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54284F" w14:textId="77777777" w:rsidR="007C08C4" w:rsidRDefault="007C08C4">
      <w:pPr>
        <w:pBdr>
          <w:top w:val="nil"/>
          <w:left w:val="nil"/>
          <w:bottom w:val="nil"/>
          <w:right w:val="nil"/>
          <w:between w:val="nil"/>
        </w:pBdr>
        <w:rPr>
          <w:rFonts w:ascii="Times New Roman" w:eastAsia="Times New Roman" w:hAnsi="Times New Roman" w:cs="Times New Roman"/>
          <w:color w:val="000000"/>
        </w:rPr>
      </w:pPr>
    </w:p>
    <w:p w14:paraId="209B693E" w14:textId="77777777" w:rsidR="007C08C4" w:rsidRDefault="007C08C4">
      <w:pPr>
        <w:pBdr>
          <w:top w:val="nil"/>
          <w:left w:val="nil"/>
          <w:bottom w:val="nil"/>
          <w:right w:val="nil"/>
          <w:between w:val="nil"/>
        </w:pBdr>
        <w:spacing w:before="100"/>
        <w:jc w:val="center"/>
        <w:rPr>
          <w:rFonts w:ascii="Times New Roman" w:eastAsia="Times New Roman" w:hAnsi="Times New Roman" w:cs="Times New Roman"/>
          <w:color w:val="000000"/>
        </w:rPr>
      </w:pPr>
    </w:p>
    <w:p w14:paraId="6A5DD317" w14:textId="271BD8DD" w:rsidR="00E17CFA" w:rsidRDefault="00E17CFA" w:rsidP="00E17CFA">
      <w:pPr>
        <w:pBdr>
          <w:top w:val="nil"/>
          <w:left w:val="nil"/>
          <w:bottom w:val="nil"/>
          <w:right w:val="nil"/>
          <w:between w:val="nil"/>
        </w:pBdr>
        <w:tabs>
          <w:tab w:val="center" w:pos="4320"/>
          <w:tab w:val="right" w:pos="8640"/>
        </w:tabs>
        <w:spacing w:before="10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School of Languages, Literatures and Cultural Studies</w:t>
      </w:r>
    </w:p>
    <w:p w14:paraId="4BB47575" w14:textId="73C1A259" w:rsidR="00C577C1" w:rsidRDefault="00C577C1" w:rsidP="00E17CFA">
      <w:pPr>
        <w:pBdr>
          <w:top w:val="nil"/>
          <w:left w:val="nil"/>
          <w:bottom w:val="nil"/>
          <w:right w:val="nil"/>
          <w:between w:val="nil"/>
        </w:pBdr>
        <w:tabs>
          <w:tab w:val="center" w:pos="4320"/>
          <w:tab w:val="right" w:pos="8640"/>
        </w:tabs>
        <w:spacing w:before="10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 thesis submitted for the degree of PhD in French</w:t>
      </w:r>
    </w:p>
    <w:p w14:paraId="68339006" w14:textId="77777777" w:rsidR="007C08C4" w:rsidRDefault="007C08C4">
      <w:pPr>
        <w:pBdr>
          <w:top w:val="nil"/>
          <w:left w:val="nil"/>
          <w:bottom w:val="single" w:sz="6" w:space="0" w:color="000000"/>
          <w:right w:val="nil"/>
          <w:between w:val="nil"/>
        </w:pBdr>
        <w:spacing w:before="400" w:after="600"/>
        <w:ind w:left="2880" w:right="2880"/>
        <w:jc w:val="center"/>
        <w:rPr>
          <w:rFonts w:ascii="Times New Roman" w:eastAsia="Times New Roman" w:hAnsi="Times New Roman" w:cs="Times New Roman"/>
          <w:color w:val="000000"/>
          <w:sz w:val="28"/>
          <w:szCs w:val="28"/>
        </w:rPr>
      </w:pPr>
    </w:p>
    <w:p w14:paraId="459603C8" w14:textId="77777777" w:rsidR="00E17CFA" w:rsidRDefault="00E17CFA" w:rsidP="00E17CFA">
      <w:pPr>
        <w:pBdr>
          <w:top w:val="nil"/>
          <w:left w:val="nil"/>
          <w:bottom w:val="nil"/>
          <w:right w:val="nil"/>
          <w:between w:val="nil"/>
        </w:pBdr>
        <w:tabs>
          <w:tab w:val="center" w:pos="4320"/>
          <w:tab w:val="right" w:pos="8640"/>
        </w:tabs>
        <w:spacing w:before="100"/>
        <w:jc w:val="center"/>
        <w:rPr>
          <w:rFonts w:ascii="Times New Roman" w:eastAsia="Times New Roman" w:hAnsi="Times New Roman" w:cs="Times New Roman"/>
          <w:b/>
          <w:bCs/>
          <w:color w:val="000000"/>
          <w:sz w:val="28"/>
          <w:szCs w:val="28"/>
        </w:rPr>
      </w:pPr>
      <w:r w:rsidRPr="00E17CFA">
        <w:rPr>
          <w:rFonts w:ascii="Times New Roman" w:eastAsia="Times New Roman" w:hAnsi="Times New Roman" w:cs="Times New Roman"/>
          <w:b/>
          <w:bCs/>
          <w:color w:val="000000"/>
          <w:sz w:val="28"/>
          <w:szCs w:val="28"/>
        </w:rPr>
        <w:t>Emmanuel-Philibert de Pingon (1525-1582):</w:t>
      </w:r>
    </w:p>
    <w:p w14:paraId="681EDB0B" w14:textId="759DE639" w:rsidR="00E17CFA" w:rsidRPr="00E17CFA" w:rsidRDefault="00E17CFA" w:rsidP="00E17CFA">
      <w:pPr>
        <w:pBdr>
          <w:top w:val="nil"/>
          <w:left w:val="nil"/>
          <w:bottom w:val="nil"/>
          <w:right w:val="nil"/>
          <w:between w:val="nil"/>
        </w:pBdr>
        <w:tabs>
          <w:tab w:val="center" w:pos="4320"/>
          <w:tab w:val="right" w:pos="8640"/>
        </w:tabs>
        <w:spacing w:before="100"/>
        <w:jc w:val="center"/>
        <w:rPr>
          <w:rFonts w:ascii="Times New Roman" w:eastAsia="Times New Roman" w:hAnsi="Times New Roman" w:cs="Times New Roman"/>
          <w:b/>
          <w:bCs/>
          <w:color w:val="000000"/>
          <w:sz w:val="28"/>
          <w:szCs w:val="28"/>
        </w:rPr>
      </w:pPr>
      <w:r w:rsidRPr="00E17CFA">
        <w:rPr>
          <w:rFonts w:ascii="Times New Roman" w:eastAsia="Times New Roman" w:hAnsi="Times New Roman" w:cs="Times New Roman"/>
          <w:b/>
          <w:bCs/>
          <w:color w:val="000000"/>
          <w:sz w:val="28"/>
          <w:szCs w:val="28"/>
        </w:rPr>
        <w:t>A Biography and a Critical Edition</w:t>
      </w:r>
    </w:p>
    <w:p w14:paraId="5CA75D51" w14:textId="247C6C25" w:rsidR="007C08C4" w:rsidRDefault="00E17CFA">
      <w:pPr>
        <w:pBdr>
          <w:top w:val="nil"/>
          <w:left w:val="nil"/>
          <w:bottom w:val="single" w:sz="6" w:space="0" w:color="000000"/>
          <w:right w:val="nil"/>
          <w:between w:val="nil"/>
        </w:pBdr>
        <w:spacing w:before="400" w:after="600"/>
        <w:ind w:left="2880" w:right="288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Alexandra Corey</w:t>
      </w:r>
    </w:p>
    <w:p w14:paraId="3E10C5AE" w14:textId="77777777" w:rsidR="00E17CFA" w:rsidRDefault="00E17CFA" w:rsidP="00E17CFA">
      <w:pPr>
        <w:pBdr>
          <w:top w:val="nil"/>
          <w:left w:val="nil"/>
          <w:bottom w:val="single" w:sz="6" w:space="0" w:color="000000"/>
          <w:right w:val="nil"/>
          <w:between w:val="nil"/>
        </w:pBdr>
        <w:spacing w:before="400" w:after="600"/>
        <w:ind w:left="2880" w:right="2880"/>
        <w:rPr>
          <w:rFonts w:ascii="Times New Roman" w:eastAsia="Times New Roman" w:hAnsi="Times New Roman" w:cs="Times New Roman"/>
          <w:color w:val="000000"/>
          <w:sz w:val="28"/>
          <w:szCs w:val="28"/>
        </w:rPr>
      </w:pPr>
    </w:p>
    <w:p w14:paraId="3A90FFAE" w14:textId="77777777" w:rsidR="008A7A06" w:rsidRDefault="00000000">
      <w:pPr>
        <w:pBdr>
          <w:top w:val="nil"/>
          <w:left w:val="nil"/>
          <w:bottom w:val="nil"/>
          <w:right w:val="nil"/>
          <w:between w:val="nil"/>
        </w:pBdr>
        <w:spacing w:before="10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Supervisor: Dr Sarah Alyn Stacey, FTCD</w:t>
      </w:r>
      <w:r w:rsidR="008A7A06">
        <w:rPr>
          <w:rFonts w:ascii="Times New Roman" w:eastAsia="Times New Roman" w:hAnsi="Times New Roman" w:cs="Times New Roman"/>
          <w:color w:val="000000"/>
          <w:sz w:val="28"/>
          <w:szCs w:val="28"/>
        </w:rPr>
        <w:t>,</w:t>
      </w:r>
    </w:p>
    <w:p w14:paraId="5D0036E5" w14:textId="0DD01AF7" w:rsidR="007C08C4" w:rsidRDefault="008A7A06">
      <w:pPr>
        <w:pBdr>
          <w:top w:val="nil"/>
          <w:left w:val="nil"/>
          <w:bottom w:val="nil"/>
          <w:right w:val="nil"/>
          <w:between w:val="nil"/>
        </w:pBdr>
        <w:spacing w:before="10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Chev. </w:t>
      </w:r>
      <w:r w:rsidR="00E82EF2">
        <w:rPr>
          <w:rFonts w:ascii="Times New Roman" w:eastAsia="Times New Roman" w:hAnsi="Times New Roman" w:cs="Times New Roman"/>
          <w:color w:val="000000"/>
          <w:sz w:val="28"/>
          <w:szCs w:val="28"/>
        </w:rPr>
        <w:t>d</w:t>
      </w:r>
      <w:r>
        <w:rPr>
          <w:rFonts w:ascii="Times New Roman" w:eastAsia="Times New Roman" w:hAnsi="Times New Roman" w:cs="Times New Roman"/>
          <w:color w:val="000000"/>
          <w:sz w:val="28"/>
          <w:szCs w:val="28"/>
        </w:rPr>
        <w:t>e L’Ordre National du Mérite, Membre de L’Académie de Savoie</w:t>
      </w:r>
    </w:p>
    <w:p w14:paraId="3B42614E" w14:textId="77777777" w:rsidR="00E17CFA" w:rsidRDefault="00E17CFA">
      <w:pPr>
        <w:pBdr>
          <w:top w:val="nil"/>
          <w:left w:val="nil"/>
          <w:bottom w:val="nil"/>
          <w:right w:val="nil"/>
          <w:between w:val="nil"/>
        </w:pBdr>
        <w:spacing w:before="100"/>
        <w:jc w:val="center"/>
        <w:rPr>
          <w:rFonts w:ascii="Times New Roman" w:eastAsia="Times New Roman" w:hAnsi="Times New Roman" w:cs="Times New Roman"/>
          <w:color w:val="000000"/>
          <w:sz w:val="28"/>
          <w:szCs w:val="28"/>
        </w:rPr>
      </w:pPr>
    </w:p>
    <w:p w14:paraId="6C46E8B9" w14:textId="77777777" w:rsidR="007C08C4" w:rsidRDefault="00000000">
      <w:pPr>
        <w:pBdr>
          <w:top w:val="nil"/>
          <w:left w:val="nil"/>
          <w:bottom w:val="nil"/>
          <w:right w:val="nil"/>
          <w:between w:val="nil"/>
        </w:pBdr>
        <w:spacing w:before="10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April 2023</w:t>
      </w:r>
    </w:p>
    <w:p w14:paraId="775AF2DF" w14:textId="77777777" w:rsidR="007C08C4" w:rsidRDefault="007C08C4">
      <w:pPr>
        <w:pBdr>
          <w:top w:val="nil"/>
          <w:left w:val="nil"/>
          <w:bottom w:val="single" w:sz="6" w:space="0" w:color="000000"/>
          <w:right w:val="nil"/>
          <w:between w:val="nil"/>
        </w:pBdr>
        <w:spacing w:before="400" w:after="600"/>
        <w:ind w:left="2880" w:right="2880"/>
        <w:rPr>
          <w:rFonts w:ascii="Times New Roman" w:eastAsia="Times New Roman" w:hAnsi="Times New Roman" w:cs="Times New Roman"/>
          <w:color w:val="000000"/>
        </w:rPr>
      </w:pPr>
    </w:p>
    <w:p w14:paraId="772443FA" w14:textId="77777777" w:rsidR="007C08C4" w:rsidRDefault="00000000">
      <w:pPr>
        <w:pBdr>
          <w:top w:val="nil"/>
          <w:left w:val="nil"/>
          <w:bottom w:val="nil"/>
          <w:right w:val="nil"/>
          <w:between w:val="nil"/>
        </w:pBdr>
        <w:spacing w:before="100"/>
        <w:jc w:val="center"/>
        <w:rPr>
          <w:rFonts w:ascii="Times New Roman" w:eastAsia="Times New Roman" w:hAnsi="Times New Roman" w:cs="Times New Roman"/>
          <w:color w:val="000000"/>
          <w:sz w:val="28"/>
          <w:szCs w:val="28"/>
        </w:rPr>
      </w:pPr>
      <w:r>
        <w:rPr>
          <w:rFonts w:ascii="Times New Roman" w:eastAsia="Times New Roman" w:hAnsi="Times New Roman" w:cs="Times New Roman"/>
          <w:noProof/>
          <w:color w:val="000000"/>
          <w:sz w:val="28"/>
          <w:szCs w:val="28"/>
        </w:rPr>
        <w:drawing>
          <wp:inline distT="0" distB="0" distL="0" distR="0" wp14:anchorId="33ADCFDE" wp14:editId="2E0C53F6">
            <wp:extent cx="4102386" cy="1410852"/>
            <wp:effectExtent l="0" t="0" r="0" b="0"/>
            <wp:docPr id="34" name="image32.png"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2.png" descr="Graphical user interface, text, application&#10;&#10;Description automatically generated"/>
                    <pic:cNvPicPr preferRelativeResize="0"/>
                  </pic:nvPicPr>
                  <pic:blipFill>
                    <a:blip r:embed="rId7"/>
                    <a:srcRect/>
                    <a:stretch>
                      <a:fillRect/>
                    </a:stretch>
                  </pic:blipFill>
                  <pic:spPr>
                    <a:xfrm>
                      <a:off x="0" y="0"/>
                      <a:ext cx="4102386" cy="1410852"/>
                    </a:xfrm>
                    <a:prstGeom prst="rect">
                      <a:avLst/>
                    </a:prstGeom>
                    <a:ln/>
                  </pic:spPr>
                </pic:pic>
              </a:graphicData>
            </a:graphic>
          </wp:inline>
        </w:drawing>
      </w:r>
    </w:p>
    <w:p w14:paraId="4550CE79" w14:textId="77777777" w:rsidR="007C08C4" w:rsidRDefault="007C08C4">
      <w:pPr>
        <w:pBdr>
          <w:top w:val="nil"/>
          <w:left w:val="nil"/>
          <w:bottom w:val="nil"/>
          <w:right w:val="nil"/>
          <w:between w:val="nil"/>
        </w:pBdr>
        <w:spacing w:before="100"/>
        <w:jc w:val="center"/>
        <w:rPr>
          <w:rFonts w:ascii="Times New Roman" w:eastAsia="Times New Roman" w:hAnsi="Times New Roman" w:cs="Times New Roman"/>
          <w:color w:val="000000"/>
          <w:sz w:val="28"/>
          <w:szCs w:val="28"/>
        </w:rPr>
      </w:pPr>
    </w:p>
    <w:p w14:paraId="480DCD26" w14:textId="77777777" w:rsidR="007C08C4" w:rsidRDefault="007C08C4">
      <w:pPr>
        <w:pBdr>
          <w:top w:val="nil"/>
          <w:left w:val="nil"/>
          <w:bottom w:val="nil"/>
          <w:right w:val="nil"/>
          <w:between w:val="nil"/>
        </w:pBdr>
        <w:spacing w:before="100"/>
        <w:jc w:val="center"/>
        <w:rPr>
          <w:rFonts w:ascii="Times New Roman" w:eastAsia="Times New Roman" w:hAnsi="Times New Roman" w:cs="Times New Roman"/>
          <w:color w:val="000000"/>
          <w:sz w:val="28"/>
          <w:szCs w:val="28"/>
        </w:rPr>
      </w:pPr>
    </w:p>
    <w:p w14:paraId="548418CC" w14:textId="77777777" w:rsidR="007C08C4" w:rsidRDefault="007C08C4">
      <w:pPr>
        <w:pBdr>
          <w:top w:val="nil"/>
          <w:left w:val="nil"/>
          <w:bottom w:val="nil"/>
          <w:right w:val="nil"/>
          <w:between w:val="nil"/>
        </w:pBdr>
        <w:spacing w:before="100"/>
        <w:jc w:val="center"/>
        <w:rPr>
          <w:rFonts w:ascii="Times New Roman" w:eastAsia="Times New Roman" w:hAnsi="Times New Roman" w:cs="Times New Roman"/>
          <w:sz w:val="28"/>
          <w:szCs w:val="28"/>
        </w:rPr>
      </w:pPr>
    </w:p>
    <w:p w14:paraId="6AB83CD3" w14:textId="77777777" w:rsidR="007C08C4" w:rsidRDefault="007C08C4">
      <w:pPr>
        <w:pBdr>
          <w:top w:val="nil"/>
          <w:left w:val="nil"/>
          <w:bottom w:val="nil"/>
          <w:right w:val="nil"/>
          <w:between w:val="nil"/>
        </w:pBdr>
        <w:spacing w:before="100"/>
        <w:jc w:val="center"/>
        <w:rPr>
          <w:rFonts w:ascii="Times New Roman" w:eastAsia="Times New Roman" w:hAnsi="Times New Roman" w:cs="Times New Roman"/>
          <w:sz w:val="28"/>
          <w:szCs w:val="28"/>
        </w:rPr>
      </w:pPr>
    </w:p>
    <w:p w14:paraId="3C49046A" w14:textId="7C9BC2E7" w:rsidR="00E17CFA" w:rsidRDefault="00E17CFA">
      <w:pPr>
        <w:rPr>
          <w:rFonts w:ascii="Times New Roman" w:eastAsia="Times New Roman" w:hAnsi="Times New Roman" w:cs="Times New Roman"/>
          <w:sz w:val="28"/>
          <w:szCs w:val="28"/>
        </w:rPr>
      </w:pPr>
      <w:r>
        <w:rPr>
          <w:rFonts w:ascii="Times New Roman" w:eastAsia="Times New Roman" w:hAnsi="Times New Roman" w:cs="Times New Roman"/>
          <w:sz w:val="28"/>
          <w:szCs w:val="28"/>
        </w:rPr>
        <w:br w:type="page"/>
      </w:r>
    </w:p>
    <w:p w14:paraId="3EC4B405" w14:textId="77777777" w:rsidR="00803B78" w:rsidRPr="00803B78" w:rsidRDefault="00803B78" w:rsidP="00803B78">
      <w:pPr>
        <w:pStyle w:val="NormalWeb"/>
      </w:pPr>
      <w:r w:rsidRPr="00803B78">
        <w:lastRenderedPageBreak/>
        <w:t xml:space="preserve">I declare that this thesis has not been submitted as an exercise for a degree at this or any other university and it is entirely my own work. </w:t>
      </w:r>
    </w:p>
    <w:p w14:paraId="1B3B0035" w14:textId="77777777" w:rsidR="00803B78" w:rsidRPr="00803B78" w:rsidRDefault="00803B78" w:rsidP="00803B78">
      <w:pPr>
        <w:pStyle w:val="NormalWeb"/>
      </w:pPr>
      <w:r w:rsidRPr="00803B78">
        <w:t xml:space="preserve">I agree to deposit this thesis in the University’s open access institutional repository or allow the Library to do so on my behalf, subject to Irish Copyright Legislation and Trinity College Library conditions of use and acknowledgement. </w:t>
      </w:r>
    </w:p>
    <w:p w14:paraId="730A1941" w14:textId="16AE9287" w:rsidR="00803B78" w:rsidRDefault="00803B78" w:rsidP="00803B78">
      <w:pPr>
        <w:pStyle w:val="NormalWeb"/>
      </w:pPr>
      <w:r w:rsidRPr="00803B78">
        <w:t xml:space="preserve">I consent </w:t>
      </w:r>
      <w:r>
        <w:t>to</w:t>
      </w:r>
      <w:r w:rsidRPr="00803B78">
        <w:t xml:space="preserve"> the examiner retaining a copy of the thesis beyond the examining period, should they so wish (EU GDPR May 2018). </w:t>
      </w:r>
    </w:p>
    <w:p w14:paraId="2707EDEF" w14:textId="77777777" w:rsidR="00216003" w:rsidRDefault="00216003" w:rsidP="00803B78">
      <w:pPr>
        <w:pStyle w:val="NormalWeb"/>
      </w:pPr>
    </w:p>
    <w:p w14:paraId="231E9428" w14:textId="08512407" w:rsidR="00803B78" w:rsidRDefault="00DB3C7F" w:rsidP="00DB3C7F">
      <w:pPr>
        <w:pStyle w:val="NormalWeb"/>
      </w:pPr>
      <w:r w:rsidRPr="00DB3C7F">
        <w:rPr>
          <w:noProof/>
        </w:rPr>
        <w:drawing>
          <wp:anchor distT="0" distB="0" distL="114300" distR="114300" simplePos="0" relativeHeight="251658240" behindDoc="0" locked="0" layoutInCell="1" allowOverlap="1" wp14:anchorId="4C1567AF" wp14:editId="43B956DC">
            <wp:simplePos x="0" y="0"/>
            <wp:positionH relativeFrom="column">
              <wp:posOffset>0</wp:posOffset>
            </wp:positionH>
            <wp:positionV relativeFrom="paragraph">
              <wp:posOffset>101021</wp:posOffset>
            </wp:positionV>
            <wp:extent cx="1872867" cy="413385"/>
            <wp:effectExtent l="0" t="0" r="0" b="5715"/>
            <wp:wrapNone/>
            <wp:docPr id="49" name="Picture 49" descr="A picture containing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A picture containing letter&#10;&#10;Description automatically generated"/>
                    <pic:cNvPicPr/>
                  </pic:nvPicPr>
                  <pic:blipFill rotWithShape="1">
                    <a:blip r:embed="rId8" cstate="print">
                      <a:extLst>
                        <a:ext uri="{28A0092B-C50C-407E-A947-70E740481C1C}">
                          <a14:useLocalDpi xmlns:a14="http://schemas.microsoft.com/office/drawing/2010/main" val="0"/>
                        </a:ext>
                      </a:extLst>
                    </a:blip>
                    <a:srcRect l="6291"/>
                    <a:stretch/>
                  </pic:blipFill>
                  <pic:spPr bwMode="auto">
                    <a:xfrm>
                      <a:off x="0" y="0"/>
                      <a:ext cx="1872867" cy="4133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D2D527F" w14:textId="33DB1AB8" w:rsidR="00803B78" w:rsidRPr="00803B78" w:rsidRDefault="00803B78" w:rsidP="00DB3C7F">
      <w:pPr>
        <w:pStyle w:val="NormalWeb"/>
        <w:spacing w:before="0" w:beforeAutospacing="0" w:after="0" w:afterAutospacing="0"/>
        <w:contextualSpacing/>
      </w:pPr>
      <w:r>
        <w:t>_____________________</w:t>
      </w:r>
    </w:p>
    <w:p w14:paraId="4DD570D1" w14:textId="77777777" w:rsidR="00803B78" w:rsidRDefault="00803B78" w:rsidP="00DB3C7F">
      <w:pPr>
        <w:contextualSpacing/>
        <w:rPr>
          <w:rFonts w:ascii="Times New Roman" w:eastAsia="Times New Roman" w:hAnsi="Times New Roman" w:cs="Times New Roman"/>
          <w:b/>
          <w:sz w:val="36"/>
          <w:szCs w:val="36"/>
        </w:rPr>
      </w:pPr>
      <w:r>
        <w:rPr>
          <w:rFonts w:ascii="Times New Roman" w:eastAsia="Times New Roman" w:hAnsi="Times New Roman" w:cs="Times New Roman"/>
          <w:b/>
          <w:sz w:val="36"/>
          <w:szCs w:val="36"/>
        </w:rPr>
        <w:br w:type="page"/>
      </w:r>
    </w:p>
    <w:p w14:paraId="6B0475E8" w14:textId="461B7745" w:rsidR="007C08C4" w:rsidRDefault="00803B78">
      <w:pPr>
        <w:rPr>
          <w:rFonts w:ascii="Times New Roman" w:eastAsia="Times New Roman" w:hAnsi="Times New Roman" w:cs="Times New Roman"/>
          <w:b/>
          <w:sz w:val="36"/>
          <w:szCs w:val="36"/>
        </w:rPr>
      </w:pPr>
      <w:r>
        <w:rPr>
          <w:rFonts w:ascii="Times New Roman" w:eastAsia="Times New Roman" w:hAnsi="Times New Roman" w:cs="Times New Roman"/>
          <w:b/>
          <w:sz w:val="36"/>
          <w:szCs w:val="36"/>
        </w:rPr>
        <w:lastRenderedPageBreak/>
        <w:t>Summary</w:t>
      </w:r>
    </w:p>
    <w:p w14:paraId="252C2E42"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 xml:space="preserve"> </w:t>
      </w:r>
    </w:p>
    <w:p w14:paraId="0BF7D08E" w14:textId="31B8FDC7" w:rsidR="000A7FDB" w:rsidRDefault="00C577C1" w:rsidP="00E947EA">
      <w:pPr>
        <w:spacing w:line="360" w:lineRule="auto"/>
        <w:ind w:firstLine="720"/>
        <w:rPr>
          <w:rFonts w:ascii="Times New Roman" w:eastAsia="Times New Roman" w:hAnsi="Times New Roman" w:cs="Times New Roman"/>
        </w:rPr>
      </w:pPr>
      <w:r>
        <w:rPr>
          <w:rFonts w:ascii="Times New Roman" w:eastAsia="Times New Roman" w:hAnsi="Times New Roman" w:cs="Times New Roman"/>
        </w:rPr>
        <w:t>This thesis presents the first detailed biography of the Savoyard poet, diplomat, and historiographer, Emmanuel-Philibert de Pingon (1525-1582) and the first critical edition of a selection of his works. Pingon wrote prolifically, but his writings have remained largely in manuscript form. He was a key observer of the major political, religious, and cultural developments of the period, both within the Duchy of Savoy and at a broader European level. This thesis aims to promote a better understanding of the literary and political environments of the court of Savoy in the sixteenth century and Pingon’s place within them.</w:t>
      </w:r>
    </w:p>
    <w:p w14:paraId="028BEF20" w14:textId="4D61498F" w:rsidR="00E947EA" w:rsidRPr="00E947EA" w:rsidRDefault="00E947EA" w:rsidP="00E947EA">
      <w:pPr>
        <w:rPr>
          <w:rFonts w:ascii="Times New Roman" w:eastAsia="Times New Roman" w:hAnsi="Times New Roman" w:cs="Times New Roman"/>
        </w:rPr>
      </w:pPr>
      <w:r>
        <w:rPr>
          <w:rFonts w:ascii="Times New Roman" w:eastAsia="Times New Roman" w:hAnsi="Times New Roman" w:cs="Times New Roman"/>
        </w:rPr>
        <w:br w:type="page"/>
      </w:r>
    </w:p>
    <w:p w14:paraId="45373C47" w14:textId="77777777" w:rsidR="00CE7644" w:rsidRDefault="00CE7644" w:rsidP="00CE7644">
      <w:pPr>
        <w:rPr>
          <w:rFonts w:ascii="Times New Roman" w:eastAsia="Times New Roman" w:hAnsi="Times New Roman" w:cs="Times New Roman"/>
          <w:b/>
          <w:sz w:val="36"/>
          <w:szCs w:val="36"/>
        </w:rPr>
      </w:pPr>
      <w:r>
        <w:rPr>
          <w:rFonts w:ascii="Times New Roman" w:eastAsia="Times New Roman" w:hAnsi="Times New Roman" w:cs="Times New Roman"/>
          <w:b/>
          <w:sz w:val="36"/>
          <w:szCs w:val="36"/>
        </w:rPr>
        <w:lastRenderedPageBreak/>
        <w:t>Table of Contents</w:t>
      </w:r>
    </w:p>
    <w:p w14:paraId="73103E8A" w14:textId="77777777" w:rsidR="00CE7644" w:rsidRDefault="00CE7644" w:rsidP="00CE7644">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14:paraId="3173400A" w14:textId="09BD583A" w:rsidR="00454891" w:rsidRPr="00454891" w:rsidRDefault="00CE7644" w:rsidP="00454891">
      <w:pPr>
        <w:pStyle w:val="TOC2"/>
        <w:tabs>
          <w:tab w:val="clear" w:pos="8640"/>
          <w:tab w:val="right" w:leader="dot" w:pos="9360"/>
        </w:tabs>
        <w:spacing w:before="100" w:line="480" w:lineRule="auto"/>
        <w:ind w:left="270"/>
        <w:rPr>
          <w:rFonts w:ascii="Times New Roman" w:eastAsia="Calibri" w:hAnsi="Times New Roman" w:cs="Calibri"/>
          <w:b/>
          <w:smallCaps w:val="0"/>
          <w:sz w:val="24"/>
          <w:szCs w:val="24"/>
          <w:lang w:val="en-GB"/>
        </w:rPr>
      </w:pPr>
      <w:r w:rsidRPr="00454891">
        <w:rPr>
          <w:rFonts w:ascii="Times New Roman" w:hAnsi="Times New Roman"/>
          <w:b/>
          <w:smallCaps w:val="0"/>
          <w:sz w:val="28"/>
          <w:szCs w:val="28"/>
        </w:rPr>
        <w:t>Introduction</w:t>
      </w:r>
      <w:r w:rsidR="00454891" w:rsidRPr="00454891">
        <w:rPr>
          <w:rFonts w:ascii="Times New Roman" w:eastAsia="Calibri" w:hAnsi="Times New Roman" w:cs="Calibri"/>
          <w:bCs/>
          <w:smallCaps w:val="0"/>
          <w:sz w:val="24"/>
          <w:szCs w:val="24"/>
          <w:lang w:val="en-GB"/>
        </w:rPr>
        <w:tab/>
      </w:r>
      <w:r w:rsidR="00454891">
        <w:rPr>
          <w:rFonts w:ascii="Times New Roman" w:eastAsia="Calibri" w:hAnsi="Times New Roman" w:cs="Calibri"/>
          <w:bCs/>
          <w:smallCaps w:val="0"/>
          <w:sz w:val="24"/>
          <w:szCs w:val="24"/>
          <w:lang w:val="en-GB"/>
        </w:rPr>
        <w:t>16</w:t>
      </w:r>
    </w:p>
    <w:p w14:paraId="656BB99D" w14:textId="77777777" w:rsidR="00454891" w:rsidRPr="009E7BDB" w:rsidRDefault="00CE7644" w:rsidP="00454891">
      <w:pPr>
        <w:pStyle w:val="TOC2"/>
        <w:tabs>
          <w:tab w:val="clear" w:pos="8640"/>
          <w:tab w:val="right" w:leader="dot" w:pos="9360"/>
        </w:tabs>
        <w:spacing w:before="100" w:line="480" w:lineRule="auto"/>
        <w:ind w:left="540"/>
        <w:rPr>
          <w:rFonts w:ascii="Times New Roman" w:hAnsi="Times New Roman"/>
          <w:smallCaps w:val="0"/>
          <w:sz w:val="24"/>
          <w:szCs w:val="24"/>
        </w:rPr>
      </w:pPr>
      <w:r w:rsidRPr="00AC6E5B">
        <w:rPr>
          <w:rFonts w:ascii="Times New Roman" w:hAnsi="Times New Roman"/>
          <w:b/>
          <w:smallCaps w:val="0"/>
          <w:sz w:val="24"/>
          <w:szCs w:val="24"/>
        </w:rPr>
        <w:t xml:space="preserve">1. Research to </w:t>
      </w:r>
      <w:r w:rsidR="00446A19">
        <w:rPr>
          <w:rFonts w:ascii="Times New Roman" w:hAnsi="Times New Roman"/>
          <w:b/>
          <w:smallCaps w:val="0"/>
          <w:sz w:val="24"/>
          <w:szCs w:val="24"/>
        </w:rPr>
        <w:t>d</w:t>
      </w:r>
      <w:r w:rsidRPr="00AC6E5B">
        <w:rPr>
          <w:rFonts w:ascii="Times New Roman" w:hAnsi="Times New Roman"/>
          <w:b/>
          <w:smallCaps w:val="0"/>
          <w:sz w:val="24"/>
          <w:szCs w:val="24"/>
        </w:rPr>
        <w:t xml:space="preserve">ate on Pingon </w:t>
      </w:r>
      <w:r w:rsidRPr="00AC6E5B">
        <w:rPr>
          <w:rFonts w:ascii="Times New Roman" w:hAnsi="Times New Roman"/>
          <w:smallCaps w:val="0"/>
          <w:sz w:val="24"/>
          <w:szCs w:val="24"/>
        </w:rPr>
        <w:tab/>
      </w:r>
      <w:r w:rsidR="002D6F98">
        <w:rPr>
          <w:rFonts w:ascii="Times New Roman" w:hAnsi="Times New Roman"/>
          <w:bCs/>
          <w:smallCaps w:val="0"/>
          <w:sz w:val="24"/>
          <w:szCs w:val="24"/>
        </w:rPr>
        <w:t>18</w:t>
      </w:r>
    </w:p>
    <w:p w14:paraId="418E8D24" w14:textId="0D5E22D3" w:rsidR="00454891" w:rsidRPr="009E7BDB" w:rsidRDefault="00CE7644" w:rsidP="00454891">
      <w:pPr>
        <w:pStyle w:val="TOC2"/>
        <w:tabs>
          <w:tab w:val="clear" w:pos="8640"/>
          <w:tab w:val="right" w:leader="dot" w:pos="9360"/>
        </w:tabs>
        <w:spacing w:before="100" w:line="480" w:lineRule="auto"/>
        <w:ind w:left="1440"/>
        <w:rPr>
          <w:rFonts w:ascii="Times New Roman" w:hAnsi="Times New Roman"/>
          <w:smallCaps w:val="0"/>
          <w:sz w:val="24"/>
          <w:szCs w:val="24"/>
        </w:rPr>
      </w:pPr>
      <w:r w:rsidRPr="00AC6E5B">
        <w:rPr>
          <w:rFonts w:ascii="Times New Roman" w:hAnsi="Times New Roman"/>
          <w:smallCaps w:val="0"/>
          <w:sz w:val="24"/>
          <w:szCs w:val="24"/>
        </w:rPr>
        <w:t>1.1 Studies of</w:t>
      </w:r>
      <w:r w:rsidR="00CD7FBE">
        <w:rPr>
          <w:rFonts w:ascii="Times New Roman" w:hAnsi="Times New Roman"/>
          <w:smallCaps w:val="0"/>
          <w:sz w:val="24"/>
          <w:szCs w:val="24"/>
        </w:rPr>
        <w:t xml:space="preserve"> Pingon’s</w:t>
      </w:r>
      <w:r w:rsidRPr="00AC6E5B">
        <w:rPr>
          <w:rFonts w:ascii="Times New Roman" w:hAnsi="Times New Roman"/>
          <w:smallCaps w:val="0"/>
          <w:sz w:val="24"/>
          <w:szCs w:val="24"/>
        </w:rPr>
        <w:t xml:space="preserve"> </w:t>
      </w:r>
      <w:r w:rsidR="00D07CB0">
        <w:rPr>
          <w:rFonts w:ascii="Times New Roman" w:hAnsi="Times New Roman"/>
          <w:smallCaps w:val="0"/>
          <w:sz w:val="24"/>
          <w:szCs w:val="24"/>
        </w:rPr>
        <w:t>l</w:t>
      </w:r>
      <w:r w:rsidRPr="00AC6E5B">
        <w:rPr>
          <w:rFonts w:ascii="Times New Roman" w:hAnsi="Times New Roman"/>
          <w:smallCaps w:val="0"/>
          <w:sz w:val="24"/>
          <w:szCs w:val="24"/>
        </w:rPr>
        <w:t xml:space="preserve">ife and </w:t>
      </w:r>
      <w:r w:rsidR="00D07CB0">
        <w:rPr>
          <w:rFonts w:ascii="Times New Roman" w:hAnsi="Times New Roman"/>
          <w:smallCaps w:val="0"/>
          <w:sz w:val="24"/>
          <w:szCs w:val="24"/>
        </w:rPr>
        <w:t>w</w:t>
      </w:r>
      <w:r w:rsidRPr="00AC6E5B">
        <w:rPr>
          <w:rFonts w:ascii="Times New Roman" w:hAnsi="Times New Roman"/>
          <w:smallCaps w:val="0"/>
          <w:sz w:val="24"/>
          <w:szCs w:val="24"/>
        </w:rPr>
        <w:t xml:space="preserve">orks </w:t>
      </w:r>
      <w:r w:rsidR="00454891">
        <w:rPr>
          <w:rFonts w:ascii="Times New Roman" w:hAnsi="Times New Roman"/>
          <w:smallCaps w:val="0"/>
          <w:sz w:val="24"/>
          <w:szCs w:val="24"/>
        </w:rPr>
        <w:tab/>
      </w:r>
      <w:r w:rsidR="007648F5">
        <w:rPr>
          <w:rFonts w:ascii="Times New Roman" w:hAnsi="Times New Roman"/>
          <w:smallCaps w:val="0"/>
          <w:sz w:val="24"/>
          <w:szCs w:val="24"/>
        </w:rPr>
        <w:t>20</w:t>
      </w:r>
    </w:p>
    <w:p w14:paraId="5B10EB20" w14:textId="6F6AC168" w:rsidR="00CE7644" w:rsidRPr="00AC6E5B"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AC6E5B">
        <w:rPr>
          <w:rFonts w:ascii="Times New Roman" w:hAnsi="Times New Roman"/>
          <w:smallCaps w:val="0"/>
          <w:sz w:val="24"/>
          <w:szCs w:val="24"/>
        </w:rPr>
        <w:t xml:space="preserve">1.2 Studies relating to Pingon’s engagement with visual culture </w:t>
      </w:r>
      <w:r w:rsidR="00454891">
        <w:rPr>
          <w:rFonts w:ascii="Times New Roman" w:hAnsi="Times New Roman"/>
          <w:smallCaps w:val="0"/>
          <w:sz w:val="24"/>
          <w:szCs w:val="24"/>
        </w:rPr>
        <w:tab/>
      </w:r>
      <w:r w:rsidR="007648F5">
        <w:rPr>
          <w:rFonts w:ascii="Times New Roman" w:hAnsi="Times New Roman"/>
          <w:smallCaps w:val="0"/>
          <w:sz w:val="24"/>
          <w:szCs w:val="24"/>
        </w:rPr>
        <w:t>30</w:t>
      </w:r>
    </w:p>
    <w:p w14:paraId="33190A3C" w14:textId="4F0C6ABD" w:rsidR="00CE7644" w:rsidRPr="00AC6E5B" w:rsidRDefault="00CE7644" w:rsidP="00CE7644">
      <w:pPr>
        <w:pStyle w:val="TOC2"/>
        <w:tabs>
          <w:tab w:val="clear" w:pos="8640"/>
          <w:tab w:val="right" w:leader="dot" w:pos="9360"/>
        </w:tabs>
        <w:spacing w:before="100" w:line="480" w:lineRule="auto"/>
        <w:ind w:left="540"/>
        <w:rPr>
          <w:rFonts w:ascii="Times New Roman" w:hAnsi="Times New Roman"/>
          <w:smallCaps w:val="0"/>
          <w:sz w:val="24"/>
          <w:szCs w:val="24"/>
        </w:rPr>
      </w:pPr>
      <w:r w:rsidRPr="00AC6E5B">
        <w:rPr>
          <w:rFonts w:ascii="Times New Roman" w:hAnsi="Times New Roman"/>
          <w:b/>
          <w:smallCaps w:val="0"/>
          <w:sz w:val="24"/>
          <w:szCs w:val="24"/>
        </w:rPr>
        <w:t xml:space="preserve">2. Critical </w:t>
      </w:r>
      <w:r w:rsidR="00446A19">
        <w:rPr>
          <w:rFonts w:ascii="Times New Roman" w:hAnsi="Times New Roman"/>
          <w:b/>
          <w:smallCaps w:val="0"/>
          <w:sz w:val="24"/>
          <w:szCs w:val="24"/>
        </w:rPr>
        <w:t>m</w:t>
      </w:r>
      <w:r w:rsidRPr="00AC6E5B">
        <w:rPr>
          <w:rFonts w:ascii="Times New Roman" w:hAnsi="Times New Roman"/>
          <w:b/>
          <w:smallCaps w:val="0"/>
          <w:sz w:val="24"/>
          <w:szCs w:val="24"/>
        </w:rPr>
        <w:t>ethodology</w:t>
      </w:r>
      <w:r w:rsidRPr="009E7BDB">
        <w:rPr>
          <w:rFonts w:ascii="Times New Roman" w:hAnsi="Times New Roman"/>
          <w:bCs/>
          <w:smallCaps w:val="0"/>
          <w:sz w:val="24"/>
          <w:szCs w:val="24"/>
        </w:rPr>
        <w:tab/>
      </w:r>
      <w:r w:rsidRPr="00AC6E5B">
        <w:rPr>
          <w:rFonts w:ascii="Times New Roman" w:hAnsi="Times New Roman"/>
          <w:b/>
          <w:smallCaps w:val="0"/>
          <w:sz w:val="24"/>
          <w:szCs w:val="24"/>
        </w:rPr>
        <w:t xml:space="preserve"> </w:t>
      </w:r>
      <w:r w:rsidR="00CD7FBE" w:rsidRPr="00454891">
        <w:rPr>
          <w:rFonts w:ascii="Times New Roman" w:hAnsi="Times New Roman"/>
          <w:bCs/>
          <w:smallCaps w:val="0"/>
          <w:sz w:val="24"/>
          <w:szCs w:val="24"/>
        </w:rPr>
        <w:t>3</w:t>
      </w:r>
      <w:r w:rsidR="007648F5" w:rsidRPr="00454891">
        <w:rPr>
          <w:rFonts w:ascii="Times New Roman" w:hAnsi="Times New Roman"/>
          <w:bCs/>
          <w:smallCaps w:val="0"/>
          <w:sz w:val="24"/>
          <w:szCs w:val="24"/>
        </w:rPr>
        <w:t>3</w:t>
      </w:r>
    </w:p>
    <w:p w14:paraId="62AA70F1" w14:textId="67F446C8" w:rsidR="00CE7644" w:rsidRPr="009E7BDB"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9E7BDB">
        <w:rPr>
          <w:rFonts w:ascii="Times New Roman" w:hAnsi="Times New Roman"/>
          <w:smallCaps w:val="0"/>
          <w:sz w:val="24"/>
          <w:szCs w:val="24"/>
        </w:rPr>
        <w:t>2.1 A methodological approach to the biography of Pingon</w:t>
      </w:r>
      <w:r w:rsidRPr="009E7BDB">
        <w:rPr>
          <w:rFonts w:ascii="Times New Roman" w:hAnsi="Times New Roman"/>
          <w:smallCaps w:val="0"/>
          <w:sz w:val="24"/>
          <w:szCs w:val="24"/>
        </w:rPr>
        <w:tab/>
      </w:r>
      <w:r w:rsidR="00CD7FBE">
        <w:rPr>
          <w:rFonts w:ascii="Times New Roman" w:hAnsi="Times New Roman"/>
          <w:smallCaps w:val="0"/>
          <w:sz w:val="24"/>
          <w:szCs w:val="24"/>
        </w:rPr>
        <w:t>3</w:t>
      </w:r>
      <w:r w:rsidR="007648F5">
        <w:rPr>
          <w:rFonts w:ascii="Times New Roman" w:hAnsi="Times New Roman"/>
          <w:smallCaps w:val="0"/>
          <w:sz w:val="24"/>
          <w:szCs w:val="24"/>
        </w:rPr>
        <w:t>3</w:t>
      </w:r>
    </w:p>
    <w:p w14:paraId="3FBBC2E4" w14:textId="0680EC3C" w:rsidR="00CE7644" w:rsidRPr="009E7BDB"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9E7BDB">
        <w:rPr>
          <w:rFonts w:ascii="Times New Roman" w:hAnsi="Times New Roman"/>
          <w:smallCaps w:val="0"/>
          <w:sz w:val="24"/>
          <w:szCs w:val="24"/>
        </w:rPr>
        <w:t>2.2 Methodology for the critical edition of Pingon’s selected literary works</w:t>
      </w:r>
      <w:r w:rsidRPr="009E7BDB">
        <w:rPr>
          <w:rFonts w:ascii="Times New Roman" w:hAnsi="Times New Roman"/>
          <w:smallCaps w:val="0"/>
          <w:sz w:val="24"/>
          <w:szCs w:val="24"/>
        </w:rPr>
        <w:tab/>
      </w:r>
      <w:r w:rsidR="00CD7FBE">
        <w:rPr>
          <w:rFonts w:ascii="Times New Roman" w:hAnsi="Times New Roman"/>
          <w:smallCaps w:val="0"/>
          <w:sz w:val="24"/>
          <w:szCs w:val="24"/>
        </w:rPr>
        <w:t>3</w:t>
      </w:r>
      <w:r w:rsidR="007648F5">
        <w:rPr>
          <w:rFonts w:ascii="Times New Roman" w:hAnsi="Times New Roman"/>
          <w:smallCaps w:val="0"/>
          <w:sz w:val="24"/>
          <w:szCs w:val="24"/>
        </w:rPr>
        <w:t>4</w:t>
      </w:r>
    </w:p>
    <w:p w14:paraId="2130698A" w14:textId="06079B60" w:rsidR="00CE7644" w:rsidRPr="009E7BDB"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9E7BDB">
        <w:rPr>
          <w:rFonts w:ascii="Times New Roman" w:hAnsi="Times New Roman"/>
          <w:smallCaps w:val="0"/>
          <w:sz w:val="24"/>
          <w:szCs w:val="24"/>
        </w:rPr>
        <w:t>2.3 Rules of transcription</w:t>
      </w:r>
      <w:r w:rsidRPr="009E7BDB">
        <w:rPr>
          <w:rFonts w:ascii="Times New Roman" w:hAnsi="Times New Roman"/>
          <w:smallCaps w:val="0"/>
          <w:sz w:val="24"/>
          <w:szCs w:val="24"/>
        </w:rPr>
        <w:tab/>
      </w:r>
      <w:r w:rsidR="00CD7FBE">
        <w:rPr>
          <w:rFonts w:ascii="Times New Roman" w:hAnsi="Times New Roman"/>
          <w:smallCaps w:val="0"/>
          <w:sz w:val="24"/>
          <w:szCs w:val="24"/>
        </w:rPr>
        <w:t>3</w:t>
      </w:r>
      <w:r w:rsidR="007648F5">
        <w:rPr>
          <w:rFonts w:ascii="Times New Roman" w:hAnsi="Times New Roman"/>
          <w:smallCaps w:val="0"/>
          <w:sz w:val="24"/>
          <w:szCs w:val="24"/>
        </w:rPr>
        <w:t>5</w:t>
      </w:r>
    </w:p>
    <w:p w14:paraId="594D9C43" w14:textId="4913D2D9" w:rsidR="00CE7644" w:rsidRPr="006E3A26" w:rsidRDefault="00CE7644" w:rsidP="00CE7644">
      <w:pPr>
        <w:pStyle w:val="TOC2"/>
        <w:tabs>
          <w:tab w:val="clear" w:pos="8640"/>
          <w:tab w:val="right" w:leader="dot" w:pos="9360"/>
        </w:tabs>
        <w:spacing w:before="100" w:line="480" w:lineRule="auto"/>
        <w:ind w:left="540"/>
        <w:rPr>
          <w:rFonts w:ascii="Times New Roman" w:hAnsi="Times New Roman"/>
          <w:smallCaps w:val="0"/>
          <w:sz w:val="24"/>
          <w:szCs w:val="24"/>
        </w:rPr>
      </w:pPr>
      <w:r w:rsidRPr="006E3A26">
        <w:rPr>
          <w:rFonts w:ascii="Times New Roman" w:hAnsi="Times New Roman"/>
          <w:b/>
          <w:smallCaps w:val="0"/>
          <w:sz w:val="24"/>
          <w:szCs w:val="24"/>
        </w:rPr>
        <w:t xml:space="preserve">3. Literary </w:t>
      </w:r>
      <w:r w:rsidR="00446A19">
        <w:rPr>
          <w:rFonts w:ascii="Times New Roman" w:hAnsi="Times New Roman"/>
          <w:b/>
          <w:smallCaps w:val="0"/>
          <w:sz w:val="24"/>
          <w:szCs w:val="24"/>
        </w:rPr>
        <w:t>a</w:t>
      </w:r>
      <w:r w:rsidRPr="006E3A26">
        <w:rPr>
          <w:rFonts w:ascii="Times New Roman" w:hAnsi="Times New Roman"/>
          <w:b/>
          <w:smallCaps w:val="0"/>
          <w:sz w:val="24"/>
          <w:szCs w:val="24"/>
        </w:rPr>
        <w:t xml:space="preserve">nalysis </w:t>
      </w:r>
      <w:r w:rsidRPr="006E3A26">
        <w:rPr>
          <w:rFonts w:ascii="Times New Roman" w:hAnsi="Times New Roman"/>
          <w:bCs/>
          <w:smallCaps w:val="0"/>
          <w:sz w:val="24"/>
          <w:szCs w:val="24"/>
        </w:rPr>
        <w:tab/>
      </w:r>
      <w:r w:rsidR="00CD7FBE">
        <w:rPr>
          <w:rFonts w:ascii="Times New Roman" w:hAnsi="Times New Roman"/>
          <w:bCs/>
          <w:smallCaps w:val="0"/>
          <w:sz w:val="24"/>
          <w:szCs w:val="24"/>
        </w:rPr>
        <w:t>3</w:t>
      </w:r>
      <w:r w:rsidR="007648F5">
        <w:rPr>
          <w:rFonts w:ascii="Times New Roman" w:hAnsi="Times New Roman"/>
          <w:bCs/>
          <w:smallCaps w:val="0"/>
          <w:sz w:val="24"/>
          <w:szCs w:val="24"/>
        </w:rPr>
        <w:t>5</w:t>
      </w:r>
    </w:p>
    <w:p w14:paraId="11709AF9" w14:textId="6D8A9AEE" w:rsidR="00CE7644" w:rsidRPr="006E3A26"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6E3A26">
        <w:rPr>
          <w:rFonts w:ascii="Times New Roman" w:hAnsi="Times New Roman"/>
          <w:smallCaps w:val="0"/>
          <w:sz w:val="24"/>
          <w:szCs w:val="24"/>
        </w:rPr>
        <w:t>3.1 Classical inspiration</w:t>
      </w:r>
      <w:r w:rsidR="00454891">
        <w:rPr>
          <w:rFonts w:ascii="Times New Roman" w:hAnsi="Times New Roman"/>
          <w:smallCaps w:val="0"/>
          <w:sz w:val="24"/>
          <w:szCs w:val="24"/>
        </w:rPr>
        <w:t>s</w:t>
      </w:r>
      <w:r w:rsidRPr="006E3A26">
        <w:rPr>
          <w:rFonts w:ascii="Times New Roman" w:hAnsi="Times New Roman"/>
          <w:smallCaps w:val="0"/>
          <w:sz w:val="24"/>
          <w:szCs w:val="24"/>
        </w:rPr>
        <w:tab/>
      </w:r>
      <w:r w:rsidR="00CD7FBE">
        <w:rPr>
          <w:rFonts w:ascii="Times New Roman" w:hAnsi="Times New Roman"/>
          <w:smallCaps w:val="0"/>
          <w:sz w:val="24"/>
          <w:szCs w:val="24"/>
        </w:rPr>
        <w:t>3</w:t>
      </w:r>
      <w:r w:rsidR="007648F5">
        <w:rPr>
          <w:rFonts w:ascii="Times New Roman" w:hAnsi="Times New Roman"/>
          <w:smallCaps w:val="0"/>
          <w:sz w:val="24"/>
          <w:szCs w:val="24"/>
        </w:rPr>
        <w:t>5</w:t>
      </w:r>
    </w:p>
    <w:p w14:paraId="27F5F3C3" w14:textId="15DD48E6" w:rsidR="00CE7644" w:rsidRPr="006E3A26"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6E3A26">
        <w:rPr>
          <w:rFonts w:ascii="Times New Roman" w:hAnsi="Times New Roman"/>
          <w:smallCaps w:val="0"/>
          <w:sz w:val="24"/>
          <w:szCs w:val="24"/>
        </w:rPr>
        <w:t>3.2 Rhetorical devices, themes and topoi within Pingon’s court poetry</w:t>
      </w:r>
      <w:r w:rsidRPr="006E3A26">
        <w:rPr>
          <w:rFonts w:ascii="Times New Roman" w:hAnsi="Times New Roman"/>
          <w:smallCaps w:val="0"/>
          <w:sz w:val="24"/>
          <w:szCs w:val="24"/>
        </w:rPr>
        <w:tab/>
      </w:r>
      <w:r w:rsidR="00CD7FBE">
        <w:rPr>
          <w:rFonts w:ascii="Times New Roman" w:hAnsi="Times New Roman"/>
          <w:smallCaps w:val="0"/>
          <w:sz w:val="24"/>
          <w:szCs w:val="24"/>
        </w:rPr>
        <w:t>3</w:t>
      </w:r>
      <w:r w:rsidR="007648F5">
        <w:rPr>
          <w:rFonts w:ascii="Times New Roman" w:hAnsi="Times New Roman"/>
          <w:smallCaps w:val="0"/>
          <w:sz w:val="24"/>
          <w:szCs w:val="24"/>
        </w:rPr>
        <w:t>8</w:t>
      </w:r>
    </w:p>
    <w:p w14:paraId="21954740" w14:textId="3D91DEE8" w:rsidR="00CE7644" w:rsidRPr="006E3A26" w:rsidRDefault="00CE7644" w:rsidP="00CE7644">
      <w:pPr>
        <w:pStyle w:val="TOC2"/>
        <w:tabs>
          <w:tab w:val="clear" w:pos="8640"/>
          <w:tab w:val="right" w:leader="dot" w:pos="9360"/>
        </w:tabs>
        <w:spacing w:before="100" w:line="480" w:lineRule="auto"/>
        <w:ind w:left="540"/>
        <w:rPr>
          <w:rFonts w:ascii="Times New Roman" w:hAnsi="Times New Roman"/>
          <w:bCs/>
          <w:smallCaps w:val="0"/>
          <w:sz w:val="24"/>
          <w:szCs w:val="24"/>
        </w:rPr>
      </w:pPr>
      <w:r w:rsidRPr="006E3A26">
        <w:rPr>
          <w:rFonts w:ascii="Times New Roman" w:hAnsi="Times New Roman"/>
          <w:b/>
          <w:smallCaps w:val="0"/>
          <w:sz w:val="24"/>
          <w:szCs w:val="24"/>
        </w:rPr>
        <w:t xml:space="preserve">4. </w:t>
      </w:r>
      <w:r w:rsidR="00CD7FBE">
        <w:rPr>
          <w:rFonts w:ascii="Times New Roman" w:hAnsi="Times New Roman"/>
          <w:b/>
          <w:smallCaps w:val="0"/>
          <w:sz w:val="24"/>
          <w:szCs w:val="24"/>
        </w:rPr>
        <w:t>Directions for f</w:t>
      </w:r>
      <w:r w:rsidRPr="006E3A26">
        <w:rPr>
          <w:rFonts w:ascii="Times New Roman" w:hAnsi="Times New Roman"/>
          <w:b/>
          <w:smallCaps w:val="0"/>
          <w:sz w:val="24"/>
          <w:szCs w:val="24"/>
        </w:rPr>
        <w:t>uture research</w:t>
      </w:r>
      <w:r w:rsidRPr="006E3A26">
        <w:rPr>
          <w:rFonts w:ascii="Times New Roman" w:hAnsi="Times New Roman"/>
          <w:bCs/>
          <w:smallCaps w:val="0"/>
          <w:sz w:val="24"/>
          <w:szCs w:val="24"/>
        </w:rPr>
        <w:tab/>
      </w:r>
      <w:r w:rsidR="00CD7FBE">
        <w:rPr>
          <w:rFonts w:ascii="Times New Roman" w:hAnsi="Times New Roman"/>
          <w:bCs/>
          <w:smallCaps w:val="0"/>
          <w:sz w:val="24"/>
          <w:szCs w:val="24"/>
        </w:rPr>
        <w:t>4</w:t>
      </w:r>
      <w:r w:rsidR="007648F5">
        <w:rPr>
          <w:rFonts w:ascii="Times New Roman" w:hAnsi="Times New Roman"/>
          <w:bCs/>
          <w:smallCaps w:val="0"/>
          <w:sz w:val="24"/>
          <w:szCs w:val="24"/>
        </w:rPr>
        <w:t>4</w:t>
      </w:r>
    </w:p>
    <w:p w14:paraId="76DB19B2" w14:textId="3425CEA1" w:rsidR="00CE7644" w:rsidRPr="006E3A26" w:rsidRDefault="00CE7644" w:rsidP="00CE7644">
      <w:pPr>
        <w:pStyle w:val="TOC2"/>
        <w:tabs>
          <w:tab w:val="clear" w:pos="8640"/>
          <w:tab w:val="right" w:leader="dot" w:pos="9360"/>
        </w:tabs>
        <w:spacing w:before="100" w:line="480" w:lineRule="auto"/>
        <w:ind w:left="540"/>
        <w:rPr>
          <w:rFonts w:ascii="Times New Roman" w:hAnsi="Times New Roman"/>
          <w:bCs/>
          <w:smallCaps w:val="0"/>
          <w:sz w:val="24"/>
          <w:szCs w:val="24"/>
        </w:rPr>
      </w:pPr>
      <w:r w:rsidRPr="006E3A26">
        <w:rPr>
          <w:rFonts w:ascii="Times New Roman" w:hAnsi="Times New Roman"/>
          <w:b/>
          <w:smallCaps w:val="0"/>
          <w:sz w:val="24"/>
          <w:szCs w:val="24"/>
        </w:rPr>
        <w:t>5. Abbreviations</w:t>
      </w:r>
      <w:r>
        <w:rPr>
          <w:rFonts w:ascii="Times New Roman" w:hAnsi="Times New Roman"/>
          <w:b/>
          <w:smallCaps w:val="0"/>
          <w:sz w:val="24"/>
          <w:szCs w:val="24"/>
        </w:rPr>
        <w:t xml:space="preserve"> </w:t>
      </w:r>
      <w:r w:rsidRPr="006E3A26">
        <w:rPr>
          <w:rFonts w:ascii="Times New Roman" w:hAnsi="Times New Roman"/>
          <w:bCs/>
          <w:smallCaps w:val="0"/>
          <w:sz w:val="24"/>
          <w:szCs w:val="24"/>
        </w:rPr>
        <w:tab/>
      </w:r>
      <w:r w:rsidR="00CD7FBE">
        <w:rPr>
          <w:rFonts w:ascii="Times New Roman" w:hAnsi="Times New Roman"/>
          <w:bCs/>
          <w:smallCaps w:val="0"/>
          <w:sz w:val="24"/>
          <w:szCs w:val="24"/>
        </w:rPr>
        <w:t>4</w:t>
      </w:r>
      <w:r w:rsidR="007648F5">
        <w:rPr>
          <w:rFonts w:ascii="Times New Roman" w:hAnsi="Times New Roman"/>
          <w:bCs/>
          <w:smallCaps w:val="0"/>
          <w:sz w:val="24"/>
          <w:szCs w:val="24"/>
        </w:rPr>
        <w:t>5</w:t>
      </w:r>
    </w:p>
    <w:p w14:paraId="4E75AB63" w14:textId="77777777" w:rsidR="00CE7644" w:rsidRPr="00CE5DB6" w:rsidRDefault="00CE7644" w:rsidP="00CE7644">
      <w:pPr>
        <w:spacing w:before="120" w:line="480" w:lineRule="auto"/>
        <w:rPr>
          <w:rFonts w:ascii="Times New Roman" w:eastAsia="Times New Roman" w:hAnsi="Times New Roman" w:cs="Times New Roman"/>
          <w:b/>
        </w:rPr>
      </w:pPr>
      <w:r>
        <w:rPr>
          <w:rFonts w:ascii="Times New Roman" w:eastAsia="Times New Roman" w:hAnsi="Times New Roman" w:cs="Times New Roman"/>
          <w:b/>
          <w:sz w:val="28"/>
          <w:szCs w:val="28"/>
        </w:rPr>
        <w:t xml:space="preserve">PART ONE: </w:t>
      </w:r>
      <w:r>
        <w:rPr>
          <w:rFonts w:ascii="Times New Roman" w:eastAsia="Times New Roman" w:hAnsi="Times New Roman" w:cs="Times New Roman"/>
          <w:b/>
          <w:smallCaps/>
          <w:sz w:val="28"/>
          <w:szCs w:val="28"/>
        </w:rPr>
        <w:t>HISTORICAL STUDY</w:t>
      </w:r>
    </w:p>
    <w:p w14:paraId="133CDA32" w14:textId="77777777" w:rsidR="00CE7644" w:rsidRDefault="00CE7644" w:rsidP="00CE7644">
      <w:pPr>
        <w:spacing w:before="120" w:line="479" w:lineRule="auto"/>
        <w:ind w:left="240"/>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Chapter One: </w:t>
      </w:r>
      <w:r>
        <w:rPr>
          <w:rFonts w:ascii="Times New Roman" w:eastAsia="Times New Roman" w:hAnsi="Times New Roman" w:cs="Times New Roman"/>
          <w:b/>
          <w:smallCaps/>
          <w:sz w:val="28"/>
          <w:szCs w:val="28"/>
        </w:rPr>
        <w:t>Study of the Life of Emmanuel-Philibert de Pingon (1525-1582)</w:t>
      </w:r>
    </w:p>
    <w:p w14:paraId="208B72DA" w14:textId="55B331C0" w:rsidR="00CE7644" w:rsidRPr="004B6B0E" w:rsidRDefault="00CE7644" w:rsidP="00CE7644">
      <w:pPr>
        <w:pStyle w:val="TOC2"/>
        <w:tabs>
          <w:tab w:val="clear" w:pos="8640"/>
          <w:tab w:val="right" w:leader="dot" w:pos="9360"/>
        </w:tabs>
        <w:spacing w:line="480" w:lineRule="auto"/>
        <w:ind w:left="547"/>
        <w:rPr>
          <w:rFonts w:ascii="Times New Roman" w:hAnsi="Times New Roman"/>
          <w:smallCaps w:val="0"/>
          <w:sz w:val="24"/>
          <w:szCs w:val="24"/>
        </w:rPr>
      </w:pPr>
      <w:r w:rsidRPr="004B6B0E">
        <w:rPr>
          <w:rFonts w:ascii="Times New Roman" w:hAnsi="Times New Roman"/>
          <w:b/>
          <w:smallCaps w:val="0"/>
          <w:sz w:val="24"/>
          <w:szCs w:val="24"/>
        </w:rPr>
        <w:t>1. Genealogy and family</w:t>
      </w:r>
      <w:r w:rsidRPr="00C72B67">
        <w:rPr>
          <w:rFonts w:ascii="Times New Roman" w:hAnsi="Times New Roman"/>
          <w:bCs/>
          <w:smallCaps w:val="0"/>
          <w:sz w:val="24"/>
          <w:szCs w:val="24"/>
        </w:rPr>
        <w:tab/>
      </w:r>
      <w:r w:rsidR="006422D4">
        <w:rPr>
          <w:rFonts w:ascii="Times New Roman" w:hAnsi="Times New Roman"/>
          <w:bCs/>
          <w:smallCaps w:val="0"/>
          <w:sz w:val="24"/>
          <w:szCs w:val="24"/>
        </w:rPr>
        <w:t>4</w:t>
      </w:r>
      <w:r w:rsidR="00D175DD">
        <w:rPr>
          <w:rFonts w:ascii="Times New Roman" w:hAnsi="Times New Roman"/>
          <w:bCs/>
          <w:smallCaps w:val="0"/>
          <w:sz w:val="24"/>
          <w:szCs w:val="24"/>
        </w:rPr>
        <w:t>6</w:t>
      </w:r>
    </w:p>
    <w:p w14:paraId="20C1E200" w14:textId="4C9D98CD" w:rsidR="00CE7644" w:rsidRPr="004B6B0E"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4B6B0E">
        <w:rPr>
          <w:rFonts w:ascii="Times New Roman" w:hAnsi="Times New Roman"/>
          <w:smallCaps w:val="0"/>
          <w:sz w:val="24"/>
          <w:szCs w:val="24"/>
        </w:rPr>
        <w:t>1.1 Birth and genealogy</w:t>
      </w:r>
      <w:r w:rsidRPr="004B6B0E">
        <w:rPr>
          <w:rFonts w:ascii="Times New Roman" w:hAnsi="Times New Roman"/>
          <w:smallCaps w:val="0"/>
          <w:sz w:val="24"/>
          <w:szCs w:val="24"/>
        </w:rPr>
        <w:tab/>
      </w:r>
      <w:r w:rsidR="006422D4">
        <w:rPr>
          <w:rFonts w:ascii="Times New Roman" w:hAnsi="Times New Roman"/>
          <w:smallCaps w:val="0"/>
          <w:sz w:val="24"/>
          <w:szCs w:val="24"/>
        </w:rPr>
        <w:t>4</w:t>
      </w:r>
      <w:r w:rsidR="00D175DD">
        <w:rPr>
          <w:rFonts w:ascii="Times New Roman" w:hAnsi="Times New Roman"/>
          <w:smallCaps w:val="0"/>
          <w:sz w:val="24"/>
          <w:szCs w:val="24"/>
        </w:rPr>
        <w:t>6</w:t>
      </w:r>
    </w:p>
    <w:p w14:paraId="4907D472" w14:textId="5A36F49D" w:rsidR="00CE7644" w:rsidRPr="004B6B0E"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4B6B0E">
        <w:rPr>
          <w:rFonts w:ascii="Times New Roman" w:hAnsi="Times New Roman"/>
          <w:smallCaps w:val="0"/>
          <w:sz w:val="24"/>
          <w:szCs w:val="24"/>
        </w:rPr>
        <w:lastRenderedPageBreak/>
        <w:t>1.2 Marriage</w:t>
      </w:r>
      <w:r w:rsidRPr="004B6B0E">
        <w:rPr>
          <w:rFonts w:ascii="Times New Roman" w:hAnsi="Times New Roman"/>
          <w:smallCaps w:val="0"/>
          <w:sz w:val="24"/>
          <w:szCs w:val="24"/>
        </w:rPr>
        <w:tab/>
      </w:r>
      <w:r w:rsidR="006422D4">
        <w:rPr>
          <w:rFonts w:ascii="Times New Roman" w:hAnsi="Times New Roman"/>
          <w:smallCaps w:val="0"/>
          <w:sz w:val="24"/>
          <w:szCs w:val="24"/>
        </w:rPr>
        <w:t>4</w:t>
      </w:r>
      <w:r w:rsidR="00D175DD">
        <w:rPr>
          <w:rFonts w:ascii="Times New Roman" w:hAnsi="Times New Roman"/>
          <w:smallCaps w:val="0"/>
          <w:sz w:val="24"/>
          <w:szCs w:val="24"/>
        </w:rPr>
        <w:t>9</w:t>
      </w:r>
    </w:p>
    <w:p w14:paraId="4C6DE6F7" w14:textId="52254914" w:rsidR="00CE7644" w:rsidRPr="004B6B0E"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4B6B0E">
        <w:rPr>
          <w:rFonts w:ascii="Times New Roman" w:hAnsi="Times New Roman"/>
          <w:smallCaps w:val="0"/>
          <w:sz w:val="24"/>
          <w:szCs w:val="24"/>
        </w:rPr>
        <w:t>1.3 Children</w:t>
      </w:r>
      <w:r w:rsidRPr="004B6B0E">
        <w:rPr>
          <w:rFonts w:ascii="Times New Roman" w:hAnsi="Times New Roman"/>
          <w:smallCaps w:val="0"/>
          <w:sz w:val="24"/>
          <w:szCs w:val="24"/>
        </w:rPr>
        <w:tab/>
      </w:r>
      <w:r w:rsidR="006422D4">
        <w:rPr>
          <w:rFonts w:ascii="Times New Roman" w:hAnsi="Times New Roman"/>
          <w:smallCaps w:val="0"/>
          <w:sz w:val="24"/>
          <w:szCs w:val="24"/>
        </w:rPr>
        <w:t>5</w:t>
      </w:r>
      <w:r w:rsidR="00D175DD">
        <w:rPr>
          <w:rFonts w:ascii="Times New Roman" w:hAnsi="Times New Roman"/>
          <w:smallCaps w:val="0"/>
          <w:sz w:val="24"/>
          <w:szCs w:val="24"/>
        </w:rPr>
        <w:t>1</w:t>
      </w:r>
    </w:p>
    <w:p w14:paraId="2F426B7F" w14:textId="32303247" w:rsidR="00CE7644" w:rsidRPr="004B6B0E" w:rsidRDefault="00CE7644" w:rsidP="00CE7644">
      <w:pPr>
        <w:pStyle w:val="TOC2"/>
        <w:tabs>
          <w:tab w:val="clear" w:pos="8640"/>
          <w:tab w:val="right" w:leader="dot" w:pos="9360"/>
        </w:tabs>
        <w:spacing w:line="480" w:lineRule="auto"/>
        <w:ind w:left="547"/>
        <w:rPr>
          <w:rFonts w:ascii="Times New Roman" w:hAnsi="Times New Roman"/>
          <w:smallCaps w:val="0"/>
          <w:sz w:val="24"/>
          <w:szCs w:val="24"/>
        </w:rPr>
      </w:pPr>
      <w:r w:rsidRPr="004B6B0E">
        <w:rPr>
          <w:rFonts w:ascii="Times New Roman" w:hAnsi="Times New Roman"/>
          <w:b/>
          <w:smallCaps w:val="0"/>
          <w:sz w:val="24"/>
          <w:szCs w:val="24"/>
        </w:rPr>
        <w:t>2. Material assets</w:t>
      </w:r>
      <w:r w:rsidRPr="00454891">
        <w:rPr>
          <w:rFonts w:ascii="Times New Roman" w:hAnsi="Times New Roman"/>
          <w:bCs/>
          <w:smallCaps w:val="0"/>
          <w:sz w:val="24"/>
          <w:szCs w:val="24"/>
        </w:rPr>
        <w:tab/>
      </w:r>
      <w:r w:rsidR="006422D4" w:rsidRPr="00454891">
        <w:rPr>
          <w:rFonts w:ascii="Times New Roman" w:hAnsi="Times New Roman"/>
          <w:bCs/>
          <w:smallCaps w:val="0"/>
          <w:sz w:val="24"/>
          <w:szCs w:val="24"/>
        </w:rPr>
        <w:t>5</w:t>
      </w:r>
      <w:r w:rsidR="00D175DD" w:rsidRPr="00454891">
        <w:rPr>
          <w:rFonts w:ascii="Times New Roman" w:hAnsi="Times New Roman"/>
          <w:bCs/>
          <w:smallCaps w:val="0"/>
          <w:sz w:val="24"/>
          <w:szCs w:val="24"/>
        </w:rPr>
        <w:t>4</w:t>
      </w:r>
    </w:p>
    <w:p w14:paraId="2222B1D8" w14:textId="496D29E0" w:rsidR="00CE7644" w:rsidRPr="004B6B0E"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4B6B0E">
        <w:rPr>
          <w:rFonts w:ascii="Times New Roman" w:hAnsi="Times New Roman"/>
          <w:smallCaps w:val="0"/>
          <w:sz w:val="24"/>
          <w:szCs w:val="24"/>
        </w:rPr>
        <w:t>2.1 Properties</w:t>
      </w:r>
      <w:r w:rsidRPr="004B6B0E">
        <w:rPr>
          <w:rFonts w:ascii="Times New Roman" w:hAnsi="Times New Roman"/>
          <w:smallCaps w:val="0"/>
          <w:sz w:val="24"/>
          <w:szCs w:val="24"/>
        </w:rPr>
        <w:tab/>
      </w:r>
      <w:r w:rsidR="006422D4">
        <w:rPr>
          <w:rFonts w:ascii="Times New Roman" w:hAnsi="Times New Roman"/>
          <w:smallCaps w:val="0"/>
          <w:sz w:val="24"/>
          <w:szCs w:val="24"/>
        </w:rPr>
        <w:t>5</w:t>
      </w:r>
      <w:r w:rsidR="00D175DD">
        <w:rPr>
          <w:rFonts w:ascii="Times New Roman" w:hAnsi="Times New Roman"/>
          <w:smallCaps w:val="0"/>
          <w:sz w:val="24"/>
          <w:szCs w:val="24"/>
        </w:rPr>
        <w:t>4</w:t>
      </w:r>
    </w:p>
    <w:p w14:paraId="280D629E" w14:textId="0D862C78" w:rsidR="00CE7644" w:rsidRPr="004B6B0E"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4B6B0E">
        <w:rPr>
          <w:rFonts w:ascii="Times New Roman" w:hAnsi="Times New Roman"/>
          <w:smallCaps w:val="0"/>
          <w:sz w:val="24"/>
          <w:szCs w:val="24"/>
        </w:rPr>
        <w:t>2.2 Artefacts and manuscripts</w:t>
      </w:r>
      <w:r w:rsidRPr="004B6B0E">
        <w:rPr>
          <w:rFonts w:ascii="Times New Roman" w:hAnsi="Times New Roman"/>
          <w:smallCaps w:val="0"/>
          <w:sz w:val="24"/>
          <w:szCs w:val="24"/>
        </w:rPr>
        <w:tab/>
      </w:r>
      <w:r w:rsidR="006422D4">
        <w:rPr>
          <w:rFonts w:ascii="Times New Roman" w:hAnsi="Times New Roman"/>
          <w:smallCaps w:val="0"/>
          <w:sz w:val="24"/>
          <w:szCs w:val="24"/>
        </w:rPr>
        <w:t>5</w:t>
      </w:r>
      <w:r w:rsidR="00AA6EAF">
        <w:rPr>
          <w:rFonts w:ascii="Times New Roman" w:hAnsi="Times New Roman"/>
          <w:smallCaps w:val="0"/>
          <w:sz w:val="24"/>
          <w:szCs w:val="24"/>
        </w:rPr>
        <w:t>7</w:t>
      </w:r>
    </w:p>
    <w:p w14:paraId="248D1540" w14:textId="368A859B" w:rsidR="00CE7644" w:rsidRPr="004B6B0E" w:rsidRDefault="00CE7644" w:rsidP="00CE7644">
      <w:pPr>
        <w:pStyle w:val="TOC2"/>
        <w:tabs>
          <w:tab w:val="clear" w:pos="8640"/>
          <w:tab w:val="right" w:leader="dot" w:pos="9360"/>
        </w:tabs>
        <w:spacing w:line="480" w:lineRule="auto"/>
        <w:ind w:left="547"/>
        <w:rPr>
          <w:rFonts w:ascii="Times New Roman" w:hAnsi="Times New Roman"/>
          <w:smallCaps w:val="0"/>
          <w:sz w:val="24"/>
          <w:szCs w:val="24"/>
        </w:rPr>
      </w:pPr>
      <w:r w:rsidRPr="004B6B0E">
        <w:rPr>
          <w:rFonts w:ascii="Times New Roman" w:hAnsi="Times New Roman"/>
          <w:b/>
          <w:smallCaps w:val="0"/>
          <w:sz w:val="24"/>
          <w:szCs w:val="24"/>
        </w:rPr>
        <w:t>3. Literary and political entourage</w:t>
      </w:r>
      <w:r w:rsidRPr="00454891">
        <w:rPr>
          <w:rFonts w:ascii="Times New Roman" w:hAnsi="Times New Roman"/>
          <w:bCs/>
          <w:smallCaps w:val="0"/>
          <w:sz w:val="24"/>
          <w:szCs w:val="24"/>
        </w:rPr>
        <w:tab/>
      </w:r>
      <w:r w:rsidR="006422D4" w:rsidRPr="00454891">
        <w:rPr>
          <w:rFonts w:ascii="Times New Roman" w:hAnsi="Times New Roman"/>
          <w:bCs/>
          <w:smallCaps w:val="0"/>
          <w:sz w:val="24"/>
          <w:szCs w:val="24"/>
        </w:rPr>
        <w:t>6</w:t>
      </w:r>
      <w:r w:rsidR="005065DA" w:rsidRPr="00454891">
        <w:rPr>
          <w:rFonts w:ascii="Times New Roman" w:hAnsi="Times New Roman"/>
          <w:bCs/>
          <w:smallCaps w:val="0"/>
          <w:sz w:val="24"/>
          <w:szCs w:val="24"/>
        </w:rPr>
        <w:t>2</w:t>
      </w:r>
    </w:p>
    <w:p w14:paraId="53750786" w14:textId="6E21A6AF" w:rsidR="00CE7644" w:rsidRPr="004B6B0E"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4B6B0E">
        <w:rPr>
          <w:rFonts w:ascii="Times New Roman" w:hAnsi="Times New Roman"/>
          <w:smallCaps w:val="0"/>
          <w:sz w:val="24"/>
          <w:szCs w:val="24"/>
        </w:rPr>
        <w:t>3.1 Jean de Boyssonné (c. 1505-1559)</w:t>
      </w:r>
      <w:r w:rsidRPr="004B6B0E">
        <w:rPr>
          <w:rFonts w:ascii="Times New Roman" w:hAnsi="Times New Roman"/>
          <w:smallCaps w:val="0"/>
          <w:sz w:val="24"/>
          <w:szCs w:val="24"/>
        </w:rPr>
        <w:tab/>
      </w:r>
      <w:r w:rsidR="006422D4">
        <w:rPr>
          <w:rFonts w:ascii="Times New Roman" w:hAnsi="Times New Roman"/>
          <w:smallCaps w:val="0"/>
          <w:sz w:val="24"/>
          <w:szCs w:val="24"/>
        </w:rPr>
        <w:t>6</w:t>
      </w:r>
      <w:r w:rsidR="00587332">
        <w:rPr>
          <w:rFonts w:ascii="Times New Roman" w:hAnsi="Times New Roman"/>
          <w:smallCaps w:val="0"/>
          <w:sz w:val="24"/>
          <w:szCs w:val="24"/>
        </w:rPr>
        <w:t>3</w:t>
      </w:r>
    </w:p>
    <w:p w14:paraId="4BAE8043" w14:textId="734FE0D4" w:rsidR="00CE7644" w:rsidRPr="004B6B0E"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4B6B0E">
        <w:rPr>
          <w:rFonts w:ascii="Times New Roman" w:hAnsi="Times New Roman"/>
          <w:smallCaps w:val="0"/>
          <w:sz w:val="24"/>
          <w:szCs w:val="24"/>
        </w:rPr>
        <w:t>3.2 Antoine Baptendier (? – c. 1572</w:t>
      </w:r>
      <w:r w:rsidR="006422D4">
        <w:rPr>
          <w:rFonts w:ascii="Times New Roman" w:hAnsi="Times New Roman"/>
          <w:smallCaps w:val="0"/>
          <w:sz w:val="24"/>
          <w:szCs w:val="24"/>
        </w:rPr>
        <w:t>)</w:t>
      </w:r>
      <w:r w:rsidRPr="004B6B0E">
        <w:rPr>
          <w:rFonts w:ascii="Times New Roman" w:hAnsi="Times New Roman"/>
          <w:smallCaps w:val="0"/>
          <w:sz w:val="24"/>
          <w:szCs w:val="24"/>
        </w:rPr>
        <w:tab/>
      </w:r>
      <w:r w:rsidR="006422D4">
        <w:rPr>
          <w:rFonts w:ascii="Times New Roman" w:hAnsi="Times New Roman"/>
          <w:smallCaps w:val="0"/>
          <w:sz w:val="24"/>
          <w:szCs w:val="24"/>
        </w:rPr>
        <w:t>6</w:t>
      </w:r>
      <w:r w:rsidR="00587332">
        <w:rPr>
          <w:rFonts w:ascii="Times New Roman" w:hAnsi="Times New Roman"/>
          <w:smallCaps w:val="0"/>
          <w:sz w:val="24"/>
          <w:szCs w:val="24"/>
        </w:rPr>
        <w:t>5</w:t>
      </w:r>
    </w:p>
    <w:p w14:paraId="007B695A" w14:textId="421242A4" w:rsidR="00CE7644" w:rsidRPr="004B6B0E"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4B6B0E">
        <w:rPr>
          <w:rFonts w:ascii="Times New Roman" w:hAnsi="Times New Roman"/>
          <w:smallCaps w:val="0"/>
          <w:sz w:val="24"/>
          <w:szCs w:val="24"/>
        </w:rPr>
        <w:t>3.3 Gaspard Lambert (? – c. 1569)</w:t>
      </w:r>
      <w:r w:rsidRPr="004B6B0E">
        <w:rPr>
          <w:rFonts w:ascii="Times New Roman" w:hAnsi="Times New Roman"/>
          <w:smallCaps w:val="0"/>
          <w:sz w:val="24"/>
          <w:szCs w:val="24"/>
        </w:rPr>
        <w:tab/>
      </w:r>
      <w:r w:rsidR="006422D4">
        <w:rPr>
          <w:rFonts w:ascii="Times New Roman" w:hAnsi="Times New Roman"/>
          <w:smallCaps w:val="0"/>
          <w:sz w:val="24"/>
          <w:szCs w:val="24"/>
        </w:rPr>
        <w:t>6</w:t>
      </w:r>
      <w:r w:rsidR="00587332">
        <w:rPr>
          <w:rFonts w:ascii="Times New Roman" w:hAnsi="Times New Roman"/>
          <w:smallCaps w:val="0"/>
          <w:sz w:val="24"/>
          <w:szCs w:val="24"/>
        </w:rPr>
        <w:t>6</w:t>
      </w:r>
    </w:p>
    <w:p w14:paraId="19856176" w14:textId="66A5079A" w:rsidR="00CE7644" w:rsidRPr="004B6B0E"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4B6B0E">
        <w:rPr>
          <w:rFonts w:ascii="Times New Roman" w:hAnsi="Times New Roman"/>
          <w:smallCaps w:val="0"/>
          <w:sz w:val="24"/>
          <w:szCs w:val="24"/>
        </w:rPr>
        <w:t>3.4 Marc-Claude de Buttet (1529/31-1586)</w:t>
      </w:r>
      <w:r w:rsidRPr="004B6B0E">
        <w:rPr>
          <w:rFonts w:ascii="Times New Roman" w:hAnsi="Times New Roman"/>
          <w:smallCaps w:val="0"/>
          <w:sz w:val="24"/>
          <w:szCs w:val="24"/>
        </w:rPr>
        <w:tab/>
      </w:r>
      <w:r w:rsidR="002C3FB1">
        <w:rPr>
          <w:rFonts w:ascii="Times New Roman" w:hAnsi="Times New Roman"/>
          <w:smallCaps w:val="0"/>
          <w:sz w:val="24"/>
          <w:szCs w:val="24"/>
        </w:rPr>
        <w:t>6</w:t>
      </w:r>
      <w:r w:rsidR="00A04D48">
        <w:rPr>
          <w:rFonts w:ascii="Times New Roman" w:hAnsi="Times New Roman"/>
          <w:smallCaps w:val="0"/>
          <w:sz w:val="24"/>
          <w:szCs w:val="24"/>
        </w:rPr>
        <w:t>7</w:t>
      </w:r>
    </w:p>
    <w:p w14:paraId="2CF8B573" w14:textId="096844AF" w:rsidR="00CE7644" w:rsidRPr="004B6B0E"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4B6B0E">
        <w:rPr>
          <w:rFonts w:ascii="Times New Roman" w:hAnsi="Times New Roman"/>
          <w:smallCaps w:val="0"/>
          <w:sz w:val="24"/>
          <w:szCs w:val="24"/>
        </w:rPr>
        <w:t>3.5 Louis Milliet (1527-15</w:t>
      </w:r>
      <w:r w:rsidR="00624892">
        <w:rPr>
          <w:rFonts w:ascii="Times New Roman" w:hAnsi="Times New Roman"/>
          <w:smallCaps w:val="0"/>
          <w:sz w:val="24"/>
          <w:szCs w:val="24"/>
        </w:rPr>
        <w:t>9</w:t>
      </w:r>
      <w:r w:rsidRPr="004B6B0E">
        <w:rPr>
          <w:rFonts w:ascii="Times New Roman" w:hAnsi="Times New Roman"/>
          <w:smallCaps w:val="0"/>
          <w:sz w:val="24"/>
          <w:szCs w:val="24"/>
        </w:rPr>
        <w:t>9)</w:t>
      </w:r>
      <w:r w:rsidRPr="004B6B0E">
        <w:rPr>
          <w:rFonts w:ascii="Times New Roman" w:hAnsi="Times New Roman"/>
          <w:smallCaps w:val="0"/>
          <w:sz w:val="24"/>
          <w:szCs w:val="24"/>
        </w:rPr>
        <w:tab/>
      </w:r>
      <w:r w:rsidR="00A04D48">
        <w:rPr>
          <w:rFonts w:ascii="Times New Roman" w:hAnsi="Times New Roman"/>
          <w:smallCaps w:val="0"/>
          <w:sz w:val="24"/>
          <w:szCs w:val="24"/>
        </w:rPr>
        <w:t>70</w:t>
      </w:r>
    </w:p>
    <w:p w14:paraId="5C55C9FD" w14:textId="694B4792" w:rsidR="00CE7644" w:rsidRPr="004B6B0E"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4B6B0E">
        <w:rPr>
          <w:rFonts w:ascii="Times New Roman" w:hAnsi="Times New Roman"/>
          <w:smallCaps w:val="0"/>
          <w:sz w:val="24"/>
          <w:szCs w:val="24"/>
        </w:rPr>
        <w:t>3.6 Nostradamus (1503-1566)</w:t>
      </w:r>
      <w:r w:rsidRPr="004B6B0E">
        <w:rPr>
          <w:rFonts w:ascii="Times New Roman" w:hAnsi="Times New Roman"/>
          <w:smallCaps w:val="0"/>
          <w:sz w:val="24"/>
          <w:szCs w:val="24"/>
        </w:rPr>
        <w:tab/>
      </w:r>
      <w:r w:rsidR="002C3FB1">
        <w:rPr>
          <w:rFonts w:ascii="Times New Roman" w:hAnsi="Times New Roman"/>
          <w:smallCaps w:val="0"/>
          <w:sz w:val="24"/>
          <w:szCs w:val="24"/>
        </w:rPr>
        <w:t>7</w:t>
      </w:r>
      <w:r w:rsidR="00C43113">
        <w:rPr>
          <w:rFonts w:ascii="Times New Roman" w:hAnsi="Times New Roman"/>
          <w:smallCaps w:val="0"/>
          <w:sz w:val="24"/>
          <w:szCs w:val="24"/>
        </w:rPr>
        <w:t>1</w:t>
      </w:r>
    </w:p>
    <w:p w14:paraId="6232E2DC" w14:textId="613F82D1" w:rsidR="00CE7644" w:rsidRPr="004B6B0E"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4B6B0E">
        <w:rPr>
          <w:rFonts w:ascii="Times New Roman" w:hAnsi="Times New Roman"/>
          <w:smallCaps w:val="0"/>
          <w:sz w:val="24"/>
          <w:szCs w:val="24"/>
        </w:rPr>
        <w:t>3.7 Michel de l’Hospital (1505-1573)</w:t>
      </w:r>
      <w:r w:rsidRPr="004B6B0E">
        <w:rPr>
          <w:rFonts w:ascii="Times New Roman" w:hAnsi="Times New Roman"/>
          <w:smallCaps w:val="0"/>
          <w:sz w:val="24"/>
          <w:szCs w:val="24"/>
        </w:rPr>
        <w:tab/>
      </w:r>
      <w:r w:rsidR="002C3FB1">
        <w:rPr>
          <w:rFonts w:ascii="Times New Roman" w:hAnsi="Times New Roman"/>
          <w:smallCaps w:val="0"/>
          <w:sz w:val="24"/>
          <w:szCs w:val="24"/>
        </w:rPr>
        <w:t>7</w:t>
      </w:r>
      <w:r w:rsidR="00F66DA3">
        <w:rPr>
          <w:rFonts w:ascii="Times New Roman" w:hAnsi="Times New Roman"/>
          <w:smallCaps w:val="0"/>
          <w:sz w:val="24"/>
          <w:szCs w:val="24"/>
        </w:rPr>
        <w:t>1</w:t>
      </w:r>
    </w:p>
    <w:p w14:paraId="55360250" w14:textId="41241260" w:rsidR="00CE7644" w:rsidRPr="004B6B0E" w:rsidRDefault="00CE7644" w:rsidP="00CE7644">
      <w:pPr>
        <w:pStyle w:val="TOC2"/>
        <w:tabs>
          <w:tab w:val="clear" w:pos="8640"/>
          <w:tab w:val="right" w:leader="dot" w:pos="9360"/>
        </w:tabs>
        <w:spacing w:line="480" w:lineRule="auto"/>
        <w:ind w:left="547"/>
        <w:rPr>
          <w:rFonts w:ascii="Times New Roman" w:hAnsi="Times New Roman"/>
          <w:smallCaps w:val="0"/>
          <w:sz w:val="24"/>
          <w:szCs w:val="24"/>
        </w:rPr>
      </w:pPr>
      <w:r w:rsidRPr="004B6B0E">
        <w:rPr>
          <w:rFonts w:ascii="Times New Roman" w:hAnsi="Times New Roman"/>
          <w:b/>
          <w:smallCaps w:val="0"/>
          <w:sz w:val="24"/>
          <w:szCs w:val="24"/>
        </w:rPr>
        <w:t>4. Education</w:t>
      </w:r>
      <w:r w:rsidRPr="00454891">
        <w:rPr>
          <w:rFonts w:ascii="Times New Roman" w:hAnsi="Times New Roman"/>
          <w:bCs/>
          <w:smallCaps w:val="0"/>
          <w:sz w:val="24"/>
          <w:szCs w:val="24"/>
        </w:rPr>
        <w:tab/>
      </w:r>
      <w:r w:rsidR="002C3FB1">
        <w:rPr>
          <w:rFonts w:ascii="Times New Roman" w:hAnsi="Times New Roman"/>
          <w:bCs/>
          <w:smallCaps w:val="0"/>
          <w:sz w:val="24"/>
          <w:szCs w:val="24"/>
        </w:rPr>
        <w:t>7</w:t>
      </w:r>
      <w:r w:rsidR="009C1951">
        <w:rPr>
          <w:rFonts w:ascii="Times New Roman" w:hAnsi="Times New Roman"/>
          <w:bCs/>
          <w:smallCaps w:val="0"/>
          <w:sz w:val="24"/>
          <w:szCs w:val="24"/>
        </w:rPr>
        <w:t>4</w:t>
      </w:r>
    </w:p>
    <w:p w14:paraId="1403A296" w14:textId="2F64E165" w:rsidR="00CE7644" w:rsidRPr="004B6B0E"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4B6B0E">
        <w:rPr>
          <w:rFonts w:ascii="Times New Roman" w:hAnsi="Times New Roman"/>
          <w:smallCaps w:val="0"/>
          <w:sz w:val="24"/>
          <w:szCs w:val="24"/>
        </w:rPr>
        <w:t xml:space="preserve">4.1 </w:t>
      </w:r>
      <w:r w:rsidRPr="0049028C">
        <w:rPr>
          <w:rFonts w:ascii="Times New Roman" w:hAnsi="Times New Roman"/>
          <w:smallCaps w:val="0"/>
          <w:sz w:val="24"/>
          <w:szCs w:val="24"/>
        </w:rPr>
        <w:t>Chambéry</w:t>
      </w:r>
      <w:r w:rsidR="009C1951" w:rsidRPr="0049028C">
        <w:rPr>
          <w:rFonts w:ascii="Times New Roman" w:hAnsi="Times New Roman"/>
          <w:smallCaps w:val="0"/>
          <w:sz w:val="24"/>
          <w:szCs w:val="24"/>
        </w:rPr>
        <w:t xml:space="preserve"> </w:t>
      </w:r>
      <w:r w:rsidR="009C1951" w:rsidRPr="0049028C">
        <w:rPr>
          <w:rFonts w:ascii="Times New Roman" w:hAnsi="Times New Roman"/>
          <w:sz w:val="24"/>
          <w:szCs w:val="24"/>
        </w:rPr>
        <w:t>(1529-1536)</w:t>
      </w:r>
      <w:r w:rsidRPr="004B6B0E">
        <w:rPr>
          <w:rFonts w:ascii="Times New Roman" w:hAnsi="Times New Roman"/>
          <w:smallCaps w:val="0"/>
          <w:sz w:val="24"/>
          <w:szCs w:val="24"/>
        </w:rPr>
        <w:tab/>
      </w:r>
      <w:r w:rsidR="00CC3972">
        <w:rPr>
          <w:rFonts w:ascii="Times New Roman" w:hAnsi="Times New Roman"/>
          <w:smallCaps w:val="0"/>
          <w:sz w:val="24"/>
          <w:szCs w:val="24"/>
        </w:rPr>
        <w:t>7</w:t>
      </w:r>
      <w:r w:rsidR="009C1951">
        <w:rPr>
          <w:rFonts w:ascii="Times New Roman" w:hAnsi="Times New Roman"/>
          <w:smallCaps w:val="0"/>
          <w:sz w:val="24"/>
          <w:szCs w:val="24"/>
        </w:rPr>
        <w:t>5</w:t>
      </w:r>
    </w:p>
    <w:p w14:paraId="6A812111" w14:textId="75AD6E88" w:rsidR="00CE7644" w:rsidRPr="004B6B0E"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4B6B0E">
        <w:rPr>
          <w:rFonts w:ascii="Times New Roman" w:hAnsi="Times New Roman"/>
          <w:smallCaps w:val="0"/>
          <w:sz w:val="24"/>
          <w:szCs w:val="24"/>
        </w:rPr>
        <w:t xml:space="preserve">4.2 </w:t>
      </w:r>
      <w:r w:rsidRPr="0049028C">
        <w:rPr>
          <w:rFonts w:ascii="Times New Roman" w:hAnsi="Times New Roman"/>
          <w:smallCaps w:val="0"/>
          <w:sz w:val="24"/>
          <w:szCs w:val="24"/>
        </w:rPr>
        <w:t>Lyon</w:t>
      </w:r>
      <w:r w:rsidR="009C1951" w:rsidRPr="0049028C">
        <w:rPr>
          <w:rFonts w:ascii="Times New Roman" w:hAnsi="Times New Roman"/>
          <w:bCs/>
          <w:smallCaps w:val="0"/>
          <w:sz w:val="24"/>
          <w:szCs w:val="24"/>
        </w:rPr>
        <w:t xml:space="preserve"> </w:t>
      </w:r>
      <w:r w:rsidR="009C1951" w:rsidRPr="0049028C">
        <w:rPr>
          <w:rFonts w:ascii="Times New Roman" w:hAnsi="Times New Roman"/>
          <w:bCs/>
          <w:sz w:val="24"/>
          <w:szCs w:val="24"/>
        </w:rPr>
        <w:t>(1536-1537)</w:t>
      </w:r>
      <w:r w:rsidRPr="004B6B0E">
        <w:rPr>
          <w:rFonts w:ascii="Times New Roman" w:hAnsi="Times New Roman"/>
          <w:smallCaps w:val="0"/>
          <w:sz w:val="24"/>
          <w:szCs w:val="24"/>
        </w:rPr>
        <w:tab/>
      </w:r>
      <w:r w:rsidR="00CC3972">
        <w:rPr>
          <w:rFonts w:ascii="Times New Roman" w:hAnsi="Times New Roman"/>
          <w:smallCaps w:val="0"/>
          <w:sz w:val="24"/>
          <w:szCs w:val="24"/>
        </w:rPr>
        <w:t>7</w:t>
      </w:r>
      <w:r w:rsidR="009C1951">
        <w:rPr>
          <w:rFonts w:ascii="Times New Roman" w:hAnsi="Times New Roman"/>
          <w:smallCaps w:val="0"/>
          <w:sz w:val="24"/>
          <w:szCs w:val="24"/>
        </w:rPr>
        <w:t>5</w:t>
      </w:r>
    </w:p>
    <w:p w14:paraId="76DE7B70" w14:textId="4807CFF7" w:rsidR="00CE7644" w:rsidRPr="004B6B0E"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4B6B0E">
        <w:rPr>
          <w:rFonts w:ascii="Times New Roman" w:hAnsi="Times New Roman"/>
          <w:smallCaps w:val="0"/>
          <w:sz w:val="24"/>
          <w:szCs w:val="24"/>
        </w:rPr>
        <w:t xml:space="preserve">4.3 </w:t>
      </w:r>
      <w:r w:rsidRPr="0049028C">
        <w:rPr>
          <w:rFonts w:ascii="Times New Roman" w:hAnsi="Times New Roman"/>
          <w:smallCaps w:val="0"/>
          <w:sz w:val="24"/>
          <w:szCs w:val="24"/>
        </w:rPr>
        <w:t>Annecy</w:t>
      </w:r>
      <w:r w:rsidR="009C1951" w:rsidRPr="0049028C">
        <w:rPr>
          <w:rFonts w:ascii="Times New Roman" w:hAnsi="Times New Roman"/>
          <w:smallCaps w:val="0"/>
          <w:sz w:val="24"/>
          <w:szCs w:val="24"/>
        </w:rPr>
        <w:t xml:space="preserve"> </w:t>
      </w:r>
      <w:r w:rsidR="009C1951" w:rsidRPr="0049028C">
        <w:rPr>
          <w:rFonts w:ascii="Times New Roman" w:hAnsi="Times New Roman"/>
          <w:sz w:val="24"/>
          <w:szCs w:val="24"/>
        </w:rPr>
        <w:t>(1537-1538)</w:t>
      </w:r>
      <w:r w:rsidRPr="004B6B0E">
        <w:rPr>
          <w:rFonts w:ascii="Times New Roman" w:hAnsi="Times New Roman"/>
          <w:smallCaps w:val="0"/>
          <w:sz w:val="24"/>
          <w:szCs w:val="24"/>
        </w:rPr>
        <w:tab/>
      </w:r>
      <w:r w:rsidR="00CC3972">
        <w:rPr>
          <w:rFonts w:ascii="Times New Roman" w:hAnsi="Times New Roman"/>
          <w:smallCaps w:val="0"/>
          <w:sz w:val="24"/>
          <w:szCs w:val="24"/>
        </w:rPr>
        <w:t>7</w:t>
      </w:r>
      <w:r w:rsidR="009C1951">
        <w:rPr>
          <w:rFonts w:ascii="Times New Roman" w:hAnsi="Times New Roman"/>
          <w:smallCaps w:val="0"/>
          <w:sz w:val="24"/>
          <w:szCs w:val="24"/>
        </w:rPr>
        <w:t>6</w:t>
      </w:r>
    </w:p>
    <w:p w14:paraId="503277F7" w14:textId="7A2C5856" w:rsidR="00CE7644" w:rsidRPr="004B6B0E"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4B6B0E">
        <w:rPr>
          <w:rFonts w:ascii="Times New Roman" w:hAnsi="Times New Roman"/>
          <w:smallCaps w:val="0"/>
          <w:sz w:val="24"/>
          <w:szCs w:val="24"/>
        </w:rPr>
        <w:t xml:space="preserve">4.4 </w:t>
      </w:r>
      <w:r w:rsidRPr="0049028C">
        <w:rPr>
          <w:rFonts w:ascii="Times New Roman" w:hAnsi="Times New Roman"/>
          <w:smallCaps w:val="0"/>
          <w:sz w:val="24"/>
          <w:szCs w:val="24"/>
        </w:rPr>
        <w:t>Paris</w:t>
      </w:r>
      <w:r w:rsidR="009C1951" w:rsidRPr="0049028C">
        <w:rPr>
          <w:rFonts w:ascii="Times New Roman" w:hAnsi="Times New Roman"/>
          <w:smallCaps w:val="0"/>
          <w:sz w:val="24"/>
          <w:szCs w:val="24"/>
        </w:rPr>
        <w:t xml:space="preserve"> </w:t>
      </w:r>
      <w:r w:rsidR="009C1951" w:rsidRPr="0049028C">
        <w:rPr>
          <w:rFonts w:ascii="Times New Roman" w:hAnsi="Times New Roman"/>
          <w:sz w:val="24"/>
          <w:szCs w:val="24"/>
        </w:rPr>
        <w:t>(1539-1545)</w:t>
      </w:r>
      <w:r w:rsidRPr="004B6B0E">
        <w:rPr>
          <w:rFonts w:ascii="Times New Roman" w:hAnsi="Times New Roman"/>
          <w:smallCaps w:val="0"/>
          <w:sz w:val="24"/>
          <w:szCs w:val="24"/>
        </w:rPr>
        <w:tab/>
      </w:r>
      <w:r w:rsidR="00CC3972">
        <w:rPr>
          <w:rFonts w:ascii="Times New Roman" w:hAnsi="Times New Roman"/>
          <w:smallCaps w:val="0"/>
          <w:sz w:val="24"/>
          <w:szCs w:val="24"/>
        </w:rPr>
        <w:t>7</w:t>
      </w:r>
      <w:r w:rsidR="009C1951">
        <w:rPr>
          <w:rFonts w:ascii="Times New Roman" w:hAnsi="Times New Roman"/>
          <w:smallCaps w:val="0"/>
          <w:sz w:val="24"/>
          <w:szCs w:val="24"/>
        </w:rPr>
        <w:t>6</w:t>
      </w:r>
    </w:p>
    <w:p w14:paraId="3B31175F" w14:textId="23B72EEF" w:rsidR="00CE7644" w:rsidRPr="004B6B0E"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4B6B0E">
        <w:rPr>
          <w:rFonts w:ascii="Times New Roman" w:hAnsi="Times New Roman"/>
          <w:smallCaps w:val="0"/>
          <w:sz w:val="24"/>
          <w:szCs w:val="24"/>
        </w:rPr>
        <w:t xml:space="preserve">4.5 </w:t>
      </w:r>
      <w:r w:rsidRPr="0049028C">
        <w:rPr>
          <w:rFonts w:ascii="Times New Roman" w:hAnsi="Times New Roman"/>
          <w:smallCaps w:val="0"/>
          <w:sz w:val="24"/>
          <w:szCs w:val="24"/>
        </w:rPr>
        <w:t>Padua</w:t>
      </w:r>
      <w:r w:rsidR="009C1951" w:rsidRPr="0049028C">
        <w:rPr>
          <w:rFonts w:ascii="Times New Roman" w:hAnsi="Times New Roman"/>
          <w:bCs/>
          <w:smallCaps w:val="0"/>
          <w:sz w:val="24"/>
          <w:szCs w:val="24"/>
        </w:rPr>
        <w:t xml:space="preserve"> </w:t>
      </w:r>
      <w:r w:rsidR="009C1951" w:rsidRPr="0049028C">
        <w:rPr>
          <w:rFonts w:ascii="Times New Roman" w:hAnsi="Times New Roman"/>
          <w:bCs/>
          <w:sz w:val="24"/>
          <w:szCs w:val="24"/>
        </w:rPr>
        <w:t>(1545-1550)</w:t>
      </w:r>
      <w:r w:rsidRPr="004B6B0E">
        <w:rPr>
          <w:rFonts w:ascii="Times New Roman" w:hAnsi="Times New Roman"/>
          <w:smallCaps w:val="0"/>
          <w:sz w:val="24"/>
          <w:szCs w:val="24"/>
        </w:rPr>
        <w:tab/>
      </w:r>
      <w:r w:rsidR="00CC3972">
        <w:rPr>
          <w:rFonts w:ascii="Times New Roman" w:hAnsi="Times New Roman"/>
          <w:smallCaps w:val="0"/>
          <w:sz w:val="24"/>
          <w:szCs w:val="24"/>
        </w:rPr>
        <w:t>7</w:t>
      </w:r>
      <w:r w:rsidR="00790C27">
        <w:rPr>
          <w:rFonts w:ascii="Times New Roman" w:hAnsi="Times New Roman"/>
          <w:smallCaps w:val="0"/>
          <w:sz w:val="24"/>
          <w:szCs w:val="24"/>
        </w:rPr>
        <w:t>9</w:t>
      </w:r>
    </w:p>
    <w:p w14:paraId="655A6CC7" w14:textId="4C2FEA14" w:rsidR="00CE7644" w:rsidRPr="004B6B0E" w:rsidRDefault="00CE7644" w:rsidP="00CE7644">
      <w:pPr>
        <w:pStyle w:val="TOC2"/>
        <w:tabs>
          <w:tab w:val="clear" w:pos="8640"/>
          <w:tab w:val="right" w:leader="dot" w:pos="9360"/>
        </w:tabs>
        <w:spacing w:line="480" w:lineRule="auto"/>
        <w:ind w:left="547"/>
        <w:rPr>
          <w:rFonts w:ascii="Times New Roman" w:hAnsi="Times New Roman"/>
          <w:smallCaps w:val="0"/>
          <w:sz w:val="24"/>
          <w:szCs w:val="24"/>
        </w:rPr>
      </w:pPr>
      <w:r w:rsidRPr="004B6B0E">
        <w:rPr>
          <w:rFonts w:ascii="Times New Roman" w:hAnsi="Times New Roman"/>
          <w:b/>
          <w:smallCaps w:val="0"/>
          <w:sz w:val="24"/>
          <w:szCs w:val="24"/>
        </w:rPr>
        <w:t>5. Diplomatic employment</w:t>
      </w:r>
      <w:r w:rsidRPr="00454891">
        <w:rPr>
          <w:rFonts w:ascii="Times New Roman" w:hAnsi="Times New Roman"/>
          <w:bCs/>
          <w:smallCaps w:val="0"/>
          <w:sz w:val="24"/>
          <w:szCs w:val="24"/>
        </w:rPr>
        <w:tab/>
      </w:r>
      <w:r w:rsidR="00CC3972">
        <w:rPr>
          <w:rFonts w:ascii="Times New Roman" w:hAnsi="Times New Roman"/>
          <w:bCs/>
          <w:smallCaps w:val="0"/>
          <w:sz w:val="24"/>
          <w:szCs w:val="24"/>
        </w:rPr>
        <w:t>8</w:t>
      </w:r>
      <w:r w:rsidR="00790C27">
        <w:rPr>
          <w:rFonts w:ascii="Times New Roman" w:hAnsi="Times New Roman"/>
          <w:bCs/>
          <w:smallCaps w:val="0"/>
          <w:sz w:val="24"/>
          <w:szCs w:val="24"/>
        </w:rPr>
        <w:t>2</w:t>
      </w:r>
    </w:p>
    <w:p w14:paraId="590C0341" w14:textId="13FBAEDE" w:rsidR="00CE7644" w:rsidRPr="004B6B0E"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4B6B0E">
        <w:rPr>
          <w:rFonts w:ascii="Times New Roman" w:hAnsi="Times New Roman"/>
          <w:smallCaps w:val="0"/>
          <w:sz w:val="24"/>
          <w:szCs w:val="24"/>
        </w:rPr>
        <w:t>5.1 Employment from 1551</w:t>
      </w:r>
      <w:r w:rsidRPr="004B6B0E">
        <w:rPr>
          <w:rFonts w:ascii="Times New Roman" w:hAnsi="Times New Roman"/>
          <w:smallCaps w:val="0"/>
          <w:sz w:val="24"/>
          <w:szCs w:val="24"/>
        </w:rPr>
        <w:tab/>
      </w:r>
      <w:r w:rsidR="00CC3972">
        <w:rPr>
          <w:rFonts w:ascii="Times New Roman" w:hAnsi="Times New Roman"/>
          <w:smallCaps w:val="0"/>
          <w:sz w:val="24"/>
          <w:szCs w:val="24"/>
        </w:rPr>
        <w:t>8</w:t>
      </w:r>
      <w:r w:rsidR="00790C27">
        <w:rPr>
          <w:rFonts w:ascii="Times New Roman" w:hAnsi="Times New Roman"/>
          <w:smallCaps w:val="0"/>
          <w:sz w:val="24"/>
          <w:szCs w:val="24"/>
        </w:rPr>
        <w:t>4</w:t>
      </w:r>
    </w:p>
    <w:p w14:paraId="3CE5C335" w14:textId="378F41BB" w:rsidR="00CE7644" w:rsidRPr="004B6B0E"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4B6B0E">
        <w:rPr>
          <w:rFonts w:ascii="Times New Roman" w:hAnsi="Times New Roman"/>
          <w:smallCaps w:val="0"/>
          <w:sz w:val="24"/>
          <w:szCs w:val="24"/>
        </w:rPr>
        <w:lastRenderedPageBreak/>
        <w:t>5.2 Employment from 1554 onwards</w:t>
      </w:r>
      <w:r w:rsidRPr="004B6B0E">
        <w:rPr>
          <w:rFonts w:ascii="Times New Roman" w:hAnsi="Times New Roman"/>
          <w:smallCaps w:val="0"/>
          <w:sz w:val="24"/>
          <w:szCs w:val="24"/>
        </w:rPr>
        <w:tab/>
      </w:r>
      <w:r w:rsidR="00CC3972">
        <w:rPr>
          <w:rFonts w:ascii="Times New Roman" w:hAnsi="Times New Roman"/>
          <w:smallCaps w:val="0"/>
          <w:sz w:val="24"/>
          <w:szCs w:val="24"/>
        </w:rPr>
        <w:t>8</w:t>
      </w:r>
      <w:r w:rsidR="007F2D53">
        <w:rPr>
          <w:rFonts w:ascii="Times New Roman" w:hAnsi="Times New Roman"/>
          <w:smallCaps w:val="0"/>
          <w:sz w:val="24"/>
          <w:szCs w:val="24"/>
        </w:rPr>
        <w:t>5</w:t>
      </w:r>
    </w:p>
    <w:p w14:paraId="557EA5FD" w14:textId="6F4DFF0C" w:rsidR="00CE7644" w:rsidRPr="004B6B0E"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4B6B0E">
        <w:rPr>
          <w:rFonts w:ascii="Times New Roman" w:hAnsi="Times New Roman"/>
          <w:smallCaps w:val="0"/>
          <w:sz w:val="24"/>
          <w:szCs w:val="24"/>
        </w:rPr>
        <w:t>5.3 Employment from 1559 onwards</w:t>
      </w:r>
      <w:r w:rsidRPr="004B6B0E">
        <w:rPr>
          <w:rFonts w:ascii="Times New Roman" w:hAnsi="Times New Roman"/>
          <w:smallCaps w:val="0"/>
          <w:sz w:val="24"/>
          <w:szCs w:val="24"/>
        </w:rPr>
        <w:tab/>
      </w:r>
      <w:r w:rsidR="00CC3972">
        <w:rPr>
          <w:rFonts w:ascii="Times New Roman" w:hAnsi="Times New Roman"/>
          <w:smallCaps w:val="0"/>
          <w:sz w:val="24"/>
          <w:szCs w:val="24"/>
        </w:rPr>
        <w:t>8</w:t>
      </w:r>
      <w:r w:rsidR="0040641C">
        <w:rPr>
          <w:rFonts w:ascii="Times New Roman" w:hAnsi="Times New Roman"/>
          <w:smallCaps w:val="0"/>
          <w:sz w:val="24"/>
          <w:szCs w:val="24"/>
        </w:rPr>
        <w:t>8</w:t>
      </w:r>
    </w:p>
    <w:p w14:paraId="76B2BDAA" w14:textId="74EC1A3A" w:rsidR="00CE7644" w:rsidRPr="004B6B0E" w:rsidRDefault="00CE7644" w:rsidP="00CE7644">
      <w:pPr>
        <w:pStyle w:val="TOC2"/>
        <w:tabs>
          <w:tab w:val="clear" w:pos="8640"/>
          <w:tab w:val="right" w:leader="dot" w:pos="9360"/>
        </w:tabs>
        <w:spacing w:line="480" w:lineRule="auto"/>
        <w:ind w:left="547"/>
        <w:rPr>
          <w:rFonts w:ascii="Times New Roman" w:hAnsi="Times New Roman"/>
          <w:smallCaps w:val="0"/>
          <w:sz w:val="24"/>
          <w:szCs w:val="24"/>
        </w:rPr>
      </w:pPr>
      <w:r w:rsidRPr="004B6B0E">
        <w:rPr>
          <w:rFonts w:ascii="Times New Roman" w:hAnsi="Times New Roman"/>
          <w:b/>
          <w:smallCaps w:val="0"/>
          <w:sz w:val="24"/>
          <w:szCs w:val="24"/>
        </w:rPr>
        <w:t>6. Pingon as writer</w:t>
      </w:r>
      <w:r w:rsidRPr="00454891">
        <w:rPr>
          <w:rFonts w:ascii="Times New Roman" w:hAnsi="Times New Roman"/>
          <w:bCs/>
          <w:smallCaps w:val="0"/>
          <w:sz w:val="24"/>
          <w:szCs w:val="24"/>
        </w:rPr>
        <w:tab/>
      </w:r>
      <w:r w:rsidR="00CC3972">
        <w:rPr>
          <w:rFonts w:ascii="Times New Roman" w:hAnsi="Times New Roman"/>
          <w:bCs/>
          <w:smallCaps w:val="0"/>
          <w:sz w:val="24"/>
          <w:szCs w:val="24"/>
        </w:rPr>
        <w:t>9</w:t>
      </w:r>
      <w:r w:rsidR="001B72AF">
        <w:rPr>
          <w:rFonts w:ascii="Times New Roman" w:hAnsi="Times New Roman"/>
          <w:bCs/>
          <w:smallCaps w:val="0"/>
          <w:sz w:val="24"/>
          <w:szCs w:val="24"/>
        </w:rPr>
        <w:t>4</w:t>
      </w:r>
    </w:p>
    <w:p w14:paraId="42230C08" w14:textId="77D19E92" w:rsidR="00CE7644" w:rsidRPr="004B6B0E"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4B6B0E">
        <w:rPr>
          <w:rFonts w:ascii="Times New Roman" w:hAnsi="Times New Roman"/>
          <w:smallCaps w:val="0"/>
          <w:sz w:val="24"/>
          <w:szCs w:val="24"/>
        </w:rPr>
        <w:t xml:space="preserve">6.1 Epigraphs and </w:t>
      </w:r>
      <w:r w:rsidR="005008EF">
        <w:rPr>
          <w:rFonts w:ascii="Times New Roman" w:hAnsi="Times New Roman"/>
          <w:smallCaps w:val="0"/>
          <w:sz w:val="24"/>
          <w:szCs w:val="24"/>
        </w:rPr>
        <w:t>i</w:t>
      </w:r>
      <w:r w:rsidRPr="004B6B0E">
        <w:rPr>
          <w:rFonts w:ascii="Times New Roman" w:hAnsi="Times New Roman"/>
          <w:smallCaps w:val="0"/>
          <w:sz w:val="24"/>
          <w:szCs w:val="24"/>
        </w:rPr>
        <w:t>nscriptions</w:t>
      </w:r>
      <w:r w:rsidRPr="004B6B0E">
        <w:rPr>
          <w:rFonts w:ascii="Times New Roman" w:hAnsi="Times New Roman"/>
          <w:smallCaps w:val="0"/>
          <w:sz w:val="24"/>
          <w:szCs w:val="24"/>
        </w:rPr>
        <w:tab/>
      </w:r>
      <w:r w:rsidR="00CC3972">
        <w:rPr>
          <w:rFonts w:ascii="Times New Roman" w:hAnsi="Times New Roman"/>
          <w:smallCaps w:val="0"/>
          <w:sz w:val="24"/>
          <w:szCs w:val="24"/>
        </w:rPr>
        <w:t>9</w:t>
      </w:r>
      <w:r w:rsidR="0080687E">
        <w:rPr>
          <w:rFonts w:ascii="Times New Roman" w:hAnsi="Times New Roman"/>
          <w:smallCaps w:val="0"/>
          <w:sz w:val="24"/>
          <w:szCs w:val="24"/>
        </w:rPr>
        <w:t>4</w:t>
      </w:r>
    </w:p>
    <w:p w14:paraId="559170B0" w14:textId="5C825A56" w:rsidR="00CE7644" w:rsidRPr="004B6B0E"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4B6B0E">
        <w:rPr>
          <w:rFonts w:ascii="Times New Roman" w:hAnsi="Times New Roman"/>
          <w:smallCaps w:val="0"/>
          <w:sz w:val="24"/>
          <w:szCs w:val="24"/>
        </w:rPr>
        <w:t>6.2 Poetry</w:t>
      </w:r>
      <w:r w:rsidRPr="004B6B0E">
        <w:rPr>
          <w:rFonts w:ascii="Times New Roman" w:hAnsi="Times New Roman"/>
          <w:smallCaps w:val="0"/>
          <w:sz w:val="24"/>
          <w:szCs w:val="24"/>
        </w:rPr>
        <w:tab/>
      </w:r>
      <w:r w:rsidR="00CC3972">
        <w:rPr>
          <w:rFonts w:ascii="Times New Roman" w:hAnsi="Times New Roman"/>
          <w:smallCaps w:val="0"/>
          <w:sz w:val="24"/>
          <w:szCs w:val="24"/>
        </w:rPr>
        <w:t>9</w:t>
      </w:r>
      <w:r w:rsidR="0080687E">
        <w:rPr>
          <w:rFonts w:ascii="Times New Roman" w:hAnsi="Times New Roman"/>
          <w:smallCaps w:val="0"/>
          <w:sz w:val="24"/>
          <w:szCs w:val="24"/>
        </w:rPr>
        <w:t>9</w:t>
      </w:r>
    </w:p>
    <w:p w14:paraId="479CEB5A" w14:textId="4CB7CDFA" w:rsidR="00CE7644" w:rsidRPr="004B6B0E"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4B6B0E">
        <w:rPr>
          <w:rFonts w:ascii="Times New Roman" w:hAnsi="Times New Roman"/>
          <w:smallCaps w:val="0"/>
          <w:sz w:val="24"/>
          <w:szCs w:val="24"/>
        </w:rPr>
        <w:t>6.3 Historical writings</w:t>
      </w:r>
      <w:r w:rsidRPr="004B6B0E">
        <w:rPr>
          <w:rFonts w:ascii="Times New Roman" w:hAnsi="Times New Roman"/>
          <w:smallCaps w:val="0"/>
          <w:sz w:val="24"/>
          <w:szCs w:val="24"/>
        </w:rPr>
        <w:tab/>
      </w:r>
      <w:r w:rsidR="00CC3972">
        <w:rPr>
          <w:rFonts w:ascii="Times New Roman" w:hAnsi="Times New Roman"/>
          <w:smallCaps w:val="0"/>
          <w:sz w:val="24"/>
          <w:szCs w:val="24"/>
        </w:rPr>
        <w:t>9</w:t>
      </w:r>
      <w:r w:rsidR="0080687E">
        <w:rPr>
          <w:rFonts w:ascii="Times New Roman" w:hAnsi="Times New Roman"/>
          <w:smallCaps w:val="0"/>
          <w:sz w:val="24"/>
          <w:szCs w:val="24"/>
        </w:rPr>
        <w:t>9</w:t>
      </w:r>
    </w:p>
    <w:p w14:paraId="69FDA63F" w14:textId="589F6B6A" w:rsidR="00CE7644" w:rsidRPr="004B6B0E" w:rsidRDefault="00CE7644" w:rsidP="00CE7644">
      <w:pPr>
        <w:pStyle w:val="TOC2"/>
        <w:tabs>
          <w:tab w:val="clear" w:pos="8640"/>
          <w:tab w:val="right" w:leader="dot" w:pos="9360"/>
        </w:tabs>
        <w:spacing w:line="480" w:lineRule="auto"/>
        <w:ind w:left="547"/>
        <w:rPr>
          <w:rFonts w:ascii="Times New Roman" w:hAnsi="Times New Roman"/>
          <w:smallCaps w:val="0"/>
          <w:sz w:val="24"/>
          <w:szCs w:val="24"/>
        </w:rPr>
      </w:pPr>
      <w:r w:rsidRPr="004B6B0E">
        <w:rPr>
          <w:rFonts w:ascii="Times New Roman" w:hAnsi="Times New Roman"/>
          <w:b/>
          <w:smallCaps w:val="0"/>
          <w:sz w:val="24"/>
          <w:szCs w:val="24"/>
        </w:rPr>
        <w:t>7. Death and descendants</w:t>
      </w:r>
      <w:r w:rsidRPr="00454891">
        <w:rPr>
          <w:rFonts w:ascii="Times New Roman" w:hAnsi="Times New Roman"/>
          <w:bCs/>
          <w:smallCaps w:val="0"/>
          <w:sz w:val="24"/>
          <w:szCs w:val="24"/>
        </w:rPr>
        <w:tab/>
      </w:r>
      <w:r w:rsidR="00CC3972">
        <w:rPr>
          <w:rFonts w:ascii="Times New Roman" w:hAnsi="Times New Roman"/>
          <w:bCs/>
          <w:smallCaps w:val="0"/>
          <w:sz w:val="24"/>
          <w:szCs w:val="24"/>
        </w:rPr>
        <w:t>10</w:t>
      </w:r>
      <w:r w:rsidR="0080687E">
        <w:rPr>
          <w:rFonts w:ascii="Times New Roman" w:hAnsi="Times New Roman"/>
          <w:bCs/>
          <w:smallCaps w:val="0"/>
          <w:sz w:val="24"/>
          <w:szCs w:val="24"/>
        </w:rPr>
        <w:t>4</w:t>
      </w:r>
    </w:p>
    <w:p w14:paraId="42DFB4D3" w14:textId="77777777" w:rsidR="00CE7644" w:rsidRDefault="00CE7644" w:rsidP="00CE7644">
      <w:pPr>
        <w:rPr>
          <w:rFonts w:ascii="Times New Roman" w:eastAsia="Times New Roman" w:hAnsi="Times New Roman" w:cs="Times New Roman"/>
        </w:rPr>
      </w:pPr>
    </w:p>
    <w:p w14:paraId="1B28D8BF" w14:textId="77777777" w:rsidR="00CE7644" w:rsidRDefault="00CE7644" w:rsidP="00CE7644">
      <w:pPr>
        <w:rPr>
          <w:rFonts w:ascii="Times New Roman" w:eastAsia="Times New Roman" w:hAnsi="Times New Roman" w:cs="Times New Roman"/>
        </w:rPr>
      </w:pPr>
      <w:r>
        <w:rPr>
          <w:rFonts w:ascii="Times New Roman" w:eastAsia="Times New Roman" w:hAnsi="Times New Roman" w:cs="Times New Roman"/>
          <w:b/>
          <w:sz w:val="28"/>
          <w:szCs w:val="28"/>
        </w:rPr>
        <w:t>PART TWO: A CRITICAL EDITION OF A SELECTION OF PINGON’S WORKS</w:t>
      </w:r>
    </w:p>
    <w:p w14:paraId="090FE5EA" w14:textId="77777777" w:rsidR="00CE7644" w:rsidRDefault="00CE7644" w:rsidP="00CE7644">
      <w:pPr>
        <w:rPr>
          <w:rFonts w:ascii="Times New Roman" w:eastAsia="Times New Roman" w:hAnsi="Times New Roman" w:cs="Times New Roman"/>
        </w:rPr>
      </w:pPr>
    </w:p>
    <w:p w14:paraId="41F40345" w14:textId="0B646429" w:rsidR="00CE7644" w:rsidRDefault="00CE7644" w:rsidP="00CE7644">
      <w:pPr>
        <w:spacing w:before="120" w:line="479" w:lineRule="auto"/>
        <w:ind w:left="240"/>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Chapter Two: </w:t>
      </w:r>
      <w:r>
        <w:rPr>
          <w:rFonts w:ascii="Times New Roman" w:eastAsia="Times New Roman" w:hAnsi="Times New Roman" w:cs="Times New Roman"/>
          <w:b/>
          <w:smallCaps/>
          <w:sz w:val="28"/>
          <w:szCs w:val="28"/>
        </w:rPr>
        <w:t xml:space="preserve">A Critical Edition of </w:t>
      </w:r>
      <w:r w:rsidR="008B1CFF">
        <w:rPr>
          <w:rFonts w:ascii="Times New Roman" w:eastAsia="Times New Roman" w:hAnsi="Times New Roman" w:cs="Times New Roman"/>
          <w:b/>
          <w:smallCaps/>
          <w:sz w:val="28"/>
          <w:szCs w:val="28"/>
        </w:rPr>
        <w:t xml:space="preserve">the </w:t>
      </w:r>
      <w:r>
        <w:rPr>
          <w:rFonts w:ascii="Times New Roman" w:eastAsia="Times New Roman" w:hAnsi="Times New Roman" w:cs="Times New Roman"/>
          <w:b/>
          <w:i/>
          <w:smallCaps/>
          <w:sz w:val="28"/>
          <w:szCs w:val="28"/>
        </w:rPr>
        <w:t xml:space="preserve">Hic Vita Mea </w:t>
      </w:r>
      <w:r>
        <w:rPr>
          <w:rFonts w:ascii="Times New Roman" w:eastAsia="Times New Roman" w:hAnsi="Times New Roman" w:cs="Times New Roman"/>
          <w:b/>
          <w:smallCaps/>
          <w:sz w:val="28"/>
          <w:szCs w:val="28"/>
        </w:rPr>
        <w:t>(1567)</w:t>
      </w:r>
    </w:p>
    <w:p w14:paraId="492E4FEC" w14:textId="0D988384" w:rsidR="00CE7644" w:rsidRDefault="00CE7644" w:rsidP="00CE7644">
      <w:pPr>
        <w:pStyle w:val="TOC2"/>
        <w:tabs>
          <w:tab w:val="clear" w:pos="8640"/>
          <w:tab w:val="right" w:leader="dot" w:pos="9360"/>
        </w:tabs>
        <w:spacing w:line="480" w:lineRule="auto"/>
        <w:ind w:left="547"/>
        <w:rPr>
          <w:rFonts w:ascii="Times New Roman" w:hAnsi="Times New Roman"/>
          <w:smallCaps w:val="0"/>
          <w:sz w:val="24"/>
          <w:szCs w:val="24"/>
        </w:rPr>
      </w:pPr>
      <w:r w:rsidRPr="00D15D8C">
        <w:rPr>
          <w:rFonts w:ascii="Times New Roman" w:hAnsi="Times New Roman"/>
          <w:smallCaps w:val="0"/>
          <w:sz w:val="24"/>
          <w:szCs w:val="24"/>
        </w:rPr>
        <w:t xml:space="preserve">1. </w:t>
      </w:r>
      <w:r w:rsidRPr="00D15D8C">
        <w:rPr>
          <w:rFonts w:ascii="Times New Roman" w:hAnsi="Times New Roman"/>
          <w:b/>
          <w:bCs/>
          <w:smallCaps w:val="0"/>
          <w:sz w:val="24"/>
          <w:szCs w:val="24"/>
        </w:rPr>
        <w:t>Establishment of the text</w:t>
      </w:r>
      <w:r w:rsidRPr="00D15D8C">
        <w:rPr>
          <w:rFonts w:ascii="Times New Roman" w:hAnsi="Times New Roman"/>
          <w:smallCaps w:val="0"/>
          <w:sz w:val="24"/>
          <w:szCs w:val="24"/>
        </w:rPr>
        <w:tab/>
      </w:r>
      <w:r w:rsidR="000A1580">
        <w:rPr>
          <w:rFonts w:ascii="Times New Roman" w:hAnsi="Times New Roman"/>
          <w:smallCaps w:val="0"/>
          <w:sz w:val="24"/>
          <w:szCs w:val="24"/>
        </w:rPr>
        <w:t>1</w:t>
      </w:r>
      <w:r w:rsidR="004E3132">
        <w:rPr>
          <w:rFonts w:ascii="Times New Roman" w:hAnsi="Times New Roman"/>
          <w:smallCaps w:val="0"/>
          <w:sz w:val="24"/>
          <w:szCs w:val="24"/>
        </w:rPr>
        <w:t>1</w:t>
      </w:r>
      <w:r w:rsidR="008A2F06">
        <w:rPr>
          <w:rFonts w:ascii="Times New Roman" w:hAnsi="Times New Roman"/>
          <w:smallCaps w:val="0"/>
          <w:sz w:val="24"/>
          <w:szCs w:val="24"/>
        </w:rPr>
        <w:t>1</w:t>
      </w:r>
    </w:p>
    <w:p w14:paraId="31E0C327" w14:textId="4DA58AE7" w:rsidR="00446A19" w:rsidRDefault="00446A19" w:rsidP="00446A19">
      <w:pPr>
        <w:pStyle w:val="TOC2"/>
        <w:tabs>
          <w:tab w:val="clear" w:pos="8640"/>
          <w:tab w:val="right" w:leader="dot" w:pos="9360"/>
        </w:tabs>
        <w:spacing w:before="100" w:line="480" w:lineRule="auto"/>
        <w:ind w:left="1440"/>
        <w:rPr>
          <w:rFonts w:ascii="Times New Roman" w:hAnsi="Times New Roman"/>
          <w:smallCaps w:val="0"/>
          <w:sz w:val="24"/>
          <w:szCs w:val="24"/>
        </w:rPr>
      </w:pPr>
      <w:r>
        <w:rPr>
          <w:rFonts w:ascii="Times New Roman" w:hAnsi="Times New Roman"/>
          <w:smallCaps w:val="0"/>
          <w:sz w:val="24"/>
          <w:szCs w:val="24"/>
        </w:rPr>
        <w:t>1.1</w:t>
      </w:r>
      <w:r w:rsidRPr="00876F1E">
        <w:rPr>
          <w:rFonts w:ascii="Times New Roman" w:hAnsi="Times New Roman"/>
          <w:smallCaps w:val="0"/>
          <w:sz w:val="24"/>
          <w:szCs w:val="24"/>
        </w:rPr>
        <w:t xml:space="preserve"> </w:t>
      </w:r>
      <w:r>
        <w:rPr>
          <w:rFonts w:ascii="Times New Roman" w:hAnsi="Times New Roman"/>
          <w:smallCaps w:val="0"/>
          <w:sz w:val="24"/>
          <w:szCs w:val="24"/>
        </w:rPr>
        <w:t>Manuscripts at the Biblioteca Reale di Torino</w:t>
      </w:r>
      <w:r w:rsidRPr="00876F1E">
        <w:rPr>
          <w:rFonts w:ascii="Times New Roman" w:hAnsi="Times New Roman"/>
          <w:smallCaps w:val="0"/>
          <w:sz w:val="24"/>
          <w:szCs w:val="24"/>
        </w:rPr>
        <w:tab/>
      </w:r>
      <w:r w:rsidR="000A1580">
        <w:rPr>
          <w:rFonts w:ascii="Times New Roman" w:hAnsi="Times New Roman"/>
          <w:smallCaps w:val="0"/>
          <w:sz w:val="24"/>
          <w:szCs w:val="24"/>
        </w:rPr>
        <w:t>1</w:t>
      </w:r>
      <w:r w:rsidR="004E3132">
        <w:rPr>
          <w:rFonts w:ascii="Times New Roman" w:hAnsi="Times New Roman"/>
          <w:smallCaps w:val="0"/>
          <w:sz w:val="24"/>
          <w:szCs w:val="24"/>
        </w:rPr>
        <w:t>1</w:t>
      </w:r>
      <w:r w:rsidR="00C72B67">
        <w:rPr>
          <w:rFonts w:ascii="Times New Roman" w:hAnsi="Times New Roman"/>
          <w:smallCaps w:val="0"/>
          <w:sz w:val="24"/>
          <w:szCs w:val="24"/>
        </w:rPr>
        <w:t>1</w:t>
      </w:r>
    </w:p>
    <w:p w14:paraId="307F3A1D" w14:textId="2C1E2B71" w:rsidR="00446A19" w:rsidRDefault="00446A19" w:rsidP="00446A19">
      <w:pPr>
        <w:pStyle w:val="TOC2"/>
        <w:tabs>
          <w:tab w:val="clear" w:pos="8640"/>
          <w:tab w:val="right" w:leader="dot" w:pos="9360"/>
        </w:tabs>
        <w:spacing w:before="100" w:line="480" w:lineRule="auto"/>
        <w:ind w:left="1440"/>
        <w:rPr>
          <w:rFonts w:ascii="Times New Roman" w:hAnsi="Times New Roman"/>
          <w:smallCaps w:val="0"/>
          <w:sz w:val="24"/>
          <w:szCs w:val="24"/>
        </w:rPr>
      </w:pPr>
      <w:r>
        <w:rPr>
          <w:rFonts w:ascii="Times New Roman" w:hAnsi="Times New Roman"/>
          <w:smallCaps w:val="0"/>
          <w:sz w:val="24"/>
          <w:szCs w:val="24"/>
        </w:rPr>
        <w:t>1.2</w:t>
      </w:r>
      <w:r w:rsidRPr="00876F1E">
        <w:rPr>
          <w:rFonts w:ascii="Times New Roman" w:hAnsi="Times New Roman"/>
          <w:smallCaps w:val="0"/>
          <w:sz w:val="24"/>
          <w:szCs w:val="24"/>
        </w:rPr>
        <w:t xml:space="preserve"> </w:t>
      </w:r>
      <w:r>
        <w:rPr>
          <w:rFonts w:ascii="Times New Roman" w:hAnsi="Times New Roman"/>
          <w:smallCaps w:val="0"/>
          <w:sz w:val="24"/>
          <w:szCs w:val="24"/>
        </w:rPr>
        <w:t>Manuscripts at the Archives départementales de la Haute-Savoie</w:t>
      </w:r>
      <w:r w:rsidRPr="00876F1E">
        <w:rPr>
          <w:rFonts w:ascii="Times New Roman" w:hAnsi="Times New Roman"/>
          <w:smallCaps w:val="0"/>
          <w:sz w:val="24"/>
          <w:szCs w:val="24"/>
        </w:rPr>
        <w:tab/>
      </w:r>
      <w:r w:rsidR="000A1580">
        <w:rPr>
          <w:rFonts w:ascii="Times New Roman" w:hAnsi="Times New Roman"/>
          <w:smallCaps w:val="0"/>
          <w:sz w:val="24"/>
          <w:szCs w:val="24"/>
        </w:rPr>
        <w:t>11</w:t>
      </w:r>
      <w:r w:rsidR="00C72B67">
        <w:rPr>
          <w:rFonts w:ascii="Times New Roman" w:hAnsi="Times New Roman"/>
          <w:smallCaps w:val="0"/>
          <w:sz w:val="24"/>
          <w:szCs w:val="24"/>
        </w:rPr>
        <w:t>2</w:t>
      </w:r>
    </w:p>
    <w:p w14:paraId="66020D27" w14:textId="5CD501E2" w:rsidR="00446A19" w:rsidRDefault="00446A19" w:rsidP="00446A19">
      <w:pPr>
        <w:pStyle w:val="TOC2"/>
        <w:tabs>
          <w:tab w:val="clear" w:pos="8640"/>
          <w:tab w:val="right" w:leader="dot" w:pos="9360"/>
        </w:tabs>
        <w:spacing w:before="100" w:line="480" w:lineRule="auto"/>
        <w:ind w:left="1440"/>
        <w:rPr>
          <w:rFonts w:ascii="Times New Roman" w:hAnsi="Times New Roman"/>
          <w:smallCaps w:val="0"/>
          <w:sz w:val="24"/>
          <w:szCs w:val="24"/>
        </w:rPr>
      </w:pPr>
      <w:r>
        <w:rPr>
          <w:rFonts w:ascii="Times New Roman" w:hAnsi="Times New Roman"/>
          <w:smallCaps w:val="0"/>
          <w:sz w:val="24"/>
          <w:szCs w:val="24"/>
        </w:rPr>
        <w:t>1.3</w:t>
      </w:r>
      <w:r w:rsidRPr="00876F1E">
        <w:rPr>
          <w:rFonts w:ascii="Times New Roman" w:hAnsi="Times New Roman"/>
          <w:smallCaps w:val="0"/>
          <w:sz w:val="24"/>
          <w:szCs w:val="24"/>
        </w:rPr>
        <w:t xml:space="preserve"> </w:t>
      </w:r>
      <w:r>
        <w:rPr>
          <w:rFonts w:ascii="Times New Roman" w:hAnsi="Times New Roman"/>
          <w:smallCaps w:val="0"/>
          <w:sz w:val="24"/>
          <w:szCs w:val="24"/>
        </w:rPr>
        <w:t>Manuscripts at the Bibliothèque municipal de Lyon</w:t>
      </w:r>
      <w:r w:rsidRPr="00876F1E">
        <w:rPr>
          <w:rFonts w:ascii="Times New Roman" w:hAnsi="Times New Roman"/>
          <w:smallCaps w:val="0"/>
          <w:sz w:val="24"/>
          <w:szCs w:val="24"/>
        </w:rPr>
        <w:tab/>
      </w:r>
      <w:r w:rsidR="000A1580">
        <w:rPr>
          <w:rFonts w:ascii="Times New Roman" w:hAnsi="Times New Roman"/>
          <w:smallCaps w:val="0"/>
          <w:sz w:val="24"/>
          <w:szCs w:val="24"/>
        </w:rPr>
        <w:t>11</w:t>
      </w:r>
      <w:r w:rsidR="00C72B67">
        <w:rPr>
          <w:rFonts w:ascii="Times New Roman" w:hAnsi="Times New Roman"/>
          <w:smallCaps w:val="0"/>
          <w:sz w:val="24"/>
          <w:szCs w:val="24"/>
        </w:rPr>
        <w:t>3</w:t>
      </w:r>
    </w:p>
    <w:p w14:paraId="3F4F927D" w14:textId="4DBE79B0" w:rsidR="00446A19" w:rsidRDefault="00446A19" w:rsidP="00446A19">
      <w:pPr>
        <w:pStyle w:val="TOC2"/>
        <w:tabs>
          <w:tab w:val="clear" w:pos="8640"/>
          <w:tab w:val="right" w:leader="dot" w:pos="9360"/>
        </w:tabs>
        <w:spacing w:before="100" w:line="480" w:lineRule="auto"/>
        <w:ind w:left="1440"/>
        <w:rPr>
          <w:rFonts w:ascii="Times New Roman" w:hAnsi="Times New Roman"/>
          <w:smallCaps w:val="0"/>
          <w:sz w:val="24"/>
          <w:szCs w:val="24"/>
        </w:rPr>
      </w:pPr>
      <w:r>
        <w:rPr>
          <w:rFonts w:ascii="Times New Roman" w:hAnsi="Times New Roman"/>
          <w:smallCaps w:val="0"/>
          <w:sz w:val="24"/>
          <w:szCs w:val="24"/>
        </w:rPr>
        <w:t>1.4</w:t>
      </w:r>
      <w:r w:rsidRPr="00876F1E">
        <w:rPr>
          <w:rFonts w:ascii="Times New Roman" w:hAnsi="Times New Roman"/>
          <w:smallCaps w:val="0"/>
          <w:sz w:val="24"/>
          <w:szCs w:val="24"/>
        </w:rPr>
        <w:t xml:space="preserve"> </w:t>
      </w:r>
      <w:r>
        <w:rPr>
          <w:rFonts w:ascii="Times New Roman" w:hAnsi="Times New Roman"/>
          <w:smallCaps w:val="0"/>
          <w:sz w:val="24"/>
          <w:szCs w:val="24"/>
        </w:rPr>
        <w:t>The original manuscript</w:t>
      </w:r>
      <w:r w:rsidRPr="00876F1E">
        <w:rPr>
          <w:rFonts w:ascii="Times New Roman" w:hAnsi="Times New Roman"/>
          <w:smallCaps w:val="0"/>
          <w:sz w:val="24"/>
          <w:szCs w:val="24"/>
        </w:rPr>
        <w:tab/>
      </w:r>
      <w:r w:rsidR="000A1580">
        <w:rPr>
          <w:rFonts w:ascii="Times New Roman" w:hAnsi="Times New Roman"/>
          <w:smallCaps w:val="0"/>
          <w:sz w:val="24"/>
          <w:szCs w:val="24"/>
        </w:rPr>
        <w:t>11</w:t>
      </w:r>
      <w:r w:rsidR="00C72B67">
        <w:rPr>
          <w:rFonts w:ascii="Times New Roman" w:hAnsi="Times New Roman"/>
          <w:smallCaps w:val="0"/>
          <w:sz w:val="24"/>
          <w:szCs w:val="24"/>
        </w:rPr>
        <w:t>4</w:t>
      </w:r>
    </w:p>
    <w:p w14:paraId="3BF49184" w14:textId="3DD3422B" w:rsidR="00446A19" w:rsidRPr="00446A19" w:rsidRDefault="00446A19" w:rsidP="00446A19">
      <w:pPr>
        <w:pStyle w:val="TOC2"/>
        <w:tabs>
          <w:tab w:val="clear" w:pos="8640"/>
          <w:tab w:val="right" w:leader="dot" w:pos="9360"/>
        </w:tabs>
        <w:spacing w:before="100" w:line="480" w:lineRule="auto"/>
        <w:ind w:left="1440"/>
        <w:rPr>
          <w:rFonts w:ascii="Times New Roman" w:hAnsi="Times New Roman"/>
          <w:smallCaps w:val="0"/>
          <w:sz w:val="24"/>
          <w:szCs w:val="24"/>
        </w:rPr>
      </w:pPr>
      <w:r>
        <w:rPr>
          <w:rFonts w:ascii="Times New Roman" w:hAnsi="Times New Roman"/>
          <w:smallCaps w:val="0"/>
          <w:sz w:val="24"/>
          <w:szCs w:val="24"/>
        </w:rPr>
        <w:t>1.5</w:t>
      </w:r>
      <w:r w:rsidRPr="00876F1E">
        <w:rPr>
          <w:rFonts w:ascii="Times New Roman" w:hAnsi="Times New Roman"/>
          <w:smallCaps w:val="0"/>
          <w:sz w:val="24"/>
          <w:szCs w:val="24"/>
        </w:rPr>
        <w:t xml:space="preserve"> </w:t>
      </w:r>
      <w:r>
        <w:rPr>
          <w:rFonts w:ascii="Times New Roman" w:hAnsi="Times New Roman"/>
          <w:smallCaps w:val="0"/>
          <w:sz w:val="24"/>
          <w:szCs w:val="24"/>
        </w:rPr>
        <w:t xml:space="preserve">Tables of manuscripts and printed versions of the </w:t>
      </w:r>
      <w:r>
        <w:rPr>
          <w:rFonts w:ascii="Times New Roman" w:hAnsi="Times New Roman"/>
          <w:i/>
          <w:iCs/>
          <w:smallCaps w:val="0"/>
          <w:sz w:val="24"/>
          <w:szCs w:val="24"/>
        </w:rPr>
        <w:t>Hic Vita Mea</w:t>
      </w:r>
      <w:r w:rsidRPr="00876F1E">
        <w:rPr>
          <w:rFonts w:ascii="Times New Roman" w:hAnsi="Times New Roman"/>
          <w:smallCaps w:val="0"/>
          <w:sz w:val="24"/>
          <w:szCs w:val="24"/>
        </w:rPr>
        <w:tab/>
      </w:r>
      <w:r w:rsidR="00154FC9">
        <w:rPr>
          <w:rFonts w:ascii="Times New Roman" w:hAnsi="Times New Roman"/>
          <w:smallCaps w:val="0"/>
          <w:sz w:val="24"/>
          <w:szCs w:val="24"/>
        </w:rPr>
        <w:t>11</w:t>
      </w:r>
      <w:r w:rsidR="00C72B67">
        <w:rPr>
          <w:rFonts w:ascii="Times New Roman" w:hAnsi="Times New Roman"/>
          <w:smallCaps w:val="0"/>
          <w:sz w:val="24"/>
          <w:szCs w:val="24"/>
        </w:rPr>
        <w:t>8</w:t>
      </w:r>
    </w:p>
    <w:p w14:paraId="10BCF31E" w14:textId="102342CD" w:rsidR="00CE7644" w:rsidRPr="00D15D8C" w:rsidRDefault="00CE7644" w:rsidP="00CE7644">
      <w:pPr>
        <w:pStyle w:val="TOC2"/>
        <w:tabs>
          <w:tab w:val="clear" w:pos="8640"/>
          <w:tab w:val="right" w:leader="dot" w:pos="9360"/>
        </w:tabs>
        <w:spacing w:line="480" w:lineRule="auto"/>
        <w:ind w:left="547"/>
        <w:rPr>
          <w:rFonts w:ascii="Times New Roman" w:hAnsi="Times New Roman"/>
          <w:smallCaps w:val="0"/>
          <w:sz w:val="24"/>
          <w:szCs w:val="24"/>
        </w:rPr>
      </w:pPr>
      <w:r w:rsidRPr="00D15D8C">
        <w:rPr>
          <w:rFonts w:ascii="Times New Roman" w:hAnsi="Times New Roman"/>
          <w:smallCaps w:val="0"/>
          <w:sz w:val="24"/>
          <w:szCs w:val="24"/>
        </w:rPr>
        <w:t xml:space="preserve">2. </w:t>
      </w:r>
      <w:r w:rsidRPr="00D15D8C">
        <w:rPr>
          <w:rFonts w:ascii="Times New Roman" w:hAnsi="Times New Roman"/>
          <w:b/>
          <w:bCs/>
          <w:smallCaps w:val="0"/>
          <w:sz w:val="24"/>
          <w:szCs w:val="24"/>
        </w:rPr>
        <w:t xml:space="preserve">Text of </w:t>
      </w:r>
      <w:r w:rsidR="008B1CFF">
        <w:rPr>
          <w:rFonts w:ascii="Times New Roman" w:hAnsi="Times New Roman"/>
          <w:b/>
          <w:bCs/>
          <w:smallCaps w:val="0"/>
          <w:sz w:val="24"/>
          <w:szCs w:val="24"/>
        </w:rPr>
        <w:t xml:space="preserve">the </w:t>
      </w:r>
      <w:r w:rsidRPr="00D15D8C">
        <w:rPr>
          <w:rFonts w:ascii="Times New Roman" w:hAnsi="Times New Roman"/>
          <w:b/>
          <w:bCs/>
          <w:i/>
          <w:smallCaps w:val="0"/>
          <w:sz w:val="24"/>
          <w:szCs w:val="24"/>
        </w:rPr>
        <w:t xml:space="preserve">Hic Vita Mea </w:t>
      </w:r>
      <w:r w:rsidRPr="00D15D8C">
        <w:rPr>
          <w:rFonts w:ascii="Times New Roman" w:hAnsi="Times New Roman"/>
          <w:b/>
          <w:bCs/>
          <w:smallCaps w:val="0"/>
          <w:sz w:val="24"/>
          <w:szCs w:val="24"/>
        </w:rPr>
        <w:t>(1567)</w:t>
      </w:r>
      <w:r w:rsidRPr="00D15D8C">
        <w:rPr>
          <w:rFonts w:ascii="Times New Roman" w:hAnsi="Times New Roman"/>
          <w:smallCaps w:val="0"/>
          <w:sz w:val="24"/>
          <w:szCs w:val="24"/>
        </w:rPr>
        <w:tab/>
      </w:r>
      <w:r w:rsidR="004E0AE7">
        <w:rPr>
          <w:rFonts w:ascii="Times New Roman" w:hAnsi="Times New Roman"/>
          <w:smallCaps w:val="0"/>
          <w:sz w:val="24"/>
          <w:szCs w:val="24"/>
        </w:rPr>
        <w:t>11</w:t>
      </w:r>
      <w:r w:rsidR="00C72B67">
        <w:rPr>
          <w:rFonts w:ascii="Times New Roman" w:hAnsi="Times New Roman"/>
          <w:smallCaps w:val="0"/>
          <w:sz w:val="24"/>
          <w:szCs w:val="24"/>
        </w:rPr>
        <w:t>9</w:t>
      </w:r>
    </w:p>
    <w:p w14:paraId="3BC78C55" w14:textId="183F97E8" w:rsidR="00CE7644" w:rsidRPr="00D15D8C" w:rsidRDefault="00CE7644" w:rsidP="00CE7644">
      <w:pPr>
        <w:pStyle w:val="TOC2"/>
        <w:tabs>
          <w:tab w:val="clear" w:pos="8640"/>
          <w:tab w:val="right" w:leader="dot" w:pos="9360"/>
        </w:tabs>
        <w:spacing w:line="480" w:lineRule="auto"/>
        <w:ind w:left="547"/>
        <w:rPr>
          <w:rFonts w:ascii="Times New Roman" w:hAnsi="Times New Roman"/>
          <w:smallCaps w:val="0"/>
          <w:sz w:val="24"/>
          <w:szCs w:val="24"/>
        </w:rPr>
      </w:pPr>
      <w:r w:rsidRPr="00D15D8C">
        <w:rPr>
          <w:rFonts w:ascii="Times New Roman" w:hAnsi="Times New Roman"/>
          <w:smallCaps w:val="0"/>
          <w:sz w:val="24"/>
          <w:szCs w:val="24"/>
        </w:rPr>
        <w:t xml:space="preserve">3. </w:t>
      </w:r>
      <w:r w:rsidRPr="00D15D8C">
        <w:rPr>
          <w:rFonts w:ascii="Times New Roman" w:hAnsi="Times New Roman"/>
          <w:b/>
          <w:bCs/>
          <w:smallCaps w:val="0"/>
          <w:sz w:val="24"/>
          <w:szCs w:val="24"/>
        </w:rPr>
        <w:t xml:space="preserve">Analysis of </w:t>
      </w:r>
      <w:r w:rsidR="008B1CFF">
        <w:rPr>
          <w:rFonts w:ascii="Times New Roman" w:hAnsi="Times New Roman"/>
          <w:b/>
          <w:bCs/>
          <w:smallCaps w:val="0"/>
          <w:sz w:val="24"/>
          <w:szCs w:val="24"/>
        </w:rPr>
        <w:t xml:space="preserve">the </w:t>
      </w:r>
      <w:r w:rsidRPr="00D15D8C">
        <w:rPr>
          <w:rFonts w:ascii="Times New Roman" w:hAnsi="Times New Roman"/>
          <w:b/>
          <w:bCs/>
          <w:i/>
          <w:smallCaps w:val="0"/>
          <w:sz w:val="24"/>
          <w:szCs w:val="24"/>
        </w:rPr>
        <w:t xml:space="preserve">Hic Vita Mea </w:t>
      </w:r>
      <w:r w:rsidRPr="00D15D8C">
        <w:rPr>
          <w:rFonts w:ascii="Times New Roman" w:hAnsi="Times New Roman"/>
          <w:b/>
          <w:bCs/>
          <w:smallCaps w:val="0"/>
          <w:sz w:val="24"/>
          <w:szCs w:val="24"/>
        </w:rPr>
        <w:t>(1567)</w:t>
      </w:r>
      <w:r w:rsidRPr="00D15D8C">
        <w:rPr>
          <w:rFonts w:ascii="Times New Roman" w:hAnsi="Times New Roman"/>
          <w:smallCaps w:val="0"/>
          <w:sz w:val="24"/>
          <w:szCs w:val="24"/>
        </w:rPr>
        <w:tab/>
      </w:r>
      <w:r w:rsidR="004E0AE7">
        <w:rPr>
          <w:rFonts w:ascii="Times New Roman" w:hAnsi="Times New Roman"/>
          <w:smallCaps w:val="0"/>
          <w:sz w:val="24"/>
          <w:szCs w:val="24"/>
        </w:rPr>
        <w:t>19</w:t>
      </w:r>
      <w:r w:rsidR="00292522">
        <w:rPr>
          <w:rFonts w:ascii="Times New Roman" w:hAnsi="Times New Roman"/>
          <w:smallCaps w:val="0"/>
          <w:sz w:val="24"/>
          <w:szCs w:val="24"/>
        </w:rPr>
        <w:t>9</w:t>
      </w:r>
    </w:p>
    <w:p w14:paraId="715F68D3" w14:textId="77777777" w:rsidR="00CE7644" w:rsidRDefault="00CE7644" w:rsidP="00CE7644">
      <w:pPr>
        <w:spacing w:before="120"/>
        <w:ind w:left="240"/>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sz w:val="28"/>
          <w:szCs w:val="28"/>
        </w:rPr>
        <w:t xml:space="preserve">Chapter Three: </w:t>
      </w:r>
      <w:r>
        <w:rPr>
          <w:rFonts w:ascii="Times New Roman" w:eastAsia="Times New Roman" w:hAnsi="Times New Roman" w:cs="Times New Roman"/>
          <w:b/>
          <w:smallCaps/>
          <w:sz w:val="28"/>
          <w:szCs w:val="28"/>
        </w:rPr>
        <w:t>a critical edition of an epithalamium on the marriage of Marguerite de France to Duke Emmanuel Philibert of Savoy (1559) (</w:t>
      </w:r>
      <w:r w:rsidRPr="000E6F89">
        <w:rPr>
          <w:rFonts w:ascii="Times New Roman" w:eastAsia="Times New Roman" w:hAnsi="Times New Roman" w:cs="Times New Roman"/>
          <w:b/>
          <w:bCs/>
          <w:color w:val="000000" w:themeColor="text1"/>
          <w:sz w:val="28"/>
          <w:szCs w:val="28"/>
        </w:rPr>
        <w:t xml:space="preserve">AST </w:t>
      </w:r>
      <w:r>
        <w:rPr>
          <w:rFonts w:ascii="Times New Roman" w:eastAsia="Times New Roman" w:hAnsi="Times New Roman" w:cs="Times New Roman"/>
          <w:b/>
          <w:bCs/>
          <w:color w:val="000000" w:themeColor="text1"/>
          <w:sz w:val="28"/>
          <w:szCs w:val="28"/>
        </w:rPr>
        <w:t>[</w:t>
      </w:r>
      <w:r w:rsidRPr="000E6F89">
        <w:rPr>
          <w:rFonts w:ascii="Times New Roman" w:eastAsia="Times New Roman" w:hAnsi="Times New Roman" w:cs="Times New Roman"/>
          <w:b/>
          <w:bCs/>
          <w:color w:val="000000" w:themeColor="text1"/>
          <w:sz w:val="28"/>
          <w:szCs w:val="28"/>
        </w:rPr>
        <w:t>Sez. Corte</w:t>
      </w:r>
      <w:r>
        <w:rPr>
          <w:rFonts w:ascii="Times New Roman" w:eastAsia="Times New Roman" w:hAnsi="Times New Roman" w:cs="Times New Roman"/>
          <w:b/>
          <w:bCs/>
          <w:color w:val="000000" w:themeColor="text1"/>
          <w:sz w:val="28"/>
          <w:szCs w:val="28"/>
        </w:rPr>
        <w:t>]</w:t>
      </w:r>
      <w:r w:rsidRPr="000E6F89">
        <w:rPr>
          <w:rFonts w:ascii="Times New Roman" w:eastAsia="Times New Roman" w:hAnsi="Times New Roman" w:cs="Times New Roman"/>
          <w:b/>
          <w:bCs/>
          <w:color w:val="000000" w:themeColor="text1"/>
          <w:sz w:val="28"/>
          <w:szCs w:val="28"/>
        </w:rPr>
        <w:t xml:space="preserve">, Storia della Real Casa in Materie politiche per rapporto all’interno </w:t>
      </w:r>
      <w:r>
        <w:rPr>
          <w:rFonts w:ascii="Times New Roman" w:eastAsia="Times New Roman" w:hAnsi="Times New Roman" w:cs="Times New Roman"/>
          <w:b/>
          <w:bCs/>
          <w:color w:val="000000" w:themeColor="text1"/>
          <w:sz w:val="28"/>
          <w:szCs w:val="28"/>
        </w:rPr>
        <w:t>[</w:t>
      </w:r>
      <w:r w:rsidRPr="000E6F89">
        <w:rPr>
          <w:rFonts w:ascii="Times New Roman" w:eastAsia="Times New Roman" w:hAnsi="Times New Roman" w:cs="Times New Roman"/>
          <w:b/>
          <w:bCs/>
          <w:color w:val="000000" w:themeColor="text1"/>
          <w:sz w:val="28"/>
          <w:szCs w:val="28"/>
        </w:rPr>
        <w:t>inventario n. 101</w:t>
      </w:r>
      <w:r>
        <w:rPr>
          <w:rFonts w:ascii="Times New Roman" w:eastAsia="Times New Roman" w:hAnsi="Times New Roman" w:cs="Times New Roman"/>
          <w:b/>
          <w:bCs/>
          <w:color w:val="000000" w:themeColor="text1"/>
          <w:sz w:val="28"/>
          <w:szCs w:val="28"/>
        </w:rPr>
        <w:t>]</w:t>
      </w:r>
      <w:r w:rsidRPr="000E6F89">
        <w:rPr>
          <w:rFonts w:ascii="Times New Roman" w:eastAsia="Times New Roman" w:hAnsi="Times New Roman" w:cs="Times New Roman"/>
          <w:b/>
          <w:bCs/>
          <w:color w:val="000000" w:themeColor="text1"/>
          <w:sz w:val="28"/>
          <w:szCs w:val="28"/>
        </w:rPr>
        <w:t>, Categoria III – Storie particolari, Emanuele Filiberto, Mazzo 10, fascicolo 12</w:t>
      </w:r>
      <w:r>
        <w:rPr>
          <w:rFonts w:ascii="Times New Roman" w:eastAsia="Times New Roman" w:hAnsi="Times New Roman" w:cs="Times New Roman"/>
          <w:b/>
          <w:bCs/>
          <w:color w:val="000000" w:themeColor="text1"/>
          <w:sz w:val="28"/>
          <w:szCs w:val="28"/>
        </w:rPr>
        <w:t>)</w:t>
      </w:r>
    </w:p>
    <w:p w14:paraId="74455F95" w14:textId="77777777" w:rsidR="00CE7644" w:rsidRDefault="00CE7644" w:rsidP="00CE7644">
      <w:pPr>
        <w:ind w:left="245"/>
        <w:rPr>
          <w:rFonts w:ascii="Times New Roman" w:eastAsia="Times New Roman" w:hAnsi="Times New Roman" w:cs="Times New Roman"/>
          <w:b/>
          <w:bCs/>
          <w:color w:val="000000" w:themeColor="text1"/>
          <w:sz w:val="28"/>
          <w:szCs w:val="28"/>
        </w:rPr>
      </w:pPr>
    </w:p>
    <w:p w14:paraId="2470DDED" w14:textId="2E82F6BE" w:rsidR="00CE7644" w:rsidRPr="00876F1E" w:rsidRDefault="00CE7644" w:rsidP="00CE7644">
      <w:pPr>
        <w:pStyle w:val="TOC2"/>
        <w:tabs>
          <w:tab w:val="clear" w:pos="8640"/>
          <w:tab w:val="right" w:leader="dot" w:pos="9360"/>
        </w:tabs>
        <w:spacing w:line="480" w:lineRule="auto"/>
        <w:ind w:left="547"/>
        <w:rPr>
          <w:rFonts w:ascii="Times New Roman" w:hAnsi="Times New Roman"/>
          <w:smallCaps w:val="0"/>
          <w:sz w:val="24"/>
          <w:szCs w:val="24"/>
        </w:rPr>
      </w:pPr>
      <w:r w:rsidRPr="00876F1E">
        <w:rPr>
          <w:rFonts w:ascii="Times New Roman" w:hAnsi="Times New Roman"/>
          <w:smallCaps w:val="0"/>
          <w:sz w:val="24"/>
          <w:szCs w:val="24"/>
        </w:rPr>
        <w:t xml:space="preserve">1. </w:t>
      </w:r>
      <w:r w:rsidRPr="00876F1E">
        <w:rPr>
          <w:rFonts w:ascii="Times New Roman" w:hAnsi="Times New Roman"/>
          <w:b/>
          <w:bCs/>
          <w:smallCaps w:val="0"/>
          <w:sz w:val="24"/>
          <w:szCs w:val="24"/>
        </w:rPr>
        <w:t>Establishment of the text</w:t>
      </w:r>
      <w:r w:rsidR="000A329F">
        <w:rPr>
          <w:rFonts w:ascii="Times New Roman" w:hAnsi="Times New Roman"/>
          <w:b/>
          <w:bCs/>
          <w:smallCaps w:val="0"/>
          <w:sz w:val="24"/>
          <w:szCs w:val="24"/>
        </w:rPr>
        <w:t xml:space="preserve"> (I-</w:t>
      </w:r>
      <w:r w:rsidR="006F1B77">
        <w:rPr>
          <w:rFonts w:ascii="Times New Roman" w:hAnsi="Times New Roman"/>
          <w:b/>
          <w:bCs/>
          <w:smallCaps w:val="0"/>
          <w:sz w:val="24"/>
          <w:szCs w:val="24"/>
        </w:rPr>
        <w:t>IV</w:t>
      </w:r>
      <w:r w:rsidR="000A329F">
        <w:rPr>
          <w:rFonts w:ascii="Times New Roman" w:hAnsi="Times New Roman"/>
          <w:b/>
          <w:bCs/>
          <w:smallCaps w:val="0"/>
          <w:sz w:val="24"/>
          <w:szCs w:val="24"/>
        </w:rPr>
        <w:t>)</w:t>
      </w:r>
      <w:r w:rsidRPr="00876F1E">
        <w:rPr>
          <w:rFonts w:ascii="Times New Roman" w:hAnsi="Times New Roman"/>
          <w:smallCaps w:val="0"/>
          <w:sz w:val="24"/>
          <w:szCs w:val="24"/>
        </w:rPr>
        <w:tab/>
      </w:r>
      <w:r w:rsidR="004E0AE7">
        <w:rPr>
          <w:rFonts w:ascii="Times New Roman" w:hAnsi="Times New Roman"/>
          <w:smallCaps w:val="0"/>
          <w:sz w:val="24"/>
          <w:szCs w:val="24"/>
        </w:rPr>
        <w:t>20</w:t>
      </w:r>
      <w:r w:rsidR="00292522">
        <w:rPr>
          <w:rFonts w:ascii="Times New Roman" w:hAnsi="Times New Roman"/>
          <w:smallCaps w:val="0"/>
          <w:sz w:val="24"/>
          <w:szCs w:val="24"/>
        </w:rPr>
        <w:t>3</w:t>
      </w:r>
    </w:p>
    <w:p w14:paraId="18FE9E3F" w14:textId="57301E17" w:rsidR="00CE7644" w:rsidRPr="00D15D8C" w:rsidRDefault="00CE7644" w:rsidP="00CE7644">
      <w:pPr>
        <w:pStyle w:val="TOC2"/>
        <w:tabs>
          <w:tab w:val="clear" w:pos="8640"/>
          <w:tab w:val="right" w:leader="dot" w:pos="9360"/>
        </w:tabs>
        <w:spacing w:line="480" w:lineRule="auto"/>
        <w:ind w:left="547"/>
        <w:rPr>
          <w:rFonts w:ascii="Times New Roman" w:hAnsi="Times New Roman"/>
          <w:smallCaps w:val="0"/>
          <w:sz w:val="24"/>
          <w:szCs w:val="24"/>
        </w:rPr>
      </w:pPr>
      <w:r w:rsidRPr="00F21CF1">
        <w:rPr>
          <w:rFonts w:ascii="Times New Roman" w:hAnsi="Times New Roman"/>
          <w:b/>
          <w:smallCaps w:val="0"/>
          <w:sz w:val="24"/>
          <w:szCs w:val="24"/>
        </w:rPr>
        <w:t xml:space="preserve">2. Text of </w:t>
      </w:r>
      <w:r w:rsidR="000A329F">
        <w:rPr>
          <w:rFonts w:ascii="Times New Roman" w:hAnsi="Times New Roman"/>
          <w:b/>
          <w:smallCaps w:val="0"/>
          <w:sz w:val="24"/>
          <w:szCs w:val="24"/>
        </w:rPr>
        <w:t xml:space="preserve">(I) </w:t>
      </w:r>
      <w:r w:rsidRPr="00F21CF1">
        <w:rPr>
          <w:rFonts w:ascii="Times New Roman" w:hAnsi="Times New Roman"/>
          <w:b/>
          <w:smallCaps w:val="0"/>
          <w:sz w:val="24"/>
          <w:szCs w:val="24"/>
        </w:rPr>
        <w:t>‘Margaritae Francae Illustrissimae et Serenissimae Allobrogum et Biturigum</w:t>
      </w:r>
      <w:r w:rsidRPr="00876F1E">
        <w:rPr>
          <w:rFonts w:ascii="Times New Roman" w:hAnsi="Times New Roman"/>
          <w:bCs/>
          <w:smallCaps w:val="0"/>
          <w:sz w:val="24"/>
          <w:szCs w:val="24"/>
        </w:rPr>
        <w:t xml:space="preserve"> </w:t>
      </w:r>
      <w:r w:rsidRPr="00446A19">
        <w:rPr>
          <w:rFonts w:ascii="Times New Roman" w:hAnsi="Times New Roman"/>
          <w:b/>
          <w:smallCaps w:val="0"/>
          <w:sz w:val="24"/>
          <w:szCs w:val="24"/>
        </w:rPr>
        <w:t>Ducis, Regis Henrici il Sororis Unicae Epithalamium’ (fols. [1-3] r-v)</w:t>
      </w:r>
      <w:r w:rsidRPr="00C72B67">
        <w:rPr>
          <w:rFonts w:ascii="Times New Roman" w:hAnsi="Times New Roman"/>
          <w:bCs/>
          <w:smallCaps w:val="0"/>
          <w:sz w:val="24"/>
          <w:szCs w:val="24"/>
        </w:rPr>
        <w:tab/>
      </w:r>
      <w:r w:rsidR="004E0AE7" w:rsidRPr="00C72B67">
        <w:rPr>
          <w:rFonts w:ascii="Times New Roman" w:hAnsi="Times New Roman"/>
          <w:bCs/>
          <w:smallCaps w:val="0"/>
          <w:sz w:val="24"/>
          <w:szCs w:val="24"/>
        </w:rPr>
        <w:t>20</w:t>
      </w:r>
      <w:r w:rsidR="00292522">
        <w:rPr>
          <w:rFonts w:ascii="Times New Roman" w:hAnsi="Times New Roman"/>
          <w:bCs/>
          <w:smallCaps w:val="0"/>
          <w:sz w:val="24"/>
          <w:szCs w:val="24"/>
        </w:rPr>
        <w:t>5</w:t>
      </w:r>
    </w:p>
    <w:p w14:paraId="7B09A5DC" w14:textId="3852388B" w:rsidR="00CE7644" w:rsidRPr="00876F1E"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Pr>
          <w:rFonts w:ascii="Times New Roman" w:hAnsi="Times New Roman"/>
          <w:smallCaps w:val="0"/>
          <w:sz w:val="24"/>
          <w:szCs w:val="24"/>
        </w:rPr>
        <w:t>2.1</w:t>
      </w:r>
      <w:r w:rsidRPr="00876F1E">
        <w:rPr>
          <w:rFonts w:ascii="Times New Roman" w:hAnsi="Times New Roman"/>
          <w:smallCaps w:val="0"/>
          <w:sz w:val="24"/>
          <w:szCs w:val="24"/>
        </w:rPr>
        <w:t xml:space="preserve"> Analysis of the text</w:t>
      </w:r>
      <w:r w:rsidRPr="00876F1E">
        <w:rPr>
          <w:rFonts w:ascii="Times New Roman" w:hAnsi="Times New Roman"/>
          <w:smallCaps w:val="0"/>
          <w:sz w:val="24"/>
          <w:szCs w:val="24"/>
        </w:rPr>
        <w:tab/>
      </w:r>
      <w:r w:rsidR="004E0AE7">
        <w:rPr>
          <w:rFonts w:ascii="Times New Roman" w:hAnsi="Times New Roman"/>
          <w:smallCaps w:val="0"/>
          <w:sz w:val="24"/>
          <w:szCs w:val="24"/>
        </w:rPr>
        <w:t>2</w:t>
      </w:r>
      <w:r w:rsidR="00487D31">
        <w:rPr>
          <w:rFonts w:ascii="Times New Roman" w:hAnsi="Times New Roman"/>
          <w:smallCaps w:val="0"/>
          <w:sz w:val="24"/>
          <w:szCs w:val="24"/>
        </w:rPr>
        <w:t>1</w:t>
      </w:r>
      <w:r w:rsidR="00292522">
        <w:rPr>
          <w:rFonts w:ascii="Times New Roman" w:hAnsi="Times New Roman"/>
          <w:smallCaps w:val="0"/>
          <w:sz w:val="24"/>
          <w:szCs w:val="24"/>
        </w:rPr>
        <w:t>1</w:t>
      </w:r>
    </w:p>
    <w:p w14:paraId="3C2CD3FF" w14:textId="001FA074" w:rsidR="00CE7644" w:rsidRPr="00876F1E" w:rsidRDefault="00CE7644" w:rsidP="00CE7644">
      <w:pPr>
        <w:pStyle w:val="TOC2"/>
        <w:tabs>
          <w:tab w:val="clear" w:pos="8640"/>
          <w:tab w:val="right" w:leader="dot" w:pos="9360"/>
        </w:tabs>
        <w:spacing w:line="480" w:lineRule="auto"/>
        <w:ind w:left="547"/>
        <w:rPr>
          <w:rFonts w:ascii="Times New Roman" w:hAnsi="Times New Roman"/>
          <w:smallCaps w:val="0"/>
          <w:sz w:val="24"/>
          <w:szCs w:val="24"/>
        </w:rPr>
      </w:pPr>
      <w:r>
        <w:rPr>
          <w:rFonts w:ascii="Times New Roman" w:hAnsi="Times New Roman"/>
          <w:b/>
          <w:smallCaps w:val="0"/>
          <w:sz w:val="24"/>
          <w:szCs w:val="24"/>
        </w:rPr>
        <w:t>3</w:t>
      </w:r>
      <w:r w:rsidRPr="00876F1E">
        <w:rPr>
          <w:rFonts w:ascii="Times New Roman" w:hAnsi="Times New Roman"/>
          <w:b/>
          <w:smallCaps w:val="0"/>
          <w:sz w:val="24"/>
          <w:szCs w:val="24"/>
        </w:rPr>
        <w:t>. Text of</w:t>
      </w:r>
      <w:r w:rsidR="000A329F">
        <w:rPr>
          <w:rFonts w:ascii="Times New Roman" w:hAnsi="Times New Roman"/>
          <w:b/>
          <w:smallCaps w:val="0"/>
          <w:sz w:val="24"/>
          <w:szCs w:val="24"/>
        </w:rPr>
        <w:t xml:space="preserve"> (II) </w:t>
      </w:r>
      <w:r w:rsidRPr="00876F1E">
        <w:rPr>
          <w:rFonts w:ascii="Times New Roman" w:hAnsi="Times New Roman"/>
          <w:b/>
          <w:smallCaps w:val="0"/>
          <w:sz w:val="24"/>
          <w:szCs w:val="24"/>
        </w:rPr>
        <w:t>‘Enrico I</w:t>
      </w:r>
      <w:r w:rsidR="00FD6775">
        <w:rPr>
          <w:rFonts w:ascii="Times New Roman" w:hAnsi="Times New Roman"/>
          <w:b/>
          <w:smallCaps w:val="0"/>
          <w:sz w:val="24"/>
          <w:szCs w:val="24"/>
        </w:rPr>
        <w:t>I</w:t>
      </w:r>
      <w:r w:rsidRPr="00876F1E">
        <w:rPr>
          <w:rFonts w:ascii="Times New Roman" w:hAnsi="Times New Roman"/>
          <w:b/>
          <w:smallCaps w:val="0"/>
          <w:sz w:val="24"/>
          <w:szCs w:val="24"/>
        </w:rPr>
        <w:t xml:space="preserve"> Gallarum Regi Cristianissimo et Invictissimo’ (fol. [4] r</w:t>
      </w:r>
      <w:r>
        <w:rPr>
          <w:rFonts w:ascii="Times New Roman" w:hAnsi="Times New Roman"/>
          <w:b/>
          <w:smallCaps w:val="0"/>
          <w:sz w:val="24"/>
          <w:szCs w:val="24"/>
        </w:rPr>
        <w:t>)</w:t>
      </w:r>
      <w:r w:rsidRPr="00876F1E">
        <w:rPr>
          <w:rFonts w:ascii="Times New Roman" w:hAnsi="Times New Roman"/>
          <w:bCs/>
          <w:smallCaps w:val="0"/>
          <w:sz w:val="24"/>
          <w:szCs w:val="24"/>
        </w:rPr>
        <w:tab/>
      </w:r>
      <w:r w:rsidR="00227802">
        <w:rPr>
          <w:rFonts w:ascii="Times New Roman" w:hAnsi="Times New Roman"/>
          <w:bCs/>
          <w:smallCaps w:val="0"/>
          <w:sz w:val="24"/>
          <w:szCs w:val="24"/>
        </w:rPr>
        <w:t>21</w:t>
      </w:r>
      <w:r w:rsidR="00292522">
        <w:rPr>
          <w:rFonts w:ascii="Times New Roman" w:hAnsi="Times New Roman"/>
          <w:bCs/>
          <w:smallCaps w:val="0"/>
          <w:sz w:val="24"/>
          <w:szCs w:val="24"/>
        </w:rPr>
        <w:t>6</w:t>
      </w:r>
    </w:p>
    <w:p w14:paraId="1ECDA6D8" w14:textId="6574C25B" w:rsidR="00CE7644" w:rsidRPr="00876F1E"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Pr>
          <w:rFonts w:ascii="Times New Roman" w:hAnsi="Times New Roman"/>
          <w:smallCaps w:val="0"/>
          <w:sz w:val="24"/>
          <w:szCs w:val="24"/>
        </w:rPr>
        <w:t>3</w:t>
      </w:r>
      <w:r w:rsidRPr="00876F1E">
        <w:rPr>
          <w:rFonts w:ascii="Times New Roman" w:hAnsi="Times New Roman"/>
          <w:smallCaps w:val="0"/>
          <w:sz w:val="24"/>
          <w:szCs w:val="24"/>
        </w:rPr>
        <w:t>.1 Analysis of the text</w:t>
      </w:r>
      <w:r w:rsidRPr="00876F1E">
        <w:rPr>
          <w:rFonts w:ascii="Times New Roman" w:hAnsi="Times New Roman"/>
          <w:smallCaps w:val="0"/>
          <w:sz w:val="24"/>
          <w:szCs w:val="24"/>
        </w:rPr>
        <w:tab/>
      </w:r>
      <w:r w:rsidR="00227802">
        <w:rPr>
          <w:rFonts w:ascii="Times New Roman" w:hAnsi="Times New Roman"/>
          <w:smallCaps w:val="0"/>
          <w:sz w:val="24"/>
          <w:szCs w:val="24"/>
        </w:rPr>
        <w:t>21</w:t>
      </w:r>
      <w:r w:rsidR="00292522">
        <w:rPr>
          <w:rFonts w:ascii="Times New Roman" w:hAnsi="Times New Roman"/>
          <w:smallCaps w:val="0"/>
          <w:sz w:val="24"/>
          <w:szCs w:val="24"/>
        </w:rPr>
        <w:t>6</w:t>
      </w:r>
    </w:p>
    <w:p w14:paraId="528671B4" w14:textId="7FF97ABC" w:rsidR="00CE7644" w:rsidRPr="006E7FCD" w:rsidRDefault="00CE7644" w:rsidP="00CE7644">
      <w:pPr>
        <w:pStyle w:val="TOC2"/>
        <w:tabs>
          <w:tab w:val="clear" w:pos="8640"/>
          <w:tab w:val="right" w:leader="dot" w:pos="9360"/>
        </w:tabs>
        <w:spacing w:line="480" w:lineRule="auto"/>
        <w:ind w:left="547"/>
        <w:rPr>
          <w:rFonts w:ascii="Times New Roman" w:hAnsi="Times New Roman"/>
          <w:smallCaps w:val="0"/>
          <w:sz w:val="24"/>
          <w:szCs w:val="24"/>
        </w:rPr>
      </w:pPr>
      <w:r>
        <w:rPr>
          <w:rFonts w:ascii="Times New Roman" w:hAnsi="Times New Roman"/>
          <w:b/>
          <w:smallCaps w:val="0"/>
          <w:sz w:val="24"/>
          <w:szCs w:val="24"/>
        </w:rPr>
        <w:t>4</w:t>
      </w:r>
      <w:r w:rsidRPr="006E7FCD">
        <w:rPr>
          <w:rFonts w:ascii="Times New Roman" w:hAnsi="Times New Roman"/>
          <w:b/>
          <w:smallCaps w:val="0"/>
          <w:sz w:val="24"/>
          <w:szCs w:val="24"/>
        </w:rPr>
        <w:t xml:space="preserve">. Text of </w:t>
      </w:r>
      <w:r w:rsidR="000A329F">
        <w:rPr>
          <w:rFonts w:ascii="Times New Roman" w:hAnsi="Times New Roman"/>
          <w:b/>
          <w:smallCaps w:val="0"/>
          <w:sz w:val="24"/>
          <w:szCs w:val="24"/>
        </w:rPr>
        <w:t xml:space="preserve">(III) </w:t>
      </w:r>
      <w:r w:rsidRPr="006E7FCD">
        <w:rPr>
          <w:rFonts w:ascii="Times New Roman" w:hAnsi="Times New Roman"/>
          <w:b/>
          <w:smallCaps w:val="0"/>
          <w:sz w:val="24"/>
          <w:szCs w:val="24"/>
        </w:rPr>
        <w:t>‘Philippo Hispaniarum Regi Catholico Invictissimo’ (fol. [5] r</w:t>
      </w:r>
      <w:r>
        <w:rPr>
          <w:rFonts w:ascii="Times New Roman" w:hAnsi="Times New Roman"/>
          <w:b/>
          <w:smallCaps w:val="0"/>
          <w:sz w:val="24"/>
          <w:szCs w:val="24"/>
        </w:rPr>
        <w:t>)</w:t>
      </w:r>
      <w:r w:rsidRPr="006E7FCD">
        <w:rPr>
          <w:rFonts w:ascii="Times New Roman" w:hAnsi="Times New Roman"/>
          <w:bCs/>
          <w:smallCaps w:val="0"/>
          <w:sz w:val="24"/>
          <w:szCs w:val="24"/>
        </w:rPr>
        <w:tab/>
      </w:r>
      <w:r w:rsidR="00227802">
        <w:rPr>
          <w:rFonts w:ascii="Times New Roman" w:hAnsi="Times New Roman"/>
          <w:bCs/>
          <w:smallCaps w:val="0"/>
          <w:sz w:val="24"/>
          <w:szCs w:val="24"/>
        </w:rPr>
        <w:t>21</w:t>
      </w:r>
      <w:r w:rsidR="00292522">
        <w:rPr>
          <w:rFonts w:ascii="Times New Roman" w:hAnsi="Times New Roman"/>
          <w:bCs/>
          <w:smallCaps w:val="0"/>
          <w:sz w:val="24"/>
          <w:szCs w:val="24"/>
        </w:rPr>
        <w:t>7</w:t>
      </w:r>
    </w:p>
    <w:p w14:paraId="0AC4D9F0" w14:textId="45C383EB" w:rsidR="00CE7644" w:rsidRPr="006E7FCD"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Pr>
          <w:rFonts w:ascii="Times New Roman" w:hAnsi="Times New Roman"/>
          <w:smallCaps w:val="0"/>
          <w:sz w:val="24"/>
          <w:szCs w:val="24"/>
        </w:rPr>
        <w:t>4</w:t>
      </w:r>
      <w:r w:rsidRPr="006E7FCD">
        <w:rPr>
          <w:rFonts w:ascii="Times New Roman" w:hAnsi="Times New Roman"/>
          <w:smallCaps w:val="0"/>
          <w:sz w:val="24"/>
          <w:szCs w:val="24"/>
        </w:rPr>
        <w:t>.1 Analysis of the text</w:t>
      </w:r>
      <w:r w:rsidRPr="006E7FCD">
        <w:rPr>
          <w:rFonts w:ascii="Times New Roman" w:hAnsi="Times New Roman"/>
          <w:smallCaps w:val="0"/>
          <w:sz w:val="24"/>
          <w:szCs w:val="24"/>
        </w:rPr>
        <w:tab/>
      </w:r>
      <w:r w:rsidR="00227802">
        <w:rPr>
          <w:rFonts w:ascii="Times New Roman" w:hAnsi="Times New Roman"/>
          <w:smallCaps w:val="0"/>
          <w:sz w:val="24"/>
          <w:szCs w:val="24"/>
        </w:rPr>
        <w:t>21</w:t>
      </w:r>
      <w:r w:rsidR="00292522">
        <w:rPr>
          <w:rFonts w:ascii="Times New Roman" w:hAnsi="Times New Roman"/>
          <w:smallCaps w:val="0"/>
          <w:sz w:val="24"/>
          <w:szCs w:val="24"/>
        </w:rPr>
        <w:t>8</w:t>
      </w:r>
    </w:p>
    <w:p w14:paraId="3CE993F8" w14:textId="30797D23" w:rsidR="00CE7644" w:rsidRPr="006E7FCD" w:rsidRDefault="00CE7644" w:rsidP="00CE7644">
      <w:pPr>
        <w:pStyle w:val="TOC2"/>
        <w:tabs>
          <w:tab w:val="clear" w:pos="8640"/>
          <w:tab w:val="right" w:leader="dot" w:pos="9360"/>
        </w:tabs>
        <w:spacing w:line="480" w:lineRule="auto"/>
        <w:ind w:left="547"/>
        <w:rPr>
          <w:rFonts w:ascii="Times New Roman" w:hAnsi="Times New Roman"/>
          <w:smallCaps w:val="0"/>
          <w:sz w:val="24"/>
          <w:szCs w:val="24"/>
        </w:rPr>
      </w:pPr>
      <w:r>
        <w:rPr>
          <w:rFonts w:ascii="Times New Roman" w:hAnsi="Times New Roman"/>
          <w:b/>
          <w:smallCaps w:val="0"/>
          <w:sz w:val="24"/>
          <w:szCs w:val="24"/>
        </w:rPr>
        <w:t>5</w:t>
      </w:r>
      <w:r w:rsidRPr="006E7FCD">
        <w:rPr>
          <w:rFonts w:ascii="Times New Roman" w:hAnsi="Times New Roman"/>
          <w:b/>
          <w:smallCaps w:val="0"/>
          <w:sz w:val="24"/>
          <w:szCs w:val="24"/>
        </w:rPr>
        <w:t xml:space="preserve">. Text of </w:t>
      </w:r>
      <w:r w:rsidR="000A329F">
        <w:rPr>
          <w:rFonts w:ascii="Times New Roman" w:hAnsi="Times New Roman"/>
          <w:b/>
          <w:smallCaps w:val="0"/>
          <w:sz w:val="24"/>
          <w:szCs w:val="24"/>
        </w:rPr>
        <w:t xml:space="preserve">(IV) </w:t>
      </w:r>
      <w:r w:rsidRPr="006E7FCD">
        <w:rPr>
          <w:rFonts w:ascii="Times New Roman" w:hAnsi="Times New Roman"/>
          <w:b/>
          <w:smallCaps w:val="0"/>
          <w:sz w:val="24"/>
          <w:szCs w:val="24"/>
        </w:rPr>
        <w:t>‘Illustrissimo Principi Philiberto Emanueli Allobrogum Duci’ (fol.[6] r</w:t>
      </w:r>
      <w:r w:rsidR="00C72B67">
        <w:rPr>
          <w:rFonts w:ascii="Times New Roman" w:hAnsi="Times New Roman"/>
          <w:b/>
          <w:smallCaps w:val="0"/>
          <w:sz w:val="24"/>
          <w:szCs w:val="24"/>
        </w:rPr>
        <w:t>)</w:t>
      </w:r>
      <w:r w:rsidRPr="006E7FCD">
        <w:rPr>
          <w:rFonts w:ascii="Times New Roman" w:hAnsi="Times New Roman"/>
          <w:bCs/>
          <w:smallCaps w:val="0"/>
          <w:sz w:val="24"/>
          <w:szCs w:val="24"/>
        </w:rPr>
        <w:tab/>
      </w:r>
      <w:r w:rsidR="00227802">
        <w:rPr>
          <w:rFonts w:ascii="Times New Roman" w:hAnsi="Times New Roman"/>
          <w:bCs/>
          <w:smallCaps w:val="0"/>
          <w:sz w:val="24"/>
          <w:szCs w:val="24"/>
        </w:rPr>
        <w:t>2</w:t>
      </w:r>
      <w:r w:rsidR="00292522">
        <w:rPr>
          <w:rFonts w:ascii="Times New Roman" w:hAnsi="Times New Roman"/>
          <w:bCs/>
          <w:smallCaps w:val="0"/>
          <w:sz w:val="24"/>
          <w:szCs w:val="24"/>
        </w:rPr>
        <w:t>19</w:t>
      </w:r>
    </w:p>
    <w:p w14:paraId="67DE6B61" w14:textId="561E79CE" w:rsidR="00CE7644" w:rsidRPr="00F21CF1"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Pr>
          <w:rFonts w:ascii="Times New Roman" w:hAnsi="Times New Roman"/>
          <w:smallCaps w:val="0"/>
          <w:sz w:val="24"/>
          <w:szCs w:val="24"/>
        </w:rPr>
        <w:t>5</w:t>
      </w:r>
      <w:r w:rsidRPr="006E7FCD">
        <w:rPr>
          <w:rFonts w:ascii="Times New Roman" w:hAnsi="Times New Roman"/>
          <w:smallCaps w:val="0"/>
          <w:sz w:val="24"/>
          <w:szCs w:val="24"/>
        </w:rPr>
        <w:t>.1 Analysis of the text</w:t>
      </w:r>
      <w:r w:rsidRPr="006E7FCD">
        <w:rPr>
          <w:rFonts w:ascii="Times New Roman" w:hAnsi="Times New Roman"/>
          <w:smallCaps w:val="0"/>
          <w:sz w:val="24"/>
          <w:szCs w:val="24"/>
        </w:rPr>
        <w:tab/>
      </w:r>
      <w:r w:rsidR="00227802">
        <w:rPr>
          <w:rFonts w:ascii="Times New Roman" w:hAnsi="Times New Roman"/>
          <w:smallCaps w:val="0"/>
          <w:sz w:val="24"/>
          <w:szCs w:val="24"/>
        </w:rPr>
        <w:t>2</w:t>
      </w:r>
      <w:r w:rsidR="00292522">
        <w:rPr>
          <w:rFonts w:ascii="Times New Roman" w:hAnsi="Times New Roman"/>
          <w:smallCaps w:val="0"/>
          <w:sz w:val="24"/>
          <w:szCs w:val="24"/>
        </w:rPr>
        <w:t>20</w:t>
      </w:r>
    </w:p>
    <w:p w14:paraId="5ACA63B8" w14:textId="77777777" w:rsidR="00CE7644" w:rsidRDefault="00CE7644" w:rsidP="00CE7644">
      <w:pP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sz w:val="28"/>
          <w:szCs w:val="28"/>
        </w:rPr>
        <w:t xml:space="preserve">Chapter </w:t>
      </w:r>
      <w:r>
        <w:rPr>
          <w:rFonts w:ascii="Times New Roman" w:eastAsia="Times New Roman" w:hAnsi="Times New Roman" w:cs="Times New Roman"/>
          <w:b/>
          <w:smallCaps/>
          <w:sz w:val="28"/>
          <w:szCs w:val="28"/>
        </w:rPr>
        <w:t>Four</w:t>
      </w:r>
      <w:r>
        <w:rPr>
          <w:rFonts w:ascii="Times New Roman" w:eastAsia="Times New Roman" w:hAnsi="Times New Roman" w:cs="Times New Roman"/>
          <w:b/>
          <w:sz w:val="28"/>
          <w:szCs w:val="28"/>
        </w:rPr>
        <w:t xml:space="preserve">: </w:t>
      </w:r>
      <w:r>
        <w:rPr>
          <w:rFonts w:ascii="Times New Roman" w:eastAsia="Times New Roman" w:hAnsi="Times New Roman" w:cs="Times New Roman"/>
          <w:b/>
          <w:smallCaps/>
          <w:sz w:val="28"/>
          <w:szCs w:val="28"/>
        </w:rPr>
        <w:t xml:space="preserve">A Critical Edition of </w:t>
      </w:r>
      <w:r w:rsidRPr="004D649D">
        <w:rPr>
          <w:rFonts w:ascii="Times New Roman" w:eastAsia="Times New Roman" w:hAnsi="Times New Roman" w:cs="Times New Roman"/>
          <w:b/>
          <w:i/>
          <w:iCs/>
          <w:smallCaps/>
          <w:sz w:val="28"/>
          <w:szCs w:val="28"/>
        </w:rPr>
        <w:t>Caroli Em[manuelis] Pedemontium Principis Cunabula</w:t>
      </w:r>
      <w:r w:rsidRPr="004D649D">
        <w:rPr>
          <w:rFonts w:ascii="Times New Roman" w:eastAsia="Times New Roman" w:hAnsi="Times New Roman" w:cs="Times New Roman"/>
          <w:b/>
          <w:i/>
          <w:iCs/>
          <w:sz w:val="28"/>
          <w:szCs w:val="28"/>
        </w:rPr>
        <w:t xml:space="preserve"> </w:t>
      </w:r>
      <w:r>
        <w:rPr>
          <w:rFonts w:ascii="Times New Roman" w:eastAsia="Times New Roman" w:hAnsi="Times New Roman" w:cs="Times New Roman"/>
          <w:b/>
          <w:sz w:val="28"/>
          <w:szCs w:val="28"/>
        </w:rPr>
        <w:t>(1562) (</w:t>
      </w:r>
      <w:r w:rsidRPr="00D93B57">
        <w:rPr>
          <w:rFonts w:ascii="Times New Roman" w:eastAsia="Times New Roman" w:hAnsi="Times New Roman" w:cs="Times New Roman"/>
          <w:b/>
          <w:bCs/>
          <w:color w:val="000000" w:themeColor="text1"/>
          <w:sz w:val="28"/>
          <w:szCs w:val="28"/>
        </w:rPr>
        <w:t>AST</w:t>
      </w:r>
      <w:r>
        <w:rPr>
          <w:rFonts w:ascii="Times New Roman" w:eastAsia="Times New Roman" w:hAnsi="Times New Roman" w:cs="Times New Roman"/>
          <w:b/>
          <w:bCs/>
          <w:color w:val="000000" w:themeColor="text1"/>
          <w:sz w:val="28"/>
          <w:szCs w:val="28"/>
        </w:rPr>
        <w:t xml:space="preserve"> [</w:t>
      </w:r>
      <w:r w:rsidRPr="00D93B57">
        <w:rPr>
          <w:rFonts w:ascii="Times New Roman" w:eastAsia="Times New Roman" w:hAnsi="Times New Roman" w:cs="Times New Roman"/>
          <w:b/>
          <w:bCs/>
          <w:color w:val="000000" w:themeColor="text1"/>
          <w:sz w:val="28"/>
          <w:szCs w:val="28"/>
        </w:rPr>
        <w:t>Sez. Corte</w:t>
      </w:r>
      <w:r>
        <w:rPr>
          <w:rFonts w:ascii="Times New Roman" w:eastAsia="Times New Roman" w:hAnsi="Times New Roman" w:cs="Times New Roman"/>
          <w:b/>
          <w:bCs/>
          <w:color w:val="000000" w:themeColor="text1"/>
          <w:sz w:val="28"/>
          <w:szCs w:val="28"/>
        </w:rPr>
        <w:t>]</w:t>
      </w:r>
      <w:r w:rsidRPr="00D93B57">
        <w:rPr>
          <w:rFonts w:ascii="Times New Roman" w:eastAsia="Times New Roman" w:hAnsi="Times New Roman" w:cs="Times New Roman"/>
          <w:b/>
          <w:bCs/>
          <w:color w:val="000000" w:themeColor="text1"/>
          <w:sz w:val="28"/>
          <w:szCs w:val="28"/>
        </w:rPr>
        <w:t>, Storia della Real Casa in materie politiche per rapporto all’interno [Inventario n.101], Categoria III – Storie particolari, Carlo Emanuele I, Mazzo 11</w:t>
      </w:r>
      <w:r>
        <w:rPr>
          <w:rFonts w:ascii="Times New Roman" w:eastAsia="Times New Roman" w:hAnsi="Times New Roman" w:cs="Times New Roman"/>
          <w:b/>
          <w:bCs/>
          <w:color w:val="000000" w:themeColor="text1"/>
          <w:sz w:val="28"/>
          <w:szCs w:val="28"/>
        </w:rPr>
        <w:t xml:space="preserve">, </w:t>
      </w:r>
      <w:r w:rsidRPr="00D93B57">
        <w:rPr>
          <w:rFonts w:ascii="Times New Roman" w:eastAsia="Times New Roman" w:hAnsi="Times New Roman" w:cs="Times New Roman"/>
          <w:b/>
          <w:bCs/>
          <w:color w:val="000000" w:themeColor="text1"/>
          <w:sz w:val="28"/>
          <w:szCs w:val="28"/>
        </w:rPr>
        <w:t>articolo 1)</w:t>
      </w:r>
    </w:p>
    <w:p w14:paraId="216070DF" w14:textId="77777777" w:rsidR="00CE7644" w:rsidRPr="00D93B57" w:rsidRDefault="00CE7644" w:rsidP="00CE7644">
      <w:pPr>
        <w:rPr>
          <w:rFonts w:ascii="Times New Roman" w:eastAsia="Times New Roman" w:hAnsi="Times New Roman" w:cs="Times New Roman"/>
          <w:color w:val="000000" w:themeColor="text1"/>
          <w:sz w:val="20"/>
          <w:szCs w:val="20"/>
        </w:rPr>
      </w:pPr>
    </w:p>
    <w:p w14:paraId="0BD6EB7D" w14:textId="5E3299A5" w:rsidR="00CE7644" w:rsidRPr="00EC721F" w:rsidRDefault="00CE7644" w:rsidP="00CE7644">
      <w:pPr>
        <w:pStyle w:val="TOC2"/>
        <w:tabs>
          <w:tab w:val="clear" w:pos="8640"/>
          <w:tab w:val="right" w:leader="dot" w:pos="9360"/>
        </w:tabs>
        <w:spacing w:line="480" w:lineRule="auto"/>
        <w:ind w:left="547"/>
        <w:rPr>
          <w:rFonts w:ascii="Times New Roman" w:hAnsi="Times New Roman"/>
          <w:smallCaps w:val="0"/>
          <w:sz w:val="24"/>
          <w:szCs w:val="24"/>
        </w:rPr>
      </w:pPr>
      <w:r w:rsidRPr="00EC721F">
        <w:rPr>
          <w:rFonts w:ascii="Times New Roman" w:hAnsi="Times New Roman"/>
          <w:b/>
          <w:bCs/>
          <w:smallCaps w:val="0"/>
          <w:sz w:val="24"/>
          <w:szCs w:val="24"/>
        </w:rPr>
        <w:t>1. Establishment of the text</w:t>
      </w:r>
      <w:r w:rsidR="00CC26F4">
        <w:rPr>
          <w:rFonts w:ascii="Times New Roman" w:hAnsi="Times New Roman"/>
          <w:b/>
          <w:bCs/>
          <w:smallCaps w:val="0"/>
          <w:sz w:val="24"/>
          <w:szCs w:val="24"/>
        </w:rPr>
        <w:t xml:space="preserve"> (I-XII)</w:t>
      </w:r>
      <w:r w:rsidRPr="00EC721F">
        <w:rPr>
          <w:rFonts w:ascii="Times New Roman" w:hAnsi="Times New Roman"/>
          <w:smallCaps w:val="0"/>
          <w:sz w:val="24"/>
          <w:szCs w:val="24"/>
        </w:rPr>
        <w:tab/>
      </w:r>
      <w:r w:rsidR="00FE2CCC">
        <w:rPr>
          <w:rFonts w:ascii="Times New Roman" w:hAnsi="Times New Roman"/>
          <w:smallCaps w:val="0"/>
          <w:sz w:val="24"/>
          <w:szCs w:val="24"/>
        </w:rPr>
        <w:t>22</w:t>
      </w:r>
      <w:r w:rsidR="00292522">
        <w:rPr>
          <w:rFonts w:ascii="Times New Roman" w:hAnsi="Times New Roman"/>
          <w:smallCaps w:val="0"/>
          <w:sz w:val="24"/>
          <w:szCs w:val="24"/>
        </w:rPr>
        <w:t>1</w:t>
      </w:r>
    </w:p>
    <w:p w14:paraId="4F14D108" w14:textId="045226D2" w:rsidR="00CE7644" w:rsidRPr="00EC721F" w:rsidRDefault="00CE7644" w:rsidP="00CE7644">
      <w:pPr>
        <w:pStyle w:val="TOC2"/>
        <w:tabs>
          <w:tab w:val="clear" w:pos="8640"/>
          <w:tab w:val="right" w:leader="dot" w:pos="9360"/>
        </w:tabs>
        <w:spacing w:line="480" w:lineRule="auto"/>
        <w:ind w:left="547"/>
        <w:rPr>
          <w:rFonts w:ascii="Times New Roman" w:hAnsi="Times New Roman"/>
          <w:smallCaps w:val="0"/>
          <w:sz w:val="24"/>
          <w:szCs w:val="24"/>
        </w:rPr>
      </w:pPr>
      <w:r w:rsidRPr="00EC721F">
        <w:rPr>
          <w:rFonts w:ascii="Times New Roman" w:hAnsi="Times New Roman"/>
          <w:b/>
          <w:smallCaps w:val="0"/>
          <w:sz w:val="24"/>
          <w:szCs w:val="24"/>
        </w:rPr>
        <w:t>2. Text of Ode I: ‘Adonici Dimetri Epici’ (fols. [2r-16v])</w:t>
      </w:r>
      <w:r w:rsidRPr="00EC721F">
        <w:rPr>
          <w:rFonts w:ascii="Times New Roman" w:hAnsi="Times New Roman"/>
          <w:bCs/>
          <w:smallCaps w:val="0"/>
          <w:sz w:val="24"/>
          <w:szCs w:val="24"/>
        </w:rPr>
        <w:tab/>
      </w:r>
      <w:r w:rsidR="00FE2CCC">
        <w:rPr>
          <w:rFonts w:ascii="Times New Roman" w:hAnsi="Times New Roman"/>
          <w:bCs/>
          <w:smallCaps w:val="0"/>
          <w:sz w:val="24"/>
          <w:szCs w:val="24"/>
        </w:rPr>
        <w:t>22</w:t>
      </w:r>
      <w:r w:rsidR="00292522">
        <w:rPr>
          <w:rFonts w:ascii="Times New Roman" w:hAnsi="Times New Roman"/>
          <w:bCs/>
          <w:smallCaps w:val="0"/>
          <w:sz w:val="24"/>
          <w:szCs w:val="24"/>
        </w:rPr>
        <w:t>7</w:t>
      </w:r>
    </w:p>
    <w:p w14:paraId="6CA409B4" w14:textId="496AD8D5" w:rsidR="00CE7644" w:rsidRPr="00EC721F"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EC721F">
        <w:rPr>
          <w:rFonts w:ascii="Times New Roman" w:hAnsi="Times New Roman"/>
          <w:smallCaps w:val="0"/>
          <w:sz w:val="24"/>
          <w:szCs w:val="24"/>
        </w:rPr>
        <w:t>2.1 Analysis of the text</w:t>
      </w:r>
      <w:r w:rsidRPr="00EC721F">
        <w:rPr>
          <w:rFonts w:ascii="Times New Roman" w:hAnsi="Times New Roman"/>
          <w:smallCaps w:val="0"/>
          <w:sz w:val="24"/>
          <w:szCs w:val="24"/>
        </w:rPr>
        <w:tab/>
      </w:r>
      <w:r w:rsidR="00FE2CCC">
        <w:rPr>
          <w:rFonts w:ascii="Times New Roman" w:hAnsi="Times New Roman"/>
          <w:smallCaps w:val="0"/>
          <w:sz w:val="24"/>
          <w:szCs w:val="24"/>
        </w:rPr>
        <w:t>2</w:t>
      </w:r>
      <w:r w:rsidR="00292522">
        <w:rPr>
          <w:rFonts w:ascii="Times New Roman" w:hAnsi="Times New Roman"/>
          <w:smallCaps w:val="0"/>
          <w:sz w:val="24"/>
          <w:szCs w:val="24"/>
        </w:rPr>
        <w:t>40</w:t>
      </w:r>
    </w:p>
    <w:p w14:paraId="6C152A83" w14:textId="50FD5BF8" w:rsidR="00CE7644" w:rsidRPr="00EC721F" w:rsidRDefault="00CE7644" w:rsidP="00CE7644">
      <w:pPr>
        <w:pStyle w:val="TOC2"/>
        <w:tabs>
          <w:tab w:val="clear" w:pos="8640"/>
          <w:tab w:val="right" w:leader="dot" w:pos="9360"/>
        </w:tabs>
        <w:spacing w:line="480" w:lineRule="auto"/>
        <w:ind w:left="547"/>
        <w:rPr>
          <w:rFonts w:ascii="Times New Roman" w:hAnsi="Times New Roman"/>
          <w:smallCaps w:val="0"/>
          <w:sz w:val="24"/>
          <w:szCs w:val="24"/>
        </w:rPr>
      </w:pPr>
      <w:r w:rsidRPr="00EC721F">
        <w:rPr>
          <w:rFonts w:ascii="Times New Roman" w:hAnsi="Times New Roman"/>
          <w:b/>
          <w:smallCaps w:val="0"/>
          <w:sz w:val="24"/>
          <w:szCs w:val="24"/>
        </w:rPr>
        <w:t>3. Text of Ode II: ‘Aristophanii Dimetri’ (fols. [17v-20r])</w:t>
      </w:r>
      <w:r w:rsidR="005371F9" w:rsidRPr="00EC721F">
        <w:rPr>
          <w:rFonts w:ascii="Times New Roman" w:hAnsi="Times New Roman"/>
          <w:smallCaps w:val="0"/>
          <w:sz w:val="24"/>
          <w:szCs w:val="24"/>
        </w:rPr>
        <w:tab/>
      </w:r>
      <w:r w:rsidRPr="00EC721F">
        <w:rPr>
          <w:rFonts w:ascii="Times New Roman" w:hAnsi="Times New Roman"/>
          <w:b/>
          <w:smallCaps w:val="0"/>
          <w:sz w:val="24"/>
          <w:szCs w:val="24"/>
        </w:rPr>
        <w:t xml:space="preserve"> </w:t>
      </w:r>
      <w:r w:rsidR="00E0055A">
        <w:rPr>
          <w:rFonts w:ascii="Times New Roman" w:hAnsi="Times New Roman"/>
          <w:bCs/>
          <w:smallCaps w:val="0"/>
          <w:sz w:val="24"/>
          <w:szCs w:val="24"/>
        </w:rPr>
        <w:t>24</w:t>
      </w:r>
      <w:r w:rsidR="00292522">
        <w:rPr>
          <w:rFonts w:ascii="Times New Roman" w:hAnsi="Times New Roman"/>
          <w:bCs/>
          <w:smallCaps w:val="0"/>
          <w:sz w:val="24"/>
          <w:szCs w:val="24"/>
        </w:rPr>
        <w:t>3</w:t>
      </w:r>
    </w:p>
    <w:p w14:paraId="030CC1A1" w14:textId="703414A4" w:rsidR="00CE7644" w:rsidRPr="00EC721F"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EC721F">
        <w:rPr>
          <w:rFonts w:ascii="Times New Roman" w:hAnsi="Times New Roman"/>
          <w:smallCaps w:val="0"/>
          <w:sz w:val="24"/>
          <w:szCs w:val="24"/>
        </w:rPr>
        <w:t>3.1 Analysis of the text</w:t>
      </w:r>
      <w:r w:rsidRPr="00EC721F">
        <w:rPr>
          <w:rFonts w:ascii="Times New Roman" w:hAnsi="Times New Roman"/>
          <w:smallCaps w:val="0"/>
          <w:sz w:val="24"/>
          <w:szCs w:val="24"/>
        </w:rPr>
        <w:tab/>
      </w:r>
      <w:r w:rsidR="00E0055A">
        <w:rPr>
          <w:rFonts w:ascii="Times New Roman" w:hAnsi="Times New Roman"/>
          <w:smallCaps w:val="0"/>
          <w:sz w:val="24"/>
          <w:szCs w:val="24"/>
        </w:rPr>
        <w:t>24</w:t>
      </w:r>
      <w:r w:rsidR="00292522">
        <w:rPr>
          <w:rFonts w:ascii="Times New Roman" w:hAnsi="Times New Roman"/>
          <w:smallCaps w:val="0"/>
          <w:sz w:val="24"/>
          <w:szCs w:val="24"/>
        </w:rPr>
        <w:t>6</w:t>
      </w:r>
    </w:p>
    <w:p w14:paraId="1B6CEF78" w14:textId="01E395A6" w:rsidR="00CE7644" w:rsidRPr="00EC721F" w:rsidRDefault="00CE7644" w:rsidP="00CE7644">
      <w:pPr>
        <w:pStyle w:val="TOC2"/>
        <w:tabs>
          <w:tab w:val="clear" w:pos="8640"/>
          <w:tab w:val="right" w:leader="dot" w:pos="9360"/>
        </w:tabs>
        <w:spacing w:line="480" w:lineRule="auto"/>
        <w:ind w:left="547"/>
        <w:rPr>
          <w:rFonts w:ascii="Times New Roman" w:hAnsi="Times New Roman"/>
          <w:smallCaps w:val="0"/>
          <w:sz w:val="24"/>
          <w:szCs w:val="24"/>
        </w:rPr>
      </w:pPr>
      <w:r w:rsidRPr="00EC721F">
        <w:rPr>
          <w:rFonts w:ascii="Times New Roman" w:hAnsi="Times New Roman"/>
          <w:b/>
          <w:smallCaps w:val="0"/>
          <w:sz w:val="24"/>
          <w:szCs w:val="24"/>
        </w:rPr>
        <w:t>4. Text of Ode III: ‘Archilochi Dimetri’ (fols. [20r-21v</w:t>
      </w:r>
      <w:r w:rsidRPr="00EC721F">
        <w:rPr>
          <w:rFonts w:ascii="Times New Roman" w:hAnsi="Times New Roman"/>
          <w:bCs/>
          <w:smallCaps w:val="0"/>
          <w:sz w:val="24"/>
          <w:szCs w:val="24"/>
        </w:rPr>
        <w:t>])</w:t>
      </w:r>
      <w:r w:rsidRPr="00EC721F">
        <w:rPr>
          <w:rFonts w:ascii="Times New Roman" w:hAnsi="Times New Roman"/>
          <w:bCs/>
          <w:smallCaps w:val="0"/>
          <w:sz w:val="24"/>
          <w:szCs w:val="24"/>
        </w:rPr>
        <w:tab/>
      </w:r>
      <w:r w:rsidR="00E0055A">
        <w:rPr>
          <w:rFonts w:ascii="Times New Roman" w:hAnsi="Times New Roman"/>
          <w:bCs/>
          <w:smallCaps w:val="0"/>
          <w:sz w:val="24"/>
          <w:szCs w:val="24"/>
        </w:rPr>
        <w:t>24</w:t>
      </w:r>
      <w:r w:rsidR="00292522">
        <w:rPr>
          <w:rFonts w:ascii="Times New Roman" w:hAnsi="Times New Roman"/>
          <w:bCs/>
          <w:smallCaps w:val="0"/>
          <w:sz w:val="24"/>
          <w:szCs w:val="24"/>
        </w:rPr>
        <w:t>8</w:t>
      </w:r>
    </w:p>
    <w:p w14:paraId="3D2B87FE" w14:textId="360F5CF2" w:rsidR="00CE7644" w:rsidRPr="00EC721F"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EC721F">
        <w:rPr>
          <w:rFonts w:ascii="Times New Roman" w:hAnsi="Times New Roman"/>
          <w:smallCaps w:val="0"/>
          <w:sz w:val="24"/>
          <w:szCs w:val="24"/>
        </w:rPr>
        <w:t>4.1 Analysis of the text</w:t>
      </w:r>
      <w:r w:rsidRPr="00EC721F">
        <w:rPr>
          <w:rFonts w:ascii="Times New Roman" w:hAnsi="Times New Roman"/>
          <w:smallCaps w:val="0"/>
          <w:sz w:val="24"/>
          <w:szCs w:val="24"/>
        </w:rPr>
        <w:tab/>
      </w:r>
      <w:r w:rsidR="00E0055A">
        <w:rPr>
          <w:rFonts w:ascii="Times New Roman" w:hAnsi="Times New Roman"/>
          <w:smallCaps w:val="0"/>
          <w:sz w:val="24"/>
          <w:szCs w:val="24"/>
        </w:rPr>
        <w:t>24</w:t>
      </w:r>
      <w:r w:rsidR="00292522">
        <w:rPr>
          <w:rFonts w:ascii="Times New Roman" w:hAnsi="Times New Roman"/>
          <w:smallCaps w:val="0"/>
          <w:sz w:val="24"/>
          <w:szCs w:val="24"/>
        </w:rPr>
        <w:t>9</w:t>
      </w:r>
    </w:p>
    <w:p w14:paraId="4A0CEAFF" w14:textId="5246D7FB" w:rsidR="00CE7644" w:rsidRPr="00EC721F" w:rsidRDefault="00CE7644" w:rsidP="00CE7644">
      <w:pPr>
        <w:pStyle w:val="TOC2"/>
        <w:tabs>
          <w:tab w:val="clear" w:pos="8640"/>
          <w:tab w:val="right" w:leader="dot" w:pos="9360"/>
        </w:tabs>
        <w:spacing w:line="480" w:lineRule="auto"/>
        <w:ind w:left="547"/>
        <w:rPr>
          <w:rFonts w:ascii="Times New Roman" w:hAnsi="Times New Roman"/>
          <w:smallCaps w:val="0"/>
          <w:sz w:val="24"/>
          <w:szCs w:val="24"/>
        </w:rPr>
      </w:pPr>
      <w:r w:rsidRPr="00EC721F">
        <w:rPr>
          <w:rFonts w:ascii="Times New Roman" w:hAnsi="Times New Roman"/>
          <w:b/>
          <w:smallCaps w:val="0"/>
          <w:sz w:val="24"/>
          <w:szCs w:val="24"/>
        </w:rPr>
        <w:t>5. Text of Ode IV: ‘Pharecratii Trimetri’ (fols. [21r-23v])</w:t>
      </w:r>
      <w:r w:rsidRPr="00EC721F">
        <w:rPr>
          <w:rFonts w:ascii="Times New Roman" w:hAnsi="Times New Roman"/>
          <w:bCs/>
          <w:smallCaps w:val="0"/>
          <w:sz w:val="24"/>
          <w:szCs w:val="24"/>
        </w:rPr>
        <w:tab/>
      </w:r>
      <w:r w:rsidR="00847909">
        <w:rPr>
          <w:rFonts w:ascii="Times New Roman" w:hAnsi="Times New Roman"/>
          <w:bCs/>
          <w:smallCaps w:val="0"/>
          <w:sz w:val="24"/>
          <w:szCs w:val="24"/>
        </w:rPr>
        <w:t>2</w:t>
      </w:r>
      <w:r w:rsidR="00292522">
        <w:rPr>
          <w:rFonts w:ascii="Times New Roman" w:hAnsi="Times New Roman"/>
          <w:bCs/>
          <w:smallCaps w:val="0"/>
          <w:sz w:val="24"/>
          <w:szCs w:val="24"/>
        </w:rPr>
        <w:t>50</w:t>
      </w:r>
    </w:p>
    <w:p w14:paraId="6CA01CAA" w14:textId="4C2FA1C7" w:rsidR="00CE7644" w:rsidRPr="00EC721F"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EC721F">
        <w:rPr>
          <w:rFonts w:ascii="Times New Roman" w:hAnsi="Times New Roman"/>
          <w:smallCaps w:val="0"/>
          <w:sz w:val="24"/>
          <w:szCs w:val="24"/>
        </w:rPr>
        <w:lastRenderedPageBreak/>
        <w:t>5.1 Analysis of the text</w:t>
      </w:r>
      <w:r w:rsidRPr="00EC721F">
        <w:rPr>
          <w:rFonts w:ascii="Times New Roman" w:hAnsi="Times New Roman"/>
          <w:smallCaps w:val="0"/>
          <w:sz w:val="24"/>
          <w:szCs w:val="24"/>
        </w:rPr>
        <w:tab/>
      </w:r>
      <w:r w:rsidR="00847909">
        <w:rPr>
          <w:rFonts w:ascii="Times New Roman" w:hAnsi="Times New Roman"/>
          <w:smallCaps w:val="0"/>
          <w:sz w:val="24"/>
          <w:szCs w:val="24"/>
        </w:rPr>
        <w:t>25</w:t>
      </w:r>
      <w:r w:rsidR="00292522">
        <w:rPr>
          <w:rFonts w:ascii="Times New Roman" w:hAnsi="Times New Roman"/>
          <w:smallCaps w:val="0"/>
          <w:sz w:val="24"/>
          <w:szCs w:val="24"/>
        </w:rPr>
        <w:t>3</w:t>
      </w:r>
    </w:p>
    <w:p w14:paraId="55789267" w14:textId="6B5C8F01" w:rsidR="00CE7644" w:rsidRPr="00EC721F" w:rsidRDefault="00CE7644" w:rsidP="00CE7644">
      <w:pPr>
        <w:pStyle w:val="TOC2"/>
        <w:tabs>
          <w:tab w:val="clear" w:pos="8640"/>
          <w:tab w:val="right" w:leader="dot" w:pos="9360"/>
        </w:tabs>
        <w:spacing w:line="480" w:lineRule="auto"/>
        <w:ind w:left="547"/>
        <w:rPr>
          <w:rFonts w:ascii="Times New Roman" w:hAnsi="Times New Roman"/>
          <w:smallCaps w:val="0"/>
          <w:sz w:val="24"/>
          <w:szCs w:val="24"/>
        </w:rPr>
      </w:pPr>
      <w:r w:rsidRPr="00EC721F">
        <w:rPr>
          <w:rFonts w:ascii="Times New Roman" w:hAnsi="Times New Roman"/>
          <w:b/>
          <w:smallCaps w:val="0"/>
          <w:sz w:val="24"/>
          <w:szCs w:val="24"/>
        </w:rPr>
        <w:t>6. Text of Ode V: ‘Trochaici Dimetri’ (fols. [23r-25v])</w:t>
      </w:r>
      <w:r w:rsidRPr="00EC721F">
        <w:rPr>
          <w:rFonts w:ascii="Times New Roman" w:hAnsi="Times New Roman"/>
          <w:bCs/>
          <w:smallCaps w:val="0"/>
          <w:sz w:val="24"/>
          <w:szCs w:val="24"/>
        </w:rPr>
        <w:tab/>
      </w:r>
      <w:r w:rsidR="00847909">
        <w:rPr>
          <w:rFonts w:ascii="Times New Roman" w:hAnsi="Times New Roman"/>
          <w:bCs/>
          <w:smallCaps w:val="0"/>
          <w:sz w:val="24"/>
          <w:szCs w:val="24"/>
        </w:rPr>
        <w:t>25</w:t>
      </w:r>
      <w:r w:rsidR="00292522">
        <w:rPr>
          <w:rFonts w:ascii="Times New Roman" w:hAnsi="Times New Roman"/>
          <w:bCs/>
          <w:smallCaps w:val="0"/>
          <w:sz w:val="24"/>
          <w:szCs w:val="24"/>
        </w:rPr>
        <w:t>4</w:t>
      </w:r>
    </w:p>
    <w:p w14:paraId="0D9561F2" w14:textId="32AD59F1" w:rsidR="00CE7644" w:rsidRPr="00EC721F"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EC721F">
        <w:rPr>
          <w:rFonts w:ascii="Times New Roman" w:hAnsi="Times New Roman"/>
          <w:smallCaps w:val="0"/>
          <w:sz w:val="24"/>
          <w:szCs w:val="24"/>
        </w:rPr>
        <w:t>6.1 Analysis of the text</w:t>
      </w:r>
      <w:r w:rsidRPr="00EC721F">
        <w:rPr>
          <w:rFonts w:ascii="Times New Roman" w:hAnsi="Times New Roman"/>
          <w:smallCaps w:val="0"/>
          <w:sz w:val="24"/>
          <w:szCs w:val="24"/>
        </w:rPr>
        <w:tab/>
      </w:r>
      <w:r w:rsidR="00847909">
        <w:rPr>
          <w:rFonts w:ascii="Times New Roman" w:hAnsi="Times New Roman"/>
          <w:smallCaps w:val="0"/>
          <w:sz w:val="24"/>
          <w:szCs w:val="24"/>
        </w:rPr>
        <w:t>25</w:t>
      </w:r>
      <w:r w:rsidR="00292522">
        <w:rPr>
          <w:rFonts w:ascii="Times New Roman" w:hAnsi="Times New Roman"/>
          <w:smallCaps w:val="0"/>
          <w:sz w:val="24"/>
          <w:szCs w:val="24"/>
        </w:rPr>
        <w:t>6</w:t>
      </w:r>
    </w:p>
    <w:p w14:paraId="36DB434D" w14:textId="6A62A0E3" w:rsidR="00CE7644" w:rsidRPr="00EC721F" w:rsidRDefault="00CE7644" w:rsidP="00CE7644">
      <w:pPr>
        <w:pStyle w:val="TOC2"/>
        <w:tabs>
          <w:tab w:val="clear" w:pos="8640"/>
          <w:tab w:val="right" w:leader="dot" w:pos="9360"/>
        </w:tabs>
        <w:spacing w:line="480" w:lineRule="auto"/>
        <w:ind w:left="547"/>
        <w:rPr>
          <w:rFonts w:ascii="Times New Roman" w:hAnsi="Times New Roman"/>
          <w:smallCaps w:val="0"/>
          <w:sz w:val="24"/>
          <w:szCs w:val="24"/>
        </w:rPr>
      </w:pPr>
      <w:r w:rsidRPr="00EC721F">
        <w:rPr>
          <w:rFonts w:ascii="Times New Roman" w:hAnsi="Times New Roman"/>
          <w:b/>
          <w:smallCaps w:val="0"/>
          <w:sz w:val="24"/>
          <w:szCs w:val="24"/>
        </w:rPr>
        <w:t>7. Text of Ode VI: ‘Gliconici’ (fols. [25r-30r])</w:t>
      </w:r>
      <w:r w:rsidRPr="00EC721F">
        <w:rPr>
          <w:rFonts w:ascii="Times New Roman" w:hAnsi="Times New Roman"/>
          <w:bCs/>
          <w:smallCaps w:val="0"/>
          <w:sz w:val="24"/>
          <w:szCs w:val="24"/>
        </w:rPr>
        <w:tab/>
      </w:r>
      <w:r w:rsidR="00847909">
        <w:rPr>
          <w:rFonts w:ascii="Times New Roman" w:hAnsi="Times New Roman"/>
          <w:bCs/>
          <w:smallCaps w:val="0"/>
          <w:sz w:val="24"/>
          <w:szCs w:val="24"/>
        </w:rPr>
        <w:t>25</w:t>
      </w:r>
      <w:r w:rsidR="00292522">
        <w:rPr>
          <w:rFonts w:ascii="Times New Roman" w:hAnsi="Times New Roman"/>
          <w:bCs/>
          <w:smallCaps w:val="0"/>
          <w:sz w:val="24"/>
          <w:szCs w:val="24"/>
        </w:rPr>
        <w:t>7</w:t>
      </w:r>
    </w:p>
    <w:p w14:paraId="14B1B844" w14:textId="02DFDB26" w:rsidR="00CE7644" w:rsidRPr="00EC721F"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EC721F">
        <w:rPr>
          <w:rFonts w:ascii="Times New Roman" w:hAnsi="Times New Roman"/>
          <w:smallCaps w:val="0"/>
          <w:sz w:val="24"/>
          <w:szCs w:val="24"/>
        </w:rPr>
        <w:t>7.1 Analysis of the text</w:t>
      </w:r>
      <w:r w:rsidRPr="00EC721F">
        <w:rPr>
          <w:rFonts w:ascii="Times New Roman" w:hAnsi="Times New Roman"/>
          <w:smallCaps w:val="0"/>
          <w:sz w:val="24"/>
          <w:szCs w:val="24"/>
        </w:rPr>
        <w:tab/>
      </w:r>
      <w:r w:rsidR="00847909">
        <w:rPr>
          <w:rFonts w:ascii="Times New Roman" w:hAnsi="Times New Roman"/>
          <w:smallCaps w:val="0"/>
          <w:sz w:val="24"/>
          <w:szCs w:val="24"/>
        </w:rPr>
        <w:t>2</w:t>
      </w:r>
      <w:r w:rsidR="00292522">
        <w:rPr>
          <w:rFonts w:ascii="Times New Roman" w:hAnsi="Times New Roman"/>
          <w:smallCaps w:val="0"/>
          <w:sz w:val="24"/>
          <w:szCs w:val="24"/>
        </w:rPr>
        <w:t>60</w:t>
      </w:r>
    </w:p>
    <w:p w14:paraId="00F6D3A3" w14:textId="1492BE3A" w:rsidR="00CE7644" w:rsidRPr="00EC721F" w:rsidRDefault="00CE7644" w:rsidP="00CE7644">
      <w:pPr>
        <w:pStyle w:val="TOC2"/>
        <w:tabs>
          <w:tab w:val="clear" w:pos="8640"/>
          <w:tab w:val="right" w:leader="dot" w:pos="9360"/>
        </w:tabs>
        <w:spacing w:line="480" w:lineRule="auto"/>
        <w:ind w:left="547"/>
        <w:rPr>
          <w:rFonts w:ascii="Times New Roman" w:hAnsi="Times New Roman"/>
          <w:smallCaps w:val="0"/>
          <w:sz w:val="24"/>
          <w:szCs w:val="24"/>
        </w:rPr>
      </w:pPr>
      <w:r w:rsidRPr="00EC721F">
        <w:rPr>
          <w:rFonts w:ascii="Times New Roman" w:hAnsi="Times New Roman"/>
          <w:b/>
          <w:smallCaps w:val="0"/>
          <w:sz w:val="24"/>
          <w:szCs w:val="24"/>
        </w:rPr>
        <w:t>8. Text of ‘Ode VII: Iambici Dimetri’ (fols. [30r-30v])</w:t>
      </w:r>
      <w:r w:rsidRPr="00EC721F">
        <w:rPr>
          <w:rFonts w:ascii="Times New Roman" w:hAnsi="Times New Roman"/>
          <w:bCs/>
          <w:smallCaps w:val="0"/>
          <w:sz w:val="24"/>
          <w:szCs w:val="24"/>
        </w:rPr>
        <w:tab/>
      </w:r>
      <w:r w:rsidR="00847909">
        <w:rPr>
          <w:rFonts w:ascii="Times New Roman" w:hAnsi="Times New Roman"/>
          <w:bCs/>
          <w:smallCaps w:val="0"/>
          <w:sz w:val="24"/>
          <w:szCs w:val="24"/>
        </w:rPr>
        <w:t>26</w:t>
      </w:r>
      <w:r w:rsidR="00292522">
        <w:rPr>
          <w:rFonts w:ascii="Times New Roman" w:hAnsi="Times New Roman"/>
          <w:bCs/>
          <w:smallCaps w:val="0"/>
          <w:sz w:val="24"/>
          <w:szCs w:val="24"/>
        </w:rPr>
        <w:t>2</w:t>
      </w:r>
    </w:p>
    <w:p w14:paraId="1821B9E8" w14:textId="5D4519A7" w:rsidR="00CE7644" w:rsidRPr="00EC721F"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EC721F">
        <w:rPr>
          <w:rFonts w:ascii="Times New Roman" w:hAnsi="Times New Roman"/>
          <w:smallCaps w:val="0"/>
          <w:sz w:val="24"/>
          <w:szCs w:val="24"/>
        </w:rPr>
        <w:t>8.1 Analysis of the text</w:t>
      </w:r>
      <w:r w:rsidRPr="00EC721F">
        <w:rPr>
          <w:rFonts w:ascii="Times New Roman" w:hAnsi="Times New Roman"/>
          <w:smallCaps w:val="0"/>
          <w:sz w:val="24"/>
          <w:szCs w:val="24"/>
        </w:rPr>
        <w:tab/>
      </w:r>
      <w:r w:rsidR="00847909">
        <w:rPr>
          <w:rFonts w:ascii="Times New Roman" w:hAnsi="Times New Roman"/>
          <w:smallCaps w:val="0"/>
          <w:sz w:val="24"/>
          <w:szCs w:val="24"/>
        </w:rPr>
        <w:t>26</w:t>
      </w:r>
      <w:r w:rsidR="00292522">
        <w:rPr>
          <w:rFonts w:ascii="Times New Roman" w:hAnsi="Times New Roman"/>
          <w:smallCaps w:val="0"/>
          <w:sz w:val="24"/>
          <w:szCs w:val="24"/>
        </w:rPr>
        <w:t>4</w:t>
      </w:r>
    </w:p>
    <w:p w14:paraId="60E5BAC5" w14:textId="7E25BEE5" w:rsidR="00CE7644" w:rsidRPr="00EC721F" w:rsidRDefault="00CE7644" w:rsidP="00CE7644">
      <w:pPr>
        <w:pStyle w:val="TOC2"/>
        <w:tabs>
          <w:tab w:val="clear" w:pos="8640"/>
          <w:tab w:val="right" w:leader="dot" w:pos="9360"/>
        </w:tabs>
        <w:spacing w:line="480" w:lineRule="auto"/>
        <w:ind w:left="547"/>
        <w:rPr>
          <w:rFonts w:ascii="Times New Roman" w:hAnsi="Times New Roman"/>
          <w:smallCaps w:val="0"/>
          <w:sz w:val="24"/>
          <w:szCs w:val="24"/>
        </w:rPr>
      </w:pPr>
      <w:r w:rsidRPr="00EC721F">
        <w:rPr>
          <w:rFonts w:ascii="Times New Roman" w:hAnsi="Times New Roman"/>
          <w:b/>
          <w:smallCaps w:val="0"/>
          <w:sz w:val="24"/>
          <w:szCs w:val="24"/>
        </w:rPr>
        <w:t>9. Text of Ode VIII: ‘Lambici’ (fols. [31r-34r])</w:t>
      </w:r>
      <w:r w:rsidRPr="00EC721F">
        <w:rPr>
          <w:rFonts w:ascii="Times New Roman" w:hAnsi="Times New Roman"/>
          <w:bCs/>
          <w:smallCaps w:val="0"/>
          <w:sz w:val="24"/>
          <w:szCs w:val="24"/>
        </w:rPr>
        <w:tab/>
      </w:r>
      <w:r w:rsidR="00C00369">
        <w:rPr>
          <w:rFonts w:ascii="Times New Roman" w:hAnsi="Times New Roman"/>
          <w:bCs/>
          <w:smallCaps w:val="0"/>
          <w:sz w:val="24"/>
          <w:szCs w:val="24"/>
        </w:rPr>
        <w:t>26</w:t>
      </w:r>
      <w:r w:rsidR="00292522">
        <w:rPr>
          <w:rFonts w:ascii="Times New Roman" w:hAnsi="Times New Roman"/>
          <w:bCs/>
          <w:smallCaps w:val="0"/>
          <w:sz w:val="24"/>
          <w:szCs w:val="24"/>
        </w:rPr>
        <w:t>6</w:t>
      </w:r>
    </w:p>
    <w:p w14:paraId="683AF377" w14:textId="2982EEBD" w:rsidR="00CE7644" w:rsidRPr="00EC721F"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EC721F">
        <w:rPr>
          <w:rFonts w:ascii="Times New Roman" w:hAnsi="Times New Roman"/>
          <w:smallCaps w:val="0"/>
          <w:sz w:val="24"/>
          <w:szCs w:val="24"/>
        </w:rPr>
        <w:t>9.1 Analysis of the text</w:t>
      </w:r>
      <w:r w:rsidRPr="00EC721F">
        <w:rPr>
          <w:rFonts w:ascii="Times New Roman" w:hAnsi="Times New Roman"/>
          <w:smallCaps w:val="0"/>
          <w:sz w:val="24"/>
          <w:szCs w:val="24"/>
        </w:rPr>
        <w:tab/>
      </w:r>
      <w:r w:rsidR="00C00369">
        <w:rPr>
          <w:rFonts w:ascii="Times New Roman" w:hAnsi="Times New Roman"/>
          <w:smallCaps w:val="0"/>
          <w:sz w:val="24"/>
          <w:szCs w:val="24"/>
        </w:rPr>
        <w:t>26</w:t>
      </w:r>
      <w:r w:rsidR="00292522">
        <w:rPr>
          <w:rFonts w:ascii="Times New Roman" w:hAnsi="Times New Roman"/>
          <w:smallCaps w:val="0"/>
          <w:sz w:val="24"/>
          <w:szCs w:val="24"/>
        </w:rPr>
        <w:t>9</w:t>
      </w:r>
    </w:p>
    <w:p w14:paraId="389B00EF" w14:textId="64547164" w:rsidR="00CE7644" w:rsidRPr="00EC721F" w:rsidRDefault="00CE7644" w:rsidP="00CE7644">
      <w:pPr>
        <w:pStyle w:val="TOC2"/>
        <w:tabs>
          <w:tab w:val="clear" w:pos="8640"/>
          <w:tab w:val="right" w:leader="dot" w:pos="9360"/>
        </w:tabs>
        <w:spacing w:line="480" w:lineRule="auto"/>
        <w:ind w:left="547"/>
        <w:rPr>
          <w:rFonts w:ascii="Times New Roman" w:hAnsi="Times New Roman"/>
          <w:smallCaps w:val="0"/>
          <w:sz w:val="24"/>
          <w:szCs w:val="24"/>
        </w:rPr>
      </w:pPr>
      <w:r w:rsidRPr="00EC721F">
        <w:rPr>
          <w:rFonts w:ascii="Times New Roman" w:hAnsi="Times New Roman"/>
          <w:b/>
          <w:smallCaps w:val="0"/>
          <w:sz w:val="24"/>
          <w:szCs w:val="24"/>
        </w:rPr>
        <w:t>10. Text of Ode IX: ‘Alcmanici Dactylici’ (fols. [34r-35r</w:t>
      </w:r>
      <w:r w:rsidRPr="00EC721F">
        <w:rPr>
          <w:rFonts w:ascii="Times New Roman" w:hAnsi="Times New Roman"/>
          <w:bCs/>
          <w:smallCaps w:val="0"/>
          <w:sz w:val="24"/>
          <w:szCs w:val="24"/>
        </w:rPr>
        <w:t>)</w:t>
      </w:r>
      <w:r w:rsidRPr="00EC721F">
        <w:rPr>
          <w:rFonts w:ascii="Times New Roman" w:hAnsi="Times New Roman"/>
          <w:bCs/>
          <w:smallCaps w:val="0"/>
          <w:sz w:val="24"/>
          <w:szCs w:val="24"/>
        </w:rPr>
        <w:tab/>
      </w:r>
      <w:r w:rsidR="00C00369">
        <w:rPr>
          <w:rFonts w:ascii="Times New Roman" w:hAnsi="Times New Roman"/>
          <w:bCs/>
          <w:smallCaps w:val="0"/>
          <w:sz w:val="24"/>
          <w:szCs w:val="24"/>
        </w:rPr>
        <w:t>2</w:t>
      </w:r>
      <w:r w:rsidR="00487D31">
        <w:rPr>
          <w:rFonts w:ascii="Times New Roman" w:hAnsi="Times New Roman"/>
          <w:bCs/>
          <w:smallCaps w:val="0"/>
          <w:sz w:val="24"/>
          <w:szCs w:val="24"/>
        </w:rPr>
        <w:t>7</w:t>
      </w:r>
      <w:r w:rsidR="00292522">
        <w:rPr>
          <w:rFonts w:ascii="Times New Roman" w:hAnsi="Times New Roman"/>
          <w:bCs/>
          <w:smallCaps w:val="0"/>
          <w:sz w:val="24"/>
          <w:szCs w:val="24"/>
        </w:rPr>
        <w:t>1</w:t>
      </w:r>
    </w:p>
    <w:p w14:paraId="2D7FAF76" w14:textId="079BA186" w:rsidR="00CE7644" w:rsidRPr="00EC721F"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EC721F">
        <w:rPr>
          <w:rFonts w:ascii="Times New Roman" w:hAnsi="Times New Roman"/>
          <w:smallCaps w:val="0"/>
          <w:sz w:val="24"/>
          <w:szCs w:val="24"/>
        </w:rPr>
        <w:t>10.1 Analysis of the text</w:t>
      </w:r>
      <w:r w:rsidRPr="00EC721F">
        <w:rPr>
          <w:rFonts w:ascii="Times New Roman" w:hAnsi="Times New Roman"/>
          <w:smallCaps w:val="0"/>
          <w:sz w:val="24"/>
          <w:szCs w:val="24"/>
        </w:rPr>
        <w:tab/>
      </w:r>
      <w:r w:rsidR="00C00369">
        <w:rPr>
          <w:rFonts w:ascii="Times New Roman" w:hAnsi="Times New Roman"/>
          <w:smallCaps w:val="0"/>
          <w:sz w:val="24"/>
          <w:szCs w:val="24"/>
        </w:rPr>
        <w:t>27</w:t>
      </w:r>
      <w:r w:rsidR="00292522">
        <w:rPr>
          <w:rFonts w:ascii="Times New Roman" w:hAnsi="Times New Roman"/>
          <w:smallCaps w:val="0"/>
          <w:sz w:val="24"/>
          <w:szCs w:val="24"/>
        </w:rPr>
        <w:t>3</w:t>
      </w:r>
    </w:p>
    <w:p w14:paraId="167B0528" w14:textId="50BFCC74" w:rsidR="00CE7644" w:rsidRPr="00EC721F" w:rsidRDefault="00CE7644" w:rsidP="00CE7644">
      <w:pPr>
        <w:pStyle w:val="TOC2"/>
        <w:tabs>
          <w:tab w:val="clear" w:pos="8640"/>
          <w:tab w:val="right" w:leader="dot" w:pos="9360"/>
        </w:tabs>
        <w:spacing w:line="480" w:lineRule="auto"/>
        <w:ind w:left="547"/>
        <w:rPr>
          <w:rFonts w:ascii="Times New Roman" w:hAnsi="Times New Roman"/>
          <w:smallCaps w:val="0"/>
          <w:sz w:val="24"/>
          <w:szCs w:val="24"/>
        </w:rPr>
      </w:pPr>
      <w:r w:rsidRPr="00EC721F">
        <w:rPr>
          <w:rFonts w:ascii="Times New Roman" w:hAnsi="Times New Roman"/>
          <w:b/>
          <w:smallCaps w:val="0"/>
          <w:sz w:val="24"/>
          <w:szCs w:val="24"/>
        </w:rPr>
        <w:t>11. Text of Ode X: ‘Alcmanii Tetrametri’ (fols. [35r-36r])</w:t>
      </w:r>
      <w:r w:rsidRPr="00EC721F">
        <w:rPr>
          <w:rFonts w:ascii="Times New Roman" w:hAnsi="Times New Roman"/>
          <w:bCs/>
          <w:smallCaps w:val="0"/>
          <w:sz w:val="24"/>
          <w:szCs w:val="24"/>
        </w:rPr>
        <w:tab/>
      </w:r>
      <w:r w:rsidR="00C00369">
        <w:rPr>
          <w:rFonts w:ascii="Times New Roman" w:hAnsi="Times New Roman"/>
          <w:bCs/>
          <w:smallCaps w:val="0"/>
          <w:sz w:val="24"/>
          <w:szCs w:val="24"/>
        </w:rPr>
        <w:t>27</w:t>
      </w:r>
      <w:r w:rsidR="00292522">
        <w:rPr>
          <w:rFonts w:ascii="Times New Roman" w:hAnsi="Times New Roman"/>
          <w:bCs/>
          <w:smallCaps w:val="0"/>
          <w:sz w:val="24"/>
          <w:szCs w:val="24"/>
        </w:rPr>
        <w:t>5</w:t>
      </w:r>
    </w:p>
    <w:p w14:paraId="0881875B" w14:textId="2811739D" w:rsidR="00CE7644" w:rsidRPr="00EC721F"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EC721F">
        <w:rPr>
          <w:rFonts w:ascii="Times New Roman" w:hAnsi="Times New Roman"/>
          <w:smallCaps w:val="0"/>
          <w:sz w:val="24"/>
          <w:szCs w:val="24"/>
        </w:rPr>
        <w:t>11.1 Analysis of the text</w:t>
      </w:r>
      <w:r w:rsidRPr="00EC721F">
        <w:rPr>
          <w:rFonts w:ascii="Times New Roman" w:hAnsi="Times New Roman"/>
          <w:smallCaps w:val="0"/>
          <w:sz w:val="24"/>
          <w:szCs w:val="24"/>
        </w:rPr>
        <w:tab/>
      </w:r>
      <w:r w:rsidR="00C00369">
        <w:rPr>
          <w:rFonts w:ascii="Times New Roman" w:hAnsi="Times New Roman"/>
          <w:smallCaps w:val="0"/>
          <w:sz w:val="24"/>
          <w:szCs w:val="24"/>
        </w:rPr>
        <w:t>27</w:t>
      </w:r>
      <w:r w:rsidR="00292522">
        <w:rPr>
          <w:rFonts w:ascii="Times New Roman" w:hAnsi="Times New Roman"/>
          <w:smallCaps w:val="0"/>
          <w:sz w:val="24"/>
          <w:szCs w:val="24"/>
        </w:rPr>
        <w:t>6</w:t>
      </w:r>
    </w:p>
    <w:p w14:paraId="6C326DE5" w14:textId="7F70EE60" w:rsidR="00CE7644" w:rsidRPr="00EC721F" w:rsidRDefault="00CE7644" w:rsidP="00CE7644">
      <w:pPr>
        <w:pStyle w:val="TOC2"/>
        <w:tabs>
          <w:tab w:val="clear" w:pos="8640"/>
          <w:tab w:val="right" w:leader="dot" w:pos="9360"/>
        </w:tabs>
        <w:spacing w:line="480" w:lineRule="auto"/>
        <w:ind w:left="547"/>
        <w:rPr>
          <w:rFonts w:ascii="Times New Roman" w:hAnsi="Times New Roman"/>
          <w:smallCaps w:val="0"/>
          <w:sz w:val="24"/>
          <w:szCs w:val="24"/>
        </w:rPr>
      </w:pPr>
      <w:r w:rsidRPr="00EC721F">
        <w:rPr>
          <w:rFonts w:ascii="Times New Roman" w:hAnsi="Times New Roman"/>
          <w:b/>
          <w:smallCaps w:val="0"/>
          <w:sz w:val="24"/>
          <w:szCs w:val="24"/>
        </w:rPr>
        <w:t>12. Text of Ode XI: ‘Alcmanii’ (fols. [36r-v])</w:t>
      </w:r>
      <w:r w:rsidRPr="00EC721F">
        <w:rPr>
          <w:rFonts w:ascii="Times New Roman" w:hAnsi="Times New Roman"/>
          <w:bCs/>
          <w:smallCaps w:val="0"/>
          <w:sz w:val="24"/>
          <w:szCs w:val="24"/>
        </w:rPr>
        <w:tab/>
      </w:r>
      <w:r w:rsidR="00C00369">
        <w:rPr>
          <w:rFonts w:ascii="Times New Roman" w:hAnsi="Times New Roman"/>
          <w:bCs/>
          <w:smallCaps w:val="0"/>
          <w:sz w:val="24"/>
          <w:szCs w:val="24"/>
        </w:rPr>
        <w:t>27</w:t>
      </w:r>
      <w:r w:rsidR="00292522">
        <w:rPr>
          <w:rFonts w:ascii="Times New Roman" w:hAnsi="Times New Roman"/>
          <w:bCs/>
          <w:smallCaps w:val="0"/>
          <w:sz w:val="24"/>
          <w:szCs w:val="24"/>
        </w:rPr>
        <w:t>7</w:t>
      </w:r>
    </w:p>
    <w:p w14:paraId="65AEE11A" w14:textId="052FB05D" w:rsidR="00CE7644" w:rsidRPr="00EC721F"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EC721F">
        <w:rPr>
          <w:rFonts w:ascii="Times New Roman" w:hAnsi="Times New Roman"/>
          <w:smallCaps w:val="0"/>
          <w:sz w:val="24"/>
          <w:szCs w:val="24"/>
        </w:rPr>
        <w:t>12.1 Analysis of the text</w:t>
      </w:r>
      <w:r w:rsidRPr="00EC721F">
        <w:rPr>
          <w:rFonts w:ascii="Times New Roman" w:hAnsi="Times New Roman"/>
          <w:smallCaps w:val="0"/>
          <w:sz w:val="24"/>
          <w:szCs w:val="24"/>
        </w:rPr>
        <w:tab/>
      </w:r>
      <w:r w:rsidR="00C00369">
        <w:rPr>
          <w:rFonts w:ascii="Times New Roman" w:hAnsi="Times New Roman"/>
          <w:smallCaps w:val="0"/>
          <w:sz w:val="24"/>
          <w:szCs w:val="24"/>
        </w:rPr>
        <w:t>27</w:t>
      </w:r>
      <w:r w:rsidR="00292522">
        <w:rPr>
          <w:rFonts w:ascii="Times New Roman" w:hAnsi="Times New Roman"/>
          <w:smallCaps w:val="0"/>
          <w:sz w:val="24"/>
          <w:szCs w:val="24"/>
        </w:rPr>
        <w:t>9</w:t>
      </w:r>
    </w:p>
    <w:p w14:paraId="00FE867B" w14:textId="7DFB72A8" w:rsidR="00CE7644" w:rsidRPr="00EC721F" w:rsidRDefault="00CE7644" w:rsidP="00CE7644">
      <w:pPr>
        <w:pStyle w:val="TOC2"/>
        <w:tabs>
          <w:tab w:val="clear" w:pos="8640"/>
          <w:tab w:val="right" w:leader="dot" w:pos="9360"/>
        </w:tabs>
        <w:spacing w:line="480" w:lineRule="auto"/>
        <w:ind w:left="547"/>
        <w:rPr>
          <w:rFonts w:ascii="Times New Roman" w:hAnsi="Times New Roman"/>
          <w:smallCaps w:val="0"/>
          <w:sz w:val="24"/>
          <w:szCs w:val="24"/>
        </w:rPr>
      </w:pPr>
      <w:r w:rsidRPr="00EC721F">
        <w:rPr>
          <w:rFonts w:ascii="Times New Roman" w:hAnsi="Times New Roman"/>
          <w:b/>
          <w:smallCaps w:val="0"/>
          <w:sz w:val="24"/>
          <w:szCs w:val="24"/>
        </w:rPr>
        <w:t>13. Text of Ode XII: ‘Phaelaecii’ (fols. [37r-38r])</w:t>
      </w:r>
      <w:r w:rsidRPr="00EC721F">
        <w:rPr>
          <w:rFonts w:ascii="Times New Roman" w:hAnsi="Times New Roman"/>
          <w:bCs/>
          <w:smallCaps w:val="0"/>
          <w:sz w:val="24"/>
          <w:szCs w:val="24"/>
        </w:rPr>
        <w:tab/>
      </w:r>
      <w:r w:rsidR="00C00369">
        <w:rPr>
          <w:rFonts w:ascii="Times New Roman" w:hAnsi="Times New Roman"/>
          <w:bCs/>
          <w:smallCaps w:val="0"/>
          <w:sz w:val="24"/>
          <w:szCs w:val="24"/>
        </w:rPr>
        <w:t>2</w:t>
      </w:r>
      <w:r w:rsidR="00487D31">
        <w:rPr>
          <w:rFonts w:ascii="Times New Roman" w:hAnsi="Times New Roman"/>
          <w:bCs/>
          <w:smallCaps w:val="0"/>
          <w:sz w:val="24"/>
          <w:szCs w:val="24"/>
        </w:rPr>
        <w:t>8</w:t>
      </w:r>
      <w:r w:rsidR="00292522">
        <w:rPr>
          <w:rFonts w:ascii="Times New Roman" w:hAnsi="Times New Roman"/>
          <w:bCs/>
          <w:smallCaps w:val="0"/>
          <w:sz w:val="24"/>
          <w:szCs w:val="24"/>
        </w:rPr>
        <w:t>1</w:t>
      </w:r>
    </w:p>
    <w:p w14:paraId="3F79BC9A" w14:textId="3E248B60" w:rsidR="00CE7644" w:rsidRPr="00EC721F"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EC721F">
        <w:rPr>
          <w:rFonts w:ascii="Times New Roman" w:hAnsi="Times New Roman"/>
          <w:smallCaps w:val="0"/>
          <w:sz w:val="24"/>
          <w:szCs w:val="24"/>
        </w:rPr>
        <w:t>13.1 Analysis of the text</w:t>
      </w:r>
      <w:r w:rsidRPr="00EC721F">
        <w:rPr>
          <w:rFonts w:ascii="Times New Roman" w:hAnsi="Times New Roman"/>
          <w:smallCaps w:val="0"/>
          <w:sz w:val="24"/>
          <w:szCs w:val="24"/>
        </w:rPr>
        <w:tab/>
      </w:r>
      <w:r w:rsidR="00C00369">
        <w:rPr>
          <w:rFonts w:ascii="Times New Roman" w:hAnsi="Times New Roman"/>
          <w:smallCaps w:val="0"/>
          <w:sz w:val="24"/>
          <w:szCs w:val="24"/>
        </w:rPr>
        <w:t>28</w:t>
      </w:r>
      <w:r w:rsidR="00292522">
        <w:rPr>
          <w:rFonts w:ascii="Times New Roman" w:hAnsi="Times New Roman"/>
          <w:smallCaps w:val="0"/>
          <w:sz w:val="24"/>
          <w:szCs w:val="24"/>
        </w:rPr>
        <w:t>3</w:t>
      </w:r>
    </w:p>
    <w:p w14:paraId="3C454852" w14:textId="77777777" w:rsidR="00CE7644" w:rsidRDefault="00CE7644" w:rsidP="00CE7644">
      <w:pPr>
        <w:spacing w:before="120"/>
        <w:ind w:left="240"/>
        <w:rPr>
          <w:rFonts w:ascii="Times New Roman" w:eastAsia="Times New Roman" w:hAnsi="Times New Roman" w:cs="Times New Roman"/>
          <w:b/>
          <w:smallCaps/>
          <w:sz w:val="28"/>
          <w:szCs w:val="28"/>
        </w:rPr>
      </w:pPr>
      <w:r>
        <w:rPr>
          <w:rFonts w:ascii="Times New Roman" w:eastAsia="Times New Roman" w:hAnsi="Times New Roman" w:cs="Times New Roman"/>
          <w:b/>
          <w:sz w:val="28"/>
          <w:szCs w:val="28"/>
        </w:rPr>
        <w:t xml:space="preserve">Chapter </w:t>
      </w:r>
      <w:r>
        <w:rPr>
          <w:rFonts w:ascii="Times New Roman" w:eastAsia="Times New Roman" w:hAnsi="Times New Roman" w:cs="Times New Roman"/>
          <w:b/>
          <w:smallCaps/>
          <w:sz w:val="28"/>
          <w:szCs w:val="28"/>
        </w:rPr>
        <w:t>Five</w:t>
      </w:r>
      <w:r>
        <w:rPr>
          <w:rFonts w:ascii="Times New Roman" w:eastAsia="Times New Roman" w:hAnsi="Times New Roman" w:cs="Times New Roman"/>
          <w:b/>
          <w:sz w:val="28"/>
          <w:szCs w:val="28"/>
        </w:rPr>
        <w:t xml:space="preserve">: </w:t>
      </w:r>
      <w:r>
        <w:rPr>
          <w:rFonts w:ascii="Times New Roman" w:eastAsia="Times New Roman" w:hAnsi="Times New Roman" w:cs="Times New Roman"/>
          <w:b/>
          <w:smallCaps/>
          <w:sz w:val="28"/>
          <w:szCs w:val="28"/>
        </w:rPr>
        <w:t>A Critical Edition of Ms. X9, ‘Elegy on the Death of Marguerite de France’ (1574)</w:t>
      </w:r>
    </w:p>
    <w:p w14:paraId="48F45811" w14:textId="77777777" w:rsidR="00CE7644" w:rsidRDefault="00CE7644" w:rsidP="00CE7644">
      <w:pPr>
        <w:spacing w:before="120"/>
        <w:ind w:left="240"/>
        <w:rPr>
          <w:rFonts w:ascii="Times New Roman" w:eastAsia="Times New Roman" w:hAnsi="Times New Roman" w:cs="Times New Roman"/>
          <w:b/>
          <w:sz w:val="28"/>
          <w:szCs w:val="28"/>
        </w:rPr>
      </w:pPr>
    </w:p>
    <w:p w14:paraId="60E35BB1" w14:textId="77C6DE59" w:rsidR="00CE7644" w:rsidRPr="00EC721F" w:rsidRDefault="00CE7644" w:rsidP="00CE7644">
      <w:pPr>
        <w:pStyle w:val="TOC2"/>
        <w:tabs>
          <w:tab w:val="clear" w:pos="8640"/>
          <w:tab w:val="right" w:leader="dot" w:pos="9360"/>
        </w:tabs>
        <w:spacing w:line="480" w:lineRule="auto"/>
        <w:ind w:left="547"/>
        <w:rPr>
          <w:rFonts w:ascii="Times New Roman" w:hAnsi="Times New Roman"/>
          <w:smallCaps w:val="0"/>
          <w:sz w:val="24"/>
          <w:szCs w:val="24"/>
        </w:rPr>
      </w:pPr>
      <w:r w:rsidRPr="00EC721F">
        <w:rPr>
          <w:rFonts w:ascii="Times New Roman" w:hAnsi="Times New Roman"/>
          <w:b/>
          <w:bCs/>
          <w:smallCaps w:val="0"/>
          <w:sz w:val="24"/>
          <w:szCs w:val="24"/>
        </w:rPr>
        <w:t>1. Establishment of the text</w:t>
      </w:r>
      <w:r w:rsidRPr="00EC721F">
        <w:rPr>
          <w:rFonts w:ascii="Times New Roman" w:hAnsi="Times New Roman"/>
          <w:smallCaps w:val="0"/>
          <w:sz w:val="24"/>
          <w:szCs w:val="24"/>
        </w:rPr>
        <w:tab/>
      </w:r>
      <w:r w:rsidR="008B73E9">
        <w:rPr>
          <w:rFonts w:ascii="Times New Roman" w:hAnsi="Times New Roman"/>
          <w:smallCaps w:val="0"/>
          <w:sz w:val="24"/>
          <w:szCs w:val="24"/>
        </w:rPr>
        <w:t>28</w:t>
      </w:r>
      <w:r w:rsidR="00292522">
        <w:rPr>
          <w:rFonts w:ascii="Times New Roman" w:hAnsi="Times New Roman"/>
          <w:smallCaps w:val="0"/>
          <w:sz w:val="24"/>
          <w:szCs w:val="24"/>
        </w:rPr>
        <w:t>6</w:t>
      </w:r>
    </w:p>
    <w:p w14:paraId="0D417523" w14:textId="5D163334" w:rsidR="00CE7644" w:rsidRPr="00EC721F" w:rsidRDefault="00CE7644" w:rsidP="00CE7644">
      <w:pPr>
        <w:pStyle w:val="TOC2"/>
        <w:tabs>
          <w:tab w:val="clear" w:pos="8640"/>
          <w:tab w:val="right" w:leader="dot" w:pos="9360"/>
        </w:tabs>
        <w:spacing w:line="480" w:lineRule="auto"/>
        <w:ind w:left="547"/>
        <w:rPr>
          <w:rFonts w:ascii="Times New Roman" w:hAnsi="Times New Roman"/>
          <w:smallCaps w:val="0"/>
          <w:sz w:val="24"/>
          <w:szCs w:val="24"/>
        </w:rPr>
      </w:pPr>
      <w:r w:rsidRPr="00EC721F">
        <w:rPr>
          <w:rFonts w:ascii="Times New Roman" w:hAnsi="Times New Roman"/>
          <w:b/>
          <w:smallCaps w:val="0"/>
          <w:sz w:val="24"/>
          <w:szCs w:val="24"/>
        </w:rPr>
        <w:t>2. Text of Ms. X9, ‘Elegy on the Death of Marguerite de France’ (fols. 1-2[r])</w:t>
      </w:r>
      <w:r w:rsidRPr="00EC721F">
        <w:rPr>
          <w:rFonts w:ascii="Times New Roman" w:hAnsi="Times New Roman"/>
          <w:bCs/>
          <w:smallCaps w:val="0"/>
          <w:sz w:val="24"/>
          <w:szCs w:val="24"/>
        </w:rPr>
        <w:tab/>
      </w:r>
      <w:r w:rsidR="008B73E9">
        <w:rPr>
          <w:rFonts w:ascii="Times New Roman" w:hAnsi="Times New Roman"/>
          <w:bCs/>
          <w:smallCaps w:val="0"/>
          <w:sz w:val="24"/>
          <w:szCs w:val="24"/>
        </w:rPr>
        <w:t>28</w:t>
      </w:r>
      <w:r w:rsidR="00292522">
        <w:rPr>
          <w:rFonts w:ascii="Times New Roman" w:hAnsi="Times New Roman"/>
          <w:bCs/>
          <w:smallCaps w:val="0"/>
          <w:sz w:val="24"/>
          <w:szCs w:val="24"/>
        </w:rPr>
        <w:t>8</w:t>
      </w:r>
    </w:p>
    <w:p w14:paraId="23377F68" w14:textId="0DEC5EDF" w:rsidR="00CE7644" w:rsidRPr="00EC721F"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EC721F">
        <w:rPr>
          <w:rFonts w:ascii="Times New Roman" w:hAnsi="Times New Roman"/>
          <w:smallCaps w:val="0"/>
          <w:sz w:val="24"/>
          <w:szCs w:val="24"/>
        </w:rPr>
        <w:t xml:space="preserve">2.1 Analysis of the text </w:t>
      </w:r>
      <w:r w:rsidRPr="00EC721F">
        <w:rPr>
          <w:rFonts w:ascii="Times New Roman" w:hAnsi="Times New Roman"/>
          <w:smallCaps w:val="0"/>
          <w:sz w:val="24"/>
          <w:szCs w:val="24"/>
        </w:rPr>
        <w:tab/>
      </w:r>
      <w:r w:rsidR="008B73E9">
        <w:rPr>
          <w:rFonts w:ascii="Times New Roman" w:hAnsi="Times New Roman"/>
          <w:smallCaps w:val="0"/>
          <w:sz w:val="24"/>
          <w:szCs w:val="24"/>
        </w:rPr>
        <w:t>2</w:t>
      </w:r>
      <w:r w:rsidR="00487D31">
        <w:rPr>
          <w:rFonts w:ascii="Times New Roman" w:hAnsi="Times New Roman"/>
          <w:smallCaps w:val="0"/>
          <w:sz w:val="24"/>
          <w:szCs w:val="24"/>
        </w:rPr>
        <w:t>9</w:t>
      </w:r>
      <w:r w:rsidR="00292522">
        <w:rPr>
          <w:rFonts w:ascii="Times New Roman" w:hAnsi="Times New Roman"/>
          <w:smallCaps w:val="0"/>
          <w:sz w:val="24"/>
          <w:szCs w:val="24"/>
        </w:rPr>
        <w:t>2</w:t>
      </w:r>
    </w:p>
    <w:p w14:paraId="231F7B65" w14:textId="638735A5" w:rsidR="00CE7644" w:rsidRPr="00EC721F" w:rsidRDefault="00CE7644" w:rsidP="00CE7644">
      <w:pPr>
        <w:pStyle w:val="TOC2"/>
        <w:tabs>
          <w:tab w:val="clear" w:pos="8640"/>
          <w:tab w:val="right" w:leader="dot" w:pos="9360"/>
        </w:tabs>
        <w:spacing w:line="480" w:lineRule="auto"/>
        <w:ind w:left="270"/>
        <w:rPr>
          <w:rFonts w:ascii="Times New Roman" w:hAnsi="Times New Roman"/>
          <w:smallCaps w:val="0"/>
          <w:sz w:val="24"/>
          <w:szCs w:val="24"/>
        </w:rPr>
      </w:pPr>
      <w:r>
        <w:rPr>
          <w:rFonts w:ascii="Times New Roman" w:hAnsi="Times New Roman"/>
          <w:b/>
          <w:sz w:val="28"/>
          <w:szCs w:val="28"/>
        </w:rPr>
        <w:lastRenderedPageBreak/>
        <w:t>Glossary</w:t>
      </w:r>
      <w:r w:rsidRPr="00C72B67">
        <w:rPr>
          <w:rFonts w:ascii="Times New Roman" w:hAnsi="Times New Roman"/>
          <w:bCs/>
          <w:sz w:val="24"/>
          <w:szCs w:val="24"/>
        </w:rPr>
        <w:tab/>
      </w:r>
      <w:r w:rsidR="008B73E9" w:rsidRPr="00C72B67">
        <w:rPr>
          <w:rFonts w:ascii="Times New Roman" w:hAnsi="Times New Roman"/>
          <w:bCs/>
          <w:sz w:val="24"/>
          <w:szCs w:val="24"/>
        </w:rPr>
        <w:t>29</w:t>
      </w:r>
      <w:r w:rsidR="00292522">
        <w:rPr>
          <w:rFonts w:ascii="Times New Roman" w:hAnsi="Times New Roman"/>
          <w:bCs/>
          <w:sz w:val="24"/>
          <w:szCs w:val="24"/>
        </w:rPr>
        <w:t>8</w:t>
      </w:r>
    </w:p>
    <w:p w14:paraId="09CD9787" w14:textId="0E5169CE" w:rsidR="00CE7644" w:rsidRPr="00EC721F" w:rsidRDefault="00CE7644" w:rsidP="00CE7644">
      <w:pPr>
        <w:pStyle w:val="TOC2"/>
        <w:tabs>
          <w:tab w:val="clear" w:pos="8640"/>
          <w:tab w:val="right" w:leader="dot" w:pos="9360"/>
        </w:tabs>
        <w:spacing w:line="480" w:lineRule="auto"/>
        <w:ind w:left="270"/>
        <w:rPr>
          <w:rFonts w:ascii="Times New Roman" w:hAnsi="Times New Roman"/>
          <w:smallCaps w:val="0"/>
          <w:sz w:val="24"/>
          <w:szCs w:val="24"/>
        </w:rPr>
      </w:pPr>
      <w:r>
        <w:rPr>
          <w:rFonts w:ascii="Times New Roman" w:hAnsi="Times New Roman"/>
          <w:b/>
          <w:sz w:val="28"/>
          <w:szCs w:val="28"/>
        </w:rPr>
        <w:t>Bibliography</w:t>
      </w:r>
      <w:r w:rsidRPr="00C72B67">
        <w:rPr>
          <w:rFonts w:ascii="Times New Roman" w:hAnsi="Times New Roman"/>
          <w:bCs/>
          <w:sz w:val="24"/>
          <w:szCs w:val="24"/>
        </w:rPr>
        <w:tab/>
      </w:r>
      <w:r w:rsidR="00F4383D" w:rsidRPr="00C72B67">
        <w:rPr>
          <w:rFonts w:ascii="Times New Roman" w:hAnsi="Times New Roman"/>
          <w:bCs/>
          <w:sz w:val="24"/>
          <w:szCs w:val="24"/>
        </w:rPr>
        <w:t>29</w:t>
      </w:r>
      <w:r w:rsidR="00292522">
        <w:rPr>
          <w:rFonts w:ascii="Times New Roman" w:hAnsi="Times New Roman"/>
          <w:bCs/>
          <w:sz w:val="24"/>
          <w:szCs w:val="24"/>
        </w:rPr>
        <w:t>8</w:t>
      </w:r>
    </w:p>
    <w:p w14:paraId="2F3AD49C" w14:textId="22599A9B" w:rsidR="00CE7644" w:rsidRPr="00760B3F" w:rsidRDefault="00CE7644" w:rsidP="00CE7644">
      <w:pPr>
        <w:pStyle w:val="TOC2"/>
        <w:tabs>
          <w:tab w:val="clear" w:pos="8640"/>
          <w:tab w:val="right" w:leader="dot" w:pos="9360"/>
        </w:tabs>
        <w:spacing w:line="480" w:lineRule="auto"/>
        <w:ind w:left="547"/>
        <w:rPr>
          <w:rFonts w:ascii="Times New Roman" w:hAnsi="Times New Roman"/>
          <w:smallCaps w:val="0"/>
          <w:sz w:val="24"/>
          <w:szCs w:val="24"/>
        </w:rPr>
      </w:pPr>
      <w:r w:rsidRPr="00760B3F">
        <w:rPr>
          <w:rFonts w:ascii="Times New Roman" w:hAnsi="Times New Roman"/>
          <w:b/>
          <w:smallCaps w:val="0"/>
          <w:sz w:val="24"/>
          <w:szCs w:val="24"/>
        </w:rPr>
        <w:t>1. Bibliography of works by Pingon</w:t>
      </w:r>
      <w:r w:rsidRPr="00760B3F">
        <w:rPr>
          <w:rFonts w:ascii="Times New Roman" w:hAnsi="Times New Roman"/>
          <w:bCs/>
          <w:smallCaps w:val="0"/>
          <w:sz w:val="24"/>
          <w:szCs w:val="24"/>
        </w:rPr>
        <w:tab/>
      </w:r>
      <w:r w:rsidR="00F4383D">
        <w:rPr>
          <w:rFonts w:ascii="Times New Roman" w:hAnsi="Times New Roman"/>
          <w:bCs/>
          <w:smallCaps w:val="0"/>
          <w:sz w:val="24"/>
          <w:szCs w:val="24"/>
        </w:rPr>
        <w:t>29</w:t>
      </w:r>
      <w:r w:rsidR="00292522">
        <w:rPr>
          <w:rFonts w:ascii="Times New Roman" w:hAnsi="Times New Roman"/>
          <w:bCs/>
          <w:smallCaps w:val="0"/>
          <w:sz w:val="24"/>
          <w:szCs w:val="24"/>
        </w:rPr>
        <w:t>9</w:t>
      </w:r>
    </w:p>
    <w:p w14:paraId="7EFB31D8" w14:textId="53DBF7E3" w:rsidR="00CE7644" w:rsidRPr="00760B3F"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760B3F">
        <w:rPr>
          <w:rFonts w:ascii="Times New Roman" w:hAnsi="Times New Roman"/>
          <w:smallCaps w:val="0"/>
          <w:sz w:val="24"/>
          <w:szCs w:val="24"/>
        </w:rPr>
        <w:t xml:space="preserve">1.1 Autobiography </w:t>
      </w:r>
      <w:r w:rsidRPr="00760B3F">
        <w:rPr>
          <w:rFonts w:ascii="Times New Roman" w:hAnsi="Times New Roman"/>
          <w:i/>
          <w:smallCaps w:val="0"/>
          <w:sz w:val="24"/>
          <w:szCs w:val="24"/>
        </w:rPr>
        <w:t>(Hic Vita Mea</w:t>
      </w:r>
      <w:r w:rsidR="00F4383D">
        <w:rPr>
          <w:rFonts w:ascii="Times New Roman" w:hAnsi="Times New Roman"/>
          <w:i/>
          <w:smallCaps w:val="0"/>
          <w:sz w:val="24"/>
          <w:szCs w:val="24"/>
        </w:rPr>
        <w:t>)</w:t>
      </w:r>
      <w:r w:rsidRPr="00760B3F">
        <w:rPr>
          <w:rFonts w:ascii="Times New Roman" w:hAnsi="Times New Roman"/>
          <w:i/>
          <w:smallCaps w:val="0"/>
          <w:sz w:val="24"/>
          <w:szCs w:val="24"/>
        </w:rPr>
        <w:tab/>
      </w:r>
      <w:r w:rsidR="00F4383D">
        <w:rPr>
          <w:rFonts w:ascii="Times New Roman" w:hAnsi="Times New Roman"/>
          <w:smallCaps w:val="0"/>
          <w:sz w:val="24"/>
          <w:szCs w:val="24"/>
        </w:rPr>
        <w:t>29</w:t>
      </w:r>
      <w:r w:rsidR="00292522">
        <w:rPr>
          <w:rFonts w:ascii="Times New Roman" w:hAnsi="Times New Roman"/>
          <w:smallCaps w:val="0"/>
          <w:sz w:val="24"/>
          <w:szCs w:val="24"/>
        </w:rPr>
        <w:t>9</w:t>
      </w:r>
    </w:p>
    <w:p w14:paraId="05B42F1F" w14:textId="2E912E8E" w:rsidR="00CE7644" w:rsidRPr="00760B3F"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760B3F">
        <w:rPr>
          <w:rFonts w:ascii="Times New Roman" w:hAnsi="Times New Roman"/>
          <w:smallCaps w:val="0"/>
          <w:sz w:val="24"/>
          <w:szCs w:val="24"/>
        </w:rPr>
        <w:t>1.2 Pingon’s historiographical works (printed)</w:t>
      </w:r>
      <w:r w:rsidRPr="00760B3F">
        <w:rPr>
          <w:rFonts w:ascii="Times New Roman" w:hAnsi="Times New Roman"/>
          <w:smallCaps w:val="0"/>
          <w:sz w:val="24"/>
          <w:szCs w:val="24"/>
        </w:rPr>
        <w:tab/>
      </w:r>
      <w:r w:rsidR="00292522">
        <w:rPr>
          <w:rFonts w:ascii="Times New Roman" w:hAnsi="Times New Roman"/>
          <w:smallCaps w:val="0"/>
          <w:sz w:val="24"/>
          <w:szCs w:val="24"/>
        </w:rPr>
        <w:t>300</w:t>
      </w:r>
    </w:p>
    <w:p w14:paraId="6C807148" w14:textId="15B8C0AA" w:rsidR="00CE7644" w:rsidRPr="00760B3F"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760B3F">
        <w:rPr>
          <w:rFonts w:ascii="Times New Roman" w:hAnsi="Times New Roman"/>
          <w:smallCaps w:val="0"/>
          <w:sz w:val="24"/>
          <w:szCs w:val="24"/>
        </w:rPr>
        <w:t>1.3 Pingon’s historiographical works (manuscript)</w:t>
      </w:r>
      <w:r w:rsidRPr="00760B3F">
        <w:rPr>
          <w:rFonts w:ascii="Times New Roman" w:hAnsi="Times New Roman"/>
          <w:smallCaps w:val="0"/>
          <w:sz w:val="24"/>
          <w:szCs w:val="24"/>
        </w:rPr>
        <w:tab/>
      </w:r>
      <w:r w:rsidR="00940317">
        <w:rPr>
          <w:rFonts w:ascii="Times New Roman" w:hAnsi="Times New Roman"/>
          <w:smallCaps w:val="0"/>
          <w:sz w:val="24"/>
          <w:szCs w:val="24"/>
        </w:rPr>
        <w:t>30</w:t>
      </w:r>
      <w:r w:rsidR="00292522">
        <w:rPr>
          <w:rFonts w:ascii="Times New Roman" w:hAnsi="Times New Roman"/>
          <w:smallCaps w:val="0"/>
          <w:sz w:val="24"/>
          <w:szCs w:val="24"/>
        </w:rPr>
        <w:t>1</w:t>
      </w:r>
    </w:p>
    <w:p w14:paraId="1686B9C4" w14:textId="57C6F914" w:rsidR="00CE7644" w:rsidRPr="00760B3F"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760B3F">
        <w:rPr>
          <w:rFonts w:ascii="Times New Roman" w:hAnsi="Times New Roman"/>
          <w:smallCaps w:val="0"/>
          <w:sz w:val="24"/>
          <w:szCs w:val="24"/>
        </w:rPr>
        <w:t>1.4 Speeches by Pingon</w:t>
      </w:r>
      <w:r w:rsidRPr="00760B3F">
        <w:rPr>
          <w:rFonts w:ascii="Times New Roman" w:hAnsi="Times New Roman"/>
          <w:smallCaps w:val="0"/>
          <w:sz w:val="24"/>
          <w:szCs w:val="24"/>
        </w:rPr>
        <w:tab/>
      </w:r>
      <w:r w:rsidR="00F4383D">
        <w:rPr>
          <w:rFonts w:ascii="Times New Roman" w:hAnsi="Times New Roman"/>
          <w:smallCaps w:val="0"/>
          <w:sz w:val="24"/>
          <w:szCs w:val="24"/>
        </w:rPr>
        <w:t>30</w:t>
      </w:r>
      <w:r w:rsidR="00292522">
        <w:rPr>
          <w:rFonts w:ascii="Times New Roman" w:hAnsi="Times New Roman"/>
          <w:smallCaps w:val="0"/>
          <w:sz w:val="24"/>
          <w:szCs w:val="24"/>
        </w:rPr>
        <w:t>2</w:t>
      </w:r>
    </w:p>
    <w:p w14:paraId="4991492D" w14:textId="6347E5C5" w:rsidR="00CE7644" w:rsidRPr="00760B3F"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760B3F">
        <w:rPr>
          <w:rFonts w:ascii="Times New Roman" w:hAnsi="Times New Roman"/>
          <w:smallCaps w:val="0"/>
          <w:sz w:val="24"/>
          <w:szCs w:val="24"/>
        </w:rPr>
        <w:t>1.5 Poetical works by Pingon</w:t>
      </w:r>
      <w:r w:rsidRPr="00760B3F">
        <w:rPr>
          <w:rFonts w:ascii="Times New Roman" w:hAnsi="Times New Roman"/>
          <w:smallCaps w:val="0"/>
          <w:sz w:val="24"/>
          <w:szCs w:val="24"/>
        </w:rPr>
        <w:tab/>
      </w:r>
      <w:r w:rsidR="00F4383D">
        <w:rPr>
          <w:rFonts w:ascii="Times New Roman" w:hAnsi="Times New Roman"/>
          <w:smallCaps w:val="0"/>
          <w:sz w:val="24"/>
          <w:szCs w:val="24"/>
        </w:rPr>
        <w:t>30</w:t>
      </w:r>
      <w:r w:rsidR="00292522">
        <w:rPr>
          <w:rFonts w:ascii="Times New Roman" w:hAnsi="Times New Roman"/>
          <w:smallCaps w:val="0"/>
          <w:sz w:val="24"/>
          <w:szCs w:val="24"/>
        </w:rPr>
        <w:t>2</w:t>
      </w:r>
    </w:p>
    <w:p w14:paraId="65B12D4B" w14:textId="29940F9F" w:rsidR="00CE7644" w:rsidRPr="00760B3F"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760B3F">
        <w:rPr>
          <w:rFonts w:ascii="Times New Roman" w:hAnsi="Times New Roman"/>
          <w:smallCaps w:val="0"/>
          <w:sz w:val="24"/>
          <w:szCs w:val="24"/>
        </w:rPr>
        <w:t>1.6 Lost works by Pingon</w:t>
      </w:r>
      <w:r w:rsidRPr="00760B3F">
        <w:rPr>
          <w:rFonts w:ascii="Times New Roman" w:hAnsi="Times New Roman"/>
          <w:smallCaps w:val="0"/>
          <w:sz w:val="24"/>
          <w:szCs w:val="24"/>
        </w:rPr>
        <w:tab/>
      </w:r>
      <w:r w:rsidR="00F4383D">
        <w:rPr>
          <w:rFonts w:ascii="Times New Roman" w:hAnsi="Times New Roman"/>
          <w:smallCaps w:val="0"/>
          <w:sz w:val="24"/>
          <w:szCs w:val="24"/>
        </w:rPr>
        <w:t>3</w:t>
      </w:r>
      <w:r w:rsidR="00940317">
        <w:rPr>
          <w:rFonts w:ascii="Times New Roman" w:hAnsi="Times New Roman"/>
          <w:smallCaps w:val="0"/>
          <w:sz w:val="24"/>
          <w:szCs w:val="24"/>
        </w:rPr>
        <w:t>0</w:t>
      </w:r>
      <w:r w:rsidR="00292522">
        <w:rPr>
          <w:rFonts w:ascii="Times New Roman" w:hAnsi="Times New Roman"/>
          <w:smallCaps w:val="0"/>
          <w:sz w:val="24"/>
          <w:szCs w:val="24"/>
        </w:rPr>
        <w:t>3</w:t>
      </w:r>
    </w:p>
    <w:p w14:paraId="5923904E" w14:textId="0DE7CC16" w:rsidR="00CE7644" w:rsidRPr="00760B3F" w:rsidRDefault="00CE7644" w:rsidP="00CE7644">
      <w:pPr>
        <w:pStyle w:val="TOC2"/>
        <w:tabs>
          <w:tab w:val="clear" w:pos="8640"/>
          <w:tab w:val="right" w:leader="dot" w:pos="9360"/>
        </w:tabs>
        <w:spacing w:line="480" w:lineRule="auto"/>
        <w:ind w:left="547"/>
        <w:rPr>
          <w:rFonts w:ascii="Times New Roman" w:hAnsi="Times New Roman"/>
          <w:smallCaps w:val="0"/>
          <w:sz w:val="24"/>
          <w:szCs w:val="24"/>
        </w:rPr>
      </w:pPr>
      <w:r w:rsidRPr="00760B3F">
        <w:rPr>
          <w:rFonts w:ascii="Times New Roman" w:hAnsi="Times New Roman"/>
          <w:b/>
          <w:smallCaps w:val="0"/>
          <w:sz w:val="24"/>
          <w:szCs w:val="24"/>
        </w:rPr>
        <w:t>2. Archival sources relating to Pingon’s life and historical context</w:t>
      </w:r>
      <w:r w:rsidRPr="00760B3F">
        <w:rPr>
          <w:rFonts w:ascii="Times New Roman" w:hAnsi="Times New Roman"/>
          <w:bCs/>
          <w:smallCaps w:val="0"/>
          <w:sz w:val="24"/>
          <w:szCs w:val="24"/>
        </w:rPr>
        <w:tab/>
      </w:r>
      <w:r w:rsidR="00F4383D">
        <w:rPr>
          <w:rFonts w:ascii="Times New Roman" w:hAnsi="Times New Roman"/>
          <w:bCs/>
          <w:smallCaps w:val="0"/>
          <w:sz w:val="24"/>
          <w:szCs w:val="24"/>
        </w:rPr>
        <w:t>30</w:t>
      </w:r>
      <w:r w:rsidR="00292522">
        <w:rPr>
          <w:rFonts w:ascii="Times New Roman" w:hAnsi="Times New Roman"/>
          <w:bCs/>
          <w:smallCaps w:val="0"/>
          <w:sz w:val="24"/>
          <w:szCs w:val="24"/>
        </w:rPr>
        <w:t>5</w:t>
      </w:r>
    </w:p>
    <w:p w14:paraId="4463D60E" w14:textId="12748479" w:rsidR="00CE7644" w:rsidRPr="00760B3F"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760B3F">
        <w:rPr>
          <w:rFonts w:ascii="Times New Roman" w:hAnsi="Times New Roman"/>
          <w:smallCaps w:val="0"/>
          <w:sz w:val="24"/>
          <w:szCs w:val="24"/>
        </w:rPr>
        <w:t>2.1 Books and manuscripts owned by Pingon</w:t>
      </w:r>
      <w:r w:rsidRPr="00760B3F">
        <w:rPr>
          <w:rFonts w:ascii="Times New Roman" w:hAnsi="Times New Roman"/>
          <w:smallCaps w:val="0"/>
          <w:sz w:val="24"/>
          <w:szCs w:val="24"/>
        </w:rPr>
        <w:tab/>
      </w:r>
      <w:r w:rsidR="00F4383D">
        <w:rPr>
          <w:rFonts w:ascii="Times New Roman" w:hAnsi="Times New Roman"/>
          <w:smallCaps w:val="0"/>
          <w:sz w:val="24"/>
          <w:szCs w:val="24"/>
        </w:rPr>
        <w:t>30</w:t>
      </w:r>
      <w:r w:rsidR="00292522">
        <w:rPr>
          <w:rFonts w:ascii="Times New Roman" w:hAnsi="Times New Roman"/>
          <w:smallCaps w:val="0"/>
          <w:sz w:val="24"/>
          <w:szCs w:val="24"/>
        </w:rPr>
        <w:t>5</w:t>
      </w:r>
    </w:p>
    <w:p w14:paraId="4517A922" w14:textId="09262A42" w:rsidR="00CE7644" w:rsidRPr="00760B3F"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760B3F">
        <w:rPr>
          <w:rFonts w:ascii="Times New Roman" w:hAnsi="Times New Roman"/>
          <w:smallCaps w:val="0"/>
          <w:sz w:val="24"/>
          <w:szCs w:val="24"/>
        </w:rPr>
        <w:t>2.2 Poetry and prose dedicated to Pingon</w:t>
      </w:r>
      <w:r w:rsidRPr="00760B3F">
        <w:rPr>
          <w:rFonts w:ascii="Times New Roman" w:hAnsi="Times New Roman"/>
          <w:smallCaps w:val="0"/>
          <w:sz w:val="24"/>
          <w:szCs w:val="24"/>
        </w:rPr>
        <w:tab/>
      </w:r>
      <w:r w:rsidR="00F4383D">
        <w:rPr>
          <w:rFonts w:ascii="Times New Roman" w:hAnsi="Times New Roman"/>
          <w:smallCaps w:val="0"/>
          <w:sz w:val="24"/>
          <w:szCs w:val="24"/>
        </w:rPr>
        <w:t>30</w:t>
      </w:r>
      <w:r w:rsidR="00292522">
        <w:rPr>
          <w:rFonts w:ascii="Times New Roman" w:hAnsi="Times New Roman"/>
          <w:smallCaps w:val="0"/>
          <w:sz w:val="24"/>
          <w:szCs w:val="24"/>
        </w:rPr>
        <w:t>6</w:t>
      </w:r>
    </w:p>
    <w:p w14:paraId="37C05338" w14:textId="7D3A99E1" w:rsidR="00CE7644" w:rsidRPr="00760B3F"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760B3F">
        <w:rPr>
          <w:rFonts w:ascii="Times New Roman" w:hAnsi="Times New Roman"/>
          <w:smallCaps w:val="0"/>
          <w:sz w:val="24"/>
          <w:szCs w:val="24"/>
        </w:rPr>
        <w:t>2.3 Genealogies of the Pingon family</w:t>
      </w:r>
      <w:r w:rsidRPr="00760B3F">
        <w:rPr>
          <w:rFonts w:ascii="Times New Roman" w:hAnsi="Times New Roman"/>
          <w:smallCaps w:val="0"/>
          <w:sz w:val="24"/>
          <w:szCs w:val="24"/>
        </w:rPr>
        <w:tab/>
      </w:r>
      <w:r w:rsidR="00F4383D">
        <w:rPr>
          <w:rFonts w:ascii="Times New Roman" w:hAnsi="Times New Roman"/>
          <w:smallCaps w:val="0"/>
          <w:sz w:val="24"/>
          <w:szCs w:val="24"/>
        </w:rPr>
        <w:t>30</w:t>
      </w:r>
      <w:r w:rsidR="00292522">
        <w:rPr>
          <w:rFonts w:ascii="Times New Roman" w:hAnsi="Times New Roman"/>
          <w:smallCaps w:val="0"/>
          <w:sz w:val="24"/>
          <w:szCs w:val="24"/>
        </w:rPr>
        <w:t>7</w:t>
      </w:r>
    </w:p>
    <w:p w14:paraId="68456B53" w14:textId="2841C02D" w:rsidR="00CE7644" w:rsidRPr="00760B3F"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760B3F">
        <w:rPr>
          <w:rFonts w:ascii="Times New Roman" w:hAnsi="Times New Roman"/>
          <w:smallCaps w:val="0"/>
          <w:sz w:val="24"/>
          <w:szCs w:val="24"/>
        </w:rPr>
        <w:t>2.4 Sources concerning the Pingon family</w:t>
      </w:r>
      <w:r w:rsidRPr="00760B3F">
        <w:rPr>
          <w:rFonts w:ascii="Times New Roman" w:hAnsi="Times New Roman"/>
          <w:smallCaps w:val="0"/>
          <w:sz w:val="24"/>
          <w:szCs w:val="24"/>
        </w:rPr>
        <w:tab/>
      </w:r>
      <w:r w:rsidR="00F4383D">
        <w:rPr>
          <w:rFonts w:ascii="Times New Roman" w:hAnsi="Times New Roman"/>
          <w:smallCaps w:val="0"/>
          <w:sz w:val="24"/>
          <w:szCs w:val="24"/>
        </w:rPr>
        <w:t>30</w:t>
      </w:r>
      <w:r w:rsidR="00292522">
        <w:rPr>
          <w:rFonts w:ascii="Times New Roman" w:hAnsi="Times New Roman"/>
          <w:smallCaps w:val="0"/>
          <w:sz w:val="24"/>
          <w:szCs w:val="24"/>
        </w:rPr>
        <w:t>7</w:t>
      </w:r>
    </w:p>
    <w:p w14:paraId="4A334324" w14:textId="3FBD5FA3" w:rsidR="00CE7644" w:rsidRPr="00760B3F"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760B3F">
        <w:rPr>
          <w:rFonts w:ascii="Times New Roman" w:hAnsi="Times New Roman"/>
          <w:smallCaps w:val="0"/>
          <w:sz w:val="24"/>
          <w:szCs w:val="24"/>
        </w:rPr>
        <w:t>2.5 Records of the Chamber of Accounts consulted in Savoy</w:t>
      </w:r>
      <w:r w:rsidRPr="00760B3F">
        <w:rPr>
          <w:rFonts w:ascii="Times New Roman" w:hAnsi="Times New Roman"/>
          <w:smallCaps w:val="0"/>
          <w:sz w:val="24"/>
          <w:szCs w:val="24"/>
        </w:rPr>
        <w:tab/>
      </w:r>
      <w:r w:rsidR="00F4383D">
        <w:rPr>
          <w:rFonts w:ascii="Times New Roman" w:hAnsi="Times New Roman"/>
          <w:smallCaps w:val="0"/>
          <w:sz w:val="24"/>
          <w:szCs w:val="24"/>
        </w:rPr>
        <w:t>30</w:t>
      </w:r>
      <w:r w:rsidR="00292522">
        <w:rPr>
          <w:rFonts w:ascii="Times New Roman" w:hAnsi="Times New Roman"/>
          <w:smallCaps w:val="0"/>
          <w:sz w:val="24"/>
          <w:szCs w:val="24"/>
        </w:rPr>
        <w:t>9</w:t>
      </w:r>
    </w:p>
    <w:p w14:paraId="2BA39CD0" w14:textId="3A865D50" w:rsidR="00CE7644" w:rsidRPr="00760B3F"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760B3F">
        <w:rPr>
          <w:rFonts w:ascii="Times New Roman" w:hAnsi="Times New Roman"/>
          <w:smallCaps w:val="0"/>
          <w:sz w:val="24"/>
          <w:szCs w:val="24"/>
        </w:rPr>
        <w:t>2.6 Civil judgments (1559-1728)</w:t>
      </w:r>
      <w:r w:rsidRPr="00760B3F">
        <w:rPr>
          <w:rFonts w:ascii="Times New Roman" w:hAnsi="Times New Roman"/>
          <w:smallCaps w:val="0"/>
          <w:sz w:val="24"/>
          <w:szCs w:val="24"/>
        </w:rPr>
        <w:tab/>
      </w:r>
      <w:r w:rsidR="00F4383D">
        <w:rPr>
          <w:rFonts w:ascii="Times New Roman" w:hAnsi="Times New Roman"/>
          <w:smallCaps w:val="0"/>
          <w:sz w:val="24"/>
          <w:szCs w:val="24"/>
        </w:rPr>
        <w:t>30</w:t>
      </w:r>
      <w:r w:rsidR="00292522">
        <w:rPr>
          <w:rFonts w:ascii="Times New Roman" w:hAnsi="Times New Roman"/>
          <w:smallCaps w:val="0"/>
          <w:sz w:val="24"/>
          <w:szCs w:val="24"/>
        </w:rPr>
        <w:t>9</w:t>
      </w:r>
    </w:p>
    <w:p w14:paraId="3EC39E25" w14:textId="771DD7F0" w:rsidR="00CE7644" w:rsidRPr="00760B3F"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760B3F">
        <w:rPr>
          <w:rFonts w:ascii="Times New Roman" w:hAnsi="Times New Roman"/>
          <w:smallCaps w:val="0"/>
          <w:sz w:val="24"/>
          <w:szCs w:val="24"/>
        </w:rPr>
        <w:t>2.7 Other</w:t>
      </w:r>
      <w:r w:rsidRPr="00760B3F">
        <w:rPr>
          <w:rFonts w:ascii="Times New Roman" w:hAnsi="Times New Roman"/>
          <w:smallCaps w:val="0"/>
          <w:sz w:val="24"/>
          <w:szCs w:val="24"/>
        </w:rPr>
        <w:tab/>
      </w:r>
      <w:r w:rsidR="00C8256C">
        <w:rPr>
          <w:rFonts w:ascii="Times New Roman" w:hAnsi="Times New Roman"/>
          <w:smallCaps w:val="0"/>
          <w:sz w:val="24"/>
          <w:szCs w:val="24"/>
        </w:rPr>
        <w:t>3</w:t>
      </w:r>
      <w:r w:rsidR="00292522">
        <w:rPr>
          <w:rFonts w:ascii="Times New Roman" w:hAnsi="Times New Roman"/>
          <w:smallCaps w:val="0"/>
          <w:sz w:val="24"/>
          <w:szCs w:val="24"/>
        </w:rPr>
        <w:t>10</w:t>
      </w:r>
    </w:p>
    <w:p w14:paraId="7196CF53" w14:textId="55D57A8D" w:rsidR="00CE7644" w:rsidRPr="00760B3F" w:rsidRDefault="00CE7644" w:rsidP="00CE7644">
      <w:pPr>
        <w:pStyle w:val="TOC2"/>
        <w:tabs>
          <w:tab w:val="clear" w:pos="8640"/>
          <w:tab w:val="right" w:leader="dot" w:pos="9360"/>
        </w:tabs>
        <w:spacing w:line="480" w:lineRule="auto"/>
        <w:ind w:left="547"/>
        <w:rPr>
          <w:rFonts w:ascii="Times New Roman" w:hAnsi="Times New Roman"/>
          <w:smallCaps w:val="0"/>
          <w:sz w:val="24"/>
          <w:szCs w:val="24"/>
        </w:rPr>
      </w:pPr>
      <w:r w:rsidRPr="00760B3F">
        <w:rPr>
          <w:rFonts w:ascii="Times New Roman" w:hAnsi="Times New Roman"/>
          <w:b/>
          <w:smallCaps w:val="0"/>
          <w:sz w:val="24"/>
          <w:szCs w:val="24"/>
        </w:rPr>
        <w:t xml:space="preserve">3. Secondary Sources </w:t>
      </w:r>
      <w:r w:rsidRPr="00760B3F">
        <w:rPr>
          <w:rFonts w:ascii="Times New Roman" w:hAnsi="Times New Roman"/>
          <w:bCs/>
          <w:smallCaps w:val="0"/>
          <w:sz w:val="24"/>
          <w:szCs w:val="24"/>
        </w:rPr>
        <w:tab/>
        <w:t xml:space="preserve"> </w:t>
      </w:r>
      <w:r w:rsidR="00C0060A">
        <w:rPr>
          <w:rFonts w:ascii="Times New Roman" w:hAnsi="Times New Roman"/>
          <w:bCs/>
          <w:smallCaps w:val="0"/>
          <w:sz w:val="24"/>
          <w:szCs w:val="24"/>
        </w:rPr>
        <w:t>3</w:t>
      </w:r>
      <w:r w:rsidR="00292522">
        <w:rPr>
          <w:rFonts w:ascii="Times New Roman" w:hAnsi="Times New Roman"/>
          <w:bCs/>
          <w:smallCaps w:val="0"/>
          <w:sz w:val="24"/>
          <w:szCs w:val="24"/>
        </w:rPr>
        <w:t>10</w:t>
      </w:r>
    </w:p>
    <w:p w14:paraId="419C93D8" w14:textId="407B3440" w:rsidR="00CE7644" w:rsidRPr="00760B3F"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760B3F">
        <w:rPr>
          <w:rFonts w:ascii="Times New Roman" w:hAnsi="Times New Roman"/>
          <w:smallCaps w:val="0"/>
          <w:sz w:val="24"/>
          <w:szCs w:val="24"/>
        </w:rPr>
        <w:t>3.1 Classical sources</w:t>
      </w:r>
      <w:r w:rsidRPr="00760B3F">
        <w:rPr>
          <w:rFonts w:ascii="Times New Roman" w:hAnsi="Times New Roman"/>
          <w:smallCaps w:val="0"/>
          <w:sz w:val="24"/>
          <w:szCs w:val="24"/>
        </w:rPr>
        <w:tab/>
      </w:r>
      <w:r w:rsidR="00C0060A">
        <w:rPr>
          <w:rFonts w:ascii="Times New Roman" w:hAnsi="Times New Roman"/>
          <w:smallCaps w:val="0"/>
          <w:sz w:val="24"/>
          <w:szCs w:val="24"/>
        </w:rPr>
        <w:t>3</w:t>
      </w:r>
      <w:r w:rsidR="00292522">
        <w:rPr>
          <w:rFonts w:ascii="Times New Roman" w:hAnsi="Times New Roman"/>
          <w:smallCaps w:val="0"/>
          <w:sz w:val="24"/>
          <w:szCs w:val="24"/>
        </w:rPr>
        <w:t>10</w:t>
      </w:r>
    </w:p>
    <w:p w14:paraId="2EE0A681" w14:textId="2700BD58" w:rsidR="00CE7644" w:rsidRPr="00760B3F"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760B3F">
        <w:rPr>
          <w:rFonts w:ascii="Times New Roman" w:hAnsi="Times New Roman"/>
          <w:smallCaps w:val="0"/>
          <w:sz w:val="24"/>
          <w:szCs w:val="24"/>
        </w:rPr>
        <w:t>3.2 Early modern sources</w:t>
      </w:r>
      <w:r w:rsidRPr="00760B3F">
        <w:rPr>
          <w:rFonts w:ascii="Times New Roman" w:hAnsi="Times New Roman"/>
          <w:smallCaps w:val="0"/>
          <w:sz w:val="24"/>
          <w:szCs w:val="24"/>
        </w:rPr>
        <w:tab/>
      </w:r>
      <w:r w:rsidR="00C0060A">
        <w:rPr>
          <w:rFonts w:ascii="Times New Roman" w:hAnsi="Times New Roman"/>
          <w:smallCaps w:val="0"/>
          <w:sz w:val="24"/>
          <w:szCs w:val="24"/>
        </w:rPr>
        <w:t>31</w:t>
      </w:r>
      <w:r w:rsidR="00292522">
        <w:rPr>
          <w:rFonts w:ascii="Times New Roman" w:hAnsi="Times New Roman"/>
          <w:smallCaps w:val="0"/>
          <w:sz w:val="24"/>
          <w:szCs w:val="24"/>
        </w:rPr>
        <w:t>2</w:t>
      </w:r>
    </w:p>
    <w:p w14:paraId="7B605EF4" w14:textId="7A62F6ED" w:rsidR="00CE7644" w:rsidRPr="00760B3F"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760B3F">
        <w:rPr>
          <w:rFonts w:ascii="Times New Roman" w:hAnsi="Times New Roman"/>
          <w:smallCaps w:val="0"/>
          <w:sz w:val="24"/>
          <w:szCs w:val="24"/>
        </w:rPr>
        <w:lastRenderedPageBreak/>
        <w:t>3.</w:t>
      </w:r>
      <w:r>
        <w:rPr>
          <w:rFonts w:ascii="Times New Roman" w:hAnsi="Times New Roman"/>
          <w:smallCaps w:val="0"/>
          <w:sz w:val="24"/>
          <w:szCs w:val="24"/>
        </w:rPr>
        <w:t>3</w:t>
      </w:r>
      <w:r w:rsidRPr="00760B3F">
        <w:rPr>
          <w:rFonts w:ascii="Times New Roman" w:hAnsi="Times New Roman"/>
          <w:smallCaps w:val="0"/>
          <w:sz w:val="24"/>
          <w:szCs w:val="24"/>
        </w:rPr>
        <w:t xml:space="preserve"> Other sources</w:t>
      </w:r>
      <w:r w:rsidRPr="00760B3F">
        <w:rPr>
          <w:rFonts w:ascii="Times New Roman" w:hAnsi="Times New Roman"/>
          <w:smallCaps w:val="0"/>
          <w:sz w:val="24"/>
          <w:szCs w:val="24"/>
        </w:rPr>
        <w:tab/>
      </w:r>
      <w:r w:rsidR="00C0060A">
        <w:rPr>
          <w:rFonts w:ascii="Times New Roman" w:hAnsi="Times New Roman"/>
          <w:smallCaps w:val="0"/>
          <w:sz w:val="24"/>
          <w:szCs w:val="24"/>
        </w:rPr>
        <w:t>31</w:t>
      </w:r>
      <w:r w:rsidR="00292522">
        <w:rPr>
          <w:rFonts w:ascii="Times New Roman" w:hAnsi="Times New Roman"/>
          <w:smallCaps w:val="0"/>
          <w:sz w:val="24"/>
          <w:szCs w:val="24"/>
        </w:rPr>
        <w:t>4</w:t>
      </w:r>
    </w:p>
    <w:p w14:paraId="3B27AA68" w14:textId="60007CF6" w:rsidR="00CE7644" w:rsidRPr="00EC721F" w:rsidRDefault="00CE7644" w:rsidP="00CE7644">
      <w:pPr>
        <w:pStyle w:val="TOC2"/>
        <w:tabs>
          <w:tab w:val="clear" w:pos="8640"/>
          <w:tab w:val="right" w:leader="dot" w:pos="9360"/>
        </w:tabs>
        <w:spacing w:line="480" w:lineRule="auto"/>
        <w:ind w:left="270"/>
        <w:rPr>
          <w:rFonts w:ascii="Times New Roman" w:hAnsi="Times New Roman"/>
          <w:smallCaps w:val="0"/>
          <w:sz w:val="24"/>
          <w:szCs w:val="24"/>
        </w:rPr>
      </w:pPr>
      <w:r>
        <w:rPr>
          <w:rFonts w:ascii="Times New Roman" w:hAnsi="Times New Roman"/>
          <w:b/>
          <w:sz w:val="28"/>
          <w:szCs w:val="28"/>
        </w:rPr>
        <w:t xml:space="preserve">Index nominum </w:t>
      </w:r>
      <w:r w:rsidRPr="007B67D9">
        <w:rPr>
          <w:rFonts w:ascii="Times New Roman" w:hAnsi="Times New Roman"/>
          <w:bCs/>
          <w:sz w:val="28"/>
          <w:szCs w:val="28"/>
        </w:rPr>
        <w:tab/>
      </w:r>
      <w:r w:rsidR="00C0060A" w:rsidRPr="00940317">
        <w:rPr>
          <w:rFonts w:ascii="Times New Roman" w:hAnsi="Times New Roman"/>
          <w:bCs/>
          <w:sz w:val="24"/>
          <w:szCs w:val="24"/>
        </w:rPr>
        <w:t>33</w:t>
      </w:r>
      <w:r w:rsidR="00292522">
        <w:rPr>
          <w:rFonts w:ascii="Times New Roman" w:hAnsi="Times New Roman"/>
          <w:bCs/>
          <w:sz w:val="24"/>
          <w:szCs w:val="24"/>
        </w:rPr>
        <w:t>5</w:t>
      </w:r>
    </w:p>
    <w:p w14:paraId="7BC123AE" w14:textId="1E4CADA4" w:rsidR="00CE7644" w:rsidRPr="00EC721F" w:rsidRDefault="00CE7644" w:rsidP="00CE7644">
      <w:pPr>
        <w:pStyle w:val="TOC2"/>
        <w:tabs>
          <w:tab w:val="clear" w:pos="8640"/>
          <w:tab w:val="right" w:leader="dot" w:pos="9360"/>
        </w:tabs>
        <w:spacing w:line="480" w:lineRule="auto"/>
        <w:ind w:left="270"/>
        <w:rPr>
          <w:rFonts w:ascii="Times New Roman" w:hAnsi="Times New Roman"/>
          <w:smallCaps w:val="0"/>
          <w:sz w:val="24"/>
          <w:szCs w:val="24"/>
        </w:rPr>
      </w:pPr>
      <w:r>
        <w:rPr>
          <w:rFonts w:ascii="Times New Roman" w:hAnsi="Times New Roman"/>
          <w:b/>
          <w:sz w:val="28"/>
          <w:szCs w:val="28"/>
        </w:rPr>
        <w:t>Appendices</w:t>
      </w:r>
      <w:r>
        <w:rPr>
          <w:rFonts w:ascii="Times New Roman" w:hAnsi="Times New Roman"/>
          <w:bCs/>
          <w:sz w:val="28"/>
          <w:szCs w:val="28"/>
        </w:rPr>
        <w:tab/>
      </w:r>
      <w:r w:rsidR="00C0060A" w:rsidRPr="00940317">
        <w:rPr>
          <w:rFonts w:ascii="Times New Roman" w:hAnsi="Times New Roman"/>
          <w:bCs/>
          <w:sz w:val="24"/>
          <w:szCs w:val="24"/>
        </w:rPr>
        <w:t>34</w:t>
      </w:r>
      <w:r w:rsidR="00292522">
        <w:rPr>
          <w:rFonts w:ascii="Times New Roman" w:hAnsi="Times New Roman"/>
          <w:bCs/>
          <w:sz w:val="24"/>
          <w:szCs w:val="24"/>
        </w:rPr>
        <w:t>6</w:t>
      </w:r>
    </w:p>
    <w:p w14:paraId="3B82CA7D" w14:textId="7D9136E5" w:rsidR="00CE7644" w:rsidRPr="00AE24B8" w:rsidRDefault="00CE7644" w:rsidP="00CE7644">
      <w:pPr>
        <w:pStyle w:val="TOC2"/>
        <w:tabs>
          <w:tab w:val="clear" w:pos="8640"/>
          <w:tab w:val="right" w:leader="dot" w:pos="9360"/>
        </w:tabs>
        <w:spacing w:line="480" w:lineRule="auto"/>
        <w:ind w:left="547"/>
        <w:rPr>
          <w:rFonts w:ascii="Times New Roman" w:hAnsi="Times New Roman"/>
          <w:smallCaps w:val="0"/>
          <w:sz w:val="24"/>
          <w:szCs w:val="24"/>
        </w:rPr>
      </w:pPr>
      <w:r w:rsidRPr="00AE24B8">
        <w:rPr>
          <w:rFonts w:ascii="Times New Roman" w:hAnsi="Times New Roman"/>
          <w:b/>
          <w:smallCaps w:val="0"/>
          <w:sz w:val="24"/>
          <w:szCs w:val="24"/>
        </w:rPr>
        <w:t xml:space="preserve">1. Appendix 1 – Selected images </w:t>
      </w:r>
      <w:r w:rsidR="00C0060A">
        <w:rPr>
          <w:rFonts w:ascii="Times New Roman" w:hAnsi="Times New Roman"/>
          <w:b/>
          <w:smallCaps w:val="0"/>
          <w:sz w:val="24"/>
          <w:szCs w:val="24"/>
        </w:rPr>
        <w:t xml:space="preserve">of </w:t>
      </w:r>
      <w:r w:rsidRPr="00AE24B8">
        <w:rPr>
          <w:rFonts w:ascii="Times New Roman" w:hAnsi="Times New Roman"/>
          <w:b/>
          <w:smallCaps w:val="0"/>
          <w:sz w:val="24"/>
          <w:szCs w:val="24"/>
        </w:rPr>
        <w:t>Pingon’s historiographical works</w:t>
      </w:r>
      <w:r w:rsidRPr="00AE24B8">
        <w:rPr>
          <w:rFonts w:ascii="Times New Roman" w:hAnsi="Times New Roman"/>
          <w:bCs/>
          <w:smallCaps w:val="0"/>
          <w:sz w:val="24"/>
          <w:szCs w:val="24"/>
        </w:rPr>
        <w:tab/>
      </w:r>
      <w:r w:rsidR="00C0060A">
        <w:rPr>
          <w:rFonts w:ascii="Times New Roman" w:hAnsi="Times New Roman"/>
          <w:bCs/>
          <w:smallCaps w:val="0"/>
          <w:sz w:val="24"/>
          <w:szCs w:val="24"/>
        </w:rPr>
        <w:t>34</w:t>
      </w:r>
      <w:r w:rsidR="00292522">
        <w:rPr>
          <w:rFonts w:ascii="Times New Roman" w:hAnsi="Times New Roman"/>
          <w:bCs/>
          <w:smallCaps w:val="0"/>
          <w:sz w:val="24"/>
          <w:szCs w:val="24"/>
        </w:rPr>
        <w:t>6</w:t>
      </w:r>
    </w:p>
    <w:p w14:paraId="239EF60D" w14:textId="16B54D22" w:rsidR="00CE7644" w:rsidRPr="00AE24B8"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AE24B8">
        <w:rPr>
          <w:rFonts w:ascii="Times New Roman" w:hAnsi="Times New Roman"/>
          <w:smallCaps w:val="0"/>
          <w:sz w:val="24"/>
          <w:szCs w:val="24"/>
        </w:rPr>
        <w:t xml:space="preserve">1.1 ‘Arch of Titus’ in </w:t>
      </w:r>
      <w:r w:rsidRPr="00AE24B8">
        <w:rPr>
          <w:rFonts w:ascii="Times New Roman" w:hAnsi="Times New Roman"/>
          <w:i/>
          <w:smallCaps w:val="0"/>
          <w:sz w:val="24"/>
          <w:szCs w:val="24"/>
        </w:rPr>
        <w:t xml:space="preserve">Antiquitatum Romanarum </w:t>
      </w:r>
      <w:r w:rsidRPr="00AE24B8">
        <w:rPr>
          <w:rFonts w:ascii="Times New Roman" w:hAnsi="Times New Roman"/>
          <w:smallCaps w:val="0"/>
          <w:sz w:val="24"/>
          <w:szCs w:val="24"/>
        </w:rPr>
        <w:t>(1545-156?), fols. 155[v]-156[r]</w:t>
      </w:r>
      <w:r w:rsidRPr="00AE24B8">
        <w:rPr>
          <w:rFonts w:ascii="Times New Roman" w:hAnsi="Times New Roman"/>
          <w:smallCaps w:val="0"/>
          <w:sz w:val="24"/>
          <w:szCs w:val="24"/>
        </w:rPr>
        <w:tab/>
      </w:r>
      <w:r w:rsidR="00C0060A">
        <w:rPr>
          <w:rFonts w:ascii="Times New Roman" w:hAnsi="Times New Roman"/>
          <w:smallCaps w:val="0"/>
          <w:sz w:val="24"/>
          <w:szCs w:val="24"/>
        </w:rPr>
        <w:t>34</w:t>
      </w:r>
      <w:r w:rsidR="00292522">
        <w:rPr>
          <w:rFonts w:ascii="Times New Roman" w:hAnsi="Times New Roman"/>
          <w:smallCaps w:val="0"/>
          <w:sz w:val="24"/>
          <w:szCs w:val="24"/>
        </w:rPr>
        <w:t>6</w:t>
      </w:r>
    </w:p>
    <w:p w14:paraId="245225FE" w14:textId="355F718B" w:rsidR="00CE7644" w:rsidRPr="00AE24B8"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AE24B8">
        <w:rPr>
          <w:rFonts w:ascii="Times New Roman" w:hAnsi="Times New Roman"/>
          <w:smallCaps w:val="0"/>
          <w:sz w:val="24"/>
          <w:szCs w:val="24"/>
        </w:rPr>
        <w:t xml:space="preserve">1.2 ‘Astrologia’ in </w:t>
      </w:r>
      <w:r w:rsidRPr="00AE24B8">
        <w:rPr>
          <w:rFonts w:ascii="Times New Roman" w:hAnsi="Times New Roman"/>
          <w:i/>
          <w:smallCaps w:val="0"/>
          <w:sz w:val="24"/>
          <w:szCs w:val="24"/>
        </w:rPr>
        <w:t xml:space="preserve">Antiquitatum Romanarum </w:t>
      </w:r>
      <w:r w:rsidRPr="00AE24B8">
        <w:rPr>
          <w:rFonts w:ascii="Times New Roman" w:hAnsi="Times New Roman"/>
          <w:smallCaps w:val="0"/>
          <w:sz w:val="24"/>
          <w:szCs w:val="24"/>
        </w:rPr>
        <w:t>(1545-156?)</w:t>
      </w:r>
      <w:r w:rsidRPr="00AE24B8">
        <w:rPr>
          <w:rFonts w:ascii="Times New Roman" w:hAnsi="Times New Roman"/>
          <w:i/>
          <w:smallCaps w:val="0"/>
          <w:sz w:val="24"/>
          <w:szCs w:val="24"/>
        </w:rPr>
        <w:t xml:space="preserve">, </w:t>
      </w:r>
      <w:r w:rsidRPr="00AE24B8">
        <w:rPr>
          <w:rFonts w:ascii="Times New Roman" w:hAnsi="Times New Roman"/>
          <w:smallCaps w:val="0"/>
          <w:sz w:val="24"/>
          <w:szCs w:val="24"/>
        </w:rPr>
        <w:t>fols. 234[v]-235[r]</w:t>
      </w:r>
      <w:r w:rsidRPr="00AE24B8">
        <w:rPr>
          <w:rFonts w:ascii="Times New Roman" w:hAnsi="Times New Roman"/>
          <w:smallCaps w:val="0"/>
          <w:sz w:val="24"/>
          <w:szCs w:val="24"/>
        </w:rPr>
        <w:tab/>
      </w:r>
      <w:r w:rsidR="00C0060A">
        <w:rPr>
          <w:rFonts w:ascii="Times New Roman" w:hAnsi="Times New Roman"/>
          <w:smallCaps w:val="0"/>
          <w:sz w:val="24"/>
          <w:szCs w:val="24"/>
        </w:rPr>
        <w:t xml:space="preserve">   </w:t>
      </w:r>
      <w:r w:rsidR="00C0060A" w:rsidRPr="00AE24B8">
        <w:rPr>
          <w:rFonts w:ascii="Times New Roman" w:hAnsi="Times New Roman"/>
          <w:smallCaps w:val="0"/>
          <w:sz w:val="24"/>
          <w:szCs w:val="24"/>
        </w:rPr>
        <w:tab/>
      </w:r>
      <w:r w:rsidR="00C0060A">
        <w:rPr>
          <w:rFonts w:ascii="Times New Roman" w:hAnsi="Times New Roman"/>
          <w:smallCaps w:val="0"/>
          <w:sz w:val="24"/>
          <w:szCs w:val="24"/>
        </w:rPr>
        <w:t>34</w:t>
      </w:r>
      <w:r w:rsidR="00292522">
        <w:rPr>
          <w:rFonts w:ascii="Times New Roman" w:hAnsi="Times New Roman"/>
          <w:smallCaps w:val="0"/>
          <w:sz w:val="24"/>
          <w:szCs w:val="24"/>
        </w:rPr>
        <w:t>6</w:t>
      </w:r>
    </w:p>
    <w:p w14:paraId="7E884FDF" w14:textId="21B218FF" w:rsidR="00CE7644" w:rsidRPr="00AE24B8"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AE24B8">
        <w:rPr>
          <w:rFonts w:ascii="Times New Roman" w:hAnsi="Times New Roman"/>
          <w:smallCaps w:val="0"/>
          <w:sz w:val="24"/>
          <w:szCs w:val="24"/>
        </w:rPr>
        <w:t xml:space="preserve">1.3 ‘Self Portrait’ in </w:t>
      </w:r>
      <w:r w:rsidRPr="00AE24B8">
        <w:rPr>
          <w:rFonts w:ascii="Times New Roman" w:hAnsi="Times New Roman"/>
          <w:i/>
          <w:smallCaps w:val="0"/>
          <w:sz w:val="24"/>
          <w:szCs w:val="24"/>
        </w:rPr>
        <w:t xml:space="preserve">Antiquitatum Romanarum </w:t>
      </w:r>
      <w:r w:rsidRPr="00AE24B8">
        <w:rPr>
          <w:rFonts w:ascii="Times New Roman" w:hAnsi="Times New Roman"/>
          <w:smallCaps w:val="0"/>
          <w:sz w:val="24"/>
          <w:szCs w:val="24"/>
        </w:rPr>
        <w:t>(1545-156?), fol. 235[v]</w:t>
      </w:r>
      <w:r w:rsidRPr="00AE24B8">
        <w:rPr>
          <w:rFonts w:ascii="Times New Roman" w:hAnsi="Times New Roman"/>
          <w:smallCaps w:val="0"/>
          <w:sz w:val="24"/>
          <w:szCs w:val="24"/>
        </w:rPr>
        <w:tab/>
      </w:r>
      <w:r w:rsidR="00C0060A">
        <w:rPr>
          <w:rFonts w:ascii="Times New Roman" w:hAnsi="Times New Roman"/>
          <w:smallCaps w:val="0"/>
          <w:sz w:val="24"/>
          <w:szCs w:val="24"/>
        </w:rPr>
        <w:t>34</w:t>
      </w:r>
      <w:r w:rsidR="00292522">
        <w:rPr>
          <w:rFonts w:ascii="Times New Roman" w:hAnsi="Times New Roman"/>
          <w:smallCaps w:val="0"/>
          <w:sz w:val="24"/>
          <w:szCs w:val="24"/>
        </w:rPr>
        <w:t>7</w:t>
      </w:r>
    </w:p>
    <w:p w14:paraId="4E6D0C9B" w14:textId="66B6033A" w:rsidR="00CE7644" w:rsidRPr="00AE24B8"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AE24B8">
        <w:rPr>
          <w:rFonts w:ascii="Times New Roman" w:hAnsi="Times New Roman"/>
          <w:smallCaps w:val="0"/>
          <w:sz w:val="24"/>
          <w:szCs w:val="24"/>
        </w:rPr>
        <w:t xml:space="preserve">1.4 ‘Dürer’s Horses’ in </w:t>
      </w:r>
      <w:r w:rsidRPr="00AE24B8">
        <w:rPr>
          <w:rFonts w:ascii="Times New Roman" w:hAnsi="Times New Roman"/>
          <w:i/>
          <w:smallCaps w:val="0"/>
          <w:sz w:val="24"/>
          <w:szCs w:val="24"/>
        </w:rPr>
        <w:t xml:space="preserve">Antiquitatum Romanarum </w:t>
      </w:r>
      <w:r w:rsidRPr="00AE24B8">
        <w:rPr>
          <w:rFonts w:ascii="Times New Roman" w:hAnsi="Times New Roman"/>
          <w:smallCaps w:val="0"/>
          <w:sz w:val="24"/>
          <w:szCs w:val="24"/>
        </w:rPr>
        <w:t>(1545-156?), fol. 226[v], 227[v]</w:t>
      </w:r>
      <w:r w:rsidRPr="00AE24B8">
        <w:rPr>
          <w:rFonts w:ascii="Times New Roman" w:hAnsi="Times New Roman"/>
          <w:smallCaps w:val="0"/>
          <w:sz w:val="24"/>
          <w:szCs w:val="24"/>
        </w:rPr>
        <w:tab/>
      </w:r>
      <w:r w:rsidR="00C7310F">
        <w:rPr>
          <w:rFonts w:ascii="Times New Roman" w:hAnsi="Times New Roman"/>
          <w:smallCaps w:val="0"/>
          <w:sz w:val="24"/>
          <w:szCs w:val="24"/>
        </w:rPr>
        <w:t>34</w:t>
      </w:r>
      <w:r w:rsidR="00292522">
        <w:rPr>
          <w:rFonts w:ascii="Times New Roman" w:hAnsi="Times New Roman"/>
          <w:smallCaps w:val="0"/>
          <w:sz w:val="24"/>
          <w:szCs w:val="24"/>
        </w:rPr>
        <w:t>7</w:t>
      </w:r>
    </w:p>
    <w:p w14:paraId="4889740B" w14:textId="6A0AF1DF" w:rsidR="00CE7644" w:rsidRPr="00AE24B8"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AE24B8">
        <w:rPr>
          <w:rFonts w:ascii="Times New Roman" w:hAnsi="Times New Roman"/>
          <w:smallCaps w:val="0"/>
          <w:sz w:val="24"/>
          <w:szCs w:val="24"/>
        </w:rPr>
        <w:t xml:space="preserve">1.5 ‘The Sarcophagus of St Constance’ in </w:t>
      </w:r>
      <w:r w:rsidRPr="00AE24B8">
        <w:rPr>
          <w:rFonts w:ascii="Times New Roman" w:hAnsi="Times New Roman"/>
          <w:i/>
          <w:smallCaps w:val="0"/>
          <w:sz w:val="24"/>
          <w:szCs w:val="24"/>
        </w:rPr>
        <w:t xml:space="preserve">Antiquitatum Romanarum </w:t>
      </w:r>
      <w:r w:rsidRPr="00AE24B8">
        <w:rPr>
          <w:rFonts w:ascii="Times New Roman" w:hAnsi="Times New Roman"/>
          <w:smallCaps w:val="0"/>
          <w:sz w:val="24"/>
          <w:szCs w:val="24"/>
        </w:rPr>
        <w:t>(1545-156?), fol. 54[r]</w:t>
      </w:r>
      <w:r w:rsidRPr="00AE24B8">
        <w:rPr>
          <w:rFonts w:ascii="Times New Roman" w:hAnsi="Times New Roman"/>
          <w:smallCaps w:val="0"/>
          <w:sz w:val="24"/>
          <w:szCs w:val="24"/>
        </w:rPr>
        <w:tab/>
      </w:r>
      <w:r w:rsidR="00C7310F">
        <w:rPr>
          <w:rFonts w:ascii="Times New Roman" w:hAnsi="Times New Roman"/>
          <w:smallCaps w:val="0"/>
          <w:sz w:val="24"/>
          <w:szCs w:val="24"/>
        </w:rPr>
        <w:t>34</w:t>
      </w:r>
      <w:r w:rsidR="00292522">
        <w:rPr>
          <w:rFonts w:ascii="Times New Roman" w:hAnsi="Times New Roman"/>
          <w:smallCaps w:val="0"/>
          <w:sz w:val="24"/>
          <w:szCs w:val="24"/>
        </w:rPr>
        <w:t>8</w:t>
      </w:r>
    </w:p>
    <w:p w14:paraId="5C35ACC0" w14:textId="7FE5DADD" w:rsidR="00CE7644" w:rsidRPr="00AE24B8"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AE24B8">
        <w:rPr>
          <w:rFonts w:ascii="Times New Roman" w:hAnsi="Times New Roman"/>
          <w:smallCaps w:val="0"/>
          <w:sz w:val="24"/>
          <w:szCs w:val="24"/>
        </w:rPr>
        <w:t xml:space="preserve">1.6 ‘Image from Colonna’s </w:t>
      </w:r>
      <w:r w:rsidRPr="00AE24B8">
        <w:rPr>
          <w:rFonts w:ascii="Times New Roman" w:hAnsi="Times New Roman"/>
          <w:i/>
          <w:smallCaps w:val="0"/>
          <w:sz w:val="24"/>
          <w:szCs w:val="24"/>
        </w:rPr>
        <w:t>Hypnerotomachia Poliphili</w:t>
      </w:r>
      <w:r w:rsidRPr="00AE24B8">
        <w:rPr>
          <w:rFonts w:ascii="Times New Roman" w:hAnsi="Times New Roman"/>
          <w:smallCaps w:val="0"/>
          <w:sz w:val="24"/>
          <w:szCs w:val="24"/>
        </w:rPr>
        <w:t xml:space="preserve"> (1499)’ in </w:t>
      </w:r>
      <w:r w:rsidRPr="00AE24B8">
        <w:rPr>
          <w:rFonts w:ascii="Times New Roman" w:hAnsi="Times New Roman"/>
          <w:i/>
          <w:smallCaps w:val="0"/>
          <w:sz w:val="24"/>
          <w:szCs w:val="24"/>
        </w:rPr>
        <w:t xml:space="preserve">Antiquitatum Romanarum </w:t>
      </w:r>
      <w:r w:rsidRPr="00AE24B8">
        <w:rPr>
          <w:rFonts w:ascii="Times New Roman" w:hAnsi="Times New Roman"/>
          <w:smallCaps w:val="0"/>
          <w:sz w:val="24"/>
          <w:szCs w:val="24"/>
        </w:rPr>
        <w:t xml:space="preserve">(1545-156?), fol. 27[v] </w:t>
      </w:r>
      <w:r w:rsidRPr="00AE24B8">
        <w:rPr>
          <w:rFonts w:ascii="Times New Roman" w:hAnsi="Times New Roman"/>
          <w:smallCaps w:val="0"/>
          <w:sz w:val="24"/>
          <w:szCs w:val="24"/>
        </w:rPr>
        <w:tab/>
      </w:r>
      <w:r w:rsidR="00C7310F">
        <w:rPr>
          <w:rFonts w:ascii="Times New Roman" w:hAnsi="Times New Roman"/>
          <w:smallCaps w:val="0"/>
          <w:sz w:val="24"/>
          <w:szCs w:val="24"/>
        </w:rPr>
        <w:t>34</w:t>
      </w:r>
      <w:r w:rsidR="00292522">
        <w:rPr>
          <w:rFonts w:ascii="Times New Roman" w:hAnsi="Times New Roman"/>
          <w:smallCaps w:val="0"/>
          <w:sz w:val="24"/>
          <w:szCs w:val="24"/>
        </w:rPr>
        <w:t>8</w:t>
      </w:r>
    </w:p>
    <w:p w14:paraId="12312B07" w14:textId="1406FC75" w:rsidR="00CE7644" w:rsidRPr="00AE24B8"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AE24B8">
        <w:rPr>
          <w:rFonts w:ascii="Times New Roman" w:hAnsi="Times New Roman"/>
          <w:smallCaps w:val="0"/>
          <w:sz w:val="24"/>
          <w:szCs w:val="24"/>
        </w:rPr>
        <w:t xml:space="preserve">1.7 ‘Portrait of Duke Emmanuel Philibert’ in </w:t>
      </w:r>
      <w:r w:rsidRPr="00AE24B8">
        <w:rPr>
          <w:rFonts w:ascii="Times New Roman" w:hAnsi="Times New Roman"/>
          <w:i/>
          <w:smallCaps w:val="0"/>
          <w:sz w:val="24"/>
          <w:szCs w:val="24"/>
        </w:rPr>
        <w:t xml:space="preserve">Serenissimorum Sabaudiae Principum Ducumque Effigies Heroica Epigrammata Cognationes et anni Philiberto Pingonio </w:t>
      </w:r>
      <w:r w:rsidRPr="00AE24B8">
        <w:rPr>
          <w:rFonts w:ascii="Times New Roman" w:hAnsi="Times New Roman"/>
          <w:smallCaps w:val="0"/>
          <w:sz w:val="24"/>
          <w:szCs w:val="24"/>
        </w:rPr>
        <w:t>(1567), BNT, H.IV.22, fols. 33[v]-34[r]</w:t>
      </w:r>
      <w:r w:rsidRPr="00AE24B8">
        <w:rPr>
          <w:rFonts w:ascii="Times New Roman" w:hAnsi="Times New Roman"/>
          <w:smallCaps w:val="0"/>
          <w:sz w:val="24"/>
          <w:szCs w:val="24"/>
        </w:rPr>
        <w:tab/>
      </w:r>
      <w:r w:rsidR="00C7310F">
        <w:rPr>
          <w:rFonts w:ascii="Times New Roman" w:hAnsi="Times New Roman"/>
          <w:smallCaps w:val="0"/>
          <w:sz w:val="24"/>
          <w:szCs w:val="24"/>
        </w:rPr>
        <w:t>34</w:t>
      </w:r>
      <w:r w:rsidR="00292522">
        <w:rPr>
          <w:rFonts w:ascii="Times New Roman" w:hAnsi="Times New Roman"/>
          <w:smallCaps w:val="0"/>
          <w:sz w:val="24"/>
          <w:szCs w:val="24"/>
        </w:rPr>
        <w:t>9</w:t>
      </w:r>
    </w:p>
    <w:p w14:paraId="034C66E4" w14:textId="71F2BC9B" w:rsidR="00CE7644"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AE24B8">
        <w:rPr>
          <w:rFonts w:ascii="Times New Roman" w:hAnsi="Times New Roman"/>
          <w:smallCaps w:val="0"/>
          <w:sz w:val="24"/>
          <w:szCs w:val="24"/>
        </w:rPr>
        <w:t xml:space="preserve">1.8 ‘Portrait of Duke Charles Emmanuel I’ in </w:t>
      </w:r>
      <w:r w:rsidRPr="00AE24B8">
        <w:rPr>
          <w:rFonts w:ascii="Times New Roman" w:hAnsi="Times New Roman"/>
          <w:i/>
          <w:smallCaps w:val="0"/>
          <w:sz w:val="24"/>
          <w:szCs w:val="24"/>
        </w:rPr>
        <w:t xml:space="preserve">Serenissimorum Sabaudiae Principum Ducumque Effigies Heroica Epigrammata Cognationes et anni Philiberto Pingonio </w:t>
      </w:r>
      <w:r w:rsidRPr="00AE24B8">
        <w:rPr>
          <w:rFonts w:ascii="Times New Roman" w:hAnsi="Times New Roman"/>
          <w:smallCaps w:val="0"/>
          <w:sz w:val="24"/>
          <w:szCs w:val="24"/>
        </w:rPr>
        <w:t>(1567), BNT, H.IV.22, fols. 34[v]-35[r]</w:t>
      </w:r>
      <w:r w:rsidRPr="00AE24B8">
        <w:rPr>
          <w:rFonts w:ascii="Times New Roman" w:hAnsi="Times New Roman"/>
          <w:smallCaps w:val="0"/>
          <w:sz w:val="24"/>
          <w:szCs w:val="24"/>
        </w:rPr>
        <w:tab/>
      </w:r>
      <w:r w:rsidR="00C7310F">
        <w:rPr>
          <w:rFonts w:ascii="Times New Roman" w:hAnsi="Times New Roman"/>
          <w:smallCaps w:val="0"/>
          <w:sz w:val="24"/>
          <w:szCs w:val="24"/>
        </w:rPr>
        <w:t>3</w:t>
      </w:r>
      <w:r w:rsidR="00292522">
        <w:rPr>
          <w:rFonts w:ascii="Times New Roman" w:hAnsi="Times New Roman"/>
          <w:smallCaps w:val="0"/>
          <w:sz w:val="24"/>
          <w:szCs w:val="24"/>
        </w:rPr>
        <w:t>50</w:t>
      </w:r>
    </w:p>
    <w:p w14:paraId="44B91B51" w14:textId="77777777" w:rsidR="00C72B67" w:rsidRPr="00C72B67" w:rsidRDefault="00C72B67" w:rsidP="00C72B67">
      <w:pPr>
        <w:rPr>
          <w:lang w:val="en-US"/>
        </w:rPr>
      </w:pPr>
    </w:p>
    <w:p w14:paraId="2513E6E9" w14:textId="46AEF3B3" w:rsidR="00CE7644" w:rsidRPr="00AE24B8" w:rsidRDefault="00CE7644" w:rsidP="00CE7644">
      <w:pPr>
        <w:pStyle w:val="TOC2"/>
        <w:tabs>
          <w:tab w:val="clear" w:pos="8640"/>
          <w:tab w:val="right" w:leader="dot" w:pos="9360"/>
        </w:tabs>
        <w:spacing w:line="480" w:lineRule="auto"/>
        <w:ind w:left="547"/>
        <w:rPr>
          <w:rFonts w:ascii="Times New Roman" w:hAnsi="Times New Roman"/>
          <w:smallCaps w:val="0"/>
          <w:sz w:val="24"/>
          <w:szCs w:val="24"/>
        </w:rPr>
      </w:pPr>
      <w:r w:rsidRPr="00AE24B8">
        <w:rPr>
          <w:rFonts w:ascii="Times New Roman" w:hAnsi="Times New Roman"/>
          <w:b/>
          <w:smallCaps w:val="0"/>
          <w:sz w:val="24"/>
          <w:szCs w:val="24"/>
        </w:rPr>
        <w:lastRenderedPageBreak/>
        <w:t>2. Appendix 2 – Selected images of codices edited in chapters 3-5</w:t>
      </w:r>
      <w:r w:rsidRPr="00AE24B8">
        <w:rPr>
          <w:rFonts w:ascii="Times New Roman" w:hAnsi="Times New Roman"/>
          <w:bCs/>
          <w:smallCaps w:val="0"/>
          <w:sz w:val="24"/>
          <w:szCs w:val="24"/>
        </w:rPr>
        <w:tab/>
      </w:r>
      <w:r w:rsidR="00C7310F">
        <w:rPr>
          <w:rFonts w:ascii="Times New Roman" w:hAnsi="Times New Roman"/>
          <w:bCs/>
          <w:smallCaps w:val="0"/>
          <w:sz w:val="24"/>
          <w:szCs w:val="24"/>
        </w:rPr>
        <w:t>3</w:t>
      </w:r>
      <w:r w:rsidR="00940317">
        <w:rPr>
          <w:rFonts w:ascii="Times New Roman" w:hAnsi="Times New Roman"/>
          <w:bCs/>
          <w:smallCaps w:val="0"/>
          <w:sz w:val="24"/>
          <w:szCs w:val="24"/>
        </w:rPr>
        <w:t>5</w:t>
      </w:r>
      <w:r w:rsidR="00292522">
        <w:rPr>
          <w:rFonts w:ascii="Times New Roman" w:hAnsi="Times New Roman"/>
          <w:bCs/>
          <w:smallCaps w:val="0"/>
          <w:sz w:val="24"/>
          <w:szCs w:val="24"/>
        </w:rPr>
        <w:t>1</w:t>
      </w:r>
    </w:p>
    <w:p w14:paraId="078E4753" w14:textId="54532141" w:rsidR="00CE7644" w:rsidRPr="00AE24B8"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AE24B8">
        <w:rPr>
          <w:rFonts w:ascii="Times New Roman" w:hAnsi="Times New Roman"/>
          <w:smallCaps w:val="0"/>
          <w:sz w:val="24"/>
          <w:szCs w:val="24"/>
        </w:rPr>
        <w:t xml:space="preserve">2.1 </w:t>
      </w:r>
      <w:r w:rsidRPr="00AE24B8">
        <w:rPr>
          <w:rFonts w:ascii="Times New Roman" w:hAnsi="Times New Roman"/>
          <w:i/>
          <w:smallCaps w:val="0"/>
          <w:sz w:val="24"/>
          <w:szCs w:val="24"/>
        </w:rPr>
        <w:t>Margaritae Francae, Allobrogum Biturigumque Ducis Epithalamium</w:t>
      </w:r>
      <w:r w:rsidRPr="00AE24B8">
        <w:rPr>
          <w:rFonts w:ascii="Times New Roman" w:hAnsi="Times New Roman"/>
          <w:smallCaps w:val="0"/>
          <w:sz w:val="24"/>
          <w:szCs w:val="24"/>
        </w:rPr>
        <w:t>. AST (Sez. Corte), Storia della Real Casa in Materie politiche per rapporto all’interno [inventerio n. 101], Categoria III – Storie particolari, Emanuele Filiberto, Mazzo 10, fascicolo 12</w:t>
      </w:r>
      <w:r w:rsidRPr="00AE24B8">
        <w:rPr>
          <w:rFonts w:ascii="Times New Roman" w:hAnsi="Times New Roman"/>
          <w:smallCaps w:val="0"/>
          <w:sz w:val="24"/>
          <w:szCs w:val="24"/>
        </w:rPr>
        <w:tab/>
      </w:r>
      <w:r w:rsidR="008260AC">
        <w:rPr>
          <w:rFonts w:ascii="Times New Roman" w:hAnsi="Times New Roman"/>
          <w:smallCaps w:val="0"/>
          <w:sz w:val="24"/>
          <w:szCs w:val="24"/>
        </w:rPr>
        <w:t>3</w:t>
      </w:r>
      <w:r w:rsidR="00940317">
        <w:rPr>
          <w:rFonts w:ascii="Times New Roman" w:hAnsi="Times New Roman"/>
          <w:smallCaps w:val="0"/>
          <w:sz w:val="24"/>
          <w:szCs w:val="24"/>
        </w:rPr>
        <w:t>5</w:t>
      </w:r>
      <w:r w:rsidR="00292522">
        <w:rPr>
          <w:rFonts w:ascii="Times New Roman" w:hAnsi="Times New Roman"/>
          <w:smallCaps w:val="0"/>
          <w:sz w:val="24"/>
          <w:szCs w:val="24"/>
        </w:rPr>
        <w:t>1</w:t>
      </w:r>
    </w:p>
    <w:p w14:paraId="7852FAFD" w14:textId="04446AF1" w:rsidR="00CE7644" w:rsidRPr="00AE24B8"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AE24B8">
        <w:rPr>
          <w:rFonts w:ascii="Times New Roman" w:hAnsi="Times New Roman"/>
          <w:smallCaps w:val="0"/>
          <w:sz w:val="24"/>
          <w:szCs w:val="24"/>
        </w:rPr>
        <w:t xml:space="preserve">2.2 </w:t>
      </w:r>
      <w:r w:rsidRPr="00AE24B8">
        <w:rPr>
          <w:rFonts w:ascii="Times New Roman" w:hAnsi="Times New Roman"/>
          <w:i/>
          <w:smallCaps w:val="0"/>
          <w:sz w:val="24"/>
          <w:szCs w:val="24"/>
        </w:rPr>
        <w:t xml:space="preserve">Caroli Emmanuelis Pedemontium principis cunabula </w:t>
      </w:r>
      <w:r w:rsidRPr="00AE24B8">
        <w:rPr>
          <w:rFonts w:ascii="Times New Roman" w:hAnsi="Times New Roman"/>
          <w:smallCaps w:val="0"/>
          <w:sz w:val="24"/>
          <w:szCs w:val="24"/>
        </w:rPr>
        <w:t>(1562). AST (Sez. Corte), Storia della Real Casa in Materie politiche per rapporto all’interno [inv. 101], Categoria III – Storie particolari, Carlo Emanuele I, Mazzo 11, fasc. 1.</w:t>
      </w:r>
      <w:r w:rsidRPr="00AE24B8">
        <w:rPr>
          <w:rFonts w:ascii="Times New Roman" w:hAnsi="Times New Roman"/>
          <w:smallCaps w:val="0"/>
          <w:sz w:val="24"/>
          <w:szCs w:val="24"/>
        </w:rPr>
        <w:tab/>
      </w:r>
      <w:r w:rsidR="008260AC">
        <w:rPr>
          <w:rFonts w:ascii="Times New Roman" w:hAnsi="Times New Roman"/>
          <w:smallCaps w:val="0"/>
          <w:sz w:val="24"/>
          <w:szCs w:val="24"/>
        </w:rPr>
        <w:t>3</w:t>
      </w:r>
      <w:r w:rsidR="00940317">
        <w:rPr>
          <w:rFonts w:ascii="Times New Roman" w:hAnsi="Times New Roman"/>
          <w:smallCaps w:val="0"/>
          <w:sz w:val="24"/>
          <w:szCs w:val="24"/>
        </w:rPr>
        <w:t>5</w:t>
      </w:r>
      <w:r w:rsidR="00292522">
        <w:rPr>
          <w:rFonts w:ascii="Times New Roman" w:hAnsi="Times New Roman"/>
          <w:smallCaps w:val="0"/>
          <w:sz w:val="24"/>
          <w:szCs w:val="24"/>
        </w:rPr>
        <w:t>2</w:t>
      </w:r>
    </w:p>
    <w:p w14:paraId="2273B2D3" w14:textId="2B22783A" w:rsidR="00CE7644" w:rsidRPr="00AE24B8"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AE24B8">
        <w:rPr>
          <w:rFonts w:ascii="Times New Roman" w:hAnsi="Times New Roman"/>
          <w:smallCaps w:val="0"/>
          <w:sz w:val="24"/>
          <w:szCs w:val="24"/>
        </w:rPr>
        <w:t xml:space="preserve">2.3 BNT, Ms. X9, ‘Elegy on the Death of Marguerite de France’ (fol. [2r]) </w:t>
      </w:r>
      <w:r w:rsidRPr="00AE24B8">
        <w:rPr>
          <w:rFonts w:ascii="Times New Roman" w:hAnsi="Times New Roman"/>
          <w:smallCaps w:val="0"/>
          <w:sz w:val="24"/>
          <w:szCs w:val="24"/>
        </w:rPr>
        <w:tab/>
      </w:r>
      <w:r w:rsidR="008260AC">
        <w:rPr>
          <w:rFonts w:ascii="Times New Roman" w:hAnsi="Times New Roman"/>
          <w:smallCaps w:val="0"/>
          <w:sz w:val="24"/>
          <w:szCs w:val="24"/>
        </w:rPr>
        <w:t>35</w:t>
      </w:r>
      <w:r w:rsidR="00292522">
        <w:rPr>
          <w:rFonts w:ascii="Times New Roman" w:hAnsi="Times New Roman"/>
          <w:smallCaps w:val="0"/>
          <w:sz w:val="24"/>
          <w:szCs w:val="24"/>
        </w:rPr>
        <w:t>3</w:t>
      </w:r>
    </w:p>
    <w:p w14:paraId="4BA00651" w14:textId="7BE244ED" w:rsidR="00CE7644" w:rsidRPr="00AE24B8" w:rsidRDefault="00CE7644" w:rsidP="00CE7644">
      <w:pPr>
        <w:pStyle w:val="TOC2"/>
        <w:tabs>
          <w:tab w:val="clear" w:pos="8640"/>
          <w:tab w:val="right" w:leader="dot" w:pos="9360"/>
        </w:tabs>
        <w:spacing w:line="480" w:lineRule="auto"/>
        <w:ind w:left="547"/>
        <w:rPr>
          <w:rFonts w:ascii="Times New Roman" w:hAnsi="Times New Roman"/>
          <w:smallCaps w:val="0"/>
          <w:sz w:val="24"/>
          <w:szCs w:val="24"/>
        </w:rPr>
      </w:pPr>
      <w:r w:rsidRPr="00AE24B8">
        <w:rPr>
          <w:rFonts w:ascii="Times New Roman" w:hAnsi="Times New Roman"/>
          <w:b/>
          <w:smallCaps w:val="0"/>
          <w:sz w:val="24"/>
          <w:szCs w:val="24"/>
        </w:rPr>
        <w:t>3. Appendix 3 – Medallion of Emmanuel-Philibert de Pingon (MRT, D.C. 5909)</w:t>
      </w:r>
      <w:r w:rsidRPr="00AE24B8">
        <w:rPr>
          <w:rFonts w:ascii="Times New Roman" w:hAnsi="Times New Roman"/>
          <w:bCs/>
          <w:smallCaps w:val="0"/>
          <w:sz w:val="24"/>
          <w:szCs w:val="24"/>
        </w:rPr>
        <w:tab/>
      </w:r>
      <w:r w:rsidR="00BE5D63">
        <w:rPr>
          <w:rFonts w:ascii="Times New Roman" w:hAnsi="Times New Roman"/>
          <w:bCs/>
          <w:smallCaps w:val="0"/>
          <w:sz w:val="24"/>
          <w:szCs w:val="24"/>
        </w:rPr>
        <w:t>35</w:t>
      </w:r>
      <w:r w:rsidR="00292522">
        <w:rPr>
          <w:rFonts w:ascii="Times New Roman" w:hAnsi="Times New Roman"/>
          <w:bCs/>
          <w:smallCaps w:val="0"/>
          <w:sz w:val="24"/>
          <w:szCs w:val="24"/>
        </w:rPr>
        <w:t>5</w:t>
      </w:r>
    </w:p>
    <w:p w14:paraId="551F3E12" w14:textId="3CE68B3D" w:rsidR="00CE7644" w:rsidRPr="00AE24B8"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AE24B8">
        <w:rPr>
          <w:rFonts w:ascii="Times New Roman" w:hAnsi="Times New Roman"/>
          <w:smallCaps w:val="0"/>
          <w:sz w:val="24"/>
          <w:szCs w:val="24"/>
        </w:rPr>
        <w:t xml:space="preserve">3.1 Front of medallion with inscription ‘Philib[ertus] Pingonius Cusacien[sis] Baronis’ </w:t>
      </w:r>
      <w:r w:rsidRPr="00AE24B8">
        <w:rPr>
          <w:rFonts w:ascii="Times New Roman" w:hAnsi="Times New Roman"/>
          <w:smallCaps w:val="0"/>
          <w:sz w:val="24"/>
          <w:szCs w:val="24"/>
        </w:rPr>
        <w:tab/>
        <w:t xml:space="preserve"> </w:t>
      </w:r>
      <w:r w:rsidR="00BE5D63">
        <w:rPr>
          <w:rFonts w:ascii="Times New Roman" w:hAnsi="Times New Roman"/>
          <w:smallCaps w:val="0"/>
          <w:sz w:val="24"/>
          <w:szCs w:val="24"/>
        </w:rPr>
        <w:t>35</w:t>
      </w:r>
      <w:r w:rsidR="00292522">
        <w:rPr>
          <w:rFonts w:ascii="Times New Roman" w:hAnsi="Times New Roman"/>
          <w:smallCaps w:val="0"/>
          <w:sz w:val="24"/>
          <w:szCs w:val="24"/>
        </w:rPr>
        <w:t>7</w:t>
      </w:r>
    </w:p>
    <w:p w14:paraId="2A9D20EA" w14:textId="7068DA48" w:rsidR="00CE7644" w:rsidRPr="00AE24B8"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AE24B8">
        <w:rPr>
          <w:rFonts w:ascii="Times New Roman" w:hAnsi="Times New Roman"/>
          <w:smallCaps w:val="0"/>
          <w:sz w:val="24"/>
          <w:szCs w:val="24"/>
        </w:rPr>
        <w:t>3.2 Reverse of medallion with inscription ‘Sapienter Aude’</w:t>
      </w:r>
      <w:r w:rsidRPr="00AE24B8">
        <w:rPr>
          <w:rFonts w:ascii="Times New Roman" w:hAnsi="Times New Roman"/>
          <w:smallCaps w:val="0"/>
          <w:sz w:val="24"/>
          <w:szCs w:val="24"/>
        </w:rPr>
        <w:tab/>
      </w:r>
      <w:r w:rsidR="00BE5D63">
        <w:rPr>
          <w:rFonts w:ascii="Times New Roman" w:hAnsi="Times New Roman"/>
          <w:smallCaps w:val="0"/>
          <w:sz w:val="24"/>
          <w:szCs w:val="24"/>
        </w:rPr>
        <w:t>35</w:t>
      </w:r>
      <w:r w:rsidR="00292522">
        <w:rPr>
          <w:rFonts w:ascii="Times New Roman" w:hAnsi="Times New Roman"/>
          <w:smallCaps w:val="0"/>
          <w:sz w:val="24"/>
          <w:szCs w:val="24"/>
        </w:rPr>
        <w:t>7</w:t>
      </w:r>
    </w:p>
    <w:p w14:paraId="69048BD2" w14:textId="4A177D27" w:rsidR="00CE7644" w:rsidRPr="00AE24B8" w:rsidRDefault="00CE7644" w:rsidP="00CE7644">
      <w:pPr>
        <w:pStyle w:val="TOC2"/>
        <w:tabs>
          <w:tab w:val="clear" w:pos="8640"/>
          <w:tab w:val="right" w:leader="dot" w:pos="9360"/>
        </w:tabs>
        <w:spacing w:line="480" w:lineRule="auto"/>
        <w:ind w:left="547"/>
        <w:rPr>
          <w:rFonts w:ascii="Times New Roman" w:hAnsi="Times New Roman"/>
          <w:smallCaps w:val="0"/>
          <w:sz w:val="24"/>
          <w:szCs w:val="24"/>
        </w:rPr>
      </w:pPr>
      <w:r w:rsidRPr="00AE24B8">
        <w:rPr>
          <w:rFonts w:ascii="Times New Roman" w:hAnsi="Times New Roman"/>
          <w:b/>
          <w:smallCaps w:val="0"/>
          <w:sz w:val="24"/>
          <w:szCs w:val="24"/>
        </w:rPr>
        <w:t>4. Appendix 4 – Images of Pingon’s unedited poems</w:t>
      </w:r>
      <w:r w:rsidRPr="00AE24B8">
        <w:rPr>
          <w:rFonts w:ascii="Times New Roman" w:hAnsi="Times New Roman"/>
          <w:bCs/>
          <w:smallCaps w:val="0"/>
          <w:sz w:val="24"/>
          <w:szCs w:val="24"/>
        </w:rPr>
        <w:tab/>
      </w:r>
      <w:r w:rsidR="00E92ECC">
        <w:rPr>
          <w:rFonts w:ascii="Times New Roman" w:hAnsi="Times New Roman"/>
          <w:bCs/>
          <w:smallCaps w:val="0"/>
          <w:sz w:val="24"/>
          <w:szCs w:val="24"/>
        </w:rPr>
        <w:t>35</w:t>
      </w:r>
      <w:r w:rsidR="00292522">
        <w:rPr>
          <w:rFonts w:ascii="Times New Roman" w:hAnsi="Times New Roman"/>
          <w:bCs/>
          <w:smallCaps w:val="0"/>
          <w:sz w:val="24"/>
          <w:szCs w:val="24"/>
        </w:rPr>
        <w:t>6</w:t>
      </w:r>
    </w:p>
    <w:p w14:paraId="6E74D6D2" w14:textId="00793C49" w:rsidR="00CE7644" w:rsidRPr="00AE24B8"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AE24B8">
        <w:rPr>
          <w:rFonts w:ascii="Times New Roman" w:hAnsi="Times New Roman"/>
          <w:smallCaps w:val="0"/>
          <w:sz w:val="24"/>
          <w:szCs w:val="24"/>
        </w:rPr>
        <w:t xml:space="preserve">4.1 ‘AD EVNDEM OCTAVIANUM D. OSASCI | ROCHAE ARAZII COMITEM, ET SENATVS | Cismontani secundum Praesidem, Philibertus à Pingon Cusiacensium Baro[nis] Sabaudiae Referandarius’ in </w:t>
      </w:r>
      <w:r w:rsidRPr="00AE24B8">
        <w:rPr>
          <w:rFonts w:ascii="Times New Roman" w:hAnsi="Times New Roman"/>
          <w:i/>
          <w:smallCaps w:val="0"/>
          <w:sz w:val="24"/>
          <w:szCs w:val="24"/>
        </w:rPr>
        <w:t xml:space="preserve">Decisiones Sacri Senatus Pedemontani </w:t>
      </w:r>
      <w:r w:rsidRPr="00AE24B8">
        <w:rPr>
          <w:rFonts w:ascii="Times New Roman" w:hAnsi="Times New Roman"/>
          <w:smallCaps w:val="0"/>
          <w:sz w:val="24"/>
          <w:szCs w:val="24"/>
        </w:rPr>
        <w:t>(1569). AST (Biblioteca Antica), N.V.30</w:t>
      </w:r>
      <w:r w:rsidR="002929C3" w:rsidRPr="00AE24B8">
        <w:rPr>
          <w:rFonts w:ascii="Times New Roman" w:hAnsi="Times New Roman"/>
          <w:smallCaps w:val="0"/>
          <w:sz w:val="24"/>
          <w:szCs w:val="24"/>
        </w:rPr>
        <w:tab/>
      </w:r>
      <w:r w:rsidR="002929C3">
        <w:rPr>
          <w:rFonts w:ascii="Times New Roman" w:hAnsi="Times New Roman"/>
          <w:smallCaps w:val="0"/>
          <w:sz w:val="24"/>
          <w:szCs w:val="24"/>
        </w:rPr>
        <w:t>35</w:t>
      </w:r>
      <w:r w:rsidR="00292522">
        <w:rPr>
          <w:rFonts w:ascii="Times New Roman" w:hAnsi="Times New Roman"/>
          <w:smallCaps w:val="0"/>
          <w:sz w:val="24"/>
          <w:szCs w:val="24"/>
        </w:rPr>
        <w:t>6</w:t>
      </w:r>
    </w:p>
    <w:p w14:paraId="136226D6" w14:textId="19B0EFB9" w:rsidR="00CE7644" w:rsidRPr="00AE24B8"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AE24B8">
        <w:rPr>
          <w:rFonts w:ascii="Times New Roman" w:hAnsi="Times New Roman"/>
          <w:smallCaps w:val="0"/>
          <w:sz w:val="24"/>
          <w:szCs w:val="24"/>
        </w:rPr>
        <w:t xml:space="preserve">4.2 ‘ODE monoclos’ in </w:t>
      </w:r>
      <w:r w:rsidRPr="00AE24B8">
        <w:rPr>
          <w:rFonts w:ascii="Times New Roman" w:hAnsi="Times New Roman"/>
          <w:i/>
          <w:smallCaps w:val="0"/>
          <w:sz w:val="24"/>
          <w:szCs w:val="24"/>
        </w:rPr>
        <w:t xml:space="preserve">Il battesimo del serenissimo principe di Piemonte </w:t>
      </w:r>
      <w:r w:rsidRPr="00AE24B8">
        <w:rPr>
          <w:rFonts w:ascii="Times New Roman" w:hAnsi="Times New Roman"/>
          <w:smallCaps w:val="0"/>
          <w:sz w:val="24"/>
          <w:szCs w:val="24"/>
        </w:rPr>
        <w:t>(1567). BRT, Misc. 296/2 (Inventario: SMF-9776), fols. 16-17[r])</w:t>
      </w:r>
      <w:r w:rsidRPr="00AE24B8">
        <w:rPr>
          <w:rFonts w:ascii="Times New Roman" w:hAnsi="Times New Roman"/>
          <w:smallCaps w:val="0"/>
          <w:sz w:val="24"/>
          <w:szCs w:val="24"/>
        </w:rPr>
        <w:tab/>
      </w:r>
      <w:r w:rsidR="00E92ECC">
        <w:rPr>
          <w:rFonts w:ascii="Times New Roman" w:hAnsi="Times New Roman"/>
          <w:smallCaps w:val="0"/>
          <w:sz w:val="24"/>
          <w:szCs w:val="24"/>
        </w:rPr>
        <w:t>35</w:t>
      </w:r>
      <w:r w:rsidR="00292522">
        <w:rPr>
          <w:rFonts w:ascii="Times New Roman" w:hAnsi="Times New Roman"/>
          <w:smallCaps w:val="0"/>
          <w:sz w:val="24"/>
          <w:szCs w:val="24"/>
        </w:rPr>
        <w:t>9</w:t>
      </w:r>
    </w:p>
    <w:p w14:paraId="37788CA0" w14:textId="76D21CF7" w:rsidR="00CE7644" w:rsidRPr="00AE24B8"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AE24B8">
        <w:rPr>
          <w:rFonts w:ascii="Times New Roman" w:hAnsi="Times New Roman"/>
          <w:smallCaps w:val="0"/>
          <w:sz w:val="24"/>
          <w:szCs w:val="24"/>
        </w:rPr>
        <w:t xml:space="preserve">4.3 ‘Versus Leonini in Crucis honorem ab antique quodam | editi, &amp; a Philiberto Pingonio inventi’ in </w:t>
      </w:r>
      <w:r w:rsidRPr="00AE24B8">
        <w:rPr>
          <w:rFonts w:ascii="Times New Roman" w:hAnsi="Times New Roman"/>
          <w:i/>
          <w:smallCaps w:val="0"/>
          <w:sz w:val="24"/>
          <w:szCs w:val="24"/>
        </w:rPr>
        <w:t xml:space="preserve">Opera della Croce Distinta in V. Libri </w:t>
      </w:r>
      <w:r w:rsidRPr="00AE24B8">
        <w:rPr>
          <w:rFonts w:ascii="Times New Roman" w:hAnsi="Times New Roman"/>
          <w:smallCaps w:val="0"/>
          <w:sz w:val="24"/>
          <w:szCs w:val="24"/>
        </w:rPr>
        <w:t xml:space="preserve">by Cibriano Uberti </w:t>
      </w:r>
      <w:r w:rsidRPr="00AE24B8">
        <w:rPr>
          <w:rFonts w:ascii="Times New Roman" w:hAnsi="Times New Roman"/>
          <w:smallCaps w:val="0"/>
          <w:sz w:val="24"/>
          <w:szCs w:val="24"/>
        </w:rPr>
        <w:lastRenderedPageBreak/>
        <w:t>(Rome: Francesco Zanetti, 1586). BRT, C.23(53) (Inventario: SM-18632), fol. 17[r]</w:t>
      </w:r>
      <w:r w:rsidRPr="00AE24B8">
        <w:rPr>
          <w:rFonts w:ascii="Times New Roman" w:hAnsi="Times New Roman"/>
          <w:smallCaps w:val="0"/>
          <w:sz w:val="24"/>
          <w:szCs w:val="24"/>
        </w:rPr>
        <w:tab/>
      </w:r>
      <w:r w:rsidR="00E92ECC">
        <w:rPr>
          <w:rFonts w:ascii="Times New Roman" w:hAnsi="Times New Roman"/>
          <w:smallCaps w:val="0"/>
          <w:sz w:val="24"/>
          <w:szCs w:val="24"/>
        </w:rPr>
        <w:t>3</w:t>
      </w:r>
      <w:r w:rsidR="00292522">
        <w:rPr>
          <w:rFonts w:ascii="Times New Roman" w:hAnsi="Times New Roman"/>
          <w:smallCaps w:val="0"/>
          <w:sz w:val="24"/>
          <w:szCs w:val="24"/>
        </w:rPr>
        <w:t>60</w:t>
      </w:r>
    </w:p>
    <w:p w14:paraId="26B7A866" w14:textId="349A4AC8" w:rsidR="00CE7644" w:rsidRPr="00AE24B8"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AE24B8">
        <w:rPr>
          <w:rFonts w:ascii="Times New Roman" w:hAnsi="Times New Roman"/>
          <w:smallCaps w:val="0"/>
          <w:sz w:val="24"/>
          <w:szCs w:val="24"/>
        </w:rPr>
        <w:t xml:space="preserve">4.4 ‘Ad Emman[uelem] Philib[ertum] Sab[audiae] Ducem Sindon’ in </w:t>
      </w:r>
      <w:r w:rsidRPr="00AE24B8">
        <w:rPr>
          <w:rFonts w:ascii="Times New Roman" w:hAnsi="Times New Roman"/>
          <w:i/>
          <w:smallCaps w:val="0"/>
          <w:sz w:val="24"/>
          <w:szCs w:val="24"/>
        </w:rPr>
        <w:t xml:space="preserve">Sindon Evangelica </w:t>
      </w:r>
      <w:r w:rsidRPr="00AE24B8">
        <w:rPr>
          <w:rFonts w:ascii="Times New Roman" w:hAnsi="Times New Roman"/>
          <w:smallCaps w:val="0"/>
          <w:sz w:val="24"/>
          <w:szCs w:val="24"/>
        </w:rPr>
        <w:t xml:space="preserve">(1581), pp. 21-26 </w:t>
      </w:r>
      <w:r w:rsidRPr="00AE24B8">
        <w:rPr>
          <w:rFonts w:ascii="Times New Roman" w:hAnsi="Times New Roman"/>
          <w:smallCaps w:val="0"/>
          <w:sz w:val="24"/>
          <w:szCs w:val="24"/>
        </w:rPr>
        <w:tab/>
      </w:r>
      <w:r w:rsidR="007508F8">
        <w:rPr>
          <w:rFonts w:ascii="Times New Roman" w:hAnsi="Times New Roman"/>
          <w:smallCaps w:val="0"/>
          <w:sz w:val="24"/>
          <w:szCs w:val="24"/>
        </w:rPr>
        <w:t>3</w:t>
      </w:r>
      <w:r w:rsidR="00940317">
        <w:rPr>
          <w:rFonts w:ascii="Times New Roman" w:hAnsi="Times New Roman"/>
          <w:smallCaps w:val="0"/>
          <w:sz w:val="24"/>
          <w:szCs w:val="24"/>
        </w:rPr>
        <w:t>6</w:t>
      </w:r>
      <w:r w:rsidR="00292522">
        <w:rPr>
          <w:rFonts w:ascii="Times New Roman" w:hAnsi="Times New Roman"/>
          <w:smallCaps w:val="0"/>
          <w:sz w:val="24"/>
          <w:szCs w:val="24"/>
        </w:rPr>
        <w:t>2</w:t>
      </w:r>
    </w:p>
    <w:p w14:paraId="6EC41576" w14:textId="3F69CBC7" w:rsidR="00CE7644" w:rsidRPr="00AE24B8"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AE24B8">
        <w:rPr>
          <w:rFonts w:ascii="Times New Roman" w:hAnsi="Times New Roman"/>
          <w:smallCaps w:val="0"/>
          <w:sz w:val="24"/>
          <w:szCs w:val="24"/>
        </w:rPr>
        <w:t xml:space="preserve">4.5 ‘Miraculum de N. Fusina puella Guillielmi filia Camberiana’ in </w:t>
      </w:r>
      <w:r w:rsidRPr="00AE24B8">
        <w:rPr>
          <w:rFonts w:ascii="Times New Roman" w:hAnsi="Times New Roman"/>
          <w:i/>
          <w:smallCaps w:val="0"/>
          <w:sz w:val="24"/>
          <w:szCs w:val="24"/>
        </w:rPr>
        <w:t xml:space="preserve">Sindon Evangelica </w:t>
      </w:r>
      <w:r w:rsidRPr="00AE24B8">
        <w:rPr>
          <w:rFonts w:ascii="Times New Roman" w:hAnsi="Times New Roman"/>
          <w:smallCaps w:val="0"/>
          <w:sz w:val="24"/>
          <w:szCs w:val="24"/>
        </w:rPr>
        <w:t>(1581), pp. 27-28</w:t>
      </w:r>
      <w:r w:rsidRPr="00AE24B8">
        <w:rPr>
          <w:rFonts w:ascii="Times New Roman" w:hAnsi="Times New Roman"/>
          <w:smallCaps w:val="0"/>
          <w:sz w:val="24"/>
          <w:szCs w:val="24"/>
        </w:rPr>
        <w:tab/>
      </w:r>
      <w:r w:rsidR="00E92ECC">
        <w:rPr>
          <w:rFonts w:ascii="Times New Roman" w:hAnsi="Times New Roman"/>
          <w:smallCaps w:val="0"/>
          <w:sz w:val="24"/>
          <w:szCs w:val="24"/>
        </w:rPr>
        <w:t>3</w:t>
      </w:r>
      <w:r w:rsidR="00B736ED">
        <w:rPr>
          <w:rFonts w:ascii="Times New Roman" w:hAnsi="Times New Roman"/>
          <w:smallCaps w:val="0"/>
          <w:sz w:val="24"/>
          <w:szCs w:val="24"/>
        </w:rPr>
        <w:t>6</w:t>
      </w:r>
      <w:r w:rsidR="00292522">
        <w:rPr>
          <w:rFonts w:ascii="Times New Roman" w:hAnsi="Times New Roman"/>
          <w:smallCaps w:val="0"/>
          <w:sz w:val="24"/>
          <w:szCs w:val="24"/>
        </w:rPr>
        <w:t>3</w:t>
      </w:r>
    </w:p>
    <w:p w14:paraId="737849D9" w14:textId="26AE242F" w:rsidR="00CE7644" w:rsidRPr="00AE24B8"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AE24B8">
        <w:rPr>
          <w:rFonts w:ascii="Times New Roman" w:hAnsi="Times New Roman"/>
          <w:smallCaps w:val="0"/>
          <w:sz w:val="24"/>
          <w:szCs w:val="24"/>
        </w:rPr>
        <w:t xml:space="preserve">4.6 ‘SABAUDORUM PRINCIPUM </w:t>
      </w:r>
      <w:r w:rsidRPr="00AE24B8">
        <w:rPr>
          <w:rFonts w:ascii="Times New Roman" w:hAnsi="Times New Roman"/>
          <w:i/>
          <w:smallCaps w:val="0"/>
          <w:sz w:val="24"/>
          <w:szCs w:val="24"/>
        </w:rPr>
        <w:t xml:space="preserve">ELOGIA. </w:t>
      </w:r>
      <w:r w:rsidRPr="00AE24B8">
        <w:rPr>
          <w:rFonts w:ascii="Times New Roman" w:hAnsi="Times New Roman"/>
          <w:smallCaps w:val="0"/>
          <w:sz w:val="24"/>
          <w:szCs w:val="24"/>
        </w:rPr>
        <w:t xml:space="preserve">Eodem Ph[ilibertus] Pingonio auctore’ in </w:t>
      </w:r>
      <w:r w:rsidRPr="00AE24B8">
        <w:rPr>
          <w:rFonts w:ascii="Times New Roman" w:hAnsi="Times New Roman"/>
          <w:i/>
          <w:smallCaps w:val="0"/>
          <w:sz w:val="24"/>
          <w:szCs w:val="24"/>
        </w:rPr>
        <w:t xml:space="preserve">Inclytorum Saxoniae </w:t>
      </w:r>
      <w:r w:rsidRPr="00AE24B8">
        <w:rPr>
          <w:rFonts w:ascii="Times New Roman" w:hAnsi="Times New Roman"/>
          <w:smallCaps w:val="0"/>
          <w:sz w:val="24"/>
          <w:szCs w:val="24"/>
        </w:rPr>
        <w:t>(1581), pp. 116-122</w:t>
      </w:r>
      <w:r w:rsidRPr="00AE24B8">
        <w:rPr>
          <w:rFonts w:ascii="Times New Roman" w:hAnsi="Times New Roman"/>
          <w:smallCaps w:val="0"/>
          <w:sz w:val="24"/>
          <w:szCs w:val="24"/>
        </w:rPr>
        <w:tab/>
      </w:r>
      <w:r w:rsidR="00E92ECC">
        <w:rPr>
          <w:rFonts w:ascii="Times New Roman" w:hAnsi="Times New Roman"/>
          <w:smallCaps w:val="0"/>
          <w:sz w:val="24"/>
          <w:szCs w:val="24"/>
        </w:rPr>
        <w:t>36</w:t>
      </w:r>
      <w:r w:rsidR="00292522">
        <w:rPr>
          <w:rFonts w:ascii="Times New Roman" w:hAnsi="Times New Roman"/>
          <w:smallCaps w:val="0"/>
          <w:sz w:val="24"/>
          <w:szCs w:val="24"/>
        </w:rPr>
        <w:t>3</w:t>
      </w:r>
    </w:p>
    <w:p w14:paraId="68B5FEF1" w14:textId="2DF518AF" w:rsidR="00CE7644" w:rsidRPr="00AE24B8" w:rsidRDefault="00CE7644" w:rsidP="00CE7644">
      <w:pPr>
        <w:pStyle w:val="TOC2"/>
        <w:tabs>
          <w:tab w:val="clear" w:pos="8640"/>
          <w:tab w:val="right" w:leader="dot" w:pos="9360"/>
        </w:tabs>
        <w:spacing w:line="480" w:lineRule="auto"/>
        <w:ind w:left="547"/>
        <w:rPr>
          <w:rFonts w:ascii="Times New Roman" w:hAnsi="Times New Roman"/>
          <w:smallCaps w:val="0"/>
          <w:sz w:val="24"/>
          <w:szCs w:val="24"/>
        </w:rPr>
      </w:pPr>
      <w:r w:rsidRPr="00AE24B8">
        <w:rPr>
          <w:rFonts w:ascii="Times New Roman" w:hAnsi="Times New Roman"/>
          <w:b/>
          <w:smallCaps w:val="0"/>
          <w:sz w:val="24"/>
          <w:szCs w:val="24"/>
        </w:rPr>
        <w:t>5. Appendix 5 – Critical review of Pingon’s unedited works</w:t>
      </w:r>
      <w:r w:rsidRPr="00AE24B8">
        <w:rPr>
          <w:rFonts w:ascii="Times New Roman" w:hAnsi="Times New Roman"/>
          <w:bCs/>
          <w:smallCaps w:val="0"/>
          <w:sz w:val="24"/>
          <w:szCs w:val="24"/>
        </w:rPr>
        <w:tab/>
      </w:r>
      <w:r w:rsidR="00A91B22">
        <w:rPr>
          <w:rFonts w:ascii="Times New Roman" w:hAnsi="Times New Roman"/>
          <w:bCs/>
          <w:smallCaps w:val="0"/>
          <w:sz w:val="24"/>
          <w:szCs w:val="24"/>
        </w:rPr>
        <w:t>36</w:t>
      </w:r>
      <w:r w:rsidR="00292522">
        <w:rPr>
          <w:rFonts w:ascii="Times New Roman" w:hAnsi="Times New Roman"/>
          <w:bCs/>
          <w:smallCaps w:val="0"/>
          <w:sz w:val="24"/>
          <w:szCs w:val="24"/>
        </w:rPr>
        <w:t>6</w:t>
      </w:r>
    </w:p>
    <w:p w14:paraId="29026029" w14:textId="34C45022" w:rsidR="00CE7644" w:rsidRPr="00AE24B8"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AE24B8">
        <w:rPr>
          <w:rFonts w:ascii="Times New Roman" w:hAnsi="Times New Roman"/>
          <w:bCs/>
          <w:smallCaps w:val="0"/>
          <w:sz w:val="24"/>
          <w:szCs w:val="24"/>
        </w:rPr>
        <w:t>5.1 Pingon’s historiographical works</w:t>
      </w:r>
      <w:r w:rsidRPr="00AE24B8">
        <w:rPr>
          <w:rFonts w:ascii="Times New Roman" w:hAnsi="Times New Roman"/>
          <w:bCs/>
          <w:smallCaps w:val="0"/>
          <w:sz w:val="24"/>
          <w:szCs w:val="24"/>
        </w:rPr>
        <w:tab/>
      </w:r>
      <w:r w:rsidR="00A91B22">
        <w:rPr>
          <w:rFonts w:ascii="Times New Roman" w:hAnsi="Times New Roman"/>
          <w:bCs/>
          <w:smallCaps w:val="0"/>
          <w:sz w:val="24"/>
          <w:szCs w:val="24"/>
        </w:rPr>
        <w:t>36</w:t>
      </w:r>
      <w:r w:rsidR="00292522">
        <w:rPr>
          <w:rFonts w:ascii="Times New Roman" w:hAnsi="Times New Roman"/>
          <w:bCs/>
          <w:smallCaps w:val="0"/>
          <w:sz w:val="24"/>
          <w:szCs w:val="24"/>
        </w:rPr>
        <w:t>6</w:t>
      </w:r>
    </w:p>
    <w:p w14:paraId="5B2FBAFE" w14:textId="25F497C7" w:rsidR="00CE7644" w:rsidRPr="00AE24B8" w:rsidRDefault="00CE7644" w:rsidP="00CE7644">
      <w:pPr>
        <w:pStyle w:val="TOC2"/>
        <w:tabs>
          <w:tab w:val="clear" w:pos="8640"/>
          <w:tab w:val="right" w:leader="dot" w:pos="9360"/>
        </w:tabs>
        <w:spacing w:before="100" w:line="480" w:lineRule="auto"/>
        <w:ind w:left="1800"/>
        <w:rPr>
          <w:rFonts w:ascii="Times New Roman" w:hAnsi="Times New Roman"/>
          <w:smallCaps w:val="0"/>
          <w:sz w:val="24"/>
          <w:szCs w:val="24"/>
        </w:rPr>
      </w:pPr>
      <w:r w:rsidRPr="00AE24B8">
        <w:rPr>
          <w:rFonts w:ascii="Times New Roman" w:hAnsi="Times New Roman"/>
          <w:smallCaps w:val="0"/>
          <w:sz w:val="24"/>
          <w:szCs w:val="24"/>
        </w:rPr>
        <w:t xml:space="preserve">i. </w:t>
      </w:r>
      <w:r w:rsidRPr="00AE24B8">
        <w:rPr>
          <w:rFonts w:ascii="Times New Roman" w:hAnsi="Times New Roman"/>
          <w:i/>
          <w:smallCaps w:val="0"/>
          <w:sz w:val="24"/>
          <w:szCs w:val="24"/>
        </w:rPr>
        <w:t xml:space="preserve">Antiquitatum Romanarum aliarumque Congeries </w:t>
      </w:r>
      <w:r w:rsidRPr="00AE24B8">
        <w:rPr>
          <w:rFonts w:ascii="Times New Roman" w:hAnsi="Times New Roman"/>
          <w:smallCaps w:val="0"/>
          <w:sz w:val="24"/>
          <w:szCs w:val="24"/>
        </w:rPr>
        <w:t>(1545-156?)</w:t>
      </w:r>
      <w:r w:rsidRPr="00AE24B8">
        <w:rPr>
          <w:rFonts w:ascii="Times New Roman" w:hAnsi="Times New Roman"/>
          <w:smallCaps w:val="0"/>
          <w:sz w:val="24"/>
          <w:szCs w:val="24"/>
        </w:rPr>
        <w:tab/>
      </w:r>
      <w:r w:rsidR="003C55EF">
        <w:rPr>
          <w:rFonts w:ascii="Times New Roman" w:hAnsi="Times New Roman"/>
          <w:smallCaps w:val="0"/>
          <w:sz w:val="24"/>
          <w:szCs w:val="24"/>
        </w:rPr>
        <w:t>36</w:t>
      </w:r>
      <w:r w:rsidR="00292522">
        <w:rPr>
          <w:rFonts w:ascii="Times New Roman" w:hAnsi="Times New Roman"/>
          <w:smallCaps w:val="0"/>
          <w:sz w:val="24"/>
          <w:szCs w:val="24"/>
        </w:rPr>
        <w:t>6</w:t>
      </w:r>
    </w:p>
    <w:p w14:paraId="512581A8" w14:textId="57C85EB9" w:rsidR="00CE7644" w:rsidRPr="00AE24B8" w:rsidRDefault="00CE7644" w:rsidP="00CE7644">
      <w:pPr>
        <w:pStyle w:val="TOC2"/>
        <w:tabs>
          <w:tab w:val="clear" w:pos="8640"/>
          <w:tab w:val="right" w:leader="dot" w:pos="9360"/>
        </w:tabs>
        <w:spacing w:before="100" w:line="480" w:lineRule="auto"/>
        <w:ind w:left="1800"/>
        <w:rPr>
          <w:rFonts w:ascii="Times New Roman" w:hAnsi="Times New Roman"/>
          <w:smallCaps w:val="0"/>
          <w:sz w:val="24"/>
          <w:szCs w:val="24"/>
        </w:rPr>
      </w:pPr>
      <w:r w:rsidRPr="00AE24B8">
        <w:rPr>
          <w:rFonts w:ascii="Times New Roman" w:hAnsi="Times New Roman"/>
          <w:smallCaps w:val="0"/>
          <w:sz w:val="24"/>
          <w:szCs w:val="24"/>
        </w:rPr>
        <w:t xml:space="preserve">ii. </w:t>
      </w:r>
      <w:r w:rsidRPr="00AE24B8">
        <w:rPr>
          <w:rFonts w:ascii="Times New Roman" w:hAnsi="Times New Roman"/>
          <w:i/>
          <w:smallCaps w:val="0"/>
          <w:sz w:val="24"/>
          <w:szCs w:val="24"/>
        </w:rPr>
        <w:t xml:space="preserve">De regno gestis ac situ Allobrogum </w:t>
      </w:r>
      <w:r w:rsidRPr="00AE24B8">
        <w:rPr>
          <w:rFonts w:ascii="Times New Roman" w:hAnsi="Times New Roman"/>
          <w:smallCaps w:val="0"/>
          <w:sz w:val="24"/>
          <w:szCs w:val="24"/>
        </w:rPr>
        <w:t>(1554)</w:t>
      </w:r>
      <w:r w:rsidRPr="00AE24B8">
        <w:rPr>
          <w:rFonts w:ascii="Times New Roman" w:hAnsi="Times New Roman"/>
          <w:smallCaps w:val="0"/>
          <w:sz w:val="24"/>
          <w:szCs w:val="24"/>
        </w:rPr>
        <w:tab/>
      </w:r>
      <w:r w:rsidR="003C55EF">
        <w:rPr>
          <w:rFonts w:ascii="Times New Roman" w:hAnsi="Times New Roman"/>
          <w:smallCaps w:val="0"/>
          <w:sz w:val="24"/>
          <w:szCs w:val="24"/>
        </w:rPr>
        <w:t>36</w:t>
      </w:r>
      <w:r w:rsidR="00292522">
        <w:rPr>
          <w:rFonts w:ascii="Times New Roman" w:hAnsi="Times New Roman"/>
          <w:smallCaps w:val="0"/>
          <w:sz w:val="24"/>
          <w:szCs w:val="24"/>
        </w:rPr>
        <w:t>7</w:t>
      </w:r>
    </w:p>
    <w:p w14:paraId="26EBECA4" w14:textId="7A97F00E" w:rsidR="00CE7644" w:rsidRPr="00AE24B8" w:rsidRDefault="00CE7644" w:rsidP="00CE7644">
      <w:pPr>
        <w:pStyle w:val="TOC2"/>
        <w:tabs>
          <w:tab w:val="clear" w:pos="8640"/>
          <w:tab w:val="right" w:leader="dot" w:pos="9360"/>
        </w:tabs>
        <w:spacing w:before="100" w:line="480" w:lineRule="auto"/>
        <w:ind w:left="1800"/>
        <w:rPr>
          <w:rFonts w:ascii="Times New Roman" w:hAnsi="Times New Roman"/>
          <w:smallCaps w:val="0"/>
          <w:sz w:val="24"/>
          <w:szCs w:val="24"/>
        </w:rPr>
      </w:pPr>
      <w:r w:rsidRPr="00AE24B8">
        <w:rPr>
          <w:rFonts w:ascii="Times New Roman" w:hAnsi="Times New Roman"/>
          <w:smallCaps w:val="0"/>
          <w:sz w:val="24"/>
          <w:szCs w:val="24"/>
        </w:rPr>
        <w:t xml:space="preserve">iii. </w:t>
      </w:r>
      <w:r w:rsidRPr="00AE24B8">
        <w:rPr>
          <w:rFonts w:ascii="Times New Roman" w:hAnsi="Times New Roman"/>
          <w:i/>
          <w:smallCaps w:val="0"/>
          <w:sz w:val="24"/>
          <w:szCs w:val="24"/>
        </w:rPr>
        <w:t xml:space="preserve">Serenissimorum Sabaudiae Principum Ducumque Effigies Heroica Epigrammata Cagnationes et anni Philiberto Pingonio </w:t>
      </w:r>
      <w:r w:rsidRPr="00AE24B8">
        <w:rPr>
          <w:rFonts w:ascii="Times New Roman" w:hAnsi="Times New Roman"/>
          <w:smallCaps w:val="0"/>
          <w:sz w:val="24"/>
          <w:szCs w:val="24"/>
        </w:rPr>
        <w:t>(1576)</w:t>
      </w:r>
      <w:r w:rsidRPr="00AE24B8">
        <w:rPr>
          <w:rFonts w:ascii="Times New Roman" w:hAnsi="Times New Roman"/>
          <w:smallCaps w:val="0"/>
          <w:sz w:val="24"/>
          <w:szCs w:val="24"/>
        </w:rPr>
        <w:tab/>
      </w:r>
      <w:r w:rsidR="00E03191">
        <w:rPr>
          <w:rFonts w:ascii="Times New Roman" w:hAnsi="Times New Roman"/>
          <w:smallCaps w:val="0"/>
          <w:sz w:val="24"/>
          <w:szCs w:val="24"/>
        </w:rPr>
        <w:t>36</w:t>
      </w:r>
      <w:r w:rsidR="00292522">
        <w:rPr>
          <w:rFonts w:ascii="Times New Roman" w:hAnsi="Times New Roman"/>
          <w:smallCaps w:val="0"/>
          <w:sz w:val="24"/>
          <w:szCs w:val="24"/>
        </w:rPr>
        <w:t>8</w:t>
      </w:r>
    </w:p>
    <w:p w14:paraId="43E2048D" w14:textId="023217F7" w:rsidR="00CE7644" w:rsidRPr="00AE24B8" w:rsidRDefault="00CE7644" w:rsidP="00CE7644">
      <w:pPr>
        <w:pStyle w:val="TOC2"/>
        <w:tabs>
          <w:tab w:val="clear" w:pos="8640"/>
          <w:tab w:val="right" w:leader="dot" w:pos="9360"/>
        </w:tabs>
        <w:spacing w:before="100" w:line="480" w:lineRule="auto"/>
        <w:ind w:left="1800"/>
        <w:rPr>
          <w:rFonts w:ascii="Times New Roman" w:hAnsi="Times New Roman"/>
          <w:smallCaps w:val="0"/>
          <w:sz w:val="24"/>
          <w:szCs w:val="24"/>
        </w:rPr>
      </w:pPr>
      <w:r w:rsidRPr="00AE24B8">
        <w:rPr>
          <w:rFonts w:ascii="Times New Roman" w:hAnsi="Times New Roman"/>
          <w:smallCaps w:val="0"/>
          <w:sz w:val="24"/>
          <w:szCs w:val="24"/>
        </w:rPr>
        <w:t xml:space="preserve">iv. </w:t>
      </w:r>
      <w:r w:rsidRPr="00AE24B8">
        <w:rPr>
          <w:rFonts w:ascii="Times New Roman" w:hAnsi="Times New Roman"/>
          <w:i/>
          <w:smallCaps w:val="0"/>
          <w:sz w:val="24"/>
          <w:szCs w:val="24"/>
        </w:rPr>
        <w:t xml:space="preserve">Augusta Taurinorum </w:t>
      </w:r>
      <w:r w:rsidRPr="00AE24B8">
        <w:rPr>
          <w:rFonts w:ascii="Times New Roman" w:hAnsi="Times New Roman"/>
          <w:smallCaps w:val="0"/>
          <w:sz w:val="24"/>
          <w:szCs w:val="24"/>
        </w:rPr>
        <w:t>(1577)</w:t>
      </w:r>
      <w:r w:rsidRPr="00AE24B8">
        <w:rPr>
          <w:rFonts w:ascii="Times New Roman" w:hAnsi="Times New Roman"/>
          <w:smallCaps w:val="0"/>
          <w:sz w:val="24"/>
          <w:szCs w:val="24"/>
        </w:rPr>
        <w:tab/>
      </w:r>
      <w:r w:rsidR="00345D80">
        <w:rPr>
          <w:rFonts w:ascii="Times New Roman" w:hAnsi="Times New Roman"/>
          <w:smallCaps w:val="0"/>
          <w:sz w:val="24"/>
          <w:szCs w:val="24"/>
        </w:rPr>
        <w:t>3</w:t>
      </w:r>
      <w:r w:rsidR="00292522">
        <w:rPr>
          <w:rFonts w:ascii="Times New Roman" w:hAnsi="Times New Roman"/>
          <w:smallCaps w:val="0"/>
          <w:sz w:val="24"/>
          <w:szCs w:val="24"/>
        </w:rPr>
        <w:t>70</w:t>
      </w:r>
    </w:p>
    <w:p w14:paraId="50D57F2C" w14:textId="3C6098A0" w:rsidR="00CE7644" w:rsidRPr="00AE24B8" w:rsidRDefault="00CE7644" w:rsidP="00CE7644">
      <w:pPr>
        <w:pStyle w:val="TOC2"/>
        <w:tabs>
          <w:tab w:val="clear" w:pos="8640"/>
          <w:tab w:val="right" w:leader="dot" w:pos="9360"/>
        </w:tabs>
        <w:spacing w:before="100" w:line="480" w:lineRule="auto"/>
        <w:ind w:left="1800"/>
        <w:rPr>
          <w:rFonts w:ascii="Times New Roman" w:hAnsi="Times New Roman"/>
          <w:smallCaps w:val="0"/>
          <w:sz w:val="24"/>
          <w:szCs w:val="24"/>
        </w:rPr>
      </w:pPr>
      <w:r w:rsidRPr="00AE24B8">
        <w:rPr>
          <w:rFonts w:ascii="Times New Roman" w:hAnsi="Times New Roman"/>
          <w:smallCaps w:val="0"/>
          <w:sz w:val="24"/>
          <w:szCs w:val="24"/>
        </w:rPr>
        <w:t xml:space="preserve">v. </w:t>
      </w:r>
      <w:r w:rsidRPr="00AE24B8">
        <w:rPr>
          <w:rFonts w:ascii="Times New Roman" w:hAnsi="Times New Roman"/>
          <w:i/>
          <w:smallCaps w:val="0"/>
          <w:sz w:val="24"/>
          <w:szCs w:val="24"/>
        </w:rPr>
        <w:t xml:space="preserve">Chronique de Savoie </w:t>
      </w:r>
      <w:r w:rsidRPr="00AE24B8">
        <w:rPr>
          <w:rFonts w:ascii="Times New Roman" w:hAnsi="Times New Roman"/>
          <w:smallCaps w:val="0"/>
          <w:sz w:val="24"/>
          <w:szCs w:val="24"/>
        </w:rPr>
        <w:t>(date unknown)</w:t>
      </w:r>
      <w:r w:rsidRPr="00AE24B8">
        <w:rPr>
          <w:rFonts w:ascii="Times New Roman" w:hAnsi="Times New Roman"/>
          <w:smallCaps w:val="0"/>
          <w:sz w:val="24"/>
          <w:szCs w:val="24"/>
        </w:rPr>
        <w:tab/>
      </w:r>
      <w:r w:rsidR="00345D80">
        <w:rPr>
          <w:rFonts w:ascii="Times New Roman" w:hAnsi="Times New Roman"/>
          <w:smallCaps w:val="0"/>
          <w:sz w:val="24"/>
          <w:szCs w:val="24"/>
        </w:rPr>
        <w:t>3</w:t>
      </w:r>
      <w:r w:rsidR="00940317">
        <w:rPr>
          <w:rFonts w:ascii="Times New Roman" w:hAnsi="Times New Roman"/>
          <w:smallCaps w:val="0"/>
          <w:sz w:val="24"/>
          <w:szCs w:val="24"/>
        </w:rPr>
        <w:t>7</w:t>
      </w:r>
      <w:r w:rsidR="00292522">
        <w:rPr>
          <w:rFonts w:ascii="Times New Roman" w:hAnsi="Times New Roman"/>
          <w:smallCaps w:val="0"/>
          <w:sz w:val="24"/>
          <w:szCs w:val="24"/>
        </w:rPr>
        <w:t>1</w:t>
      </w:r>
    </w:p>
    <w:p w14:paraId="297C8EAE" w14:textId="0D5BA6C5" w:rsidR="00CE7644" w:rsidRPr="00AE24B8" w:rsidRDefault="00CE7644" w:rsidP="00CE7644">
      <w:pPr>
        <w:pStyle w:val="TOC2"/>
        <w:tabs>
          <w:tab w:val="clear" w:pos="8640"/>
          <w:tab w:val="right" w:leader="dot" w:pos="9360"/>
        </w:tabs>
        <w:spacing w:before="100" w:line="480" w:lineRule="auto"/>
        <w:ind w:left="1800"/>
        <w:rPr>
          <w:rFonts w:ascii="Times New Roman" w:hAnsi="Times New Roman"/>
          <w:smallCaps w:val="0"/>
          <w:sz w:val="24"/>
          <w:szCs w:val="24"/>
        </w:rPr>
      </w:pPr>
      <w:r w:rsidRPr="00AE24B8">
        <w:rPr>
          <w:rFonts w:ascii="Times New Roman" w:hAnsi="Times New Roman"/>
          <w:smallCaps w:val="0"/>
          <w:sz w:val="24"/>
          <w:szCs w:val="24"/>
        </w:rPr>
        <w:t xml:space="preserve">vi. </w:t>
      </w:r>
      <w:r w:rsidRPr="00AE24B8">
        <w:rPr>
          <w:rFonts w:ascii="Times New Roman" w:hAnsi="Times New Roman"/>
          <w:i/>
          <w:smallCaps w:val="0"/>
          <w:sz w:val="24"/>
          <w:szCs w:val="24"/>
        </w:rPr>
        <w:t xml:space="preserve">Historia Sabaudiae </w:t>
      </w:r>
      <w:r w:rsidRPr="00AE24B8">
        <w:rPr>
          <w:rFonts w:ascii="Times New Roman" w:hAnsi="Times New Roman"/>
          <w:smallCaps w:val="0"/>
          <w:sz w:val="24"/>
          <w:szCs w:val="24"/>
        </w:rPr>
        <w:t>(1578-1581)</w:t>
      </w:r>
      <w:r w:rsidRPr="00AE24B8">
        <w:rPr>
          <w:rFonts w:ascii="Times New Roman" w:hAnsi="Times New Roman"/>
          <w:smallCaps w:val="0"/>
          <w:sz w:val="24"/>
          <w:szCs w:val="24"/>
        </w:rPr>
        <w:tab/>
      </w:r>
      <w:r w:rsidR="00F71632">
        <w:rPr>
          <w:rFonts w:ascii="Times New Roman" w:hAnsi="Times New Roman"/>
          <w:smallCaps w:val="0"/>
          <w:sz w:val="24"/>
          <w:szCs w:val="24"/>
        </w:rPr>
        <w:t>3</w:t>
      </w:r>
      <w:r w:rsidR="00940317">
        <w:rPr>
          <w:rFonts w:ascii="Times New Roman" w:hAnsi="Times New Roman"/>
          <w:smallCaps w:val="0"/>
          <w:sz w:val="24"/>
          <w:szCs w:val="24"/>
        </w:rPr>
        <w:t>7</w:t>
      </w:r>
      <w:r w:rsidR="00292522">
        <w:rPr>
          <w:rFonts w:ascii="Times New Roman" w:hAnsi="Times New Roman"/>
          <w:smallCaps w:val="0"/>
          <w:sz w:val="24"/>
          <w:szCs w:val="24"/>
        </w:rPr>
        <w:t>2</w:t>
      </w:r>
    </w:p>
    <w:p w14:paraId="2A7A7EEE" w14:textId="3FC2F2A2" w:rsidR="00CE7644" w:rsidRPr="00AE24B8" w:rsidRDefault="00CE7644" w:rsidP="00CE7644">
      <w:pPr>
        <w:pStyle w:val="TOC2"/>
        <w:tabs>
          <w:tab w:val="clear" w:pos="8640"/>
          <w:tab w:val="right" w:leader="dot" w:pos="9360"/>
        </w:tabs>
        <w:spacing w:before="100" w:line="480" w:lineRule="auto"/>
        <w:ind w:left="1800"/>
        <w:rPr>
          <w:rFonts w:ascii="Times New Roman" w:hAnsi="Times New Roman"/>
          <w:smallCaps w:val="0"/>
          <w:sz w:val="24"/>
          <w:szCs w:val="24"/>
        </w:rPr>
      </w:pPr>
      <w:r w:rsidRPr="00AE24B8">
        <w:rPr>
          <w:rFonts w:ascii="Times New Roman" w:hAnsi="Times New Roman"/>
          <w:smallCaps w:val="0"/>
          <w:sz w:val="24"/>
          <w:szCs w:val="24"/>
        </w:rPr>
        <w:t xml:space="preserve">vii. </w:t>
      </w:r>
      <w:r w:rsidRPr="00AE24B8">
        <w:rPr>
          <w:rFonts w:ascii="Times New Roman" w:hAnsi="Times New Roman"/>
          <w:i/>
          <w:smallCaps w:val="0"/>
          <w:sz w:val="24"/>
          <w:szCs w:val="24"/>
        </w:rPr>
        <w:t xml:space="preserve">Le Blazon des Armoyries </w:t>
      </w:r>
      <w:r w:rsidRPr="00AE24B8">
        <w:rPr>
          <w:rFonts w:ascii="Times New Roman" w:hAnsi="Times New Roman"/>
          <w:smallCaps w:val="0"/>
          <w:sz w:val="24"/>
          <w:szCs w:val="24"/>
        </w:rPr>
        <w:t>(date unknown)</w:t>
      </w:r>
      <w:r w:rsidRPr="00AE24B8">
        <w:rPr>
          <w:rFonts w:ascii="Times New Roman" w:hAnsi="Times New Roman"/>
          <w:smallCaps w:val="0"/>
          <w:sz w:val="24"/>
          <w:szCs w:val="24"/>
        </w:rPr>
        <w:tab/>
      </w:r>
      <w:r w:rsidR="0012474C">
        <w:rPr>
          <w:rFonts w:ascii="Times New Roman" w:hAnsi="Times New Roman"/>
          <w:smallCaps w:val="0"/>
          <w:sz w:val="24"/>
          <w:szCs w:val="24"/>
        </w:rPr>
        <w:t>37</w:t>
      </w:r>
      <w:r w:rsidR="00292522">
        <w:rPr>
          <w:rFonts w:ascii="Times New Roman" w:hAnsi="Times New Roman"/>
          <w:smallCaps w:val="0"/>
          <w:sz w:val="24"/>
          <w:szCs w:val="24"/>
        </w:rPr>
        <w:t>3</w:t>
      </w:r>
    </w:p>
    <w:p w14:paraId="38644282" w14:textId="03354FF6" w:rsidR="00CE7644" w:rsidRPr="00AE24B8" w:rsidRDefault="00CE7644" w:rsidP="00CE7644">
      <w:pPr>
        <w:pStyle w:val="TOC2"/>
        <w:tabs>
          <w:tab w:val="clear" w:pos="8640"/>
          <w:tab w:val="right" w:leader="dot" w:pos="9360"/>
        </w:tabs>
        <w:spacing w:before="100" w:line="480" w:lineRule="auto"/>
        <w:ind w:left="1800"/>
        <w:rPr>
          <w:rFonts w:ascii="Times New Roman" w:hAnsi="Times New Roman"/>
          <w:smallCaps w:val="0"/>
          <w:sz w:val="24"/>
          <w:szCs w:val="24"/>
        </w:rPr>
      </w:pPr>
      <w:r w:rsidRPr="00AE24B8">
        <w:rPr>
          <w:rFonts w:ascii="Times New Roman" w:hAnsi="Times New Roman"/>
          <w:smallCaps w:val="0"/>
          <w:sz w:val="24"/>
          <w:szCs w:val="24"/>
        </w:rPr>
        <w:t xml:space="preserve">viii. </w:t>
      </w:r>
      <w:r w:rsidRPr="00AE24B8">
        <w:rPr>
          <w:rFonts w:ascii="Times New Roman" w:hAnsi="Times New Roman"/>
          <w:i/>
          <w:smallCaps w:val="0"/>
          <w:sz w:val="24"/>
          <w:szCs w:val="24"/>
        </w:rPr>
        <w:t xml:space="preserve">Inclytorum Saxoniae Sabaudiaeque principum arbor gentilata </w:t>
      </w:r>
      <w:r w:rsidRPr="00AE24B8">
        <w:rPr>
          <w:rFonts w:ascii="Times New Roman" w:hAnsi="Times New Roman"/>
          <w:smallCaps w:val="0"/>
          <w:sz w:val="24"/>
          <w:szCs w:val="24"/>
        </w:rPr>
        <w:t>(1581)</w:t>
      </w:r>
      <w:r w:rsidR="00960511" w:rsidRPr="00960511">
        <w:rPr>
          <w:rFonts w:ascii="Times New Roman" w:hAnsi="Times New Roman"/>
          <w:smallCaps w:val="0"/>
          <w:sz w:val="24"/>
          <w:szCs w:val="24"/>
        </w:rPr>
        <w:t xml:space="preserve"> </w:t>
      </w:r>
      <w:r w:rsidR="00960511" w:rsidRPr="00AE24B8">
        <w:rPr>
          <w:rFonts w:ascii="Times New Roman" w:hAnsi="Times New Roman"/>
          <w:smallCaps w:val="0"/>
          <w:sz w:val="24"/>
          <w:szCs w:val="24"/>
        </w:rPr>
        <w:tab/>
      </w:r>
      <w:r w:rsidRPr="00AE24B8">
        <w:rPr>
          <w:rFonts w:ascii="Times New Roman" w:hAnsi="Times New Roman"/>
          <w:smallCaps w:val="0"/>
          <w:sz w:val="24"/>
          <w:szCs w:val="24"/>
        </w:rPr>
        <w:tab/>
      </w:r>
      <w:r w:rsidR="00960511">
        <w:rPr>
          <w:rFonts w:ascii="Times New Roman" w:hAnsi="Times New Roman"/>
          <w:smallCaps w:val="0"/>
          <w:sz w:val="24"/>
          <w:szCs w:val="24"/>
        </w:rPr>
        <w:t>37</w:t>
      </w:r>
      <w:r w:rsidR="00292522">
        <w:rPr>
          <w:rFonts w:ascii="Times New Roman" w:hAnsi="Times New Roman"/>
          <w:smallCaps w:val="0"/>
          <w:sz w:val="24"/>
          <w:szCs w:val="24"/>
        </w:rPr>
        <w:t>4</w:t>
      </w:r>
    </w:p>
    <w:p w14:paraId="79584B17" w14:textId="2A2C7697" w:rsidR="00CE7644" w:rsidRPr="00AE24B8" w:rsidRDefault="00CE7644" w:rsidP="00CE7644">
      <w:pPr>
        <w:pStyle w:val="TOC2"/>
        <w:tabs>
          <w:tab w:val="clear" w:pos="8640"/>
          <w:tab w:val="right" w:leader="dot" w:pos="9360"/>
        </w:tabs>
        <w:spacing w:before="100" w:line="480" w:lineRule="auto"/>
        <w:ind w:left="1800"/>
        <w:rPr>
          <w:rFonts w:ascii="Times New Roman" w:hAnsi="Times New Roman"/>
          <w:smallCaps w:val="0"/>
          <w:sz w:val="24"/>
          <w:szCs w:val="24"/>
        </w:rPr>
      </w:pPr>
      <w:r w:rsidRPr="00AE24B8">
        <w:rPr>
          <w:rFonts w:ascii="Times New Roman" w:hAnsi="Times New Roman"/>
          <w:smallCaps w:val="0"/>
          <w:sz w:val="24"/>
          <w:szCs w:val="24"/>
        </w:rPr>
        <w:lastRenderedPageBreak/>
        <w:t xml:space="preserve">ix. </w:t>
      </w:r>
      <w:r w:rsidRPr="00AE24B8">
        <w:rPr>
          <w:rFonts w:ascii="Times New Roman" w:hAnsi="Times New Roman"/>
          <w:i/>
          <w:smallCaps w:val="0"/>
          <w:sz w:val="24"/>
          <w:szCs w:val="24"/>
        </w:rPr>
        <w:t xml:space="preserve">Pro Arbore Serenissimorum Sabaudiae Principum Philiberti Pingoni Baronis Responsio </w:t>
      </w:r>
      <w:r w:rsidRPr="00AE24B8">
        <w:rPr>
          <w:rFonts w:ascii="Times New Roman" w:hAnsi="Times New Roman"/>
          <w:smallCaps w:val="0"/>
          <w:sz w:val="24"/>
          <w:szCs w:val="24"/>
        </w:rPr>
        <w:t>(1581)</w:t>
      </w:r>
      <w:r w:rsidRPr="00AE24B8">
        <w:rPr>
          <w:rFonts w:ascii="Times New Roman" w:hAnsi="Times New Roman"/>
          <w:smallCaps w:val="0"/>
          <w:sz w:val="24"/>
          <w:szCs w:val="24"/>
        </w:rPr>
        <w:tab/>
      </w:r>
      <w:r w:rsidR="00CE1FFF">
        <w:rPr>
          <w:rFonts w:ascii="Times New Roman" w:hAnsi="Times New Roman"/>
          <w:smallCaps w:val="0"/>
          <w:sz w:val="24"/>
          <w:szCs w:val="24"/>
        </w:rPr>
        <w:t>37</w:t>
      </w:r>
      <w:r w:rsidR="00292522">
        <w:rPr>
          <w:rFonts w:ascii="Times New Roman" w:hAnsi="Times New Roman"/>
          <w:smallCaps w:val="0"/>
          <w:sz w:val="24"/>
          <w:szCs w:val="24"/>
        </w:rPr>
        <w:t>5</w:t>
      </w:r>
    </w:p>
    <w:p w14:paraId="4B45B7B4" w14:textId="343EE112" w:rsidR="00CE7644" w:rsidRPr="00AE24B8" w:rsidRDefault="00CE7644" w:rsidP="00CE7644">
      <w:pPr>
        <w:pStyle w:val="TOC2"/>
        <w:tabs>
          <w:tab w:val="clear" w:pos="8640"/>
          <w:tab w:val="right" w:leader="dot" w:pos="9360"/>
        </w:tabs>
        <w:spacing w:before="100" w:line="480" w:lineRule="auto"/>
        <w:ind w:left="1800"/>
        <w:rPr>
          <w:rFonts w:ascii="Times New Roman" w:hAnsi="Times New Roman"/>
          <w:smallCaps w:val="0"/>
          <w:sz w:val="24"/>
          <w:szCs w:val="24"/>
        </w:rPr>
      </w:pPr>
      <w:r w:rsidRPr="00AE24B8">
        <w:rPr>
          <w:rFonts w:ascii="Times New Roman" w:hAnsi="Times New Roman"/>
          <w:smallCaps w:val="0"/>
          <w:sz w:val="24"/>
          <w:szCs w:val="24"/>
        </w:rPr>
        <w:t xml:space="preserve">x. </w:t>
      </w:r>
      <w:r w:rsidRPr="00AE24B8">
        <w:rPr>
          <w:rFonts w:ascii="Times New Roman" w:hAnsi="Times New Roman"/>
          <w:i/>
          <w:smallCaps w:val="0"/>
          <w:sz w:val="24"/>
          <w:szCs w:val="24"/>
        </w:rPr>
        <w:t xml:space="preserve">Serenissimorum Sabaudiae Principum Ducumque Statuae Rerumque gestarum imagines, cum inscriptionibus et epigrammatibus </w:t>
      </w:r>
      <w:r w:rsidRPr="00AE24B8">
        <w:rPr>
          <w:rFonts w:ascii="Times New Roman" w:hAnsi="Times New Roman"/>
          <w:smallCaps w:val="0"/>
          <w:sz w:val="24"/>
          <w:szCs w:val="24"/>
        </w:rPr>
        <w:t>(1572)</w:t>
      </w:r>
      <w:r w:rsidRPr="00AE24B8">
        <w:rPr>
          <w:rFonts w:ascii="Times New Roman" w:hAnsi="Times New Roman"/>
          <w:smallCaps w:val="0"/>
          <w:sz w:val="24"/>
          <w:szCs w:val="24"/>
        </w:rPr>
        <w:tab/>
      </w:r>
      <w:r w:rsidR="00B738C4">
        <w:rPr>
          <w:rFonts w:ascii="Times New Roman" w:hAnsi="Times New Roman"/>
          <w:smallCaps w:val="0"/>
          <w:sz w:val="24"/>
          <w:szCs w:val="24"/>
        </w:rPr>
        <w:t>37</w:t>
      </w:r>
      <w:r w:rsidR="00292522">
        <w:rPr>
          <w:rFonts w:ascii="Times New Roman" w:hAnsi="Times New Roman"/>
          <w:smallCaps w:val="0"/>
          <w:sz w:val="24"/>
          <w:szCs w:val="24"/>
        </w:rPr>
        <w:t>5</w:t>
      </w:r>
    </w:p>
    <w:p w14:paraId="4CA54217" w14:textId="0E780640" w:rsidR="00CE7644" w:rsidRPr="00AE24B8" w:rsidRDefault="00CE7644" w:rsidP="00CE7644">
      <w:pPr>
        <w:pStyle w:val="TOC2"/>
        <w:tabs>
          <w:tab w:val="clear" w:pos="8640"/>
          <w:tab w:val="right" w:leader="dot" w:pos="9360"/>
        </w:tabs>
        <w:spacing w:before="100" w:line="480" w:lineRule="auto"/>
        <w:ind w:left="1800"/>
        <w:rPr>
          <w:rFonts w:ascii="Times New Roman" w:hAnsi="Times New Roman"/>
          <w:smallCaps w:val="0"/>
          <w:sz w:val="24"/>
          <w:szCs w:val="24"/>
        </w:rPr>
      </w:pPr>
      <w:r w:rsidRPr="00AE24B8">
        <w:rPr>
          <w:rFonts w:ascii="Times New Roman" w:hAnsi="Times New Roman"/>
          <w:smallCaps w:val="0"/>
          <w:sz w:val="24"/>
          <w:szCs w:val="24"/>
        </w:rPr>
        <w:t xml:space="preserve">xi. </w:t>
      </w:r>
      <w:r w:rsidRPr="00AE24B8">
        <w:rPr>
          <w:rFonts w:ascii="Times New Roman" w:hAnsi="Times New Roman"/>
          <w:i/>
          <w:smallCaps w:val="0"/>
          <w:sz w:val="24"/>
          <w:szCs w:val="24"/>
        </w:rPr>
        <w:t xml:space="preserve">Sindon Evangelica </w:t>
      </w:r>
      <w:r w:rsidRPr="00AE24B8">
        <w:rPr>
          <w:rFonts w:ascii="Times New Roman" w:hAnsi="Times New Roman"/>
          <w:smallCaps w:val="0"/>
          <w:sz w:val="24"/>
          <w:szCs w:val="24"/>
        </w:rPr>
        <w:t>(1581)</w:t>
      </w:r>
      <w:r w:rsidRPr="00AE24B8">
        <w:rPr>
          <w:rFonts w:ascii="Times New Roman" w:hAnsi="Times New Roman"/>
          <w:smallCaps w:val="0"/>
          <w:sz w:val="24"/>
          <w:szCs w:val="24"/>
        </w:rPr>
        <w:tab/>
      </w:r>
      <w:r w:rsidR="009A37B1">
        <w:rPr>
          <w:rFonts w:ascii="Times New Roman" w:hAnsi="Times New Roman"/>
          <w:smallCaps w:val="0"/>
          <w:sz w:val="24"/>
          <w:szCs w:val="24"/>
        </w:rPr>
        <w:t>37</w:t>
      </w:r>
      <w:r w:rsidR="00292522">
        <w:rPr>
          <w:rFonts w:ascii="Times New Roman" w:hAnsi="Times New Roman"/>
          <w:smallCaps w:val="0"/>
          <w:sz w:val="24"/>
          <w:szCs w:val="24"/>
        </w:rPr>
        <w:t>7</w:t>
      </w:r>
    </w:p>
    <w:p w14:paraId="4AD685E9" w14:textId="355DF86E" w:rsidR="00CE7644" w:rsidRPr="00AE24B8" w:rsidRDefault="00CE7644" w:rsidP="00CE7644">
      <w:pPr>
        <w:pStyle w:val="TOC2"/>
        <w:tabs>
          <w:tab w:val="clear" w:pos="8640"/>
          <w:tab w:val="right" w:leader="dot" w:pos="9360"/>
        </w:tabs>
        <w:spacing w:before="100" w:line="480" w:lineRule="auto"/>
        <w:ind w:left="1800"/>
        <w:rPr>
          <w:rFonts w:ascii="Times New Roman" w:hAnsi="Times New Roman"/>
          <w:smallCaps w:val="0"/>
          <w:sz w:val="24"/>
          <w:szCs w:val="24"/>
        </w:rPr>
      </w:pPr>
      <w:r w:rsidRPr="00AE24B8">
        <w:rPr>
          <w:rFonts w:ascii="Times New Roman" w:hAnsi="Times New Roman"/>
          <w:smallCaps w:val="0"/>
          <w:sz w:val="24"/>
          <w:szCs w:val="24"/>
        </w:rPr>
        <w:t xml:space="preserve">xii. </w:t>
      </w:r>
      <w:r w:rsidRPr="00AE24B8">
        <w:rPr>
          <w:rFonts w:ascii="Times New Roman" w:hAnsi="Times New Roman"/>
          <w:i/>
          <w:smallCaps w:val="0"/>
          <w:sz w:val="24"/>
          <w:szCs w:val="24"/>
        </w:rPr>
        <w:t xml:space="preserve">Livre de raison </w:t>
      </w:r>
      <w:r w:rsidRPr="00AE24B8">
        <w:rPr>
          <w:rFonts w:ascii="Times New Roman" w:hAnsi="Times New Roman"/>
          <w:smallCaps w:val="0"/>
          <w:sz w:val="24"/>
          <w:szCs w:val="24"/>
        </w:rPr>
        <w:t>(1500-1643)</w:t>
      </w:r>
      <w:r w:rsidRPr="00AE24B8">
        <w:rPr>
          <w:rFonts w:ascii="Times New Roman" w:hAnsi="Times New Roman"/>
          <w:smallCaps w:val="0"/>
          <w:sz w:val="24"/>
          <w:szCs w:val="24"/>
        </w:rPr>
        <w:tab/>
      </w:r>
      <w:r w:rsidR="009A37B1">
        <w:rPr>
          <w:rFonts w:ascii="Times New Roman" w:hAnsi="Times New Roman"/>
          <w:smallCaps w:val="0"/>
          <w:sz w:val="24"/>
          <w:szCs w:val="24"/>
        </w:rPr>
        <w:t>37</w:t>
      </w:r>
      <w:r w:rsidR="00292522">
        <w:rPr>
          <w:rFonts w:ascii="Times New Roman" w:hAnsi="Times New Roman"/>
          <w:smallCaps w:val="0"/>
          <w:sz w:val="24"/>
          <w:szCs w:val="24"/>
        </w:rPr>
        <w:t>9</w:t>
      </w:r>
    </w:p>
    <w:p w14:paraId="22DC19FB" w14:textId="1E73A198" w:rsidR="00CE7644" w:rsidRPr="00AE24B8" w:rsidRDefault="00CE7644" w:rsidP="00CE7644">
      <w:pPr>
        <w:pStyle w:val="TOC2"/>
        <w:tabs>
          <w:tab w:val="clear" w:pos="8640"/>
          <w:tab w:val="right" w:leader="dot" w:pos="9360"/>
        </w:tabs>
        <w:spacing w:before="100" w:line="480" w:lineRule="auto"/>
        <w:ind w:left="1800"/>
        <w:rPr>
          <w:rFonts w:ascii="Times New Roman" w:hAnsi="Times New Roman"/>
          <w:smallCaps w:val="0"/>
          <w:sz w:val="24"/>
          <w:szCs w:val="24"/>
        </w:rPr>
      </w:pPr>
      <w:r w:rsidRPr="00AE24B8">
        <w:rPr>
          <w:rFonts w:ascii="Times New Roman" w:hAnsi="Times New Roman"/>
          <w:smallCaps w:val="0"/>
          <w:sz w:val="24"/>
          <w:szCs w:val="24"/>
        </w:rPr>
        <w:t>xi</w:t>
      </w:r>
      <w:r w:rsidR="004F6C26">
        <w:rPr>
          <w:rFonts w:ascii="Times New Roman" w:hAnsi="Times New Roman"/>
          <w:smallCaps w:val="0"/>
          <w:sz w:val="24"/>
          <w:szCs w:val="24"/>
        </w:rPr>
        <w:t>ii.</w:t>
      </w:r>
      <w:r w:rsidRPr="00AE24B8">
        <w:rPr>
          <w:rFonts w:ascii="Times New Roman" w:hAnsi="Times New Roman"/>
          <w:smallCaps w:val="0"/>
          <w:sz w:val="24"/>
          <w:szCs w:val="24"/>
        </w:rPr>
        <w:t xml:space="preserve"> </w:t>
      </w:r>
      <w:r w:rsidRPr="00AE24B8">
        <w:rPr>
          <w:rFonts w:ascii="Times New Roman" w:hAnsi="Times New Roman"/>
          <w:i/>
          <w:smallCaps w:val="0"/>
          <w:sz w:val="24"/>
          <w:szCs w:val="24"/>
        </w:rPr>
        <w:t xml:space="preserve">Regalis Sabaudiae Domus Preeminentiae Jura in Magnum Hetruriae Ducem A Philiberto Pingonio Collecta </w:t>
      </w:r>
      <w:r w:rsidRPr="00AE24B8">
        <w:rPr>
          <w:rFonts w:ascii="Times New Roman" w:hAnsi="Times New Roman"/>
          <w:smallCaps w:val="0"/>
          <w:sz w:val="24"/>
          <w:szCs w:val="24"/>
        </w:rPr>
        <w:t xml:space="preserve">(1582) </w:t>
      </w:r>
      <w:r w:rsidRPr="00AE24B8">
        <w:rPr>
          <w:rFonts w:ascii="Times New Roman" w:hAnsi="Times New Roman"/>
          <w:smallCaps w:val="0"/>
          <w:sz w:val="24"/>
          <w:szCs w:val="24"/>
        </w:rPr>
        <w:tab/>
      </w:r>
      <w:r w:rsidR="00EE2C53">
        <w:rPr>
          <w:rFonts w:ascii="Times New Roman" w:hAnsi="Times New Roman"/>
          <w:smallCaps w:val="0"/>
          <w:sz w:val="24"/>
          <w:szCs w:val="24"/>
        </w:rPr>
        <w:t>37</w:t>
      </w:r>
      <w:r w:rsidR="00292522">
        <w:rPr>
          <w:rFonts w:ascii="Times New Roman" w:hAnsi="Times New Roman"/>
          <w:smallCaps w:val="0"/>
          <w:sz w:val="24"/>
          <w:szCs w:val="24"/>
        </w:rPr>
        <w:t>9</w:t>
      </w:r>
    </w:p>
    <w:p w14:paraId="70DD7FF5" w14:textId="24D80AC8" w:rsidR="00CE7644" w:rsidRPr="00AE24B8" w:rsidRDefault="00CE7644" w:rsidP="00CE7644">
      <w:pPr>
        <w:pStyle w:val="TOC2"/>
        <w:tabs>
          <w:tab w:val="clear" w:pos="8640"/>
          <w:tab w:val="right" w:leader="dot" w:pos="9360"/>
        </w:tabs>
        <w:spacing w:before="100" w:line="480" w:lineRule="auto"/>
        <w:ind w:left="1440"/>
        <w:rPr>
          <w:rFonts w:ascii="Times New Roman" w:hAnsi="Times New Roman"/>
          <w:smallCaps w:val="0"/>
          <w:sz w:val="24"/>
          <w:szCs w:val="24"/>
        </w:rPr>
      </w:pPr>
      <w:r w:rsidRPr="00AE24B8">
        <w:rPr>
          <w:rFonts w:ascii="Times New Roman" w:hAnsi="Times New Roman"/>
          <w:bCs/>
          <w:smallCaps w:val="0"/>
          <w:sz w:val="24"/>
          <w:szCs w:val="24"/>
        </w:rPr>
        <w:t>5.2 Pingon’s poetical works</w:t>
      </w:r>
      <w:r w:rsidRPr="00AE24B8">
        <w:rPr>
          <w:rFonts w:ascii="Times New Roman" w:hAnsi="Times New Roman"/>
          <w:bCs/>
          <w:smallCaps w:val="0"/>
          <w:sz w:val="24"/>
          <w:szCs w:val="24"/>
        </w:rPr>
        <w:tab/>
      </w:r>
      <w:r w:rsidR="00DD6847">
        <w:rPr>
          <w:rFonts w:ascii="Times New Roman" w:hAnsi="Times New Roman"/>
          <w:bCs/>
          <w:smallCaps w:val="0"/>
          <w:sz w:val="24"/>
          <w:szCs w:val="24"/>
        </w:rPr>
        <w:t>3</w:t>
      </w:r>
      <w:r w:rsidR="00940317">
        <w:rPr>
          <w:rFonts w:ascii="Times New Roman" w:hAnsi="Times New Roman"/>
          <w:bCs/>
          <w:smallCaps w:val="0"/>
          <w:sz w:val="24"/>
          <w:szCs w:val="24"/>
        </w:rPr>
        <w:t>8</w:t>
      </w:r>
      <w:r w:rsidR="00292522">
        <w:rPr>
          <w:rFonts w:ascii="Times New Roman" w:hAnsi="Times New Roman"/>
          <w:bCs/>
          <w:smallCaps w:val="0"/>
          <w:sz w:val="24"/>
          <w:szCs w:val="24"/>
        </w:rPr>
        <w:t>1</w:t>
      </w:r>
    </w:p>
    <w:p w14:paraId="7C82C8AB" w14:textId="33EDEB13" w:rsidR="00CE7644" w:rsidRPr="00AE24B8" w:rsidRDefault="00CE7644" w:rsidP="00CE7644">
      <w:pPr>
        <w:pStyle w:val="TOC2"/>
        <w:tabs>
          <w:tab w:val="clear" w:pos="8640"/>
          <w:tab w:val="right" w:leader="dot" w:pos="9360"/>
        </w:tabs>
        <w:spacing w:before="100" w:line="480" w:lineRule="auto"/>
        <w:ind w:left="1800"/>
        <w:rPr>
          <w:rFonts w:ascii="Times New Roman" w:hAnsi="Times New Roman"/>
          <w:smallCaps w:val="0"/>
          <w:sz w:val="24"/>
          <w:szCs w:val="24"/>
        </w:rPr>
      </w:pPr>
      <w:r w:rsidRPr="00AE24B8">
        <w:rPr>
          <w:rFonts w:ascii="Times New Roman" w:hAnsi="Times New Roman"/>
          <w:smallCaps w:val="0"/>
          <w:sz w:val="24"/>
          <w:szCs w:val="24"/>
        </w:rPr>
        <w:t xml:space="preserve">i. ‘ODE monoclos’ in </w:t>
      </w:r>
      <w:r w:rsidRPr="00AE24B8">
        <w:rPr>
          <w:rFonts w:ascii="Times New Roman" w:hAnsi="Times New Roman"/>
          <w:i/>
          <w:smallCaps w:val="0"/>
          <w:sz w:val="24"/>
          <w:szCs w:val="24"/>
        </w:rPr>
        <w:t xml:space="preserve">Il battesimo del serenissimo principe di Piemonte </w:t>
      </w:r>
      <w:r w:rsidRPr="00AE24B8">
        <w:rPr>
          <w:rFonts w:ascii="Times New Roman" w:hAnsi="Times New Roman"/>
          <w:smallCaps w:val="0"/>
          <w:sz w:val="24"/>
          <w:szCs w:val="24"/>
        </w:rPr>
        <w:t>(1567)</w:t>
      </w:r>
      <w:r w:rsidRPr="00AE24B8">
        <w:rPr>
          <w:rFonts w:ascii="Times New Roman" w:hAnsi="Times New Roman"/>
          <w:smallCaps w:val="0"/>
          <w:sz w:val="24"/>
          <w:szCs w:val="24"/>
        </w:rPr>
        <w:tab/>
      </w:r>
      <w:r w:rsidR="00DD6847">
        <w:rPr>
          <w:rFonts w:ascii="Times New Roman" w:hAnsi="Times New Roman"/>
          <w:smallCaps w:val="0"/>
          <w:sz w:val="24"/>
          <w:szCs w:val="24"/>
        </w:rPr>
        <w:t>3</w:t>
      </w:r>
      <w:r w:rsidR="00940317">
        <w:rPr>
          <w:rFonts w:ascii="Times New Roman" w:hAnsi="Times New Roman"/>
          <w:smallCaps w:val="0"/>
          <w:sz w:val="24"/>
          <w:szCs w:val="24"/>
        </w:rPr>
        <w:t>8</w:t>
      </w:r>
      <w:r w:rsidR="00292522">
        <w:rPr>
          <w:rFonts w:ascii="Times New Roman" w:hAnsi="Times New Roman"/>
          <w:smallCaps w:val="0"/>
          <w:sz w:val="24"/>
          <w:szCs w:val="24"/>
        </w:rPr>
        <w:t>1</w:t>
      </w:r>
    </w:p>
    <w:p w14:paraId="40595343" w14:textId="585B426E" w:rsidR="00CE7644" w:rsidRPr="00AE24B8" w:rsidRDefault="00CE7644" w:rsidP="00CE7644">
      <w:pPr>
        <w:pStyle w:val="TOC2"/>
        <w:tabs>
          <w:tab w:val="clear" w:pos="8640"/>
          <w:tab w:val="right" w:leader="dot" w:pos="9360"/>
        </w:tabs>
        <w:spacing w:before="100" w:line="480" w:lineRule="auto"/>
        <w:ind w:left="1800"/>
        <w:rPr>
          <w:rFonts w:ascii="Times New Roman" w:hAnsi="Times New Roman"/>
          <w:smallCaps w:val="0"/>
          <w:sz w:val="24"/>
          <w:szCs w:val="24"/>
        </w:rPr>
      </w:pPr>
      <w:r w:rsidRPr="00AE24B8">
        <w:rPr>
          <w:rFonts w:ascii="Times New Roman" w:hAnsi="Times New Roman"/>
          <w:smallCaps w:val="0"/>
          <w:sz w:val="24"/>
          <w:szCs w:val="24"/>
        </w:rPr>
        <w:t xml:space="preserve">ii. ‘AD EVNDEM OCTAVIANVM D. OSASCI | ROCHAE ARAZII COMITEM, ET SENATVS | Cismontani secundum Praesidem, Philibertus à Pingon Cusiacensium Baro[nis] Sabaudiae Referandarius’ in </w:t>
      </w:r>
      <w:r w:rsidRPr="00AE24B8">
        <w:rPr>
          <w:rFonts w:ascii="Times New Roman" w:hAnsi="Times New Roman"/>
          <w:i/>
          <w:smallCaps w:val="0"/>
          <w:sz w:val="24"/>
          <w:szCs w:val="24"/>
        </w:rPr>
        <w:t xml:space="preserve">Decisiones Sacri Senatus Pedemontani </w:t>
      </w:r>
      <w:r w:rsidRPr="00AE24B8">
        <w:rPr>
          <w:rFonts w:ascii="Times New Roman" w:hAnsi="Times New Roman"/>
          <w:smallCaps w:val="0"/>
          <w:sz w:val="24"/>
          <w:szCs w:val="24"/>
        </w:rPr>
        <w:t>(Turin: Apud Jo. Antoniu</w:t>
      </w:r>
      <w:r w:rsidR="000407D8">
        <w:rPr>
          <w:rFonts w:ascii="Times New Roman" w:hAnsi="Times New Roman"/>
          <w:smallCaps w:val="0"/>
          <w:sz w:val="24"/>
          <w:szCs w:val="24"/>
        </w:rPr>
        <w:t xml:space="preserve">m </w:t>
      </w:r>
      <w:r w:rsidRPr="00AE24B8">
        <w:rPr>
          <w:rFonts w:ascii="Times New Roman" w:hAnsi="Times New Roman"/>
          <w:smallCaps w:val="0"/>
          <w:sz w:val="24"/>
          <w:szCs w:val="24"/>
        </w:rPr>
        <w:t>Stratam et Bartholomaeum Gallum, 1569)</w:t>
      </w:r>
      <w:r w:rsidRPr="00AE24B8">
        <w:rPr>
          <w:rFonts w:ascii="Times New Roman" w:hAnsi="Times New Roman"/>
          <w:smallCaps w:val="0"/>
          <w:sz w:val="24"/>
          <w:szCs w:val="24"/>
        </w:rPr>
        <w:tab/>
      </w:r>
      <w:r w:rsidR="009425FA">
        <w:rPr>
          <w:rFonts w:ascii="Times New Roman" w:hAnsi="Times New Roman"/>
          <w:smallCaps w:val="0"/>
          <w:sz w:val="24"/>
          <w:szCs w:val="24"/>
        </w:rPr>
        <w:t>3</w:t>
      </w:r>
      <w:r w:rsidR="00940317">
        <w:rPr>
          <w:rFonts w:ascii="Times New Roman" w:hAnsi="Times New Roman"/>
          <w:smallCaps w:val="0"/>
          <w:sz w:val="24"/>
          <w:szCs w:val="24"/>
        </w:rPr>
        <w:t>8</w:t>
      </w:r>
      <w:r w:rsidR="00292522">
        <w:rPr>
          <w:rFonts w:ascii="Times New Roman" w:hAnsi="Times New Roman"/>
          <w:smallCaps w:val="0"/>
          <w:sz w:val="24"/>
          <w:szCs w:val="24"/>
        </w:rPr>
        <w:t>1</w:t>
      </w:r>
    </w:p>
    <w:p w14:paraId="3DDC1705" w14:textId="1F519954" w:rsidR="00CE7644" w:rsidRPr="00AE24B8" w:rsidRDefault="00CE7644" w:rsidP="00CE7644">
      <w:pPr>
        <w:pStyle w:val="TOC2"/>
        <w:tabs>
          <w:tab w:val="clear" w:pos="8640"/>
          <w:tab w:val="right" w:leader="dot" w:pos="9360"/>
        </w:tabs>
        <w:spacing w:before="100" w:line="480" w:lineRule="auto"/>
        <w:ind w:left="1800"/>
        <w:rPr>
          <w:rFonts w:ascii="Times New Roman" w:hAnsi="Times New Roman"/>
          <w:smallCaps w:val="0"/>
          <w:sz w:val="24"/>
          <w:szCs w:val="24"/>
        </w:rPr>
      </w:pPr>
      <w:r w:rsidRPr="00AE24B8">
        <w:rPr>
          <w:rFonts w:ascii="Times New Roman" w:hAnsi="Times New Roman"/>
          <w:smallCaps w:val="0"/>
          <w:sz w:val="24"/>
          <w:szCs w:val="24"/>
        </w:rPr>
        <w:t xml:space="preserve">iii. ‘Versus Leonini in Crucis honorem ab antique quodam | editi, &amp; a Philiberto Pingonio inventi’ in </w:t>
      </w:r>
      <w:r w:rsidRPr="00AE24B8">
        <w:rPr>
          <w:rFonts w:ascii="Times New Roman" w:hAnsi="Times New Roman"/>
          <w:i/>
          <w:smallCaps w:val="0"/>
          <w:sz w:val="24"/>
          <w:szCs w:val="24"/>
        </w:rPr>
        <w:t xml:space="preserve">Opera della Croce Distinta in V. Libri </w:t>
      </w:r>
      <w:r w:rsidRPr="00AE24B8">
        <w:rPr>
          <w:rFonts w:ascii="Times New Roman" w:hAnsi="Times New Roman"/>
          <w:smallCaps w:val="0"/>
          <w:sz w:val="24"/>
          <w:szCs w:val="24"/>
        </w:rPr>
        <w:t>by Cibriano Uberti (Rome: Francesco Zanetti, 1586)</w:t>
      </w:r>
      <w:r w:rsidRPr="00AE24B8">
        <w:rPr>
          <w:rFonts w:ascii="Times New Roman" w:hAnsi="Times New Roman"/>
          <w:smallCaps w:val="0"/>
          <w:sz w:val="24"/>
          <w:szCs w:val="24"/>
        </w:rPr>
        <w:tab/>
      </w:r>
      <w:r w:rsidR="00C478AD">
        <w:rPr>
          <w:rFonts w:ascii="Times New Roman" w:hAnsi="Times New Roman"/>
          <w:smallCaps w:val="0"/>
          <w:sz w:val="24"/>
          <w:szCs w:val="24"/>
        </w:rPr>
        <w:t>38</w:t>
      </w:r>
      <w:r w:rsidR="00292522">
        <w:rPr>
          <w:rFonts w:ascii="Times New Roman" w:hAnsi="Times New Roman"/>
          <w:smallCaps w:val="0"/>
          <w:sz w:val="24"/>
          <w:szCs w:val="24"/>
        </w:rPr>
        <w:t>2</w:t>
      </w:r>
    </w:p>
    <w:p w14:paraId="3F6BE0F3" w14:textId="343DD9E8" w:rsidR="00CE7644" w:rsidRPr="00AE24B8" w:rsidRDefault="00CE7644" w:rsidP="00CE7644">
      <w:pPr>
        <w:pStyle w:val="TOC2"/>
        <w:tabs>
          <w:tab w:val="clear" w:pos="8640"/>
          <w:tab w:val="right" w:leader="dot" w:pos="9360"/>
        </w:tabs>
        <w:spacing w:before="100" w:line="480" w:lineRule="auto"/>
        <w:ind w:left="1800"/>
        <w:rPr>
          <w:rFonts w:ascii="Times New Roman" w:hAnsi="Times New Roman"/>
          <w:smallCaps w:val="0"/>
          <w:sz w:val="24"/>
          <w:szCs w:val="24"/>
        </w:rPr>
      </w:pPr>
      <w:r w:rsidRPr="00AE24B8">
        <w:rPr>
          <w:rFonts w:ascii="Times New Roman" w:hAnsi="Times New Roman"/>
          <w:smallCaps w:val="0"/>
          <w:sz w:val="24"/>
          <w:szCs w:val="24"/>
        </w:rPr>
        <w:t xml:space="preserve">iv. ‘Ad Emman[uelem] Philib[ertum] Sab[audiae] Ducem Sindon’ in </w:t>
      </w:r>
      <w:r w:rsidRPr="00AE24B8">
        <w:rPr>
          <w:rFonts w:ascii="Times New Roman" w:hAnsi="Times New Roman"/>
          <w:i/>
          <w:smallCaps w:val="0"/>
          <w:sz w:val="24"/>
          <w:szCs w:val="24"/>
        </w:rPr>
        <w:t xml:space="preserve">Sindon Evangelica </w:t>
      </w:r>
      <w:r w:rsidRPr="00AE24B8">
        <w:rPr>
          <w:rFonts w:ascii="Times New Roman" w:hAnsi="Times New Roman"/>
          <w:iCs/>
          <w:smallCaps w:val="0"/>
          <w:sz w:val="24"/>
          <w:szCs w:val="24"/>
        </w:rPr>
        <w:t>(1581)</w:t>
      </w:r>
      <w:r w:rsidRPr="00AE24B8">
        <w:rPr>
          <w:rFonts w:ascii="Times New Roman" w:hAnsi="Times New Roman"/>
          <w:smallCaps w:val="0"/>
          <w:sz w:val="24"/>
          <w:szCs w:val="24"/>
        </w:rPr>
        <w:t xml:space="preserve"> </w:t>
      </w:r>
      <w:r w:rsidRPr="00AE24B8">
        <w:rPr>
          <w:rFonts w:ascii="Times New Roman" w:hAnsi="Times New Roman"/>
          <w:smallCaps w:val="0"/>
          <w:sz w:val="24"/>
          <w:szCs w:val="24"/>
        </w:rPr>
        <w:tab/>
      </w:r>
      <w:r w:rsidR="007508F8">
        <w:rPr>
          <w:rFonts w:ascii="Times New Roman" w:hAnsi="Times New Roman"/>
          <w:smallCaps w:val="0"/>
          <w:sz w:val="24"/>
          <w:szCs w:val="24"/>
        </w:rPr>
        <w:t>38</w:t>
      </w:r>
      <w:r w:rsidR="00292522">
        <w:rPr>
          <w:rFonts w:ascii="Times New Roman" w:hAnsi="Times New Roman"/>
          <w:smallCaps w:val="0"/>
          <w:sz w:val="24"/>
          <w:szCs w:val="24"/>
        </w:rPr>
        <w:t>2</w:t>
      </w:r>
    </w:p>
    <w:p w14:paraId="28A1A4B8" w14:textId="20208EC0" w:rsidR="00CE7644" w:rsidRPr="00AE24B8" w:rsidRDefault="00CE7644" w:rsidP="00CE7644">
      <w:pPr>
        <w:pStyle w:val="TOC2"/>
        <w:tabs>
          <w:tab w:val="clear" w:pos="8640"/>
          <w:tab w:val="right" w:leader="dot" w:pos="9360"/>
        </w:tabs>
        <w:spacing w:before="100" w:line="480" w:lineRule="auto"/>
        <w:ind w:left="1800"/>
        <w:rPr>
          <w:rFonts w:ascii="Times New Roman" w:hAnsi="Times New Roman"/>
          <w:smallCaps w:val="0"/>
          <w:sz w:val="24"/>
          <w:szCs w:val="24"/>
        </w:rPr>
      </w:pPr>
      <w:r w:rsidRPr="00AE24B8">
        <w:rPr>
          <w:rFonts w:ascii="Times New Roman" w:hAnsi="Times New Roman"/>
          <w:smallCaps w:val="0"/>
          <w:sz w:val="24"/>
          <w:szCs w:val="24"/>
        </w:rPr>
        <w:lastRenderedPageBreak/>
        <w:t xml:space="preserve">v. ‘Miraculum de N. Fusina puella Gullielmi filia Camberiana’ in </w:t>
      </w:r>
      <w:r w:rsidRPr="00AE24B8">
        <w:rPr>
          <w:rFonts w:ascii="Times New Roman" w:hAnsi="Times New Roman"/>
          <w:i/>
          <w:smallCaps w:val="0"/>
          <w:sz w:val="24"/>
          <w:szCs w:val="24"/>
        </w:rPr>
        <w:t xml:space="preserve">Sindon Evangelica </w:t>
      </w:r>
      <w:r w:rsidRPr="00AE24B8">
        <w:rPr>
          <w:rFonts w:ascii="Times New Roman" w:hAnsi="Times New Roman"/>
          <w:smallCaps w:val="0"/>
          <w:sz w:val="24"/>
          <w:szCs w:val="24"/>
        </w:rPr>
        <w:t xml:space="preserve">(1581) </w:t>
      </w:r>
      <w:r w:rsidRPr="00AE24B8">
        <w:rPr>
          <w:rFonts w:ascii="Times New Roman" w:hAnsi="Times New Roman"/>
          <w:smallCaps w:val="0"/>
          <w:sz w:val="24"/>
          <w:szCs w:val="24"/>
        </w:rPr>
        <w:tab/>
      </w:r>
      <w:r w:rsidR="00AD5DA1">
        <w:rPr>
          <w:rFonts w:ascii="Times New Roman" w:hAnsi="Times New Roman"/>
          <w:smallCaps w:val="0"/>
          <w:sz w:val="24"/>
          <w:szCs w:val="24"/>
        </w:rPr>
        <w:t>3</w:t>
      </w:r>
      <w:r w:rsidR="00940317">
        <w:rPr>
          <w:rFonts w:ascii="Times New Roman" w:hAnsi="Times New Roman"/>
          <w:smallCaps w:val="0"/>
          <w:sz w:val="24"/>
          <w:szCs w:val="24"/>
        </w:rPr>
        <w:t>8</w:t>
      </w:r>
      <w:r w:rsidR="00292522">
        <w:rPr>
          <w:rFonts w:ascii="Times New Roman" w:hAnsi="Times New Roman"/>
          <w:smallCaps w:val="0"/>
          <w:sz w:val="24"/>
          <w:szCs w:val="24"/>
        </w:rPr>
        <w:t>3</w:t>
      </w:r>
    </w:p>
    <w:p w14:paraId="0D7DDD8F" w14:textId="553CF8D8" w:rsidR="00CE7644" w:rsidRDefault="00CE7644" w:rsidP="00CE7644">
      <w:pPr>
        <w:pStyle w:val="TOC2"/>
        <w:tabs>
          <w:tab w:val="clear" w:pos="8640"/>
          <w:tab w:val="right" w:leader="dot" w:pos="9360"/>
        </w:tabs>
        <w:spacing w:before="100" w:line="480" w:lineRule="auto"/>
        <w:ind w:left="1800"/>
        <w:rPr>
          <w:rFonts w:ascii="Times New Roman" w:hAnsi="Times New Roman"/>
          <w:smallCaps w:val="0"/>
          <w:sz w:val="24"/>
          <w:szCs w:val="24"/>
        </w:rPr>
      </w:pPr>
      <w:r w:rsidRPr="00AE24B8">
        <w:rPr>
          <w:rFonts w:ascii="Times New Roman" w:hAnsi="Times New Roman"/>
          <w:smallCaps w:val="0"/>
          <w:sz w:val="24"/>
          <w:szCs w:val="24"/>
        </w:rPr>
        <w:t xml:space="preserve">vi. ‘Sabaudorum Principum Elogia’ in </w:t>
      </w:r>
      <w:r w:rsidRPr="00AE24B8">
        <w:rPr>
          <w:rFonts w:ascii="Times New Roman" w:hAnsi="Times New Roman"/>
          <w:i/>
          <w:smallCaps w:val="0"/>
          <w:sz w:val="24"/>
          <w:szCs w:val="24"/>
        </w:rPr>
        <w:t xml:space="preserve">Inclytorum Saxoniae </w:t>
      </w:r>
      <w:r w:rsidRPr="00AE24B8">
        <w:rPr>
          <w:rFonts w:ascii="Times New Roman" w:hAnsi="Times New Roman"/>
          <w:smallCaps w:val="0"/>
          <w:sz w:val="24"/>
          <w:szCs w:val="24"/>
        </w:rPr>
        <w:t>(1581)</w:t>
      </w:r>
      <w:r w:rsidR="00981BF2" w:rsidRPr="00981BF2">
        <w:rPr>
          <w:rFonts w:ascii="Times New Roman" w:hAnsi="Times New Roman"/>
          <w:smallCaps w:val="0"/>
          <w:sz w:val="24"/>
          <w:szCs w:val="24"/>
        </w:rPr>
        <w:t xml:space="preserve"> </w:t>
      </w:r>
      <w:r w:rsidR="00981BF2" w:rsidRPr="00AE24B8">
        <w:rPr>
          <w:rFonts w:ascii="Times New Roman" w:hAnsi="Times New Roman"/>
          <w:smallCaps w:val="0"/>
          <w:sz w:val="24"/>
          <w:szCs w:val="24"/>
        </w:rPr>
        <w:tab/>
      </w:r>
      <w:r w:rsidR="00981BF2">
        <w:rPr>
          <w:rFonts w:ascii="Times New Roman" w:hAnsi="Times New Roman"/>
          <w:smallCaps w:val="0"/>
          <w:sz w:val="24"/>
          <w:szCs w:val="24"/>
        </w:rPr>
        <w:t>38</w:t>
      </w:r>
      <w:r w:rsidR="00292522">
        <w:rPr>
          <w:rFonts w:ascii="Times New Roman" w:hAnsi="Times New Roman"/>
          <w:smallCaps w:val="0"/>
          <w:sz w:val="24"/>
          <w:szCs w:val="24"/>
        </w:rPr>
        <w:t>3</w:t>
      </w:r>
    </w:p>
    <w:p w14:paraId="1AF5F5D3" w14:textId="2C0E52DE" w:rsidR="005C2CD1" w:rsidRPr="00AE24B8" w:rsidRDefault="000D71AD" w:rsidP="005C2CD1">
      <w:pPr>
        <w:pStyle w:val="TOC2"/>
        <w:tabs>
          <w:tab w:val="clear" w:pos="8640"/>
          <w:tab w:val="right" w:leader="dot" w:pos="9360"/>
        </w:tabs>
        <w:spacing w:line="480" w:lineRule="auto"/>
        <w:ind w:left="547"/>
        <w:rPr>
          <w:rFonts w:ascii="Times New Roman" w:hAnsi="Times New Roman"/>
          <w:smallCaps w:val="0"/>
          <w:sz w:val="24"/>
          <w:szCs w:val="24"/>
        </w:rPr>
      </w:pPr>
      <w:r>
        <w:rPr>
          <w:rFonts w:ascii="Times New Roman" w:hAnsi="Times New Roman"/>
          <w:b/>
          <w:smallCaps w:val="0"/>
          <w:sz w:val="24"/>
          <w:szCs w:val="24"/>
        </w:rPr>
        <w:t>6</w:t>
      </w:r>
      <w:r w:rsidR="005C2CD1" w:rsidRPr="00AE24B8">
        <w:rPr>
          <w:rFonts w:ascii="Times New Roman" w:hAnsi="Times New Roman"/>
          <w:b/>
          <w:smallCaps w:val="0"/>
          <w:sz w:val="24"/>
          <w:szCs w:val="24"/>
        </w:rPr>
        <w:t xml:space="preserve">. Appendix </w:t>
      </w:r>
      <w:r w:rsidR="005C2CD1">
        <w:rPr>
          <w:rFonts w:ascii="Times New Roman" w:hAnsi="Times New Roman"/>
          <w:b/>
          <w:smallCaps w:val="0"/>
          <w:sz w:val="24"/>
          <w:szCs w:val="24"/>
        </w:rPr>
        <w:t>6</w:t>
      </w:r>
      <w:r w:rsidR="005C2CD1" w:rsidRPr="00AE24B8">
        <w:rPr>
          <w:rFonts w:ascii="Times New Roman" w:hAnsi="Times New Roman"/>
          <w:b/>
          <w:smallCaps w:val="0"/>
          <w:sz w:val="24"/>
          <w:szCs w:val="24"/>
        </w:rPr>
        <w:t xml:space="preserve"> – </w:t>
      </w:r>
      <w:r w:rsidR="005C2CD1">
        <w:rPr>
          <w:rFonts w:ascii="Times New Roman" w:hAnsi="Times New Roman"/>
          <w:b/>
          <w:smallCaps w:val="0"/>
          <w:sz w:val="24"/>
          <w:szCs w:val="24"/>
        </w:rPr>
        <w:t>Genealogies of the House of Pingon</w:t>
      </w:r>
      <w:r w:rsidR="005C2CD1" w:rsidRPr="00AE24B8">
        <w:rPr>
          <w:rFonts w:ascii="Times New Roman" w:hAnsi="Times New Roman"/>
          <w:bCs/>
          <w:smallCaps w:val="0"/>
          <w:sz w:val="24"/>
          <w:szCs w:val="24"/>
        </w:rPr>
        <w:tab/>
      </w:r>
      <w:r w:rsidR="005C2CD1">
        <w:rPr>
          <w:rFonts w:ascii="Times New Roman" w:hAnsi="Times New Roman"/>
          <w:bCs/>
          <w:smallCaps w:val="0"/>
          <w:sz w:val="24"/>
          <w:szCs w:val="24"/>
        </w:rPr>
        <w:t>3</w:t>
      </w:r>
      <w:r w:rsidR="00A579EE">
        <w:rPr>
          <w:rFonts w:ascii="Times New Roman" w:hAnsi="Times New Roman"/>
          <w:bCs/>
          <w:smallCaps w:val="0"/>
          <w:sz w:val="24"/>
          <w:szCs w:val="24"/>
        </w:rPr>
        <w:t>8</w:t>
      </w:r>
      <w:r w:rsidR="00292522">
        <w:rPr>
          <w:rFonts w:ascii="Times New Roman" w:hAnsi="Times New Roman"/>
          <w:bCs/>
          <w:smallCaps w:val="0"/>
          <w:sz w:val="24"/>
          <w:szCs w:val="24"/>
        </w:rPr>
        <w:t>6</w:t>
      </w:r>
    </w:p>
    <w:p w14:paraId="3DFF70E6" w14:textId="2A2B5FF2" w:rsidR="00C64410" w:rsidRPr="00AE24B8" w:rsidRDefault="00A579EE" w:rsidP="00C64410">
      <w:pPr>
        <w:pStyle w:val="TOC2"/>
        <w:tabs>
          <w:tab w:val="clear" w:pos="8640"/>
          <w:tab w:val="right" w:leader="dot" w:pos="9360"/>
        </w:tabs>
        <w:spacing w:before="100" w:line="480" w:lineRule="auto"/>
        <w:ind w:left="1800"/>
        <w:rPr>
          <w:rFonts w:ascii="Times New Roman" w:hAnsi="Times New Roman"/>
          <w:smallCaps w:val="0"/>
          <w:sz w:val="24"/>
          <w:szCs w:val="24"/>
        </w:rPr>
      </w:pPr>
      <w:r>
        <w:rPr>
          <w:rFonts w:ascii="Times New Roman" w:hAnsi="Times New Roman"/>
          <w:smallCaps w:val="0"/>
          <w:sz w:val="24"/>
          <w:szCs w:val="24"/>
        </w:rPr>
        <w:t>6.1</w:t>
      </w:r>
      <w:r w:rsidR="00C64410" w:rsidRPr="00AE24B8">
        <w:rPr>
          <w:rFonts w:ascii="Times New Roman" w:hAnsi="Times New Roman"/>
          <w:smallCaps w:val="0"/>
          <w:sz w:val="24"/>
          <w:szCs w:val="24"/>
        </w:rPr>
        <w:t xml:space="preserve">. </w:t>
      </w:r>
      <w:r>
        <w:rPr>
          <w:rFonts w:ascii="Times New Roman" w:hAnsi="Times New Roman"/>
          <w:smallCaps w:val="0"/>
          <w:sz w:val="24"/>
          <w:szCs w:val="24"/>
        </w:rPr>
        <w:t>BM. ‘Généalogie de la Maison de Pingon (1347-1524</w:t>
      </w:r>
      <w:r w:rsidR="00C64410" w:rsidRPr="00AE24B8">
        <w:rPr>
          <w:rFonts w:ascii="Times New Roman" w:hAnsi="Times New Roman"/>
          <w:smallCaps w:val="0"/>
          <w:sz w:val="24"/>
          <w:szCs w:val="24"/>
        </w:rPr>
        <w:t>)</w:t>
      </w:r>
      <w:r>
        <w:rPr>
          <w:rFonts w:ascii="Times New Roman" w:hAnsi="Times New Roman"/>
          <w:smallCaps w:val="0"/>
          <w:sz w:val="24"/>
          <w:szCs w:val="24"/>
        </w:rPr>
        <w:t>’, (H 97 / 16o / 16-428), fol. 327[r]</w:t>
      </w:r>
      <w:r w:rsidR="00C64410" w:rsidRPr="00AE24B8">
        <w:rPr>
          <w:rFonts w:ascii="Times New Roman" w:hAnsi="Times New Roman"/>
          <w:smallCaps w:val="0"/>
          <w:sz w:val="24"/>
          <w:szCs w:val="24"/>
        </w:rPr>
        <w:tab/>
      </w:r>
      <w:r w:rsidR="00C64410">
        <w:rPr>
          <w:rFonts w:ascii="Times New Roman" w:hAnsi="Times New Roman"/>
          <w:smallCaps w:val="0"/>
          <w:sz w:val="24"/>
          <w:szCs w:val="24"/>
        </w:rPr>
        <w:t>3</w:t>
      </w:r>
      <w:r>
        <w:rPr>
          <w:rFonts w:ascii="Times New Roman" w:hAnsi="Times New Roman"/>
          <w:smallCaps w:val="0"/>
          <w:sz w:val="24"/>
          <w:szCs w:val="24"/>
        </w:rPr>
        <w:t>8</w:t>
      </w:r>
      <w:r w:rsidR="00292522">
        <w:rPr>
          <w:rFonts w:ascii="Times New Roman" w:hAnsi="Times New Roman"/>
          <w:smallCaps w:val="0"/>
          <w:sz w:val="24"/>
          <w:szCs w:val="24"/>
        </w:rPr>
        <w:t>6</w:t>
      </w:r>
    </w:p>
    <w:p w14:paraId="0B9AF5DC" w14:textId="48911D02" w:rsidR="00C64410" w:rsidRPr="00AE24B8" w:rsidRDefault="008246BC" w:rsidP="00C64410">
      <w:pPr>
        <w:pStyle w:val="TOC2"/>
        <w:tabs>
          <w:tab w:val="clear" w:pos="8640"/>
          <w:tab w:val="right" w:leader="dot" w:pos="9360"/>
        </w:tabs>
        <w:spacing w:before="100" w:line="480" w:lineRule="auto"/>
        <w:ind w:left="1800"/>
        <w:rPr>
          <w:rFonts w:ascii="Times New Roman" w:hAnsi="Times New Roman"/>
          <w:smallCaps w:val="0"/>
          <w:sz w:val="24"/>
          <w:szCs w:val="24"/>
        </w:rPr>
      </w:pPr>
      <w:r>
        <w:rPr>
          <w:rFonts w:ascii="Times New Roman" w:hAnsi="Times New Roman"/>
          <w:smallCaps w:val="0"/>
          <w:sz w:val="24"/>
          <w:szCs w:val="24"/>
        </w:rPr>
        <w:t>6.2</w:t>
      </w:r>
      <w:r w:rsidR="00C64410" w:rsidRPr="00AE24B8">
        <w:rPr>
          <w:rFonts w:ascii="Times New Roman" w:hAnsi="Times New Roman"/>
          <w:smallCaps w:val="0"/>
          <w:sz w:val="24"/>
          <w:szCs w:val="24"/>
        </w:rPr>
        <w:t xml:space="preserve"> </w:t>
      </w:r>
      <w:r>
        <w:rPr>
          <w:rFonts w:ascii="Times New Roman" w:hAnsi="Times New Roman"/>
          <w:smallCaps w:val="0"/>
          <w:sz w:val="24"/>
          <w:szCs w:val="24"/>
        </w:rPr>
        <w:t>BnF, Moreau 800, ‘Généalogie de la Maison de Pingon dressé par Philibert de Pingon Baron de Cusy, Referendaire et Historiographe de Savoye’</w:t>
      </w:r>
      <w:r w:rsidR="00C64410" w:rsidRPr="00AE24B8">
        <w:rPr>
          <w:rFonts w:ascii="Times New Roman" w:hAnsi="Times New Roman"/>
          <w:smallCaps w:val="0"/>
          <w:sz w:val="24"/>
          <w:szCs w:val="24"/>
        </w:rPr>
        <w:tab/>
      </w:r>
      <w:r w:rsidR="00C64410">
        <w:rPr>
          <w:rFonts w:ascii="Times New Roman" w:hAnsi="Times New Roman"/>
          <w:smallCaps w:val="0"/>
          <w:sz w:val="24"/>
          <w:szCs w:val="24"/>
        </w:rPr>
        <w:t>3</w:t>
      </w:r>
      <w:r>
        <w:rPr>
          <w:rFonts w:ascii="Times New Roman" w:hAnsi="Times New Roman"/>
          <w:smallCaps w:val="0"/>
          <w:sz w:val="24"/>
          <w:szCs w:val="24"/>
        </w:rPr>
        <w:t>8</w:t>
      </w:r>
      <w:r w:rsidR="00292522">
        <w:rPr>
          <w:rFonts w:ascii="Times New Roman" w:hAnsi="Times New Roman"/>
          <w:smallCaps w:val="0"/>
          <w:sz w:val="24"/>
          <w:szCs w:val="24"/>
        </w:rPr>
        <w:t>8</w:t>
      </w:r>
    </w:p>
    <w:p w14:paraId="52D6A547" w14:textId="23E00897" w:rsidR="00C64410" w:rsidRDefault="008246BC" w:rsidP="00C64410">
      <w:pPr>
        <w:pStyle w:val="TOC2"/>
        <w:tabs>
          <w:tab w:val="clear" w:pos="8640"/>
          <w:tab w:val="right" w:leader="dot" w:pos="9360"/>
        </w:tabs>
        <w:spacing w:before="100" w:line="480" w:lineRule="auto"/>
        <w:ind w:left="1800"/>
        <w:rPr>
          <w:rFonts w:ascii="Times New Roman" w:hAnsi="Times New Roman"/>
          <w:smallCaps w:val="0"/>
          <w:sz w:val="24"/>
          <w:szCs w:val="24"/>
        </w:rPr>
      </w:pPr>
      <w:r>
        <w:rPr>
          <w:rFonts w:ascii="Times New Roman" w:hAnsi="Times New Roman"/>
          <w:smallCaps w:val="0"/>
          <w:sz w:val="24"/>
          <w:szCs w:val="24"/>
        </w:rPr>
        <w:t xml:space="preserve">6.3 BnF, 8-LM3-4778, Arbre Généalogique in the </w:t>
      </w:r>
      <w:r>
        <w:rPr>
          <w:rFonts w:ascii="Times New Roman" w:hAnsi="Times New Roman"/>
          <w:i/>
          <w:iCs/>
          <w:smallCaps w:val="0"/>
          <w:sz w:val="24"/>
          <w:szCs w:val="24"/>
        </w:rPr>
        <w:t xml:space="preserve">Arrêt de la royale chambre des comptes concernant les armoires de la maison de Pingon, </w:t>
      </w:r>
      <w:r>
        <w:rPr>
          <w:rFonts w:ascii="Times New Roman" w:hAnsi="Times New Roman"/>
          <w:smallCaps w:val="0"/>
          <w:sz w:val="24"/>
          <w:szCs w:val="24"/>
        </w:rPr>
        <w:t>ed. Anastasio Curlandi (Turin: François Antoine Mairesse, 1779), fol. 21[r]</w:t>
      </w:r>
      <w:r w:rsidR="00C64410" w:rsidRPr="00AE24B8">
        <w:rPr>
          <w:rFonts w:ascii="Times New Roman" w:hAnsi="Times New Roman"/>
          <w:smallCaps w:val="0"/>
          <w:sz w:val="24"/>
          <w:szCs w:val="24"/>
        </w:rPr>
        <w:tab/>
      </w:r>
      <w:r w:rsidR="00C64410">
        <w:rPr>
          <w:rFonts w:ascii="Times New Roman" w:hAnsi="Times New Roman"/>
          <w:smallCaps w:val="0"/>
          <w:sz w:val="24"/>
          <w:szCs w:val="24"/>
        </w:rPr>
        <w:t>38</w:t>
      </w:r>
      <w:r w:rsidR="00292522">
        <w:rPr>
          <w:rFonts w:ascii="Times New Roman" w:hAnsi="Times New Roman"/>
          <w:smallCaps w:val="0"/>
          <w:sz w:val="24"/>
          <w:szCs w:val="24"/>
        </w:rPr>
        <w:t>9</w:t>
      </w:r>
    </w:p>
    <w:p w14:paraId="1688225B" w14:textId="2BE3F636" w:rsidR="00B736ED" w:rsidRDefault="00B736ED" w:rsidP="00B736ED">
      <w:pPr>
        <w:pStyle w:val="TOC2"/>
        <w:tabs>
          <w:tab w:val="clear" w:pos="8640"/>
          <w:tab w:val="right" w:leader="dot" w:pos="9360"/>
        </w:tabs>
        <w:spacing w:before="100" w:line="480" w:lineRule="auto"/>
        <w:ind w:left="1800"/>
        <w:rPr>
          <w:rFonts w:ascii="Times New Roman" w:hAnsi="Times New Roman"/>
          <w:smallCaps w:val="0"/>
          <w:sz w:val="24"/>
          <w:szCs w:val="24"/>
        </w:rPr>
      </w:pPr>
      <w:r>
        <w:rPr>
          <w:rFonts w:ascii="Times New Roman" w:hAnsi="Times New Roman"/>
          <w:smallCaps w:val="0"/>
          <w:sz w:val="24"/>
          <w:szCs w:val="24"/>
        </w:rPr>
        <w:t>6.4 ADS, 10 F 241 ‘Famille de Pingon: Arbre généalogique’ (1580)</w:t>
      </w:r>
      <w:r w:rsidRPr="00AE24B8">
        <w:rPr>
          <w:rFonts w:ascii="Times New Roman" w:hAnsi="Times New Roman"/>
          <w:smallCaps w:val="0"/>
          <w:sz w:val="24"/>
          <w:szCs w:val="24"/>
        </w:rPr>
        <w:tab/>
      </w:r>
      <w:r>
        <w:rPr>
          <w:rFonts w:ascii="Times New Roman" w:hAnsi="Times New Roman"/>
          <w:smallCaps w:val="0"/>
          <w:sz w:val="24"/>
          <w:szCs w:val="24"/>
        </w:rPr>
        <w:t>3</w:t>
      </w:r>
      <w:r w:rsidR="00292522">
        <w:rPr>
          <w:rFonts w:ascii="Times New Roman" w:hAnsi="Times New Roman"/>
          <w:smallCaps w:val="0"/>
          <w:sz w:val="24"/>
          <w:szCs w:val="24"/>
        </w:rPr>
        <w:t>90</w:t>
      </w:r>
    </w:p>
    <w:p w14:paraId="2DBA5EB8" w14:textId="58CF7C0C" w:rsidR="00B736ED" w:rsidRDefault="00B736ED" w:rsidP="00B736ED">
      <w:pPr>
        <w:pStyle w:val="TOC2"/>
        <w:tabs>
          <w:tab w:val="clear" w:pos="8640"/>
          <w:tab w:val="right" w:leader="dot" w:pos="9360"/>
        </w:tabs>
        <w:spacing w:before="100" w:line="480" w:lineRule="auto"/>
        <w:ind w:left="1800"/>
        <w:rPr>
          <w:rFonts w:ascii="Times New Roman" w:hAnsi="Times New Roman"/>
          <w:smallCaps w:val="0"/>
          <w:sz w:val="24"/>
          <w:szCs w:val="24"/>
        </w:rPr>
      </w:pPr>
      <w:r>
        <w:rPr>
          <w:rFonts w:ascii="Times New Roman" w:hAnsi="Times New Roman"/>
          <w:smallCaps w:val="0"/>
          <w:sz w:val="24"/>
          <w:szCs w:val="24"/>
        </w:rPr>
        <w:t>6.5 ADHS, 7 J 1179 ‘Arbre généalogique montrant la descendance de Guy de Ferlay, seigneur de Sathonay et de Biollières’ (1552). Signed ‘Ph. D. P. I. C.’</w:t>
      </w:r>
      <w:r w:rsidRPr="00AE24B8">
        <w:rPr>
          <w:rFonts w:ascii="Times New Roman" w:hAnsi="Times New Roman"/>
          <w:smallCaps w:val="0"/>
          <w:sz w:val="24"/>
          <w:szCs w:val="24"/>
        </w:rPr>
        <w:tab/>
      </w:r>
      <w:r>
        <w:rPr>
          <w:rFonts w:ascii="Times New Roman" w:hAnsi="Times New Roman"/>
          <w:smallCaps w:val="0"/>
          <w:sz w:val="24"/>
          <w:szCs w:val="24"/>
        </w:rPr>
        <w:t>3</w:t>
      </w:r>
      <w:r w:rsidR="00940317">
        <w:rPr>
          <w:rFonts w:ascii="Times New Roman" w:hAnsi="Times New Roman"/>
          <w:smallCaps w:val="0"/>
          <w:sz w:val="24"/>
          <w:szCs w:val="24"/>
        </w:rPr>
        <w:t>9</w:t>
      </w:r>
      <w:r w:rsidR="00292522">
        <w:rPr>
          <w:rFonts w:ascii="Times New Roman" w:hAnsi="Times New Roman"/>
          <w:smallCaps w:val="0"/>
          <w:sz w:val="24"/>
          <w:szCs w:val="24"/>
        </w:rPr>
        <w:t>1</w:t>
      </w:r>
    </w:p>
    <w:p w14:paraId="1BD25085" w14:textId="0B762992" w:rsidR="00B736ED" w:rsidRDefault="00B736ED" w:rsidP="00B736ED">
      <w:pPr>
        <w:pStyle w:val="TOC2"/>
        <w:tabs>
          <w:tab w:val="clear" w:pos="8640"/>
          <w:tab w:val="right" w:leader="dot" w:pos="9360"/>
        </w:tabs>
        <w:spacing w:before="100" w:line="480" w:lineRule="auto"/>
        <w:ind w:left="1800"/>
        <w:rPr>
          <w:rFonts w:ascii="Times New Roman" w:hAnsi="Times New Roman"/>
          <w:smallCaps w:val="0"/>
          <w:sz w:val="24"/>
          <w:szCs w:val="24"/>
        </w:rPr>
      </w:pPr>
      <w:r>
        <w:rPr>
          <w:rFonts w:ascii="Times New Roman" w:hAnsi="Times New Roman"/>
          <w:smallCaps w:val="0"/>
          <w:sz w:val="24"/>
          <w:szCs w:val="24"/>
        </w:rPr>
        <w:t xml:space="preserve">6.6 Amedée de Foras, </w:t>
      </w:r>
      <w:r>
        <w:rPr>
          <w:rFonts w:ascii="Times New Roman" w:hAnsi="Times New Roman"/>
          <w:i/>
          <w:iCs/>
          <w:smallCaps w:val="0"/>
          <w:sz w:val="24"/>
          <w:szCs w:val="24"/>
        </w:rPr>
        <w:t xml:space="preserve">Armorial et nobiliaire de l’ancien duché de Savoie, </w:t>
      </w:r>
      <w:r>
        <w:rPr>
          <w:rFonts w:ascii="Times New Roman" w:hAnsi="Times New Roman"/>
          <w:smallCaps w:val="0"/>
          <w:sz w:val="24"/>
          <w:szCs w:val="24"/>
        </w:rPr>
        <w:t>vol. IV, part 2, pp. 404-407</w:t>
      </w:r>
      <w:r w:rsidRPr="00AE24B8">
        <w:rPr>
          <w:rFonts w:ascii="Times New Roman" w:hAnsi="Times New Roman"/>
          <w:smallCaps w:val="0"/>
          <w:sz w:val="24"/>
          <w:szCs w:val="24"/>
        </w:rPr>
        <w:tab/>
      </w:r>
      <w:r>
        <w:rPr>
          <w:rFonts w:ascii="Times New Roman" w:hAnsi="Times New Roman"/>
          <w:smallCaps w:val="0"/>
          <w:sz w:val="24"/>
          <w:szCs w:val="24"/>
        </w:rPr>
        <w:t>3</w:t>
      </w:r>
      <w:r w:rsidR="00940317">
        <w:rPr>
          <w:rFonts w:ascii="Times New Roman" w:hAnsi="Times New Roman"/>
          <w:smallCaps w:val="0"/>
          <w:sz w:val="24"/>
          <w:szCs w:val="24"/>
        </w:rPr>
        <w:t>9</w:t>
      </w:r>
      <w:r w:rsidR="00292522">
        <w:rPr>
          <w:rFonts w:ascii="Times New Roman" w:hAnsi="Times New Roman"/>
          <w:smallCaps w:val="0"/>
          <w:sz w:val="24"/>
          <w:szCs w:val="24"/>
        </w:rPr>
        <w:t>2</w:t>
      </w:r>
    </w:p>
    <w:p w14:paraId="6ABE265B" w14:textId="015A011C" w:rsidR="00B736ED" w:rsidRPr="00D4798A" w:rsidRDefault="00B736ED" w:rsidP="00B736ED">
      <w:pPr>
        <w:rPr>
          <w:rFonts w:ascii="Times New Roman" w:eastAsia="Times New Roman" w:hAnsi="Times New Roman" w:cs="Times New Roman"/>
          <w:lang w:val="en-US"/>
        </w:rPr>
      </w:pPr>
      <w:r>
        <w:rPr>
          <w:rFonts w:ascii="Times New Roman" w:hAnsi="Times New Roman"/>
          <w:smallCaps/>
        </w:rPr>
        <w:br w:type="page"/>
      </w:r>
    </w:p>
    <w:p w14:paraId="1DEB7410" w14:textId="77777777" w:rsidR="007C08C4" w:rsidRPr="005C1537" w:rsidRDefault="00000000">
      <w:pPr>
        <w:spacing w:line="360" w:lineRule="auto"/>
        <w:rPr>
          <w:rFonts w:ascii="Times New Roman" w:eastAsia="Times New Roman" w:hAnsi="Times New Roman" w:cs="Times New Roman"/>
          <w:b/>
          <w:sz w:val="36"/>
          <w:szCs w:val="36"/>
        </w:rPr>
      </w:pPr>
      <w:r w:rsidRPr="005C1537">
        <w:rPr>
          <w:rFonts w:ascii="Times New Roman" w:eastAsia="Times New Roman" w:hAnsi="Times New Roman" w:cs="Times New Roman"/>
          <w:b/>
          <w:sz w:val="36"/>
          <w:szCs w:val="36"/>
        </w:rPr>
        <w:lastRenderedPageBreak/>
        <w:t>Acknowledgements</w:t>
      </w:r>
    </w:p>
    <w:p w14:paraId="636CD1EC" w14:textId="6EAC12E1" w:rsidR="005F2AAF" w:rsidRDefault="00000000" w:rsidP="005F2AAF">
      <w:pPr>
        <w:spacing w:line="360" w:lineRule="auto"/>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rPr>
        <w:tab/>
        <w:t xml:space="preserve">To my supervisor, </w:t>
      </w:r>
      <w:r w:rsidR="000E6F89">
        <w:rPr>
          <w:rFonts w:ascii="Times New Roman" w:eastAsia="Times New Roman" w:hAnsi="Times New Roman" w:cs="Times New Roman"/>
        </w:rPr>
        <w:t xml:space="preserve">Dr </w:t>
      </w:r>
      <w:r>
        <w:rPr>
          <w:rFonts w:ascii="Times New Roman" w:eastAsia="Times New Roman" w:hAnsi="Times New Roman" w:cs="Times New Roman"/>
        </w:rPr>
        <w:t xml:space="preserve">Sarah Alyn Stacey, </w:t>
      </w:r>
      <w:r w:rsidR="000E6F89">
        <w:rPr>
          <w:rFonts w:ascii="Times New Roman" w:eastAsia="Times New Roman" w:hAnsi="Times New Roman" w:cs="Times New Roman"/>
        </w:rPr>
        <w:t xml:space="preserve">FTCD, </w:t>
      </w:r>
      <w:r>
        <w:rPr>
          <w:rFonts w:ascii="Times New Roman" w:eastAsia="Times New Roman" w:hAnsi="Times New Roman" w:cs="Times New Roman"/>
        </w:rPr>
        <w:t>I extend my foremost gratitude.</w:t>
      </w:r>
      <w:r w:rsidR="00845075">
        <w:rPr>
          <w:rFonts w:ascii="Times New Roman" w:eastAsia="Times New Roman" w:hAnsi="Times New Roman" w:cs="Times New Roman"/>
        </w:rPr>
        <w:t xml:space="preserve"> The impetus of this project </w:t>
      </w:r>
      <w:r w:rsidR="00427157">
        <w:rPr>
          <w:rFonts w:ascii="Times New Roman" w:eastAsia="Times New Roman" w:hAnsi="Times New Roman" w:cs="Times New Roman"/>
        </w:rPr>
        <w:t>arose from my readings of</w:t>
      </w:r>
      <w:r w:rsidR="00845075">
        <w:rPr>
          <w:rFonts w:ascii="Times New Roman" w:eastAsia="Times New Roman" w:hAnsi="Times New Roman" w:cs="Times New Roman"/>
        </w:rPr>
        <w:t xml:space="preserve"> her publications on Marc-Claude de Buttet, </w:t>
      </w:r>
      <w:r w:rsidR="00427157">
        <w:rPr>
          <w:rFonts w:ascii="Times New Roman" w:eastAsia="Times New Roman" w:hAnsi="Times New Roman" w:cs="Times New Roman"/>
        </w:rPr>
        <w:t>specifically</w:t>
      </w:r>
      <w:r w:rsidR="00845075">
        <w:rPr>
          <w:rFonts w:ascii="Times New Roman" w:eastAsia="Times New Roman" w:hAnsi="Times New Roman" w:cs="Times New Roman"/>
        </w:rPr>
        <w:t xml:space="preserve"> her critical editions of Buttet’s odes and the section on Emmanuel-Philibert de Pingon in her </w:t>
      </w:r>
      <w:r w:rsidR="00427157">
        <w:rPr>
          <w:rFonts w:ascii="Times New Roman" w:eastAsia="Times New Roman" w:hAnsi="Times New Roman" w:cs="Times New Roman"/>
        </w:rPr>
        <w:t xml:space="preserve">monograph </w:t>
      </w:r>
      <w:r w:rsidR="00CB1EC3">
        <w:rPr>
          <w:rFonts w:ascii="Times New Roman" w:eastAsia="Times New Roman" w:hAnsi="Times New Roman" w:cs="Times New Roman"/>
          <w:i/>
          <w:iCs/>
        </w:rPr>
        <w:t xml:space="preserve">Marc-Claude de Buttet (1529/31-1586): L’honneur de la Savoie </w:t>
      </w:r>
      <w:r w:rsidR="00CB1EC3">
        <w:rPr>
          <w:rFonts w:ascii="Times New Roman" w:eastAsia="Times New Roman" w:hAnsi="Times New Roman" w:cs="Times New Roman"/>
        </w:rPr>
        <w:t>(2006)</w:t>
      </w:r>
      <w:r w:rsidR="00845075">
        <w:rPr>
          <w:rFonts w:ascii="Times New Roman" w:eastAsia="Times New Roman" w:hAnsi="Times New Roman" w:cs="Times New Roman"/>
        </w:rPr>
        <w:t>.</w:t>
      </w:r>
      <w:r w:rsidR="00427157">
        <w:rPr>
          <w:rFonts w:ascii="Times New Roman" w:eastAsia="Times New Roman" w:hAnsi="Times New Roman" w:cs="Times New Roman"/>
        </w:rPr>
        <w:t xml:space="preserve"> The bibliography and list of archival sources in relation to Pingon provided </w:t>
      </w:r>
      <w:r w:rsidR="00CB1EC3">
        <w:rPr>
          <w:rFonts w:ascii="Times New Roman" w:eastAsia="Times New Roman" w:hAnsi="Times New Roman" w:cs="Times New Roman"/>
        </w:rPr>
        <w:t>within this</w:t>
      </w:r>
      <w:r w:rsidR="00427157">
        <w:rPr>
          <w:rFonts w:ascii="Times New Roman" w:eastAsia="Times New Roman" w:hAnsi="Times New Roman" w:cs="Times New Roman"/>
        </w:rPr>
        <w:t xml:space="preserve"> monograph both inspired and facilitated my own research.</w:t>
      </w:r>
      <w:r w:rsidR="00845075">
        <w:rPr>
          <w:rFonts w:ascii="Times New Roman" w:eastAsia="Times New Roman" w:hAnsi="Times New Roman" w:cs="Times New Roman"/>
        </w:rPr>
        <w:t xml:space="preserve"> Her publications on Savoy have been foundational not only to my project, but to the field of sixteenth-century French literature at large, and I am grateful to have developed my own editorial methodology in this context.</w:t>
      </w:r>
      <w:r>
        <w:rPr>
          <w:rFonts w:ascii="Times New Roman" w:eastAsia="Times New Roman" w:hAnsi="Times New Roman" w:cs="Times New Roman"/>
        </w:rPr>
        <w:t xml:space="preserve"> Her guidance has been transformative, notably by her powerful examples in precision, integrity</w:t>
      </w:r>
      <w:r w:rsidR="005F2AAF">
        <w:rPr>
          <w:rFonts w:ascii="Times New Roman" w:eastAsia="Times New Roman" w:hAnsi="Times New Roman" w:cs="Times New Roman"/>
        </w:rPr>
        <w:t xml:space="preserve"> and </w:t>
      </w:r>
      <w:r w:rsidR="001B02FA">
        <w:rPr>
          <w:rFonts w:ascii="Times New Roman" w:eastAsia="Times New Roman" w:hAnsi="Times New Roman" w:cs="Times New Roman"/>
        </w:rPr>
        <w:t>generosity</w:t>
      </w:r>
      <w:r w:rsidR="005F2AAF">
        <w:rPr>
          <w:rFonts w:ascii="Times New Roman" w:eastAsia="Times New Roman" w:hAnsi="Times New Roman" w:cs="Times New Roman"/>
        </w:rPr>
        <w:t xml:space="preserve"> </w:t>
      </w:r>
      <w:r>
        <w:rPr>
          <w:rFonts w:ascii="Times New Roman" w:eastAsia="Times New Roman" w:hAnsi="Times New Roman" w:cs="Times New Roman"/>
        </w:rPr>
        <w:t xml:space="preserve">which have bestowed </w:t>
      </w:r>
      <w:r w:rsidR="00D02521">
        <w:rPr>
          <w:rFonts w:ascii="Times New Roman" w:eastAsia="Times New Roman" w:hAnsi="Times New Roman" w:cs="Times New Roman"/>
        </w:rPr>
        <w:t>upon me</w:t>
      </w:r>
      <w:r>
        <w:rPr>
          <w:rFonts w:ascii="Times New Roman" w:eastAsia="Times New Roman" w:hAnsi="Times New Roman" w:cs="Times New Roman"/>
        </w:rPr>
        <w:t xml:space="preserve"> the ability to begin cultivating a space for myself – in scholarship, and in life – with a clarity I had n</w:t>
      </w:r>
      <w:r w:rsidR="00C84E30">
        <w:rPr>
          <w:rFonts w:ascii="Times New Roman" w:eastAsia="Times New Roman" w:hAnsi="Times New Roman" w:cs="Times New Roman"/>
        </w:rPr>
        <w:t xml:space="preserve">ot </w:t>
      </w:r>
      <w:r>
        <w:rPr>
          <w:rFonts w:ascii="Times New Roman" w:eastAsia="Times New Roman" w:hAnsi="Times New Roman" w:cs="Times New Roman"/>
        </w:rPr>
        <w:t xml:space="preserve">imagined possible. This thesis, and whatever may come from it, </w:t>
      </w:r>
      <w:r w:rsidR="00A10820">
        <w:rPr>
          <w:rFonts w:ascii="Times New Roman" w:eastAsia="Times New Roman" w:hAnsi="Times New Roman" w:cs="Times New Roman"/>
        </w:rPr>
        <w:t xml:space="preserve">stems from </w:t>
      </w:r>
      <w:r w:rsidR="005C7B83">
        <w:rPr>
          <w:rFonts w:ascii="Times New Roman" w:eastAsia="Times New Roman" w:hAnsi="Times New Roman" w:cs="Times New Roman"/>
        </w:rPr>
        <w:t>that space.</w:t>
      </w:r>
      <w:r w:rsidR="005F2AAF">
        <w:rPr>
          <w:rFonts w:ascii="Times New Roman" w:eastAsia="Times New Roman" w:hAnsi="Times New Roman" w:cs="Times New Roman"/>
        </w:rPr>
        <w:t xml:space="preserve"> </w:t>
      </w:r>
    </w:p>
    <w:p w14:paraId="4DB98786" w14:textId="5B65F3BC" w:rsidR="00981BAE" w:rsidRPr="00946299" w:rsidRDefault="005F2AAF" w:rsidP="005F2AAF">
      <w:pPr>
        <w:spacing w:line="360" w:lineRule="auto"/>
        <w:ind w:firstLine="720"/>
        <w:rPr>
          <w:rFonts w:ascii="Times New Roman" w:eastAsia="Times New Roman" w:hAnsi="Times New Roman" w:cs="Times New Roman"/>
        </w:rPr>
      </w:pPr>
      <w:r>
        <w:rPr>
          <w:rFonts w:ascii="Times New Roman" w:eastAsia="Times New Roman" w:hAnsi="Times New Roman" w:cs="Times New Roman"/>
        </w:rPr>
        <w:t>I am grateful to t</w:t>
      </w:r>
      <w:r w:rsidR="00981BAE">
        <w:rPr>
          <w:rFonts w:ascii="Times New Roman" w:eastAsia="Times New Roman" w:hAnsi="Times New Roman" w:cs="Times New Roman"/>
        </w:rPr>
        <w:t xml:space="preserve">he Trinity Centre for Medieval and Renaissance Studies </w:t>
      </w:r>
      <w:r>
        <w:rPr>
          <w:rFonts w:ascii="Times New Roman" w:eastAsia="Times New Roman" w:hAnsi="Times New Roman" w:cs="Times New Roman"/>
        </w:rPr>
        <w:t xml:space="preserve">for the opportunity to lead </w:t>
      </w:r>
      <w:r w:rsidR="00946299">
        <w:rPr>
          <w:rFonts w:ascii="Times New Roman" w:eastAsia="Times New Roman" w:hAnsi="Times New Roman" w:cs="Times New Roman"/>
        </w:rPr>
        <w:t xml:space="preserve">various conferences and workshops over the years, for example, the conference </w:t>
      </w:r>
      <w:r w:rsidR="00946299">
        <w:rPr>
          <w:rFonts w:ascii="Times New Roman" w:eastAsia="Times New Roman" w:hAnsi="Times New Roman" w:cs="Times New Roman"/>
          <w:i/>
          <w:iCs/>
        </w:rPr>
        <w:t>Decoding the Past: Critical Editions and their Editors in</w:t>
      </w:r>
      <w:r w:rsidR="00946299">
        <w:rPr>
          <w:rFonts w:ascii="Times New Roman" w:eastAsia="Times New Roman" w:hAnsi="Times New Roman" w:cs="Times New Roman"/>
        </w:rPr>
        <w:t xml:space="preserve"> 2019, the </w:t>
      </w:r>
      <w:r w:rsidR="00946299" w:rsidRPr="00946299">
        <w:rPr>
          <w:rFonts w:ascii="Times New Roman" w:eastAsia="Times New Roman" w:hAnsi="Times New Roman" w:cs="Times New Roman"/>
          <w:i/>
          <w:iCs/>
        </w:rPr>
        <w:t>TCMRS Medieval and Early Modern Postgraduate Research Seminar</w:t>
      </w:r>
      <w:r w:rsidR="00946299">
        <w:rPr>
          <w:rFonts w:ascii="Times New Roman" w:eastAsia="Times New Roman" w:hAnsi="Times New Roman" w:cs="Times New Roman"/>
        </w:rPr>
        <w:t xml:space="preserve"> in 2019-2020, and the conference </w:t>
      </w:r>
      <w:r w:rsidR="00946299">
        <w:rPr>
          <w:rFonts w:ascii="Times New Roman" w:eastAsia="Times New Roman" w:hAnsi="Times New Roman" w:cs="Times New Roman"/>
          <w:i/>
          <w:iCs/>
        </w:rPr>
        <w:t xml:space="preserve">Emmanuel-Philibert de Pingon (1525-1582) et son temps </w:t>
      </w:r>
      <w:r w:rsidR="00946299">
        <w:rPr>
          <w:rFonts w:ascii="Times New Roman" w:eastAsia="Times New Roman" w:hAnsi="Times New Roman" w:cs="Times New Roman"/>
        </w:rPr>
        <w:t>in 2022</w:t>
      </w:r>
      <w:r>
        <w:rPr>
          <w:rFonts w:ascii="Times New Roman" w:eastAsia="Times New Roman" w:hAnsi="Times New Roman" w:cs="Times New Roman"/>
        </w:rPr>
        <w:t xml:space="preserve">. </w:t>
      </w:r>
      <w:r w:rsidR="00946299">
        <w:rPr>
          <w:rFonts w:ascii="Times New Roman" w:eastAsia="Times New Roman" w:hAnsi="Times New Roman" w:cs="Times New Roman"/>
        </w:rPr>
        <w:t>My gratitude extends to the participants of the conference on Pingon</w:t>
      </w:r>
      <w:r w:rsidR="00213EEA">
        <w:rPr>
          <w:rFonts w:ascii="Times New Roman" w:eastAsia="Times New Roman" w:hAnsi="Times New Roman" w:cs="Times New Roman"/>
        </w:rPr>
        <w:t>: Dr Toby</w:t>
      </w:r>
      <w:r w:rsidR="00946299">
        <w:rPr>
          <w:rFonts w:ascii="Times New Roman" w:eastAsia="Times New Roman" w:hAnsi="Times New Roman" w:cs="Times New Roman"/>
        </w:rPr>
        <w:t xml:space="preserve"> Osborne, Dr Graeme Murdock, </w:t>
      </w:r>
      <w:r w:rsidR="00213EEA">
        <w:rPr>
          <w:rFonts w:ascii="Times New Roman" w:eastAsia="Times New Roman" w:hAnsi="Times New Roman" w:cs="Times New Roman"/>
        </w:rPr>
        <w:t xml:space="preserve">Professor John O’Brien, </w:t>
      </w:r>
      <w:r w:rsidR="00946299">
        <w:rPr>
          <w:rFonts w:ascii="Times New Roman" w:eastAsia="Times New Roman" w:hAnsi="Times New Roman" w:cs="Times New Roman"/>
        </w:rPr>
        <w:t xml:space="preserve">Dr Grégoire Oguey, </w:t>
      </w:r>
      <w:r w:rsidR="003F6338">
        <w:rPr>
          <w:rFonts w:ascii="Times New Roman" w:eastAsia="Times New Roman" w:hAnsi="Times New Roman" w:cs="Times New Roman"/>
        </w:rPr>
        <w:t>Mr</w:t>
      </w:r>
      <w:r w:rsidR="00946299">
        <w:rPr>
          <w:rFonts w:ascii="Times New Roman" w:eastAsia="Times New Roman" w:hAnsi="Times New Roman" w:cs="Times New Roman"/>
        </w:rPr>
        <w:t xml:space="preserve"> Federico de Giuli, </w:t>
      </w:r>
      <w:r w:rsidR="003F6338">
        <w:rPr>
          <w:rFonts w:ascii="Times New Roman" w:eastAsia="Times New Roman" w:hAnsi="Times New Roman" w:cs="Times New Roman"/>
        </w:rPr>
        <w:t xml:space="preserve">Mrs </w:t>
      </w:r>
      <w:r w:rsidR="00946299">
        <w:rPr>
          <w:rFonts w:ascii="Times New Roman" w:eastAsia="Times New Roman" w:hAnsi="Times New Roman" w:cs="Times New Roman"/>
        </w:rPr>
        <w:t xml:space="preserve">Marina Locandieri, </w:t>
      </w:r>
      <w:r w:rsidR="003F6338">
        <w:rPr>
          <w:rFonts w:ascii="Times New Roman" w:eastAsia="Times New Roman" w:hAnsi="Times New Roman" w:cs="Times New Roman"/>
        </w:rPr>
        <w:t>Mr</w:t>
      </w:r>
      <w:r w:rsidR="00946299">
        <w:rPr>
          <w:rFonts w:ascii="Times New Roman" w:eastAsia="Times New Roman" w:hAnsi="Times New Roman" w:cs="Times New Roman"/>
        </w:rPr>
        <w:t xml:space="preserve"> Luca Emilo Brancati, Mr Pierre de Pingon, Dr Marianne Cailloux, Mr Nicolas Broisin, and Professor Jean Balsamo (in absentia). </w:t>
      </w:r>
    </w:p>
    <w:p w14:paraId="0CDD2546" w14:textId="28CA22FC"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b/>
          <w:i/>
        </w:rPr>
        <w:t xml:space="preserve">     </w:t>
      </w:r>
      <w:r>
        <w:rPr>
          <w:rFonts w:ascii="Times New Roman" w:eastAsia="Times New Roman" w:hAnsi="Times New Roman" w:cs="Times New Roman"/>
          <w:b/>
          <w:i/>
        </w:rPr>
        <w:tab/>
      </w:r>
      <w:r>
        <w:rPr>
          <w:rFonts w:ascii="Times New Roman" w:eastAsia="Times New Roman" w:hAnsi="Times New Roman" w:cs="Times New Roman"/>
        </w:rPr>
        <w:t xml:space="preserve">This thesis would not have been possible without the expertise of the archivists and librarians in Turin, Chambéry, Annecy, Lyon, </w:t>
      </w:r>
      <w:r w:rsidRPr="006C2F5D">
        <w:rPr>
          <w:rFonts w:ascii="Times New Roman" w:eastAsia="Times New Roman" w:hAnsi="Times New Roman" w:cs="Times New Roman"/>
        </w:rPr>
        <w:t>and Paris</w:t>
      </w:r>
      <w:r w:rsidR="00CE6249" w:rsidRPr="006C2F5D">
        <w:rPr>
          <w:rFonts w:ascii="Times New Roman" w:eastAsia="Times New Roman" w:hAnsi="Times New Roman" w:cs="Times New Roman"/>
        </w:rPr>
        <w:t xml:space="preserve">. </w:t>
      </w:r>
      <w:r w:rsidR="00D85919" w:rsidRPr="006C2F5D">
        <w:rPr>
          <w:rFonts w:ascii="Times New Roman" w:eastAsia="Times New Roman" w:hAnsi="Times New Roman" w:cs="Times New Roman"/>
        </w:rPr>
        <w:t>I wish to thank</w:t>
      </w:r>
      <w:r w:rsidR="006C2F5D">
        <w:rPr>
          <w:rFonts w:ascii="Times New Roman" w:eastAsia="Times New Roman" w:hAnsi="Times New Roman" w:cs="Times New Roman"/>
        </w:rPr>
        <w:t>,</w:t>
      </w:r>
      <w:r w:rsidR="00D85919" w:rsidRPr="006C2F5D">
        <w:rPr>
          <w:rFonts w:ascii="Times New Roman" w:eastAsia="Times New Roman" w:hAnsi="Times New Roman" w:cs="Times New Roman"/>
        </w:rPr>
        <w:t xml:space="preserve"> in particular</w:t>
      </w:r>
      <w:r w:rsidR="006C2F5D">
        <w:rPr>
          <w:rFonts w:ascii="Times New Roman" w:eastAsia="Times New Roman" w:hAnsi="Times New Roman" w:cs="Times New Roman"/>
        </w:rPr>
        <w:t>,</w:t>
      </w:r>
      <w:r w:rsidR="00D85919" w:rsidRPr="006C2F5D">
        <w:rPr>
          <w:rFonts w:ascii="Times New Roman" w:eastAsia="Times New Roman" w:hAnsi="Times New Roman" w:cs="Times New Roman"/>
        </w:rPr>
        <w:t xml:space="preserve"> Julien Coppier</w:t>
      </w:r>
      <w:r w:rsidR="007D7326" w:rsidRPr="006C2F5D">
        <w:rPr>
          <w:rFonts w:ascii="Times New Roman" w:eastAsia="Times New Roman" w:hAnsi="Times New Roman" w:cs="Times New Roman"/>
        </w:rPr>
        <w:t>,</w:t>
      </w:r>
      <w:r w:rsidR="00D85919" w:rsidRPr="006C2F5D">
        <w:rPr>
          <w:rFonts w:ascii="Times New Roman" w:eastAsia="Times New Roman" w:hAnsi="Times New Roman" w:cs="Times New Roman"/>
        </w:rPr>
        <w:t xml:space="preserve"> Hélène Maurin, </w:t>
      </w:r>
      <w:r w:rsidR="006C2F5D" w:rsidRPr="006C2F5D">
        <w:rPr>
          <w:rFonts w:ascii="Times New Roman" w:eastAsia="Times New Roman" w:hAnsi="Times New Roman" w:cs="Times New Roman"/>
        </w:rPr>
        <w:t xml:space="preserve">Emmanuelle Combet, </w:t>
      </w:r>
      <w:r w:rsidR="007D7326" w:rsidRPr="006C2F5D">
        <w:rPr>
          <w:rFonts w:ascii="Times New Roman" w:eastAsia="Times New Roman" w:hAnsi="Times New Roman" w:cs="Times New Roman"/>
        </w:rPr>
        <w:t xml:space="preserve">Fabio Uliana, Luisa Gentile, Isabella Costa, Maria-Luisa Boglione, </w:t>
      </w:r>
      <w:r w:rsidR="008E0D1F">
        <w:rPr>
          <w:rFonts w:ascii="Times New Roman" w:eastAsia="Times New Roman" w:hAnsi="Times New Roman" w:cs="Times New Roman"/>
        </w:rPr>
        <w:t>Antonietta de Felice</w:t>
      </w:r>
      <w:r w:rsidR="00DB75BA">
        <w:rPr>
          <w:rFonts w:ascii="Times New Roman" w:eastAsia="Times New Roman" w:hAnsi="Times New Roman" w:cs="Times New Roman"/>
        </w:rPr>
        <w:t>,</w:t>
      </w:r>
      <w:r w:rsidR="008E0D1F">
        <w:rPr>
          <w:rFonts w:ascii="Times New Roman" w:eastAsia="Times New Roman" w:hAnsi="Times New Roman" w:cs="Times New Roman"/>
        </w:rPr>
        <w:t xml:space="preserve"> </w:t>
      </w:r>
      <w:r w:rsidR="007D7326" w:rsidRPr="006C2F5D">
        <w:rPr>
          <w:rFonts w:ascii="Times New Roman" w:eastAsia="Times New Roman" w:hAnsi="Times New Roman" w:cs="Times New Roman"/>
        </w:rPr>
        <w:t xml:space="preserve">and Pier Franco Chillin. </w:t>
      </w:r>
      <w:r w:rsidR="001F7C6C">
        <w:rPr>
          <w:rFonts w:ascii="Times New Roman" w:eastAsia="Times New Roman" w:hAnsi="Times New Roman" w:cs="Times New Roman"/>
        </w:rPr>
        <w:t xml:space="preserve">I would also like to thank </w:t>
      </w:r>
      <w:r w:rsidR="004F627D">
        <w:rPr>
          <w:rFonts w:ascii="Times New Roman" w:eastAsia="Times New Roman" w:hAnsi="Times New Roman" w:cs="Times New Roman"/>
        </w:rPr>
        <w:t xml:space="preserve">Georgette Chevallier and </w:t>
      </w:r>
      <w:r w:rsidR="001F7C6C">
        <w:rPr>
          <w:rFonts w:ascii="Times New Roman" w:eastAsia="Times New Roman" w:hAnsi="Times New Roman" w:cs="Times New Roman"/>
        </w:rPr>
        <w:t xml:space="preserve">the Académie Florimontaine. </w:t>
      </w:r>
      <w:r w:rsidRPr="006C2F5D">
        <w:rPr>
          <w:rFonts w:ascii="Times New Roman" w:eastAsia="Times New Roman" w:hAnsi="Times New Roman" w:cs="Times New Roman"/>
        </w:rPr>
        <w:t>For</w:t>
      </w:r>
      <w:r>
        <w:rPr>
          <w:rFonts w:ascii="Times New Roman" w:eastAsia="Times New Roman" w:hAnsi="Times New Roman" w:cs="Times New Roman"/>
        </w:rPr>
        <w:t xml:space="preserve"> their talents, knowledge, and gracious assistance during my many visits over the years, I am indebted.</w:t>
      </w:r>
    </w:p>
    <w:p w14:paraId="69AC2E2F" w14:textId="7E99118E" w:rsidR="00981BAE" w:rsidRDefault="00000000" w:rsidP="00CE6249">
      <w:pPr>
        <w:spacing w:line="360" w:lineRule="auto"/>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rPr>
        <w:tab/>
        <w:t>I wish to thank the TCD French Department for their great support, the TCD Library staff for their valuable assistance, and the Trinity Long Room Hub for providing me</w:t>
      </w:r>
      <w:r w:rsidR="00981BAE">
        <w:rPr>
          <w:rFonts w:ascii="Times New Roman" w:eastAsia="Times New Roman" w:hAnsi="Times New Roman" w:cs="Times New Roman"/>
        </w:rPr>
        <w:t xml:space="preserve"> with</w:t>
      </w:r>
      <w:r>
        <w:rPr>
          <w:rFonts w:ascii="Times New Roman" w:eastAsia="Times New Roman" w:hAnsi="Times New Roman" w:cs="Times New Roman"/>
        </w:rPr>
        <w:t xml:space="preserve"> a place at which to work for so many years and a remarkable community to work alongside.</w:t>
      </w:r>
      <w:r w:rsidR="00CE6249">
        <w:rPr>
          <w:rFonts w:ascii="Times New Roman" w:eastAsia="Times New Roman" w:hAnsi="Times New Roman" w:cs="Times New Roman"/>
        </w:rPr>
        <w:t xml:space="preserve"> </w:t>
      </w:r>
      <w:r>
        <w:rPr>
          <w:rFonts w:ascii="Times New Roman" w:eastAsia="Times New Roman" w:hAnsi="Times New Roman" w:cs="Times New Roman"/>
        </w:rPr>
        <w:t xml:space="preserve">Generous </w:t>
      </w:r>
      <w:r>
        <w:rPr>
          <w:rFonts w:ascii="Times New Roman" w:eastAsia="Times New Roman" w:hAnsi="Times New Roman" w:cs="Times New Roman"/>
        </w:rPr>
        <w:lastRenderedPageBreak/>
        <w:t xml:space="preserve">funding by the TCD Association and Trust and the Archives départementales de </w:t>
      </w:r>
      <w:r w:rsidR="00580880">
        <w:rPr>
          <w:rFonts w:ascii="Times New Roman" w:eastAsia="Times New Roman" w:hAnsi="Times New Roman" w:cs="Times New Roman"/>
        </w:rPr>
        <w:t xml:space="preserve">la </w:t>
      </w:r>
      <w:r>
        <w:rPr>
          <w:rFonts w:ascii="Times New Roman" w:eastAsia="Times New Roman" w:hAnsi="Times New Roman" w:cs="Times New Roman"/>
        </w:rPr>
        <w:t xml:space="preserve">Haute-Savoie facilitated travel to the archives and libraries in Savoy, for which I am most grateful. I extend particular appreciation to the </w:t>
      </w:r>
      <w:r w:rsidR="00981BAE">
        <w:rPr>
          <w:rFonts w:ascii="Times New Roman" w:eastAsia="Times New Roman" w:hAnsi="Times New Roman" w:cs="Times New Roman"/>
        </w:rPr>
        <w:t xml:space="preserve">TCD </w:t>
      </w:r>
      <w:r>
        <w:rPr>
          <w:rFonts w:ascii="Times New Roman" w:eastAsia="Times New Roman" w:hAnsi="Times New Roman" w:cs="Times New Roman"/>
        </w:rPr>
        <w:t>School of Languages, Literatures and Cultural Studies for the 1252 Studentship that afforded me the possibility of pursuing the PhD full-time.</w:t>
      </w:r>
      <w:r w:rsidR="00981BAE">
        <w:rPr>
          <w:rFonts w:ascii="Times New Roman" w:eastAsia="Times New Roman" w:hAnsi="Times New Roman" w:cs="Times New Roman"/>
        </w:rPr>
        <w:t xml:space="preserve"> </w:t>
      </w:r>
    </w:p>
    <w:p w14:paraId="3D474582" w14:textId="118E6B07" w:rsidR="00981BAE" w:rsidRDefault="00000000" w:rsidP="00981BAE">
      <w:pPr>
        <w:spacing w:line="360" w:lineRule="auto"/>
        <w:ind w:firstLine="720"/>
        <w:rPr>
          <w:rFonts w:ascii="Times New Roman" w:eastAsia="Times New Roman" w:hAnsi="Times New Roman" w:cs="Times New Roman"/>
        </w:rPr>
      </w:pPr>
      <w:r>
        <w:rPr>
          <w:rFonts w:ascii="Times New Roman" w:eastAsia="Times New Roman" w:hAnsi="Times New Roman" w:cs="Times New Roman"/>
        </w:rPr>
        <w:t>My gratitude extends to</w:t>
      </w:r>
      <w:r w:rsidR="0025170D">
        <w:rPr>
          <w:rFonts w:ascii="Times New Roman" w:eastAsia="Times New Roman" w:hAnsi="Times New Roman" w:cs="Times New Roman"/>
        </w:rPr>
        <w:t xml:space="preserve"> </w:t>
      </w:r>
      <w:r w:rsidR="00CE6249">
        <w:rPr>
          <w:rFonts w:ascii="Times New Roman" w:eastAsia="Times New Roman" w:hAnsi="Times New Roman" w:cs="Times New Roman"/>
        </w:rPr>
        <w:t xml:space="preserve">the Society for Early Modern French Studies </w:t>
      </w:r>
      <w:r>
        <w:rPr>
          <w:rFonts w:ascii="Times New Roman" w:eastAsia="Times New Roman" w:hAnsi="Times New Roman" w:cs="Times New Roman"/>
        </w:rPr>
        <w:t>for enriching conferences and workshops</w:t>
      </w:r>
      <w:r w:rsidR="00F53741">
        <w:rPr>
          <w:rFonts w:ascii="Times New Roman" w:eastAsia="Times New Roman" w:hAnsi="Times New Roman" w:cs="Times New Roman"/>
        </w:rPr>
        <w:t>,</w:t>
      </w:r>
      <w:r>
        <w:rPr>
          <w:rFonts w:ascii="Times New Roman" w:eastAsia="Times New Roman" w:hAnsi="Times New Roman" w:cs="Times New Roman"/>
        </w:rPr>
        <w:t xml:space="preserve"> </w:t>
      </w:r>
      <w:r w:rsidR="00981BAE">
        <w:rPr>
          <w:rFonts w:ascii="Times New Roman" w:eastAsia="Times New Roman" w:hAnsi="Times New Roman" w:cs="Times New Roman"/>
        </w:rPr>
        <w:t>particularly to Professor John O’Brien, Professor Katherine Ibbett, and the other members of the Executive Committee for their support</w:t>
      </w:r>
      <w:r w:rsidR="00F53741">
        <w:rPr>
          <w:rFonts w:ascii="Times New Roman" w:eastAsia="Times New Roman" w:hAnsi="Times New Roman" w:cs="Times New Roman"/>
        </w:rPr>
        <w:t>.</w:t>
      </w:r>
      <w:r w:rsidR="00CE6249">
        <w:rPr>
          <w:rFonts w:ascii="Times New Roman" w:eastAsia="Times New Roman" w:hAnsi="Times New Roman" w:cs="Times New Roman"/>
        </w:rPr>
        <w:t xml:space="preserve"> </w:t>
      </w:r>
      <w:r>
        <w:rPr>
          <w:rFonts w:ascii="Times New Roman" w:eastAsia="Times New Roman" w:hAnsi="Times New Roman" w:cs="Times New Roman"/>
        </w:rPr>
        <w:t>I wish to thank Dr Cristina Maritano, Dr Giovanna Saroni, Professor Rosanna Gorris Camos, Professor Alessandro Barbero, Dr Luisa Gentile, and Dr Laurent Perillat for communicating their expertise.</w:t>
      </w:r>
      <w:r w:rsidR="00213EEA">
        <w:rPr>
          <w:rFonts w:ascii="Times New Roman" w:eastAsia="Times New Roman" w:hAnsi="Times New Roman" w:cs="Times New Roman"/>
        </w:rPr>
        <w:t xml:space="preserve"> </w:t>
      </w:r>
      <w:r>
        <w:rPr>
          <w:rFonts w:ascii="Times New Roman" w:eastAsia="Times New Roman" w:hAnsi="Times New Roman" w:cs="Times New Roman"/>
        </w:rPr>
        <w:t xml:space="preserve">I am grateful to Dr Charlie Kerrigan for his valuable guidance in deciphering Pingon’s Neo-Latin, </w:t>
      </w:r>
      <w:r w:rsidR="00F53741">
        <w:rPr>
          <w:rFonts w:ascii="Times New Roman" w:eastAsia="Times New Roman" w:hAnsi="Times New Roman" w:cs="Times New Roman"/>
        </w:rPr>
        <w:t>and</w:t>
      </w:r>
      <w:r>
        <w:rPr>
          <w:rFonts w:ascii="Times New Roman" w:eastAsia="Times New Roman" w:hAnsi="Times New Roman" w:cs="Times New Roman"/>
        </w:rPr>
        <w:t xml:space="preserve"> to Carolyn Foerster for her assistance in this regard. Professor Keith Busby provided valued support and enriching discussions about editorial practice for which I am most appreciative.</w:t>
      </w:r>
      <w:r w:rsidR="005C1537">
        <w:rPr>
          <w:rFonts w:ascii="Times New Roman" w:eastAsia="Times New Roman" w:hAnsi="Times New Roman" w:cs="Times New Roman"/>
        </w:rPr>
        <w:t xml:space="preserve"> </w:t>
      </w:r>
      <w:r w:rsidR="0025170D">
        <w:rPr>
          <w:rFonts w:ascii="Times New Roman" w:eastAsia="Times New Roman" w:hAnsi="Times New Roman" w:cs="Times New Roman"/>
        </w:rPr>
        <w:t xml:space="preserve">My gratitude </w:t>
      </w:r>
      <w:r w:rsidR="00981BAE">
        <w:rPr>
          <w:rFonts w:ascii="Times New Roman" w:eastAsia="Times New Roman" w:hAnsi="Times New Roman" w:cs="Times New Roman"/>
        </w:rPr>
        <w:t>must also be expressed</w:t>
      </w:r>
      <w:r w:rsidR="0025170D">
        <w:rPr>
          <w:rFonts w:ascii="Times New Roman" w:eastAsia="Times New Roman" w:hAnsi="Times New Roman" w:cs="Times New Roman"/>
        </w:rPr>
        <w:t xml:space="preserve"> to Professor Jean-Paul Pitt</w:t>
      </w:r>
      <w:r w:rsidR="00F53741">
        <w:rPr>
          <w:rFonts w:ascii="Times New Roman" w:eastAsia="Times New Roman" w:hAnsi="Times New Roman" w:cs="Times New Roman"/>
        </w:rPr>
        <w:t>i</w:t>
      </w:r>
      <w:r w:rsidR="0025170D">
        <w:rPr>
          <w:rFonts w:ascii="Times New Roman" w:eastAsia="Times New Roman" w:hAnsi="Times New Roman" w:cs="Times New Roman"/>
        </w:rPr>
        <w:t xml:space="preserve">on for </w:t>
      </w:r>
      <w:r w:rsidR="00CE6249">
        <w:rPr>
          <w:rFonts w:ascii="Times New Roman" w:eastAsia="Times New Roman" w:hAnsi="Times New Roman" w:cs="Times New Roman"/>
        </w:rPr>
        <w:t>greatly enhancing my understanding of</w:t>
      </w:r>
      <w:r w:rsidR="0025170D">
        <w:rPr>
          <w:rFonts w:ascii="Times New Roman" w:eastAsia="Times New Roman" w:hAnsi="Times New Roman" w:cs="Times New Roman"/>
        </w:rPr>
        <w:t xml:space="preserve"> early modern </w:t>
      </w:r>
      <w:r w:rsidR="001B02FA">
        <w:rPr>
          <w:rFonts w:ascii="Times New Roman" w:eastAsia="Times New Roman" w:hAnsi="Times New Roman" w:cs="Times New Roman"/>
        </w:rPr>
        <w:t>book production.</w:t>
      </w:r>
      <w:r w:rsidR="005C1537">
        <w:rPr>
          <w:rFonts w:ascii="Times New Roman" w:eastAsia="Times New Roman" w:hAnsi="Times New Roman" w:cs="Times New Roman"/>
        </w:rPr>
        <w:t xml:space="preserve"> </w:t>
      </w:r>
    </w:p>
    <w:p w14:paraId="05B7A19F" w14:textId="1FBDF7BA" w:rsidR="00F53741" w:rsidRDefault="00000000" w:rsidP="00CE6249">
      <w:pPr>
        <w:spacing w:line="360" w:lineRule="auto"/>
        <w:ind w:firstLine="720"/>
        <w:rPr>
          <w:rFonts w:ascii="Times New Roman" w:eastAsia="Times New Roman" w:hAnsi="Times New Roman" w:cs="Times New Roman"/>
        </w:rPr>
      </w:pPr>
      <w:r>
        <w:rPr>
          <w:rFonts w:ascii="Times New Roman" w:eastAsia="Times New Roman" w:hAnsi="Times New Roman" w:cs="Times New Roman"/>
        </w:rPr>
        <w:t>I am grateful to Dr Greg</w:t>
      </w:r>
      <w:r w:rsidR="00F53741">
        <w:rPr>
          <w:rFonts w:ascii="Times New Roman" w:eastAsia="Times New Roman" w:hAnsi="Times New Roman" w:cs="Times New Roman"/>
        </w:rPr>
        <w:t>ory</w:t>
      </w:r>
      <w:r>
        <w:rPr>
          <w:rFonts w:ascii="Times New Roman" w:eastAsia="Times New Roman" w:hAnsi="Times New Roman" w:cs="Times New Roman"/>
        </w:rPr>
        <w:t xml:space="preserve"> Hulsman for his considerable support and friendship</w:t>
      </w:r>
      <w:r w:rsidR="00F53741">
        <w:rPr>
          <w:rFonts w:ascii="Times New Roman" w:eastAsia="Times New Roman" w:hAnsi="Times New Roman" w:cs="Times New Roman"/>
        </w:rPr>
        <w:t>, and to each of my friends at Trinity</w:t>
      </w:r>
      <w:r w:rsidR="00427157">
        <w:rPr>
          <w:rFonts w:ascii="Times New Roman" w:eastAsia="Times New Roman" w:hAnsi="Times New Roman" w:cs="Times New Roman"/>
        </w:rPr>
        <w:t xml:space="preserve"> and at the Long Room Hub</w:t>
      </w:r>
      <w:r w:rsidR="00213EEA">
        <w:rPr>
          <w:rFonts w:ascii="Times New Roman" w:eastAsia="Times New Roman" w:hAnsi="Times New Roman" w:cs="Times New Roman"/>
        </w:rPr>
        <w:t>.</w:t>
      </w:r>
      <w:r w:rsidR="00DF635B">
        <w:rPr>
          <w:rFonts w:ascii="Times New Roman" w:eastAsia="Times New Roman" w:hAnsi="Times New Roman" w:cs="Times New Roman"/>
        </w:rPr>
        <w:t xml:space="preserve"> </w:t>
      </w:r>
      <w:r>
        <w:rPr>
          <w:rFonts w:ascii="Times New Roman" w:eastAsia="Times New Roman" w:hAnsi="Times New Roman" w:cs="Times New Roman"/>
        </w:rPr>
        <w:t>I wish to extend my gratitude</w:t>
      </w:r>
      <w:r w:rsidR="00497096">
        <w:rPr>
          <w:rFonts w:ascii="Times New Roman" w:eastAsia="Times New Roman" w:hAnsi="Times New Roman" w:cs="Times New Roman"/>
        </w:rPr>
        <w:t xml:space="preserve"> also</w:t>
      </w:r>
      <w:r>
        <w:rPr>
          <w:rFonts w:ascii="Times New Roman" w:eastAsia="Times New Roman" w:hAnsi="Times New Roman" w:cs="Times New Roman"/>
        </w:rPr>
        <w:t xml:space="preserve"> to my parents, who are at the heart of all </w:t>
      </w:r>
      <w:r w:rsidR="00E54559">
        <w:rPr>
          <w:rFonts w:ascii="Times New Roman" w:eastAsia="Times New Roman" w:hAnsi="Times New Roman" w:cs="Times New Roman"/>
        </w:rPr>
        <w:t xml:space="preserve">that </w:t>
      </w:r>
      <w:r>
        <w:rPr>
          <w:rFonts w:ascii="Times New Roman" w:eastAsia="Times New Roman" w:hAnsi="Times New Roman" w:cs="Times New Roman"/>
        </w:rPr>
        <w:t>I do, and to m</w:t>
      </w:r>
      <w:r w:rsidR="00C72143">
        <w:rPr>
          <w:rFonts w:ascii="Times New Roman" w:eastAsia="Times New Roman" w:hAnsi="Times New Roman" w:cs="Times New Roman"/>
        </w:rPr>
        <w:t>y</w:t>
      </w:r>
      <w:r w:rsidR="003820DE">
        <w:rPr>
          <w:rFonts w:ascii="Times New Roman" w:eastAsia="Times New Roman" w:hAnsi="Times New Roman" w:cs="Times New Roman"/>
        </w:rPr>
        <w:t xml:space="preserve"> dear</w:t>
      </w:r>
      <w:r>
        <w:rPr>
          <w:rFonts w:ascii="Times New Roman" w:eastAsia="Times New Roman" w:hAnsi="Times New Roman" w:cs="Times New Roman"/>
        </w:rPr>
        <w:t xml:space="preserve"> friend Haleigh for welcoming Pingon into her art such that his designs have been ‘ressuscités en nouvelle lumière’. Finally, I wish to thank Dr Virginia King and Professor Nigel Nicholson for bringing Renaissance French and </w:t>
      </w:r>
      <w:r w:rsidR="00853E34">
        <w:rPr>
          <w:rFonts w:ascii="Times New Roman" w:eastAsia="Times New Roman" w:hAnsi="Times New Roman" w:cs="Times New Roman"/>
        </w:rPr>
        <w:t>c</w:t>
      </w:r>
      <w:r>
        <w:rPr>
          <w:rFonts w:ascii="Times New Roman" w:eastAsia="Times New Roman" w:hAnsi="Times New Roman" w:cs="Times New Roman"/>
        </w:rPr>
        <w:t>lassical literature alive from the beginning.</w:t>
      </w:r>
    </w:p>
    <w:p w14:paraId="3A0AB3A3" w14:textId="479A5566" w:rsidR="00981BAE" w:rsidRDefault="00981BAE" w:rsidP="00981BAE">
      <w:pPr>
        <w:rPr>
          <w:rFonts w:ascii="Times New Roman" w:eastAsia="Times New Roman" w:hAnsi="Times New Roman" w:cs="Times New Roman"/>
        </w:rPr>
      </w:pPr>
      <w:r>
        <w:rPr>
          <w:rFonts w:ascii="Times New Roman" w:eastAsia="Times New Roman" w:hAnsi="Times New Roman" w:cs="Times New Roman"/>
        </w:rPr>
        <w:br w:type="page"/>
      </w:r>
    </w:p>
    <w:p w14:paraId="2C267914" w14:textId="77777777" w:rsidR="007C08C4" w:rsidRDefault="00000000">
      <w:pPr>
        <w:rPr>
          <w:rFonts w:ascii="Times New Roman" w:eastAsia="Times New Roman" w:hAnsi="Times New Roman" w:cs="Times New Roman"/>
          <w:b/>
          <w:sz w:val="36"/>
          <w:szCs w:val="36"/>
        </w:rPr>
      </w:pPr>
      <w:r>
        <w:rPr>
          <w:rFonts w:ascii="Times New Roman" w:eastAsia="Times New Roman" w:hAnsi="Times New Roman" w:cs="Times New Roman"/>
          <w:b/>
          <w:sz w:val="36"/>
          <w:szCs w:val="36"/>
        </w:rPr>
        <w:lastRenderedPageBreak/>
        <w:t>Introduction</w:t>
      </w:r>
    </w:p>
    <w:p w14:paraId="5AFFC6E9" w14:textId="77777777" w:rsidR="007C08C4" w:rsidRDefault="007C08C4">
      <w:pPr>
        <w:rPr>
          <w:rFonts w:ascii="Times New Roman" w:eastAsia="Times New Roman" w:hAnsi="Times New Roman" w:cs="Times New Roman"/>
          <w:b/>
          <w:sz w:val="36"/>
          <w:szCs w:val="36"/>
        </w:rPr>
      </w:pPr>
    </w:p>
    <w:p w14:paraId="217ECB66" w14:textId="217E43AD"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ab/>
        <w:t>Emmanuel-Philibert de Pingon (1525-1582) was a diplomat, historiographer, and court poet who</w:t>
      </w:r>
      <w:r w:rsidR="00E5677A">
        <w:rPr>
          <w:rFonts w:ascii="Times New Roman" w:eastAsia="Times New Roman" w:hAnsi="Times New Roman" w:cs="Times New Roman"/>
        </w:rPr>
        <w:t>, through his writings,</w:t>
      </w:r>
      <w:r>
        <w:rPr>
          <w:rFonts w:ascii="Times New Roman" w:eastAsia="Times New Roman" w:hAnsi="Times New Roman" w:cs="Times New Roman"/>
        </w:rPr>
        <w:t xml:space="preserve"> acted as a key observer of the political, religious, and cultural developments of the sixteenth century both within the Duchy of Savoy and at a broader European level. His life and works are central to the history of the Piedmont region in Savoy such that Baron Domenico Carutti deemed him ‘padre delle antichità piemontesi’.</w:t>
      </w:r>
      <w:r>
        <w:rPr>
          <w:rFonts w:ascii="Times New Roman" w:eastAsia="Times New Roman" w:hAnsi="Times New Roman" w:cs="Times New Roman"/>
          <w:vertAlign w:val="superscript"/>
        </w:rPr>
        <w:footnoteReference w:id="1"/>
      </w:r>
      <w:r>
        <w:rPr>
          <w:rFonts w:ascii="Times New Roman" w:eastAsia="Times New Roman" w:hAnsi="Times New Roman" w:cs="Times New Roman"/>
        </w:rPr>
        <w:t xml:space="preserve"> Poet and historian Léon Ménabréa also praises Pingon in the context of French history: ‘La France ne songeait guère ni aux Pithou ni aux Duchêne, les créateurs de son histoire, que déjà nous avions notre Philibert de Pingon’.</w:t>
      </w:r>
      <w:r>
        <w:rPr>
          <w:rFonts w:ascii="Times New Roman" w:eastAsia="Times New Roman" w:hAnsi="Times New Roman" w:cs="Times New Roman"/>
          <w:vertAlign w:val="superscript"/>
        </w:rPr>
        <w:footnoteReference w:id="2"/>
      </w:r>
      <w:r>
        <w:rPr>
          <w:rFonts w:ascii="Times New Roman" w:eastAsia="Times New Roman" w:hAnsi="Times New Roman" w:cs="Times New Roman"/>
        </w:rPr>
        <w:t xml:space="preserve"> His life embraces </w:t>
      </w:r>
      <w:r w:rsidR="00FF55AD">
        <w:rPr>
          <w:rFonts w:ascii="Times New Roman" w:eastAsia="Times New Roman" w:hAnsi="Times New Roman" w:cs="Times New Roman"/>
        </w:rPr>
        <w:t xml:space="preserve">several </w:t>
      </w:r>
      <w:r>
        <w:rPr>
          <w:rFonts w:ascii="Times New Roman" w:eastAsia="Times New Roman" w:hAnsi="Times New Roman" w:cs="Times New Roman"/>
        </w:rPr>
        <w:t>significant historical e</w:t>
      </w:r>
      <w:r w:rsidR="00FF55AD">
        <w:rPr>
          <w:rFonts w:ascii="Times New Roman" w:eastAsia="Times New Roman" w:hAnsi="Times New Roman" w:cs="Times New Roman"/>
        </w:rPr>
        <w:t>pisodes</w:t>
      </w:r>
      <w:r w:rsidR="0033298D">
        <w:rPr>
          <w:rFonts w:ascii="Times New Roman" w:eastAsia="Times New Roman" w:hAnsi="Times New Roman" w:cs="Times New Roman"/>
        </w:rPr>
        <w:t>,</w:t>
      </w:r>
      <w:r w:rsidR="009C098A">
        <w:rPr>
          <w:rFonts w:ascii="Times New Roman" w:eastAsia="Times New Roman" w:hAnsi="Times New Roman" w:cs="Times New Roman"/>
        </w:rPr>
        <w:t xml:space="preserve"> a number of which are evoked in his court poems and in his autobiography, the </w:t>
      </w:r>
      <w:r w:rsidR="009C098A">
        <w:rPr>
          <w:rFonts w:ascii="Times New Roman" w:eastAsia="Times New Roman" w:hAnsi="Times New Roman" w:cs="Times New Roman"/>
          <w:i/>
        </w:rPr>
        <w:t xml:space="preserve">Hic Vita Mea </w:t>
      </w:r>
      <w:r w:rsidR="009C098A">
        <w:rPr>
          <w:rFonts w:ascii="Times New Roman" w:eastAsia="Times New Roman" w:hAnsi="Times New Roman" w:cs="Times New Roman"/>
        </w:rPr>
        <w:t xml:space="preserve">(1567), </w:t>
      </w:r>
      <w:r>
        <w:rPr>
          <w:rFonts w:ascii="Times New Roman" w:eastAsia="Times New Roman" w:hAnsi="Times New Roman" w:cs="Times New Roman"/>
        </w:rPr>
        <w:t xml:space="preserve">including the French occupation of Savoy </w:t>
      </w:r>
      <w:r w:rsidR="003F514C">
        <w:rPr>
          <w:rFonts w:ascii="Times New Roman" w:eastAsia="Times New Roman" w:hAnsi="Times New Roman" w:cs="Times New Roman"/>
        </w:rPr>
        <w:t xml:space="preserve">from </w:t>
      </w:r>
      <w:r>
        <w:rPr>
          <w:rFonts w:ascii="Times New Roman" w:eastAsia="Times New Roman" w:hAnsi="Times New Roman" w:cs="Times New Roman"/>
        </w:rPr>
        <w:t>1536</w:t>
      </w:r>
      <w:r w:rsidR="003F514C">
        <w:rPr>
          <w:rFonts w:ascii="Times New Roman" w:eastAsia="Times New Roman" w:hAnsi="Times New Roman" w:cs="Times New Roman"/>
        </w:rPr>
        <w:t xml:space="preserve"> to </w:t>
      </w:r>
      <w:r>
        <w:rPr>
          <w:rFonts w:ascii="Times New Roman" w:eastAsia="Times New Roman" w:hAnsi="Times New Roman" w:cs="Times New Roman"/>
        </w:rPr>
        <w:t>1559, the Battle of St Quentin in 1557, and the Treaty of Cateau</w:t>
      </w:r>
      <w:r w:rsidR="00E77532">
        <w:rPr>
          <w:rFonts w:ascii="Times New Roman" w:eastAsia="Times New Roman" w:hAnsi="Times New Roman" w:cs="Times New Roman"/>
        </w:rPr>
        <w:t>-</w:t>
      </w:r>
      <w:r>
        <w:rPr>
          <w:rFonts w:ascii="Times New Roman" w:eastAsia="Times New Roman" w:hAnsi="Times New Roman" w:cs="Times New Roman"/>
        </w:rPr>
        <w:t>Cambrésis in 1559</w:t>
      </w:r>
      <w:r w:rsidR="009C098A">
        <w:rPr>
          <w:rFonts w:ascii="Times New Roman" w:eastAsia="Times New Roman" w:hAnsi="Times New Roman" w:cs="Times New Roman"/>
        </w:rPr>
        <w:t xml:space="preserve">. </w:t>
      </w:r>
      <w:r>
        <w:rPr>
          <w:rFonts w:ascii="Times New Roman" w:eastAsia="Times New Roman" w:hAnsi="Times New Roman" w:cs="Times New Roman"/>
        </w:rPr>
        <w:t>Despite his relevance to this period and region, scholarly studies on the life of Emmanuel-Philibert de Pingon are lacking</w:t>
      </w:r>
      <w:r w:rsidR="00AA33A9">
        <w:rPr>
          <w:rFonts w:ascii="Times New Roman" w:eastAsia="Times New Roman" w:hAnsi="Times New Roman" w:cs="Times New Roman"/>
        </w:rPr>
        <w:t>,</w:t>
      </w:r>
      <w:r>
        <w:rPr>
          <w:rFonts w:ascii="Times New Roman" w:eastAsia="Times New Roman" w:hAnsi="Times New Roman" w:cs="Times New Roman"/>
        </w:rPr>
        <w:t xml:space="preserve"> but </w:t>
      </w:r>
      <w:r w:rsidR="00773F44">
        <w:rPr>
          <w:rFonts w:ascii="Times New Roman" w:eastAsia="Times New Roman" w:hAnsi="Times New Roman" w:cs="Times New Roman"/>
        </w:rPr>
        <w:t>clearly</w:t>
      </w:r>
      <w:r w:rsidR="0091217D">
        <w:rPr>
          <w:rFonts w:ascii="Times New Roman" w:eastAsia="Times New Roman" w:hAnsi="Times New Roman" w:cs="Times New Roman"/>
        </w:rPr>
        <w:t xml:space="preserve"> </w:t>
      </w:r>
      <w:r w:rsidR="00687D94">
        <w:rPr>
          <w:rFonts w:ascii="Times New Roman" w:eastAsia="Times New Roman" w:hAnsi="Times New Roman" w:cs="Times New Roman"/>
        </w:rPr>
        <w:t>he</w:t>
      </w:r>
      <w:r>
        <w:rPr>
          <w:rFonts w:ascii="Times New Roman" w:eastAsia="Times New Roman" w:hAnsi="Times New Roman" w:cs="Times New Roman"/>
        </w:rPr>
        <w:t xml:space="preserve"> deserve</w:t>
      </w:r>
      <w:r w:rsidR="00687D94">
        <w:rPr>
          <w:rFonts w:ascii="Times New Roman" w:eastAsia="Times New Roman" w:hAnsi="Times New Roman" w:cs="Times New Roman"/>
        </w:rPr>
        <w:t>s</w:t>
      </w:r>
      <w:r>
        <w:rPr>
          <w:rFonts w:ascii="Times New Roman" w:eastAsia="Times New Roman" w:hAnsi="Times New Roman" w:cs="Times New Roman"/>
        </w:rPr>
        <w:t xml:space="preserve"> greater focus. As Alessandro Barbero observes: ‘La bibliografia sul Pingone sia tuttora di estrema povertà, ben poco essendo stato aggiunto ai dati contenuti nella sua autobiografia’.</w:t>
      </w:r>
      <w:r>
        <w:rPr>
          <w:rFonts w:ascii="Times New Roman" w:eastAsia="Times New Roman" w:hAnsi="Times New Roman" w:cs="Times New Roman"/>
          <w:vertAlign w:val="superscript"/>
        </w:rPr>
        <w:footnoteReference w:id="3"/>
      </w:r>
      <w:r>
        <w:rPr>
          <w:rFonts w:ascii="Times New Roman" w:eastAsia="Times New Roman" w:hAnsi="Times New Roman" w:cs="Times New Roman"/>
        </w:rPr>
        <w:t xml:space="preserve"> This thesis aims, in part, to address this lacuna: it will provide the first critical study of his life, and the first critical edition of some of his major works, specifically, his autobiography and a selection of what are arguably amongst his most significant court poems that have previously not been the subject of much scholarly attention.</w:t>
      </w:r>
      <w:r>
        <w:rPr>
          <w:rFonts w:ascii="Times New Roman" w:eastAsia="Times New Roman" w:hAnsi="Times New Roman" w:cs="Times New Roman"/>
          <w:vertAlign w:val="superscript"/>
        </w:rPr>
        <w:footnoteReference w:id="4"/>
      </w:r>
      <w:r>
        <w:rPr>
          <w:rFonts w:ascii="Times New Roman" w:eastAsia="Times New Roman" w:hAnsi="Times New Roman" w:cs="Times New Roman"/>
        </w:rPr>
        <w:t xml:space="preserve"> T</w:t>
      </w:r>
      <w:r w:rsidR="00665C6E">
        <w:rPr>
          <w:rFonts w:ascii="Times New Roman" w:eastAsia="Times New Roman" w:hAnsi="Times New Roman" w:cs="Times New Roman"/>
        </w:rPr>
        <w:t>o this end, in Part One, t</w:t>
      </w:r>
      <w:r>
        <w:rPr>
          <w:rFonts w:ascii="Times New Roman" w:eastAsia="Times New Roman" w:hAnsi="Times New Roman" w:cs="Times New Roman"/>
        </w:rPr>
        <w:t>he first chapter comprises a biographical study of his life</w:t>
      </w:r>
      <w:r w:rsidR="00665C6E">
        <w:rPr>
          <w:rFonts w:ascii="Times New Roman" w:eastAsia="Times New Roman" w:hAnsi="Times New Roman" w:cs="Times New Roman"/>
        </w:rPr>
        <w:t>;</w:t>
      </w:r>
      <w:r>
        <w:rPr>
          <w:rFonts w:ascii="Times New Roman" w:eastAsia="Times New Roman" w:hAnsi="Times New Roman" w:cs="Times New Roman"/>
        </w:rPr>
        <w:t xml:space="preserve"> </w:t>
      </w:r>
      <w:r w:rsidR="00665C6E">
        <w:rPr>
          <w:rFonts w:ascii="Times New Roman" w:eastAsia="Times New Roman" w:hAnsi="Times New Roman" w:cs="Times New Roman"/>
        </w:rPr>
        <w:t>while in Part Two, chapters two through to five present a critical edition of his autobiography and a selection of his poems.</w:t>
      </w:r>
    </w:p>
    <w:p w14:paraId="184DD5AF" w14:textId="1D1101B8"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Whilst referring to Pingon’s autobiography, the biographical study (chapter one) </w:t>
      </w:r>
      <w:r w:rsidR="002C5D8A">
        <w:rPr>
          <w:rFonts w:ascii="Times New Roman" w:eastAsia="Times New Roman" w:hAnsi="Times New Roman" w:cs="Times New Roman"/>
        </w:rPr>
        <w:t>draws</w:t>
      </w:r>
      <w:r>
        <w:rPr>
          <w:rFonts w:ascii="Times New Roman" w:eastAsia="Times New Roman" w:hAnsi="Times New Roman" w:cs="Times New Roman"/>
        </w:rPr>
        <w:t xml:space="preserve"> upon archival sources in the archives and libraries of Turin, Annecy and Chambéry.</w:t>
      </w:r>
      <w:r>
        <w:rPr>
          <w:rFonts w:ascii="Times New Roman" w:eastAsia="Times New Roman" w:hAnsi="Times New Roman" w:cs="Times New Roman"/>
          <w:vertAlign w:val="superscript"/>
        </w:rPr>
        <w:footnoteReference w:id="5"/>
      </w:r>
      <w:r>
        <w:rPr>
          <w:rFonts w:ascii="Times New Roman" w:eastAsia="Times New Roman" w:hAnsi="Times New Roman" w:cs="Times New Roman"/>
        </w:rPr>
        <w:t xml:space="preserve"> These </w:t>
      </w:r>
      <w:r>
        <w:rPr>
          <w:rFonts w:ascii="Times New Roman" w:eastAsia="Times New Roman" w:hAnsi="Times New Roman" w:cs="Times New Roman"/>
        </w:rPr>
        <w:lastRenderedPageBreak/>
        <w:t xml:space="preserve">sources include, for example, genealogies, treasury accounts, notary records, private letters, antique codices, </w:t>
      </w:r>
      <w:r>
        <w:rPr>
          <w:rFonts w:ascii="Times New Roman" w:eastAsia="Times New Roman" w:hAnsi="Times New Roman" w:cs="Times New Roman"/>
          <w:i/>
        </w:rPr>
        <w:t xml:space="preserve">livres de raison, </w:t>
      </w:r>
      <w:r>
        <w:rPr>
          <w:rFonts w:ascii="Times New Roman" w:eastAsia="Times New Roman" w:hAnsi="Times New Roman" w:cs="Times New Roman"/>
        </w:rPr>
        <w:t>contracts, and acts of sale.</w:t>
      </w:r>
      <w:r>
        <w:rPr>
          <w:rFonts w:ascii="Times New Roman" w:eastAsia="Times New Roman" w:hAnsi="Times New Roman" w:cs="Times New Roman"/>
          <w:vertAlign w:val="superscript"/>
        </w:rPr>
        <w:footnoteReference w:id="6"/>
      </w:r>
    </w:p>
    <w:p w14:paraId="428F33EF" w14:textId="77777777" w:rsidR="00F414A7" w:rsidRDefault="00F414A7" w:rsidP="00F414A7">
      <w:pPr>
        <w:spacing w:line="360" w:lineRule="auto"/>
        <w:rPr>
          <w:rFonts w:ascii="Times New Roman" w:eastAsia="Times New Roman" w:hAnsi="Times New Roman" w:cs="Times New Roman"/>
        </w:rPr>
      </w:pPr>
    </w:p>
    <w:p w14:paraId="3B6B6C59" w14:textId="5A8E5065" w:rsidR="00F414A7" w:rsidRPr="00F414A7" w:rsidRDefault="00F414A7" w:rsidP="00AA33A9">
      <w:pPr>
        <w:spacing w:line="360" w:lineRule="auto"/>
        <w:ind w:firstLine="720"/>
        <w:rPr>
          <w:rFonts w:ascii="Times New Roman" w:eastAsia="Times New Roman" w:hAnsi="Times New Roman" w:cs="Times New Roman"/>
          <w:b/>
          <w:bCs/>
        </w:rPr>
      </w:pPr>
      <w:r>
        <w:rPr>
          <w:rFonts w:ascii="Times New Roman" w:eastAsia="Times New Roman" w:hAnsi="Times New Roman" w:cs="Times New Roman"/>
          <w:b/>
          <w:bCs/>
        </w:rPr>
        <w:t xml:space="preserve">Selection of </w:t>
      </w:r>
      <w:r w:rsidR="00C8337B">
        <w:rPr>
          <w:rFonts w:ascii="Times New Roman" w:eastAsia="Times New Roman" w:hAnsi="Times New Roman" w:cs="Times New Roman"/>
          <w:b/>
          <w:bCs/>
        </w:rPr>
        <w:t>edited texts</w:t>
      </w:r>
    </w:p>
    <w:p w14:paraId="7D0B54F1" w14:textId="4C581435" w:rsidR="007C08C4" w:rsidRPr="000E7FCE" w:rsidRDefault="00000000" w:rsidP="00AA33A9">
      <w:pPr>
        <w:spacing w:line="360" w:lineRule="auto"/>
        <w:ind w:firstLine="720"/>
        <w:rPr>
          <w:rFonts w:ascii="Times New Roman" w:hAnsi="Times New Roman" w:cs="Times New Roman"/>
          <w:bCs/>
          <w:iCs/>
        </w:rPr>
      </w:pPr>
      <w:r>
        <w:rPr>
          <w:rFonts w:ascii="Times New Roman" w:eastAsia="Times New Roman" w:hAnsi="Times New Roman" w:cs="Times New Roman"/>
        </w:rPr>
        <w:t>The critical edition</w:t>
      </w:r>
      <w:r w:rsidR="00C8337B">
        <w:rPr>
          <w:rFonts w:ascii="Times New Roman" w:eastAsia="Times New Roman" w:hAnsi="Times New Roman" w:cs="Times New Roman"/>
        </w:rPr>
        <w:t>s</w:t>
      </w:r>
      <w:r>
        <w:rPr>
          <w:rFonts w:ascii="Times New Roman" w:eastAsia="Times New Roman" w:hAnsi="Times New Roman" w:cs="Times New Roman"/>
        </w:rPr>
        <w:t xml:space="preserve"> </w:t>
      </w:r>
      <w:r w:rsidR="00505825">
        <w:rPr>
          <w:rFonts w:ascii="Times New Roman" w:eastAsia="Times New Roman" w:hAnsi="Times New Roman" w:cs="Times New Roman"/>
        </w:rPr>
        <w:t>presented</w:t>
      </w:r>
      <w:r>
        <w:rPr>
          <w:rFonts w:ascii="Times New Roman" w:eastAsia="Times New Roman" w:hAnsi="Times New Roman" w:cs="Times New Roman"/>
        </w:rPr>
        <w:t xml:space="preserve"> in the subsequent four chapters</w:t>
      </w:r>
      <w:r w:rsidR="00CA4CE4">
        <w:rPr>
          <w:rFonts w:ascii="Times New Roman" w:eastAsia="Times New Roman" w:hAnsi="Times New Roman" w:cs="Times New Roman"/>
        </w:rPr>
        <w:t xml:space="preserve"> </w:t>
      </w:r>
      <w:r w:rsidR="00853E34">
        <w:rPr>
          <w:rFonts w:ascii="Times New Roman" w:eastAsia="Times New Roman" w:hAnsi="Times New Roman" w:cs="Times New Roman"/>
        </w:rPr>
        <w:t>(two through</w:t>
      </w:r>
      <w:r w:rsidR="00983D52">
        <w:rPr>
          <w:rFonts w:ascii="Times New Roman" w:eastAsia="Times New Roman" w:hAnsi="Times New Roman" w:cs="Times New Roman"/>
        </w:rPr>
        <w:t xml:space="preserve"> to</w:t>
      </w:r>
      <w:r w:rsidR="00853E34">
        <w:rPr>
          <w:rFonts w:ascii="Times New Roman" w:eastAsia="Times New Roman" w:hAnsi="Times New Roman" w:cs="Times New Roman"/>
        </w:rPr>
        <w:t xml:space="preserve"> five) </w:t>
      </w:r>
      <w:r w:rsidR="00CA4CE4">
        <w:rPr>
          <w:rFonts w:ascii="Times New Roman" w:eastAsia="Times New Roman" w:hAnsi="Times New Roman" w:cs="Times New Roman"/>
        </w:rPr>
        <w:t xml:space="preserve">comprise texts which </w:t>
      </w:r>
      <w:r>
        <w:rPr>
          <w:rFonts w:ascii="Times New Roman" w:eastAsia="Times New Roman" w:hAnsi="Times New Roman" w:cs="Times New Roman"/>
        </w:rPr>
        <w:t xml:space="preserve">provide insight into the socio-political context in which Pingon operated, and </w:t>
      </w:r>
      <w:r w:rsidR="008000C6">
        <w:rPr>
          <w:rFonts w:ascii="Times New Roman" w:eastAsia="Times New Roman" w:hAnsi="Times New Roman" w:cs="Times New Roman"/>
        </w:rPr>
        <w:t>how</w:t>
      </w:r>
      <w:r>
        <w:rPr>
          <w:rFonts w:ascii="Times New Roman" w:eastAsia="Times New Roman" w:hAnsi="Times New Roman" w:cs="Times New Roman"/>
        </w:rPr>
        <w:t xml:space="preserve"> this context is translated into his writing such that it becomes a platform for reflecting a literary image of the court. </w:t>
      </w:r>
      <w:r w:rsidR="008B69C5">
        <w:rPr>
          <w:rFonts w:ascii="Times New Roman" w:eastAsia="Times New Roman" w:hAnsi="Times New Roman" w:cs="Times New Roman"/>
        </w:rPr>
        <w:t>They</w:t>
      </w:r>
      <w:r w:rsidR="008000C6">
        <w:rPr>
          <w:rFonts w:ascii="Times New Roman" w:eastAsia="Times New Roman" w:hAnsi="Times New Roman" w:cs="Times New Roman"/>
        </w:rPr>
        <w:t xml:space="preserve"> do not claim to be exhaustive: a few remaining works by Pingon were excluded as their inclusion was beyond the scope of this thesis.</w:t>
      </w:r>
      <w:r w:rsidR="008000C6">
        <w:rPr>
          <w:rStyle w:val="FootnoteReference"/>
          <w:rFonts w:ascii="Times New Roman" w:eastAsia="Times New Roman" w:hAnsi="Times New Roman" w:cs="Times New Roman"/>
        </w:rPr>
        <w:footnoteReference w:id="7"/>
      </w:r>
      <w:r w:rsidR="00574829">
        <w:rPr>
          <w:rFonts w:ascii="Times New Roman" w:eastAsia="Times New Roman" w:hAnsi="Times New Roman" w:cs="Times New Roman"/>
        </w:rPr>
        <w:t xml:space="preserve"> </w:t>
      </w:r>
      <w:r w:rsidR="00574829" w:rsidRPr="002727C3">
        <w:rPr>
          <w:rFonts w:ascii="Times New Roman" w:hAnsi="Times New Roman" w:cs="Times New Roman"/>
        </w:rPr>
        <w:t>To date, there is no critical edition of Pingon’s autobiography that establishes the text and collates its variants.</w:t>
      </w:r>
      <w:r w:rsidR="00574829">
        <w:rPr>
          <w:rStyle w:val="FootnoteReference"/>
          <w:rFonts w:ascii="Times New Roman" w:hAnsi="Times New Roman" w:cs="Times New Roman"/>
        </w:rPr>
        <w:footnoteReference w:id="8"/>
      </w:r>
      <w:r w:rsidR="00574829" w:rsidRPr="002727C3">
        <w:rPr>
          <w:rFonts w:ascii="Times New Roman" w:hAnsi="Times New Roman" w:cs="Times New Roman"/>
        </w:rPr>
        <w:t xml:space="preserve"> </w:t>
      </w:r>
      <w:r w:rsidR="00574829">
        <w:rPr>
          <w:rFonts w:ascii="Times New Roman" w:hAnsi="Times New Roman" w:cs="Times New Roman"/>
        </w:rPr>
        <w:t>There</w:t>
      </w:r>
      <w:r w:rsidR="00574829" w:rsidRPr="002727C3">
        <w:rPr>
          <w:rFonts w:ascii="Times New Roman" w:hAnsi="Times New Roman" w:cs="Times New Roman"/>
        </w:rPr>
        <w:t xml:space="preserve"> is also no critical edition of</w:t>
      </w:r>
      <w:r w:rsidR="00983D52">
        <w:rPr>
          <w:rFonts w:ascii="Times New Roman" w:hAnsi="Times New Roman" w:cs="Times New Roman"/>
        </w:rPr>
        <w:t xml:space="preserve"> my</w:t>
      </w:r>
      <w:r w:rsidR="00574829" w:rsidRPr="002727C3">
        <w:rPr>
          <w:rFonts w:ascii="Times New Roman" w:hAnsi="Times New Roman" w:cs="Times New Roman"/>
        </w:rPr>
        <w:t xml:space="preserve"> selected court poems by Pingon</w:t>
      </w:r>
      <w:r w:rsidR="00983D52">
        <w:rPr>
          <w:rFonts w:ascii="Times New Roman" w:hAnsi="Times New Roman" w:cs="Times New Roman"/>
        </w:rPr>
        <w:t xml:space="preserve"> and</w:t>
      </w:r>
      <w:r w:rsidR="00574829" w:rsidRPr="002727C3">
        <w:rPr>
          <w:rFonts w:ascii="Times New Roman" w:hAnsi="Times New Roman" w:cs="Times New Roman"/>
        </w:rPr>
        <w:t xml:space="preserve"> </w:t>
      </w:r>
      <w:r w:rsidR="00983D52">
        <w:rPr>
          <w:rFonts w:ascii="Times New Roman" w:hAnsi="Times New Roman" w:cs="Times New Roman"/>
        </w:rPr>
        <w:t>no</w:t>
      </w:r>
      <w:r w:rsidR="00574829" w:rsidRPr="002727C3">
        <w:rPr>
          <w:rFonts w:ascii="Times New Roman" w:hAnsi="Times New Roman" w:cs="Times New Roman"/>
        </w:rPr>
        <w:t xml:space="preserve"> comprehensive bibliography of his works and </w:t>
      </w:r>
      <w:r w:rsidR="00983D52">
        <w:rPr>
          <w:rFonts w:ascii="Times New Roman" w:hAnsi="Times New Roman" w:cs="Times New Roman"/>
        </w:rPr>
        <w:t xml:space="preserve">of </w:t>
      </w:r>
      <w:r w:rsidR="00574829" w:rsidRPr="002727C3">
        <w:rPr>
          <w:rFonts w:ascii="Times New Roman" w:hAnsi="Times New Roman" w:cs="Times New Roman"/>
        </w:rPr>
        <w:t xml:space="preserve">the archival sources </w:t>
      </w:r>
      <w:r w:rsidR="00983D52">
        <w:rPr>
          <w:rFonts w:ascii="Times New Roman" w:hAnsi="Times New Roman" w:cs="Times New Roman"/>
        </w:rPr>
        <w:t xml:space="preserve">relevant to </w:t>
      </w:r>
      <w:r w:rsidR="00574829" w:rsidRPr="002727C3">
        <w:rPr>
          <w:rFonts w:ascii="Times New Roman" w:hAnsi="Times New Roman" w:cs="Times New Roman"/>
        </w:rPr>
        <w:t xml:space="preserve">his life. </w:t>
      </w:r>
      <w:r w:rsidR="00574829">
        <w:rPr>
          <w:rFonts w:ascii="Times New Roman" w:hAnsi="Times New Roman" w:cs="Times New Roman"/>
        </w:rPr>
        <w:t xml:space="preserve">This thesis aims to fill that lacuna. </w:t>
      </w:r>
    </w:p>
    <w:p w14:paraId="41ACD856" w14:textId="123EABDA" w:rsidR="00422813" w:rsidRDefault="00000000" w:rsidP="00AA33A9">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The texts in this edition </w:t>
      </w:r>
      <w:r w:rsidR="008F4D9F">
        <w:rPr>
          <w:rFonts w:ascii="Times New Roman" w:eastAsia="Times New Roman" w:hAnsi="Times New Roman" w:cs="Times New Roman"/>
        </w:rPr>
        <w:t>provide insight not only into Pingon, but also into</w:t>
      </w:r>
      <w:r>
        <w:rPr>
          <w:rFonts w:ascii="Times New Roman" w:eastAsia="Times New Roman" w:hAnsi="Times New Roman" w:cs="Times New Roman"/>
        </w:rPr>
        <w:t xml:space="preserve"> life at the </w:t>
      </w:r>
      <w:r w:rsidR="00C01C0E">
        <w:rPr>
          <w:rFonts w:ascii="Times New Roman" w:eastAsia="Times New Roman" w:hAnsi="Times New Roman" w:cs="Times New Roman"/>
        </w:rPr>
        <w:t>c</w:t>
      </w:r>
      <w:r>
        <w:rPr>
          <w:rFonts w:ascii="Times New Roman" w:eastAsia="Times New Roman" w:hAnsi="Times New Roman" w:cs="Times New Roman"/>
        </w:rPr>
        <w:t xml:space="preserve">ourt of Savoy in the sixteenth century in several ways. Firstly, Pingon’s entourage as </w:t>
      </w:r>
      <w:r w:rsidR="008F4D9F">
        <w:rPr>
          <w:rFonts w:ascii="Times New Roman" w:eastAsia="Times New Roman" w:hAnsi="Times New Roman" w:cs="Times New Roman"/>
        </w:rPr>
        <w:t>evoked</w:t>
      </w:r>
      <w:r>
        <w:rPr>
          <w:rFonts w:ascii="Times New Roman" w:eastAsia="Times New Roman" w:hAnsi="Times New Roman" w:cs="Times New Roman"/>
        </w:rPr>
        <w:t xml:space="preserve"> in</w:t>
      </w:r>
      <w:r w:rsidR="00E77532">
        <w:rPr>
          <w:rFonts w:ascii="Times New Roman" w:eastAsia="Times New Roman" w:hAnsi="Times New Roman" w:cs="Times New Roman"/>
        </w:rPr>
        <w:t xml:space="preserve"> the</w:t>
      </w:r>
      <w:r>
        <w:rPr>
          <w:rFonts w:ascii="Times New Roman" w:eastAsia="Times New Roman" w:hAnsi="Times New Roman" w:cs="Times New Roman"/>
        </w:rPr>
        <w:t xml:space="preserve"> </w:t>
      </w:r>
      <w:r>
        <w:rPr>
          <w:rFonts w:ascii="Times New Roman" w:eastAsia="Times New Roman" w:hAnsi="Times New Roman" w:cs="Times New Roman"/>
          <w:i/>
        </w:rPr>
        <w:t xml:space="preserve">Hic Vita Mea </w:t>
      </w:r>
      <w:r>
        <w:rPr>
          <w:rFonts w:ascii="Times New Roman" w:eastAsia="Times New Roman" w:hAnsi="Times New Roman" w:cs="Times New Roman"/>
        </w:rPr>
        <w:t>provides an insight into the dynamics between courtly figures and into the constellation of their relationships. Secondly, his life touches upon events that shaped both the emerging dynasty of Savoy and early modern Europe at large, notably the plague, political tensions between France and Spain (</w:t>
      </w:r>
      <w:r w:rsidR="008F4D9F">
        <w:rPr>
          <w:rFonts w:ascii="Times New Roman" w:eastAsia="Times New Roman" w:hAnsi="Times New Roman" w:cs="Times New Roman"/>
        </w:rPr>
        <w:t>Savoy was allied with th</w:t>
      </w:r>
      <w:r w:rsidR="008B69C5">
        <w:rPr>
          <w:rFonts w:ascii="Times New Roman" w:eastAsia="Times New Roman" w:hAnsi="Times New Roman" w:cs="Times New Roman"/>
        </w:rPr>
        <w:t>e</w:t>
      </w:r>
      <w:r w:rsidR="008F4D9F">
        <w:rPr>
          <w:rFonts w:ascii="Times New Roman" w:eastAsia="Times New Roman" w:hAnsi="Times New Roman" w:cs="Times New Roman"/>
        </w:rPr>
        <w:t xml:space="preserve"> latter),</w:t>
      </w:r>
      <w:r>
        <w:rPr>
          <w:rFonts w:ascii="Times New Roman" w:eastAsia="Times New Roman" w:hAnsi="Times New Roman" w:cs="Times New Roman"/>
        </w:rPr>
        <w:t xml:space="preserve"> religious tensions between Geneva and Savoy, the wars of religion</w:t>
      </w:r>
      <w:r w:rsidR="008B69C5">
        <w:rPr>
          <w:rFonts w:ascii="Times New Roman" w:eastAsia="Times New Roman" w:hAnsi="Times New Roman" w:cs="Times New Roman"/>
        </w:rPr>
        <w:t>,</w:t>
      </w:r>
      <w:r>
        <w:rPr>
          <w:rFonts w:ascii="Times New Roman" w:eastAsia="Times New Roman" w:hAnsi="Times New Roman" w:cs="Times New Roman"/>
        </w:rPr>
        <w:t xml:space="preserve"> and civil unrest.</w:t>
      </w:r>
    </w:p>
    <w:p w14:paraId="36C68E7F" w14:textId="1B642C01" w:rsidR="007C08C4" w:rsidRDefault="00000000" w:rsidP="00AA33A9">
      <w:pPr>
        <w:spacing w:line="360" w:lineRule="auto"/>
        <w:ind w:firstLine="720"/>
        <w:rPr>
          <w:rFonts w:ascii="Times New Roman" w:eastAsia="Times New Roman" w:hAnsi="Times New Roman" w:cs="Times New Roman"/>
        </w:rPr>
      </w:pPr>
      <w:r>
        <w:rPr>
          <w:rFonts w:ascii="Times New Roman" w:eastAsia="Times New Roman" w:hAnsi="Times New Roman" w:cs="Times New Roman"/>
        </w:rPr>
        <w:t>The court poems focus also on significant historical events including the marriage of the Duke and Duchess of Savoy in 1559;</w:t>
      </w:r>
      <w:r>
        <w:rPr>
          <w:rFonts w:ascii="Times New Roman" w:eastAsia="Times New Roman" w:hAnsi="Times New Roman" w:cs="Times New Roman"/>
          <w:vertAlign w:val="superscript"/>
        </w:rPr>
        <w:footnoteReference w:id="9"/>
      </w:r>
      <w:r>
        <w:rPr>
          <w:rFonts w:ascii="Times New Roman" w:eastAsia="Times New Roman" w:hAnsi="Times New Roman" w:cs="Times New Roman"/>
        </w:rPr>
        <w:t xml:space="preserve"> the birth of their son and heir to the dynasty, Charles</w:t>
      </w:r>
      <w:r w:rsidR="00A71F7C">
        <w:rPr>
          <w:rFonts w:ascii="Times New Roman" w:eastAsia="Times New Roman" w:hAnsi="Times New Roman" w:cs="Times New Roman"/>
        </w:rPr>
        <w:t xml:space="preserve"> </w:t>
      </w:r>
      <w:r>
        <w:rPr>
          <w:rFonts w:ascii="Times New Roman" w:eastAsia="Times New Roman" w:hAnsi="Times New Roman" w:cs="Times New Roman"/>
        </w:rPr>
        <w:t>Emmanuel I, in 1562;</w:t>
      </w:r>
      <w:r>
        <w:rPr>
          <w:rFonts w:ascii="Times New Roman" w:eastAsia="Times New Roman" w:hAnsi="Times New Roman" w:cs="Times New Roman"/>
          <w:vertAlign w:val="superscript"/>
        </w:rPr>
        <w:footnoteReference w:id="10"/>
      </w:r>
      <w:r>
        <w:rPr>
          <w:rFonts w:ascii="Times New Roman" w:eastAsia="Times New Roman" w:hAnsi="Times New Roman" w:cs="Times New Roman"/>
        </w:rPr>
        <w:t xml:space="preserve"> and the death of Duchess Marguerite de France in 1574.</w:t>
      </w:r>
      <w:r>
        <w:rPr>
          <w:rFonts w:ascii="Times New Roman" w:eastAsia="Times New Roman" w:hAnsi="Times New Roman" w:cs="Times New Roman"/>
          <w:vertAlign w:val="superscript"/>
        </w:rPr>
        <w:footnoteReference w:id="11"/>
      </w:r>
      <w:r>
        <w:rPr>
          <w:rFonts w:ascii="Times New Roman" w:eastAsia="Times New Roman" w:hAnsi="Times New Roman" w:cs="Times New Roman"/>
        </w:rPr>
        <w:t xml:space="preserve"> </w:t>
      </w:r>
      <w:r w:rsidR="00574829">
        <w:rPr>
          <w:rFonts w:ascii="Times New Roman" w:eastAsia="Times New Roman" w:hAnsi="Times New Roman" w:cs="Times New Roman"/>
        </w:rPr>
        <w:t xml:space="preserve">Each of the court poems provided </w:t>
      </w:r>
      <w:r w:rsidR="000E7FCE">
        <w:rPr>
          <w:rFonts w:ascii="Times New Roman" w:eastAsia="Times New Roman" w:hAnsi="Times New Roman" w:cs="Times New Roman"/>
        </w:rPr>
        <w:t>by</w:t>
      </w:r>
      <w:r w:rsidR="00574829">
        <w:rPr>
          <w:rFonts w:ascii="Times New Roman" w:eastAsia="Times New Roman" w:hAnsi="Times New Roman" w:cs="Times New Roman"/>
        </w:rPr>
        <w:t xml:space="preserve"> the critical editions of this thesis </w:t>
      </w:r>
      <w:r w:rsidR="007A38F2">
        <w:rPr>
          <w:rFonts w:ascii="Times New Roman" w:eastAsia="Times New Roman" w:hAnsi="Times New Roman" w:cs="Times New Roman"/>
        </w:rPr>
        <w:t>w</w:t>
      </w:r>
      <w:r w:rsidR="00983D52">
        <w:rPr>
          <w:rFonts w:ascii="Times New Roman" w:eastAsia="Times New Roman" w:hAnsi="Times New Roman" w:cs="Times New Roman"/>
        </w:rPr>
        <w:t>ere</w:t>
      </w:r>
      <w:r w:rsidR="007A38F2">
        <w:rPr>
          <w:rFonts w:ascii="Times New Roman" w:eastAsia="Times New Roman" w:hAnsi="Times New Roman" w:cs="Times New Roman"/>
        </w:rPr>
        <w:t xml:space="preserve"> hitherto</w:t>
      </w:r>
      <w:r w:rsidR="00574829">
        <w:rPr>
          <w:rFonts w:ascii="Times New Roman" w:eastAsia="Times New Roman" w:hAnsi="Times New Roman" w:cs="Times New Roman"/>
        </w:rPr>
        <w:t xml:space="preserve"> unedited. </w:t>
      </w:r>
      <w:r>
        <w:rPr>
          <w:rFonts w:ascii="Times New Roman" w:eastAsia="Times New Roman" w:hAnsi="Times New Roman" w:cs="Times New Roman"/>
        </w:rPr>
        <w:t xml:space="preserve">By </w:t>
      </w:r>
      <w:r w:rsidR="00752E01">
        <w:rPr>
          <w:rFonts w:ascii="Times New Roman" w:eastAsia="Times New Roman" w:hAnsi="Times New Roman" w:cs="Times New Roman"/>
        </w:rPr>
        <w:t>pro</w:t>
      </w:r>
      <w:r w:rsidR="000E7FCE">
        <w:rPr>
          <w:rFonts w:ascii="Times New Roman" w:eastAsia="Times New Roman" w:hAnsi="Times New Roman" w:cs="Times New Roman"/>
        </w:rPr>
        <w:t>ducing</w:t>
      </w:r>
      <w:r w:rsidR="00752E01">
        <w:rPr>
          <w:rFonts w:ascii="Times New Roman" w:eastAsia="Times New Roman" w:hAnsi="Times New Roman" w:cs="Times New Roman"/>
        </w:rPr>
        <w:t xml:space="preserve"> the first edited versions of these rare texts and</w:t>
      </w:r>
      <w:r>
        <w:rPr>
          <w:rFonts w:ascii="Times New Roman" w:eastAsia="Times New Roman" w:hAnsi="Times New Roman" w:cs="Times New Roman"/>
        </w:rPr>
        <w:t xml:space="preserve"> by setting them within their historical context and elucidating their sources, this thesis aims to </w:t>
      </w:r>
      <w:r w:rsidR="00C722B3">
        <w:rPr>
          <w:rFonts w:ascii="Times New Roman" w:eastAsia="Times New Roman" w:hAnsi="Times New Roman" w:cs="Times New Roman"/>
        </w:rPr>
        <w:t>develop our understanding of Pingon and</w:t>
      </w:r>
      <w:r>
        <w:rPr>
          <w:rFonts w:ascii="Times New Roman" w:eastAsia="Times New Roman" w:hAnsi="Times New Roman" w:cs="Times New Roman"/>
        </w:rPr>
        <w:t xml:space="preserve"> of </w:t>
      </w:r>
      <w:r>
        <w:rPr>
          <w:rFonts w:ascii="Times New Roman" w:eastAsia="Times New Roman" w:hAnsi="Times New Roman" w:cs="Times New Roman"/>
        </w:rPr>
        <w:lastRenderedPageBreak/>
        <w:t xml:space="preserve">sixteenth-century Savoy, its court culture and socio-political context, and the place of Neo-Latin poetry in the literary environment of </w:t>
      </w:r>
      <w:r w:rsidR="007379B4">
        <w:rPr>
          <w:rFonts w:ascii="Times New Roman" w:eastAsia="Times New Roman" w:hAnsi="Times New Roman" w:cs="Times New Roman"/>
        </w:rPr>
        <w:t xml:space="preserve">the </w:t>
      </w:r>
      <w:r w:rsidR="00615251">
        <w:rPr>
          <w:rFonts w:ascii="Times New Roman" w:eastAsia="Times New Roman" w:hAnsi="Times New Roman" w:cs="Times New Roman"/>
        </w:rPr>
        <w:t>sixteenth</w:t>
      </w:r>
      <w:r w:rsidR="007379B4">
        <w:rPr>
          <w:rFonts w:ascii="Times New Roman" w:eastAsia="Times New Roman" w:hAnsi="Times New Roman" w:cs="Times New Roman"/>
        </w:rPr>
        <w:t xml:space="preserve"> </w:t>
      </w:r>
      <w:r>
        <w:rPr>
          <w:rFonts w:ascii="Times New Roman" w:eastAsia="Times New Roman" w:hAnsi="Times New Roman" w:cs="Times New Roman"/>
        </w:rPr>
        <w:t>century</w:t>
      </w:r>
      <w:r w:rsidR="007379B4">
        <w:rPr>
          <w:rFonts w:ascii="Times New Roman" w:eastAsia="Times New Roman" w:hAnsi="Times New Roman" w:cs="Times New Roman"/>
        </w:rPr>
        <w:t>.</w:t>
      </w:r>
    </w:p>
    <w:p w14:paraId="5239C64E" w14:textId="4C363C39" w:rsidR="008F5762" w:rsidRPr="008F5762" w:rsidRDefault="008F5762" w:rsidP="008F5762">
      <w:pPr>
        <w:autoSpaceDE w:val="0"/>
        <w:autoSpaceDN w:val="0"/>
        <w:adjustRightInd w:val="0"/>
        <w:spacing w:line="360" w:lineRule="auto"/>
        <w:ind w:firstLine="720"/>
        <w:rPr>
          <w:rFonts w:ascii="Times New Roman" w:hAnsi="Times New Roman" w:cs="Times New Roman"/>
          <w:lang w:val="en-US"/>
        </w:rPr>
      </w:pPr>
      <w:r w:rsidRPr="008F5762">
        <w:rPr>
          <w:rFonts w:ascii="Times New Roman" w:hAnsi="Times New Roman" w:cs="Times New Roman"/>
          <w:lang w:val="en-US"/>
        </w:rPr>
        <w:t xml:space="preserve">There is some ambiguity regarding the authorship of two of the codices of poetry included in this edition: </w:t>
      </w:r>
      <w:r w:rsidRPr="008F5762">
        <w:rPr>
          <w:rFonts w:ascii="Times New Roman" w:hAnsi="Times New Roman" w:cs="Times New Roman"/>
          <w:i/>
          <w:iCs/>
          <w:lang w:val="en-US"/>
        </w:rPr>
        <w:t xml:space="preserve">Margaritae Francae, Allobrogum Biturigumque Ducis Epithalamium </w:t>
      </w:r>
      <w:r w:rsidRPr="008F5762">
        <w:rPr>
          <w:rFonts w:ascii="Times New Roman" w:hAnsi="Times New Roman" w:cs="Times New Roman"/>
          <w:lang w:val="en-US"/>
        </w:rPr>
        <w:t xml:space="preserve">(c. 1559) of chapter </w:t>
      </w:r>
      <w:r w:rsidR="008B69C5">
        <w:rPr>
          <w:rFonts w:ascii="Times New Roman" w:hAnsi="Times New Roman" w:cs="Times New Roman"/>
          <w:lang w:val="en-US"/>
        </w:rPr>
        <w:t>three</w:t>
      </w:r>
      <w:r w:rsidRPr="008F5762">
        <w:rPr>
          <w:rFonts w:ascii="Times New Roman" w:hAnsi="Times New Roman" w:cs="Times New Roman"/>
          <w:lang w:val="en-US"/>
        </w:rPr>
        <w:t xml:space="preserve">, and </w:t>
      </w:r>
      <w:r w:rsidRPr="008F5762">
        <w:rPr>
          <w:rFonts w:ascii="Times New Roman" w:hAnsi="Times New Roman" w:cs="Times New Roman"/>
          <w:i/>
          <w:iCs/>
          <w:lang w:val="en-US"/>
        </w:rPr>
        <w:t>Caroli Emmanuelis Pedemotium principis</w:t>
      </w:r>
      <w:r w:rsidRPr="008F5762">
        <w:rPr>
          <w:rFonts w:ascii="Times New Roman" w:hAnsi="Times New Roman" w:cs="Times New Roman"/>
          <w:lang w:val="en-US"/>
        </w:rPr>
        <w:t xml:space="preserve"> </w:t>
      </w:r>
      <w:r w:rsidRPr="008F5762">
        <w:rPr>
          <w:rFonts w:ascii="Times New Roman" w:hAnsi="Times New Roman" w:cs="Times New Roman"/>
          <w:i/>
          <w:iCs/>
          <w:lang w:val="en-US"/>
        </w:rPr>
        <w:t xml:space="preserve">cunabula </w:t>
      </w:r>
      <w:r w:rsidRPr="008F5762">
        <w:rPr>
          <w:rFonts w:ascii="Times New Roman" w:hAnsi="Times New Roman" w:cs="Times New Roman"/>
          <w:lang w:val="en-US"/>
        </w:rPr>
        <w:t>(1563) of chapter 4. Neither of these manuscripts bears the signature of Emmanuel-Philibert de Pingon, and his name is not indicated within the original title. Both texts are</w:t>
      </w:r>
      <w:r w:rsidR="00983D52">
        <w:rPr>
          <w:rFonts w:ascii="Times New Roman" w:hAnsi="Times New Roman" w:cs="Times New Roman"/>
          <w:lang w:val="en-US"/>
        </w:rPr>
        <w:t xml:space="preserve">, however, </w:t>
      </w:r>
      <w:r w:rsidRPr="008F5762">
        <w:rPr>
          <w:rFonts w:ascii="Times New Roman" w:hAnsi="Times New Roman" w:cs="Times New Roman"/>
          <w:lang w:val="en-US"/>
        </w:rPr>
        <w:t xml:space="preserve">traditionally attributed to Pingon by the </w:t>
      </w:r>
      <w:r w:rsidR="00983D52">
        <w:rPr>
          <w:rFonts w:ascii="Times New Roman" w:hAnsi="Times New Roman" w:cs="Times New Roman"/>
          <w:lang w:val="en-US"/>
        </w:rPr>
        <w:t xml:space="preserve">archivists </w:t>
      </w:r>
      <w:r w:rsidRPr="008F5762">
        <w:rPr>
          <w:rFonts w:ascii="Times New Roman" w:hAnsi="Times New Roman" w:cs="Times New Roman"/>
          <w:lang w:val="en-US"/>
        </w:rPr>
        <w:t>of the AST (Sez. Corte)</w:t>
      </w:r>
      <w:r w:rsidR="00983D52">
        <w:rPr>
          <w:rFonts w:ascii="Times New Roman" w:hAnsi="Times New Roman" w:cs="Times New Roman"/>
          <w:lang w:val="en-US"/>
        </w:rPr>
        <w:t>, even though</w:t>
      </w:r>
      <w:r w:rsidRPr="008F5762">
        <w:rPr>
          <w:rFonts w:ascii="Times New Roman" w:hAnsi="Times New Roman" w:cs="Times New Roman"/>
          <w:lang w:val="en-US"/>
        </w:rPr>
        <w:t xml:space="preserve"> </w:t>
      </w:r>
      <w:r w:rsidR="00983D52">
        <w:rPr>
          <w:rFonts w:ascii="Times New Roman" w:hAnsi="Times New Roman" w:cs="Times New Roman"/>
          <w:lang w:val="en-US"/>
        </w:rPr>
        <w:t>they</w:t>
      </w:r>
      <w:r w:rsidRPr="008F5762">
        <w:rPr>
          <w:rFonts w:ascii="Times New Roman" w:hAnsi="Times New Roman" w:cs="Times New Roman"/>
          <w:lang w:val="en-US"/>
        </w:rPr>
        <w:t xml:space="preserve"> are written in a style of calligraphy that aims to resemble </w:t>
      </w:r>
      <w:r w:rsidR="00216003" w:rsidRPr="008F5762">
        <w:rPr>
          <w:rFonts w:ascii="Times New Roman" w:hAnsi="Times New Roman" w:cs="Times New Roman"/>
          <w:lang w:val="en-US"/>
        </w:rPr>
        <w:t>print,</w:t>
      </w:r>
      <w:r w:rsidRPr="008F5762">
        <w:rPr>
          <w:rFonts w:ascii="Times New Roman" w:hAnsi="Times New Roman" w:cs="Times New Roman"/>
          <w:lang w:val="en-US"/>
        </w:rPr>
        <w:t xml:space="preserve"> </w:t>
      </w:r>
      <w:r w:rsidR="00983D52">
        <w:rPr>
          <w:rFonts w:ascii="Times New Roman" w:hAnsi="Times New Roman" w:cs="Times New Roman"/>
          <w:lang w:val="en-US"/>
        </w:rPr>
        <w:t xml:space="preserve">but </w:t>
      </w:r>
      <w:r w:rsidRPr="008F5762">
        <w:rPr>
          <w:rFonts w:ascii="Times New Roman" w:hAnsi="Times New Roman" w:cs="Times New Roman"/>
          <w:lang w:val="en-US"/>
        </w:rPr>
        <w:t>which hinders authorial attribution by an analysis of handwriting.</w:t>
      </w:r>
    </w:p>
    <w:p w14:paraId="31EC131D" w14:textId="2548FD82" w:rsidR="008F5762" w:rsidRPr="00370CFE" w:rsidRDefault="008F5762" w:rsidP="00983D52">
      <w:pPr>
        <w:autoSpaceDE w:val="0"/>
        <w:autoSpaceDN w:val="0"/>
        <w:adjustRightInd w:val="0"/>
        <w:spacing w:line="360" w:lineRule="auto"/>
        <w:ind w:firstLine="720"/>
        <w:rPr>
          <w:rFonts w:ascii="Times New Roman" w:hAnsi="Times New Roman" w:cs="Times New Roman"/>
          <w:lang w:val="en-US"/>
        </w:rPr>
      </w:pPr>
      <w:r w:rsidRPr="008F5762">
        <w:rPr>
          <w:rFonts w:ascii="Times New Roman" w:hAnsi="Times New Roman" w:cs="Times New Roman"/>
          <w:lang w:val="en-US"/>
        </w:rPr>
        <w:t xml:space="preserve">For the </w:t>
      </w:r>
      <w:r w:rsidRPr="008F5762">
        <w:rPr>
          <w:rFonts w:ascii="Times New Roman" w:hAnsi="Times New Roman" w:cs="Times New Roman"/>
          <w:i/>
          <w:iCs/>
          <w:lang w:val="en-US"/>
        </w:rPr>
        <w:t xml:space="preserve">Epithalamium, </w:t>
      </w:r>
      <w:r w:rsidRPr="008F5762">
        <w:rPr>
          <w:rFonts w:ascii="Times New Roman" w:hAnsi="Times New Roman" w:cs="Times New Roman"/>
          <w:lang w:val="en-US"/>
        </w:rPr>
        <w:t xml:space="preserve">the title </w:t>
      </w:r>
      <w:r w:rsidRPr="008F5762">
        <w:rPr>
          <w:rFonts w:ascii="Times New Roman" w:hAnsi="Times New Roman" w:cs="Times New Roman"/>
          <w:i/>
          <w:iCs/>
          <w:lang w:val="en-US"/>
        </w:rPr>
        <w:t xml:space="preserve">‘Margaritae Francae Illustrissimae et Serenissimae Allobrogum et Biturigum Ducis, Regis Henrici il Sororis Unicae Epithalamium. Auctor creditur Philibertus Pingoni[es]’ </w:t>
      </w:r>
      <w:r w:rsidRPr="008F5762">
        <w:rPr>
          <w:rFonts w:ascii="Times New Roman" w:hAnsi="Times New Roman" w:cs="Times New Roman"/>
          <w:lang w:val="en-US"/>
        </w:rPr>
        <w:t xml:space="preserve">is written in pencil on the paper wrapper in an archivist’s hand. For the </w:t>
      </w:r>
      <w:r w:rsidRPr="008F5762">
        <w:rPr>
          <w:rFonts w:ascii="Times New Roman" w:hAnsi="Times New Roman" w:cs="Times New Roman"/>
          <w:i/>
          <w:iCs/>
          <w:lang w:val="en-US"/>
        </w:rPr>
        <w:t xml:space="preserve">Cunabula, </w:t>
      </w:r>
      <w:r w:rsidRPr="008F5762">
        <w:rPr>
          <w:rFonts w:ascii="Times New Roman" w:hAnsi="Times New Roman" w:cs="Times New Roman"/>
          <w:lang w:val="en-US"/>
        </w:rPr>
        <w:t xml:space="preserve">‘Caroli Pedemontium Principis Cunabula, manu scrip’ is written on the vellum cover in ink, and ‘filiberto pingone’ is written above in pencil in an anonymous hand. In response to my enquiry regarding the rationale, on 1 January 2022 I received a formal letter from the AST (Sez. Corte) indicating that the </w:t>
      </w:r>
      <w:r w:rsidRPr="008F5762">
        <w:rPr>
          <w:rFonts w:ascii="Times New Roman" w:hAnsi="Times New Roman" w:cs="Times New Roman"/>
          <w:i/>
          <w:iCs/>
          <w:lang w:val="en-US"/>
        </w:rPr>
        <w:t xml:space="preserve">Epithalamium Margaritae </w:t>
      </w:r>
      <w:r w:rsidRPr="008F5762">
        <w:rPr>
          <w:rFonts w:ascii="Times New Roman" w:hAnsi="Times New Roman" w:cs="Times New Roman"/>
          <w:lang w:val="en-US"/>
        </w:rPr>
        <w:t xml:space="preserve">is attributed to Pingon because of a note written in an archivist’s hand that reads ‘Auctor creditur Philibertus Pingoni’, and that the author of the </w:t>
      </w:r>
      <w:r w:rsidRPr="008F5762">
        <w:rPr>
          <w:rFonts w:ascii="Times New Roman" w:hAnsi="Times New Roman" w:cs="Times New Roman"/>
          <w:i/>
          <w:iCs/>
          <w:lang w:val="en-US"/>
        </w:rPr>
        <w:t xml:space="preserve">Caroli Cunabula </w:t>
      </w:r>
      <w:r w:rsidRPr="008F5762">
        <w:rPr>
          <w:rFonts w:ascii="Times New Roman" w:hAnsi="Times New Roman" w:cs="Times New Roman"/>
          <w:lang w:val="en-US"/>
        </w:rPr>
        <w:t>is credited as ‘Philiberto Pingonio auctore’ also by an archivist’s note, each of which is indicated on the paper wrapping that covers the respective manuscript. The letter also states that, for both texts, ‘la paternità dell’opera è da ritenersi attribuita a posteriori’.</w:t>
      </w:r>
      <w:r w:rsidR="00370CFE">
        <w:rPr>
          <w:rFonts w:ascii="Times New Roman" w:hAnsi="Times New Roman" w:cs="Times New Roman"/>
          <w:lang w:val="en-US"/>
        </w:rPr>
        <w:t xml:space="preserve"> </w:t>
      </w:r>
      <w:r w:rsidRPr="008F5762">
        <w:rPr>
          <w:rFonts w:ascii="Times New Roman" w:hAnsi="Times New Roman" w:cs="Times New Roman"/>
          <w:lang w:val="en-US"/>
        </w:rPr>
        <w:t>In the light of such c</w:t>
      </w:r>
      <w:r w:rsidR="00DA459D">
        <w:rPr>
          <w:rFonts w:ascii="Times New Roman" w:hAnsi="Times New Roman" w:cs="Times New Roman"/>
          <w:lang w:val="en-US"/>
        </w:rPr>
        <w:t>onfident</w:t>
      </w:r>
      <w:r w:rsidRPr="008F5762">
        <w:rPr>
          <w:rFonts w:ascii="Times New Roman" w:hAnsi="Times New Roman" w:cs="Times New Roman"/>
          <w:lang w:val="en-US"/>
        </w:rPr>
        <w:t xml:space="preserve"> attribution by the archive, for the purposes of this thesis, I </w:t>
      </w:r>
      <w:r w:rsidR="00DA459D">
        <w:rPr>
          <w:rFonts w:ascii="Times New Roman" w:hAnsi="Times New Roman" w:cs="Times New Roman"/>
          <w:lang w:val="en-US"/>
        </w:rPr>
        <w:t xml:space="preserve">have taken the decision to include </w:t>
      </w:r>
      <w:r w:rsidR="00370CFE">
        <w:rPr>
          <w:rFonts w:ascii="Times New Roman" w:hAnsi="Times New Roman" w:cs="Times New Roman"/>
          <w:lang w:val="en-US"/>
        </w:rPr>
        <w:t>both manuscripts</w:t>
      </w:r>
      <w:r w:rsidR="00DA459D">
        <w:rPr>
          <w:rFonts w:ascii="Times New Roman" w:hAnsi="Times New Roman" w:cs="Times New Roman"/>
          <w:lang w:val="en-US"/>
        </w:rPr>
        <w:t>.</w:t>
      </w:r>
    </w:p>
    <w:p w14:paraId="5D25FE82" w14:textId="77777777" w:rsidR="008000C6" w:rsidRDefault="008000C6" w:rsidP="002C3C94">
      <w:pPr>
        <w:spacing w:line="360" w:lineRule="auto"/>
        <w:ind w:left="720" w:hanging="720"/>
        <w:rPr>
          <w:rFonts w:ascii="Times New Roman" w:eastAsia="Times New Roman" w:hAnsi="Times New Roman" w:cs="Times New Roman"/>
        </w:rPr>
      </w:pPr>
    </w:p>
    <w:p w14:paraId="1F5CC83F" w14:textId="376CBFC0" w:rsidR="007C08C4" w:rsidRDefault="00000000" w:rsidP="002C3C94">
      <w:pPr>
        <w:spacing w:line="360" w:lineRule="auto"/>
        <w:ind w:left="720" w:hanging="720"/>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1. </w:t>
      </w:r>
      <w:r w:rsidR="002C3C94">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 xml:space="preserve">Research to </w:t>
      </w:r>
      <w:r w:rsidR="00950FC8">
        <w:rPr>
          <w:rFonts w:ascii="Times New Roman" w:eastAsia="Times New Roman" w:hAnsi="Times New Roman" w:cs="Times New Roman"/>
          <w:b/>
          <w:sz w:val="28"/>
          <w:szCs w:val="28"/>
        </w:rPr>
        <w:t>d</w:t>
      </w:r>
      <w:r>
        <w:rPr>
          <w:rFonts w:ascii="Times New Roman" w:eastAsia="Times New Roman" w:hAnsi="Times New Roman" w:cs="Times New Roman"/>
          <w:b/>
          <w:sz w:val="28"/>
          <w:szCs w:val="28"/>
        </w:rPr>
        <w:t>ate on Pingon</w:t>
      </w:r>
    </w:p>
    <w:p w14:paraId="457AEE15" w14:textId="7A72DC13"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The extant research on Emmanuel-Philibert de Pingon can be c</w:t>
      </w:r>
      <w:r w:rsidR="00BF215A">
        <w:rPr>
          <w:rFonts w:ascii="Times New Roman" w:eastAsia="Times New Roman" w:hAnsi="Times New Roman" w:cs="Times New Roman"/>
        </w:rPr>
        <w:t xml:space="preserve">ategorised </w:t>
      </w:r>
      <w:r>
        <w:rPr>
          <w:rFonts w:ascii="Times New Roman" w:eastAsia="Times New Roman" w:hAnsi="Times New Roman" w:cs="Times New Roman"/>
        </w:rPr>
        <w:t xml:space="preserve">as follows: </w:t>
      </w:r>
      <w:r w:rsidR="009B0622">
        <w:rPr>
          <w:rFonts w:ascii="Times New Roman" w:eastAsia="Times New Roman" w:hAnsi="Times New Roman" w:cs="Times New Roman"/>
        </w:rPr>
        <w:t xml:space="preserve">1) </w:t>
      </w:r>
      <w:r>
        <w:rPr>
          <w:rFonts w:ascii="Times New Roman" w:eastAsia="Times New Roman" w:hAnsi="Times New Roman" w:cs="Times New Roman"/>
        </w:rPr>
        <w:t xml:space="preserve">studies of his life and works, </w:t>
      </w:r>
      <w:r w:rsidR="009B0622">
        <w:rPr>
          <w:rFonts w:ascii="Times New Roman" w:eastAsia="Times New Roman" w:hAnsi="Times New Roman" w:cs="Times New Roman"/>
        </w:rPr>
        <w:t>2)</w:t>
      </w:r>
      <w:r w:rsidR="001425CF">
        <w:rPr>
          <w:rFonts w:ascii="Times New Roman" w:eastAsia="Times New Roman" w:hAnsi="Times New Roman" w:cs="Times New Roman"/>
        </w:rPr>
        <w:t xml:space="preserve"> </w:t>
      </w:r>
      <w:r>
        <w:rPr>
          <w:rFonts w:ascii="Times New Roman" w:eastAsia="Times New Roman" w:hAnsi="Times New Roman" w:cs="Times New Roman"/>
        </w:rPr>
        <w:t>studies of his engagement with visual culture</w:t>
      </w:r>
      <w:r w:rsidR="009B0622">
        <w:rPr>
          <w:rFonts w:ascii="Times New Roman" w:eastAsia="Times New Roman" w:hAnsi="Times New Roman" w:cs="Times New Roman"/>
        </w:rPr>
        <w:t>,</w:t>
      </w:r>
      <w:r>
        <w:rPr>
          <w:rFonts w:ascii="Times New Roman" w:eastAsia="Times New Roman" w:hAnsi="Times New Roman" w:cs="Times New Roman"/>
          <w:vertAlign w:val="superscript"/>
        </w:rPr>
        <w:footnoteReference w:id="12"/>
      </w:r>
      <w:r w:rsidR="009B0622">
        <w:rPr>
          <w:rFonts w:ascii="Times New Roman" w:eastAsia="Times New Roman" w:hAnsi="Times New Roman" w:cs="Times New Roman"/>
        </w:rPr>
        <w:t xml:space="preserve"> and 3) critical editions.</w:t>
      </w:r>
    </w:p>
    <w:p w14:paraId="2E48CDB1" w14:textId="77777777" w:rsidR="007C08C4" w:rsidRDefault="007C08C4">
      <w:pPr>
        <w:spacing w:line="360" w:lineRule="auto"/>
        <w:ind w:firstLine="720"/>
        <w:rPr>
          <w:rFonts w:ascii="Times New Roman" w:eastAsia="Times New Roman" w:hAnsi="Times New Roman" w:cs="Times New Roman"/>
        </w:rPr>
      </w:pPr>
    </w:p>
    <w:p w14:paraId="3A07DCAA" w14:textId="07DF282D" w:rsidR="007C08C4" w:rsidRDefault="00000000" w:rsidP="00822074">
      <w:pPr>
        <w:numPr>
          <w:ilvl w:val="1"/>
          <w:numId w:val="1"/>
        </w:numPr>
        <w:spacing w:line="360" w:lineRule="auto"/>
        <w:ind w:left="720" w:hanging="720"/>
        <w:rPr>
          <w:rFonts w:ascii="Times New Roman" w:eastAsia="Times New Roman" w:hAnsi="Times New Roman" w:cs="Times New Roman"/>
          <w:b/>
        </w:rPr>
      </w:pPr>
      <w:r>
        <w:rPr>
          <w:rFonts w:ascii="Times New Roman" w:eastAsia="Times New Roman" w:hAnsi="Times New Roman" w:cs="Times New Roman"/>
          <w:b/>
        </w:rPr>
        <w:t xml:space="preserve">Studies of </w:t>
      </w:r>
      <w:r w:rsidR="00CF5AED">
        <w:rPr>
          <w:rFonts w:ascii="Times New Roman" w:eastAsia="Times New Roman" w:hAnsi="Times New Roman" w:cs="Times New Roman"/>
          <w:b/>
        </w:rPr>
        <w:t xml:space="preserve">Pingon’s </w:t>
      </w:r>
      <w:r>
        <w:rPr>
          <w:rFonts w:ascii="Times New Roman" w:eastAsia="Times New Roman" w:hAnsi="Times New Roman" w:cs="Times New Roman"/>
          <w:b/>
        </w:rPr>
        <w:t>life and works</w:t>
      </w:r>
    </w:p>
    <w:p w14:paraId="1FBAA94E" w14:textId="4A34672D" w:rsidR="00CE6340" w:rsidRPr="00F2283C" w:rsidRDefault="00CE6340" w:rsidP="00F2283C">
      <w:pPr>
        <w:spacing w:line="360" w:lineRule="auto"/>
        <w:ind w:firstLine="720"/>
        <w:rPr>
          <w:rFonts w:ascii="Times New Roman" w:eastAsia="Times New Roman" w:hAnsi="Times New Roman" w:cs="Times New Roman"/>
          <w:b/>
          <w:i/>
        </w:rPr>
      </w:pPr>
      <w:r>
        <w:rPr>
          <w:rFonts w:ascii="Times New Roman" w:eastAsia="Times New Roman" w:hAnsi="Times New Roman" w:cs="Times New Roman"/>
        </w:rPr>
        <w:t>The earliest known reference to Pingon</w:t>
      </w:r>
      <w:r w:rsidR="0034218C">
        <w:rPr>
          <w:rFonts w:ascii="Times New Roman" w:eastAsia="Times New Roman" w:hAnsi="Times New Roman" w:cs="Times New Roman"/>
        </w:rPr>
        <w:t xml:space="preserve">, </w:t>
      </w:r>
      <w:r>
        <w:rPr>
          <w:rFonts w:ascii="Times New Roman" w:eastAsia="Times New Roman" w:hAnsi="Times New Roman" w:cs="Times New Roman"/>
        </w:rPr>
        <w:t>within a secondary source</w:t>
      </w:r>
      <w:r w:rsidR="0034218C">
        <w:rPr>
          <w:rFonts w:ascii="Times New Roman" w:eastAsia="Times New Roman" w:hAnsi="Times New Roman" w:cs="Times New Roman"/>
        </w:rPr>
        <w:t xml:space="preserve">, </w:t>
      </w:r>
      <w:r>
        <w:rPr>
          <w:rFonts w:ascii="Times New Roman" w:eastAsia="Times New Roman" w:hAnsi="Times New Roman" w:cs="Times New Roman"/>
        </w:rPr>
        <w:t xml:space="preserve">is in </w:t>
      </w:r>
      <w:r w:rsidRPr="00CE6340">
        <w:rPr>
          <w:rFonts w:ascii="Times New Roman" w:eastAsia="Times New Roman" w:hAnsi="Times New Roman" w:cs="Times New Roman"/>
        </w:rPr>
        <w:t xml:space="preserve">Samuel Guichenon’s </w:t>
      </w:r>
      <w:r w:rsidRPr="00CE6340">
        <w:rPr>
          <w:rFonts w:ascii="Times New Roman" w:eastAsia="Times New Roman" w:hAnsi="Times New Roman" w:cs="Times New Roman"/>
          <w:i/>
        </w:rPr>
        <w:t xml:space="preserve">Histoire de Bresse et Bugey </w:t>
      </w:r>
      <w:r w:rsidRPr="00CE6340">
        <w:rPr>
          <w:rFonts w:ascii="Times New Roman" w:eastAsia="Times New Roman" w:hAnsi="Times New Roman" w:cs="Times New Roman"/>
        </w:rPr>
        <w:t>(1650)</w:t>
      </w:r>
      <w:r w:rsidRPr="00CE6340">
        <w:rPr>
          <w:rFonts w:ascii="Times New Roman" w:eastAsia="Times New Roman" w:hAnsi="Times New Roman" w:cs="Times New Roman"/>
          <w:i/>
        </w:rPr>
        <w:t xml:space="preserve"> </w:t>
      </w:r>
      <w:r>
        <w:rPr>
          <w:rFonts w:ascii="Times New Roman" w:eastAsia="Times New Roman" w:hAnsi="Times New Roman" w:cs="Times New Roman"/>
          <w:iCs/>
        </w:rPr>
        <w:t xml:space="preserve">which </w:t>
      </w:r>
      <w:r w:rsidRPr="00CE6340">
        <w:rPr>
          <w:rFonts w:ascii="Times New Roman" w:eastAsia="Times New Roman" w:hAnsi="Times New Roman" w:cs="Times New Roman"/>
        </w:rPr>
        <w:t xml:space="preserve">provides important information regarding Pingon’s family and life. In </w:t>
      </w:r>
      <w:r w:rsidR="00BF0373">
        <w:rPr>
          <w:rFonts w:ascii="Times New Roman" w:eastAsia="Times New Roman" w:hAnsi="Times New Roman" w:cs="Times New Roman"/>
        </w:rPr>
        <w:t>v</w:t>
      </w:r>
      <w:r w:rsidRPr="00CE6340">
        <w:rPr>
          <w:rFonts w:ascii="Times New Roman" w:eastAsia="Times New Roman" w:hAnsi="Times New Roman" w:cs="Times New Roman"/>
        </w:rPr>
        <w:t>ol</w:t>
      </w:r>
      <w:r w:rsidR="00395349">
        <w:rPr>
          <w:rFonts w:ascii="Times New Roman" w:eastAsia="Times New Roman" w:hAnsi="Times New Roman" w:cs="Times New Roman"/>
        </w:rPr>
        <w:t>ume</w:t>
      </w:r>
      <w:r w:rsidRPr="00CE6340">
        <w:rPr>
          <w:rFonts w:ascii="Times New Roman" w:eastAsia="Times New Roman" w:hAnsi="Times New Roman" w:cs="Times New Roman"/>
        </w:rPr>
        <w:t xml:space="preserve"> III, for example, he elaborates on the marriage between Pingon’s mother, Françoise de Chabeu, to his father, Louis II de Pingon.</w:t>
      </w:r>
      <w:r>
        <w:rPr>
          <w:vertAlign w:val="superscript"/>
        </w:rPr>
        <w:footnoteReference w:id="13"/>
      </w:r>
      <w:r w:rsidRPr="00CE6340">
        <w:rPr>
          <w:rFonts w:ascii="Times New Roman" w:eastAsia="Times New Roman" w:hAnsi="Times New Roman" w:cs="Times New Roman"/>
        </w:rPr>
        <w:t xml:space="preserve"> He also discusses the marriage between Philiberte de Bruel and Emmanuel-Philibert de Pingon and provides an overview of their life and offspring (III, p. 57).</w:t>
      </w:r>
      <w:r>
        <w:rPr>
          <w:vertAlign w:val="superscript"/>
        </w:rPr>
        <w:footnoteReference w:id="14"/>
      </w:r>
      <w:r w:rsidRPr="00CE6340">
        <w:rPr>
          <w:rFonts w:ascii="Times New Roman" w:eastAsia="Times New Roman" w:hAnsi="Times New Roman" w:cs="Times New Roman"/>
        </w:rPr>
        <w:t xml:space="preserve"> Guichenon </w:t>
      </w:r>
      <w:r w:rsidR="00B2744C">
        <w:rPr>
          <w:rFonts w:ascii="Times New Roman" w:eastAsia="Times New Roman" w:hAnsi="Times New Roman" w:cs="Times New Roman"/>
        </w:rPr>
        <w:t xml:space="preserve">also </w:t>
      </w:r>
      <w:r w:rsidRPr="00CE6340">
        <w:rPr>
          <w:rFonts w:ascii="Times New Roman" w:eastAsia="Times New Roman" w:hAnsi="Times New Roman" w:cs="Times New Roman"/>
        </w:rPr>
        <w:t xml:space="preserve">references Pingon’s historiography in an overview of the history of Savoy, the </w:t>
      </w:r>
      <w:r w:rsidRPr="00CE6340">
        <w:rPr>
          <w:rFonts w:ascii="Times New Roman" w:eastAsia="Times New Roman" w:hAnsi="Times New Roman" w:cs="Times New Roman"/>
          <w:i/>
        </w:rPr>
        <w:t xml:space="preserve">Histoire généalogique de la Royale Maison de Savoie </w:t>
      </w:r>
      <w:r w:rsidRPr="00B93AA2">
        <w:rPr>
          <w:rFonts w:ascii="Times New Roman" w:eastAsia="Times New Roman" w:hAnsi="Times New Roman" w:cs="Times New Roman"/>
          <w:iCs/>
        </w:rPr>
        <w:t>(1660</w:t>
      </w:r>
      <w:r w:rsidR="00B93AA2" w:rsidRPr="00B93AA2">
        <w:rPr>
          <w:rFonts w:ascii="Times New Roman" w:eastAsia="Times New Roman" w:hAnsi="Times New Roman" w:cs="Times New Roman"/>
          <w:iCs/>
        </w:rPr>
        <w:t xml:space="preserve">) </w:t>
      </w:r>
      <w:r w:rsidR="00B93AA2">
        <w:rPr>
          <w:rFonts w:ascii="Times New Roman" w:eastAsia="Times New Roman" w:hAnsi="Times New Roman" w:cs="Times New Roman"/>
          <w:iCs/>
        </w:rPr>
        <w:t>and</w:t>
      </w:r>
      <w:r w:rsidRPr="00CE6340">
        <w:rPr>
          <w:rFonts w:ascii="Times New Roman" w:eastAsia="Times New Roman" w:hAnsi="Times New Roman" w:cs="Times New Roman"/>
        </w:rPr>
        <w:t xml:space="preserve"> incorporates various transcriptions of Roman epigraphs and inscriptions by Pingon, drawing </w:t>
      </w:r>
      <w:r w:rsidR="004E611B">
        <w:rPr>
          <w:rFonts w:ascii="Times New Roman" w:eastAsia="Times New Roman" w:hAnsi="Times New Roman" w:cs="Times New Roman"/>
        </w:rPr>
        <w:t>upon</w:t>
      </w:r>
      <w:r w:rsidRPr="00CE6340">
        <w:rPr>
          <w:rFonts w:ascii="Times New Roman" w:eastAsia="Times New Roman" w:hAnsi="Times New Roman" w:cs="Times New Roman"/>
        </w:rPr>
        <w:t xml:space="preserve"> Pingon’s </w:t>
      </w:r>
      <w:r w:rsidRPr="00CE6340">
        <w:rPr>
          <w:rFonts w:ascii="Times New Roman" w:eastAsia="Times New Roman" w:hAnsi="Times New Roman" w:cs="Times New Roman"/>
          <w:i/>
        </w:rPr>
        <w:t>Antiquitatum Romanarum</w:t>
      </w:r>
      <w:r w:rsidR="004E611B">
        <w:rPr>
          <w:rFonts w:ascii="Times New Roman" w:eastAsia="Times New Roman" w:hAnsi="Times New Roman" w:cs="Times New Roman"/>
          <w:i/>
        </w:rPr>
        <w:t xml:space="preserve"> </w:t>
      </w:r>
      <w:r w:rsidR="004E611B">
        <w:rPr>
          <w:rFonts w:ascii="Times New Roman" w:eastAsia="Times New Roman" w:hAnsi="Times New Roman" w:cs="Times New Roman"/>
          <w:iCs/>
        </w:rPr>
        <w:t>in order to facilitate a study of the history of Savoy</w:t>
      </w:r>
      <w:r w:rsidRPr="00CE6340">
        <w:rPr>
          <w:rFonts w:ascii="Times New Roman" w:eastAsia="Times New Roman" w:hAnsi="Times New Roman" w:cs="Times New Roman"/>
        </w:rPr>
        <w:t>.</w:t>
      </w:r>
      <w:r>
        <w:rPr>
          <w:vertAlign w:val="superscript"/>
        </w:rPr>
        <w:footnoteReference w:id="15"/>
      </w:r>
      <w:r w:rsidRPr="00CE6340">
        <w:rPr>
          <w:rFonts w:ascii="Times New Roman" w:eastAsia="Times New Roman" w:hAnsi="Times New Roman" w:cs="Times New Roman"/>
        </w:rPr>
        <w:t xml:space="preserve"> </w:t>
      </w:r>
    </w:p>
    <w:p w14:paraId="4A20C015" w14:textId="0D55E1B9" w:rsidR="00CE6340" w:rsidRDefault="00CE6340" w:rsidP="00CE6340">
      <w:pPr>
        <w:spacing w:line="360" w:lineRule="auto"/>
        <w:ind w:firstLine="720"/>
        <w:rPr>
          <w:rFonts w:ascii="Times New Roman" w:eastAsia="Times New Roman" w:hAnsi="Times New Roman" w:cs="Times New Roman"/>
        </w:rPr>
      </w:pPr>
      <w:r w:rsidRPr="00CE6340">
        <w:rPr>
          <w:rFonts w:ascii="Times New Roman" w:eastAsia="Times New Roman" w:hAnsi="Times New Roman" w:cs="Times New Roman"/>
        </w:rPr>
        <w:t>Andrea Rossotti mentions Pingon in the</w:t>
      </w:r>
      <w:r>
        <w:rPr>
          <w:rFonts w:ascii="Times New Roman" w:eastAsia="Times New Roman" w:hAnsi="Times New Roman" w:cs="Times New Roman"/>
        </w:rPr>
        <w:t xml:space="preserve"> 1667 </w:t>
      </w:r>
      <w:r>
        <w:rPr>
          <w:rFonts w:ascii="Times New Roman" w:eastAsia="Times New Roman" w:hAnsi="Times New Roman" w:cs="Times New Roman"/>
          <w:i/>
        </w:rPr>
        <w:t>Syllabus Scriptorum Pedemontii</w:t>
      </w:r>
      <w:r>
        <w:rPr>
          <w:rFonts w:ascii="Times New Roman" w:eastAsia="Times New Roman" w:hAnsi="Times New Roman" w:cs="Times New Roman"/>
        </w:rPr>
        <w:t>, a list of authors from the Piedmont region.</w:t>
      </w:r>
      <w:r>
        <w:rPr>
          <w:rFonts w:ascii="Times New Roman" w:eastAsia="Times New Roman" w:hAnsi="Times New Roman" w:cs="Times New Roman"/>
          <w:vertAlign w:val="superscript"/>
        </w:rPr>
        <w:footnoteReference w:id="16"/>
      </w:r>
      <w:r>
        <w:rPr>
          <w:rFonts w:ascii="Times New Roman" w:eastAsia="Times New Roman" w:hAnsi="Times New Roman" w:cs="Times New Roman"/>
        </w:rPr>
        <w:t xml:space="preserve"> In addition to the </w:t>
      </w:r>
      <w:r>
        <w:rPr>
          <w:rFonts w:ascii="Times New Roman" w:eastAsia="Times New Roman" w:hAnsi="Times New Roman" w:cs="Times New Roman"/>
          <w:i/>
        </w:rPr>
        <w:t xml:space="preserve">Inclytorum Saxoniae </w:t>
      </w:r>
      <w:r>
        <w:rPr>
          <w:rFonts w:ascii="Times New Roman" w:eastAsia="Times New Roman" w:hAnsi="Times New Roman" w:cs="Times New Roman"/>
        </w:rPr>
        <w:t xml:space="preserve">(1581), </w:t>
      </w:r>
      <w:r>
        <w:rPr>
          <w:rFonts w:ascii="Times New Roman" w:eastAsia="Times New Roman" w:hAnsi="Times New Roman" w:cs="Times New Roman"/>
          <w:i/>
        </w:rPr>
        <w:t xml:space="preserve">Augusta Taurinorum </w:t>
      </w:r>
      <w:r>
        <w:rPr>
          <w:rFonts w:ascii="Times New Roman" w:eastAsia="Times New Roman" w:hAnsi="Times New Roman" w:cs="Times New Roman"/>
        </w:rPr>
        <w:t xml:space="preserve">(1577) the </w:t>
      </w:r>
      <w:r>
        <w:rPr>
          <w:rFonts w:ascii="Times New Roman" w:eastAsia="Times New Roman" w:hAnsi="Times New Roman" w:cs="Times New Roman"/>
          <w:i/>
        </w:rPr>
        <w:t xml:space="preserve">Sindon Evangelica </w:t>
      </w:r>
      <w:r>
        <w:rPr>
          <w:rFonts w:ascii="Times New Roman" w:eastAsia="Times New Roman" w:hAnsi="Times New Roman" w:cs="Times New Roman"/>
        </w:rPr>
        <w:t xml:space="preserve">(1581), and the apology to Alphonse Delbene (1581), Rossotti lists the following </w:t>
      </w:r>
      <w:r w:rsidR="00CE5C34">
        <w:rPr>
          <w:rFonts w:ascii="Times New Roman" w:eastAsia="Times New Roman" w:hAnsi="Times New Roman" w:cs="Times New Roman"/>
        </w:rPr>
        <w:t xml:space="preserve">two </w:t>
      </w:r>
      <w:r>
        <w:rPr>
          <w:rFonts w:ascii="Times New Roman" w:eastAsia="Times New Roman" w:hAnsi="Times New Roman" w:cs="Times New Roman"/>
        </w:rPr>
        <w:t>historiographical works</w:t>
      </w:r>
      <w:r w:rsidR="00E1168B">
        <w:rPr>
          <w:rFonts w:ascii="Times New Roman" w:eastAsia="Times New Roman" w:hAnsi="Times New Roman" w:cs="Times New Roman"/>
        </w:rPr>
        <w:t xml:space="preserve"> by Pingon,</w:t>
      </w:r>
      <w:r>
        <w:rPr>
          <w:rFonts w:ascii="Times New Roman" w:eastAsia="Times New Roman" w:hAnsi="Times New Roman" w:cs="Times New Roman"/>
        </w:rPr>
        <w:t xml:space="preserve"> which have since been lost: the </w:t>
      </w:r>
      <w:r>
        <w:rPr>
          <w:rFonts w:ascii="Times New Roman" w:eastAsia="Times New Roman" w:hAnsi="Times New Roman" w:cs="Times New Roman"/>
          <w:i/>
        </w:rPr>
        <w:t xml:space="preserve">Tractatus in 12 Tabulas </w:t>
      </w:r>
      <w:r>
        <w:rPr>
          <w:rFonts w:ascii="Times New Roman" w:eastAsia="Times New Roman" w:hAnsi="Times New Roman" w:cs="Times New Roman"/>
        </w:rPr>
        <w:t xml:space="preserve">and the </w:t>
      </w:r>
      <w:r>
        <w:rPr>
          <w:rFonts w:ascii="Times New Roman" w:eastAsia="Times New Roman" w:hAnsi="Times New Roman" w:cs="Times New Roman"/>
          <w:i/>
        </w:rPr>
        <w:t>Historia Sabaudiae in 30 partita libros.</w:t>
      </w:r>
      <w:r>
        <w:rPr>
          <w:rFonts w:ascii="Times New Roman" w:eastAsia="Times New Roman" w:hAnsi="Times New Roman" w:cs="Times New Roman"/>
          <w:vertAlign w:val="superscript"/>
        </w:rPr>
        <w:footnoteReference w:id="17"/>
      </w:r>
      <w:r>
        <w:rPr>
          <w:rFonts w:ascii="Times New Roman" w:eastAsia="Times New Roman" w:hAnsi="Times New Roman" w:cs="Times New Roman"/>
          <w:i/>
        </w:rPr>
        <w:t xml:space="preserve"> </w:t>
      </w:r>
      <w:r>
        <w:rPr>
          <w:rFonts w:ascii="Times New Roman" w:eastAsia="Times New Roman" w:hAnsi="Times New Roman" w:cs="Times New Roman"/>
        </w:rPr>
        <w:t>Rossotti concludes with a transcription of Pingon’s epitaph.</w:t>
      </w:r>
      <w:r>
        <w:rPr>
          <w:rFonts w:ascii="Times New Roman" w:eastAsia="Times New Roman" w:hAnsi="Times New Roman" w:cs="Times New Roman"/>
          <w:vertAlign w:val="superscript"/>
        </w:rPr>
        <w:footnoteReference w:id="18"/>
      </w:r>
      <w:r>
        <w:rPr>
          <w:rFonts w:ascii="Times New Roman" w:eastAsia="Times New Roman" w:hAnsi="Times New Roman" w:cs="Times New Roman"/>
        </w:rPr>
        <w:t xml:space="preserve"> Although his list of Pingon’s historiographical works is incomplete, Rossotti’s study is useful in that it points up lost works that are not mentioned in </w:t>
      </w:r>
      <w:r>
        <w:rPr>
          <w:rFonts w:ascii="Times New Roman" w:eastAsia="Times New Roman" w:hAnsi="Times New Roman" w:cs="Times New Roman"/>
        </w:rPr>
        <w:lastRenderedPageBreak/>
        <w:t xml:space="preserve">the </w:t>
      </w:r>
      <w:r>
        <w:rPr>
          <w:rFonts w:ascii="Times New Roman" w:eastAsia="Times New Roman" w:hAnsi="Times New Roman" w:cs="Times New Roman"/>
          <w:i/>
        </w:rPr>
        <w:t xml:space="preserve">Hic Vita Mea </w:t>
      </w:r>
      <w:r>
        <w:rPr>
          <w:rFonts w:ascii="Times New Roman" w:eastAsia="Times New Roman" w:hAnsi="Times New Roman" w:cs="Times New Roman"/>
        </w:rPr>
        <w:t>and situates Pingon among the authors considered significant to the history of Piedmont</w:t>
      </w:r>
      <w:r w:rsidR="00BF2609">
        <w:rPr>
          <w:rFonts w:ascii="Times New Roman" w:eastAsia="Times New Roman" w:hAnsi="Times New Roman" w:cs="Times New Roman"/>
        </w:rPr>
        <w:t xml:space="preserve"> </w:t>
      </w:r>
      <w:r w:rsidR="00C77F46">
        <w:rPr>
          <w:rFonts w:ascii="Times New Roman" w:eastAsia="Times New Roman" w:hAnsi="Times New Roman" w:cs="Times New Roman"/>
        </w:rPr>
        <w:t xml:space="preserve">as established </w:t>
      </w:r>
      <w:r w:rsidR="00BF2609">
        <w:rPr>
          <w:rFonts w:ascii="Times New Roman" w:eastAsia="Times New Roman" w:hAnsi="Times New Roman" w:cs="Times New Roman"/>
        </w:rPr>
        <w:t>in the seventeenth century</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19"/>
      </w:r>
    </w:p>
    <w:p w14:paraId="6575B1D4" w14:textId="064988F2" w:rsidR="00CE6340" w:rsidRDefault="00CE6340" w:rsidP="00CE634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In 1770, Giuseppe Vernazza built upon Rossotti’s Latin bibliography (indeed citing the latter) with a bibliography of 29 of Pingon’s works in his </w:t>
      </w:r>
      <w:r>
        <w:rPr>
          <w:rFonts w:ascii="Times New Roman" w:eastAsia="Times New Roman" w:hAnsi="Times New Roman" w:cs="Times New Roman"/>
          <w:i/>
          <w:color w:val="222222"/>
          <w:highlight w:val="white"/>
        </w:rPr>
        <w:t>Catalogus operum D. Philiberti Pingonii.</w:t>
      </w:r>
      <w:r>
        <w:rPr>
          <w:rFonts w:ascii="Times New Roman" w:eastAsia="Times New Roman" w:hAnsi="Times New Roman" w:cs="Times New Roman"/>
          <w:i/>
          <w:color w:val="222222"/>
          <w:highlight w:val="white"/>
          <w:vertAlign w:val="superscript"/>
        </w:rPr>
        <w:footnoteReference w:id="20"/>
      </w:r>
      <w:r>
        <w:rPr>
          <w:rFonts w:ascii="Times New Roman" w:eastAsia="Times New Roman" w:hAnsi="Times New Roman" w:cs="Times New Roman"/>
          <w:color w:val="222222"/>
          <w:highlight w:val="white"/>
        </w:rPr>
        <w:t xml:space="preserve"> Vernazza includes in his list various poems that are integrated into Pingon’s historiographical works, for </w:t>
      </w:r>
      <w:r w:rsidR="001C2853">
        <w:rPr>
          <w:rFonts w:ascii="Times New Roman" w:eastAsia="Times New Roman" w:hAnsi="Times New Roman" w:cs="Times New Roman"/>
          <w:color w:val="222222"/>
          <w:highlight w:val="white"/>
        </w:rPr>
        <w:t>instanc</w:t>
      </w:r>
      <w:r>
        <w:rPr>
          <w:rFonts w:ascii="Times New Roman" w:eastAsia="Times New Roman" w:hAnsi="Times New Roman" w:cs="Times New Roman"/>
          <w:color w:val="222222"/>
          <w:highlight w:val="white"/>
        </w:rPr>
        <w:t xml:space="preserve">e, ‘Ad Emman[uelem] Philib[ertum] Sab[audiae] Ducem Sindon’ of the </w:t>
      </w:r>
      <w:r>
        <w:rPr>
          <w:rFonts w:ascii="Times New Roman" w:eastAsia="Times New Roman" w:hAnsi="Times New Roman" w:cs="Times New Roman"/>
          <w:i/>
          <w:color w:val="222222"/>
          <w:highlight w:val="white"/>
        </w:rPr>
        <w:t xml:space="preserve">Sindon Evangelica </w:t>
      </w:r>
      <w:r>
        <w:rPr>
          <w:rFonts w:ascii="Times New Roman" w:eastAsia="Times New Roman" w:hAnsi="Times New Roman" w:cs="Times New Roman"/>
          <w:color w:val="222222"/>
          <w:highlight w:val="white"/>
        </w:rPr>
        <w:t>(pp. 24-30).</w:t>
      </w:r>
      <w:r>
        <w:rPr>
          <w:rFonts w:ascii="Times New Roman" w:eastAsia="Times New Roman" w:hAnsi="Times New Roman" w:cs="Times New Roman"/>
          <w:color w:val="222222"/>
          <w:highlight w:val="white"/>
          <w:vertAlign w:val="superscript"/>
        </w:rPr>
        <w:footnoteReference w:id="21"/>
      </w:r>
      <w:r>
        <w:rPr>
          <w:rFonts w:ascii="Times New Roman" w:eastAsia="Times New Roman" w:hAnsi="Times New Roman" w:cs="Times New Roman"/>
          <w:color w:val="222222"/>
          <w:highlight w:val="white"/>
        </w:rPr>
        <w:t xml:space="preserve"> Vernazza lists each of the lost works mentioned in Pingon’s </w:t>
      </w:r>
      <w:r>
        <w:rPr>
          <w:rFonts w:ascii="Times New Roman" w:eastAsia="Times New Roman" w:hAnsi="Times New Roman" w:cs="Times New Roman"/>
          <w:i/>
          <w:color w:val="222222"/>
          <w:highlight w:val="white"/>
        </w:rPr>
        <w:t>Hic Vita Mea.</w:t>
      </w:r>
      <w:r w:rsidRPr="00DD2CD3">
        <w:rPr>
          <w:rFonts w:ascii="Times New Roman" w:eastAsia="Times New Roman" w:hAnsi="Times New Roman" w:cs="Times New Roman"/>
          <w:iCs/>
          <w:color w:val="222222"/>
          <w:highlight w:val="white"/>
          <w:vertAlign w:val="superscript"/>
        </w:rPr>
        <w:footnoteReference w:id="22"/>
      </w:r>
      <w:r>
        <w:rPr>
          <w:rFonts w:ascii="Times New Roman" w:eastAsia="Times New Roman" w:hAnsi="Times New Roman" w:cs="Times New Roman"/>
          <w:i/>
          <w:color w:val="222222"/>
          <w:highlight w:val="white"/>
        </w:rPr>
        <w:t xml:space="preserve"> </w:t>
      </w:r>
      <w:r>
        <w:rPr>
          <w:rFonts w:ascii="Times New Roman" w:eastAsia="Times New Roman" w:hAnsi="Times New Roman" w:cs="Times New Roman"/>
          <w:color w:val="222222"/>
          <w:highlight w:val="white"/>
        </w:rPr>
        <w:t xml:space="preserve">Vernazza also references notes that Pingon had written on the history of the Marches and the Saluces (locations in Savoy), and Vernazza indicates that he had seen these works: </w:t>
      </w:r>
      <w:r>
        <w:rPr>
          <w:rFonts w:ascii="Times New Roman" w:eastAsia="Times New Roman" w:hAnsi="Times New Roman" w:cs="Times New Roman"/>
        </w:rPr>
        <w:t>‘Notulas &amp; additamenta scripsit D. Pingonius in Saluciensium Marchionum historiam à Jophredo ab Ecclesia concinnatam: quae autographa vidi’.</w:t>
      </w:r>
      <w:r>
        <w:rPr>
          <w:rStyle w:val="FootnoteReference"/>
          <w:rFonts w:ascii="Times New Roman" w:eastAsia="Times New Roman" w:hAnsi="Times New Roman" w:cs="Times New Roman"/>
        </w:rPr>
        <w:footnoteReference w:id="23"/>
      </w:r>
      <w:r>
        <w:rPr>
          <w:rFonts w:ascii="Times New Roman" w:eastAsia="Times New Roman" w:hAnsi="Times New Roman" w:cs="Times New Roman"/>
        </w:rPr>
        <w:t xml:space="preserve"> Unfortunately, Vernazza gives no indication of where they are held, and I have not been able to locate them.</w:t>
      </w:r>
      <w:r>
        <w:rPr>
          <w:rFonts w:ascii="Times New Roman" w:eastAsia="Times New Roman" w:hAnsi="Times New Roman" w:cs="Times New Roman"/>
          <w:vertAlign w:val="superscript"/>
        </w:rPr>
        <w:footnoteReference w:id="24"/>
      </w:r>
    </w:p>
    <w:p w14:paraId="6AABB6CC" w14:textId="413FF750" w:rsidR="00CE6340" w:rsidRDefault="00CE6340" w:rsidP="00CE634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Giovanni Perachino di Cigliano provides an overview of Pingon’s life that is based in prior studies (</w:t>
      </w:r>
      <w:r w:rsidR="00605C9D">
        <w:rPr>
          <w:rFonts w:ascii="Times New Roman" w:eastAsia="Times New Roman" w:hAnsi="Times New Roman" w:cs="Times New Roman"/>
        </w:rPr>
        <w:t>for example,</w:t>
      </w:r>
      <w:r>
        <w:rPr>
          <w:rFonts w:ascii="Times New Roman" w:eastAsia="Times New Roman" w:hAnsi="Times New Roman" w:cs="Times New Roman"/>
        </w:rPr>
        <w:t xml:space="preserve"> Guichenon).</w:t>
      </w:r>
      <w:r>
        <w:rPr>
          <w:rFonts w:ascii="Times New Roman" w:eastAsia="Times New Roman" w:hAnsi="Times New Roman" w:cs="Times New Roman"/>
          <w:vertAlign w:val="superscript"/>
        </w:rPr>
        <w:footnoteReference w:id="25"/>
      </w:r>
      <w:r>
        <w:rPr>
          <w:rFonts w:ascii="Times New Roman" w:eastAsia="Times New Roman" w:hAnsi="Times New Roman" w:cs="Times New Roman"/>
          <w:i/>
        </w:rPr>
        <w:t xml:space="preserve"> </w:t>
      </w:r>
      <w:r>
        <w:rPr>
          <w:rFonts w:ascii="Times New Roman" w:eastAsia="Times New Roman" w:hAnsi="Times New Roman" w:cs="Times New Roman"/>
        </w:rPr>
        <w:t xml:space="preserve">In his 1792 study </w:t>
      </w:r>
      <w:r>
        <w:rPr>
          <w:rFonts w:ascii="Times New Roman" w:eastAsia="Times New Roman" w:hAnsi="Times New Roman" w:cs="Times New Roman"/>
          <w:i/>
        </w:rPr>
        <w:t>Memorie della vita, e degli scritti di Emanuele Filiberto di Pingon,</w:t>
      </w:r>
      <w:r>
        <w:rPr>
          <w:rFonts w:ascii="Times New Roman" w:eastAsia="Times New Roman" w:hAnsi="Times New Roman" w:cs="Times New Roman"/>
        </w:rPr>
        <w:t xml:space="preserve"> </w:t>
      </w:r>
      <w:r>
        <w:rPr>
          <w:rFonts w:ascii="Times New Roman" w:eastAsia="Times New Roman" w:hAnsi="Times New Roman" w:cs="Times New Roman"/>
          <w:i/>
        </w:rPr>
        <w:t>Barone di Cusì</w:t>
      </w:r>
      <w:r>
        <w:rPr>
          <w:rFonts w:ascii="Times New Roman" w:eastAsia="Times New Roman" w:hAnsi="Times New Roman" w:cs="Times New Roman"/>
        </w:rPr>
        <w:t xml:space="preserve">, Cigliano discusses Pingon’s wealth of historiographical works, the noble status of his relations, and his diplomatic work. Although Cigliano’s study points up useful </w:t>
      </w:r>
      <w:r w:rsidR="001C15F5">
        <w:rPr>
          <w:rFonts w:ascii="Times New Roman" w:eastAsia="Times New Roman" w:hAnsi="Times New Roman" w:cs="Times New Roman"/>
        </w:rPr>
        <w:t>primary s</w:t>
      </w:r>
      <w:r>
        <w:rPr>
          <w:rFonts w:ascii="Times New Roman" w:eastAsia="Times New Roman" w:hAnsi="Times New Roman" w:cs="Times New Roman"/>
        </w:rPr>
        <w:t>ources (for example, the memoires of Pingon’s father, Louis II de Pingon), it rarely cites archival details outside of what is clear from Pingon’s texts,</w:t>
      </w:r>
      <w:r>
        <w:rPr>
          <w:rFonts w:ascii="Times New Roman" w:eastAsia="Times New Roman" w:hAnsi="Times New Roman" w:cs="Times New Roman"/>
          <w:i/>
        </w:rPr>
        <w:t xml:space="preserve"> </w:t>
      </w:r>
      <w:r>
        <w:rPr>
          <w:rFonts w:ascii="Times New Roman" w:eastAsia="Times New Roman" w:hAnsi="Times New Roman" w:cs="Times New Roman"/>
        </w:rPr>
        <w:t>which makes it difficult to confirm</w:t>
      </w:r>
      <w:r w:rsidR="00AC3662">
        <w:rPr>
          <w:rFonts w:ascii="Times New Roman" w:eastAsia="Times New Roman" w:hAnsi="Times New Roman" w:cs="Times New Roman"/>
        </w:rPr>
        <w:t xml:space="preserve"> some of</w:t>
      </w:r>
      <w:r>
        <w:rPr>
          <w:rFonts w:ascii="Times New Roman" w:eastAsia="Times New Roman" w:hAnsi="Times New Roman" w:cs="Times New Roman"/>
        </w:rPr>
        <w:t xml:space="preserve"> his hypotheses.</w:t>
      </w:r>
      <w:r>
        <w:rPr>
          <w:rFonts w:ascii="Times New Roman" w:eastAsia="Times New Roman" w:hAnsi="Times New Roman" w:cs="Times New Roman"/>
          <w:vertAlign w:val="superscript"/>
        </w:rPr>
        <w:footnoteReference w:id="26"/>
      </w:r>
    </w:p>
    <w:p w14:paraId="5890ABE4" w14:textId="08AC98E1" w:rsidR="00CE6340" w:rsidRDefault="00380B7E" w:rsidP="00CE634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In 1800, </w:t>
      </w:r>
      <w:r w:rsidR="00CE6340">
        <w:rPr>
          <w:rFonts w:ascii="Times New Roman" w:eastAsia="Times New Roman" w:hAnsi="Times New Roman" w:cs="Times New Roman"/>
        </w:rPr>
        <w:t xml:space="preserve">Amédée de Foras imparts a valuable genealogical study of the Pingon family in his </w:t>
      </w:r>
      <w:r w:rsidR="00CE6340">
        <w:rPr>
          <w:rFonts w:ascii="Times New Roman" w:eastAsia="Times New Roman" w:hAnsi="Times New Roman" w:cs="Times New Roman"/>
          <w:i/>
        </w:rPr>
        <w:t xml:space="preserve">Armorial et nobiliaire de l’ancien duché de Savoie, </w:t>
      </w:r>
      <w:r w:rsidR="00CE6340">
        <w:rPr>
          <w:rFonts w:ascii="Times New Roman" w:eastAsia="Times New Roman" w:hAnsi="Times New Roman" w:cs="Times New Roman"/>
        </w:rPr>
        <w:t>vol</w:t>
      </w:r>
      <w:r w:rsidR="00395349">
        <w:rPr>
          <w:rFonts w:ascii="Times New Roman" w:eastAsia="Times New Roman" w:hAnsi="Times New Roman" w:cs="Times New Roman"/>
        </w:rPr>
        <w:t xml:space="preserve">ume </w:t>
      </w:r>
      <w:r w:rsidR="00CE6340">
        <w:rPr>
          <w:rFonts w:ascii="Times New Roman" w:eastAsia="Times New Roman" w:hAnsi="Times New Roman" w:cs="Times New Roman"/>
        </w:rPr>
        <w:t>IV.2</w:t>
      </w:r>
      <w:r>
        <w:rPr>
          <w:rFonts w:ascii="Times New Roman" w:eastAsia="Times New Roman" w:hAnsi="Times New Roman" w:cs="Times New Roman"/>
          <w:i/>
        </w:rPr>
        <w:t xml:space="preserve">. </w:t>
      </w:r>
      <w:r>
        <w:rPr>
          <w:rFonts w:ascii="Times New Roman" w:eastAsia="Times New Roman" w:hAnsi="Times New Roman" w:cs="Times New Roman"/>
          <w:iCs/>
        </w:rPr>
        <w:t>This r</w:t>
      </w:r>
      <w:r w:rsidR="00CE6340">
        <w:rPr>
          <w:rFonts w:ascii="Times New Roman" w:eastAsia="Times New Roman" w:hAnsi="Times New Roman" w:cs="Times New Roman"/>
        </w:rPr>
        <w:t xml:space="preserve">emains problematic, however, in that many of the sources that he cites (aside from the </w:t>
      </w:r>
      <w:r w:rsidR="00CE6340">
        <w:rPr>
          <w:rFonts w:ascii="Times New Roman" w:eastAsia="Times New Roman" w:hAnsi="Times New Roman" w:cs="Times New Roman"/>
          <w:i/>
        </w:rPr>
        <w:t>Hic Vita Mea</w:t>
      </w:r>
      <w:r w:rsidR="00CE6340">
        <w:rPr>
          <w:rFonts w:ascii="Times New Roman" w:eastAsia="Times New Roman" w:hAnsi="Times New Roman" w:cs="Times New Roman"/>
        </w:rPr>
        <w:t xml:space="preserve">) have proved </w:t>
      </w:r>
      <w:r w:rsidR="00CE6340">
        <w:rPr>
          <w:rFonts w:ascii="Times New Roman" w:eastAsia="Times New Roman" w:hAnsi="Times New Roman" w:cs="Times New Roman"/>
        </w:rPr>
        <w:lastRenderedPageBreak/>
        <w:t xml:space="preserve">impossible to locate. The sources cited by Foras that can be located </w:t>
      </w:r>
      <w:r w:rsidR="00D475F7">
        <w:rPr>
          <w:rFonts w:ascii="Times New Roman" w:eastAsia="Times New Roman" w:hAnsi="Times New Roman" w:cs="Times New Roman"/>
        </w:rPr>
        <w:t xml:space="preserve">also </w:t>
      </w:r>
      <w:r w:rsidR="00CE6340">
        <w:rPr>
          <w:rFonts w:ascii="Times New Roman" w:eastAsia="Times New Roman" w:hAnsi="Times New Roman" w:cs="Times New Roman"/>
        </w:rPr>
        <w:t xml:space="preserve">do not always provide the </w:t>
      </w:r>
      <w:r w:rsidR="00F82305">
        <w:rPr>
          <w:rFonts w:ascii="Times New Roman" w:eastAsia="Times New Roman" w:hAnsi="Times New Roman" w:cs="Times New Roman"/>
        </w:rPr>
        <w:t>correct</w:t>
      </w:r>
      <w:r w:rsidR="00CE6340">
        <w:rPr>
          <w:rFonts w:ascii="Times New Roman" w:eastAsia="Times New Roman" w:hAnsi="Times New Roman" w:cs="Times New Roman"/>
        </w:rPr>
        <w:t xml:space="preserve"> information</w:t>
      </w:r>
      <w:r w:rsidR="00841A96">
        <w:rPr>
          <w:rFonts w:ascii="Times New Roman" w:eastAsia="Times New Roman" w:hAnsi="Times New Roman" w:cs="Times New Roman"/>
        </w:rPr>
        <w:t>. F</w:t>
      </w:r>
      <w:r w:rsidR="00CE6340">
        <w:rPr>
          <w:rFonts w:ascii="Times New Roman" w:eastAsia="Times New Roman" w:hAnsi="Times New Roman" w:cs="Times New Roman"/>
        </w:rPr>
        <w:t xml:space="preserve">or </w:t>
      </w:r>
      <w:r w:rsidR="00B80228">
        <w:rPr>
          <w:rFonts w:ascii="Times New Roman" w:eastAsia="Times New Roman" w:hAnsi="Times New Roman" w:cs="Times New Roman"/>
        </w:rPr>
        <w:t>instance</w:t>
      </w:r>
      <w:r w:rsidR="00CE6340">
        <w:rPr>
          <w:rFonts w:ascii="Times New Roman" w:eastAsia="Times New Roman" w:hAnsi="Times New Roman" w:cs="Times New Roman"/>
        </w:rPr>
        <w:t xml:space="preserve">, Foras cites the 1737 </w:t>
      </w:r>
      <w:r w:rsidR="00CE6340">
        <w:rPr>
          <w:rFonts w:ascii="Times New Roman" w:eastAsia="Times New Roman" w:hAnsi="Times New Roman" w:cs="Times New Roman"/>
          <w:i/>
        </w:rPr>
        <w:t xml:space="preserve">Preuves de Malte </w:t>
      </w:r>
      <w:r w:rsidR="00CE6340">
        <w:rPr>
          <w:rFonts w:ascii="Times New Roman" w:eastAsia="Times New Roman" w:hAnsi="Times New Roman" w:cs="Times New Roman"/>
        </w:rPr>
        <w:t>at the Archives du Rhone regarding</w:t>
      </w:r>
      <w:r w:rsidR="00D475F7">
        <w:rPr>
          <w:rFonts w:ascii="Times New Roman" w:eastAsia="Times New Roman" w:hAnsi="Times New Roman" w:cs="Times New Roman"/>
        </w:rPr>
        <w:t xml:space="preserve"> the summary of</w:t>
      </w:r>
      <w:r w:rsidR="00CE6340">
        <w:rPr>
          <w:rFonts w:ascii="Times New Roman" w:eastAsia="Times New Roman" w:hAnsi="Times New Roman" w:cs="Times New Roman"/>
        </w:rPr>
        <w:t xml:space="preserve"> a deed of 1566 </w:t>
      </w:r>
      <w:r w:rsidR="001D7985">
        <w:rPr>
          <w:rFonts w:ascii="Times New Roman" w:eastAsia="Times New Roman" w:hAnsi="Times New Roman" w:cs="Times New Roman"/>
        </w:rPr>
        <w:t>alluded to</w:t>
      </w:r>
      <w:r w:rsidR="00CE6340">
        <w:rPr>
          <w:rFonts w:ascii="Times New Roman" w:eastAsia="Times New Roman" w:hAnsi="Times New Roman" w:cs="Times New Roman"/>
        </w:rPr>
        <w:t xml:space="preserve"> in the </w:t>
      </w:r>
      <w:r w:rsidR="00CE6340">
        <w:rPr>
          <w:rFonts w:ascii="Times New Roman" w:eastAsia="Times New Roman" w:hAnsi="Times New Roman" w:cs="Times New Roman"/>
          <w:i/>
        </w:rPr>
        <w:t>Hic Vita Mea</w:t>
      </w:r>
      <w:r w:rsidR="00D475F7">
        <w:rPr>
          <w:rFonts w:ascii="Times New Roman" w:eastAsia="Times New Roman" w:hAnsi="Times New Roman" w:cs="Times New Roman"/>
          <w:i/>
        </w:rPr>
        <w:t xml:space="preserve"> </w:t>
      </w:r>
      <w:r w:rsidR="00D475F7">
        <w:rPr>
          <w:rFonts w:ascii="Times New Roman" w:eastAsia="Times New Roman" w:hAnsi="Times New Roman" w:cs="Times New Roman"/>
          <w:iCs/>
        </w:rPr>
        <w:t xml:space="preserve">written by </w:t>
      </w:r>
      <w:r w:rsidR="000D16BB">
        <w:rPr>
          <w:rFonts w:ascii="Times New Roman" w:eastAsia="Times New Roman" w:hAnsi="Times New Roman" w:cs="Times New Roman"/>
          <w:iCs/>
        </w:rPr>
        <w:t xml:space="preserve">the </w:t>
      </w:r>
      <w:r w:rsidR="00FC534D">
        <w:rPr>
          <w:rFonts w:ascii="Times New Roman" w:eastAsia="Times New Roman" w:hAnsi="Times New Roman" w:cs="Times New Roman"/>
          <w:iCs/>
        </w:rPr>
        <w:t>commissaires de L’ordre de Malte</w:t>
      </w:r>
      <w:r w:rsidR="00CE6340">
        <w:rPr>
          <w:rFonts w:ascii="Times New Roman" w:eastAsia="Times New Roman" w:hAnsi="Times New Roman" w:cs="Times New Roman"/>
        </w:rPr>
        <w:t>.</w:t>
      </w:r>
      <w:r w:rsidR="00CE6340">
        <w:rPr>
          <w:rFonts w:ascii="Times New Roman" w:eastAsia="Times New Roman" w:hAnsi="Times New Roman" w:cs="Times New Roman"/>
          <w:vertAlign w:val="superscript"/>
        </w:rPr>
        <w:footnoteReference w:id="27"/>
      </w:r>
      <w:r w:rsidR="00CE6340">
        <w:rPr>
          <w:rFonts w:ascii="Times New Roman" w:eastAsia="Times New Roman" w:hAnsi="Times New Roman" w:cs="Times New Roman"/>
        </w:rPr>
        <w:t xml:space="preserve"> The </w:t>
      </w:r>
      <w:r w:rsidR="00CE6340">
        <w:rPr>
          <w:rFonts w:ascii="Times New Roman" w:eastAsia="Times New Roman" w:hAnsi="Times New Roman" w:cs="Times New Roman"/>
          <w:i/>
        </w:rPr>
        <w:t>Preuves de Malte</w:t>
      </w:r>
      <w:r w:rsidR="00CE6340">
        <w:rPr>
          <w:rFonts w:ascii="Times New Roman" w:eastAsia="Times New Roman" w:hAnsi="Times New Roman" w:cs="Times New Roman"/>
        </w:rPr>
        <w:t xml:space="preserve"> appears to be held currently at the Archives du Rhône under Cote 48H96/01, dated 1730-1738, and the notes from 1737 are found </w:t>
      </w:r>
      <w:r w:rsidR="002D19FD">
        <w:rPr>
          <w:rFonts w:ascii="Times New Roman" w:eastAsia="Times New Roman" w:hAnsi="Times New Roman" w:cs="Times New Roman"/>
        </w:rPr>
        <w:t xml:space="preserve">on </w:t>
      </w:r>
      <w:r w:rsidR="00CE6340">
        <w:rPr>
          <w:rFonts w:ascii="Times New Roman" w:eastAsia="Times New Roman" w:hAnsi="Times New Roman" w:cs="Times New Roman"/>
        </w:rPr>
        <w:t>fol</w:t>
      </w:r>
      <w:r w:rsidR="002D19FD">
        <w:rPr>
          <w:rFonts w:ascii="Times New Roman" w:eastAsia="Times New Roman" w:hAnsi="Times New Roman" w:cs="Times New Roman"/>
        </w:rPr>
        <w:t>ios</w:t>
      </w:r>
      <w:r w:rsidR="00CE6340">
        <w:rPr>
          <w:rFonts w:ascii="Times New Roman" w:eastAsia="Times New Roman" w:hAnsi="Times New Roman" w:cs="Times New Roman"/>
        </w:rPr>
        <w:t xml:space="preserve"> 237[r] – 245[v]. After a thorough examination of the folios in question, I was not able to locate any reference to </w:t>
      </w:r>
      <w:r w:rsidR="00F82305">
        <w:rPr>
          <w:rFonts w:ascii="Times New Roman" w:eastAsia="Times New Roman" w:hAnsi="Times New Roman" w:cs="Times New Roman"/>
        </w:rPr>
        <w:t>this deed</w:t>
      </w:r>
      <w:r w:rsidR="00D475F7">
        <w:rPr>
          <w:rFonts w:ascii="Times New Roman" w:eastAsia="Times New Roman" w:hAnsi="Times New Roman" w:cs="Times New Roman"/>
        </w:rPr>
        <w:t xml:space="preserve"> or to its summary</w:t>
      </w:r>
      <w:r w:rsidR="00CE6340">
        <w:rPr>
          <w:rFonts w:ascii="Times New Roman" w:eastAsia="Times New Roman" w:hAnsi="Times New Roman" w:cs="Times New Roman"/>
        </w:rPr>
        <w:t>.</w:t>
      </w:r>
      <w:r w:rsidR="00F82305">
        <w:rPr>
          <w:rFonts w:ascii="Times New Roman" w:eastAsia="Times New Roman" w:hAnsi="Times New Roman" w:cs="Times New Roman"/>
        </w:rPr>
        <w:t xml:space="preserve"> The deed</w:t>
      </w:r>
      <w:r w:rsidR="00D475F7">
        <w:rPr>
          <w:rFonts w:ascii="Times New Roman" w:eastAsia="Times New Roman" w:hAnsi="Times New Roman" w:cs="Times New Roman"/>
        </w:rPr>
        <w:t xml:space="preserve"> itself</w:t>
      </w:r>
      <w:r w:rsidR="00F82305">
        <w:rPr>
          <w:rFonts w:ascii="Times New Roman" w:eastAsia="Times New Roman" w:hAnsi="Times New Roman" w:cs="Times New Roman"/>
        </w:rPr>
        <w:t xml:space="preserve"> is conserved</w:t>
      </w:r>
      <w:r w:rsidR="00CC06C7">
        <w:rPr>
          <w:rFonts w:ascii="Times New Roman" w:eastAsia="Times New Roman" w:hAnsi="Times New Roman" w:cs="Times New Roman"/>
        </w:rPr>
        <w:t>, however,</w:t>
      </w:r>
      <w:r w:rsidR="00F82305">
        <w:rPr>
          <w:rFonts w:ascii="Times New Roman" w:eastAsia="Times New Roman" w:hAnsi="Times New Roman" w:cs="Times New Roman"/>
        </w:rPr>
        <w:t xml:space="preserve"> at the Archives départementales de</w:t>
      </w:r>
      <w:r w:rsidR="00580880">
        <w:rPr>
          <w:rFonts w:ascii="Times New Roman" w:eastAsia="Times New Roman" w:hAnsi="Times New Roman" w:cs="Times New Roman"/>
        </w:rPr>
        <w:t xml:space="preserve"> la</w:t>
      </w:r>
      <w:r w:rsidR="00F82305">
        <w:rPr>
          <w:rFonts w:ascii="Times New Roman" w:eastAsia="Times New Roman" w:hAnsi="Times New Roman" w:cs="Times New Roman"/>
        </w:rPr>
        <w:t xml:space="preserve"> Haute-Savoie in Annecy.</w:t>
      </w:r>
      <w:r w:rsidR="00F82305">
        <w:rPr>
          <w:rStyle w:val="FootnoteReference"/>
          <w:rFonts w:ascii="Times New Roman" w:eastAsia="Times New Roman" w:hAnsi="Times New Roman" w:cs="Times New Roman"/>
        </w:rPr>
        <w:footnoteReference w:id="28"/>
      </w:r>
      <w:r w:rsidR="00CE6340">
        <w:rPr>
          <w:rFonts w:ascii="Times New Roman" w:eastAsia="Times New Roman" w:hAnsi="Times New Roman" w:cs="Times New Roman"/>
        </w:rPr>
        <w:t xml:space="preserve"> Foras </w:t>
      </w:r>
      <w:r w:rsidR="006E0BDD">
        <w:rPr>
          <w:rFonts w:ascii="Times New Roman" w:eastAsia="Times New Roman" w:hAnsi="Times New Roman" w:cs="Times New Roman"/>
        </w:rPr>
        <w:t>discusses</w:t>
      </w:r>
      <w:r w:rsidR="00882DF2">
        <w:rPr>
          <w:rFonts w:ascii="Times New Roman" w:eastAsia="Times New Roman" w:hAnsi="Times New Roman" w:cs="Times New Roman"/>
        </w:rPr>
        <w:t xml:space="preserve"> </w:t>
      </w:r>
      <w:r w:rsidR="00CE6340">
        <w:rPr>
          <w:rFonts w:ascii="Times New Roman" w:eastAsia="Times New Roman" w:hAnsi="Times New Roman" w:cs="Times New Roman"/>
        </w:rPr>
        <w:t xml:space="preserve">the difficulty </w:t>
      </w:r>
      <w:r w:rsidR="002D19FD">
        <w:rPr>
          <w:rFonts w:ascii="Times New Roman" w:eastAsia="Times New Roman" w:hAnsi="Times New Roman" w:cs="Times New Roman"/>
        </w:rPr>
        <w:t>of</w:t>
      </w:r>
      <w:r w:rsidR="00CE6340">
        <w:rPr>
          <w:rFonts w:ascii="Times New Roman" w:eastAsia="Times New Roman" w:hAnsi="Times New Roman" w:cs="Times New Roman"/>
        </w:rPr>
        <w:t xml:space="preserve"> accessing relevant documentation in his study of the Pingon heritage:</w:t>
      </w:r>
    </w:p>
    <w:p w14:paraId="411F265D" w14:textId="77777777" w:rsidR="00CE6340" w:rsidRDefault="00CE6340" w:rsidP="006205F6">
      <w:pPr>
        <w:ind w:left="720" w:right="720"/>
        <w:rPr>
          <w:rFonts w:ascii="Times New Roman" w:eastAsia="Times New Roman" w:hAnsi="Times New Roman" w:cs="Times New Roman"/>
        </w:rPr>
      </w:pPr>
      <w:r>
        <w:rPr>
          <w:rFonts w:ascii="Times New Roman" w:eastAsia="Times New Roman" w:hAnsi="Times New Roman" w:cs="Times New Roman"/>
        </w:rPr>
        <w:t>L’absence de documents, peut-être détruits intentionnellement,</w:t>
      </w:r>
      <w:r>
        <w:rPr>
          <w:rFonts w:ascii="Times New Roman" w:eastAsia="Times New Roman" w:hAnsi="Times New Roman" w:cs="Times New Roman"/>
          <w:vertAlign w:val="superscript"/>
        </w:rPr>
        <w:footnoteReference w:id="29"/>
      </w:r>
      <w:r>
        <w:rPr>
          <w:rFonts w:ascii="Times New Roman" w:eastAsia="Times New Roman" w:hAnsi="Times New Roman" w:cs="Times New Roman"/>
        </w:rPr>
        <w:t xml:space="preserve"> pour les premiers degrés, a rendu notre tâche très difficile. Déjà aux Preuves de Malte de 1737, il est dit que les Archives du château de Prangin ont brûlé il y a environ vingt-sept ans, et que les titres de la branche aînée (descendant de l’historien Emmanuel-Philibert) sont sous scellés au château de Cusy, à cause de la succession en litige du dernier Pingon, baron de Cusy.</w:t>
      </w:r>
      <w:r>
        <w:rPr>
          <w:rFonts w:ascii="Times New Roman" w:eastAsia="Times New Roman" w:hAnsi="Times New Roman" w:cs="Times New Roman"/>
          <w:vertAlign w:val="superscript"/>
        </w:rPr>
        <w:footnoteReference w:id="30"/>
      </w:r>
    </w:p>
    <w:p w14:paraId="630FA423" w14:textId="77777777" w:rsidR="00CE6340" w:rsidRDefault="00CE6340" w:rsidP="00CE6340">
      <w:pPr>
        <w:ind w:left="720"/>
        <w:rPr>
          <w:rFonts w:ascii="Times New Roman" w:eastAsia="Times New Roman" w:hAnsi="Times New Roman" w:cs="Times New Roman"/>
        </w:rPr>
      </w:pPr>
    </w:p>
    <w:p w14:paraId="2C30E41B" w14:textId="6B4F9EBD" w:rsidR="00CE6340" w:rsidRDefault="00CE6340" w:rsidP="00CE6340">
      <w:pPr>
        <w:keepNext/>
        <w:widowControl w:val="0"/>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Information regarding Pingon’s land ownership or residences is also difficult to verify. </w:t>
      </w:r>
      <w:r w:rsidR="0053566E">
        <w:rPr>
          <w:rFonts w:ascii="Times New Roman" w:eastAsia="Times New Roman" w:hAnsi="Times New Roman" w:cs="Times New Roman"/>
        </w:rPr>
        <w:t xml:space="preserve">Nonetheless, </w:t>
      </w:r>
      <w:r>
        <w:rPr>
          <w:rFonts w:ascii="Times New Roman" w:eastAsia="Times New Roman" w:hAnsi="Times New Roman" w:cs="Times New Roman"/>
        </w:rPr>
        <w:t xml:space="preserve">Elisa Gribaudi Rossi’s </w:t>
      </w:r>
      <w:r>
        <w:rPr>
          <w:rFonts w:ascii="Times New Roman" w:eastAsia="Times New Roman" w:hAnsi="Times New Roman" w:cs="Times New Roman"/>
          <w:i/>
        </w:rPr>
        <w:t xml:space="preserve">Ville e Vigne </w:t>
      </w:r>
      <w:r>
        <w:rPr>
          <w:rFonts w:ascii="Times New Roman" w:eastAsia="Times New Roman" w:hAnsi="Times New Roman" w:cs="Times New Roman"/>
          <w:iCs/>
        </w:rPr>
        <w:t>(1981)</w:t>
      </w:r>
      <w:r>
        <w:rPr>
          <w:rFonts w:ascii="Times New Roman" w:eastAsia="Times New Roman" w:hAnsi="Times New Roman" w:cs="Times New Roman"/>
          <w:i/>
        </w:rPr>
        <w:t xml:space="preserve"> </w:t>
      </w:r>
      <w:r w:rsidR="00204534">
        <w:rPr>
          <w:rFonts w:ascii="Times New Roman" w:eastAsia="Times New Roman" w:hAnsi="Times New Roman" w:cs="Times New Roman"/>
        </w:rPr>
        <w:t>asserts</w:t>
      </w:r>
      <w:r>
        <w:rPr>
          <w:rFonts w:ascii="Times New Roman" w:eastAsia="Times New Roman" w:hAnsi="Times New Roman" w:cs="Times New Roman"/>
        </w:rPr>
        <w:t xml:space="preserve"> that Pingon resided at the Vineyard of Valsalice in Strada Nobile</w:t>
      </w:r>
      <w:r w:rsidR="00F82305">
        <w:rPr>
          <w:rFonts w:ascii="Times New Roman" w:eastAsia="Times New Roman" w:hAnsi="Times New Roman" w:cs="Times New Roman"/>
        </w:rPr>
        <w:t>:</w:t>
      </w:r>
      <w:r>
        <w:rPr>
          <w:rFonts w:ascii="Times New Roman" w:eastAsia="Times New Roman" w:hAnsi="Times New Roman" w:cs="Times New Roman"/>
        </w:rPr>
        <w:t xml:space="preserve"> ‘Nella seconda metà del ‘500 si sa per certo che qui avevano villeggiatura il referendario Filiberto Pingone’</w:t>
      </w:r>
      <w:r w:rsidR="00815EC2">
        <w:rPr>
          <w:rFonts w:ascii="Times New Roman" w:eastAsia="Times New Roman" w:hAnsi="Times New Roman" w:cs="Times New Roman"/>
        </w:rPr>
        <w:t>.</w:t>
      </w:r>
      <w:r w:rsidR="00815EC2">
        <w:rPr>
          <w:rFonts w:ascii="Times New Roman" w:eastAsia="Times New Roman" w:hAnsi="Times New Roman" w:cs="Times New Roman"/>
          <w:vertAlign w:val="superscript"/>
        </w:rPr>
        <w:footnoteReference w:id="31"/>
      </w:r>
      <w:r w:rsidR="00815EC2">
        <w:rPr>
          <w:rFonts w:ascii="Times New Roman" w:eastAsia="Times New Roman" w:hAnsi="Times New Roman" w:cs="Times New Roman"/>
        </w:rPr>
        <w:t xml:space="preserve"> No sources are given, however, to substantiate</w:t>
      </w:r>
      <w:r>
        <w:rPr>
          <w:rFonts w:ascii="Times New Roman" w:eastAsia="Times New Roman" w:hAnsi="Times New Roman" w:cs="Times New Roman"/>
        </w:rPr>
        <w:t xml:space="preserve"> this claim. </w:t>
      </w:r>
    </w:p>
    <w:p w14:paraId="2C3B49B6" w14:textId="2B705022" w:rsidR="00CE6340" w:rsidRDefault="00CE6340" w:rsidP="00CE6340">
      <w:pPr>
        <w:keepNext/>
        <w:widowControl w:val="0"/>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Despite the lack of archival sources confirming property ownership, it is a popular belief in Turin that Emmanuel-Philibert de Pingon owned a home on via Basilica near the Palatine Gate, and a building there is currently marked by a commemorative plaque attributing the house </w:t>
      </w:r>
      <w:r>
        <w:rPr>
          <w:rFonts w:ascii="Times New Roman" w:eastAsia="Times New Roman" w:hAnsi="Times New Roman" w:cs="Times New Roman"/>
        </w:rPr>
        <w:lastRenderedPageBreak/>
        <w:t>to Emmanuel-Philibert de Pingon.</w:t>
      </w:r>
      <w:r>
        <w:rPr>
          <w:rFonts w:ascii="Times New Roman" w:eastAsia="Times New Roman" w:hAnsi="Times New Roman" w:cs="Times New Roman"/>
          <w:vertAlign w:val="superscript"/>
        </w:rPr>
        <w:footnoteReference w:id="32"/>
      </w:r>
      <w:r>
        <w:rPr>
          <w:rFonts w:ascii="Times New Roman" w:eastAsia="Times New Roman" w:hAnsi="Times New Roman" w:cs="Times New Roman"/>
        </w:rPr>
        <w:t xml:space="preserve"> The </w:t>
      </w:r>
      <w:r w:rsidR="00E1087B">
        <w:rPr>
          <w:rFonts w:ascii="Times New Roman" w:eastAsia="Times New Roman" w:hAnsi="Times New Roman" w:cs="Times New Roman"/>
        </w:rPr>
        <w:t>early modern</w:t>
      </w:r>
      <w:r>
        <w:rPr>
          <w:rFonts w:ascii="Times New Roman" w:eastAsia="Times New Roman" w:hAnsi="Times New Roman" w:cs="Times New Roman"/>
        </w:rPr>
        <w:t xml:space="preserve"> land registry documents at the Archivio di Stato di Torino are categorised </w:t>
      </w:r>
      <w:r w:rsidR="00051707">
        <w:rPr>
          <w:rFonts w:ascii="Times New Roman" w:eastAsia="Times New Roman" w:hAnsi="Times New Roman" w:cs="Times New Roman"/>
        </w:rPr>
        <w:t xml:space="preserve">only under </w:t>
      </w:r>
      <w:r>
        <w:rPr>
          <w:rFonts w:ascii="Times New Roman" w:eastAsia="Times New Roman" w:hAnsi="Times New Roman" w:cs="Times New Roman"/>
        </w:rPr>
        <w:t xml:space="preserve">the name of the notary, which also </w:t>
      </w:r>
      <w:r w:rsidR="00BA742D">
        <w:rPr>
          <w:rFonts w:ascii="Times New Roman" w:eastAsia="Times New Roman" w:hAnsi="Times New Roman" w:cs="Times New Roman"/>
        </w:rPr>
        <w:t xml:space="preserve">renders more difficult the search for </w:t>
      </w:r>
      <w:r>
        <w:rPr>
          <w:rFonts w:ascii="Times New Roman" w:eastAsia="Times New Roman" w:hAnsi="Times New Roman" w:cs="Times New Roman"/>
        </w:rPr>
        <w:t xml:space="preserve">archival evidence to </w:t>
      </w:r>
      <w:r w:rsidR="003E3C32">
        <w:rPr>
          <w:rFonts w:ascii="Times New Roman" w:eastAsia="Times New Roman" w:hAnsi="Times New Roman" w:cs="Times New Roman"/>
        </w:rPr>
        <w:t>substantiate</w:t>
      </w:r>
      <w:r>
        <w:rPr>
          <w:rFonts w:ascii="Times New Roman" w:eastAsia="Times New Roman" w:hAnsi="Times New Roman" w:cs="Times New Roman"/>
        </w:rPr>
        <w:t xml:space="preserve"> this claim when the notary is not identified.</w:t>
      </w:r>
      <w:r>
        <w:rPr>
          <w:rFonts w:ascii="Times New Roman" w:eastAsia="Times New Roman" w:hAnsi="Times New Roman" w:cs="Times New Roman"/>
          <w:vertAlign w:val="superscript"/>
        </w:rPr>
        <w:footnoteReference w:id="33"/>
      </w:r>
      <w:r>
        <w:rPr>
          <w:rFonts w:ascii="Times New Roman" w:eastAsia="Times New Roman" w:hAnsi="Times New Roman" w:cs="Times New Roman"/>
        </w:rPr>
        <w:t xml:space="preserve"> The study of Pingon’s property merits further research, notably</w:t>
      </w:r>
      <w:r w:rsidR="00021DC4">
        <w:rPr>
          <w:rFonts w:ascii="Times New Roman" w:eastAsia="Times New Roman" w:hAnsi="Times New Roman" w:cs="Times New Roman"/>
        </w:rPr>
        <w:t xml:space="preserve"> through</w:t>
      </w:r>
      <w:r>
        <w:rPr>
          <w:rFonts w:ascii="Times New Roman" w:eastAsia="Times New Roman" w:hAnsi="Times New Roman" w:cs="Times New Roman"/>
        </w:rPr>
        <w:t xml:space="preserve"> a thorough examination of records of taxes, deeds of purchase, and land registers, in order to arrive at any reliable conclusion regarding Pingon’s ownership of (or residence at) any given location.</w:t>
      </w:r>
    </w:p>
    <w:p w14:paraId="7D8B2964" w14:textId="6CE73D11" w:rsidR="0067331F" w:rsidRDefault="00F23BB9" w:rsidP="0067331F">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In the nineteenth century, </w:t>
      </w:r>
      <w:r w:rsidR="0067331F">
        <w:rPr>
          <w:rFonts w:ascii="Times New Roman" w:eastAsia="Times New Roman" w:hAnsi="Times New Roman" w:cs="Times New Roman"/>
        </w:rPr>
        <w:t xml:space="preserve">Jean-Louis Grillet provides a brief overview of Pingon’s life in the </w:t>
      </w:r>
      <w:r w:rsidR="0067331F">
        <w:rPr>
          <w:rFonts w:ascii="Times New Roman" w:eastAsia="Times New Roman" w:hAnsi="Times New Roman" w:cs="Times New Roman"/>
          <w:i/>
        </w:rPr>
        <w:t xml:space="preserve">Dictionnaire historique </w:t>
      </w:r>
      <w:r w:rsidR="0067331F">
        <w:rPr>
          <w:rFonts w:ascii="Times New Roman" w:eastAsia="Times New Roman" w:hAnsi="Times New Roman" w:cs="Times New Roman"/>
        </w:rPr>
        <w:t xml:space="preserve">(1807) that draws largely upon the </w:t>
      </w:r>
      <w:r w:rsidR="0067331F">
        <w:rPr>
          <w:rFonts w:ascii="Times New Roman" w:eastAsia="Times New Roman" w:hAnsi="Times New Roman" w:cs="Times New Roman"/>
          <w:i/>
        </w:rPr>
        <w:t>Hic Vita Mea</w:t>
      </w:r>
      <w:r w:rsidR="0067331F">
        <w:rPr>
          <w:rFonts w:ascii="Times New Roman" w:eastAsia="Times New Roman" w:hAnsi="Times New Roman" w:cs="Times New Roman"/>
        </w:rPr>
        <w:t>.</w:t>
      </w:r>
      <w:r w:rsidR="0067331F">
        <w:rPr>
          <w:rFonts w:ascii="Times New Roman" w:eastAsia="Times New Roman" w:hAnsi="Times New Roman" w:cs="Times New Roman"/>
          <w:vertAlign w:val="superscript"/>
        </w:rPr>
        <w:footnoteReference w:id="34"/>
      </w:r>
      <w:r w:rsidR="0067331F">
        <w:rPr>
          <w:rFonts w:ascii="Times New Roman" w:eastAsia="Times New Roman" w:hAnsi="Times New Roman" w:cs="Times New Roman"/>
        </w:rPr>
        <w:t xml:space="preserve"> He discusses Pingon’s studies, his marriage, his friendship with Louis Milliet,</w:t>
      </w:r>
      <w:r w:rsidR="00885AD0">
        <w:rPr>
          <w:rStyle w:val="FootnoteReference"/>
          <w:rFonts w:ascii="Times New Roman" w:eastAsia="Times New Roman" w:hAnsi="Times New Roman" w:cs="Times New Roman"/>
        </w:rPr>
        <w:footnoteReference w:id="35"/>
      </w:r>
      <w:r w:rsidR="0067331F">
        <w:rPr>
          <w:rFonts w:ascii="Times New Roman" w:eastAsia="Times New Roman" w:hAnsi="Times New Roman" w:cs="Times New Roman"/>
        </w:rPr>
        <w:t xml:space="preserve"> and diplomatic work in Chambéry. Grillet concludes with a brief (and incomplete) bibliography of Pingon’s historiographical works. Grillet’s study is useful in that it </w:t>
      </w:r>
      <w:r w:rsidR="003F7A55">
        <w:rPr>
          <w:rFonts w:ascii="Times New Roman" w:eastAsia="Times New Roman" w:hAnsi="Times New Roman" w:cs="Times New Roman"/>
        </w:rPr>
        <w:t>identifies</w:t>
      </w:r>
      <w:r w:rsidR="0067331F">
        <w:rPr>
          <w:rFonts w:ascii="Times New Roman" w:eastAsia="Times New Roman" w:hAnsi="Times New Roman" w:cs="Times New Roman"/>
        </w:rPr>
        <w:t xml:space="preserve"> the following works that have since been lost: 1) </w:t>
      </w:r>
      <w:r w:rsidR="003C48D3">
        <w:rPr>
          <w:rFonts w:ascii="Times New Roman" w:eastAsia="Times New Roman" w:hAnsi="Times New Roman" w:cs="Times New Roman"/>
        </w:rPr>
        <w:t>a</w:t>
      </w:r>
      <w:r w:rsidR="003F7A55">
        <w:rPr>
          <w:rFonts w:ascii="Times New Roman" w:eastAsia="Times New Roman" w:hAnsi="Times New Roman" w:cs="Times New Roman"/>
        </w:rPr>
        <w:t xml:space="preserve"> narrative</w:t>
      </w:r>
      <w:r w:rsidR="0067331F">
        <w:rPr>
          <w:rFonts w:ascii="Times New Roman" w:eastAsia="Times New Roman" w:hAnsi="Times New Roman" w:cs="Times New Roman"/>
        </w:rPr>
        <w:t xml:space="preserve"> that recounts the distribution of sums required for the reconstruction of the banks of the Leysse river in 1553,</w:t>
      </w:r>
      <w:r w:rsidR="0067331F">
        <w:rPr>
          <w:rFonts w:ascii="Times New Roman" w:eastAsia="Times New Roman" w:hAnsi="Times New Roman" w:cs="Times New Roman"/>
          <w:vertAlign w:val="superscript"/>
        </w:rPr>
        <w:footnoteReference w:id="36"/>
      </w:r>
      <w:r w:rsidR="0067331F">
        <w:rPr>
          <w:rFonts w:ascii="Times New Roman" w:eastAsia="Times New Roman" w:hAnsi="Times New Roman" w:cs="Times New Roman"/>
        </w:rPr>
        <w:t xml:space="preserve"> and 2) a poem dedicated to Philiberte de Bruel inscribed on the wall of their vineyard home in the Valley of Salice.</w:t>
      </w:r>
      <w:r w:rsidR="0067331F">
        <w:rPr>
          <w:rFonts w:ascii="Times New Roman" w:eastAsia="Times New Roman" w:hAnsi="Times New Roman" w:cs="Times New Roman"/>
          <w:vertAlign w:val="superscript"/>
        </w:rPr>
        <w:footnoteReference w:id="37"/>
      </w:r>
    </w:p>
    <w:p w14:paraId="6B8DD469" w14:textId="2199E9BA" w:rsidR="0067331F" w:rsidRDefault="00F23BB9" w:rsidP="0067331F">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In 1835, </w:t>
      </w:r>
      <w:r w:rsidR="0067331F">
        <w:rPr>
          <w:rFonts w:ascii="Times New Roman" w:eastAsia="Times New Roman" w:hAnsi="Times New Roman" w:cs="Times New Roman"/>
        </w:rPr>
        <w:t xml:space="preserve">Luigi Cibrario conducted a study on Pingon, ‘Notizie di Filiberto di Pingone’ in </w:t>
      </w:r>
      <w:r w:rsidR="0067331F">
        <w:rPr>
          <w:rFonts w:ascii="Times New Roman" w:eastAsia="Times New Roman" w:hAnsi="Times New Roman" w:cs="Times New Roman"/>
          <w:i/>
        </w:rPr>
        <w:t>Opuscoli storici e letterarii editi ed inedita</w:t>
      </w:r>
      <w:r>
        <w:rPr>
          <w:rFonts w:ascii="Times New Roman" w:eastAsia="Times New Roman" w:hAnsi="Times New Roman" w:cs="Times New Roman"/>
          <w:i/>
        </w:rPr>
        <w:t>.</w:t>
      </w:r>
      <w:r w:rsidRPr="00F23BB9">
        <w:rPr>
          <w:rFonts w:ascii="Times New Roman" w:eastAsia="Times New Roman" w:hAnsi="Times New Roman" w:cs="Times New Roman"/>
          <w:vertAlign w:val="superscript"/>
        </w:rPr>
        <w:t xml:space="preserve"> </w:t>
      </w:r>
      <w:r>
        <w:rPr>
          <w:rFonts w:ascii="Times New Roman" w:eastAsia="Times New Roman" w:hAnsi="Times New Roman" w:cs="Times New Roman"/>
          <w:vertAlign w:val="superscript"/>
        </w:rPr>
        <w:footnoteReference w:id="38"/>
      </w:r>
      <w:r>
        <w:rPr>
          <w:rFonts w:ascii="Times New Roman" w:eastAsia="Times New Roman" w:hAnsi="Times New Roman" w:cs="Times New Roman"/>
          <w:i/>
        </w:rPr>
        <w:t xml:space="preserve"> </w:t>
      </w:r>
      <w:r w:rsidR="0067331F">
        <w:rPr>
          <w:rFonts w:ascii="Times New Roman" w:eastAsia="Times New Roman" w:hAnsi="Times New Roman" w:cs="Times New Roman"/>
        </w:rPr>
        <w:t xml:space="preserve">Cibrario discusses Pingon’s life as </w:t>
      </w:r>
      <w:r w:rsidR="006B406F">
        <w:rPr>
          <w:rFonts w:ascii="Times New Roman" w:eastAsia="Times New Roman" w:hAnsi="Times New Roman" w:cs="Times New Roman"/>
        </w:rPr>
        <w:t>evoked</w:t>
      </w:r>
      <w:r w:rsidR="0067331F">
        <w:rPr>
          <w:rFonts w:ascii="Times New Roman" w:eastAsia="Times New Roman" w:hAnsi="Times New Roman" w:cs="Times New Roman"/>
        </w:rPr>
        <w:t xml:space="preserve"> in the </w:t>
      </w:r>
      <w:r w:rsidR="0067331F">
        <w:rPr>
          <w:rFonts w:ascii="Times New Roman" w:eastAsia="Times New Roman" w:hAnsi="Times New Roman" w:cs="Times New Roman"/>
          <w:i/>
        </w:rPr>
        <w:t xml:space="preserve">Hic Vita Mea, </w:t>
      </w:r>
      <w:r w:rsidR="0067331F">
        <w:rPr>
          <w:rFonts w:ascii="Times New Roman" w:eastAsia="Times New Roman" w:hAnsi="Times New Roman" w:cs="Times New Roman"/>
        </w:rPr>
        <w:t xml:space="preserve">with particular focus on his work for both the Duke of Nemours and the Duke of Savoy, as well as his historiography. Cibrario occasionally refers to archival sources, for </w:t>
      </w:r>
      <w:r w:rsidR="00C50F71">
        <w:rPr>
          <w:rFonts w:ascii="Times New Roman" w:eastAsia="Times New Roman" w:hAnsi="Times New Roman" w:cs="Times New Roman"/>
        </w:rPr>
        <w:t>instance</w:t>
      </w:r>
      <w:r w:rsidR="0067331F">
        <w:rPr>
          <w:rFonts w:ascii="Times New Roman" w:eastAsia="Times New Roman" w:hAnsi="Times New Roman" w:cs="Times New Roman"/>
        </w:rPr>
        <w:t xml:space="preserve">, a letter </w:t>
      </w:r>
      <w:r>
        <w:rPr>
          <w:rFonts w:ascii="Times New Roman" w:eastAsia="Times New Roman" w:hAnsi="Times New Roman" w:cs="Times New Roman"/>
        </w:rPr>
        <w:t>signed</w:t>
      </w:r>
      <w:r w:rsidR="0067331F">
        <w:rPr>
          <w:rFonts w:ascii="Times New Roman" w:eastAsia="Times New Roman" w:hAnsi="Times New Roman" w:cs="Times New Roman"/>
        </w:rPr>
        <w:t xml:space="preserve"> by Pingon of 25 July 1576 addressed to the Bishop of Vercelli in which Pingon praises the qualities of the House of Savoy and states his mission to preserve its </w:t>
      </w:r>
      <w:r w:rsidR="00D652DE">
        <w:rPr>
          <w:rFonts w:ascii="Times New Roman" w:eastAsia="Times New Roman" w:hAnsi="Times New Roman" w:cs="Times New Roman"/>
        </w:rPr>
        <w:lastRenderedPageBreak/>
        <w:t>eminence</w:t>
      </w:r>
      <w:r w:rsidR="0067331F">
        <w:rPr>
          <w:rFonts w:ascii="Times New Roman" w:eastAsia="Times New Roman" w:hAnsi="Times New Roman" w:cs="Times New Roman"/>
        </w:rPr>
        <w:t>.</w:t>
      </w:r>
      <w:r w:rsidR="0067331F">
        <w:rPr>
          <w:rFonts w:ascii="Times New Roman" w:eastAsia="Times New Roman" w:hAnsi="Times New Roman" w:cs="Times New Roman"/>
          <w:vertAlign w:val="superscript"/>
        </w:rPr>
        <w:footnoteReference w:id="39"/>
      </w:r>
      <w:r w:rsidR="0067331F">
        <w:rPr>
          <w:rFonts w:ascii="Times New Roman" w:eastAsia="Times New Roman" w:hAnsi="Times New Roman" w:cs="Times New Roman"/>
        </w:rPr>
        <w:t xml:space="preserve"> Cibrario fails, however, to provide bibliographical details regarding the archival catalogues, so the location of this letter remains elusive.</w:t>
      </w:r>
      <w:r w:rsidR="0067331F">
        <w:rPr>
          <w:rFonts w:ascii="Times New Roman" w:eastAsia="Times New Roman" w:hAnsi="Times New Roman" w:cs="Times New Roman"/>
          <w:vertAlign w:val="superscript"/>
        </w:rPr>
        <w:footnoteReference w:id="40"/>
      </w:r>
    </w:p>
    <w:p w14:paraId="0582CDB9" w14:textId="46DEFFA3" w:rsidR="0067331F" w:rsidRDefault="0067331F" w:rsidP="0067331F">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Tommaso Vallauri’s 1846 </w:t>
      </w:r>
      <w:r>
        <w:rPr>
          <w:rFonts w:ascii="Times New Roman" w:eastAsia="Times New Roman" w:hAnsi="Times New Roman" w:cs="Times New Roman"/>
          <w:i/>
        </w:rPr>
        <w:t xml:space="preserve">Storia delle università degli studi (II) </w:t>
      </w:r>
      <w:r>
        <w:rPr>
          <w:rFonts w:ascii="Times New Roman" w:eastAsia="Times New Roman" w:hAnsi="Times New Roman" w:cs="Times New Roman"/>
        </w:rPr>
        <w:t xml:space="preserve">provides a useful overview of Pingon’s role as </w:t>
      </w:r>
      <w:r w:rsidR="002A2DA5">
        <w:rPr>
          <w:rFonts w:ascii="Times New Roman" w:eastAsia="Times New Roman" w:hAnsi="Times New Roman" w:cs="Times New Roman"/>
        </w:rPr>
        <w:t>r</w:t>
      </w:r>
      <w:r w:rsidR="00892AA8">
        <w:rPr>
          <w:rFonts w:ascii="Times New Roman" w:eastAsia="Times New Roman" w:hAnsi="Times New Roman" w:cs="Times New Roman"/>
        </w:rPr>
        <w:t>eformer</w:t>
      </w:r>
      <w:r>
        <w:rPr>
          <w:rFonts w:ascii="Times New Roman" w:eastAsia="Times New Roman" w:hAnsi="Times New Roman" w:cs="Times New Roman"/>
        </w:rPr>
        <w:t xml:space="preserve"> of the University in Turin and highlights the significance of Pingon’s historiographical works </w:t>
      </w:r>
      <w:r w:rsidR="00153C11">
        <w:rPr>
          <w:rFonts w:ascii="Times New Roman" w:eastAsia="Times New Roman" w:hAnsi="Times New Roman" w:cs="Times New Roman"/>
        </w:rPr>
        <w:t>on</w:t>
      </w:r>
      <w:r>
        <w:rPr>
          <w:rFonts w:ascii="Times New Roman" w:eastAsia="Times New Roman" w:hAnsi="Times New Roman" w:cs="Times New Roman"/>
        </w:rPr>
        <w:t xml:space="preserve"> this city.</w:t>
      </w:r>
      <w:r>
        <w:rPr>
          <w:rFonts w:ascii="Times New Roman" w:eastAsia="Times New Roman" w:hAnsi="Times New Roman" w:cs="Times New Roman"/>
          <w:vertAlign w:val="superscript"/>
        </w:rPr>
        <w:footnoteReference w:id="41"/>
      </w:r>
      <w:r>
        <w:rPr>
          <w:rFonts w:ascii="Times New Roman" w:eastAsia="Times New Roman" w:hAnsi="Times New Roman" w:cs="Times New Roman"/>
        </w:rPr>
        <w:t xml:space="preserve"> Vallauri places Pingon’s administrative role in context, defining how the duties of </w:t>
      </w:r>
      <w:r w:rsidR="002A2DA5">
        <w:rPr>
          <w:rFonts w:ascii="Times New Roman" w:eastAsia="Times New Roman" w:hAnsi="Times New Roman" w:cs="Times New Roman"/>
        </w:rPr>
        <w:t>r</w:t>
      </w:r>
      <w:r w:rsidR="00892AA8">
        <w:rPr>
          <w:rFonts w:ascii="Times New Roman" w:eastAsia="Times New Roman" w:hAnsi="Times New Roman" w:cs="Times New Roman"/>
        </w:rPr>
        <w:t xml:space="preserve">eformer </w:t>
      </w:r>
      <w:r>
        <w:rPr>
          <w:rFonts w:ascii="Times New Roman" w:eastAsia="Times New Roman" w:hAnsi="Times New Roman" w:cs="Times New Roman"/>
        </w:rPr>
        <w:t>involved oversight of both the internal and external disciplines of the university.</w:t>
      </w:r>
      <w:r>
        <w:rPr>
          <w:rFonts w:ascii="Times New Roman" w:eastAsia="Times New Roman" w:hAnsi="Times New Roman" w:cs="Times New Roman"/>
          <w:vertAlign w:val="superscript"/>
        </w:rPr>
        <w:footnoteReference w:id="42"/>
      </w:r>
      <w:r>
        <w:rPr>
          <w:rFonts w:ascii="Times New Roman" w:eastAsia="Times New Roman" w:hAnsi="Times New Roman" w:cs="Times New Roman"/>
        </w:rPr>
        <w:t xml:space="preserve"> </w:t>
      </w:r>
    </w:p>
    <w:p w14:paraId="081EC80F" w14:textId="5A466E4B" w:rsidR="00CE6340" w:rsidRPr="0067331F" w:rsidRDefault="0067331F" w:rsidP="0067331F">
      <w:pPr>
        <w:spacing w:line="360" w:lineRule="auto"/>
        <w:ind w:firstLine="720"/>
        <w:rPr>
          <w:rFonts w:ascii="Times New Roman" w:eastAsia="Times New Roman" w:hAnsi="Times New Roman" w:cs="Times New Roman"/>
          <w:b/>
        </w:rPr>
      </w:pPr>
      <w:r>
        <w:rPr>
          <w:rFonts w:ascii="Times New Roman" w:eastAsia="Times New Roman" w:hAnsi="Times New Roman" w:cs="Times New Roman"/>
        </w:rPr>
        <w:t>Gaudenzio Claretta published a study in 1878 on the principal historians in Piedmont, a work that touches upon the life of Emmanuel-Philibert de Pingon.</w:t>
      </w:r>
      <w:r>
        <w:rPr>
          <w:rFonts w:ascii="Times New Roman" w:eastAsia="Times New Roman" w:hAnsi="Times New Roman" w:cs="Times New Roman"/>
          <w:vertAlign w:val="superscript"/>
        </w:rPr>
        <w:footnoteReference w:id="43"/>
      </w:r>
      <w:r>
        <w:rPr>
          <w:rFonts w:ascii="Times New Roman" w:eastAsia="Times New Roman" w:hAnsi="Times New Roman" w:cs="Times New Roman"/>
        </w:rPr>
        <w:t xml:space="preserve"> In the introduction to his study, Claretta relies</w:t>
      </w:r>
      <w:r w:rsidR="00DB3A08">
        <w:rPr>
          <w:rFonts w:ascii="Times New Roman" w:eastAsia="Times New Roman" w:hAnsi="Times New Roman" w:cs="Times New Roman"/>
        </w:rPr>
        <w:t xml:space="preserve"> largely</w:t>
      </w:r>
      <w:r>
        <w:rPr>
          <w:rFonts w:ascii="Times New Roman" w:eastAsia="Times New Roman" w:hAnsi="Times New Roman" w:cs="Times New Roman"/>
        </w:rPr>
        <w:t xml:space="preserve"> on the information</w:t>
      </w:r>
      <w:r w:rsidR="00DB3A08">
        <w:rPr>
          <w:rFonts w:ascii="Times New Roman" w:eastAsia="Times New Roman" w:hAnsi="Times New Roman" w:cs="Times New Roman"/>
        </w:rPr>
        <w:t xml:space="preserve"> printed</w:t>
      </w:r>
      <w:r>
        <w:rPr>
          <w:rFonts w:ascii="Times New Roman" w:eastAsia="Times New Roman" w:hAnsi="Times New Roman" w:cs="Times New Roman"/>
        </w:rPr>
        <w:t xml:space="preserve"> in the </w:t>
      </w:r>
      <w:r>
        <w:rPr>
          <w:rFonts w:ascii="Times New Roman" w:eastAsia="Times New Roman" w:hAnsi="Times New Roman" w:cs="Times New Roman"/>
          <w:i/>
        </w:rPr>
        <w:t xml:space="preserve">Hic Vita Mea </w:t>
      </w:r>
      <w:r w:rsidR="00DB3A08">
        <w:rPr>
          <w:rFonts w:ascii="Times New Roman" w:eastAsia="Times New Roman" w:hAnsi="Times New Roman" w:cs="Times New Roman"/>
        </w:rPr>
        <w:t>for his</w:t>
      </w:r>
      <w:r>
        <w:rPr>
          <w:rFonts w:ascii="Times New Roman" w:eastAsia="Times New Roman" w:hAnsi="Times New Roman" w:cs="Times New Roman"/>
        </w:rPr>
        <w:t xml:space="preserve"> narrative of Pingon’s life as set forth in this autobiography</w:t>
      </w:r>
      <w:r>
        <w:rPr>
          <w:rFonts w:ascii="Times New Roman" w:eastAsia="Times New Roman" w:hAnsi="Times New Roman" w:cs="Times New Roman"/>
          <w:i/>
        </w:rPr>
        <w:t xml:space="preserve">. </w:t>
      </w:r>
      <w:r>
        <w:rPr>
          <w:rFonts w:ascii="Times New Roman" w:eastAsia="Times New Roman" w:hAnsi="Times New Roman" w:cs="Times New Roman"/>
        </w:rPr>
        <w:t xml:space="preserve">Claretta also analyses certain lesser-known works by Pingon conserved in the archives in Turin, for example, the </w:t>
      </w:r>
      <w:r>
        <w:rPr>
          <w:rFonts w:ascii="Times New Roman" w:eastAsia="Times New Roman" w:hAnsi="Times New Roman" w:cs="Times New Roman"/>
          <w:i/>
        </w:rPr>
        <w:t>Blazon des Armoyres.</w:t>
      </w:r>
      <w:r>
        <w:rPr>
          <w:rFonts w:ascii="Times New Roman" w:eastAsia="Times New Roman" w:hAnsi="Times New Roman" w:cs="Times New Roman"/>
          <w:vertAlign w:val="superscript"/>
        </w:rPr>
        <w:footnoteReference w:id="44"/>
      </w:r>
      <w:r>
        <w:rPr>
          <w:rFonts w:ascii="Times New Roman" w:eastAsia="Times New Roman" w:hAnsi="Times New Roman" w:cs="Times New Roman"/>
          <w:i/>
        </w:rPr>
        <w:t xml:space="preserve"> </w:t>
      </w:r>
      <w:r>
        <w:rPr>
          <w:rFonts w:ascii="Times New Roman" w:eastAsia="Times New Roman" w:hAnsi="Times New Roman" w:cs="Times New Roman"/>
        </w:rPr>
        <w:t xml:space="preserve">In addition to the </w:t>
      </w:r>
      <w:r>
        <w:rPr>
          <w:rFonts w:ascii="Times New Roman" w:eastAsia="Times New Roman" w:hAnsi="Times New Roman" w:cs="Times New Roman"/>
          <w:i/>
        </w:rPr>
        <w:t>Hic Vita Mea</w:t>
      </w:r>
      <w:r>
        <w:rPr>
          <w:rFonts w:ascii="Times New Roman" w:eastAsia="Times New Roman" w:hAnsi="Times New Roman" w:cs="Times New Roman"/>
        </w:rPr>
        <w:t>, Claretta cites studies by Carlo Promis</w:t>
      </w:r>
      <w:r>
        <w:rPr>
          <w:rStyle w:val="FootnoteReference"/>
          <w:rFonts w:ascii="Times New Roman" w:eastAsia="Times New Roman" w:hAnsi="Times New Roman" w:cs="Times New Roman"/>
        </w:rPr>
        <w:footnoteReference w:id="45"/>
      </w:r>
      <w:r>
        <w:rPr>
          <w:rFonts w:ascii="Times New Roman" w:eastAsia="Times New Roman" w:hAnsi="Times New Roman" w:cs="Times New Roman"/>
        </w:rPr>
        <w:t xml:space="preserve"> and Samuel Guichenon</w:t>
      </w:r>
      <w:r>
        <w:rPr>
          <w:rFonts w:ascii="Times New Roman" w:eastAsia="Times New Roman" w:hAnsi="Times New Roman" w:cs="Times New Roman"/>
          <w:i/>
        </w:rPr>
        <w:t>,</w:t>
      </w:r>
      <w:r w:rsidRPr="001D2CEE">
        <w:rPr>
          <w:rStyle w:val="FootnoteReference"/>
          <w:rFonts w:ascii="Times New Roman" w:eastAsia="Times New Roman" w:hAnsi="Times New Roman" w:cs="Times New Roman"/>
          <w:iCs/>
        </w:rPr>
        <w:footnoteReference w:id="46"/>
      </w:r>
      <w:r w:rsidRPr="001D2CEE">
        <w:rPr>
          <w:rFonts w:ascii="Times New Roman" w:eastAsia="Times New Roman" w:hAnsi="Times New Roman" w:cs="Times New Roman"/>
          <w:iCs/>
        </w:rPr>
        <w:t xml:space="preserve"> </w:t>
      </w:r>
      <w:r>
        <w:rPr>
          <w:rFonts w:ascii="Times New Roman" w:eastAsia="Times New Roman" w:hAnsi="Times New Roman" w:cs="Times New Roman"/>
        </w:rPr>
        <w:t xml:space="preserve">as well as the transcription of the </w:t>
      </w:r>
      <w:r>
        <w:rPr>
          <w:rFonts w:ascii="Times New Roman" w:eastAsia="Times New Roman" w:hAnsi="Times New Roman" w:cs="Times New Roman"/>
          <w:i/>
        </w:rPr>
        <w:t xml:space="preserve">Regalis Sabaudiae domus praeminentia </w:t>
      </w:r>
      <w:r>
        <w:rPr>
          <w:rFonts w:ascii="Times New Roman" w:eastAsia="Times New Roman" w:hAnsi="Times New Roman" w:cs="Times New Roman"/>
        </w:rPr>
        <w:t xml:space="preserve">published </w:t>
      </w:r>
      <w:r w:rsidR="00DB3A08">
        <w:rPr>
          <w:rFonts w:ascii="Times New Roman" w:eastAsia="Times New Roman" w:hAnsi="Times New Roman" w:cs="Times New Roman"/>
        </w:rPr>
        <w:t xml:space="preserve">previously </w:t>
      </w:r>
      <w:r>
        <w:rPr>
          <w:rFonts w:ascii="Times New Roman" w:eastAsia="Times New Roman" w:hAnsi="Times New Roman" w:cs="Times New Roman"/>
        </w:rPr>
        <w:t>by Dufour in 1873.</w:t>
      </w:r>
      <w:r>
        <w:rPr>
          <w:rFonts w:ascii="Times New Roman" w:eastAsia="Times New Roman" w:hAnsi="Times New Roman" w:cs="Times New Roman"/>
          <w:vertAlign w:val="superscript"/>
        </w:rPr>
        <w:footnoteReference w:id="47"/>
      </w:r>
    </w:p>
    <w:p w14:paraId="5AA925AC" w14:textId="11A4FBB9" w:rsidR="007C08C4" w:rsidRDefault="00822D9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In François-Clément de Mareschale de Luciane, ‘Quelques Vieux Papiers de Pingon’ (1893), Mareschal de Luciane points up two letters found within ‘the Pingon family papers’ without citing archival information: ‘Parmi des papiers de la famille de Pingon, j’ai remarqué </w:t>
      </w:r>
      <w:r>
        <w:rPr>
          <w:rFonts w:ascii="Times New Roman" w:eastAsia="Times New Roman" w:hAnsi="Times New Roman" w:cs="Times New Roman"/>
        </w:rPr>
        <w:lastRenderedPageBreak/>
        <w:t>deux lettres de Philibert de Pingon, l’un de nos historiens savoyards, et quelques autres feuilles de correspondances de son fils aîné’.</w:t>
      </w:r>
      <w:r>
        <w:rPr>
          <w:rFonts w:ascii="Times New Roman" w:eastAsia="Times New Roman" w:hAnsi="Times New Roman" w:cs="Times New Roman"/>
          <w:vertAlign w:val="superscript"/>
        </w:rPr>
        <w:footnoteReference w:id="48"/>
      </w:r>
      <w:r>
        <w:rPr>
          <w:rFonts w:ascii="Times New Roman" w:eastAsia="Times New Roman" w:hAnsi="Times New Roman" w:cs="Times New Roman"/>
        </w:rPr>
        <w:t xml:space="preserve"> He provides direct quotations from these letters stating only that they are within his possession (e.g., ‘la deuxième lettre que je possède’) which </w:t>
      </w:r>
      <w:r w:rsidR="00317DDE">
        <w:rPr>
          <w:rFonts w:ascii="Times New Roman" w:eastAsia="Times New Roman" w:hAnsi="Times New Roman" w:cs="Times New Roman"/>
        </w:rPr>
        <w:t xml:space="preserve">prevents substantiation of his assertions </w:t>
      </w:r>
      <w:r w:rsidR="00FD62D9">
        <w:rPr>
          <w:rFonts w:ascii="Times New Roman" w:eastAsia="Times New Roman" w:hAnsi="Times New Roman" w:cs="Times New Roman"/>
        </w:rPr>
        <w:t>dependant</w:t>
      </w:r>
      <w:r w:rsidR="00317DDE">
        <w:rPr>
          <w:rFonts w:ascii="Times New Roman" w:eastAsia="Times New Roman" w:hAnsi="Times New Roman" w:cs="Times New Roman"/>
        </w:rPr>
        <w:t xml:space="preserve"> on these sources</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49"/>
      </w:r>
      <w:r>
        <w:rPr>
          <w:rFonts w:ascii="Times New Roman" w:eastAsia="Times New Roman" w:hAnsi="Times New Roman" w:cs="Times New Roman"/>
        </w:rPr>
        <w:t xml:space="preserve"> After </w:t>
      </w:r>
      <w:r w:rsidR="00B93F05">
        <w:rPr>
          <w:rFonts w:ascii="Times New Roman" w:eastAsia="Times New Roman" w:hAnsi="Times New Roman" w:cs="Times New Roman"/>
        </w:rPr>
        <w:t>a</w:t>
      </w:r>
      <w:r>
        <w:rPr>
          <w:rFonts w:ascii="Times New Roman" w:eastAsia="Times New Roman" w:hAnsi="Times New Roman" w:cs="Times New Roman"/>
        </w:rPr>
        <w:t xml:space="preserve"> thorough analysis in 2019 of the holdings of Mareschal de Luciane on the Pingon family at the ADS in Chambéry (10 F 43), it appears that these letters have disappeared without trace, </w:t>
      </w:r>
      <w:r w:rsidR="00BA651C">
        <w:rPr>
          <w:rFonts w:ascii="Times New Roman" w:eastAsia="Times New Roman" w:hAnsi="Times New Roman" w:cs="Times New Roman"/>
        </w:rPr>
        <w:t>so that it is not possible to authenticate</w:t>
      </w:r>
      <w:r w:rsidR="00C74F63">
        <w:rPr>
          <w:rFonts w:ascii="Times New Roman" w:eastAsia="Times New Roman" w:hAnsi="Times New Roman" w:cs="Times New Roman"/>
        </w:rPr>
        <w:t xml:space="preserve"> the letters </w:t>
      </w:r>
      <w:r w:rsidR="00BA651C">
        <w:rPr>
          <w:rFonts w:ascii="Times New Roman" w:eastAsia="Times New Roman" w:hAnsi="Times New Roman" w:cs="Times New Roman"/>
        </w:rPr>
        <w:t>he reproduces</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50"/>
      </w:r>
      <w:r>
        <w:rPr>
          <w:rFonts w:ascii="Times New Roman" w:eastAsia="Times New Roman" w:hAnsi="Times New Roman" w:cs="Times New Roman"/>
        </w:rPr>
        <w:t xml:space="preserve"> </w:t>
      </w:r>
    </w:p>
    <w:p w14:paraId="77E759B4" w14:textId="010A87EC" w:rsidR="0067331F" w:rsidRDefault="0067331F" w:rsidP="0067331F">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Roger Peyre references Pingon in his monograph on the Duchess Marguerite de France, </w:t>
      </w:r>
      <w:r>
        <w:rPr>
          <w:rFonts w:ascii="Times New Roman" w:eastAsia="Times New Roman" w:hAnsi="Times New Roman" w:cs="Times New Roman"/>
          <w:i/>
        </w:rPr>
        <w:t xml:space="preserve">Une princesse de la Renaissance </w:t>
      </w:r>
      <w:r>
        <w:rPr>
          <w:rFonts w:ascii="Times New Roman" w:eastAsia="Times New Roman" w:hAnsi="Times New Roman" w:cs="Times New Roman"/>
        </w:rPr>
        <w:t>(1902).</w:t>
      </w:r>
      <w:r>
        <w:rPr>
          <w:rFonts w:ascii="Times New Roman" w:eastAsia="Times New Roman" w:hAnsi="Times New Roman" w:cs="Times New Roman"/>
          <w:vertAlign w:val="superscript"/>
        </w:rPr>
        <w:footnoteReference w:id="51"/>
      </w:r>
      <w:r>
        <w:rPr>
          <w:rFonts w:ascii="Times New Roman" w:eastAsia="Times New Roman" w:hAnsi="Times New Roman" w:cs="Times New Roman"/>
        </w:rPr>
        <w:t xml:space="preserve"> He cites Pingon’s </w:t>
      </w:r>
      <w:r w:rsidR="003448AB">
        <w:rPr>
          <w:rFonts w:ascii="Times New Roman" w:eastAsia="Times New Roman" w:hAnsi="Times New Roman" w:cs="Times New Roman"/>
          <w:iCs/>
        </w:rPr>
        <w:t>e</w:t>
      </w:r>
      <w:r w:rsidRPr="003448AB">
        <w:rPr>
          <w:rFonts w:ascii="Times New Roman" w:eastAsia="Times New Roman" w:hAnsi="Times New Roman" w:cs="Times New Roman"/>
          <w:iCs/>
        </w:rPr>
        <w:t>pithalamium</w:t>
      </w:r>
      <w:r>
        <w:rPr>
          <w:rFonts w:ascii="Times New Roman" w:eastAsia="Times New Roman" w:hAnsi="Times New Roman" w:cs="Times New Roman"/>
          <w:i/>
        </w:rPr>
        <w:t xml:space="preserve"> </w:t>
      </w:r>
      <w:r>
        <w:rPr>
          <w:rFonts w:ascii="Times New Roman" w:eastAsia="Times New Roman" w:hAnsi="Times New Roman" w:cs="Times New Roman"/>
        </w:rPr>
        <w:t xml:space="preserve">to the </w:t>
      </w:r>
      <w:r w:rsidR="003A60BA">
        <w:rPr>
          <w:rFonts w:ascii="Times New Roman" w:eastAsia="Times New Roman" w:hAnsi="Times New Roman" w:cs="Times New Roman"/>
        </w:rPr>
        <w:t>D</w:t>
      </w:r>
      <w:r>
        <w:rPr>
          <w:rFonts w:ascii="Times New Roman" w:eastAsia="Times New Roman" w:hAnsi="Times New Roman" w:cs="Times New Roman"/>
        </w:rPr>
        <w:t>uchess</w:t>
      </w:r>
      <w:r>
        <w:rPr>
          <w:rFonts w:ascii="Times New Roman" w:eastAsia="Times New Roman" w:hAnsi="Times New Roman" w:cs="Times New Roman"/>
          <w:i/>
        </w:rPr>
        <w:t>,</w:t>
      </w:r>
      <w:r>
        <w:rPr>
          <w:rFonts w:ascii="Times New Roman" w:eastAsia="Times New Roman" w:hAnsi="Times New Roman" w:cs="Times New Roman"/>
        </w:rPr>
        <w:t xml:space="preserve"> but instead of citing the original Latin, he translates it into French.</w:t>
      </w:r>
      <w:r>
        <w:rPr>
          <w:rFonts w:ascii="Times New Roman" w:eastAsia="Times New Roman" w:hAnsi="Times New Roman" w:cs="Times New Roman"/>
          <w:vertAlign w:val="superscript"/>
        </w:rPr>
        <w:footnoteReference w:id="52"/>
      </w:r>
      <w:r>
        <w:rPr>
          <w:rFonts w:ascii="Times New Roman" w:eastAsia="Times New Roman" w:hAnsi="Times New Roman" w:cs="Times New Roman"/>
        </w:rPr>
        <w:t xml:space="preserve"> Gorris Camos reproduces Peyre’s translation in her article on utopia and heterotopia, a study that addresses Marguerite’s perceived diplomacy.</w:t>
      </w:r>
      <w:r>
        <w:rPr>
          <w:rFonts w:ascii="Times New Roman" w:eastAsia="Times New Roman" w:hAnsi="Times New Roman" w:cs="Times New Roman"/>
          <w:vertAlign w:val="superscript"/>
        </w:rPr>
        <w:footnoteReference w:id="53"/>
      </w:r>
      <w:r>
        <w:rPr>
          <w:rFonts w:ascii="Times New Roman" w:eastAsia="Times New Roman" w:hAnsi="Times New Roman" w:cs="Times New Roman"/>
        </w:rPr>
        <w:t xml:space="preserve"> Both Peyre and Gorris Camos reference these verses by Pingon to support their analyses of the literary image of the Duchess established in the </w:t>
      </w:r>
      <w:r w:rsidR="008208FB">
        <w:rPr>
          <w:rFonts w:ascii="Times New Roman" w:eastAsia="Times New Roman" w:hAnsi="Times New Roman" w:cs="Times New Roman"/>
        </w:rPr>
        <w:t xml:space="preserve">sixteenth </w:t>
      </w:r>
      <w:r>
        <w:rPr>
          <w:rFonts w:ascii="Times New Roman" w:eastAsia="Times New Roman" w:hAnsi="Times New Roman" w:cs="Times New Roman"/>
        </w:rPr>
        <w:t>century</w:t>
      </w:r>
      <w:r w:rsidR="008208FB">
        <w:rPr>
          <w:rFonts w:ascii="Times New Roman" w:eastAsia="Times New Roman" w:hAnsi="Times New Roman" w:cs="Times New Roman"/>
        </w:rPr>
        <w:t>, a literary image which the critical editions of Pingon’s poems provided in chapters three through to five also elucidate</w:t>
      </w:r>
      <w:r>
        <w:rPr>
          <w:rFonts w:ascii="Times New Roman" w:eastAsia="Times New Roman" w:hAnsi="Times New Roman" w:cs="Times New Roman"/>
        </w:rPr>
        <w:t>.</w:t>
      </w:r>
      <w:r w:rsidR="008208FB">
        <w:rPr>
          <w:rStyle w:val="FootnoteReference"/>
          <w:rFonts w:ascii="Times New Roman" w:eastAsia="Times New Roman" w:hAnsi="Times New Roman" w:cs="Times New Roman"/>
        </w:rPr>
        <w:footnoteReference w:id="54"/>
      </w:r>
    </w:p>
    <w:p w14:paraId="7175EF54" w14:textId="76797944" w:rsidR="0067331F" w:rsidRDefault="0067331F" w:rsidP="0067331F">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In 1913, Édouard Champion published an analysis of five of Pingon’s textbooks </w:t>
      </w:r>
      <w:r w:rsidR="00242F99">
        <w:rPr>
          <w:rFonts w:ascii="Times New Roman" w:eastAsia="Times New Roman" w:hAnsi="Times New Roman" w:cs="Times New Roman"/>
        </w:rPr>
        <w:t xml:space="preserve">used </w:t>
      </w:r>
      <w:r w:rsidR="005B72D3">
        <w:rPr>
          <w:rFonts w:ascii="Times New Roman" w:eastAsia="Times New Roman" w:hAnsi="Times New Roman" w:cs="Times New Roman"/>
        </w:rPr>
        <w:t xml:space="preserve">during </w:t>
      </w:r>
      <w:r>
        <w:rPr>
          <w:rFonts w:ascii="Times New Roman" w:eastAsia="Times New Roman" w:hAnsi="Times New Roman" w:cs="Times New Roman"/>
        </w:rPr>
        <w:t>his studies at the Collège de Sainte-Barbe in Paris, none of which I have been able to locate.</w:t>
      </w:r>
      <w:r>
        <w:rPr>
          <w:rFonts w:ascii="Times New Roman" w:eastAsia="Times New Roman" w:hAnsi="Times New Roman" w:cs="Times New Roman"/>
          <w:vertAlign w:val="superscript"/>
        </w:rPr>
        <w:footnoteReference w:id="55"/>
      </w:r>
      <w:r>
        <w:rPr>
          <w:rFonts w:ascii="Times New Roman" w:eastAsia="Times New Roman" w:hAnsi="Times New Roman" w:cs="Times New Roman"/>
        </w:rPr>
        <w:t xml:space="preserve"> Champion, having consulted these copies, points up various marginal notes located in Pingon’s copy of Horace’s </w:t>
      </w:r>
      <w:r>
        <w:rPr>
          <w:rFonts w:ascii="Times New Roman" w:eastAsia="Times New Roman" w:hAnsi="Times New Roman" w:cs="Times New Roman"/>
          <w:i/>
        </w:rPr>
        <w:t>Ars Poetica</w:t>
      </w:r>
      <w:r>
        <w:rPr>
          <w:rFonts w:ascii="Times New Roman" w:eastAsia="Times New Roman" w:hAnsi="Times New Roman" w:cs="Times New Roman"/>
        </w:rPr>
        <w:t xml:space="preserve"> </w:t>
      </w:r>
      <w:r w:rsidR="003025BC">
        <w:rPr>
          <w:rFonts w:ascii="Times New Roman" w:eastAsia="Times New Roman" w:hAnsi="Times New Roman" w:cs="Times New Roman"/>
        </w:rPr>
        <w:t>used in</w:t>
      </w:r>
      <w:r>
        <w:rPr>
          <w:rFonts w:ascii="Times New Roman" w:eastAsia="Times New Roman" w:hAnsi="Times New Roman" w:cs="Times New Roman"/>
        </w:rPr>
        <w:t xml:space="preserve"> his courses with Adrien Turnèbe, for example, and indicates that Pingon catalogued his school books in the blank pages of his copy of </w:t>
      </w:r>
      <w:r>
        <w:rPr>
          <w:rFonts w:ascii="Times New Roman" w:eastAsia="Times New Roman" w:hAnsi="Times New Roman" w:cs="Times New Roman"/>
        </w:rPr>
        <w:lastRenderedPageBreak/>
        <w:t xml:space="preserve">Pomponius Mela’s </w:t>
      </w:r>
      <w:r>
        <w:rPr>
          <w:rFonts w:ascii="Times New Roman" w:eastAsia="Times New Roman" w:hAnsi="Times New Roman" w:cs="Times New Roman"/>
          <w:i/>
          <w:iCs/>
        </w:rPr>
        <w:t>De situ orbis libri tres</w:t>
      </w:r>
      <w:r>
        <w:rPr>
          <w:rFonts w:ascii="Times New Roman" w:eastAsia="Times New Roman" w:hAnsi="Times New Roman" w:cs="Times New Roman"/>
          <w:i/>
        </w:rPr>
        <w:t>.</w:t>
      </w:r>
      <w:r>
        <w:rPr>
          <w:rFonts w:ascii="Times New Roman" w:eastAsia="Times New Roman" w:hAnsi="Times New Roman" w:cs="Times New Roman"/>
          <w:vertAlign w:val="superscript"/>
        </w:rPr>
        <w:footnoteReference w:id="56"/>
      </w:r>
      <w:r>
        <w:rPr>
          <w:rFonts w:ascii="Times New Roman" w:eastAsia="Times New Roman" w:hAnsi="Times New Roman" w:cs="Times New Roman"/>
          <w:i/>
        </w:rPr>
        <w:t xml:space="preserve"> </w:t>
      </w:r>
      <w:r>
        <w:rPr>
          <w:rFonts w:ascii="Times New Roman" w:eastAsia="Times New Roman" w:hAnsi="Times New Roman" w:cs="Times New Roman"/>
        </w:rPr>
        <w:t>Unfortunately, Champion does not indicate where Pingon’s textbooks are held, and the pursuit of these copies merits further archival research.</w:t>
      </w:r>
    </w:p>
    <w:p w14:paraId="350D8EED" w14:textId="3F526B63" w:rsidR="0034218C" w:rsidRDefault="0034218C" w:rsidP="0034218C">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Alexandre Cioransecu provides a short bibliography of a selection of Pingon’s works in the </w:t>
      </w:r>
      <w:r>
        <w:rPr>
          <w:rFonts w:ascii="Times New Roman" w:eastAsia="Times New Roman" w:hAnsi="Times New Roman" w:cs="Times New Roman"/>
          <w:i/>
        </w:rPr>
        <w:t xml:space="preserve">Bibliographie de la littérature du seizième siècle </w:t>
      </w:r>
      <w:r>
        <w:rPr>
          <w:rFonts w:ascii="Times New Roman" w:eastAsia="Times New Roman" w:hAnsi="Times New Roman" w:cs="Times New Roman"/>
          <w:iCs/>
        </w:rPr>
        <w:t>(1959)</w:t>
      </w:r>
      <w:r>
        <w:rPr>
          <w:rFonts w:ascii="Times New Roman" w:eastAsia="Times New Roman" w:hAnsi="Times New Roman" w:cs="Times New Roman"/>
          <w:i/>
        </w:rPr>
        <w:t>.</w:t>
      </w:r>
      <w:r>
        <w:rPr>
          <w:rFonts w:ascii="Times New Roman" w:eastAsia="Times New Roman" w:hAnsi="Times New Roman" w:cs="Times New Roman"/>
          <w:vertAlign w:val="superscript"/>
        </w:rPr>
        <w:footnoteReference w:id="57"/>
      </w:r>
      <w:r>
        <w:rPr>
          <w:rFonts w:ascii="Times New Roman" w:eastAsia="Times New Roman" w:hAnsi="Times New Roman" w:cs="Times New Roman"/>
        </w:rPr>
        <w:t xml:space="preserve"> Cioranescu lists only four of Pingon’s works: the </w:t>
      </w:r>
      <w:r>
        <w:rPr>
          <w:rFonts w:ascii="Times New Roman" w:eastAsia="Times New Roman" w:hAnsi="Times New Roman" w:cs="Times New Roman"/>
          <w:i/>
        </w:rPr>
        <w:t xml:space="preserve">Augusta Taurinorum </w:t>
      </w:r>
      <w:r>
        <w:rPr>
          <w:rFonts w:ascii="Times New Roman" w:eastAsia="Times New Roman" w:hAnsi="Times New Roman" w:cs="Times New Roman"/>
        </w:rPr>
        <w:t>(1577),</w:t>
      </w:r>
      <w:r>
        <w:rPr>
          <w:rFonts w:ascii="Times New Roman" w:eastAsia="Times New Roman" w:hAnsi="Times New Roman" w:cs="Times New Roman"/>
          <w:vertAlign w:val="superscript"/>
        </w:rPr>
        <w:footnoteReference w:id="58"/>
      </w:r>
      <w:r>
        <w:rPr>
          <w:rFonts w:ascii="Times New Roman" w:eastAsia="Times New Roman" w:hAnsi="Times New Roman" w:cs="Times New Roman"/>
        </w:rPr>
        <w:t xml:space="preserve"> a reprint of the </w:t>
      </w:r>
      <w:r>
        <w:rPr>
          <w:rFonts w:ascii="Times New Roman" w:eastAsia="Times New Roman" w:hAnsi="Times New Roman" w:cs="Times New Roman"/>
          <w:i/>
        </w:rPr>
        <w:t>Augusta Taurinorum</w:t>
      </w:r>
      <w:r w:rsidR="00C77F46">
        <w:rPr>
          <w:rFonts w:ascii="Times New Roman" w:eastAsia="Times New Roman" w:hAnsi="Times New Roman" w:cs="Times New Roman"/>
          <w:i/>
        </w:rPr>
        <w:t xml:space="preserve"> </w:t>
      </w:r>
      <w:r w:rsidR="00C77F46">
        <w:rPr>
          <w:rFonts w:ascii="Times New Roman" w:eastAsia="Times New Roman" w:hAnsi="Times New Roman" w:cs="Times New Roman"/>
          <w:iCs/>
        </w:rPr>
        <w:t>published</w:t>
      </w:r>
      <w:r>
        <w:rPr>
          <w:rFonts w:ascii="Times New Roman" w:eastAsia="Times New Roman" w:hAnsi="Times New Roman" w:cs="Times New Roman"/>
          <w:i/>
        </w:rPr>
        <w:t xml:space="preserve"> </w:t>
      </w:r>
      <w:r>
        <w:rPr>
          <w:rFonts w:ascii="Times New Roman" w:eastAsia="Times New Roman" w:hAnsi="Times New Roman" w:cs="Times New Roman"/>
        </w:rPr>
        <w:t>in 1723</w:t>
      </w:r>
      <w:r w:rsidR="00C77F46">
        <w:rPr>
          <w:rFonts w:ascii="Times New Roman" w:eastAsia="Times New Roman" w:hAnsi="Times New Roman" w:cs="Times New Roman"/>
        </w:rPr>
        <w:t>;</w:t>
      </w:r>
      <w:r>
        <w:rPr>
          <w:rFonts w:ascii="Times New Roman" w:eastAsia="Times New Roman" w:hAnsi="Times New Roman" w:cs="Times New Roman"/>
        </w:rPr>
        <w:t xml:space="preserve"> the </w:t>
      </w:r>
      <w:r>
        <w:rPr>
          <w:rFonts w:ascii="Times New Roman" w:eastAsia="Times New Roman" w:hAnsi="Times New Roman" w:cs="Times New Roman"/>
          <w:i/>
        </w:rPr>
        <w:t xml:space="preserve">Inclytorum Saxoniae </w:t>
      </w:r>
      <w:r>
        <w:rPr>
          <w:rFonts w:ascii="Times New Roman" w:eastAsia="Times New Roman" w:hAnsi="Times New Roman" w:cs="Times New Roman"/>
        </w:rPr>
        <w:t>(1581)</w:t>
      </w:r>
      <w:r w:rsidR="00C77F46">
        <w:rPr>
          <w:rFonts w:ascii="Times New Roman" w:eastAsia="Times New Roman" w:hAnsi="Times New Roman" w:cs="Times New Roman"/>
        </w:rPr>
        <w:t>;</w:t>
      </w:r>
      <w:r>
        <w:rPr>
          <w:rFonts w:ascii="Times New Roman" w:eastAsia="Times New Roman" w:hAnsi="Times New Roman" w:cs="Times New Roman"/>
          <w:vertAlign w:val="superscript"/>
        </w:rPr>
        <w:footnoteReference w:id="59"/>
      </w:r>
      <w:r>
        <w:rPr>
          <w:rFonts w:ascii="Times New Roman" w:eastAsia="Times New Roman" w:hAnsi="Times New Roman" w:cs="Times New Roman"/>
        </w:rPr>
        <w:t xml:space="preserve"> the </w:t>
      </w:r>
      <w:r>
        <w:rPr>
          <w:rFonts w:ascii="Times New Roman" w:eastAsia="Times New Roman" w:hAnsi="Times New Roman" w:cs="Times New Roman"/>
          <w:i/>
        </w:rPr>
        <w:t xml:space="preserve">Sindon Evangelica </w:t>
      </w:r>
      <w:r>
        <w:rPr>
          <w:rFonts w:ascii="Times New Roman" w:eastAsia="Times New Roman" w:hAnsi="Times New Roman" w:cs="Times New Roman"/>
        </w:rPr>
        <w:t>(1581)</w:t>
      </w:r>
      <w:r w:rsidR="00C77F46">
        <w:rPr>
          <w:rFonts w:ascii="Times New Roman" w:eastAsia="Times New Roman" w:hAnsi="Times New Roman" w:cs="Times New Roman"/>
        </w:rPr>
        <w:t>;</w:t>
      </w:r>
      <w:r>
        <w:rPr>
          <w:rFonts w:ascii="Times New Roman" w:eastAsia="Times New Roman" w:hAnsi="Times New Roman" w:cs="Times New Roman"/>
          <w:vertAlign w:val="superscript"/>
        </w:rPr>
        <w:footnoteReference w:id="60"/>
      </w:r>
      <w:r>
        <w:rPr>
          <w:rFonts w:ascii="Times New Roman" w:eastAsia="Times New Roman" w:hAnsi="Times New Roman" w:cs="Times New Roman"/>
        </w:rPr>
        <w:t xml:space="preserve"> and the 1779 printed version of the </w:t>
      </w:r>
      <w:r>
        <w:rPr>
          <w:rFonts w:ascii="Times New Roman" w:eastAsia="Times New Roman" w:hAnsi="Times New Roman" w:cs="Times New Roman"/>
          <w:i/>
        </w:rPr>
        <w:t xml:space="preserve">Hic Vita Mea </w:t>
      </w:r>
      <w:r>
        <w:rPr>
          <w:rFonts w:ascii="Times New Roman" w:eastAsia="Times New Roman" w:hAnsi="Times New Roman" w:cs="Times New Roman"/>
        </w:rPr>
        <w:t xml:space="preserve">in the </w:t>
      </w:r>
      <w:r>
        <w:rPr>
          <w:rFonts w:ascii="Times New Roman" w:eastAsia="Times New Roman" w:hAnsi="Times New Roman" w:cs="Times New Roman"/>
          <w:i/>
        </w:rPr>
        <w:t>Arrêt de la Royal Chambre des Comptes concernant les armoiries de la maison de Pingon, originaire de la ville d’Aix-en-Provence.</w:t>
      </w:r>
      <w:r>
        <w:rPr>
          <w:rFonts w:ascii="Times New Roman" w:eastAsia="Times New Roman" w:hAnsi="Times New Roman" w:cs="Times New Roman"/>
          <w:vertAlign w:val="superscript"/>
        </w:rPr>
        <w:footnoteReference w:id="61"/>
      </w:r>
      <w:r>
        <w:rPr>
          <w:rFonts w:ascii="Times New Roman" w:eastAsia="Times New Roman" w:hAnsi="Times New Roman" w:cs="Times New Roman"/>
        </w:rPr>
        <w:t xml:space="preserve"> Cioranescu also lists four studies on Pingon</w:t>
      </w:r>
      <w:r w:rsidR="00C77F46">
        <w:rPr>
          <w:rFonts w:ascii="Times New Roman" w:eastAsia="Times New Roman" w:hAnsi="Times New Roman" w:cs="Times New Roman"/>
        </w:rPr>
        <w:t xml:space="preserve">: </w:t>
      </w:r>
      <w:r>
        <w:rPr>
          <w:rFonts w:ascii="Times New Roman" w:eastAsia="Times New Roman" w:hAnsi="Times New Roman" w:cs="Times New Roman"/>
        </w:rPr>
        <w:t xml:space="preserve">Cibrario’s ‘Notizie di Filiberto di Pingone’ in </w:t>
      </w:r>
      <w:r>
        <w:rPr>
          <w:rFonts w:ascii="Times New Roman" w:eastAsia="Times New Roman" w:hAnsi="Times New Roman" w:cs="Times New Roman"/>
          <w:i/>
        </w:rPr>
        <w:t xml:space="preserve">Operette varie </w:t>
      </w:r>
      <w:r>
        <w:rPr>
          <w:rFonts w:ascii="Times New Roman" w:eastAsia="Times New Roman" w:hAnsi="Times New Roman" w:cs="Times New Roman"/>
        </w:rPr>
        <w:t xml:space="preserve">(Turin, 1860), pp. 251-75; Mareschal de Luciane’s ‘Quelques vieux papiers de Pingon’ in </w:t>
      </w:r>
      <w:r>
        <w:rPr>
          <w:rFonts w:ascii="Times New Roman" w:eastAsia="Times New Roman" w:hAnsi="Times New Roman" w:cs="Times New Roman"/>
          <w:i/>
        </w:rPr>
        <w:t xml:space="preserve">Mémoires de l'Académie de Savoie, </w:t>
      </w:r>
      <w:r>
        <w:rPr>
          <w:rFonts w:ascii="Times New Roman" w:eastAsia="Times New Roman" w:hAnsi="Times New Roman" w:cs="Times New Roman"/>
        </w:rPr>
        <w:t xml:space="preserve">IV, (1893), pp. 467-76; Arcollières ‘Ph. Pingon’ </w:t>
      </w:r>
      <w:r w:rsidRPr="005605AF">
        <w:rPr>
          <w:rFonts w:ascii="Times New Roman" w:eastAsia="Times New Roman" w:hAnsi="Times New Roman" w:cs="Times New Roman"/>
        </w:rPr>
        <w:t xml:space="preserve">in </w:t>
      </w:r>
      <w:r w:rsidR="005605AF" w:rsidRPr="005605AF">
        <w:rPr>
          <w:rFonts w:ascii="Times New Roman" w:eastAsia="Times New Roman" w:hAnsi="Times New Roman" w:cs="Times New Roman"/>
          <w:i/>
          <w:color w:val="000000" w:themeColor="text1"/>
        </w:rPr>
        <w:t xml:space="preserve">Mémoires de l’Académie des sciences, belles-lettres et arts de Savoie, </w:t>
      </w:r>
      <w:r w:rsidR="005605AF" w:rsidRPr="005605AF">
        <w:rPr>
          <w:rFonts w:ascii="Times New Roman" w:eastAsia="Times New Roman" w:hAnsi="Times New Roman" w:cs="Times New Roman"/>
          <w:color w:val="000000" w:themeColor="text1"/>
        </w:rPr>
        <w:t>vol</w:t>
      </w:r>
      <w:r w:rsidR="0073140D">
        <w:rPr>
          <w:rFonts w:ascii="Times New Roman" w:eastAsia="Times New Roman" w:hAnsi="Times New Roman" w:cs="Times New Roman"/>
          <w:color w:val="000000" w:themeColor="text1"/>
        </w:rPr>
        <w:t>ume</w:t>
      </w:r>
      <w:r w:rsidR="005605AF" w:rsidRPr="005605AF">
        <w:rPr>
          <w:rFonts w:ascii="Times New Roman" w:eastAsia="Times New Roman" w:hAnsi="Times New Roman" w:cs="Times New Roman"/>
          <w:color w:val="000000" w:themeColor="text1"/>
        </w:rPr>
        <w:t xml:space="preserve"> IX</w:t>
      </w:r>
      <w:r w:rsidR="005605AF">
        <w:rPr>
          <w:rFonts w:ascii="Times New Roman" w:eastAsia="Times New Roman" w:hAnsi="Times New Roman" w:cs="Times New Roman"/>
          <w:color w:val="000000" w:themeColor="text1"/>
        </w:rPr>
        <w:t xml:space="preserve"> (</w:t>
      </w:r>
      <w:r w:rsidR="005605AF" w:rsidRPr="005605AF">
        <w:rPr>
          <w:rFonts w:ascii="Times New Roman" w:eastAsia="Times New Roman" w:hAnsi="Times New Roman" w:cs="Times New Roman"/>
          <w:color w:val="000000" w:themeColor="text1"/>
        </w:rPr>
        <w:t>1902</w:t>
      </w:r>
      <w:r w:rsidR="005605AF">
        <w:rPr>
          <w:rFonts w:ascii="Times New Roman" w:eastAsia="Times New Roman" w:hAnsi="Times New Roman" w:cs="Times New Roman"/>
          <w:color w:val="000000" w:themeColor="text1"/>
        </w:rPr>
        <w:t>)</w:t>
      </w:r>
      <w:r w:rsidR="005605AF" w:rsidRPr="005605AF">
        <w:rPr>
          <w:rFonts w:ascii="Times New Roman" w:eastAsia="Times New Roman" w:hAnsi="Times New Roman" w:cs="Times New Roman"/>
          <w:color w:val="000000" w:themeColor="text1"/>
        </w:rPr>
        <w:t>,</w:t>
      </w:r>
      <w:r w:rsidR="005605AF" w:rsidRPr="003E4A3B">
        <w:rPr>
          <w:rFonts w:ascii="Times New Roman" w:eastAsia="Times New Roman" w:hAnsi="Times New Roman" w:cs="Times New Roman"/>
          <w:color w:val="000000" w:themeColor="text1"/>
          <w:sz w:val="20"/>
          <w:szCs w:val="20"/>
        </w:rPr>
        <w:t xml:space="preserve"> </w:t>
      </w:r>
      <w:r>
        <w:rPr>
          <w:rFonts w:ascii="Times New Roman" w:eastAsia="Times New Roman" w:hAnsi="Times New Roman" w:cs="Times New Roman"/>
        </w:rPr>
        <w:t xml:space="preserve">and Champion’s ‘Notes sur un recueil formé par Ph. Pingon’ in </w:t>
      </w:r>
      <w:r>
        <w:rPr>
          <w:rFonts w:ascii="Times New Roman" w:eastAsia="Times New Roman" w:hAnsi="Times New Roman" w:cs="Times New Roman"/>
          <w:i/>
        </w:rPr>
        <w:t xml:space="preserve">Mélanges Em. Picot, </w:t>
      </w:r>
      <w:r>
        <w:rPr>
          <w:rFonts w:ascii="Times New Roman" w:eastAsia="Times New Roman" w:hAnsi="Times New Roman" w:cs="Times New Roman"/>
        </w:rPr>
        <w:t xml:space="preserve">II, (Paris: 1913), pp. 187-98. Cioranescu’s work is limited, therefore, but it provides a useful basis </w:t>
      </w:r>
      <w:r w:rsidR="008208FB">
        <w:rPr>
          <w:rFonts w:ascii="Times New Roman" w:eastAsia="Times New Roman" w:hAnsi="Times New Roman" w:cs="Times New Roman"/>
        </w:rPr>
        <w:t>for preliminary research</w:t>
      </w:r>
      <w:r>
        <w:rPr>
          <w:rFonts w:ascii="Times New Roman" w:eastAsia="Times New Roman" w:hAnsi="Times New Roman" w:cs="Times New Roman"/>
        </w:rPr>
        <w:t>.</w:t>
      </w:r>
    </w:p>
    <w:p w14:paraId="4CC68BA0" w14:textId="40060D1E" w:rsidR="0067331F" w:rsidRDefault="0067331F" w:rsidP="0067331F">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Marina Bersano Begey’s </w:t>
      </w:r>
      <w:r>
        <w:rPr>
          <w:rFonts w:ascii="Times New Roman" w:eastAsia="Times New Roman" w:hAnsi="Times New Roman" w:cs="Times New Roman"/>
          <w:i/>
        </w:rPr>
        <w:t xml:space="preserve">Cinquecentine Piemontesi </w:t>
      </w:r>
      <w:r>
        <w:rPr>
          <w:rFonts w:ascii="Times New Roman" w:eastAsia="Times New Roman" w:hAnsi="Times New Roman" w:cs="Times New Roman"/>
        </w:rPr>
        <w:t xml:space="preserve">(1961) includes seven entries of Pingon’s works in </w:t>
      </w:r>
      <w:r w:rsidR="00BF0373">
        <w:rPr>
          <w:rFonts w:ascii="Times New Roman" w:eastAsia="Times New Roman" w:hAnsi="Times New Roman" w:cs="Times New Roman"/>
        </w:rPr>
        <w:t>v</w:t>
      </w:r>
      <w:r>
        <w:rPr>
          <w:rFonts w:ascii="Times New Roman" w:eastAsia="Times New Roman" w:hAnsi="Times New Roman" w:cs="Times New Roman"/>
        </w:rPr>
        <w:t xml:space="preserve">olume 1 and two entries in </w:t>
      </w:r>
      <w:r w:rsidR="00BF0373">
        <w:rPr>
          <w:rFonts w:ascii="Times New Roman" w:eastAsia="Times New Roman" w:hAnsi="Times New Roman" w:cs="Times New Roman"/>
        </w:rPr>
        <w:t>v</w:t>
      </w:r>
      <w:r>
        <w:rPr>
          <w:rFonts w:ascii="Times New Roman" w:eastAsia="Times New Roman" w:hAnsi="Times New Roman" w:cs="Times New Roman"/>
        </w:rPr>
        <w:t>olume 2.</w:t>
      </w:r>
      <w:r>
        <w:rPr>
          <w:rFonts w:ascii="Times New Roman" w:eastAsia="Times New Roman" w:hAnsi="Times New Roman" w:cs="Times New Roman"/>
          <w:vertAlign w:val="superscript"/>
        </w:rPr>
        <w:footnoteReference w:id="62"/>
      </w:r>
      <w:r>
        <w:rPr>
          <w:rFonts w:ascii="Times New Roman" w:eastAsia="Times New Roman" w:hAnsi="Times New Roman" w:cs="Times New Roman"/>
        </w:rPr>
        <w:t xml:space="preserve"> In addition to Pingon’s printed works that have been widely circulated (the </w:t>
      </w:r>
      <w:r>
        <w:rPr>
          <w:rFonts w:ascii="Times New Roman" w:eastAsia="Times New Roman" w:hAnsi="Times New Roman" w:cs="Times New Roman"/>
          <w:i/>
        </w:rPr>
        <w:t xml:space="preserve">Inclytorum Saxoniae, Augusta Taurinorum, </w:t>
      </w:r>
      <w:r>
        <w:rPr>
          <w:rFonts w:ascii="Times New Roman" w:eastAsia="Times New Roman" w:hAnsi="Times New Roman" w:cs="Times New Roman"/>
        </w:rPr>
        <w:t xml:space="preserve">the </w:t>
      </w:r>
      <w:r>
        <w:rPr>
          <w:rFonts w:ascii="Times New Roman" w:eastAsia="Times New Roman" w:hAnsi="Times New Roman" w:cs="Times New Roman"/>
          <w:i/>
        </w:rPr>
        <w:t xml:space="preserve">Pro Arbore, </w:t>
      </w:r>
      <w:r>
        <w:rPr>
          <w:rFonts w:ascii="Times New Roman" w:eastAsia="Times New Roman" w:hAnsi="Times New Roman" w:cs="Times New Roman"/>
        </w:rPr>
        <w:t xml:space="preserve">and the </w:t>
      </w:r>
      <w:r>
        <w:rPr>
          <w:rFonts w:ascii="Times New Roman" w:eastAsia="Times New Roman" w:hAnsi="Times New Roman" w:cs="Times New Roman"/>
          <w:i/>
        </w:rPr>
        <w:t>Sindon Evangelica</w:t>
      </w:r>
      <w:r>
        <w:rPr>
          <w:rFonts w:ascii="Times New Roman" w:eastAsia="Times New Roman" w:hAnsi="Times New Roman" w:cs="Times New Roman"/>
        </w:rPr>
        <w:t>)</w:t>
      </w:r>
      <w:r>
        <w:rPr>
          <w:rFonts w:ascii="Times New Roman" w:eastAsia="Times New Roman" w:hAnsi="Times New Roman" w:cs="Times New Roman"/>
          <w:i/>
        </w:rPr>
        <w:t xml:space="preserve">, </w:t>
      </w:r>
      <w:r>
        <w:rPr>
          <w:rFonts w:ascii="Times New Roman" w:eastAsia="Times New Roman" w:hAnsi="Times New Roman" w:cs="Times New Roman"/>
        </w:rPr>
        <w:t>Bersano Begey lists Neo-Latin poems by Pingon that are part of larger works.</w:t>
      </w:r>
      <w:r>
        <w:rPr>
          <w:rFonts w:ascii="Times New Roman" w:eastAsia="Times New Roman" w:hAnsi="Times New Roman" w:cs="Times New Roman"/>
          <w:vertAlign w:val="superscript"/>
        </w:rPr>
        <w:footnoteReference w:id="63"/>
      </w:r>
      <w:r>
        <w:rPr>
          <w:rFonts w:ascii="Times New Roman" w:eastAsia="Times New Roman" w:hAnsi="Times New Roman" w:cs="Times New Roman"/>
        </w:rPr>
        <w:t xml:space="preserve"> Bersano Begey does not include an exhaustive list of Pingon’s literary works, and all three codices of court poems included in </w:t>
      </w:r>
      <w:r w:rsidR="008E361B">
        <w:rPr>
          <w:rFonts w:ascii="Times New Roman" w:eastAsia="Times New Roman" w:hAnsi="Times New Roman" w:cs="Times New Roman"/>
        </w:rPr>
        <w:t xml:space="preserve">the editions of </w:t>
      </w:r>
      <w:r>
        <w:rPr>
          <w:rFonts w:ascii="Times New Roman" w:eastAsia="Times New Roman" w:hAnsi="Times New Roman" w:cs="Times New Roman"/>
        </w:rPr>
        <w:t xml:space="preserve">this </w:t>
      </w:r>
      <w:r w:rsidR="008E361B">
        <w:rPr>
          <w:rFonts w:ascii="Times New Roman" w:eastAsia="Times New Roman" w:hAnsi="Times New Roman" w:cs="Times New Roman"/>
        </w:rPr>
        <w:t xml:space="preserve">thesis </w:t>
      </w:r>
      <w:r>
        <w:rPr>
          <w:rFonts w:ascii="Times New Roman" w:eastAsia="Times New Roman" w:hAnsi="Times New Roman" w:cs="Times New Roman"/>
        </w:rPr>
        <w:t>are missing.</w:t>
      </w:r>
      <w:r w:rsidR="008E361B">
        <w:rPr>
          <w:rStyle w:val="FootnoteReference"/>
          <w:rFonts w:ascii="Times New Roman" w:eastAsia="Times New Roman" w:hAnsi="Times New Roman" w:cs="Times New Roman"/>
        </w:rPr>
        <w:footnoteReference w:id="64"/>
      </w:r>
      <w:r>
        <w:rPr>
          <w:rFonts w:ascii="Times New Roman" w:eastAsia="Times New Roman" w:hAnsi="Times New Roman" w:cs="Times New Roman"/>
        </w:rPr>
        <w:t xml:space="preserve"> The </w:t>
      </w:r>
      <w:r>
        <w:rPr>
          <w:rFonts w:ascii="Times New Roman" w:eastAsia="Times New Roman" w:hAnsi="Times New Roman" w:cs="Times New Roman"/>
          <w:i/>
        </w:rPr>
        <w:lastRenderedPageBreak/>
        <w:t>Cinquecentine Piemontesi</w:t>
      </w:r>
      <w:r>
        <w:rPr>
          <w:rFonts w:ascii="Times New Roman" w:eastAsia="Times New Roman" w:hAnsi="Times New Roman" w:cs="Times New Roman"/>
        </w:rPr>
        <w:t xml:space="preserve"> nonetheless provides important references to some of Pingon’s poetical works that </w:t>
      </w:r>
      <w:r w:rsidR="005B68B0">
        <w:rPr>
          <w:rFonts w:ascii="Times New Roman" w:eastAsia="Times New Roman" w:hAnsi="Times New Roman" w:cs="Times New Roman"/>
        </w:rPr>
        <w:t xml:space="preserve">earlier </w:t>
      </w:r>
      <w:r>
        <w:rPr>
          <w:rFonts w:ascii="Times New Roman" w:eastAsia="Times New Roman" w:hAnsi="Times New Roman" w:cs="Times New Roman"/>
        </w:rPr>
        <w:t xml:space="preserve">bibliographies lack, for example, the </w:t>
      </w:r>
      <w:r>
        <w:rPr>
          <w:rFonts w:ascii="Times New Roman" w:eastAsia="Times New Roman" w:hAnsi="Times New Roman" w:cs="Times New Roman"/>
          <w:i/>
        </w:rPr>
        <w:t xml:space="preserve">Opera della Croce Distinta in V. Libri </w:t>
      </w:r>
      <w:r>
        <w:rPr>
          <w:rFonts w:ascii="Times New Roman" w:eastAsia="Times New Roman" w:hAnsi="Times New Roman" w:cs="Times New Roman"/>
        </w:rPr>
        <w:t>(1588), leonine verse on the sign of the cross.</w:t>
      </w:r>
      <w:r>
        <w:rPr>
          <w:rFonts w:ascii="Times New Roman" w:eastAsia="Times New Roman" w:hAnsi="Times New Roman" w:cs="Times New Roman"/>
          <w:vertAlign w:val="superscript"/>
        </w:rPr>
        <w:footnoteReference w:id="65"/>
      </w:r>
    </w:p>
    <w:p w14:paraId="2B1054FA" w14:textId="0A51E8D2" w:rsidR="0067331F" w:rsidRDefault="0067331F" w:rsidP="0067331F">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Louis Terreaux incorporated a section on Emmanuel-Philibert de Pingon in his work </w:t>
      </w:r>
      <w:r>
        <w:rPr>
          <w:rFonts w:ascii="Times New Roman" w:eastAsia="Times New Roman" w:hAnsi="Times New Roman" w:cs="Times New Roman"/>
          <w:i/>
        </w:rPr>
        <w:t xml:space="preserve">Histoire de la littérature Savoyarde </w:t>
      </w:r>
      <w:r>
        <w:rPr>
          <w:rFonts w:ascii="Times New Roman" w:eastAsia="Times New Roman" w:hAnsi="Times New Roman" w:cs="Times New Roman"/>
        </w:rPr>
        <w:t>(2011)</w:t>
      </w:r>
      <w:r>
        <w:rPr>
          <w:rFonts w:ascii="Times New Roman" w:eastAsia="Times New Roman" w:hAnsi="Times New Roman" w:cs="Times New Roman"/>
          <w:i/>
        </w:rPr>
        <w:t>.</w:t>
      </w:r>
      <w:r>
        <w:rPr>
          <w:rFonts w:ascii="Times New Roman" w:eastAsia="Times New Roman" w:hAnsi="Times New Roman" w:cs="Times New Roman"/>
          <w:vertAlign w:val="superscript"/>
        </w:rPr>
        <w:footnoteReference w:id="66"/>
      </w:r>
      <w:r>
        <w:rPr>
          <w:rFonts w:ascii="Times New Roman" w:eastAsia="Times New Roman" w:hAnsi="Times New Roman" w:cs="Times New Roman"/>
        </w:rPr>
        <w:t xml:space="preserve"> Terreaux references the </w:t>
      </w:r>
      <w:r>
        <w:rPr>
          <w:rFonts w:ascii="Times New Roman" w:eastAsia="Times New Roman" w:hAnsi="Times New Roman" w:cs="Times New Roman"/>
          <w:i/>
        </w:rPr>
        <w:t xml:space="preserve">Hic Vita Mea </w:t>
      </w:r>
      <w:r>
        <w:rPr>
          <w:rFonts w:ascii="Times New Roman" w:eastAsia="Times New Roman" w:hAnsi="Times New Roman" w:cs="Times New Roman"/>
        </w:rPr>
        <w:t xml:space="preserve">in his discussion of Pingon’s life and childhood, drawing upon passages of this Latin memoir. He also includes sections from Pingon’s </w:t>
      </w:r>
      <w:r>
        <w:rPr>
          <w:rFonts w:ascii="Times New Roman" w:eastAsia="Times New Roman" w:hAnsi="Times New Roman" w:cs="Times New Roman"/>
          <w:i/>
        </w:rPr>
        <w:t xml:space="preserve">Inclytorum Saxoniae </w:t>
      </w:r>
      <w:r>
        <w:rPr>
          <w:rFonts w:ascii="Times New Roman" w:eastAsia="Times New Roman" w:hAnsi="Times New Roman" w:cs="Times New Roman"/>
        </w:rPr>
        <w:t>(1581)</w:t>
      </w:r>
      <w:r>
        <w:rPr>
          <w:rFonts w:ascii="Times New Roman" w:eastAsia="Times New Roman" w:hAnsi="Times New Roman" w:cs="Times New Roman"/>
          <w:i/>
        </w:rPr>
        <w:t xml:space="preserve"> </w:t>
      </w:r>
      <w:r>
        <w:rPr>
          <w:rFonts w:ascii="Times New Roman" w:eastAsia="Times New Roman" w:hAnsi="Times New Roman" w:cs="Times New Roman"/>
        </w:rPr>
        <w:t xml:space="preserve">and the </w:t>
      </w:r>
      <w:r>
        <w:rPr>
          <w:rFonts w:ascii="Times New Roman" w:eastAsia="Times New Roman" w:hAnsi="Times New Roman" w:cs="Times New Roman"/>
          <w:i/>
        </w:rPr>
        <w:t xml:space="preserve">Sindon Evangelica </w:t>
      </w:r>
      <w:r>
        <w:rPr>
          <w:rFonts w:ascii="Times New Roman" w:eastAsia="Times New Roman" w:hAnsi="Times New Roman" w:cs="Times New Roman"/>
        </w:rPr>
        <w:t>(1581)</w:t>
      </w:r>
      <w:r>
        <w:rPr>
          <w:rFonts w:ascii="Times New Roman" w:eastAsia="Times New Roman" w:hAnsi="Times New Roman" w:cs="Times New Roman"/>
          <w:i/>
        </w:rPr>
        <w:t xml:space="preserve"> </w:t>
      </w:r>
      <w:r>
        <w:rPr>
          <w:rFonts w:ascii="Times New Roman" w:eastAsia="Times New Roman" w:hAnsi="Times New Roman" w:cs="Times New Roman"/>
        </w:rPr>
        <w:t>as examples of Pingon’s works. Terreaux provides translations of the selected sections into French. This work is useful in the sense that it situates Pingon’s writings within the broader context of the literary history of Savoy.</w:t>
      </w:r>
    </w:p>
    <w:p w14:paraId="44E17842" w14:textId="649ED70E" w:rsidR="0034218C" w:rsidRPr="0034218C" w:rsidRDefault="0034218C" w:rsidP="0034218C">
      <w:pPr>
        <w:spacing w:line="360" w:lineRule="auto"/>
        <w:ind w:firstLine="720"/>
        <w:rPr>
          <w:rFonts w:ascii="Times New Roman" w:eastAsia="Times New Roman" w:hAnsi="Times New Roman" w:cs="Times New Roman"/>
          <w:b/>
        </w:rPr>
      </w:pPr>
      <w:r>
        <w:rPr>
          <w:rFonts w:ascii="Times New Roman" w:eastAsia="Times New Roman" w:hAnsi="Times New Roman" w:cs="Times New Roman"/>
        </w:rPr>
        <w:t xml:space="preserve">Sarah Alyn Stacey includes an overview of the life of Pingon in </w:t>
      </w:r>
      <w:r>
        <w:rPr>
          <w:rFonts w:ascii="Times New Roman" w:eastAsia="Times New Roman" w:hAnsi="Times New Roman" w:cs="Times New Roman"/>
          <w:i/>
        </w:rPr>
        <w:t xml:space="preserve">Marc-Claude de Buttet (1529/31-1586): L’honneur de la Savoie </w:t>
      </w:r>
      <w:r>
        <w:rPr>
          <w:rFonts w:ascii="Times New Roman" w:eastAsia="Times New Roman" w:hAnsi="Times New Roman" w:cs="Times New Roman"/>
        </w:rPr>
        <w:t>(2006)</w:t>
      </w:r>
      <w:r>
        <w:rPr>
          <w:rFonts w:ascii="Times New Roman" w:eastAsia="Times New Roman" w:hAnsi="Times New Roman" w:cs="Times New Roman"/>
          <w:i/>
        </w:rPr>
        <w:t xml:space="preserve">, </w:t>
      </w:r>
      <w:r>
        <w:rPr>
          <w:rFonts w:ascii="Times New Roman" w:eastAsia="Times New Roman" w:hAnsi="Times New Roman" w:cs="Times New Roman"/>
        </w:rPr>
        <w:t>in which she contextualises Pingon’s association with fellow court poet Marc-Claude de Buttet and other poets at the court of Savoy, notably Jean de Boyssonné who praises Pingon’s poetical abilities</w:t>
      </w:r>
      <w:r>
        <w:rPr>
          <w:rFonts w:ascii="Times New Roman" w:eastAsia="Times New Roman" w:hAnsi="Times New Roman" w:cs="Times New Roman"/>
          <w:i/>
        </w:rPr>
        <w:t>.</w:t>
      </w:r>
      <w:r>
        <w:rPr>
          <w:rFonts w:ascii="Times New Roman" w:eastAsia="Times New Roman" w:hAnsi="Times New Roman" w:cs="Times New Roman"/>
          <w:vertAlign w:val="superscript"/>
        </w:rPr>
        <w:footnoteReference w:id="67"/>
      </w:r>
      <w:r>
        <w:rPr>
          <w:rFonts w:ascii="Times New Roman" w:eastAsia="Times New Roman" w:hAnsi="Times New Roman" w:cs="Times New Roman"/>
          <w:i/>
        </w:rPr>
        <w:t xml:space="preserve"> </w:t>
      </w:r>
      <w:r>
        <w:rPr>
          <w:rFonts w:ascii="Times New Roman" w:eastAsia="Times New Roman" w:hAnsi="Times New Roman" w:cs="Times New Roman"/>
        </w:rPr>
        <w:t>Alyn Stacey provides a useful bibliography of Pingon’s works and indicates where the texts are held in the archives and libraries in Chambéry, Annecy, and Turin.</w:t>
      </w:r>
      <w:r>
        <w:rPr>
          <w:rFonts w:ascii="Times New Roman" w:eastAsia="Times New Roman" w:hAnsi="Times New Roman" w:cs="Times New Roman"/>
          <w:vertAlign w:val="superscript"/>
        </w:rPr>
        <w:footnoteReference w:id="68"/>
      </w:r>
      <w:r>
        <w:rPr>
          <w:rFonts w:ascii="Times New Roman" w:eastAsia="Times New Roman" w:hAnsi="Times New Roman" w:cs="Times New Roman"/>
        </w:rPr>
        <w:t xml:space="preserve"> She also provides a thorough list of archival sources,</w:t>
      </w:r>
      <w:r w:rsidR="004A10EB">
        <w:rPr>
          <w:rFonts w:ascii="Times New Roman" w:eastAsia="Times New Roman" w:hAnsi="Times New Roman" w:cs="Times New Roman"/>
        </w:rPr>
        <w:t xml:space="preserve"> many hitherto not cited</w:t>
      </w:r>
      <w:r w:rsidR="00496495">
        <w:rPr>
          <w:rFonts w:ascii="Times New Roman" w:eastAsia="Times New Roman" w:hAnsi="Times New Roman" w:cs="Times New Roman"/>
        </w:rPr>
        <w:t>,</w:t>
      </w:r>
      <w:r>
        <w:rPr>
          <w:rFonts w:ascii="Times New Roman" w:eastAsia="Times New Roman" w:hAnsi="Times New Roman" w:cs="Times New Roman"/>
        </w:rPr>
        <w:t xml:space="preserve"> including</w:t>
      </w:r>
      <w:r w:rsidR="00496495">
        <w:rPr>
          <w:rFonts w:ascii="Times New Roman" w:eastAsia="Times New Roman" w:hAnsi="Times New Roman" w:cs="Times New Roman"/>
        </w:rPr>
        <w:t xml:space="preserve"> </w:t>
      </w:r>
      <w:r>
        <w:rPr>
          <w:rFonts w:ascii="Times New Roman" w:eastAsia="Times New Roman" w:hAnsi="Times New Roman" w:cs="Times New Roman"/>
        </w:rPr>
        <w:t>records that detail payments registered to Pingon held at the Chamber of Accounts</w:t>
      </w:r>
      <w:r w:rsidR="00E50D4B">
        <w:rPr>
          <w:rFonts w:ascii="Times New Roman" w:eastAsia="Times New Roman" w:hAnsi="Times New Roman" w:cs="Times New Roman"/>
        </w:rPr>
        <w:t xml:space="preserve"> in Savoy</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69"/>
      </w:r>
    </w:p>
    <w:p w14:paraId="5DA752D5" w14:textId="5A038CBD" w:rsidR="007C08C4" w:rsidRDefault="0067331F">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In 2012, Giovanna </w:t>
      </w:r>
      <w:r w:rsidR="00E947EA">
        <w:rPr>
          <w:rFonts w:ascii="Times New Roman" w:eastAsia="Times New Roman" w:hAnsi="Times New Roman" w:cs="Times New Roman"/>
        </w:rPr>
        <w:t>Saroni</w:t>
      </w:r>
      <w:r>
        <w:rPr>
          <w:rFonts w:ascii="Times New Roman" w:eastAsia="Times New Roman" w:hAnsi="Times New Roman" w:cs="Times New Roman"/>
        </w:rPr>
        <w:t xml:space="preserve"> analysed a significant portion of </w:t>
      </w:r>
      <w:r w:rsidR="00E947EA">
        <w:rPr>
          <w:rFonts w:ascii="Times New Roman" w:eastAsia="Times New Roman" w:hAnsi="Times New Roman" w:cs="Times New Roman"/>
        </w:rPr>
        <w:t>Pingon’s</w:t>
      </w:r>
      <w:r>
        <w:rPr>
          <w:rFonts w:ascii="Times New Roman" w:eastAsia="Times New Roman" w:hAnsi="Times New Roman" w:cs="Times New Roman"/>
        </w:rPr>
        <w:t xml:space="preserve"> manuscripts that are now conserved in the archives</w:t>
      </w:r>
      <w:r w:rsidR="00544C5D">
        <w:rPr>
          <w:rFonts w:ascii="Times New Roman" w:eastAsia="Times New Roman" w:hAnsi="Times New Roman" w:cs="Times New Roman"/>
        </w:rPr>
        <w:t xml:space="preserve"> </w:t>
      </w:r>
      <w:r>
        <w:rPr>
          <w:rFonts w:ascii="Times New Roman" w:eastAsia="Times New Roman" w:hAnsi="Times New Roman" w:cs="Times New Roman"/>
        </w:rPr>
        <w:t>in Turin.</w:t>
      </w:r>
      <w:r>
        <w:rPr>
          <w:rFonts w:ascii="Times New Roman" w:eastAsia="Times New Roman" w:hAnsi="Times New Roman" w:cs="Times New Roman"/>
          <w:vertAlign w:val="superscript"/>
        </w:rPr>
        <w:footnoteReference w:id="70"/>
      </w:r>
      <w:r>
        <w:rPr>
          <w:rFonts w:ascii="Times New Roman" w:eastAsia="Times New Roman" w:hAnsi="Times New Roman" w:cs="Times New Roman"/>
        </w:rPr>
        <w:t xml:space="preserve"> In this article, Saroni draws up a list of antique codices once held in Pingon’s library, now conserved in the AST, BRT, and BNT in Turin, and conducted a thorough analysis of each</w:t>
      </w:r>
      <w:r w:rsidR="00CF6613">
        <w:rPr>
          <w:rFonts w:ascii="Times New Roman" w:eastAsia="Times New Roman" w:hAnsi="Times New Roman" w:cs="Times New Roman"/>
        </w:rPr>
        <w:t>,</w:t>
      </w:r>
      <w:r>
        <w:rPr>
          <w:rFonts w:ascii="Times New Roman" w:eastAsia="Times New Roman" w:hAnsi="Times New Roman" w:cs="Times New Roman"/>
        </w:rPr>
        <w:t xml:space="preserve"> having consulted </w:t>
      </w:r>
      <w:r w:rsidR="00CF6613">
        <w:rPr>
          <w:rFonts w:ascii="Times New Roman" w:eastAsia="Times New Roman" w:hAnsi="Times New Roman" w:cs="Times New Roman"/>
        </w:rPr>
        <w:t>these</w:t>
      </w:r>
      <w:r>
        <w:rPr>
          <w:rFonts w:ascii="Times New Roman" w:eastAsia="Times New Roman" w:hAnsi="Times New Roman" w:cs="Times New Roman"/>
        </w:rPr>
        <w:t xml:space="preserve"> primary sources at the archives.</w:t>
      </w:r>
      <w:r>
        <w:rPr>
          <w:rFonts w:ascii="Times New Roman" w:eastAsia="Times New Roman" w:hAnsi="Times New Roman" w:cs="Times New Roman"/>
          <w:vertAlign w:val="superscript"/>
        </w:rPr>
        <w:footnoteReference w:id="71"/>
      </w:r>
      <w:r>
        <w:rPr>
          <w:rFonts w:ascii="Times New Roman" w:eastAsia="Times New Roman" w:hAnsi="Times New Roman" w:cs="Times New Roman"/>
        </w:rPr>
        <w:t xml:space="preserve"> </w:t>
      </w:r>
      <w:r>
        <w:rPr>
          <w:rFonts w:ascii="Times New Roman" w:eastAsia="Times New Roman" w:hAnsi="Times New Roman" w:cs="Times New Roman"/>
        </w:rPr>
        <w:lastRenderedPageBreak/>
        <w:t xml:space="preserve">In this way, her article provides important insight into Pingon’s acquisition of </w:t>
      </w:r>
      <w:r w:rsidR="00CF6613">
        <w:rPr>
          <w:rFonts w:ascii="Times New Roman" w:eastAsia="Times New Roman" w:hAnsi="Times New Roman" w:cs="Times New Roman"/>
        </w:rPr>
        <w:t>his library</w:t>
      </w:r>
      <w:r>
        <w:rPr>
          <w:rFonts w:ascii="Times New Roman" w:eastAsia="Times New Roman" w:hAnsi="Times New Roman" w:cs="Times New Roman"/>
        </w:rPr>
        <w:t xml:space="preserve"> and into his entourage.</w:t>
      </w:r>
      <w:r>
        <w:rPr>
          <w:rFonts w:ascii="Times New Roman" w:eastAsia="Times New Roman" w:hAnsi="Times New Roman" w:cs="Times New Roman"/>
          <w:vertAlign w:val="superscript"/>
        </w:rPr>
        <w:footnoteReference w:id="72"/>
      </w:r>
    </w:p>
    <w:p w14:paraId="77219B6E" w14:textId="5FE6AAEE" w:rsidR="007C08C4" w:rsidRDefault="00000000">
      <w:pPr>
        <w:spacing w:line="360" w:lineRule="auto"/>
        <w:ind w:firstLine="720"/>
        <w:rPr>
          <w:rFonts w:ascii="Times New Roman" w:eastAsia="Times New Roman" w:hAnsi="Times New Roman" w:cs="Times New Roman"/>
          <w:color w:val="222222"/>
        </w:rPr>
      </w:pPr>
      <w:r>
        <w:rPr>
          <w:rFonts w:ascii="Times New Roman" w:eastAsia="Times New Roman" w:hAnsi="Times New Roman" w:cs="Times New Roman"/>
        </w:rPr>
        <w:t>Among the sources that Saroni cites is a folder of notes by Giuseppe Dondi, the former director of the Royal Library in Turin (1972-78).</w:t>
      </w:r>
      <w:r>
        <w:rPr>
          <w:rFonts w:ascii="Times New Roman" w:eastAsia="Times New Roman" w:hAnsi="Times New Roman" w:cs="Times New Roman"/>
          <w:vertAlign w:val="superscript"/>
        </w:rPr>
        <w:footnoteReference w:id="73"/>
      </w:r>
      <w:r>
        <w:rPr>
          <w:rFonts w:ascii="Times New Roman" w:eastAsia="Times New Roman" w:hAnsi="Times New Roman" w:cs="Times New Roman"/>
        </w:rPr>
        <w:t xml:space="preserve"> Having consulted the folder herself, Saroni indicates that it contains</w:t>
      </w:r>
      <w:r>
        <w:rPr>
          <w:rFonts w:ascii="Times New Roman" w:eastAsia="Times New Roman" w:hAnsi="Times New Roman" w:cs="Times New Roman"/>
          <w:color w:val="222222"/>
          <w:highlight w:val="white"/>
        </w:rPr>
        <w:t xml:space="preserve"> </w:t>
      </w:r>
      <w:r w:rsidR="00CF6613">
        <w:rPr>
          <w:rFonts w:ascii="Times New Roman" w:eastAsia="Times New Roman" w:hAnsi="Times New Roman" w:cs="Times New Roman"/>
          <w:color w:val="222222"/>
          <w:highlight w:val="white"/>
        </w:rPr>
        <w:t xml:space="preserve">secondary sources in the form of </w:t>
      </w:r>
      <w:r>
        <w:rPr>
          <w:rFonts w:ascii="Times New Roman" w:eastAsia="Times New Roman" w:hAnsi="Times New Roman" w:cs="Times New Roman"/>
          <w:color w:val="222222"/>
          <w:highlight w:val="white"/>
        </w:rPr>
        <w:t xml:space="preserve">a typewritten essay and two drafts of handwritten notes </w:t>
      </w:r>
      <w:r w:rsidR="00CF6613">
        <w:rPr>
          <w:rFonts w:ascii="Times New Roman" w:eastAsia="Times New Roman" w:hAnsi="Times New Roman" w:cs="Times New Roman"/>
          <w:color w:val="222222"/>
          <w:highlight w:val="white"/>
        </w:rPr>
        <w:t xml:space="preserve">by Dondi </w:t>
      </w:r>
      <w:r>
        <w:rPr>
          <w:rFonts w:ascii="Times New Roman" w:eastAsia="Times New Roman" w:hAnsi="Times New Roman" w:cs="Times New Roman"/>
          <w:color w:val="222222"/>
          <w:highlight w:val="white"/>
        </w:rPr>
        <w:t>on the life of Emmanuel-Philibert de Pingon, primary sources in the form of handwritten notes by Pingon, analytical data sheets outlining the codices that were once held in Pingon’s library but are now preserved in the BNT and the BRT in Turin, along with photocopies of essays and articles concerning research on Pingon.</w:t>
      </w:r>
      <w:r>
        <w:rPr>
          <w:rFonts w:ascii="Times New Roman" w:eastAsia="Times New Roman" w:hAnsi="Times New Roman" w:cs="Times New Roman"/>
          <w:color w:val="222222"/>
          <w:highlight w:val="white"/>
          <w:vertAlign w:val="superscript"/>
        </w:rPr>
        <w:footnoteReference w:id="74"/>
      </w:r>
      <w:r>
        <w:rPr>
          <w:rFonts w:ascii="Times New Roman" w:eastAsia="Times New Roman" w:hAnsi="Times New Roman" w:cs="Times New Roman"/>
          <w:color w:val="222222"/>
          <w:highlight w:val="white"/>
        </w:rPr>
        <w:t xml:space="preserve"> When Saroni accessed this folder it was in the possession of </w:t>
      </w:r>
      <w:r>
        <w:rPr>
          <w:rFonts w:ascii="Times New Roman" w:eastAsia="Times New Roman" w:hAnsi="Times New Roman" w:cs="Times New Roman"/>
        </w:rPr>
        <w:t>Professor Giovanni Romano.</w:t>
      </w:r>
      <w:r>
        <w:rPr>
          <w:rFonts w:ascii="Times New Roman" w:eastAsia="Times New Roman" w:hAnsi="Times New Roman" w:cs="Times New Roman"/>
          <w:vertAlign w:val="superscript"/>
        </w:rPr>
        <w:footnoteReference w:id="75"/>
      </w:r>
      <w:r>
        <w:rPr>
          <w:rFonts w:ascii="Times New Roman" w:eastAsia="Times New Roman" w:hAnsi="Times New Roman" w:cs="Times New Roman"/>
        </w:rPr>
        <w:t xml:space="preserve"> After the death of Giuseppe</w:t>
      </w:r>
      <w:r>
        <w:rPr>
          <w:rFonts w:ascii="Times New Roman" w:eastAsia="Times New Roman" w:hAnsi="Times New Roman" w:cs="Times New Roman"/>
          <w:color w:val="222222"/>
          <w:highlight w:val="white"/>
        </w:rPr>
        <w:t xml:space="preserve"> Dondi in 1994, however, the folder was placed in the private collection of the Dondi family, and it has since been inaccessible </w:t>
      </w:r>
      <w:r w:rsidR="005B4E54">
        <w:rPr>
          <w:rFonts w:ascii="Times New Roman" w:eastAsia="Times New Roman" w:hAnsi="Times New Roman" w:cs="Times New Roman"/>
          <w:color w:val="222222"/>
          <w:highlight w:val="white"/>
        </w:rPr>
        <w:t>to the public</w:t>
      </w:r>
      <w:r>
        <w:rPr>
          <w:rFonts w:ascii="Times New Roman" w:eastAsia="Times New Roman" w:hAnsi="Times New Roman" w:cs="Times New Roman"/>
          <w:color w:val="222222"/>
          <w:highlight w:val="white"/>
        </w:rPr>
        <w:t>.</w:t>
      </w:r>
      <w:r>
        <w:rPr>
          <w:rFonts w:ascii="Times New Roman" w:eastAsia="Times New Roman" w:hAnsi="Times New Roman" w:cs="Times New Roman"/>
          <w:color w:val="222222"/>
          <w:highlight w:val="white"/>
          <w:vertAlign w:val="superscript"/>
        </w:rPr>
        <w:footnoteReference w:id="76"/>
      </w:r>
    </w:p>
    <w:p w14:paraId="463E2959" w14:textId="6522C806"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In 2012, Paul Gwynne usefully </w:t>
      </w:r>
      <w:r w:rsidR="009A7DFB">
        <w:rPr>
          <w:rFonts w:ascii="Times New Roman" w:eastAsia="Times New Roman" w:hAnsi="Times New Roman" w:cs="Times New Roman"/>
        </w:rPr>
        <w:t>analysed</w:t>
      </w:r>
      <w:r>
        <w:rPr>
          <w:rFonts w:ascii="Times New Roman" w:eastAsia="Times New Roman" w:hAnsi="Times New Roman" w:cs="Times New Roman"/>
        </w:rPr>
        <w:t xml:space="preserve"> a codex that</w:t>
      </w:r>
      <w:r w:rsidR="00475B57">
        <w:rPr>
          <w:rFonts w:ascii="Times New Roman" w:eastAsia="Times New Roman" w:hAnsi="Times New Roman" w:cs="Times New Roman"/>
        </w:rPr>
        <w:t xml:space="preserve"> allegedly</w:t>
      </w:r>
      <w:r>
        <w:rPr>
          <w:rFonts w:ascii="Times New Roman" w:eastAsia="Times New Roman" w:hAnsi="Times New Roman" w:cs="Times New Roman"/>
        </w:rPr>
        <w:t xml:space="preserve"> has been altered by Pingon to imply that the poems within it are written by his uncle, Jean-Michel de Pingon, whereas they are originally by Johannes Michael Nagonius</w:t>
      </w:r>
      <w:r w:rsidR="00DF24FD">
        <w:rPr>
          <w:rFonts w:ascii="Times New Roman" w:eastAsia="Times New Roman" w:hAnsi="Times New Roman" w:cs="Times New Roman"/>
        </w:rPr>
        <w:t xml:space="preserve"> (c. 1450-1510)</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77"/>
      </w:r>
      <w:r>
        <w:rPr>
          <w:rFonts w:ascii="Times New Roman" w:eastAsia="Times New Roman" w:hAnsi="Times New Roman" w:cs="Times New Roman"/>
        </w:rPr>
        <w:t xml:space="preserve"> This series of poems is held at the Biblioteca Nazionale Universitaria di Torino under the</w:t>
      </w:r>
      <w:r w:rsidR="000407D8">
        <w:rPr>
          <w:rFonts w:ascii="Times New Roman" w:eastAsia="Times New Roman" w:hAnsi="Times New Roman" w:cs="Times New Roman"/>
        </w:rPr>
        <w:t xml:space="preserve"> shelf-mark</w:t>
      </w:r>
      <w:r>
        <w:rPr>
          <w:rFonts w:ascii="Times New Roman" w:eastAsia="Times New Roman" w:hAnsi="Times New Roman" w:cs="Times New Roman"/>
        </w:rPr>
        <w:t xml:space="preserve"> F.V.5. </w:t>
      </w:r>
      <w:r w:rsidR="00B252CA">
        <w:rPr>
          <w:rFonts w:ascii="Times New Roman" w:eastAsia="Times New Roman" w:hAnsi="Times New Roman" w:cs="Times New Roman"/>
        </w:rPr>
        <w:t xml:space="preserve">In 2012, </w:t>
      </w:r>
      <w:r>
        <w:rPr>
          <w:rFonts w:ascii="Times New Roman" w:eastAsia="Times New Roman" w:hAnsi="Times New Roman" w:cs="Times New Roman"/>
        </w:rPr>
        <w:t>Giovanna Saroni also mention</w:t>
      </w:r>
      <w:r w:rsidR="00B252CA">
        <w:rPr>
          <w:rFonts w:ascii="Times New Roman" w:eastAsia="Times New Roman" w:hAnsi="Times New Roman" w:cs="Times New Roman"/>
        </w:rPr>
        <w:t>ed</w:t>
      </w:r>
      <w:r>
        <w:rPr>
          <w:rFonts w:ascii="Times New Roman" w:eastAsia="Times New Roman" w:hAnsi="Times New Roman" w:cs="Times New Roman"/>
        </w:rPr>
        <w:t xml:space="preserve"> this text in her study of Pingon’s library of antique codices.</w:t>
      </w:r>
      <w:r>
        <w:rPr>
          <w:rFonts w:ascii="Times New Roman" w:eastAsia="Times New Roman" w:hAnsi="Times New Roman" w:cs="Times New Roman"/>
          <w:vertAlign w:val="superscript"/>
        </w:rPr>
        <w:footnoteReference w:id="78"/>
      </w:r>
      <w:r>
        <w:rPr>
          <w:rFonts w:ascii="Times New Roman" w:eastAsia="Times New Roman" w:hAnsi="Times New Roman" w:cs="Times New Roman"/>
        </w:rPr>
        <w:t xml:space="preserve"> Gwynne’s and Saroni’s studies each rely on </w:t>
      </w:r>
      <w:r w:rsidR="003E1218">
        <w:rPr>
          <w:rFonts w:ascii="Times New Roman" w:eastAsia="Times New Roman" w:hAnsi="Times New Roman" w:cs="Times New Roman"/>
        </w:rPr>
        <w:t>their</w:t>
      </w:r>
      <w:r w:rsidR="00596397">
        <w:rPr>
          <w:rFonts w:ascii="Times New Roman" w:eastAsia="Times New Roman" w:hAnsi="Times New Roman" w:cs="Times New Roman"/>
        </w:rPr>
        <w:t xml:space="preserve"> respective, </w:t>
      </w:r>
      <w:r w:rsidR="003E1218">
        <w:rPr>
          <w:rFonts w:ascii="Times New Roman" w:eastAsia="Times New Roman" w:hAnsi="Times New Roman" w:cs="Times New Roman"/>
        </w:rPr>
        <w:t xml:space="preserve">individual consultations of the </w:t>
      </w:r>
      <w:r>
        <w:rPr>
          <w:rFonts w:ascii="Times New Roman" w:eastAsia="Times New Roman" w:hAnsi="Times New Roman" w:cs="Times New Roman"/>
        </w:rPr>
        <w:t>primary sources</w:t>
      </w:r>
      <w:r w:rsidR="003E1218">
        <w:rPr>
          <w:rFonts w:ascii="Times New Roman" w:eastAsia="Times New Roman" w:hAnsi="Times New Roman" w:cs="Times New Roman"/>
        </w:rPr>
        <w:t xml:space="preserve"> at the archives</w:t>
      </w:r>
      <w:r>
        <w:rPr>
          <w:rFonts w:ascii="Times New Roman" w:eastAsia="Times New Roman" w:hAnsi="Times New Roman" w:cs="Times New Roman"/>
        </w:rPr>
        <w:t xml:space="preserve"> </w:t>
      </w:r>
      <w:r w:rsidR="00EF5CC0">
        <w:rPr>
          <w:rFonts w:ascii="Times New Roman" w:eastAsia="Times New Roman" w:hAnsi="Times New Roman" w:cs="Times New Roman"/>
        </w:rPr>
        <w:t xml:space="preserve">in Turin </w:t>
      </w:r>
      <w:r>
        <w:rPr>
          <w:rFonts w:ascii="Times New Roman" w:eastAsia="Times New Roman" w:hAnsi="Times New Roman" w:cs="Times New Roman"/>
        </w:rPr>
        <w:t>and provide important insight into the codices held by Pingon</w:t>
      </w:r>
      <w:r w:rsidR="00596397">
        <w:rPr>
          <w:rFonts w:ascii="Times New Roman" w:eastAsia="Times New Roman" w:hAnsi="Times New Roman" w:cs="Times New Roman"/>
        </w:rPr>
        <w:t>,</w:t>
      </w:r>
      <w:r>
        <w:rPr>
          <w:rFonts w:ascii="Times New Roman" w:eastAsia="Times New Roman" w:hAnsi="Times New Roman" w:cs="Times New Roman"/>
        </w:rPr>
        <w:t xml:space="preserve"> as well as </w:t>
      </w:r>
      <w:r w:rsidR="0083615B">
        <w:rPr>
          <w:rFonts w:ascii="Times New Roman" w:eastAsia="Times New Roman" w:hAnsi="Times New Roman" w:cs="Times New Roman"/>
        </w:rPr>
        <w:t xml:space="preserve">into </w:t>
      </w:r>
      <w:r>
        <w:rPr>
          <w:rFonts w:ascii="Times New Roman" w:eastAsia="Times New Roman" w:hAnsi="Times New Roman" w:cs="Times New Roman"/>
        </w:rPr>
        <w:t>his interest in the collection and preservation of ancient manuscripts.</w:t>
      </w:r>
    </w:p>
    <w:p w14:paraId="7E48134E" w14:textId="178F46CC" w:rsidR="0034218C" w:rsidRPr="0034218C" w:rsidRDefault="00002C88" w:rsidP="0034218C">
      <w:pPr>
        <w:spacing w:line="360" w:lineRule="auto"/>
        <w:ind w:firstLine="720"/>
        <w:rPr>
          <w:rFonts w:ascii="Times New Roman" w:eastAsia="Times New Roman" w:hAnsi="Times New Roman" w:cs="Times New Roman"/>
        </w:rPr>
      </w:pPr>
      <w:r>
        <w:rPr>
          <w:rFonts w:ascii="Times New Roman" w:eastAsia="Times New Roman" w:hAnsi="Times New Roman" w:cs="Times New Roman"/>
        </w:rPr>
        <w:lastRenderedPageBreak/>
        <w:t xml:space="preserve">In 2012, </w:t>
      </w:r>
      <w:r w:rsidR="0034218C">
        <w:rPr>
          <w:rFonts w:ascii="Times New Roman" w:eastAsia="Times New Roman" w:hAnsi="Times New Roman" w:cs="Times New Roman"/>
        </w:rPr>
        <w:t xml:space="preserve">Matthew Vester illuminates the political environment in which Pingon operated as a diplomat. In Vester’s book </w:t>
      </w:r>
      <w:r w:rsidR="0034218C">
        <w:rPr>
          <w:rFonts w:ascii="Times New Roman" w:eastAsia="Times New Roman" w:hAnsi="Times New Roman" w:cs="Times New Roman"/>
          <w:i/>
        </w:rPr>
        <w:t>Renaissance Dynasticism and Apanage Politics: Jacques de Savoie Nemours (1531-1585)</w:t>
      </w:r>
      <w:r>
        <w:rPr>
          <w:rFonts w:ascii="Times New Roman" w:eastAsia="Times New Roman" w:hAnsi="Times New Roman" w:cs="Times New Roman"/>
          <w:i/>
        </w:rPr>
        <w:t xml:space="preserve">, </w:t>
      </w:r>
      <w:r w:rsidR="0034218C">
        <w:rPr>
          <w:rFonts w:ascii="Times New Roman" w:eastAsia="Times New Roman" w:hAnsi="Times New Roman" w:cs="Times New Roman"/>
        </w:rPr>
        <w:t>he describes the apanage of Genevois-Nemours that the Duke of Nemours oversaw from 1531-1585, ‘the only sixteenth-century apanage in the transalpine Savoyard domains’.</w:t>
      </w:r>
      <w:r w:rsidR="0034218C">
        <w:rPr>
          <w:rFonts w:ascii="Times New Roman" w:eastAsia="Times New Roman" w:hAnsi="Times New Roman" w:cs="Times New Roman"/>
          <w:vertAlign w:val="superscript"/>
        </w:rPr>
        <w:footnoteReference w:id="79"/>
      </w:r>
      <w:r w:rsidR="0034218C">
        <w:rPr>
          <w:rFonts w:ascii="Times New Roman" w:eastAsia="Times New Roman" w:hAnsi="Times New Roman" w:cs="Times New Roman"/>
        </w:rPr>
        <w:t xml:space="preserve"> While this text does not focus </w:t>
      </w:r>
      <w:r>
        <w:rPr>
          <w:rFonts w:ascii="Times New Roman" w:eastAsia="Times New Roman" w:hAnsi="Times New Roman" w:cs="Times New Roman"/>
        </w:rPr>
        <w:t xml:space="preserve">primarily </w:t>
      </w:r>
      <w:r w:rsidR="0034218C">
        <w:rPr>
          <w:rFonts w:ascii="Times New Roman" w:eastAsia="Times New Roman" w:hAnsi="Times New Roman" w:cs="Times New Roman"/>
        </w:rPr>
        <w:t>on Pingon, through a developed historical analysis it describes the relationship between the Duke of Nemours and the Duke of Savoy, both of whom employed Pingon.</w:t>
      </w:r>
      <w:r w:rsidR="0034218C">
        <w:rPr>
          <w:rFonts w:ascii="Times New Roman" w:eastAsia="Times New Roman" w:hAnsi="Times New Roman" w:cs="Times New Roman"/>
          <w:vertAlign w:val="superscript"/>
        </w:rPr>
        <w:footnoteReference w:id="80"/>
      </w:r>
    </w:p>
    <w:p w14:paraId="5E3153D3" w14:textId="52623BC6" w:rsidR="007C08C4" w:rsidRDefault="00000000">
      <w:pPr>
        <w:spacing w:line="360" w:lineRule="auto"/>
        <w:ind w:firstLine="720"/>
        <w:rPr>
          <w:rFonts w:ascii="Times New Roman" w:eastAsia="Times New Roman" w:hAnsi="Times New Roman" w:cs="Times New Roman"/>
          <w:b/>
          <w:i/>
        </w:rPr>
      </w:pPr>
      <w:r>
        <w:rPr>
          <w:rFonts w:ascii="Times New Roman" w:eastAsia="Times New Roman" w:hAnsi="Times New Roman" w:cs="Times New Roman"/>
        </w:rPr>
        <w:t>In 2018, Laurent Perrillat published an overview of Pingon’s life</w:t>
      </w:r>
      <w:r w:rsidR="00F00C76">
        <w:rPr>
          <w:rFonts w:ascii="Times New Roman" w:eastAsia="Times New Roman" w:hAnsi="Times New Roman" w:cs="Times New Roman"/>
        </w:rPr>
        <w:t xml:space="preserve"> that </w:t>
      </w:r>
      <w:r>
        <w:rPr>
          <w:rFonts w:ascii="Times New Roman" w:eastAsia="Times New Roman" w:hAnsi="Times New Roman" w:cs="Times New Roman"/>
        </w:rPr>
        <w:t xml:space="preserve">situates the narrative of the </w:t>
      </w:r>
      <w:r>
        <w:rPr>
          <w:rFonts w:ascii="Times New Roman" w:eastAsia="Times New Roman" w:hAnsi="Times New Roman" w:cs="Times New Roman"/>
          <w:i/>
        </w:rPr>
        <w:t>Hic Vita Mea</w:t>
      </w:r>
      <w:r>
        <w:rPr>
          <w:rFonts w:ascii="Times New Roman" w:eastAsia="Times New Roman" w:hAnsi="Times New Roman" w:cs="Times New Roman"/>
        </w:rPr>
        <w:t xml:space="preserve"> within</w:t>
      </w:r>
      <w:r w:rsidR="00F00C76">
        <w:rPr>
          <w:rFonts w:ascii="Times New Roman" w:eastAsia="Times New Roman" w:hAnsi="Times New Roman" w:cs="Times New Roman"/>
        </w:rPr>
        <w:t xml:space="preserve"> its</w:t>
      </w:r>
      <w:r>
        <w:rPr>
          <w:rFonts w:ascii="Times New Roman" w:eastAsia="Times New Roman" w:hAnsi="Times New Roman" w:cs="Times New Roman"/>
        </w:rPr>
        <w:t xml:space="preserve"> historical context by citing </w:t>
      </w:r>
      <w:r w:rsidR="00ED6AB7">
        <w:rPr>
          <w:rFonts w:ascii="Times New Roman" w:eastAsia="Times New Roman" w:hAnsi="Times New Roman" w:cs="Times New Roman"/>
        </w:rPr>
        <w:t xml:space="preserve">such </w:t>
      </w:r>
      <w:r>
        <w:rPr>
          <w:rFonts w:ascii="Times New Roman" w:eastAsia="Times New Roman" w:hAnsi="Times New Roman" w:cs="Times New Roman"/>
        </w:rPr>
        <w:t>primary sources</w:t>
      </w:r>
      <w:r w:rsidR="00ED6AB7">
        <w:rPr>
          <w:rFonts w:ascii="Times New Roman" w:eastAsia="Times New Roman" w:hAnsi="Times New Roman" w:cs="Times New Roman"/>
        </w:rPr>
        <w:t xml:space="preserve"> as those </w:t>
      </w:r>
      <w:r>
        <w:rPr>
          <w:rFonts w:ascii="Times New Roman" w:eastAsia="Times New Roman" w:hAnsi="Times New Roman" w:cs="Times New Roman"/>
        </w:rPr>
        <w:t>from the AST (Sez. Corte) in Turin.</w:t>
      </w:r>
      <w:r>
        <w:rPr>
          <w:rFonts w:ascii="Times New Roman" w:eastAsia="Times New Roman" w:hAnsi="Times New Roman" w:cs="Times New Roman"/>
          <w:vertAlign w:val="superscript"/>
        </w:rPr>
        <w:footnoteReference w:id="81"/>
      </w:r>
      <w:r>
        <w:rPr>
          <w:rFonts w:ascii="Times New Roman" w:eastAsia="Times New Roman" w:hAnsi="Times New Roman" w:cs="Times New Roman"/>
        </w:rPr>
        <w:t xml:space="preserve"> This article situates Pingon amongst a list of historians in Savoy from Uberto Foglietta (1518-1581) to Giobbe Vincenzio Fortebracci (?-1722).</w:t>
      </w:r>
      <w:r>
        <w:rPr>
          <w:rFonts w:ascii="Times New Roman" w:eastAsia="Times New Roman" w:hAnsi="Times New Roman" w:cs="Times New Roman"/>
          <w:vertAlign w:val="superscript"/>
        </w:rPr>
        <w:footnoteReference w:id="82"/>
      </w:r>
      <w:r>
        <w:rPr>
          <w:rFonts w:ascii="Times New Roman" w:eastAsia="Times New Roman" w:hAnsi="Times New Roman" w:cs="Times New Roman"/>
        </w:rPr>
        <w:t xml:space="preserve"> Perrillat’s book </w:t>
      </w:r>
      <w:r>
        <w:rPr>
          <w:rFonts w:ascii="Times New Roman" w:eastAsia="Times New Roman" w:hAnsi="Times New Roman" w:cs="Times New Roman"/>
          <w:i/>
        </w:rPr>
        <w:t xml:space="preserve">L’Apanage de Genevois aux XVIe et XVIIe siècles </w:t>
      </w:r>
      <w:r>
        <w:rPr>
          <w:rFonts w:ascii="Times New Roman" w:eastAsia="Times New Roman" w:hAnsi="Times New Roman" w:cs="Times New Roman"/>
        </w:rPr>
        <w:t>(2006) also</w:t>
      </w:r>
      <w:r>
        <w:rPr>
          <w:rFonts w:ascii="Times New Roman" w:eastAsia="Times New Roman" w:hAnsi="Times New Roman" w:cs="Times New Roman"/>
          <w:i/>
        </w:rPr>
        <w:t xml:space="preserve"> </w:t>
      </w:r>
      <w:r>
        <w:rPr>
          <w:rFonts w:ascii="Times New Roman" w:eastAsia="Times New Roman" w:hAnsi="Times New Roman" w:cs="Times New Roman"/>
        </w:rPr>
        <w:t xml:space="preserve">brings much needed scholarly attention to the roles that Pingon </w:t>
      </w:r>
      <w:r w:rsidR="005D41C1">
        <w:rPr>
          <w:rFonts w:ascii="Times New Roman" w:eastAsia="Times New Roman" w:hAnsi="Times New Roman" w:cs="Times New Roman"/>
        </w:rPr>
        <w:t>held</w:t>
      </w:r>
      <w:r>
        <w:rPr>
          <w:rFonts w:ascii="Times New Roman" w:eastAsia="Times New Roman" w:hAnsi="Times New Roman" w:cs="Times New Roman"/>
        </w:rPr>
        <w:t xml:space="preserve"> at the Conseil de Genevois and the S</w:t>
      </w:r>
      <w:r w:rsidR="00F00C76">
        <w:rPr>
          <w:rFonts w:ascii="Times New Roman" w:eastAsia="Times New Roman" w:hAnsi="Times New Roman" w:cs="Times New Roman"/>
        </w:rPr>
        <w:t>é</w:t>
      </w:r>
      <w:r>
        <w:rPr>
          <w:rFonts w:ascii="Times New Roman" w:eastAsia="Times New Roman" w:hAnsi="Times New Roman" w:cs="Times New Roman"/>
        </w:rPr>
        <w:t>nat de Savoie.</w:t>
      </w:r>
      <w:r>
        <w:rPr>
          <w:rFonts w:ascii="Times New Roman" w:eastAsia="Times New Roman" w:hAnsi="Times New Roman" w:cs="Times New Roman"/>
          <w:vertAlign w:val="superscript"/>
        </w:rPr>
        <w:footnoteReference w:id="83"/>
      </w:r>
      <w:r>
        <w:rPr>
          <w:rFonts w:ascii="Times New Roman" w:eastAsia="Times New Roman" w:hAnsi="Times New Roman" w:cs="Times New Roman"/>
        </w:rPr>
        <w:t xml:space="preserve"> Perrillat draws upon primary sources in the AST (Sez. Corte and Riunite) in Turin, the ADS in Chambéry and the ADHS in Annecy, for example, legal records and letters.</w:t>
      </w:r>
      <w:r>
        <w:rPr>
          <w:rFonts w:ascii="Times New Roman" w:eastAsia="Times New Roman" w:hAnsi="Times New Roman" w:cs="Times New Roman"/>
          <w:vertAlign w:val="superscript"/>
        </w:rPr>
        <w:footnoteReference w:id="84"/>
      </w:r>
      <w:r>
        <w:rPr>
          <w:rFonts w:ascii="Times New Roman" w:eastAsia="Times New Roman" w:hAnsi="Times New Roman" w:cs="Times New Roman"/>
        </w:rPr>
        <w:t xml:space="preserve"> His study places Pingon among a list of other presidents of the Conseil de Genevois from 1514 to 1659, setting Pingon’s legal duties in context. Perrillat </w:t>
      </w:r>
      <w:r w:rsidR="00F00C76">
        <w:rPr>
          <w:rFonts w:ascii="Times New Roman" w:eastAsia="Times New Roman" w:hAnsi="Times New Roman" w:cs="Times New Roman"/>
        </w:rPr>
        <w:t>elucidates</w:t>
      </w:r>
      <w:r>
        <w:rPr>
          <w:rFonts w:ascii="Times New Roman" w:eastAsia="Times New Roman" w:hAnsi="Times New Roman" w:cs="Times New Roman"/>
        </w:rPr>
        <w:t xml:space="preserve"> certain roles within the Conseil, for </w:t>
      </w:r>
      <w:r w:rsidR="00496495">
        <w:rPr>
          <w:rFonts w:ascii="Times New Roman" w:eastAsia="Times New Roman" w:hAnsi="Times New Roman" w:cs="Times New Roman"/>
        </w:rPr>
        <w:t>instance</w:t>
      </w:r>
      <w:r>
        <w:rPr>
          <w:rFonts w:ascii="Times New Roman" w:eastAsia="Times New Roman" w:hAnsi="Times New Roman" w:cs="Times New Roman"/>
        </w:rPr>
        <w:t xml:space="preserve">, the role of </w:t>
      </w:r>
      <w:r>
        <w:rPr>
          <w:rFonts w:ascii="Times New Roman" w:eastAsia="Times New Roman" w:hAnsi="Times New Roman" w:cs="Times New Roman"/>
          <w:i/>
        </w:rPr>
        <w:t>juge-mage,</w:t>
      </w:r>
      <w:r>
        <w:rPr>
          <w:rFonts w:ascii="Times New Roman" w:eastAsia="Times New Roman" w:hAnsi="Times New Roman" w:cs="Times New Roman"/>
        </w:rPr>
        <w:t xml:space="preserve"> which Pingon refused in 1554.</w:t>
      </w:r>
      <w:r>
        <w:rPr>
          <w:rFonts w:ascii="Times New Roman" w:eastAsia="Times New Roman" w:hAnsi="Times New Roman" w:cs="Times New Roman"/>
          <w:vertAlign w:val="superscript"/>
        </w:rPr>
        <w:footnoteReference w:id="85"/>
      </w:r>
    </w:p>
    <w:p w14:paraId="7D0BB8E9" w14:textId="21AC0538" w:rsidR="007C08C4" w:rsidRDefault="00000000" w:rsidP="007A28DB">
      <w:pPr>
        <w:spacing w:line="360" w:lineRule="auto"/>
        <w:ind w:firstLine="720"/>
        <w:rPr>
          <w:rFonts w:ascii="Times New Roman" w:eastAsia="Times New Roman" w:hAnsi="Times New Roman" w:cs="Times New Roman"/>
        </w:rPr>
      </w:pPr>
      <w:r>
        <w:rPr>
          <w:rFonts w:ascii="Times New Roman" w:eastAsia="Times New Roman" w:hAnsi="Times New Roman" w:cs="Times New Roman"/>
        </w:rPr>
        <w:t>Other texts that provide insight into the court of Savoy</w:t>
      </w:r>
      <w:r w:rsidR="007627BA">
        <w:rPr>
          <w:rFonts w:ascii="Times New Roman" w:eastAsia="Times New Roman" w:hAnsi="Times New Roman" w:cs="Times New Roman"/>
        </w:rPr>
        <w:t xml:space="preserve"> during Pingon’s lifetime</w:t>
      </w:r>
      <w:r>
        <w:rPr>
          <w:rFonts w:ascii="Times New Roman" w:eastAsia="Times New Roman" w:hAnsi="Times New Roman" w:cs="Times New Roman"/>
        </w:rPr>
        <w:t xml:space="preserve"> include the various works of Robert Oresko, Toby Osborne, Stéphane Gal, Robert Knecht, and Thalia Brero</w:t>
      </w:r>
      <w:r w:rsidR="00D32119">
        <w:rPr>
          <w:rFonts w:ascii="Times New Roman" w:eastAsia="Times New Roman" w:hAnsi="Times New Roman" w:cs="Times New Roman"/>
        </w:rPr>
        <w:t>.</w:t>
      </w:r>
      <w:r>
        <w:rPr>
          <w:rFonts w:ascii="Times New Roman" w:eastAsia="Times New Roman" w:hAnsi="Times New Roman" w:cs="Times New Roman"/>
        </w:rPr>
        <w:t xml:space="preserve"> </w:t>
      </w:r>
      <w:r w:rsidR="00D32119">
        <w:rPr>
          <w:rFonts w:ascii="Times New Roman" w:eastAsia="Times New Roman" w:hAnsi="Times New Roman" w:cs="Times New Roman"/>
        </w:rPr>
        <w:t xml:space="preserve">For example, </w:t>
      </w:r>
      <w:r>
        <w:rPr>
          <w:rFonts w:ascii="Times New Roman" w:eastAsia="Times New Roman" w:hAnsi="Times New Roman" w:cs="Times New Roman"/>
        </w:rPr>
        <w:t>Oresko</w:t>
      </w:r>
      <w:r>
        <w:rPr>
          <w:rFonts w:ascii="Times New Roman" w:eastAsia="Times New Roman" w:hAnsi="Times New Roman" w:cs="Times New Roman"/>
          <w:i/>
        </w:rPr>
        <w:t xml:space="preserve"> </w:t>
      </w:r>
      <w:r>
        <w:rPr>
          <w:rFonts w:ascii="Times New Roman" w:eastAsia="Times New Roman" w:hAnsi="Times New Roman" w:cs="Times New Roman"/>
        </w:rPr>
        <w:t>points up</w:t>
      </w:r>
      <w:r>
        <w:rPr>
          <w:rFonts w:ascii="Times New Roman" w:eastAsia="Times New Roman" w:hAnsi="Times New Roman" w:cs="Times New Roman"/>
          <w:i/>
        </w:rPr>
        <w:t xml:space="preserve"> </w:t>
      </w:r>
      <w:r>
        <w:rPr>
          <w:rFonts w:ascii="Times New Roman" w:eastAsia="Times New Roman" w:hAnsi="Times New Roman" w:cs="Times New Roman"/>
        </w:rPr>
        <w:t>the complexities in claiming royal status in the sixteenth century and the Savoyard quest for sovereignty</w:t>
      </w:r>
      <w:r w:rsidR="00F00C76">
        <w:rPr>
          <w:rFonts w:ascii="Times New Roman" w:eastAsia="Times New Roman" w:hAnsi="Times New Roman" w:cs="Times New Roman"/>
        </w:rPr>
        <w:t>.</w:t>
      </w:r>
      <w:r w:rsidR="00F00C76">
        <w:rPr>
          <w:rFonts w:ascii="Times New Roman" w:eastAsia="Times New Roman" w:hAnsi="Times New Roman" w:cs="Times New Roman"/>
          <w:vertAlign w:val="superscript"/>
        </w:rPr>
        <w:footnoteReference w:id="86"/>
      </w:r>
      <w:r w:rsidR="00F00C76">
        <w:rPr>
          <w:rFonts w:ascii="Times New Roman" w:eastAsia="Times New Roman" w:hAnsi="Times New Roman" w:cs="Times New Roman"/>
        </w:rPr>
        <w:t xml:space="preserve"> In view of this quest for sovereignty, </w:t>
      </w:r>
      <w:r>
        <w:rPr>
          <w:rFonts w:ascii="Times New Roman" w:eastAsia="Times New Roman" w:hAnsi="Times New Roman" w:cs="Times New Roman"/>
        </w:rPr>
        <w:t xml:space="preserve">Pingon played a significant role as court poet and historiographer by anchoring Savoyard identity in a </w:t>
      </w:r>
      <w:r>
        <w:rPr>
          <w:rFonts w:ascii="Times New Roman" w:eastAsia="Times New Roman" w:hAnsi="Times New Roman" w:cs="Times New Roman"/>
        </w:rPr>
        <w:lastRenderedPageBreak/>
        <w:t>literature associated with antiquity and historical Saxon origins.</w:t>
      </w:r>
      <w:r w:rsidR="00F00C76">
        <w:rPr>
          <w:rStyle w:val="FootnoteReference"/>
          <w:rFonts w:ascii="Times New Roman" w:eastAsia="Times New Roman" w:hAnsi="Times New Roman" w:cs="Times New Roman"/>
        </w:rPr>
        <w:footnoteReference w:id="87"/>
      </w:r>
      <w:r>
        <w:rPr>
          <w:rFonts w:ascii="Times New Roman" w:eastAsia="Times New Roman" w:hAnsi="Times New Roman" w:cs="Times New Roman"/>
        </w:rPr>
        <w:t xml:space="preserve"> Stéphane Gal analyses the reign of Charles</w:t>
      </w:r>
      <w:r w:rsidR="00A71F7C">
        <w:rPr>
          <w:rFonts w:ascii="Times New Roman" w:eastAsia="Times New Roman" w:hAnsi="Times New Roman" w:cs="Times New Roman"/>
        </w:rPr>
        <w:t xml:space="preserve"> </w:t>
      </w:r>
      <w:r>
        <w:rPr>
          <w:rFonts w:ascii="Times New Roman" w:eastAsia="Times New Roman" w:hAnsi="Times New Roman" w:cs="Times New Roman"/>
        </w:rPr>
        <w:t>Emmanuel I, for whom Pingon wrote a series of odes established in the fourth chapter of this doctoral thesis.</w:t>
      </w:r>
      <w:r>
        <w:rPr>
          <w:rFonts w:ascii="Times New Roman" w:eastAsia="Times New Roman" w:hAnsi="Times New Roman" w:cs="Times New Roman"/>
          <w:vertAlign w:val="superscript"/>
        </w:rPr>
        <w:footnoteReference w:id="88"/>
      </w:r>
      <w:r>
        <w:rPr>
          <w:rFonts w:ascii="Times New Roman" w:eastAsia="Times New Roman" w:hAnsi="Times New Roman" w:cs="Times New Roman"/>
        </w:rPr>
        <w:t xml:space="preserve"> Robert Knecht’s study of the French court contextualises France’s relationship with Savoy by elucidating certain figures and events in Pingon’s life (</w:t>
      </w:r>
      <w:r w:rsidR="007627BA">
        <w:rPr>
          <w:rFonts w:ascii="Times New Roman" w:eastAsia="Times New Roman" w:hAnsi="Times New Roman" w:cs="Times New Roman"/>
        </w:rPr>
        <w:t>for example,</w:t>
      </w:r>
      <w:r>
        <w:rPr>
          <w:rFonts w:ascii="Times New Roman" w:eastAsia="Times New Roman" w:hAnsi="Times New Roman" w:cs="Times New Roman"/>
        </w:rPr>
        <w:t xml:space="preserve"> Guillaume Budé, Michel de L’Hospital, King Henri II, King Henri III).</w:t>
      </w:r>
      <w:r>
        <w:rPr>
          <w:rFonts w:ascii="Times New Roman" w:eastAsia="Times New Roman" w:hAnsi="Times New Roman" w:cs="Times New Roman"/>
          <w:vertAlign w:val="superscript"/>
        </w:rPr>
        <w:footnoteReference w:id="89"/>
      </w:r>
      <w:r>
        <w:rPr>
          <w:rFonts w:ascii="Times New Roman" w:eastAsia="Times New Roman" w:hAnsi="Times New Roman" w:cs="Times New Roman"/>
        </w:rPr>
        <w:t xml:space="preserve"> Toby Osborne’s study of Savoy’s royal ambitions clarifies Pingon’s objectives as historiographer to the court.</w:t>
      </w:r>
      <w:r>
        <w:rPr>
          <w:rFonts w:ascii="Times New Roman" w:eastAsia="Times New Roman" w:hAnsi="Times New Roman" w:cs="Times New Roman"/>
          <w:vertAlign w:val="superscript"/>
        </w:rPr>
        <w:footnoteReference w:id="90"/>
      </w:r>
      <w:r>
        <w:rPr>
          <w:rFonts w:ascii="Times New Roman" w:eastAsia="Times New Roman" w:hAnsi="Times New Roman" w:cs="Times New Roman"/>
        </w:rPr>
        <w:t xml:space="preserve"> Thalia Brero’s doctoral thesis on dynastic strategies and representations of power in Savoy between 1490-1550 provides a comprehensive analysis of the history of the duchy and its relations to the surrounding nations.</w:t>
      </w:r>
      <w:r>
        <w:rPr>
          <w:rFonts w:ascii="Times New Roman" w:eastAsia="Times New Roman" w:hAnsi="Times New Roman" w:cs="Times New Roman"/>
          <w:vertAlign w:val="superscript"/>
        </w:rPr>
        <w:footnoteReference w:id="91"/>
      </w:r>
    </w:p>
    <w:p w14:paraId="61CBEC57" w14:textId="77777777" w:rsidR="0034218C" w:rsidRPr="007A28DB" w:rsidRDefault="0034218C" w:rsidP="007A28DB">
      <w:pPr>
        <w:spacing w:line="360" w:lineRule="auto"/>
        <w:ind w:firstLine="720"/>
        <w:rPr>
          <w:rFonts w:ascii="Times New Roman" w:eastAsia="Times New Roman" w:hAnsi="Times New Roman" w:cs="Times New Roman"/>
          <w:b/>
        </w:rPr>
      </w:pPr>
    </w:p>
    <w:p w14:paraId="45C1C1A6" w14:textId="77777777" w:rsidR="007C08C4" w:rsidRDefault="00000000">
      <w:pPr>
        <w:spacing w:line="360" w:lineRule="auto"/>
        <w:rPr>
          <w:rFonts w:ascii="Times New Roman" w:eastAsia="Times New Roman" w:hAnsi="Times New Roman" w:cs="Times New Roman"/>
          <w:b/>
        </w:rPr>
      </w:pPr>
      <w:r>
        <w:rPr>
          <w:rFonts w:ascii="Times New Roman" w:eastAsia="Times New Roman" w:hAnsi="Times New Roman" w:cs="Times New Roman"/>
          <w:b/>
        </w:rPr>
        <w:t xml:space="preserve">1.2 </w:t>
      </w:r>
      <w:r>
        <w:rPr>
          <w:rFonts w:ascii="Times New Roman" w:eastAsia="Times New Roman" w:hAnsi="Times New Roman" w:cs="Times New Roman"/>
          <w:b/>
        </w:rPr>
        <w:tab/>
        <w:t>Studies relating to Pingon’s engagement with visual culture</w:t>
      </w:r>
    </w:p>
    <w:p w14:paraId="6053FFDF" w14:textId="65708111"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Pingon’s inscriptions have attracted much critical attention. </w:t>
      </w:r>
      <w:r w:rsidR="00996339">
        <w:rPr>
          <w:rFonts w:ascii="Times New Roman" w:eastAsia="Times New Roman" w:hAnsi="Times New Roman" w:cs="Times New Roman"/>
        </w:rPr>
        <w:t>According to the Royal Museum in Turin, Pingon collected certain stone inscriptions and reliefs and subsequently donated them to the collection of Duke Charles Emmanuel I.</w:t>
      </w:r>
      <w:r w:rsidR="00996339">
        <w:rPr>
          <w:rFonts w:ascii="Times New Roman" w:eastAsia="Times New Roman" w:hAnsi="Times New Roman" w:cs="Times New Roman"/>
          <w:vertAlign w:val="superscript"/>
        </w:rPr>
        <w:footnoteReference w:id="92"/>
      </w:r>
      <w:r w:rsidR="00F66863">
        <w:rPr>
          <w:rFonts w:ascii="Times New Roman" w:eastAsia="Times New Roman" w:hAnsi="Times New Roman" w:cs="Times New Roman"/>
        </w:rPr>
        <w:t xml:space="preserve"> </w:t>
      </w:r>
      <w:r>
        <w:rPr>
          <w:rFonts w:ascii="Times New Roman" w:eastAsia="Times New Roman" w:hAnsi="Times New Roman" w:cs="Times New Roman"/>
        </w:rPr>
        <w:t xml:space="preserve">In 1877, classicist and historian Theodor Mommsen included a selection of Pingon’s inscriptions from the </w:t>
      </w:r>
      <w:r>
        <w:rPr>
          <w:rFonts w:ascii="Times New Roman" w:eastAsia="Times New Roman" w:hAnsi="Times New Roman" w:cs="Times New Roman"/>
          <w:i/>
        </w:rPr>
        <w:t xml:space="preserve">Augusta Taurinorum </w:t>
      </w:r>
      <w:r>
        <w:rPr>
          <w:rFonts w:ascii="Times New Roman" w:eastAsia="Times New Roman" w:hAnsi="Times New Roman" w:cs="Times New Roman"/>
        </w:rPr>
        <w:t>(1577)</w:t>
      </w:r>
      <w:r>
        <w:rPr>
          <w:rFonts w:ascii="Times New Roman" w:eastAsia="Times New Roman" w:hAnsi="Times New Roman" w:cs="Times New Roman"/>
          <w:i/>
        </w:rPr>
        <w:t xml:space="preserve"> </w:t>
      </w:r>
      <w:r>
        <w:rPr>
          <w:rFonts w:ascii="Times New Roman" w:eastAsia="Times New Roman" w:hAnsi="Times New Roman" w:cs="Times New Roman"/>
        </w:rPr>
        <w:t xml:space="preserve">and </w:t>
      </w:r>
      <w:r>
        <w:rPr>
          <w:rFonts w:ascii="Times New Roman" w:eastAsia="Times New Roman" w:hAnsi="Times New Roman" w:cs="Times New Roman"/>
          <w:i/>
        </w:rPr>
        <w:t xml:space="preserve">Antiquitatum Romanarum </w:t>
      </w:r>
      <w:r>
        <w:rPr>
          <w:rFonts w:ascii="Times New Roman" w:eastAsia="Times New Roman" w:hAnsi="Times New Roman" w:cs="Times New Roman"/>
        </w:rPr>
        <w:t>(1545-156</w:t>
      </w:r>
      <w:r w:rsidR="007A28DB">
        <w:rPr>
          <w:rFonts w:ascii="Times New Roman" w:eastAsia="Times New Roman" w:hAnsi="Times New Roman" w:cs="Times New Roman"/>
        </w:rPr>
        <w:t>?</w:t>
      </w:r>
      <w:r>
        <w:rPr>
          <w:rFonts w:ascii="Times New Roman" w:eastAsia="Times New Roman" w:hAnsi="Times New Roman" w:cs="Times New Roman"/>
        </w:rPr>
        <w:t>)</w:t>
      </w:r>
      <w:r>
        <w:rPr>
          <w:rFonts w:ascii="Times New Roman" w:eastAsia="Times New Roman" w:hAnsi="Times New Roman" w:cs="Times New Roman"/>
          <w:i/>
        </w:rPr>
        <w:t xml:space="preserve"> </w:t>
      </w:r>
      <w:r>
        <w:rPr>
          <w:rFonts w:ascii="Times New Roman" w:eastAsia="Times New Roman" w:hAnsi="Times New Roman" w:cs="Times New Roman"/>
        </w:rPr>
        <w:t>in a comprehensive edition of inscriptions from the region of Cisalpine Gaul</w:t>
      </w:r>
      <w:r w:rsidR="007A28DB">
        <w:rPr>
          <w:rFonts w:ascii="Times New Roman" w:eastAsia="Times New Roman" w:hAnsi="Times New Roman" w:cs="Times New Roman"/>
        </w:rPr>
        <w:t>, and analyses Pingon’s inscriptions</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93"/>
      </w:r>
      <w:r>
        <w:rPr>
          <w:rFonts w:ascii="Times New Roman" w:eastAsia="Times New Roman" w:hAnsi="Times New Roman" w:cs="Times New Roman"/>
        </w:rPr>
        <w:t xml:space="preserve"> Mommsen’s </w:t>
      </w:r>
      <w:r w:rsidR="00126B13">
        <w:rPr>
          <w:rFonts w:ascii="Times New Roman" w:eastAsia="Times New Roman" w:hAnsi="Times New Roman" w:cs="Times New Roman"/>
        </w:rPr>
        <w:t xml:space="preserve">incorporation of Pingon’s inscriptions into his edition is significant because </w:t>
      </w:r>
      <w:r>
        <w:rPr>
          <w:rFonts w:ascii="Times New Roman" w:eastAsia="Times New Roman" w:hAnsi="Times New Roman" w:cs="Times New Roman"/>
        </w:rPr>
        <w:t xml:space="preserve">the </w:t>
      </w:r>
      <w:r>
        <w:rPr>
          <w:rFonts w:ascii="Times New Roman" w:eastAsia="Times New Roman" w:hAnsi="Times New Roman" w:cs="Times New Roman"/>
          <w:i/>
        </w:rPr>
        <w:t xml:space="preserve">Corpus </w:t>
      </w:r>
      <w:r>
        <w:rPr>
          <w:rFonts w:ascii="Times New Roman" w:eastAsia="Times New Roman" w:hAnsi="Times New Roman" w:cs="Times New Roman"/>
          <w:i/>
        </w:rPr>
        <w:lastRenderedPageBreak/>
        <w:t xml:space="preserve">Inscriptionum Latinarum </w:t>
      </w:r>
      <w:r>
        <w:rPr>
          <w:rFonts w:ascii="Times New Roman" w:eastAsia="Times New Roman" w:hAnsi="Times New Roman" w:cs="Times New Roman"/>
        </w:rPr>
        <w:t>was seen from the</w:t>
      </w:r>
      <w:r w:rsidR="009D6C0D">
        <w:rPr>
          <w:rFonts w:ascii="Times New Roman" w:eastAsia="Times New Roman" w:hAnsi="Times New Roman" w:cs="Times New Roman"/>
        </w:rPr>
        <w:t xml:space="preserve"> nineteenth</w:t>
      </w:r>
      <w:r>
        <w:rPr>
          <w:rFonts w:ascii="Times New Roman" w:eastAsia="Times New Roman" w:hAnsi="Times New Roman" w:cs="Times New Roman"/>
        </w:rPr>
        <w:t xml:space="preserve"> century on</w:t>
      </w:r>
      <w:r w:rsidR="00126B13">
        <w:rPr>
          <w:rFonts w:ascii="Times New Roman" w:eastAsia="Times New Roman" w:hAnsi="Times New Roman" w:cs="Times New Roman"/>
        </w:rPr>
        <w:t>ward</w:t>
      </w:r>
      <w:r>
        <w:rPr>
          <w:rFonts w:ascii="Times New Roman" w:eastAsia="Times New Roman" w:hAnsi="Times New Roman" w:cs="Times New Roman"/>
        </w:rPr>
        <w:t xml:space="preserve"> as an authoritative source regarding Roman epigraphs and inscriptions.</w:t>
      </w:r>
      <w:r>
        <w:rPr>
          <w:rFonts w:ascii="Times New Roman" w:eastAsia="Times New Roman" w:hAnsi="Times New Roman" w:cs="Times New Roman"/>
          <w:vertAlign w:val="superscript"/>
        </w:rPr>
        <w:footnoteReference w:id="94"/>
      </w:r>
      <w:r>
        <w:rPr>
          <w:rFonts w:ascii="Times New Roman" w:eastAsia="Times New Roman" w:hAnsi="Times New Roman" w:cs="Times New Roman"/>
        </w:rPr>
        <w:t xml:space="preserve"> </w:t>
      </w:r>
    </w:p>
    <w:p w14:paraId="118BF87D" w14:textId="7F09A5F1" w:rsidR="007C08C4" w:rsidRDefault="00000000">
      <w:pPr>
        <w:spacing w:line="360" w:lineRule="auto"/>
        <w:ind w:firstLine="720"/>
        <w:rPr>
          <w:rFonts w:ascii="Times New Roman" w:eastAsia="Times New Roman" w:hAnsi="Times New Roman" w:cs="Times New Roman"/>
          <w:i/>
        </w:rPr>
      </w:pPr>
      <w:r>
        <w:rPr>
          <w:rFonts w:ascii="Times New Roman" w:eastAsia="Times New Roman" w:hAnsi="Times New Roman" w:cs="Times New Roman"/>
        </w:rPr>
        <w:t xml:space="preserve">Pingon’s inscriptions are also analysed (alongside </w:t>
      </w:r>
      <w:r w:rsidR="00F82F38">
        <w:rPr>
          <w:rFonts w:ascii="Times New Roman" w:eastAsia="Times New Roman" w:hAnsi="Times New Roman" w:cs="Times New Roman"/>
        </w:rPr>
        <w:t xml:space="preserve">those of </w:t>
      </w:r>
      <w:r>
        <w:rPr>
          <w:rFonts w:ascii="Times New Roman" w:eastAsia="Times New Roman" w:hAnsi="Times New Roman" w:cs="Times New Roman"/>
        </w:rPr>
        <w:t>Maccaneo and Guichenon) by Carlo Promis in 1879.</w:t>
      </w:r>
      <w:r>
        <w:rPr>
          <w:rFonts w:ascii="Times New Roman" w:eastAsia="Times New Roman" w:hAnsi="Times New Roman" w:cs="Times New Roman"/>
          <w:vertAlign w:val="superscript"/>
        </w:rPr>
        <w:footnoteReference w:id="95"/>
      </w:r>
      <w:r>
        <w:rPr>
          <w:rFonts w:ascii="Times New Roman" w:eastAsia="Times New Roman" w:hAnsi="Times New Roman" w:cs="Times New Roman"/>
        </w:rPr>
        <w:t xml:space="preserve"> Promis describes the inscriptions present in Pingon’s </w:t>
      </w:r>
      <w:r>
        <w:rPr>
          <w:rFonts w:ascii="Times New Roman" w:eastAsia="Times New Roman" w:hAnsi="Times New Roman" w:cs="Times New Roman"/>
          <w:i/>
        </w:rPr>
        <w:t xml:space="preserve">Augusta Taurinorum </w:t>
      </w:r>
      <w:r>
        <w:rPr>
          <w:rFonts w:ascii="Times New Roman" w:eastAsia="Times New Roman" w:hAnsi="Times New Roman" w:cs="Times New Roman"/>
        </w:rPr>
        <w:t>(1577)</w:t>
      </w:r>
      <w:r>
        <w:rPr>
          <w:rFonts w:ascii="Times New Roman" w:eastAsia="Times New Roman" w:hAnsi="Times New Roman" w:cs="Times New Roman"/>
          <w:i/>
        </w:rPr>
        <w:t xml:space="preserve"> </w:t>
      </w:r>
      <w:r>
        <w:rPr>
          <w:rFonts w:ascii="Times New Roman" w:eastAsia="Times New Roman" w:hAnsi="Times New Roman" w:cs="Times New Roman"/>
        </w:rPr>
        <w:t xml:space="preserve">and explains how they were collected on his return from Rome to Chambéry – information gleaned from the itinerary on fols. 137[r]-138[v] of Pingon’s </w:t>
      </w:r>
      <w:r>
        <w:rPr>
          <w:rFonts w:ascii="Times New Roman" w:eastAsia="Times New Roman" w:hAnsi="Times New Roman" w:cs="Times New Roman"/>
          <w:i/>
        </w:rPr>
        <w:t xml:space="preserve">Antiquitatum Romanarum </w:t>
      </w:r>
      <w:r>
        <w:rPr>
          <w:rFonts w:ascii="Times New Roman" w:eastAsia="Times New Roman" w:hAnsi="Times New Roman" w:cs="Times New Roman"/>
        </w:rPr>
        <w:t>(1545-156</w:t>
      </w:r>
      <w:r w:rsidR="005C6527">
        <w:rPr>
          <w:rFonts w:ascii="Times New Roman" w:eastAsia="Times New Roman" w:hAnsi="Times New Roman" w:cs="Times New Roman"/>
        </w:rPr>
        <w:t>?</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96"/>
      </w:r>
      <w:r>
        <w:rPr>
          <w:rFonts w:ascii="Times New Roman" w:eastAsia="Times New Roman" w:hAnsi="Times New Roman" w:cs="Times New Roman"/>
        </w:rPr>
        <w:t xml:space="preserve"> Promis mentions Bernardino Scardeoni’s </w:t>
      </w:r>
      <w:r>
        <w:rPr>
          <w:rFonts w:ascii="Times New Roman" w:eastAsia="Times New Roman" w:hAnsi="Times New Roman" w:cs="Times New Roman"/>
          <w:i/>
        </w:rPr>
        <w:t xml:space="preserve">De Antiquitate Urbis Patavii </w:t>
      </w:r>
      <w:r>
        <w:rPr>
          <w:rFonts w:ascii="Times New Roman" w:eastAsia="Times New Roman" w:hAnsi="Times New Roman" w:cs="Times New Roman"/>
        </w:rPr>
        <w:t>(1548)</w:t>
      </w:r>
      <w:r w:rsidR="000F3FE2">
        <w:rPr>
          <w:rFonts w:ascii="Times New Roman" w:eastAsia="Times New Roman" w:hAnsi="Times New Roman" w:cs="Times New Roman"/>
        </w:rPr>
        <w:t>,</w:t>
      </w:r>
      <w:r>
        <w:rPr>
          <w:rFonts w:ascii="Times New Roman" w:eastAsia="Times New Roman" w:hAnsi="Times New Roman" w:cs="Times New Roman"/>
        </w:rPr>
        <w:t xml:space="preserve"> which</w:t>
      </w:r>
      <w:r w:rsidR="005C6527">
        <w:rPr>
          <w:rFonts w:ascii="Times New Roman" w:eastAsia="Times New Roman" w:hAnsi="Times New Roman" w:cs="Times New Roman"/>
        </w:rPr>
        <w:t xml:space="preserve"> also</w:t>
      </w:r>
      <w:r>
        <w:rPr>
          <w:rFonts w:ascii="Times New Roman" w:eastAsia="Times New Roman" w:hAnsi="Times New Roman" w:cs="Times New Roman"/>
        </w:rPr>
        <w:t xml:space="preserve"> includes Pingon’s epigraphs and inscriptions.</w:t>
      </w:r>
      <w:r>
        <w:rPr>
          <w:rFonts w:ascii="Times New Roman" w:eastAsia="Times New Roman" w:hAnsi="Times New Roman" w:cs="Times New Roman"/>
          <w:vertAlign w:val="superscript"/>
        </w:rPr>
        <w:footnoteReference w:id="97"/>
      </w:r>
      <w:r w:rsidR="005C6527">
        <w:rPr>
          <w:rFonts w:ascii="Times New Roman" w:eastAsia="Times New Roman" w:hAnsi="Times New Roman" w:cs="Times New Roman"/>
        </w:rPr>
        <w:t xml:space="preserve"> </w:t>
      </w:r>
    </w:p>
    <w:p w14:paraId="41C88B28" w14:textId="12882A67"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There has been various criticism of Pingon’s inscriptions, in some cases hypothesising that they are false.</w:t>
      </w:r>
      <w:r>
        <w:rPr>
          <w:rFonts w:ascii="Times New Roman" w:eastAsia="Times New Roman" w:hAnsi="Times New Roman" w:cs="Times New Roman"/>
          <w:vertAlign w:val="superscript"/>
        </w:rPr>
        <w:footnoteReference w:id="98"/>
      </w:r>
      <w:r>
        <w:rPr>
          <w:rFonts w:ascii="Times New Roman" w:eastAsia="Times New Roman" w:hAnsi="Times New Roman" w:cs="Times New Roman"/>
        </w:rPr>
        <w:t xml:space="preserve"> Carlo Promis points to errors in the Latin vocabulary</w:t>
      </w:r>
      <w:r w:rsidR="005C6527">
        <w:rPr>
          <w:rFonts w:ascii="Times New Roman" w:eastAsia="Times New Roman" w:hAnsi="Times New Roman" w:cs="Times New Roman"/>
        </w:rPr>
        <w:t xml:space="preserve">, while </w:t>
      </w:r>
      <w:r>
        <w:rPr>
          <w:rFonts w:ascii="Times New Roman" w:eastAsia="Times New Roman" w:hAnsi="Times New Roman" w:cs="Times New Roman"/>
        </w:rPr>
        <w:t xml:space="preserve">Alfonso Petitti di Roreto </w:t>
      </w:r>
      <w:r w:rsidR="00936347">
        <w:rPr>
          <w:rFonts w:ascii="Times New Roman" w:eastAsia="Times New Roman" w:hAnsi="Times New Roman" w:cs="Times New Roman"/>
        </w:rPr>
        <w:t>calls attention to</w:t>
      </w:r>
      <w:r>
        <w:rPr>
          <w:rFonts w:ascii="Times New Roman" w:eastAsia="Times New Roman" w:hAnsi="Times New Roman" w:cs="Times New Roman"/>
        </w:rPr>
        <w:t xml:space="preserve"> letters not found in the original marble.</w:t>
      </w:r>
      <w:r>
        <w:rPr>
          <w:rFonts w:ascii="Times New Roman" w:eastAsia="Times New Roman" w:hAnsi="Times New Roman" w:cs="Times New Roman"/>
          <w:vertAlign w:val="superscript"/>
        </w:rPr>
        <w:footnoteReference w:id="99"/>
      </w:r>
      <w:r>
        <w:rPr>
          <w:rFonts w:ascii="Times New Roman" w:eastAsia="Times New Roman" w:hAnsi="Times New Roman" w:cs="Times New Roman"/>
        </w:rPr>
        <w:t xml:space="preserve"> Silvia Giorcelli </w:t>
      </w:r>
      <w:r w:rsidR="005C6527">
        <w:rPr>
          <w:rFonts w:ascii="Times New Roman" w:eastAsia="Times New Roman" w:hAnsi="Times New Roman" w:cs="Times New Roman"/>
        </w:rPr>
        <w:t>notes</w:t>
      </w:r>
      <w:r>
        <w:rPr>
          <w:rFonts w:ascii="Times New Roman" w:eastAsia="Times New Roman" w:hAnsi="Times New Roman" w:cs="Times New Roman"/>
        </w:rPr>
        <w:t xml:space="preserve"> the rejection of his inscriptions by art critic and curator Scipione Maffei.</w:t>
      </w:r>
      <w:r>
        <w:rPr>
          <w:rFonts w:ascii="Times New Roman" w:eastAsia="Times New Roman" w:hAnsi="Times New Roman" w:cs="Times New Roman"/>
          <w:vertAlign w:val="superscript"/>
        </w:rPr>
        <w:footnoteReference w:id="100"/>
      </w:r>
      <w:r>
        <w:rPr>
          <w:rFonts w:ascii="Times New Roman" w:eastAsia="Times New Roman" w:hAnsi="Times New Roman" w:cs="Times New Roman"/>
        </w:rPr>
        <w:t xml:space="preserve"> A museum label at the Royal Museum in Turin </w:t>
      </w:r>
      <w:r w:rsidR="005C6527">
        <w:rPr>
          <w:rFonts w:ascii="Times New Roman" w:eastAsia="Times New Roman" w:hAnsi="Times New Roman" w:cs="Times New Roman"/>
        </w:rPr>
        <w:t>indicates that</w:t>
      </w:r>
      <w:r>
        <w:rPr>
          <w:rFonts w:ascii="Times New Roman" w:eastAsia="Times New Roman" w:hAnsi="Times New Roman" w:cs="Times New Roman"/>
        </w:rPr>
        <w:t xml:space="preserve"> Pingon confused </w:t>
      </w:r>
      <w:r w:rsidR="005C6527">
        <w:rPr>
          <w:rFonts w:ascii="Times New Roman" w:eastAsia="Times New Roman" w:hAnsi="Times New Roman" w:cs="Times New Roman"/>
        </w:rPr>
        <w:t xml:space="preserve">the Latin </w:t>
      </w:r>
      <w:r>
        <w:rPr>
          <w:rFonts w:ascii="Times New Roman" w:eastAsia="Times New Roman" w:hAnsi="Times New Roman" w:cs="Times New Roman"/>
        </w:rPr>
        <w:t>nominative and dative cases</w:t>
      </w:r>
      <w:r w:rsidR="005C6527">
        <w:rPr>
          <w:rFonts w:ascii="Times New Roman" w:eastAsia="Times New Roman" w:hAnsi="Times New Roman" w:cs="Times New Roman"/>
        </w:rPr>
        <w:t xml:space="preserve"> </w:t>
      </w:r>
      <w:r>
        <w:rPr>
          <w:rFonts w:ascii="Times New Roman" w:eastAsia="Times New Roman" w:hAnsi="Times New Roman" w:cs="Times New Roman"/>
        </w:rPr>
        <w:t>and cites this as the rationale regarding its inauthenticity.</w:t>
      </w:r>
      <w:r>
        <w:rPr>
          <w:rFonts w:ascii="Times New Roman" w:eastAsia="Times New Roman" w:hAnsi="Times New Roman" w:cs="Times New Roman"/>
          <w:vertAlign w:val="superscript"/>
        </w:rPr>
        <w:footnoteReference w:id="101"/>
      </w:r>
    </w:p>
    <w:p w14:paraId="27E69FE0" w14:textId="6533660D" w:rsidR="007C08C4" w:rsidRPr="00996339" w:rsidRDefault="00000000" w:rsidP="00996339">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Other scholars have considered some of Pingon’s epigraphs and inscriptions in a more </w:t>
      </w:r>
      <w:r w:rsidR="00C559D1">
        <w:rPr>
          <w:rFonts w:ascii="Times New Roman" w:eastAsia="Times New Roman" w:hAnsi="Times New Roman" w:cs="Times New Roman"/>
        </w:rPr>
        <w:t xml:space="preserve">positive </w:t>
      </w:r>
      <w:r>
        <w:rPr>
          <w:rFonts w:ascii="Times New Roman" w:eastAsia="Times New Roman" w:hAnsi="Times New Roman" w:cs="Times New Roman"/>
        </w:rPr>
        <w:t xml:space="preserve">light. For example, </w:t>
      </w:r>
      <w:r w:rsidR="005C6527">
        <w:rPr>
          <w:rFonts w:ascii="Times New Roman" w:eastAsia="Times New Roman" w:hAnsi="Times New Roman" w:cs="Times New Roman"/>
        </w:rPr>
        <w:t xml:space="preserve">Cristina </w:t>
      </w:r>
      <w:r>
        <w:rPr>
          <w:rFonts w:ascii="Times New Roman" w:eastAsia="Times New Roman" w:hAnsi="Times New Roman" w:cs="Times New Roman"/>
        </w:rPr>
        <w:t xml:space="preserve">Maritano points up the validity of an epigraph in Pingon’s </w:t>
      </w:r>
      <w:r>
        <w:rPr>
          <w:rFonts w:ascii="Times New Roman" w:eastAsia="Times New Roman" w:hAnsi="Times New Roman" w:cs="Times New Roman"/>
          <w:i/>
        </w:rPr>
        <w:t xml:space="preserve">Antiquitatum Romanarum </w:t>
      </w:r>
      <w:r>
        <w:rPr>
          <w:rFonts w:ascii="Times New Roman" w:eastAsia="Times New Roman" w:hAnsi="Times New Roman" w:cs="Times New Roman"/>
        </w:rPr>
        <w:t>(fol. 60[r])</w:t>
      </w:r>
      <w:r>
        <w:rPr>
          <w:rFonts w:ascii="Times New Roman" w:eastAsia="Times New Roman" w:hAnsi="Times New Roman" w:cs="Times New Roman"/>
          <w:i/>
        </w:rPr>
        <w:t xml:space="preserve"> </w:t>
      </w:r>
      <w:r>
        <w:rPr>
          <w:rFonts w:ascii="Times New Roman" w:eastAsia="Times New Roman" w:hAnsi="Times New Roman" w:cs="Times New Roman"/>
        </w:rPr>
        <w:t>as evidence of a Christian reappropriation of pagan altars, citing a quotation by</w:t>
      </w:r>
      <w:r>
        <w:rPr>
          <w:rFonts w:ascii="Times New Roman" w:eastAsia="Times New Roman" w:hAnsi="Times New Roman" w:cs="Times New Roman"/>
          <w:b/>
        </w:rPr>
        <w:t xml:space="preserve"> </w:t>
      </w:r>
      <w:r>
        <w:rPr>
          <w:rFonts w:ascii="Times New Roman" w:eastAsia="Times New Roman" w:hAnsi="Times New Roman" w:cs="Times New Roman"/>
        </w:rPr>
        <w:t>Cyriacus of Ancona to support Pingon’s entry: ‘A perugia, nella chiesa di Sant’Angelo, Ciriaco d’Ancona ricordava “sub ara maiore” la grande base marmorea di Caio Vibio, con dedica a Marco Aurelio e Antonino Pio, poi vista e disegnata da Filiberto Pingone in viaggio verso Roma’.</w:t>
      </w:r>
      <w:r>
        <w:rPr>
          <w:rFonts w:ascii="Times New Roman" w:eastAsia="Times New Roman" w:hAnsi="Times New Roman" w:cs="Times New Roman"/>
          <w:vertAlign w:val="superscript"/>
        </w:rPr>
        <w:footnoteReference w:id="102"/>
      </w:r>
      <w:r>
        <w:rPr>
          <w:rFonts w:ascii="Times New Roman" w:eastAsia="Times New Roman" w:hAnsi="Times New Roman" w:cs="Times New Roman"/>
        </w:rPr>
        <w:t xml:space="preserve"> In her article on Pingon’s </w:t>
      </w:r>
      <w:r w:rsidRPr="005C6527">
        <w:rPr>
          <w:rFonts w:ascii="Times New Roman" w:eastAsia="Times New Roman" w:hAnsi="Times New Roman" w:cs="Times New Roman"/>
          <w:i/>
        </w:rPr>
        <w:t>Historia Sabaudiae</w:t>
      </w:r>
      <w:r w:rsidR="005C6527" w:rsidRPr="005C6527">
        <w:rPr>
          <w:rFonts w:ascii="Times New Roman" w:eastAsia="Times New Roman" w:hAnsi="Times New Roman" w:cs="Times New Roman"/>
          <w:i/>
        </w:rPr>
        <w:t xml:space="preserve"> </w:t>
      </w:r>
      <w:r w:rsidR="005C6527" w:rsidRPr="005C6527">
        <w:rPr>
          <w:rFonts w:ascii="Times New Roman" w:eastAsia="Times New Roman" w:hAnsi="Times New Roman" w:cs="Times New Roman"/>
        </w:rPr>
        <w:t>(1578-1581)</w:t>
      </w:r>
      <w:r w:rsidRPr="005C6527">
        <w:rPr>
          <w:rFonts w:ascii="Times New Roman" w:eastAsia="Times New Roman" w:hAnsi="Times New Roman" w:cs="Times New Roman"/>
          <w:i/>
        </w:rPr>
        <w:t>,</w:t>
      </w:r>
      <w:r>
        <w:rPr>
          <w:rFonts w:ascii="Times New Roman" w:eastAsia="Times New Roman" w:hAnsi="Times New Roman" w:cs="Times New Roman"/>
          <w:i/>
        </w:rPr>
        <w:t xml:space="preserve"> </w:t>
      </w:r>
      <w:r>
        <w:rPr>
          <w:rFonts w:ascii="Times New Roman" w:eastAsia="Times New Roman" w:hAnsi="Times New Roman" w:cs="Times New Roman"/>
        </w:rPr>
        <w:t xml:space="preserve">Maritano </w:t>
      </w:r>
      <w:r>
        <w:rPr>
          <w:rFonts w:ascii="Times New Roman" w:eastAsia="Times New Roman" w:hAnsi="Times New Roman" w:cs="Times New Roman"/>
        </w:rPr>
        <w:lastRenderedPageBreak/>
        <w:t>hypothesises that Pingon wrote the first true dynastic history of Savoy.</w:t>
      </w:r>
      <w:r>
        <w:rPr>
          <w:rFonts w:ascii="Times New Roman" w:eastAsia="Times New Roman" w:hAnsi="Times New Roman" w:cs="Times New Roman"/>
          <w:vertAlign w:val="superscript"/>
        </w:rPr>
        <w:footnoteReference w:id="103"/>
      </w:r>
      <w:r>
        <w:rPr>
          <w:rFonts w:ascii="Times New Roman" w:eastAsia="Times New Roman" w:hAnsi="Times New Roman" w:cs="Times New Roman"/>
        </w:rPr>
        <w:t xml:space="preserve"> In this article she also analyses the coins and seals with the effigies of Savoyard nobility </w:t>
      </w:r>
      <w:r w:rsidR="0058550F">
        <w:rPr>
          <w:rFonts w:ascii="Times New Roman" w:eastAsia="Times New Roman" w:hAnsi="Times New Roman" w:cs="Times New Roman"/>
        </w:rPr>
        <w:t xml:space="preserve">present in Pingon’s </w:t>
      </w:r>
      <w:r w:rsidR="0058550F" w:rsidRPr="005C6527">
        <w:rPr>
          <w:rFonts w:ascii="Times New Roman" w:eastAsia="Times New Roman" w:hAnsi="Times New Roman" w:cs="Times New Roman"/>
          <w:i/>
        </w:rPr>
        <w:t xml:space="preserve">Historia Sabaudiae </w:t>
      </w:r>
      <w:r w:rsidR="0058550F" w:rsidRPr="005C6527">
        <w:rPr>
          <w:rFonts w:ascii="Times New Roman" w:eastAsia="Times New Roman" w:hAnsi="Times New Roman" w:cs="Times New Roman"/>
        </w:rPr>
        <w:t>(1578-1581)</w:t>
      </w:r>
      <w:r w:rsidR="0058550F">
        <w:rPr>
          <w:rFonts w:ascii="Times New Roman" w:eastAsia="Times New Roman" w:hAnsi="Times New Roman" w:cs="Times New Roman"/>
          <w:i/>
        </w:rPr>
        <w:t xml:space="preserve"> </w:t>
      </w:r>
      <w:r>
        <w:rPr>
          <w:rFonts w:ascii="Times New Roman" w:eastAsia="Times New Roman" w:hAnsi="Times New Roman" w:cs="Times New Roman"/>
        </w:rPr>
        <w:t>– for example, fol. 436[v], on which there appears the image of a medallion with the effigy of Philip I of Savoy – and notes that his artistic style is influenced by Albrecht Dürer.</w:t>
      </w:r>
      <w:r>
        <w:rPr>
          <w:rFonts w:ascii="Times New Roman" w:eastAsia="Times New Roman" w:hAnsi="Times New Roman" w:cs="Times New Roman"/>
          <w:vertAlign w:val="superscript"/>
        </w:rPr>
        <w:footnoteReference w:id="104"/>
      </w:r>
      <w:r>
        <w:rPr>
          <w:rFonts w:ascii="Times New Roman" w:eastAsia="Times New Roman" w:hAnsi="Times New Roman" w:cs="Times New Roman"/>
        </w:rPr>
        <w:t xml:space="preserve"> Pingon also drew a medallion with an effigy of Berold of Saxony</w:t>
      </w:r>
      <w:r w:rsidR="0058550F">
        <w:rPr>
          <w:rFonts w:ascii="Times New Roman" w:eastAsia="Times New Roman" w:hAnsi="Times New Roman" w:cs="Times New Roman"/>
        </w:rPr>
        <w:t xml:space="preserve"> in this text</w:t>
      </w:r>
      <w:r>
        <w:rPr>
          <w:rFonts w:ascii="Times New Roman" w:eastAsia="Times New Roman" w:hAnsi="Times New Roman" w:cs="Times New Roman"/>
        </w:rPr>
        <w:t>, which, according to Maritano, was designed in the style of early mediaeval coins.</w:t>
      </w:r>
      <w:r>
        <w:rPr>
          <w:rFonts w:ascii="Times New Roman" w:eastAsia="Times New Roman" w:hAnsi="Times New Roman" w:cs="Times New Roman"/>
          <w:vertAlign w:val="superscript"/>
        </w:rPr>
        <w:footnoteReference w:id="105"/>
      </w:r>
      <w:r w:rsidR="00996339">
        <w:rPr>
          <w:rFonts w:ascii="Times New Roman" w:eastAsia="Times New Roman" w:hAnsi="Times New Roman" w:cs="Times New Roman"/>
        </w:rPr>
        <w:t xml:space="preserve"> </w:t>
      </w:r>
      <w:r>
        <w:rPr>
          <w:rFonts w:ascii="Times New Roman" w:eastAsia="Times New Roman" w:hAnsi="Times New Roman" w:cs="Times New Roman"/>
        </w:rPr>
        <w:t xml:space="preserve">While Pingon’s contribution to the visual culture of early modern Savoy deserves greater analysis, it is outside the scope of this thesis. </w:t>
      </w:r>
    </w:p>
    <w:p w14:paraId="6E4A1454" w14:textId="77777777" w:rsidR="002727C3" w:rsidRDefault="002727C3" w:rsidP="002727C3">
      <w:pPr>
        <w:spacing w:line="360" w:lineRule="auto"/>
        <w:rPr>
          <w:rFonts w:ascii="Times New Roman" w:eastAsia="Times New Roman" w:hAnsi="Times New Roman" w:cs="Times New Roman"/>
          <w:i/>
        </w:rPr>
      </w:pPr>
    </w:p>
    <w:p w14:paraId="735DE555" w14:textId="2C9A1EF3" w:rsidR="002727C3" w:rsidRPr="00826937" w:rsidRDefault="002727C3" w:rsidP="00375177">
      <w:pPr>
        <w:pStyle w:val="ListParagraph"/>
        <w:numPr>
          <w:ilvl w:val="1"/>
          <w:numId w:val="37"/>
        </w:numPr>
        <w:spacing w:line="360" w:lineRule="auto"/>
        <w:ind w:left="720" w:hanging="720"/>
        <w:rPr>
          <w:rFonts w:ascii="Times New Roman" w:eastAsia="Times New Roman" w:hAnsi="Times New Roman" w:cs="Times New Roman"/>
          <w:b/>
          <w:bCs/>
          <w:iCs/>
        </w:rPr>
      </w:pPr>
      <w:r w:rsidRPr="00826937">
        <w:rPr>
          <w:rFonts w:ascii="Times New Roman" w:eastAsia="Times New Roman" w:hAnsi="Times New Roman" w:cs="Times New Roman"/>
          <w:b/>
          <w:bCs/>
          <w:iCs/>
        </w:rPr>
        <w:t>Critical Editions</w:t>
      </w:r>
    </w:p>
    <w:p w14:paraId="387EA684" w14:textId="450F34EF" w:rsidR="002727C3" w:rsidRDefault="00F42C3C" w:rsidP="00826937">
      <w:pPr>
        <w:spacing w:line="360" w:lineRule="auto"/>
        <w:ind w:firstLine="720"/>
        <w:rPr>
          <w:rFonts w:ascii="Times New Roman" w:hAnsi="Times New Roman" w:cs="Times New Roman"/>
        </w:rPr>
      </w:pPr>
      <w:r>
        <w:rPr>
          <w:rFonts w:ascii="Times New Roman" w:hAnsi="Times New Roman" w:cs="Times New Roman"/>
        </w:rPr>
        <w:t>In addition to the critical edition of</w:t>
      </w:r>
      <w:r w:rsidR="002727C3" w:rsidRPr="002727C3">
        <w:rPr>
          <w:rFonts w:ascii="Times New Roman" w:hAnsi="Times New Roman" w:cs="Times New Roman"/>
        </w:rPr>
        <w:t xml:space="preserve"> Pingon’s autobiography</w:t>
      </w:r>
      <w:r>
        <w:rPr>
          <w:rFonts w:ascii="Times New Roman" w:hAnsi="Times New Roman" w:cs="Times New Roman"/>
        </w:rPr>
        <w:t xml:space="preserve"> provided </w:t>
      </w:r>
      <w:r w:rsidR="00853E34">
        <w:rPr>
          <w:rFonts w:ascii="Times New Roman" w:hAnsi="Times New Roman" w:cs="Times New Roman"/>
        </w:rPr>
        <w:t>by</w:t>
      </w:r>
      <w:r>
        <w:rPr>
          <w:rFonts w:ascii="Times New Roman" w:hAnsi="Times New Roman" w:cs="Times New Roman"/>
        </w:rPr>
        <w:t xml:space="preserve"> this thesis, there is an edition of the Latin text of the </w:t>
      </w:r>
      <w:r w:rsidRPr="002727C3">
        <w:rPr>
          <w:rFonts w:ascii="Times New Roman" w:hAnsi="Times New Roman" w:cs="Times New Roman"/>
          <w:i/>
          <w:iCs/>
        </w:rPr>
        <w:t xml:space="preserve">Hic Vita Mea </w:t>
      </w:r>
      <w:r w:rsidRPr="002727C3">
        <w:rPr>
          <w:rFonts w:ascii="Times New Roman" w:hAnsi="Times New Roman" w:cs="Times New Roman"/>
        </w:rPr>
        <w:t>(1567)</w:t>
      </w:r>
      <w:r>
        <w:rPr>
          <w:rFonts w:ascii="Times New Roman" w:hAnsi="Times New Roman" w:cs="Times New Roman"/>
        </w:rPr>
        <w:t xml:space="preserve"> </w:t>
      </w:r>
      <w:r w:rsidR="002727C3" w:rsidRPr="002727C3">
        <w:rPr>
          <w:rFonts w:ascii="Times New Roman" w:hAnsi="Times New Roman" w:cs="Times New Roman"/>
        </w:rPr>
        <w:t xml:space="preserve">with footnotes in Latin by royal archivist Anastasio Curlandi bound within the </w:t>
      </w:r>
      <w:r w:rsidR="002727C3" w:rsidRPr="002727C3">
        <w:rPr>
          <w:rFonts w:ascii="Times New Roman" w:hAnsi="Times New Roman" w:cs="Times New Roman"/>
          <w:i/>
          <w:iCs/>
          <w:color w:val="222222"/>
          <w:shd w:val="clear" w:color="auto" w:fill="FFFFFF"/>
        </w:rPr>
        <w:t xml:space="preserve">Arrét de la Royale Chambres des comptes concernant les Armoires de la Maison de Pingon, Originaire de la ville d’Aix en Provence, </w:t>
      </w:r>
      <w:r w:rsidR="002727C3" w:rsidRPr="002727C3">
        <w:rPr>
          <w:rFonts w:ascii="Times New Roman" w:hAnsi="Times New Roman" w:cs="Times New Roman"/>
          <w:color w:val="222222"/>
          <w:shd w:val="clear" w:color="auto" w:fill="FFFFFF"/>
        </w:rPr>
        <w:t>and</w:t>
      </w:r>
      <w:r w:rsidR="002727C3" w:rsidRPr="002727C3">
        <w:rPr>
          <w:rFonts w:ascii="Times New Roman" w:hAnsi="Times New Roman" w:cs="Times New Roman"/>
          <w:i/>
          <w:iCs/>
          <w:color w:val="222222"/>
          <w:shd w:val="clear" w:color="auto" w:fill="FFFFFF"/>
        </w:rPr>
        <w:t xml:space="preserve"> </w:t>
      </w:r>
      <w:r w:rsidR="002727C3" w:rsidRPr="002727C3">
        <w:rPr>
          <w:rFonts w:ascii="Times New Roman" w:hAnsi="Times New Roman" w:cs="Times New Roman"/>
          <w:color w:val="222222"/>
          <w:shd w:val="clear" w:color="auto" w:fill="FFFFFF"/>
        </w:rPr>
        <w:t>published by François Antoine Mairesse on 19 January 1779.</w:t>
      </w:r>
      <w:r w:rsidR="002727C3" w:rsidRPr="0038396D">
        <w:rPr>
          <w:rStyle w:val="FootnoteReference"/>
          <w:rFonts w:ascii="Times New Roman" w:hAnsi="Times New Roman" w:cs="Times New Roman"/>
          <w:color w:val="222222"/>
          <w:shd w:val="clear" w:color="auto" w:fill="FFFFFF"/>
        </w:rPr>
        <w:footnoteReference w:id="106"/>
      </w:r>
      <w:r w:rsidR="002727C3" w:rsidRPr="002727C3">
        <w:rPr>
          <w:rFonts w:ascii="Times New Roman" w:hAnsi="Times New Roman" w:cs="Times New Roman"/>
          <w:b/>
          <w:bCs/>
        </w:rPr>
        <w:t xml:space="preserve"> </w:t>
      </w:r>
      <w:r w:rsidR="002727C3" w:rsidRPr="002727C3">
        <w:rPr>
          <w:rFonts w:ascii="Times New Roman" w:hAnsi="Times New Roman" w:cs="Times New Roman"/>
        </w:rPr>
        <w:t>This work serves as the base text for the Latin autobiography in the second chapter of this thesis.</w:t>
      </w:r>
      <w:r w:rsidR="002727C3" w:rsidRPr="0038396D">
        <w:rPr>
          <w:rStyle w:val="FootnoteReference"/>
          <w:rFonts w:ascii="Times New Roman" w:hAnsi="Times New Roman" w:cs="Times New Roman"/>
        </w:rPr>
        <w:footnoteReference w:id="107"/>
      </w:r>
      <w:r w:rsidR="002727C3" w:rsidRPr="002727C3">
        <w:rPr>
          <w:rFonts w:ascii="Times New Roman" w:hAnsi="Times New Roman" w:cs="Times New Roman"/>
        </w:rPr>
        <w:t xml:space="preserve"> </w:t>
      </w:r>
      <w:r w:rsidR="00574829">
        <w:rPr>
          <w:rFonts w:ascii="Times New Roman" w:hAnsi="Times New Roman" w:cs="Times New Roman"/>
        </w:rPr>
        <w:t xml:space="preserve">Unlike </w:t>
      </w:r>
      <w:r w:rsidR="00686B22">
        <w:rPr>
          <w:rFonts w:ascii="Times New Roman" w:hAnsi="Times New Roman" w:cs="Times New Roman"/>
        </w:rPr>
        <w:t>my</w:t>
      </w:r>
      <w:r w:rsidR="00574829">
        <w:rPr>
          <w:rFonts w:ascii="Times New Roman" w:hAnsi="Times New Roman" w:cs="Times New Roman"/>
        </w:rPr>
        <w:t xml:space="preserve"> edition of the </w:t>
      </w:r>
      <w:r w:rsidR="00574829">
        <w:rPr>
          <w:rFonts w:ascii="Times New Roman" w:hAnsi="Times New Roman" w:cs="Times New Roman"/>
          <w:i/>
          <w:iCs/>
        </w:rPr>
        <w:t>Hic Vita Mea</w:t>
      </w:r>
      <w:r w:rsidR="00574829">
        <w:rPr>
          <w:rFonts w:ascii="Times New Roman" w:hAnsi="Times New Roman" w:cs="Times New Roman"/>
        </w:rPr>
        <w:t xml:space="preserve">, Curlandi’s edition does not establish the text and collate the variants. </w:t>
      </w:r>
      <w:r>
        <w:rPr>
          <w:rFonts w:ascii="Times New Roman" w:hAnsi="Times New Roman" w:cs="Times New Roman"/>
        </w:rPr>
        <w:t xml:space="preserve">My edition also elucidates more figures and events in the </w:t>
      </w:r>
      <w:r>
        <w:rPr>
          <w:rFonts w:ascii="Times New Roman" w:hAnsi="Times New Roman" w:cs="Times New Roman"/>
          <w:i/>
          <w:iCs/>
        </w:rPr>
        <w:t xml:space="preserve">Hic Vita Mea </w:t>
      </w:r>
      <w:r>
        <w:rPr>
          <w:rFonts w:ascii="Times New Roman" w:hAnsi="Times New Roman" w:cs="Times New Roman"/>
        </w:rPr>
        <w:t>than Curlandi’s did</w:t>
      </w:r>
      <w:r w:rsidR="00686B22">
        <w:rPr>
          <w:rFonts w:ascii="Times New Roman" w:hAnsi="Times New Roman" w:cs="Times New Roman"/>
        </w:rPr>
        <w:t>, and provides a subsequent analysis, which</w:t>
      </w:r>
      <w:r>
        <w:rPr>
          <w:rFonts w:ascii="Times New Roman" w:hAnsi="Times New Roman" w:cs="Times New Roman"/>
        </w:rPr>
        <w:t xml:space="preserve"> situates the narrative more clearly in its historical context in this regard.</w:t>
      </w:r>
    </w:p>
    <w:p w14:paraId="42854661" w14:textId="508AAAD3" w:rsidR="00574829" w:rsidRDefault="002727C3" w:rsidP="00826937">
      <w:pPr>
        <w:spacing w:line="360" w:lineRule="auto"/>
        <w:ind w:firstLine="720"/>
        <w:rPr>
          <w:rFonts w:ascii="Times New Roman" w:eastAsia="Times New Roman" w:hAnsi="Times New Roman" w:cs="Times New Roman"/>
          <w:b/>
          <w:i/>
        </w:rPr>
      </w:pPr>
      <w:r w:rsidRPr="002727C3">
        <w:rPr>
          <w:rFonts w:ascii="Times New Roman" w:hAnsi="Times New Roman" w:cs="Times New Roman"/>
        </w:rPr>
        <w:t>There is</w:t>
      </w:r>
      <w:r w:rsidRPr="002727C3">
        <w:rPr>
          <w:rFonts w:ascii="Times New Roman" w:hAnsi="Times New Roman" w:cs="Times New Roman"/>
          <w:b/>
          <w:bCs/>
        </w:rPr>
        <w:t xml:space="preserve"> </w:t>
      </w:r>
      <w:r w:rsidRPr="002727C3">
        <w:rPr>
          <w:rFonts w:ascii="Times New Roman" w:hAnsi="Times New Roman" w:cs="Times New Roman"/>
        </w:rPr>
        <w:t xml:space="preserve">also a critical edition of the </w:t>
      </w:r>
      <w:r w:rsidRPr="002727C3">
        <w:rPr>
          <w:rFonts w:ascii="Times New Roman" w:hAnsi="Times New Roman" w:cs="Times New Roman"/>
          <w:i/>
          <w:iCs/>
        </w:rPr>
        <w:t xml:space="preserve">Sindon Evangelica </w:t>
      </w:r>
      <w:r w:rsidRPr="002727C3">
        <w:rPr>
          <w:rFonts w:ascii="Times New Roman" w:hAnsi="Times New Roman" w:cs="Times New Roman"/>
        </w:rPr>
        <w:t>(1581)</w:t>
      </w:r>
      <w:r w:rsidRPr="002727C3">
        <w:rPr>
          <w:rFonts w:ascii="Times New Roman" w:hAnsi="Times New Roman" w:cs="Times New Roman"/>
          <w:i/>
          <w:iCs/>
        </w:rPr>
        <w:t xml:space="preserve">, </w:t>
      </w:r>
      <w:r w:rsidRPr="002727C3">
        <w:rPr>
          <w:rFonts w:ascii="Times New Roman" w:hAnsi="Times New Roman" w:cs="Times New Roman"/>
        </w:rPr>
        <w:t>established</w:t>
      </w:r>
      <w:r w:rsidRPr="002727C3">
        <w:rPr>
          <w:rFonts w:ascii="Times New Roman" w:hAnsi="Times New Roman" w:cs="Times New Roman"/>
          <w:i/>
          <w:iCs/>
        </w:rPr>
        <w:t xml:space="preserve"> </w:t>
      </w:r>
      <w:r w:rsidRPr="002727C3">
        <w:rPr>
          <w:rFonts w:ascii="Times New Roman" w:hAnsi="Times New Roman" w:cs="Times New Roman"/>
        </w:rPr>
        <w:t>by Riccardo Quaglia in 2015.</w:t>
      </w:r>
      <w:r w:rsidRPr="0038396D">
        <w:rPr>
          <w:rStyle w:val="FootnoteReference"/>
          <w:rFonts w:ascii="Times New Roman" w:hAnsi="Times New Roman" w:cs="Times New Roman"/>
        </w:rPr>
        <w:footnoteReference w:id="108"/>
      </w:r>
      <w:r>
        <w:rPr>
          <w:rFonts w:ascii="Times New Roman" w:eastAsia="Times New Roman" w:hAnsi="Times New Roman" w:cs="Times New Roman"/>
        </w:rPr>
        <w:t xml:space="preserve"> This work incorporates a brief study of Pingon’s life and provides a critical apparatus of Pingon’s history of the Shroud of Turin. Quaglia’s text provides a full translation of the text from Latin into contemporary Italian, as well as footnotes elucidating the historical </w:t>
      </w:r>
      <w:r>
        <w:rPr>
          <w:rFonts w:ascii="Times New Roman" w:eastAsia="Times New Roman" w:hAnsi="Times New Roman" w:cs="Times New Roman"/>
        </w:rPr>
        <w:lastRenderedPageBreak/>
        <w:t xml:space="preserve">context. In addition to the Italian translation, Quaglia reproduces </w:t>
      </w:r>
      <w:r w:rsidR="007472E2">
        <w:rPr>
          <w:rFonts w:ascii="Times New Roman" w:eastAsia="Times New Roman" w:hAnsi="Times New Roman" w:cs="Times New Roman"/>
        </w:rPr>
        <w:t>(in facsimile)</w:t>
      </w:r>
      <w:r>
        <w:rPr>
          <w:rFonts w:ascii="Times New Roman" w:eastAsia="Times New Roman" w:hAnsi="Times New Roman" w:cs="Times New Roman"/>
        </w:rPr>
        <w:t xml:space="preserve"> the original </w:t>
      </w:r>
      <w:r w:rsidR="007472E2">
        <w:rPr>
          <w:rFonts w:ascii="Times New Roman" w:eastAsia="Times New Roman" w:hAnsi="Times New Roman" w:cs="Times New Roman"/>
        </w:rPr>
        <w:t>Latin t</w:t>
      </w:r>
      <w:r>
        <w:rPr>
          <w:rFonts w:ascii="Times New Roman" w:eastAsia="Times New Roman" w:hAnsi="Times New Roman" w:cs="Times New Roman"/>
        </w:rPr>
        <w:t xml:space="preserve">ext. In the introduction, Quaglia contextualises the Holy Shroud in Savoyard history and notes that Pingon’s </w:t>
      </w:r>
      <w:r>
        <w:rPr>
          <w:rFonts w:ascii="Times New Roman" w:eastAsia="Times New Roman" w:hAnsi="Times New Roman" w:cs="Times New Roman"/>
          <w:i/>
        </w:rPr>
        <w:t xml:space="preserve">Sindon Evangelica </w:t>
      </w:r>
      <w:r>
        <w:rPr>
          <w:rFonts w:ascii="Times New Roman" w:eastAsia="Times New Roman" w:hAnsi="Times New Roman" w:cs="Times New Roman"/>
        </w:rPr>
        <w:t>is the first book written on the subject.</w:t>
      </w:r>
      <w:r>
        <w:rPr>
          <w:rFonts w:ascii="Times New Roman" w:eastAsia="Times New Roman" w:hAnsi="Times New Roman" w:cs="Times New Roman"/>
          <w:vertAlign w:val="superscript"/>
        </w:rPr>
        <w:footnoteReference w:id="109"/>
      </w:r>
      <w:r>
        <w:rPr>
          <w:rFonts w:ascii="Times New Roman" w:eastAsia="Times New Roman" w:hAnsi="Times New Roman" w:cs="Times New Roman"/>
        </w:rPr>
        <w:t xml:space="preserve"> Although Quaglia points up the significance of this text to the history of Savoy and to historical studies of the Shroud of Turin, he also notes certain weaknesses in the text. For </w:t>
      </w:r>
      <w:r w:rsidR="003D349B">
        <w:rPr>
          <w:rFonts w:ascii="Times New Roman" w:eastAsia="Times New Roman" w:hAnsi="Times New Roman" w:cs="Times New Roman"/>
        </w:rPr>
        <w:t>instance</w:t>
      </w:r>
      <w:r>
        <w:rPr>
          <w:rFonts w:ascii="Times New Roman" w:eastAsia="Times New Roman" w:hAnsi="Times New Roman" w:cs="Times New Roman"/>
        </w:rPr>
        <w:t>, he notes that while Pingon’s heraldic references to the Savoyard dynasty may assist the reader in understanding the genealogy of the nobility, they do not offer a ‘truly scientific’ approach.</w:t>
      </w:r>
      <w:r>
        <w:rPr>
          <w:rFonts w:ascii="Times New Roman" w:eastAsia="Times New Roman" w:hAnsi="Times New Roman" w:cs="Times New Roman"/>
          <w:vertAlign w:val="superscript"/>
        </w:rPr>
        <w:footnoteReference w:id="110"/>
      </w:r>
    </w:p>
    <w:p w14:paraId="08347987" w14:textId="77777777" w:rsidR="00574829" w:rsidRPr="00574829" w:rsidRDefault="00574829" w:rsidP="00574829">
      <w:pPr>
        <w:spacing w:line="360" w:lineRule="auto"/>
        <w:ind w:firstLine="360"/>
        <w:rPr>
          <w:rFonts w:ascii="Times New Roman" w:eastAsia="Times New Roman" w:hAnsi="Times New Roman" w:cs="Times New Roman"/>
          <w:b/>
          <w:i/>
        </w:rPr>
      </w:pPr>
    </w:p>
    <w:p w14:paraId="12FFB70F" w14:textId="21753DCF" w:rsidR="007C08C4" w:rsidRDefault="00000000" w:rsidP="00822074">
      <w:pPr>
        <w:spacing w:line="360" w:lineRule="auto"/>
        <w:ind w:left="720" w:hanging="720"/>
        <w:rPr>
          <w:rFonts w:ascii="Times New Roman" w:eastAsia="Times New Roman" w:hAnsi="Times New Roman" w:cs="Times New Roman"/>
          <w:b/>
          <w:sz w:val="28"/>
          <w:szCs w:val="28"/>
        </w:rPr>
      </w:pPr>
      <w:r>
        <w:rPr>
          <w:rFonts w:ascii="Times New Roman" w:eastAsia="Times New Roman" w:hAnsi="Times New Roman" w:cs="Times New Roman"/>
          <w:b/>
          <w:sz w:val="28"/>
          <w:szCs w:val="28"/>
        </w:rPr>
        <w:t>2.</w:t>
      </w:r>
      <w:r w:rsidR="00822074">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 xml:space="preserve">Critical </w:t>
      </w:r>
      <w:r w:rsidR="00950FC8">
        <w:rPr>
          <w:rFonts w:ascii="Times New Roman" w:eastAsia="Times New Roman" w:hAnsi="Times New Roman" w:cs="Times New Roman"/>
          <w:b/>
          <w:sz w:val="28"/>
          <w:szCs w:val="28"/>
        </w:rPr>
        <w:t>m</w:t>
      </w:r>
      <w:r>
        <w:rPr>
          <w:rFonts w:ascii="Times New Roman" w:eastAsia="Times New Roman" w:hAnsi="Times New Roman" w:cs="Times New Roman"/>
          <w:b/>
          <w:sz w:val="28"/>
          <w:szCs w:val="28"/>
        </w:rPr>
        <w:t xml:space="preserve">ethodology </w:t>
      </w:r>
    </w:p>
    <w:p w14:paraId="771E6ED2" w14:textId="77777777" w:rsidR="007C08C4" w:rsidRDefault="007C08C4">
      <w:pPr>
        <w:spacing w:line="360" w:lineRule="auto"/>
        <w:rPr>
          <w:rFonts w:ascii="Times New Roman" w:eastAsia="Times New Roman" w:hAnsi="Times New Roman" w:cs="Times New Roman"/>
          <w:b/>
        </w:rPr>
      </w:pPr>
    </w:p>
    <w:p w14:paraId="658E6D37" w14:textId="4B0F10EC" w:rsidR="007C08C4" w:rsidRDefault="00000000">
      <w:pPr>
        <w:spacing w:line="360" w:lineRule="auto"/>
        <w:rPr>
          <w:rFonts w:ascii="Times New Roman" w:eastAsia="Times New Roman" w:hAnsi="Times New Roman" w:cs="Times New Roman"/>
          <w:b/>
        </w:rPr>
      </w:pPr>
      <w:r>
        <w:rPr>
          <w:rFonts w:ascii="Times New Roman" w:eastAsia="Times New Roman" w:hAnsi="Times New Roman" w:cs="Times New Roman"/>
          <w:b/>
        </w:rPr>
        <w:t xml:space="preserve">2.1 </w:t>
      </w:r>
      <w:r>
        <w:rPr>
          <w:rFonts w:ascii="Times New Roman" w:eastAsia="Times New Roman" w:hAnsi="Times New Roman" w:cs="Times New Roman"/>
          <w:b/>
        </w:rPr>
        <w:tab/>
        <w:t xml:space="preserve">A methodological approach </w:t>
      </w:r>
      <w:r w:rsidR="00441492">
        <w:rPr>
          <w:rFonts w:ascii="Times New Roman" w:eastAsia="Times New Roman" w:hAnsi="Times New Roman" w:cs="Times New Roman"/>
          <w:b/>
        </w:rPr>
        <w:t>to</w:t>
      </w:r>
      <w:r>
        <w:rPr>
          <w:rFonts w:ascii="Times New Roman" w:eastAsia="Times New Roman" w:hAnsi="Times New Roman" w:cs="Times New Roman"/>
          <w:b/>
        </w:rPr>
        <w:t xml:space="preserve"> the biography of Pingon</w:t>
      </w:r>
    </w:p>
    <w:p w14:paraId="2400CBCC" w14:textId="18C63B8C"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The study of Pingon’s life proposed in chapter one builds upon the scholarship discussed above in combination with</w:t>
      </w:r>
      <w:r w:rsidR="00395178">
        <w:rPr>
          <w:rFonts w:ascii="Times New Roman" w:eastAsia="Times New Roman" w:hAnsi="Times New Roman" w:cs="Times New Roman"/>
        </w:rPr>
        <w:t xml:space="preserve"> analysis of</w:t>
      </w:r>
      <w:r>
        <w:rPr>
          <w:rFonts w:ascii="Times New Roman" w:eastAsia="Times New Roman" w:hAnsi="Times New Roman" w:cs="Times New Roman"/>
        </w:rPr>
        <w:t xml:space="preserve"> </w:t>
      </w:r>
      <w:r w:rsidR="00395178">
        <w:rPr>
          <w:rFonts w:ascii="Times New Roman" w:eastAsia="Times New Roman" w:hAnsi="Times New Roman" w:cs="Times New Roman"/>
        </w:rPr>
        <w:t xml:space="preserve">the </w:t>
      </w:r>
      <w:r>
        <w:rPr>
          <w:rFonts w:ascii="Times New Roman" w:eastAsia="Times New Roman" w:hAnsi="Times New Roman" w:cs="Times New Roman"/>
        </w:rPr>
        <w:t>archival sources</w:t>
      </w:r>
      <w:r w:rsidR="003E39AC">
        <w:rPr>
          <w:rFonts w:ascii="Times New Roman" w:eastAsia="Times New Roman" w:hAnsi="Times New Roman" w:cs="Times New Roman"/>
        </w:rPr>
        <w:t xml:space="preserve"> </w:t>
      </w:r>
      <w:r w:rsidR="00395178">
        <w:rPr>
          <w:rFonts w:ascii="Times New Roman" w:eastAsia="Times New Roman" w:hAnsi="Times New Roman" w:cs="Times New Roman"/>
        </w:rPr>
        <w:t xml:space="preserve">that I have consulted </w:t>
      </w:r>
      <w:r w:rsidR="003E39AC">
        <w:rPr>
          <w:rFonts w:ascii="Times New Roman" w:eastAsia="Times New Roman" w:hAnsi="Times New Roman" w:cs="Times New Roman"/>
        </w:rPr>
        <w:t>over the course of this project</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111"/>
      </w:r>
      <w:r>
        <w:rPr>
          <w:rFonts w:ascii="Times New Roman" w:eastAsia="Times New Roman" w:hAnsi="Times New Roman" w:cs="Times New Roman"/>
        </w:rPr>
        <w:t xml:space="preserve"> The study of his life has been complicated by the fact that on occasion the documentation referenced in his autobiography ha</w:t>
      </w:r>
      <w:r w:rsidR="00A25C23">
        <w:rPr>
          <w:rFonts w:ascii="Times New Roman" w:eastAsia="Times New Roman" w:hAnsi="Times New Roman" w:cs="Times New Roman"/>
        </w:rPr>
        <w:t>s</w:t>
      </w:r>
      <w:r>
        <w:rPr>
          <w:rFonts w:ascii="Times New Roman" w:eastAsia="Times New Roman" w:hAnsi="Times New Roman" w:cs="Times New Roman"/>
        </w:rPr>
        <w:t xml:space="preserve"> been lost to time.</w:t>
      </w:r>
      <w:r>
        <w:rPr>
          <w:rFonts w:ascii="Times New Roman" w:eastAsia="Times New Roman" w:hAnsi="Times New Roman" w:cs="Times New Roman"/>
          <w:vertAlign w:val="superscript"/>
        </w:rPr>
        <w:footnoteReference w:id="112"/>
      </w:r>
      <w:r>
        <w:rPr>
          <w:rFonts w:ascii="Times New Roman" w:eastAsia="Times New Roman" w:hAnsi="Times New Roman" w:cs="Times New Roman"/>
        </w:rPr>
        <w:t xml:space="preserve"> Sources key to the elucidation of certain names, places, and events discussed in Pingon’s </w:t>
      </w:r>
      <w:r>
        <w:rPr>
          <w:rFonts w:ascii="Times New Roman" w:eastAsia="Times New Roman" w:hAnsi="Times New Roman" w:cs="Times New Roman"/>
          <w:i/>
        </w:rPr>
        <w:t>Hic Vita Mea</w:t>
      </w:r>
      <w:r>
        <w:rPr>
          <w:rFonts w:ascii="Times New Roman" w:eastAsia="Times New Roman" w:hAnsi="Times New Roman" w:cs="Times New Roman"/>
        </w:rPr>
        <w:t xml:space="preserve"> have been obfuscated by the loss, deterioration, or dispersal of documentation in the past five centuries.</w:t>
      </w:r>
    </w:p>
    <w:p w14:paraId="4D970B67" w14:textId="29B13463" w:rsidR="007C08C4" w:rsidRDefault="00000000">
      <w:pPr>
        <w:spacing w:line="360" w:lineRule="auto"/>
        <w:ind w:firstLine="720"/>
        <w:rPr>
          <w:rFonts w:ascii="Times New Roman" w:eastAsia="Times New Roman" w:hAnsi="Times New Roman" w:cs="Times New Roman"/>
          <w:b/>
          <w:i/>
        </w:rPr>
      </w:pPr>
      <w:r>
        <w:rPr>
          <w:rFonts w:ascii="Times New Roman" w:eastAsia="Times New Roman" w:hAnsi="Times New Roman" w:cs="Times New Roman"/>
        </w:rPr>
        <w:t xml:space="preserve">When reconstructing the life of Pingon, one must approach the historical validity of </w:t>
      </w:r>
      <w:r w:rsidR="008F5762">
        <w:rPr>
          <w:rFonts w:ascii="Times New Roman" w:eastAsia="Times New Roman" w:hAnsi="Times New Roman" w:cs="Times New Roman"/>
        </w:rPr>
        <w:t>his</w:t>
      </w:r>
      <w:r>
        <w:rPr>
          <w:rFonts w:ascii="Times New Roman" w:eastAsia="Times New Roman" w:hAnsi="Times New Roman" w:cs="Times New Roman"/>
        </w:rPr>
        <w:t xml:space="preserve"> autobiography, </w:t>
      </w:r>
      <w:r>
        <w:rPr>
          <w:rFonts w:ascii="Times New Roman" w:eastAsia="Times New Roman" w:hAnsi="Times New Roman" w:cs="Times New Roman"/>
          <w:i/>
        </w:rPr>
        <w:t xml:space="preserve">Hic Vita Mea, </w:t>
      </w:r>
      <w:r>
        <w:rPr>
          <w:rFonts w:ascii="Times New Roman" w:eastAsia="Times New Roman" w:hAnsi="Times New Roman" w:cs="Times New Roman"/>
        </w:rPr>
        <w:t>with circumspection because of the problematical nature of early-modern biography, something which has been examined by a range of scholars.</w:t>
      </w:r>
      <w:r>
        <w:rPr>
          <w:rFonts w:ascii="Times New Roman" w:eastAsia="Times New Roman" w:hAnsi="Times New Roman" w:cs="Times New Roman"/>
          <w:vertAlign w:val="superscript"/>
        </w:rPr>
        <w:footnoteReference w:id="113"/>
      </w:r>
      <w:r>
        <w:rPr>
          <w:rFonts w:ascii="Times New Roman" w:eastAsia="Times New Roman" w:hAnsi="Times New Roman" w:cs="Times New Roman"/>
        </w:rPr>
        <w:t xml:space="preserve"> For example, Irena Backus observes </w:t>
      </w:r>
      <w:r w:rsidR="00A25C23">
        <w:rPr>
          <w:rFonts w:ascii="Times New Roman" w:eastAsia="Times New Roman" w:hAnsi="Times New Roman" w:cs="Times New Roman"/>
        </w:rPr>
        <w:t>how</w:t>
      </w:r>
      <w:r>
        <w:rPr>
          <w:rFonts w:ascii="Times New Roman" w:eastAsia="Times New Roman" w:hAnsi="Times New Roman" w:cs="Times New Roman"/>
        </w:rPr>
        <w:t xml:space="preserve"> </w:t>
      </w:r>
      <w:r w:rsidR="00A25C23">
        <w:rPr>
          <w:rFonts w:ascii="Times New Roman" w:eastAsia="Times New Roman" w:hAnsi="Times New Roman" w:cs="Times New Roman"/>
        </w:rPr>
        <w:t xml:space="preserve">the </w:t>
      </w:r>
      <w:r w:rsidR="004852ED">
        <w:rPr>
          <w:rFonts w:ascii="Times New Roman" w:eastAsia="Times New Roman" w:hAnsi="Times New Roman" w:cs="Times New Roman"/>
        </w:rPr>
        <w:t>context</w:t>
      </w:r>
      <w:r w:rsidR="00A25C23">
        <w:rPr>
          <w:rFonts w:ascii="Times New Roman" w:eastAsia="Times New Roman" w:hAnsi="Times New Roman" w:cs="Times New Roman"/>
        </w:rPr>
        <w:t xml:space="preserve"> of</w:t>
      </w:r>
      <w:r>
        <w:rPr>
          <w:rFonts w:ascii="Times New Roman" w:eastAsia="Times New Roman" w:hAnsi="Times New Roman" w:cs="Times New Roman"/>
        </w:rPr>
        <w:t xml:space="preserve"> </w:t>
      </w:r>
      <w:r w:rsidR="00A25C23">
        <w:rPr>
          <w:rFonts w:ascii="Times New Roman" w:eastAsia="Times New Roman" w:hAnsi="Times New Roman" w:cs="Times New Roman"/>
        </w:rPr>
        <w:t xml:space="preserve">life </w:t>
      </w:r>
      <w:r>
        <w:rPr>
          <w:rFonts w:ascii="Times New Roman" w:eastAsia="Times New Roman" w:hAnsi="Times New Roman" w:cs="Times New Roman"/>
        </w:rPr>
        <w:t xml:space="preserve">writing </w:t>
      </w:r>
      <w:r w:rsidR="00A25C23">
        <w:rPr>
          <w:rFonts w:ascii="Times New Roman" w:eastAsia="Times New Roman" w:hAnsi="Times New Roman" w:cs="Times New Roman"/>
        </w:rPr>
        <w:t>may be</w:t>
      </w:r>
      <w:r>
        <w:rPr>
          <w:rFonts w:ascii="Times New Roman" w:eastAsia="Times New Roman" w:hAnsi="Times New Roman" w:cs="Times New Roman"/>
        </w:rPr>
        <w:t xml:space="preserve"> shaped by contemporary mores, and points to the Reformation in which Luther’s </w:t>
      </w:r>
      <w:r>
        <w:rPr>
          <w:rFonts w:ascii="Times New Roman" w:eastAsia="Times New Roman" w:hAnsi="Times New Roman" w:cs="Times New Roman"/>
          <w:i/>
        </w:rPr>
        <w:t xml:space="preserve">Lives </w:t>
      </w:r>
      <w:r>
        <w:rPr>
          <w:rFonts w:ascii="Times New Roman" w:eastAsia="Times New Roman" w:hAnsi="Times New Roman" w:cs="Times New Roman"/>
        </w:rPr>
        <w:t xml:space="preserve">served as ‘sermons or funeral orations’ rather than </w:t>
      </w:r>
      <w:r w:rsidR="00806F41">
        <w:rPr>
          <w:rFonts w:ascii="Times New Roman" w:eastAsia="Times New Roman" w:hAnsi="Times New Roman" w:cs="Times New Roman"/>
        </w:rPr>
        <w:t xml:space="preserve">as </w:t>
      </w:r>
      <w:r>
        <w:rPr>
          <w:rFonts w:ascii="Times New Roman" w:eastAsia="Times New Roman" w:hAnsi="Times New Roman" w:cs="Times New Roman"/>
        </w:rPr>
        <w:t>life studies.</w:t>
      </w:r>
      <w:r>
        <w:rPr>
          <w:rFonts w:ascii="Times New Roman" w:eastAsia="Times New Roman" w:hAnsi="Times New Roman" w:cs="Times New Roman"/>
          <w:vertAlign w:val="superscript"/>
        </w:rPr>
        <w:footnoteReference w:id="114"/>
      </w:r>
      <w:r>
        <w:rPr>
          <w:rFonts w:ascii="Times New Roman" w:eastAsia="Times New Roman" w:hAnsi="Times New Roman" w:cs="Times New Roman"/>
        </w:rPr>
        <w:t xml:space="preserve"> </w:t>
      </w:r>
      <w:r w:rsidR="006A2D57" w:rsidRPr="00927476">
        <w:rPr>
          <w:rFonts w:ascii="Times New Roman" w:eastAsia="Times New Roman" w:hAnsi="Times New Roman" w:cs="Times New Roman"/>
        </w:rPr>
        <w:t>Because one cannot</w:t>
      </w:r>
      <w:r w:rsidRPr="00927476">
        <w:rPr>
          <w:rFonts w:ascii="Times New Roman" w:eastAsia="Times New Roman" w:hAnsi="Times New Roman" w:cs="Times New Roman"/>
        </w:rPr>
        <w:t xml:space="preserve"> </w:t>
      </w:r>
      <w:r w:rsidR="006A2D57" w:rsidRPr="00927476">
        <w:rPr>
          <w:rFonts w:ascii="Times New Roman" w:eastAsia="Times New Roman" w:hAnsi="Times New Roman" w:cs="Times New Roman"/>
        </w:rPr>
        <w:t xml:space="preserve">presume to </w:t>
      </w:r>
      <w:r w:rsidR="00350D13" w:rsidRPr="00927476">
        <w:rPr>
          <w:rFonts w:ascii="Times New Roman" w:eastAsia="Times New Roman" w:hAnsi="Times New Roman" w:cs="Times New Roman"/>
        </w:rPr>
        <w:t>faithfully</w:t>
      </w:r>
      <w:r w:rsidR="006A2D57" w:rsidRPr="00927476">
        <w:rPr>
          <w:rFonts w:ascii="Times New Roman" w:eastAsia="Times New Roman" w:hAnsi="Times New Roman" w:cs="Times New Roman"/>
        </w:rPr>
        <w:t xml:space="preserve"> </w:t>
      </w:r>
      <w:r w:rsidRPr="00927476">
        <w:rPr>
          <w:rFonts w:ascii="Times New Roman" w:eastAsia="Times New Roman" w:hAnsi="Times New Roman" w:cs="Times New Roman"/>
        </w:rPr>
        <w:t xml:space="preserve">reconstruct the </w:t>
      </w:r>
      <w:r w:rsidRPr="00927476">
        <w:rPr>
          <w:rFonts w:ascii="Times New Roman" w:eastAsia="Times New Roman" w:hAnsi="Times New Roman" w:cs="Times New Roman"/>
        </w:rPr>
        <w:lastRenderedPageBreak/>
        <w:t xml:space="preserve">perspective by which a sixteenth-century reader would understand narrative meaning in Pingon’s </w:t>
      </w:r>
      <w:r w:rsidRPr="00927476">
        <w:rPr>
          <w:rFonts w:ascii="Times New Roman" w:eastAsia="Times New Roman" w:hAnsi="Times New Roman" w:cs="Times New Roman"/>
          <w:i/>
        </w:rPr>
        <w:t>Hic Vita Mea</w:t>
      </w:r>
      <w:r w:rsidR="006A2D57" w:rsidRPr="00927476">
        <w:rPr>
          <w:rFonts w:ascii="Times New Roman" w:eastAsia="Times New Roman" w:hAnsi="Times New Roman" w:cs="Times New Roman"/>
          <w:i/>
        </w:rPr>
        <w:t xml:space="preserve">, </w:t>
      </w:r>
      <w:r w:rsidRPr="00927476">
        <w:rPr>
          <w:rFonts w:ascii="Times New Roman" w:eastAsia="Times New Roman" w:hAnsi="Times New Roman" w:cs="Times New Roman"/>
        </w:rPr>
        <w:t>the twenty-first-century reader must approach the text from an objective standpoint informed by what archival documentation still exists.</w:t>
      </w:r>
    </w:p>
    <w:p w14:paraId="0463F5BE" w14:textId="75254A1A" w:rsidR="007C08C4" w:rsidRDefault="00000000" w:rsidP="00350D13">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Underpinning my biography is François Rastier’s theory of the conditions of communication, which points up the difficulty that the reader has in understanding Pingon’s text after nearly five hundred </w:t>
      </w:r>
      <w:r w:rsidRPr="00927476">
        <w:rPr>
          <w:rFonts w:ascii="Times New Roman" w:eastAsia="Times New Roman" w:hAnsi="Times New Roman" w:cs="Times New Roman"/>
        </w:rPr>
        <w:t xml:space="preserve">years. </w:t>
      </w:r>
      <w:r w:rsidR="00350D13" w:rsidRPr="00927476">
        <w:rPr>
          <w:rFonts w:ascii="Times New Roman" w:eastAsia="Times New Roman" w:hAnsi="Times New Roman" w:cs="Times New Roman"/>
        </w:rPr>
        <w:t xml:space="preserve">Rastier </w:t>
      </w:r>
      <w:r w:rsidR="00927476" w:rsidRPr="00927476">
        <w:rPr>
          <w:rFonts w:ascii="Times New Roman" w:eastAsia="Times New Roman" w:hAnsi="Times New Roman" w:cs="Times New Roman"/>
        </w:rPr>
        <w:t>points</w:t>
      </w:r>
      <w:r w:rsidR="00927476">
        <w:rPr>
          <w:rFonts w:ascii="Times New Roman" w:eastAsia="Times New Roman" w:hAnsi="Times New Roman" w:cs="Times New Roman"/>
        </w:rPr>
        <w:t xml:space="preserve"> up the problematic nature of reading a text for</w:t>
      </w:r>
      <w:r w:rsidR="00350D13">
        <w:rPr>
          <w:rFonts w:ascii="Times New Roman" w:eastAsia="Times New Roman" w:hAnsi="Times New Roman" w:cs="Times New Roman"/>
        </w:rPr>
        <w:t xml:space="preserve"> which the social norms, cultural references and linguistic conventions have evolved over the centuries such that contemporary readers may struggle to fully grasp </w:t>
      </w:r>
      <w:r w:rsidR="00927476">
        <w:rPr>
          <w:rFonts w:ascii="Times New Roman" w:eastAsia="Times New Roman" w:hAnsi="Times New Roman" w:cs="Times New Roman"/>
        </w:rPr>
        <w:t xml:space="preserve">its </w:t>
      </w:r>
      <w:r w:rsidR="00350D13">
        <w:rPr>
          <w:rFonts w:ascii="Times New Roman" w:eastAsia="Times New Roman" w:hAnsi="Times New Roman" w:cs="Times New Roman"/>
        </w:rPr>
        <w:t>intended meaning</w:t>
      </w:r>
      <w:r w:rsidR="00927476">
        <w:rPr>
          <w:rFonts w:ascii="Times New Roman" w:eastAsia="Times New Roman" w:hAnsi="Times New Roman" w:cs="Times New Roman"/>
        </w:rPr>
        <w:t>: ‘Ici apparaît un problème fondateur pour la sémantique interpretative. Si l’entour change, le contenu du texte change aussi puisqu’il est immanent à une situation de communication maintenant modifiée. En règle générale, dans le cas d’un changement d’époque ou de culture, il s’appauvrit, par déperdition des connaissance’.</w:t>
      </w:r>
      <w:r w:rsidR="00927476" w:rsidRPr="00927476">
        <w:rPr>
          <w:rFonts w:ascii="Times New Roman" w:eastAsia="Times New Roman" w:hAnsi="Times New Roman" w:cs="Times New Roman"/>
          <w:vertAlign w:val="superscript"/>
        </w:rPr>
        <w:t xml:space="preserve"> </w:t>
      </w:r>
      <w:r w:rsidR="00927476">
        <w:rPr>
          <w:rFonts w:ascii="Times New Roman" w:eastAsia="Times New Roman" w:hAnsi="Times New Roman" w:cs="Times New Roman"/>
          <w:vertAlign w:val="superscript"/>
        </w:rPr>
        <w:footnoteReference w:id="115"/>
      </w:r>
      <w:r w:rsidR="00927476">
        <w:rPr>
          <w:rFonts w:ascii="Times New Roman" w:eastAsia="Times New Roman" w:hAnsi="Times New Roman" w:cs="Times New Roman"/>
        </w:rPr>
        <w:t xml:space="preserve"> </w:t>
      </w:r>
      <w:r>
        <w:rPr>
          <w:rFonts w:ascii="Times New Roman" w:eastAsia="Times New Roman" w:hAnsi="Times New Roman" w:cs="Times New Roman"/>
        </w:rPr>
        <w:t>Rastier makes</w:t>
      </w:r>
      <w:r w:rsidR="00F65513">
        <w:rPr>
          <w:rFonts w:ascii="Times New Roman" w:eastAsia="Times New Roman" w:hAnsi="Times New Roman" w:cs="Times New Roman"/>
        </w:rPr>
        <w:t xml:space="preserve"> </w:t>
      </w:r>
      <w:r w:rsidR="004C5054">
        <w:rPr>
          <w:rFonts w:ascii="Times New Roman" w:eastAsia="Times New Roman" w:hAnsi="Times New Roman" w:cs="Times New Roman"/>
        </w:rPr>
        <w:t>this distance</w:t>
      </w:r>
      <w:r>
        <w:rPr>
          <w:rFonts w:ascii="Times New Roman" w:eastAsia="Times New Roman" w:hAnsi="Times New Roman" w:cs="Times New Roman"/>
        </w:rPr>
        <w:t xml:space="preserve"> </w:t>
      </w:r>
      <w:r w:rsidR="004C5054">
        <w:rPr>
          <w:rFonts w:ascii="Times New Roman" w:eastAsia="Times New Roman" w:hAnsi="Times New Roman" w:cs="Times New Roman"/>
        </w:rPr>
        <w:t>clear and indicates</w:t>
      </w:r>
      <w:r>
        <w:rPr>
          <w:rFonts w:ascii="Times New Roman" w:eastAsia="Times New Roman" w:hAnsi="Times New Roman" w:cs="Times New Roman"/>
        </w:rPr>
        <w:t xml:space="preserve"> that we must carefully retrace </w:t>
      </w:r>
      <w:r w:rsidR="004C5054">
        <w:rPr>
          <w:rFonts w:ascii="Times New Roman" w:eastAsia="Times New Roman" w:hAnsi="Times New Roman" w:cs="Times New Roman"/>
        </w:rPr>
        <w:t>the text’s</w:t>
      </w:r>
      <w:r>
        <w:rPr>
          <w:rFonts w:ascii="Times New Roman" w:eastAsia="Times New Roman" w:hAnsi="Times New Roman" w:cs="Times New Roman"/>
        </w:rPr>
        <w:t xml:space="preserve"> origins to fully comprehend </w:t>
      </w:r>
      <w:r w:rsidR="004C5054">
        <w:rPr>
          <w:rFonts w:ascii="Times New Roman" w:eastAsia="Times New Roman" w:hAnsi="Times New Roman" w:cs="Times New Roman"/>
        </w:rPr>
        <w:t>its</w:t>
      </w:r>
      <w:r>
        <w:rPr>
          <w:rFonts w:ascii="Times New Roman" w:eastAsia="Times New Roman" w:hAnsi="Times New Roman" w:cs="Times New Roman"/>
        </w:rPr>
        <w:t xml:space="preserve"> unique system of meaning.</w:t>
      </w:r>
    </w:p>
    <w:p w14:paraId="44E20C91" w14:textId="7416DFDF" w:rsidR="00773BA1" w:rsidRPr="00773BA1" w:rsidRDefault="00773BA1" w:rsidP="00350D13">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Rastier’s concept of </w:t>
      </w:r>
      <w:r>
        <w:rPr>
          <w:rFonts w:ascii="Times New Roman" w:eastAsia="Times New Roman" w:hAnsi="Times New Roman" w:cs="Times New Roman"/>
          <w:i/>
          <w:iCs/>
        </w:rPr>
        <w:t xml:space="preserve">l’entour du texte </w:t>
      </w:r>
      <w:r>
        <w:rPr>
          <w:rFonts w:ascii="Times New Roman" w:eastAsia="Times New Roman" w:hAnsi="Times New Roman" w:cs="Times New Roman"/>
        </w:rPr>
        <w:t>reminds us that our understanding of Pingon’s narrative is inherently shaped by the evolution of language</w:t>
      </w:r>
      <w:r w:rsidR="009D114F">
        <w:rPr>
          <w:rFonts w:ascii="Times New Roman" w:eastAsia="Times New Roman" w:hAnsi="Times New Roman" w:cs="Times New Roman"/>
        </w:rPr>
        <w:t xml:space="preserve"> and cultural norms</w:t>
      </w:r>
      <w:r w:rsidR="00C4152C">
        <w:rPr>
          <w:rFonts w:ascii="Times New Roman" w:eastAsia="Times New Roman" w:hAnsi="Times New Roman" w:cs="Times New Roman"/>
        </w:rPr>
        <w:t xml:space="preserve">: </w:t>
      </w:r>
      <w:r>
        <w:rPr>
          <w:rFonts w:ascii="Times New Roman" w:eastAsia="Times New Roman" w:hAnsi="Times New Roman" w:cs="Times New Roman"/>
        </w:rPr>
        <w:t xml:space="preserve">as we engage with the text, we carry our own cognitive frameworks to the reading process. </w:t>
      </w:r>
      <w:r w:rsidR="00C4152C">
        <w:rPr>
          <w:rFonts w:ascii="Times New Roman" w:eastAsia="Times New Roman" w:hAnsi="Times New Roman" w:cs="Times New Roman"/>
        </w:rPr>
        <w:t>Meaning</w:t>
      </w:r>
      <w:r>
        <w:rPr>
          <w:rFonts w:ascii="Times New Roman" w:eastAsia="Times New Roman" w:hAnsi="Times New Roman" w:cs="Times New Roman"/>
        </w:rPr>
        <w:t xml:space="preserve"> emerges as a product of the reader’s </w:t>
      </w:r>
      <w:r w:rsidR="00F65513">
        <w:rPr>
          <w:rFonts w:ascii="Times New Roman" w:eastAsia="Times New Roman" w:hAnsi="Times New Roman" w:cs="Times New Roman"/>
        </w:rPr>
        <w:t xml:space="preserve">personal </w:t>
      </w:r>
      <w:r>
        <w:rPr>
          <w:rFonts w:ascii="Times New Roman" w:eastAsia="Times New Roman" w:hAnsi="Times New Roman" w:cs="Times New Roman"/>
        </w:rPr>
        <w:t>agency in tandem with textual cues embedded within the narrative</w:t>
      </w:r>
      <w:r w:rsidR="00C4152C">
        <w:rPr>
          <w:rFonts w:ascii="Times New Roman" w:eastAsia="Times New Roman" w:hAnsi="Times New Roman" w:cs="Times New Roman"/>
        </w:rPr>
        <w:t xml:space="preserve">. It </w:t>
      </w:r>
      <w:r>
        <w:rPr>
          <w:rFonts w:ascii="Times New Roman" w:eastAsia="Times New Roman" w:hAnsi="Times New Roman" w:cs="Times New Roman"/>
        </w:rPr>
        <w:t>is therefore the responsibility of the reader to</w:t>
      </w:r>
      <w:r w:rsidR="004C5054">
        <w:rPr>
          <w:rFonts w:ascii="Times New Roman" w:eastAsia="Times New Roman" w:hAnsi="Times New Roman" w:cs="Times New Roman"/>
        </w:rPr>
        <w:t xml:space="preserve"> strive to maintain </w:t>
      </w:r>
      <w:r w:rsidR="00AC310C">
        <w:rPr>
          <w:rFonts w:ascii="Times New Roman" w:eastAsia="Times New Roman" w:hAnsi="Times New Roman" w:cs="Times New Roman"/>
        </w:rPr>
        <w:t xml:space="preserve">as much objectivity as possible. </w:t>
      </w:r>
      <w:r w:rsidR="009D114F">
        <w:rPr>
          <w:rFonts w:ascii="Times New Roman" w:eastAsia="Times New Roman" w:hAnsi="Times New Roman" w:cs="Times New Roman"/>
        </w:rPr>
        <w:t>Although</w:t>
      </w:r>
      <w:r w:rsidR="00AC310C">
        <w:rPr>
          <w:rFonts w:ascii="Times New Roman" w:eastAsia="Times New Roman" w:hAnsi="Times New Roman" w:cs="Times New Roman"/>
        </w:rPr>
        <w:t xml:space="preserve"> </w:t>
      </w:r>
      <w:r w:rsidR="00EE0A9F">
        <w:rPr>
          <w:rFonts w:ascii="Times New Roman" w:eastAsia="Times New Roman" w:hAnsi="Times New Roman" w:cs="Times New Roman"/>
        </w:rPr>
        <w:t>fully eschewing the distance between reader and text</w:t>
      </w:r>
      <w:r w:rsidR="00AC310C">
        <w:rPr>
          <w:rFonts w:ascii="Times New Roman" w:eastAsia="Times New Roman" w:hAnsi="Times New Roman" w:cs="Times New Roman"/>
        </w:rPr>
        <w:t xml:space="preserve"> remains an elusive goal, </w:t>
      </w:r>
      <w:r w:rsidR="00EE0A9F">
        <w:rPr>
          <w:rFonts w:ascii="Times New Roman" w:eastAsia="Times New Roman" w:hAnsi="Times New Roman" w:cs="Times New Roman"/>
        </w:rPr>
        <w:t xml:space="preserve">one may </w:t>
      </w:r>
      <w:r w:rsidR="004C5054">
        <w:rPr>
          <w:rFonts w:ascii="Times New Roman" w:eastAsia="Times New Roman" w:hAnsi="Times New Roman" w:cs="Times New Roman"/>
        </w:rPr>
        <w:t>endeavour</w:t>
      </w:r>
      <w:r w:rsidR="00AC310C">
        <w:rPr>
          <w:rFonts w:ascii="Times New Roman" w:eastAsia="Times New Roman" w:hAnsi="Times New Roman" w:cs="Times New Roman"/>
        </w:rPr>
        <w:t xml:space="preserve"> </w:t>
      </w:r>
      <w:r w:rsidR="00C4152C">
        <w:rPr>
          <w:rFonts w:ascii="Times New Roman" w:eastAsia="Times New Roman" w:hAnsi="Times New Roman" w:cs="Times New Roman"/>
        </w:rPr>
        <w:t>to retrace</w:t>
      </w:r>
      <w:r w:rsidR="009D114F">
        <w:rPr>
          <w:rFonts w:ascii="Times New Roman" w:eastAsia="Times New Roman" w:hAnsi="Times New Roman" w:cs="Times New Roman"/>
        </w:rPr>
        <w:t xml:space="preserve"> its</w:t>
      </w:r>
      <w:r w:rsidR="00C4152C">
        <w:rPr>
          <w:rFonts w:ascii="Times New Roman" w:eastAsia="Times New Roman" w:hAnsi="Times New Roman" w:cs="Times New Roman"/>
        </w:rPr>
        <w:t xml:space="preserve"> original conditions </w:t>
      </w:r>
      <w:r w:rsidR="00EE0A9F">
        <w:rPr>
          <w:rFonts w:ascii="Times New Roman" w:eastAsia="Times New Roman" w:hAnsi="Times New Roman" w:cs="Times New Roman"/>
        </w:rPr>
        <w:t>by locating</w:t>
      </w:r>
      <w:r w:rsidR="00C4152C">
        <w:rPr>
          <w:rFonts w:ascii="Times New Roman" w:eastAsia="Times New Roman" w:hAnsi="Times New Roman" w:cs="Times New Roman"/>
        </w:rPr>
        <w:t xml:space="preserve"> </w:t>
      </w:r>
      <w:r w:rsidR="00EE0A9F">
        <w:rPr>
          <w:rFonts w:ascii="Times New Roman" w:eastAsia="Times New Roman" w:hAnsi="Times New Roman" w:cs="Times New Roman"/>
        </w:rPr>
        <w:t xml:space="preserve">not only </w:t>
      </w:r>
      <w:r w:rsidR="00C4152C">
        <w:rPr>
          <w:rFonts w:ascii="Times New Roman" w:eastAsia="Times New Roman" w:hAnsi="Times New Roman" w:cs="Times New Roman"/>
        </w:rPr>
        <w:t xml:space="preserve">what information remains available, but also </w:t>
      </w:r>
      <w:r w:rsidR="009D114F">
        <w:rPr>
          <w:rFonts w:ascii="Times New Roman" w:eastAsia="Times New Roman" w:hAnsi="Times New Roman" w:cs="Times New Roman"/>
        </w:rPr>
        <w:t xml:space="preserve">by pointing up </w:t>
      </w:r>
      <w:r w:rsidR="00C4152C">
        <w:rPr>
          <w:rFonts w:ascii="Times New Roman" w:eastAsia="Times New Roman" w:hAnsi="Times New Roman" w:cs="Times New Roman"/>
        </w:rPr>
        <w:t>what remains obscure or has been lost to time</w:t>
      </w:r>
      <w:r w:rsidR="00F65513">
        <w:rPr>
          <w:rFonts w:ascii="Times New Roman" w:eastAsia="Times New Roman" w:hAnsi="Times New Roman" w:cs="Times New Roman"/>
        </w:rPr>
        <w:t>,</w:t>
      </w:r>
      <w:r w:rsidR="00C4152C">
        <w:rPr>
          <w:rFonts w:ascii="Times New Roman" w:eastAsia="Times New Roman" w:hAnsi="Times New Roman" w:cs="Times New Roman"/>
        </w:rPr>
        <w:t xml:space="preserve"> considering the limitations of available documentation. </w:t>
      </w:r>
      <w:r w:rsidR="00EE0A9F">
        <w:rPr>
          <w:rFonts w:ascii="Times New Roman" w:eastAsia="Times New Roman" w:hAnsi="Times New Roman" w:cs="Times New Roman"/>
        </w:rPr>
        <w:t xml:space="preserve">This </w:t>
      </w:r>
      <w:r w:rsidR="009D114F">
        <w:rPr>
          <w:rFonts w:ascii="Times New Roman" w:eastAsia="Times New Roman" w:hAnsi="Times New Roman" w:cs="Times New Roman"/>
        </w:rPr>
        <w:t>practice</w:t>
      </w:r>
      <w:r w:rsidR="00EE0A9F">
        <w:rPr>
          <w:rFonts w:ascii="Times New Roman" w:eastAsia="Times New Roman" w:hAnsi="Times New Roman" w:cs="Times New Roman"/>
        </w:rPr>
        <w:t xml:space="preserve"> offers a means</w:t>
      </w:r>
      <w:r w:rsidR="00C4152C">
        <w:rPr>
          <w:rFonts w:ascii="Times New Roman" w:eastAsia="Times New Roman" w:hAnsi="Times New Roman" w:cs="Times New Roman"/>
        </w:rPr>
        <w:t xml:space="preserve"> of upholding the integrity of the text</w:t>
      </w:r>
      <w:r w:rsidR="00EE0A9F">
        <w:rPr>
          <w:rFonts w:ascii="Times New Roman" w:eastAsia="Times New Roman" w:hAnsi="Times New Roman" w:cs="Times New Roman"/>
        </w:rPr>
        <w:t xml:space="preserve"> by </w:t>
      </w:r>
      <w:r w:rsidR="00C4152C">
        <w:rPr>
          <w:rFonts w:ascii="Times New Roman" w:eastAsia="Times New Roman" w:hAnsi="Times New Roman" w:cs="Times New Roman"/>
        </w:rPr>
        <w:t xml:space="preserve">acknowledging the complexities of interpretation. </w:t>
      </w:r>
    </w:p>
    <w:p w14:paraId="1D9AA8F4" w14:textId="77777777" w:rsidR="007C08C4" w:rsidRDefault="007C08C4">
      <w:pPr>
        <w:spacing w:line="360" w:lineRule="auto"/>
        <w:rPr>
          <w:rFonts w:ascii="Times New Roman" w:eastAsia="Times New Roman" w:hAnsi="Times New Roman" w:cs="Times New Roman"/>
          <w:highlight w:val="yellow"/>
        </w:rPr>
      </w:pPr>
    </w:p>
    <w:p w14:paraId="51504FB6" w14:textId="55319062" w:rsidR="007C08C4" w:rsidRDefault="00000000">
      <w:pPr>
        <w:spacing w:line="360" w:lineRule="auto"/>
        <w:rPr>
          <w:rFonts w:ascii="Times New Roman" w:eastAsia="Times New Roman" w:hAnsi="Times New Roman" w:cs="Times New Roman"/>
          <w:b/>
        </w:rPr>
      </w:pPr>
      <w:r>
        <w:rPr>
          <w:rFonts w:ascii="Times New Roman" w:eastAsia="Times New Roman" w:hAnsi="Times New Roman" w:cs="Times New Roman"/>
          <w:b/>
        </w:rPr>
        <w:t xml:space="preserve">2.2 </w:t>
      </w:r>
      <w:r>
        <w:rPr>
          <w:rFonts w:ascii="Times New Roman" w:eastAsia="Times New Roman" w:hAnsi="Times New Roman" w:cs="Times New Roman"/>
          <w:b/>
        </w:rPr>
        <w:tab/>
        <w:t>Methodology for the critical edition</w:t>
      </w:r>
      <w:r w:rsidR="00C8337B">
        <w:rPr>
          <w:rFonts w:ascii="Times New Roman" w:eastAsia="Times New Roman" w:hAnsi="Times New Roman" w:cs="Times New Roman"/>
          <w:b/>
        </w:rPr>
        <w:t>s</w:t>
      </w:r>
      <w:r>
        <w:rPr>
          <w:rFonts w:ascii="Times New Roman" w:eastAsia="Times New Roman" w:hAnsi="Times New Roman" w:cs="Times New Roman"/>
          <w:b/>
        </w:rPr>
        <w:t xml:space="preserve"> of Pingon’s selected literary works</w:t>
      </w:r>
    </w:p>
    <w:p w14:paraId="4C2A26DC" w14:textId="50E7F694" w:rsidR="00543673" w:rsidRDefault="00000000" w:rsidP="004F7A1F">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Chapters </w:t>
      </w:r>
      <w:r w:rsidR="004F7A1F">
        <w:rPr>
          <w:rFonts w:ascii="Times New Roman" w:eastAsia="Times New Roman" w:hAnsi="Times New Roman" w:cs="Times New Roman"/>
        </w:rPr>
        <w:t>two through</w:t>
      </w:r>
      <w:r w:rsidR="00C95F4D">
        <w:rPr>
          <w:rFonts w:ascii="Times New Roman" w:eastAsia="Times New Roman" w:hAnsi="Times New Roman" w:cs="Times New Roman"/>
        </w:rPr>
        <w:t xml:space="preserve"> to</w:t>
      </w:r>
      <w:r w:rsidR="004F7A1F">
        <w:rPr>
          <w:rFonts w:ascii="Times New Roman" w:eastAsia="Times New Roman" w:hAnsi="Times New Roman" w:cs="Times New Roman"/>
        </w:rPr>
        <w:t xml:space="preserve"> five</w:t>
      </w:r>
      <w:r>
        <w:rPr>
          <w:rFonts w:ascii="Times New Roman" w:eastAsia="Times New Roman" w:hAnsi="Times New Roman" w:cs="Times New Roman"/>
        </w:rPr>
        <w:t xml:space="preserve"> of this thesis offer critical edition</w:t>
      </w:r>
      <w:r w:rsidR="004F7A1F">
        <w:rPr>
          <w:rFonts w:ascii="Times New Roman" w:eastAsia="Times New Roman" w:hAnsi="Times New Roman" w:cs="Times New Roman"/>
        </w:rPr>
        <w:t>s</w:t>
      </w:r>
      <w:r>
        <w:rPr>
          <w:rFonts w:ascii="Times New Roman" w:eastAsia="Times New Roman" w:hAnsi="Times New Roman" w:cs="Times New Roman"/>
        </w:rPr>
        <w:t xml:space="preserve"> of selected </w:t>
      </w:r>
      <w:r w:rsidR="001F229C">
        <w:rPr>
          <w:rFonts w:ascii="Times New Roman" w:eastAsia="Times New Roman" w:hAnsi="Times New Roman" w:cs="Times New Roman"/>
        </w:rPr>
        <w:t xml:space="preserve">court </w:t>
      </w:r>
      <w:r>
        <w:rPr>
          <w:rFonts w:ascii="Times New Roman" w:eastAsia="Times New Roman" w:hAnsi="Times New Roman" w:cs="Times New Roman"/>
        </w:rPr>
        <w:t xml:space="preserve">poems. </w:t>
      </w:r>
      <w:r w:rsidR="004F7A1F">
        <w:rPr>
          <w:rFonts w:ascii="Times New Roman" w:eastAsia="Times New Roman" w:hAnsi="Times New Roman" w:cs="Times New Roman"/>
        </w:rPr>
        <w:t xml:space="preserve">My analyses of these texts are </w:t>
      </w:r>
      <w:r>
        <w:rPr>
          <w:rFonts w:ascii="Times New Roman" w:eastAsia="Times New Roman" w:hAnsi="Times New Roman" w:cs="Times New Roman"/>
        </w:rPr>
        <w:t>rooted in</w:t>
      </w:r>
      <w:r w:rsidR="004F7A1F">
        <w:rPr>
          <w:rFonts w:ascii="Times New Roman" w:eastAsia="Times New Roman" w:hAnsi="Times New Roman" w:cs="Times New Roman"/>
        </w:rPr>
        <w:t xml:space="preserve"> theories of intertextuality as defined by</w:t>
      </w:r>
      <w:r>
        <w:rPr>
          <w:rFonts w:ascii="Times New Roman" w:eastAsia="Times New Roman" w:hAnsi="Times New Roman" w:cs="Times New Roman"/>
        </w:rPr>
        <w:t xml:space="preserve"> Gerard Genette</w:t>
      </w:r>
      <w:r w:rsidR="004F7A1F">
        <w:rPr>
          <w:rFonts w:ascii="Times New Roman" w:eastAsia="Times New Roman" w:hAnsi="Times New Roman" w:cs="Times New Roman"/>
        </w:rPr>
        <w:t>, particularly</w:t>
      </w:r>
      <w:r>
        <w:rPr>
          <w:rFonts w:ascii="Times New Roman" w:eastAsia="Times New Roman" w:hAnsi="Times New Roman" w:cs="Times New Roman"/>
        </w:rPr>
        <w:t xml:space="preserve"> in </w:t>
      </w:r>
      <w:r w:rsidR="001F084E">
        <w:rPr>
          <w:rFonts w:ascii="Times New Roman" w:eastAsia="Times New Roman" w:hAnsi="Times New Roman" w:cs="Times New Roman"/>
        </w:rPr>
        <w:t>their consideration of</w:t>
      </w:r>
      <w:r>
        <w:rPr>
          <w:rFonts w:ascii="Times New Roman" w:eastAsia="Times New Roman" w:hAnsi="Times New Roman" w:cs="Times New Roman"/>
        </w:rPr>
        <w:t xml:space="preserve"> how Pingon builds </w:t>
      </w:r>
      <w:r w:rsidR="001F084E">
        <w:rPr>
          <w:rFonts w:ascii="Times New Roman" w:eastAsia="Times New Roman" w:hAnsi="Times New Roman" w:cs="Times New Roman"/>
        </w:rPr>
        <w:t>upon</w:t>
      </w:r>
      <w:r>
        <w:rPr>
          <w:rFonts w:ascii="Times New Roman" w:eastAsia="Times New Roman" w:hAnsi="Times New Roman" w:cs="Times New Roman"/>
        </w:rPr>
        <w:t xml:space="preserve"> classical </w:t>
      </w:r>
      <w:r>
        <w:rPr>
          <w:rFonts w:ascii="Times New Roman" w:eastAsia="Times New Roman" w:hAnsi="Times New Roman" w:cs="Times New Roman"/>
          <w:i/>
        </w:rPr>
        <w:t>hypotexts.</w:t>
      </w:r>
      <w:r>
        <w:rPr>
          <w:rFonts w:ascii="Times New Roman" w:eastAsia="Times New Roman" w:hAnsi="Times New Roman" w:cs="Times New Roman"/>
          <w:vertAlign w:val="superscript"/>
        </w:rPr>
        <w:footnoteReference w:id="116"/>
      </w:r>
      <w:r w:rsidR="006F157D" w:rsidRPr="006F157D">
        <w:rPr>
          <w:rFonts w:ascii="Times New Roman" w:eastAsia="Times New Roman" w:hAnsi="Times New Roman" w:cs="Times New Roman"/>
        </w:rPr>
        <w:t xml:space="preserve"> </w:t>
      </w:r>
      <w:r w:rsidR="00127149">
        <w:rPr>
          <w:rFonts w:ascii="Times New Roman" w:eastAsia="Times New Roman" w:hAnsi="Times New Roman" w:cs="Times New Roman"/>
        </w:rPr>
        <w:t xml:space="preserve">This </w:t>
      </w:r>
      <w:r w:rsidR="00127149">
        <w:rPr>
          <w:rFonts w:ascii="Times New Roman" w:eastAsia="Times New Roman" w:hAnsi="Times New Roman" w:cs="Times New Roman"/>
        </w:rPr>
        <w:lastRenderedPageBreak/>
        <w:t xml:space="preserve">relationship </w:t>
      </w:r>
      <w:r w:rsidR="00543673">
        <w:rPr>
          <w:rFonts w:ascii="Times New Roman" w:eastAsia="Times New Roman" w:hAnsi="Times New Roman" w:cs="Times New Roman"/>
        </w:rPr>
        <w:t xml:space="preserve">illustrates the dynamic between Pingon’s creative agency and established voices of </w:t>
      </w:r>
      <w:r w:rsidR="00127149">
        <w:rPr>
          <w:rFonts w:ascii="Times New Roman" w:eastAsia="Times New Roman" w:hAnsi="Times New Roman" w:cs="Times New Roman"/>
        </w:rPr>
        <w:t xml:space="preserve">antiquity, such that </w:t>
      </w:r>
      <w:r w:rsidR="00E50E5C">
        <w:rPr>
          <w:rFonts w:ascii="Times New Roman" w:eastAsia="Times New Roman" w:hAnsi="Times New Roman" w:cs="Times New Roman"/>
        </w:rPr>
        <w:t>the</w:t>
      </w:r>
      <w:r w:rsidR="00127149">
        <w:rPr>
          <w:rFonts w:ascii="Times New Roman" w:eastAsia="Times New Roman" w:hAnsi="Times New Roman" w:cs="Times New Roman"/>
        </w:rPr>
        <w:t xml:space="preserve"> full comprehension of a poem’s meaning relies on the reader’s awareness of the sources to which it refers. </w:t>
      </w:r>
    </w:p>
    <w:p w14:paraId="6B3F31EB" w14:textId="6B7F67A9" w:rsidR="007C08C4" w:rsidRPr="004F7A1F" w:rsidRDefault="006F157D" w:rsidP="004F7A1F">
      <w:pPr>
        <w:spacing w:line="360" w:lineRule="auto"/>
        <w:ind w:firstLine="720"/>
        <w:rPr>
          <w:rFonts w:ascii="Times New Roman" w:eastAsia="Times New Roman" w:hAnsi="Times New Roman" w:cs="Times New Roman"/>
          <w:i/>
        </w:rPr>
      </w:pPr>
      <w:r>
        <w:rPr>
          <w:rFonts w:ascii="Times New Roman" w:eastAsia="Times New Roman" w:hAnsi="Times New Roman" w:cs="Times New Roman"/>
        </w:rPr>
        <w:t>The</w:t>
      </w:r>
      <w:r w:rsidR="00543673">
        <w:rPr>
          <w:rFonts w:ascii="Times New Roman" w:eastAsia="Times New Roman" w:hAnsi="Times New Roman" w:cs="Times New Roman"/>
        </w:rPr>
        <w:t>se analyses</w:t>
      </w:r>
      <w:r>
        <w:rPr>
          <w:rFonts w:ascii="Times New Roman" w:eastAsia="Times New Roman" w:hAnsi="Times New Roman" w:cs="Times New Roman"/>
        </w:rPr>
        <w:t xml:space="preserve"> are also based in Riffaterrean </w:t>
      </w:r>
      <w:r w:rsidR="00543673">
        <w:rPr>
          <w:rFonts w:ascii="Times New Roman" w:eastAsia="Times New Roman" w:hAnsi="Times New Roman" w:cs="Times New Roman"/>
        </w:rPr>
        <w:t xml:space="preserve">theory </w:t>
      </w:r>
      <w:r>
        <w:rPr>
          <w:rFonts w:ascii="Times New Roman" w:eastAsia="Times New Roman" w:hAnsi="Times New Roman" w:cs="Times New Roman"/>
        </w:rPr>
        <w:t>which considers each allusion as an inextricable component of a matrix of meaning.</w:t>
      </w:r>
      <w:r>
        <w:rPr>
          <w:rStyle w:val="FootnoteReference"/>
          <w:rFonts w:ascii="Times New Roman" w:eastAsia="Times New Roman" w:hAnsi="Times New Roman" w:cs="Times New Roman"/>
        </w:rPr>
        <w:footnoteReference w:id="117"/>
      </w:r>
      <w:r>
        <w:rPr>
          <w:rFonts w:ascii="Times New Roman" w:eastAsia="Times New Roman" w:hAnsi="Times New Roman" w:cs="Times New Roman"/>
          <w:i/>
        </w:rPr>
        <w:t xml:space="preserve"> </w:t>
      </w:r>
      <w:r w:rsidR="00370CFE">
        <w:rPr>
          <w:rFonts w:ascii="Times New Roman" w:eastAsia="Times New Roman" w:hAnsi="Times New Roman" w:cs="Times New Roman"/>
          <w:iCs/>
        </w:rPr>
        <w:t>The</w:t>
      </w:r>
      <w:r w:rsidR="00B7257C">
        <w:rPr>
          <w:rFonts w:ascii="Times New Roman" w:eastAsia="Times New Roman" w:hAnsi="Times New Roman" w:cs="Times New Roman"/>
          <w:iCs/>
        </w:rPr>
        <w:t>se</w:t>
      </w:r>
      <w:r w:rsidR="00370CFE">
        <w:rPr>
          <w:rFonts w:ascii="Times New Roman" w:eastAsia="Times New Roman" w:hAnsi="Times New Roman" w:cs="Times New Roman"/>
          <w:iCs/>
        </w:rPr>
        <w:t xml:space="preserve"> </w:t>
      </w:r>
      <w:r w:rsidR="00543673">
        <w:rPr>
          <w:rFonts w:ascii="Times New Roman" w:eastAsia="Times New Roman" w:hAnsi="Times New Roman" w:cs="Times New Roman"/>
          <w:iCs/>
        </w:rPr>
        <w:t xml:space="preserve">chapters </w:t>
      </w:r>
      <w:r w:rsidR="00370CFE">
        <w:rPr>
          <w:rFonts w:ascii="Times New Roman" w:eastAsia="Times New Roman" w:hAnsi="Times New Roman" w:cs="Times New Roman"/>
        </w:rPr>
        <w:t>shed light on the poetical themes and conventions laid out in section 3.2 below.</w:t>
      </w:r>
      <w:r w:rsidR="00370CFE">
        <w:rPr>
          <w:rStyle w:val="FootnoteReference"/>
          <w:rFonts w:ascii="Times New Roman" w:eastAsia="Times New Roman" w:hAnsi="Times New Roman" w:cs="Times New Roman"/>
        </w:rPr>
        <w:footnoteReference w:id="118"/>
      </w:r>
      <w:r w:rsidR="00F52FBC">
        <w:rPr>
          <w:rFonts w:ascii="Times New Roman" w:eastAsia="Times New Roman" w:hAnsi="Times New Roman" w:cs="Times New Roman"/>
        </w:rPr>
        <w:t xml:space="preserve"> </w:t>
      </w:r>
      <w:r w:rsidR="004F7A1F">
        <w:rPr>
          <w:rFonts w:ascii="Times New Roman" w:eastAsia="Times New Roman" w:hAnsi="Times New Roman" w:cs="Times New Roman"/>
        </w:rPr>
        <w:t>I have indicated at the beginning of each chapter how the text has been established, along with the guiding principles regarding the base text and variants.</w:t>
      </w:r>
      <w:r w:rsidR="004F7A1F">
        <w:rPr>
          <w:rFonts w:ascii="Times New Roman" w:eastAsia="Times New Roman" w:hAnsi="Times New Roman" w:cs="Times New Roman"/>
          <w:vertAlign w:val="superscript"/>
        </w:rPr>
        <w:footnoteReference w:id="119"/>
      </w:r>
      <w:r w:rsidR="004F7A1F">
        <w:rPr>
          <w:rFonts w:ascii="Times New Roman" w:eastAsia="Times New Roman" w:hAnsi="Times New Roman" w:cs="Times New Roman"/>
        </w:rPr>
        <w:t xml:space="preserve"> </w:t>
      </w:r>
    </w:p>
    <w:p w14:paraId="726AE6E6" w14:textId="77777777" w:rsidR="007C08C4" w:rsidRDefault="007C08C4">
      <w:pPr>
        <w:spacing w:line="360" w:lineRule="auto"/>
        <w:rPr>
          <w:rFonts w:ascii="Times New Roman" w:eastAsia="Times New Roman" w:hAnsi="Times New Roman" w:cs="Times New Roman"/>
        </w:rPr>
      </w:pPr>
    </w:p>
    <w:p w14:paraId="0A29005E" w14:textId="46A1E2DE" w:rsidR="007C08C4" w:rsidRDefault="00000000">
      <w:pPr>
        <w:spacing w:line="360" w:lineRule="auto"/>
        <w:rPr>
          <w:rFonts w:ascii="Times New Roman" w:eastAsia="Times New Roman" w:hAnsi="Times New Roman" w:cs="Times New Roman"/>
          <w:b/>
        </w:rPr>
      </w:pPr>
      <w:r>
        <w:rPr>
          <w:rFonts w:ascii="Times New Roman" w:eastAsia="Times New Roman" w:hAnsi="Times New Roman" w:cs="Times New Roman"/>
          <w:b/>
        </w:rPr>
        <w:t>2.3</w:t>
      </w:r>
      <w:r w:rsidR="004D6E4B">
        <w:rPr>
          <w:rFonts w:ascii="Times New Roman" w:eastAsia="Times New Roman" w:hAnsi="Times New Roman" w:cs="Times New Roman"/>
          <w:b/>
        </w:rPr>
        <w:tab/>
      </w:r>
      <w:r>
        <w:rPr>
          <w:rFonts w:ascii="Times New Roman" w:eastAsia="Times New Roman" w:hAnsi="Times New Roman" w:cs="Times New Roman"/>
          <w:b/>
        </w:rPr>
        <w:t>Rules of transcription</w:t>
      </w:r>
    </w:p>
    <w:p w14:paraId="5CAB02A9" w14:textId="6744C5F4" w:rsidR="00574829" w:rsidRDefault="00000000">
      <w:pPr>
        <w:spacing w:line="360" w:lineRule="auto"/>
        <w:rPr>
          <w:rFonts w:ascii="Times New Roman" w:eastAsia="Times New Roman" w:hAnsi="Times New Roman" w:cs="Times New Roman"/>
        </w:rPr>
      </w:pPr>
      <w:r>
        <w:rPr>
          <w:rFonts w:ascii="Times New Roman" w:eastAsia="Times New Roman" w:hAnsi="Times New Roman" w:cs="Times New Roman"/>
          <w:i/>
        </w:rPr>
        <w:tab/>
      </w:r>
      <w:r>
        <w:rPr>
          <w:rFonts w:ascii="Times New Roman" w:eastAsia="Times New Roman" w:hAnsi="Times New Roman" w:cs="Times New Roman"/>
        </w:rPr>
        <w:t xml:space="preserve">In reproducing </w:t>
      </w:r>
      <w:r w:rsidR="00C95F4D">
        <w:rPr>
          <w:rFonts w:ascii="Times New Roman" w:eastAsia="Times New Roman" w:hAnsi="Times New Roman" w:cs="Times New Roman"/>
        </w:rPr>
        <w:t>the editions of Pingon’s</w:t>
      </w:r>
      <w:r>
        <w:rPr>
          <w:rFonts w:ascii="Times New Roman" w:eastAsia="Times New Roman" w:hAnsi="Times New Roman" w:cs="Times New Roman"/>
        </w:rPr>
        <w:t xml:space="preserve"> texts, I have respected the spelling</w:t>
      </w:r>
      <w:r w:rsidR="001F084E">
        <w:rPr>
          <w:rFonts w:ascii="Times New Roman" w:eastAsia="Times New Roman" w:hAnsi="Times New Roman" w:cs="Times New Roman"/>
        </w:rPr>
        <w:t>, alignment, and indentations</w:t>
      </w:r>
      <w:r>
        <w:rPr>
          <w:rFonts w:ascii="Times New Roman" w:eastAsia="Times New Roman" w:hAnsi="Times New Roman" w:cs="Times New Roman"/>
        </w:rPr>
        <w:t xml:space="preserve"> of the original</w:t>
      </w:r>
      <w:r w:rsidR="001F084E">
        <w:rPr>
          <w:rFonts w:ascii="Times New Roman" w:eastAsia="Times New Roman" w:hAnsi="Times New Roman" w:cs="Times New Roman"/>
        </w:rPr>
        <w:t xml:space="preserve"> text</w:t>
      </w:r>
      <w:r>
        <w:rPr>
          <w:rFonts w:ascii="Times New Roman" w:eastAsia="Times New Roman" w:hAnsi="Times New Roman" w:cs="Times New Roman"/>
        </w:rPr>
        <w:t xml:space="preserve">. I have punctuated according to modern conventions: I have added the </w:t>
      </w:r>
      <w:r w:rsidR="00F2283C">
        <w:rPr>
          <w:rFonts w:ascii="Times New Roman" w:eastAsia="Times New Roman" w:hAnsi="Times New Roman" w:cs="Times New Roman"/>
        </w:rPr>
        <w:t>cedilla</w:t>
      </w:r>
      <w:r>
        <w:rPr>
          <w:rFonts w:ascii="Times New Roman" w:eastAsia="Times New Roman" w:hAnsi="Times New Roman" w:cs="Times New Roman"/>
        </w:rPr>
        <w:t xml:space="preserve"> in the French text where modern usage necessitates</w:t>
      </w:r>
      <w:r w:rsidR="00F2283C">
        <w:rPr>
          <w:rFonts w:ascii="Times New Roman" w:eastAsia="Times New Roman" w:hAnsi="Times New Roman" w:cs="Times New Roman"/>
        </w:rPr>
        <w:t xml:space="preserve"> it</w:t>
      </w:r>
      <w:r>
        <w:rPr>
          <w:rFonts w:ascii="Times New Roman" w:eastAsia="Times New Roman" w:hAnsi="Times New Roman" w:cs="Times New Roman"/>
        </w:rPr>
        <w:t>, removed superfluous accent marks, and</w:t>
      </w:r>
      <w:r w:rsidR="00F2283C">
        <w:rPr>
          <w:rFonts w:ascii="Times New Roman" w:eastAsia="Times New Roman" w:hAnsi="Times New Roman" w:cs="Times New Roman"/>
        </w:rPr>
        <w:t xml:space="preserve"> have</w:t>
      </w:r>
      <w:r>
        <w:rPr>
          <w:rFonts w:ascii="Times New Roman" w:eastAsia="Times New Roman" w:hAnsi="Times New Roman" w:cs="Times New Roman"/>
        </w:rPr>
        <w:t xml:space="preserve"> added where necessary apostrophes, </w:t>
      </w:r>
      <w:r w:rsidR="00996EBA">
        <w:rPr>
          <w:rFonts w:ascii="Times New Roman" w:eastAsia="Times New Roman" w:hAnsi="Times New Roman" w:cs="Times New Roman"/>
        </w:rPr>
        <w:t>accent marks</w:t>
      </w:r>
      <w:r w:rsidR="00C95F4D">
        <w:rPr>
          <w:rFonts w:ascii="Times New Roman" w:eastAsia="Times New Roman" w:hAnsi="Times New Roman" w:cs="Times New Roman"/>
        </w:rPr>
        <w:t>, capital letters</w:t>
      </w:r>
      <w:r w:rsidR="00996EBA">
        <w:rPr>
          <w:rFonts w:ascii="Times New Roman" w:eastAsia="Times New Roman" w:hAnsi="Times New Roman" w:cs="Times New Roman"/>
        </w:rPr>
        <w:t xml:space="preserve"> </w:t>
      </w:r>
      <w:r>
        <w:rPr>
          <w:rFonts w:ascii="Times New Roman" w:eastAsia="Times New Roman" w:hAnsi="Times New Roman" w:cs="Times New Roman"/>
        </w:rPr>
        <w:t>and hyphens. I have deglutinated words (</w:t>
      </w:r>
      <w:r w:rsidR="00F2283C">
        <w:rPr>
          <w:rFonts w:ascii="Times New Roman" w:eastAsia="Times New Roman" w:hAnsi="Times New Roman" w:cs="Times New Roman"/>
        </w:rPr>
        <w:t>for example,</w:t>
      </w:r>
      <w:r>
        <w:rPr>
          <w:rFonts w:ascii="Times New Roman" w:eastAsia="Times New Roman" w:hAnsi="Times New Roman" w:cs="Times New Roman"/>
        </w:rPr>
        <w:t xml:space="preserve"> dufait </w:t>
      </w:r>
      <w:r w:rsidR="003A3201">
        <w:rPr>
          <w:rFonts w:ascii="Times New Roman" w:eastAsia="Times New Roman" w:hAnsi="Times New Roman" w:cs="Times New Roman"/>
        </w:rPr>
        <w:t>→</w:t>
      </w:r>
      <w:r>
        <w:rPr>
          <w:rFonts w:ascii="Times New Roman" w:eastAsia="Times New Roman" w:hAnsi="Times New Roman" w:cs="Times New Roman"/>
        </w:rPr>
        <w:t xml:space="preserve"> fait) where necessary. I have omitted the superfluous ellipses found throughout both the Latin and French texts</w:t>
      </w:r>
      <w:r w:rsidR="00F2283C">
        <w:rPr>
          <w:rFonts w:ascii="Times New Roman" w:eastAsia="Times New Roman" w:hAnsi="Times New Roman" w:cs="Times New Roman"/>
        </w:rPr>
        <w:t xml:space="preserve">. I have retained </w:t>
      </w:r>
      <w:r w:rsidR="003A3201">
        <w:rPr>
          <w:rFonts w:ascii="Times New Roman" w:eastAsia="Times New Roman" w:hAnsi="Times New Roman" w:cs="Times New Roman"/>
        </w:rPr>
        <w:t>original</w:t>
      </w:r>
      <w:r w:rsidR="00F2283C">
        <w:rPr>
          <w:rFonts w:ascii="Times New Roman" w:eastAsia="Times New Roman" w:hAnsi="Times New Roman" w:cs="Times New Roman"/>
        </w:rPr>
        <w:t xml:space="preserve"> capital letters in the verse and suppressed superfluous capital letters in the prose. </w:t>
      </w:r>
      <w:r w:rsidR="003A3201">
        <w:rPr>
          <w:rFonts w:ascii="Times New Roman" w:eastAsia="Times New Roman" w:hAnsi="Times New Roman" w:cs="Times New Roman"/>
        </w:rPr>
        <w:t xml:space="preserve">When transcribing archival sources that are not included in the edition, I have retained original spelling, punctuation, and alignment. </w:t>
      </w:r>
    </w:p>
    <w:p w14:paraId="2474AE0E" w14:textId="77777777" w:rsidR="00574829" w:rsidRPr="009B0622" w:rsidRDefault="00574829">
      <w:pPr>
        <w:spacing w:line="360" w:lineRule="auto"/>
        <w:rPr>
          <w:rFonts w:ascii="Times New Roman" w:eastAsia="Times New Roman" w:hAnsi="Times New Roman" w:cs="Times New Roman"/>
          <w:sz w:val="28"/>
          <w:szCs w:val="28"/>
        </w:rPr>
      </w:pPr>
    </w:p>
    <w:p w14:paraId="5E141EE9" w14:textId="6A6883A8" w:rsidR="007C08C4" w:rsidRPr="009B0622" w:rsidRDefault="00000000">
      <w:pPr>
        <w:spacing w:line="360" w:lineRule="auto"/>
        <w:rPr>
          <w:rFonts w:ascii="Times New Roman" w:eastAsia="Times New Roman" w:hAnsi="Times New Roman" w:cs="Times New Roman"/>
          <w:sz w:val="28"/>
          <w:szCs w:val="28"/>
        </w:rPr>
      </w:pPr>
      <w:r w:rsidRPr="009B0622">
        <w:rPr>
          <w:rFonts w:ascii="Times New Roman" w:eastAsia="Times New Roman" w:hAnsi="Times New Roman" w:cs="Times New Roman"/>
          <w:b/>
          <w:sz w:val="28"/>
          <w:szCs w:val="28"/>
        </w:rPr>
        <w:t>3.</w:t>
      </w:r>
      <w:r w:rsidR="004D6E4B">
        <w:rPr>
          <w:rFonts w:ascii="Times New Roman" w:eastAsia="Times New Roman" w:hAnsi="Times New Roman" w:cs="Times New Roman"/>
          <w:b/>
          <w:sz w:val="28"/>
          <w:szCs w:val="28"/>
        </w:rPr>
        <w:tab/>
      </w:r>
      <w:r w:rsidRPr="009B0622">
        <w:rPr>
          <w:rFonts w:ascii="Times New Roman" w:eastAsia="Times New Roman" w:hAnsi="Times New Roman" w:cs="Times New Roman"/>
          <w:b/>
          <w:sz w:val="28"/>
          <w:szCs w:val="28"/>
        </w:rPr>
        <w:t xml:space="preserve">Literary </w:t>
      </w:r>
      <w:r w:rsidR="00357042" w:rsidRPr="009B0622">
        <w:rPr>
          <w:rFonts w:ascii="Times New Roman" w:eastAsia="Times New Roman" w:hAnsi="Times New Roman" w:cs="Times New Roman"/>
          <w:b/>
          <w:sz w:val="28"/>
          <w:szCs w:val="28"/>
        </w:rPr>
        <w:t>a</w:t>
      </w:r>
      <w:r w:rsidRPr="009B0622">
        <w:rPr>
          <w:rFonts w:ascii="Times New Roman" w:eastAsia="Times New Roman" w:hAnsi="Times New Roman" w:cs="Times New Roman"/>
          <w:b/>
          <w:sz w:val="28"/>
          <w:szCs w:val="28"/>
        </w:rPr>
        <w:t>nalysis</w:t>
      </w:r>
    </w:p>
    <w:p w14:paraId="44F2B7F8" w14:textId="77777777" w:rsidR="007C08C4" w:rsidRDefault="007C08C4">
      <w:pPr>
        <w:widowControl w:val="0"/>
        <w:spacing w:line="360" w:lineRule="auto"/>
        <w:ind w:firstLine="720"/>
        <w:rPr>
          <w:rFonts w:ascii="Times New Roman" w:eastAsia="Times New Roman" w:hAnsi="Times New Roman" w:cs="Times New Roman"/>
          <w:i/>
        </w:rPr>
      </w:pPr>
    </w:p>
    <w:p w14:paraId="2E889171" w14:textId="796688E1" w:rsidR="007C08C4" w:rsidRPr="009B0622" w:rsidRDefault="00000000">
      <w:pPr>
        <w:widowControl w:val="0"/>
        <w:spacing w:line="360" w:lineRule="auto"/>
        <w:rPr>
          <w:rFonts w:ascii="Times New Roman" w:eastAsia="Times New Roman" w:hAnsi="Times New Roman" w:cs="Times New Roman"/>
          <w:b/>
        </w:rPr>
      </w:pPr>
      <w:r w:rsidRPr="009B0622">
        <w:rPr>
          <w:rFonts w:ascii="Times New Roman" w:eastAsia="Times New Roman" w:hAnsi="Times New Roman" w:cs="Times New Roman"/>
          <w:b/>
        </w:rPr>
        <w:t>3.1</w:t>
      </w:r>
      <w:r w:rsidR="004D6E4B">
        <w:rPr>
          <w:rFonts w:ascii="Times New Roman" w:eastAsia="Times New Roman" w:hAnsi="Times New Roman" w:cs="Times New Roman"/>
          <w:b/>
        </w:rPr>
        <w:tab/>
      </w:r>
      <w:r w:rsidRPr="009B0622">
        <w:rPr>
          <w:rFonts w:ascii="Times New Roman" w:eastAsia="Times New Roman" w:hAnsi="Times New Roman" w:cs="Times New Roman"/>
          <w:b/>
        </w:rPr>
        <w:t>Classical inspiration</w:t>
      </w:r>
      <w:r w:rsidR="00454891">
        <w:rPr>
          <w:rFonts w:ascii="Times New Roman" w:eastAsia="Times New Roman" w:hAnsi="Times New Roman" w:cs="Times New Roman"/>
          <w:b/>
        </w:rPr>
        <w:t>s</w:t>
      </w:r>
    </w:p>
    <w:p w14:paraId="4840688D" w14:textId="283D0D74" w:rsidR="007C08C4" w:rsidRDefault="00C05284" w:rsidP="000B01C6">
      <w:pPr>
        <w:widowControl w:val="0"/>
        <w:spacing w:line="360" w:lineRule="auto"/>
        <w:ind w:firstLine="720"/>
        <w:rPr>
          <w:rFonts w:ascii="Times New Roman" w:eastAsia="Times New Roman" w:hAnsi="Times New Roman" w:cs="Times New Roman"/>
          <w:b/>
          <w:sz w:val="28"/>
          <w:szCs w:val="28"/>
        </w:rPr>
      </w:pPr>
      <w:r>
        <w:rPr>
          <w:rFonts w:ascii="Times New Roman" w:eastAsia="Times New Roman" w:hAnsi="Times New Roman" w:cs="Times New Roman"/>
        </w:rPr>
        <w:t xml:space="preserve">In the spirit of Renaissance humanism, which defines his age, like many of his </w:t>
      </w:r>
      <w:r>
        <w:rPr>
          <w:rFonts w:ascii="Times New Roman" w:eastAsia="Times New Roman" w:hAnsi="Times New Roman" w:cs="Times New Roman"/>
        </w:rPr>
        <w:lastRenderedPageBreak/>
        <w:t>contemporaries Emmanuel-Philibert de Pingon borrows from antiquity notably the works of Apuleius,</w:t>
      </w:r>
      <w:r>
        <w:rPr>
          <w:rFonts w:ascii="Times New Roman" w:eastAsia="Times New Roman" w:hAnsi="Times New Roman" w:cs="Times New Roman"/>
          <w:vertAlign w:val="superscript"/>
        </w:rPr>
        <w:footnoteReference w:id="120"/>
      </w:r>
      <w:r>
        <w:rPr>
          <w:rFonts w:ascii="Times New Roman" w:eastAsia="Times New Roman" w:hAnsi="Times New Roman" w:cs="Times New Roman"/>
        </w:rPr>
        <w:t xml:space="preserve"> Aristotle,</w:t>
      </w:r>
      <w:r>
        <w:rPr>
          <w:rFonts w:ascii="Times New Roman" w:eastAsia="Times New Roman" w:hAnsi="Times New Roman" w:cs="Times New Roman"/>
          <w:vertAlign w:val="superscript"/>
        </w:rPr>
        <w:footnoteReference w:id="121"/>
      </w:r>
      <w:r>
        <w:rPr>
          <w:rFonts w:ascii="Times New Roman" w:eastAsia="Times New Roman" w:hAnsi="Times New Roman" w:cs="Times New Roman"/>
        </w:rPr>
        <w:t xml:space="preserve"> Catullus,</w:t>
      </w:r>
      <w:r>
        <w:rPr>
          <w:rFonts w:ascii="Times New Roman" w:eastAsia="Times New Roman" w:hAnsi="Times New Roman" w:cs="Times New Roman"/>
          <w:vertAlign w:val="superscript"/>
        </w:rPr>
        <w:footnoteReference w:id="122"/>
      </w:r>
      <w:r>
        <w:rPr>
          <w:rFonts w:ascii="Times New Roman" w:eastAsia="Times New Roman" w:hAnsi="Times New Roman" w:cs="Times New Roman"/>
        </w:rPr>
        <w:t xml:space="preserve"> Cicero,</w:t>
      </w:r>
      <w:r>
        <w:rPr>
          <w:rFonts w:ascii="Times New Roman" w:eastAsia="Times New Roman" w:hAnsi="Times New Roman" w:cs="Times New Roman"/>
          <w:vertAlign w:val="superscript"/>
        </w:rPr>
        <w:footnoteReference w:id="123"/>
      </w:r>
      <w:r>
        <w:rPr>
          <w:rFonts w:ascii="Times New Roman" w:eastAsia="Times New Roman" w:hAnsi="Times New Roman" w:cs="Times New Roman"/>
        </w:rPr>
        <w:t xml:space="preserve"> Homer,</w:t>
      </w:r>
      <w:r>
        <w:rPr>
          <w:rFonts w:ascii="Times New Roman" w:eastAsia="Times New Roman" w:hAnsi="Times New Roman" w:cs="Times New Roman"/>
          <w:vertAlign w:val="superscript"/>
        </w:rPr>
        <w:footnoteReference w:id="124"/>
      </w:r>
      <w:r>
        <w:rPr>
          <w:rFonts w:ascii="Times New Roman" w:eastAsia="Times New Roman" w:hAnsi="Times New Roman" w:cs="Times New Roman"/>
        </w:rPr>
        <w:t xml:space="preserve"> Horace.</w:t>
      </w:r>
      <w:r>
        <w:rPr>
          <w:rFonts w:ascii="Times New Roman" w:eastAsia="Times New Roman" w:hAnsi="Times New Roman" w:cs="Times New Roman"/>
          <w:vertAlign w:val="superscript"/>
        </w:rPr>
        <w:footnoteReference w:id="125"/>
      </w:r>
      <w:r>
        <w:rPr>
          <w:rFonts w:ascii="Times New Roman" w:eastAsia="Times New Roman" w:hAnsi="Times New Roman" w:cs="Times New Roman"/>
        </w:rPr>
        <w:t xml:space="preserve"> Plato,</w:t>
      </w:r>
      <w:r>
        <w:rPr>
          <w:rFonts w:ascii="Times New Roman" w:eastAsia="Times New Roman" w:hAnsi="Times New Roman" w:cs="Times New Roman"/>
          <w:vertAlign w:val="superscript"/>
        </w:rPr>
        <w:footnoteReference w:id="126"/>
      </w:r>
      <w:r>
        <w:rPr>
          <w:rFonts w:ascii="Times New Roman" w:eastAsia="Times New Roman" w:hAnsi="Times New Roman" w:cs="Times New Roman"/>
        </w:rPr>
        <w:t xml:space="preserve"> Ovid,</w:t>
      </w:r>
      <w:r>
        <w:rPr>
          <w:rFonts w:ascii="Times New Roman" w:eastAsia="Times New Roman" w:hAnsi="Times New Roman" w:cs="Times New Roman"/>
          <w:vertAlign w:val="superscript"/>
        </w:rPr>
        <w:footnoteReference w:id="127"/>
      </w:r>
      <w:r>
        <w:rPr>
          <w:rFonts w:ascii="Times New Roman" w:eastAsia="Times New Roman" w:hAnsi="Times New Roman" w:cs="Times New Roman"/>
        </w:rPr>
        <w:t xml:space="preserve"> and Virgil.</w:t>
      </w:r>
      <w:r>
        <w:rPr>
          <w:rFonts w:ascii="Times New Roman" w:eastAsia="Times New Roman" w:hAnsi="Times New Roman" w:cs="Times New Roman"/>
          <w:vertAlign w:val="superscript"/>
        </w:rPr>
        <w:footnoteReference w:id="128"/>
      </w:r>
    </w:p>
    <w:p w14:paraId="572BE98B" w14:textId="5CD1E829" w:rsidR="00AA3F67" w:rsidRDefault="00000000" w:rsidP="000B01C6">
      <w:pPr>
        <w:widowControl w:val="0"/>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By </w:t>
      </w:r>
      <w:r w:rsidR="000B01C6">
        <w:rPr>
          <w:rFonts w:ascii="Times New Roman" w:eastAsia="Times New Roman" w:hAnsi="Times New Roman" w:cs="Times New Roman"/>
        </w:rPr>
        <w:t>recourse to</w:t>
      </w:r>
      <w:r>
        <w:rPr>
          <w:rFonts w:ascii="Times New Roman" w:eastAsia="Times New Roman" w:hAnsi="Times New Roman" w:cs="Times New Roman"/>
        </w:rPr>
        <w:t xml:space="preserve"> classical literature through intertextual allusions to Greek and Roman </w:t>
      </w:r>
      <w:r w:rsidR="000B01C6">
        <w:rPr>
          <w:rFonts w:ascii="Times New Roman" w:eastAsia="Times New Roman" w:hAnsi="Times New Roman" w:cs="Times New Roman"/>
        </w:rPr>
        <w:t>works</w:t>
      </w:r>
      <w:r>
        <w:rPr>
          <w:rFonts w:ascii="Times New Roman" w:eastAsia="Times New Roman" w:hAnsi="Times New Roman" w:cs="Times New Roman"/>
        </w:rPr>
        <w:t xml:space="preserve">, and specifically through his adherence to the genre of the ode, Pingon engages with a tradition encouraged by various sixteenth-century treatises including Thomas Sébillet’s </w:t>
      </w:r>
      <w:r>
        <w:rPr>
          <w:rFonts w:ascii="Times New Roman" w:eastAsia="Times New Roman" w:hAnsi="Times New Roman" w:cs="Times New Roman"/>
          <w:i/>
        </w:rPr>
        <w:t xml:space="preserve">Art poétique françoys </w:t>
      </w:r>
      <w:r>
        <w:rPr>
          <w:rFonts w:ascii="Times New Roman" w:eastAsia="Times New Roman" w:hAnsi="Times New Roman" w:cs="Times New Roman"/>
        </w:rPr>
        <w:t xml:space="preserve">(1548), Du Bellay’s </w:t>
      </w:r>
      <w:r w:rsidR="00BD7946">
        <w:rPr>
          <w:rFonts w:ascii="Times New Roman" w:eastAsia="Times New Roman" w:hAnsi="Times New Roman" w:cs="Times New Roman"/>
          <w:i/>
          <w:iCs/>
        </w:rPr>
        <w:t xml:space="preserve">La </w:t>
      </w:r>
      <w:r>
        <w:rPr>
          <w:rFonts w:ascii="Times New Roman" w:eastAsia="Times New Roman" w:hAnsi="Times New Roman" w:cs="Times New Roman"/>
          <w:i/>
        </w:rPr>
        <w:t xml:space="preserve">Défense et illustration de la langue françoyse </w:t>
      </w:r>
      <w:r>
        <w:rPr>
          <w:rFonts w:ascii="Times New Roman" w:eastAsia="Times New Roman" w:hAnsi="Times New Roman" w:cs="Times New Roman"/>
        </w:rPr>
        <w:t xml:space="preserve">(1549), and Jacques Peletier du Man’s </w:t>
      </w:r>
      <w:r>
        <w:rPr>
          <w:rFonts w:ascii="Times New Roman" w:eastAsia="Times New Roman" w:hAnsi="Times New Roman" w:cs="Times New Roman"/>
          <w:i/>
        </w:rPr>
        <w:t xml:space="preserve">Dialogue de l’ortografe e pronunciation françoese </w:t>
      </w:r>
      <w:r>
        <w:rPr>
          <w:rFonts w:ascii="Times New Roman" w:eastAsia="Times New Roman" w:hAnsi="Times New Roman" w:cs="Times New Roman"/>
        </w:rPr>
        <w:t>(1550).</w:t>
      </w:r>
      <w:r>
        <w:rPr>
          <w:rFonts w:ascii="Times New Roman" w:eastAsia="Times New Roman" w:hAnsi="Times New Roman" w:cs="Times New Roman"/>
          <w:vertAlign w:val="superscript"/>
        </w:rPr>
        <w:footnoteReference w:id="129"/>
      </w:r>
    </w:p>
    <w:p w14:paraId="2EE813B9" w14:textId="4022B964" w:rsidR="00694FAF" w:rsidRDefault="00694FAF" w:rsidP="00694FAF">
      <w:pPr>
        <w:widowControl w:val="0"/>
        <w:spacing w:line="360" w:lineRule="auto"/>
        <w:ind w:firstLine="720"/>
        <w:rPr>
          <w:rFonts w:ascii="Times New Roman" w:eastAsia="Times New Roman" w:hAnsi="Times New Roman" w:cs="Times New Roman"/>
        </w:rPr>
      </w:pPr>
      <w:r>
        <w:rPr>
          <w:rFonts w:ascii="Times New Roman" w:eastAsia="Times New Roman" w:hAnsi="Times New Roman" w:cs="Times New Roman"/>
        </w:rPr>
        <w:t>Each poem in this thesis functions as lens through which to celebrate political figures and events at the courts of Savoy and France (e.g., the marriage of the Duke and Duchess, the birth of Charles</w:t>
      </w:r>
      <w:r w:rsidR="00A71F7C">
        <w:rPr>
          <w:rFonts w:ascii="Times New Roman" w:eastAsia="Times New Roman" w:hAnsi="Times New Roman" w:cs="Times New Roman"/>
        </w:rPr>
        <w:t xml:space="preserve"> </w:t>
      </w:r>
      <w:r>
        <w:rPr>
          <w:rFonts w:ascii="Times New Roman" w:eastAsia="Times New Roman" w:hAnsi="Times New Roman" w:cs="Times New Roman"/>
        </w:rPr>
        <w:t>Emmanuel I, and the death of Marguerite de France), and in so doing, creates a literary impression of Pingon’s patrons such that they are tied to classical tradition.</w:t>
      </w:r>
    </w:p>
    <w:p w14:paraId="69F7D485" w14:textId="3AE333FD" w:rsidR="007C08C4" w:rsidRDefault="00000000" w:rsidP="000B01C6">
      <w:pPr>
        <w:widowControl w:val="0"/>
        <w:spacing w:line="360" w:lineRule="auto"/>
        <w:ind w:firstLine="720"/>
        <w:rPr>
          <w:rFonts w:ascii="Times New Roman" w:eastAsia="Times New Roman" w:hAnsi="Times New Roman" w:cs="Times New Roman"/>
        </w:rPr>
      </w:pPr>
      <w:r>
        <w:rPr>
          <w:rFonts w:ascii="Times New Roman" w:eastAsia="Times New Roman" w:hAnsi="Times New Roman" w:cs="Times New Roman"/>
        </w:rPr>
        <w:t>Although Pingon’s contemporaries were inspired to write odes in the vernacular in an attempt to elevate the French language to the expressive level of Greek and Latin,</w:t>
      </w:r>
      <w:r>
        <w:rPr>
          <w:rFonts w:ascii="Times New Roman" w:eastAsia="Times New Roman" w:hAnsi="Times New Roman" w:cs="Times New Roman"/>
          <w:vertAlign w:val="superscript"/>
        </w:rPr>
        <w:footnoteReference w:id="130"/>
      </w:r>
      <w:r>
        <w:rPr>
          <w:rFonts w:ascii="Times New Roman" w:eastAsia="Times New Roman" w:hAnsi="Times New Roman" w:cs="Times New Roman"/>
        </w:rPr>
        <w:t xml:space="preserve"> Pingon’s poems – at least those that we have identified to date – are written entirely in Neo-Latin.</w:t>
      </w:r>
      <w:r>
        <w:rPr>
          <w:rFonts w:ascii="Times New Roman" w:eastAsia="Times New Roman" w:hAnsi="Times New Roman" w:cs="Times New Roman"/>
          <w:vertAlign w:val="superscript"/>
        </w:rPr>
        <w:footnoteReference w:id="131"/>
      </w:r>
      <w:r>
        <w:rPr>
          <w:rFonts w:ascii="Times New Roman" w:eastAsia="Times New Roman" w:hAnsi="Times New Roman" w:cs="Times New Roman"/>
        </w:rPr>
        <w:t xml:space="preserve"> Too many of Pingon’s poetical works have disappeared, however, t</w:t>
      </w:r>
      <w:r w:rsidR="00AD492D">
        <w:rPr>
          <w:rFonts w:ascii="Times New Roman" w:eastAsia="Times New Roman" w:hAnsi="Times New Roman" w:cs="Times New Roman"/>
        </w:rPr>
        <w:t>o</w:t>
      </w:r>
      <w:r>
        <w:rPr>
          <w:rFonts w:ascii="Times New Roman" w:eastAsia="Times New Roman" w:hAnsi="Times New Roman" w:cs="Times New Roman"/>
        </w:rPr>
        <w:t xml:space="preserve"> </w:t>
      </w:r>
      <w:r w:rsidR="00AD492D">
        <w:rPr>
          <w:rFonts w:ascii="Times New Roman" w:eastAsia="Times New Roman" w:hAnsi="Times New Roman" w:cs="Times New Roman"/>
        </w:rPr>
        <w:t>know whether he wrote exclusively in the</w:t>
      </w:r>
      <w:r>
        <w:rPr>
          <w:rFonts w:ascii="Times New Roman" w:eastAsia="Times New Roman" w:hAnsi="Times New Roman" w:cs="Times New Roman"/>
        </w:rPr>
        <w:t xml:space="preserve"> vernacular.</w:t>
      </w:r>
      <w:r>
        <w:rPr>
          <w:rFonts w:ascii="Times New Roman" w:eastAsia="Times New Roman" w:hAnsi="Times New Roman" w:cs="Times New Roman"/>
          <w:vertAlign w:val="superscript"/>
        </w:rPr>
        <w:footnoteReference w:id="132"/>
      </w:r>
    </w:p>
    <w:p w14:paraId="63A0D059" w14:textId="63F2CC36" w:rsidR="007C08C4" w:rsidRDefault="00000000" w:rsidP="00261D5D">
      <w:pPr>
        <w:widowControl w:val="0"/>
        <w:spacing w:line="360" w:lineRule="auto"/>
        <w:ind w:firstLine="720"/>
        <w:rPr>
          <w:rFonts w:ascii="Times New Roman" w:eastAsia="Times New Roman" w:hAnsi="Times New Roman" w:cs="Times New Roman"/>
          <w:b/>
          <w:i/>
          <w:highlight w:val="yellow"/>
        </w:rPr>
      </w:pPr>
      <w:r>
        <w:rPr>
          <w:rFonts w:ascii="Times New Roman" w:eastAsia="Times New Roman" w:hAnsi="Times New Roman" w:cs="Times New Roman"/>
        </w:rPr>
        <w:t xml:space="preserve">Pingon’s engagement with Neo-Latin follows a tradition </w:t>
      </w:r>
      <w:r w:rsidR="00AD492D">
        <w:rPr>
          <w:rFonts w:ascii="Times New Roman" w:eastAsia="Times New Roman" w:hAnsi="Times New Roman" w:cs="Times New Roman"/>
        </w:rPr>
        <w:t>well established</w:t>
      </w:r>
      <w:r>
        <w:rPr>
          <w:rFonts w:ascii="Times New Roman" w:eastAsia="Times New Roman" w:hAnsi="Times New Roman" w:cs="Times New Roman"/>
        </w:rPr>
        <w:t xml:space="preserve"> by his predecessors, for example, Michael Marullus (1458-1500) whose </w:t>
      </w:r>
      <w:r>
        <w:rPr>
          <w:rFonts w:ascii="Times New Roman" w:eastAsia="Times New Roman" w:hAnsi="Times New Roman" w:cs="Times New Roman"/>
          <w:i/>
        </w:rPr>
        <w:t xml:space="preserve">Hymni et Epigrammata </w:t>
      </w:r>
      <w:r>
        <w:rPr>
          <w:rFonts w:ascii="Times New Roman" w:eastAsia="Times New Roman" w:hAnsi="Times New Roman" w:cs="Times New Roman"/>
        </w:rPr>
        <w:lastRenderedPageBreak/>
        <w:t>comprised Horatian odes, Sapphic verse, and Alcaic stanza.</w:t>
      </w:r>
      <w:r>
        <w:rPr>
          <w:rFonts w:ascii="Times New Roman" w:eastAsia="Times New Roman" w:hAnsi="Times New Roman" w:cs="Times New Roman"/>
          <w:vertAlign w:val="superscript"/>
        </w:rPr>
        <w:footnoteReference w:id="133"/>
      </w:r>
      <w:r>
        <w:rPr>
          <w:rFonts w:ascii="Times New Roman" w:eastAsia="Times New Roman" w:hAnsi="Times New Roman" w:cs="Times New Roman"/>
        </w:rPr>
        <w:t xml:space="preserve"> The</w:t>
      </w:r>
      <w:r w:rsidR="00AD492D">
        <w:rPr>
          <w:rFonts w:ascii="Times New Roman" w:eastAsia="Times New Roman" w:hAnsi="Times New Roman" w:cs="Times New Roman"/>
        </w:rPr>
        <w:t xml:space="preserve"> Latin</w:t>
      </w:r>
      <w:r>
        <w:rPr>
          <w:rFonts w:ascii="Times New Roman" w:eastAsia="Times New Roman" w:hAnsi="Times New Roman" w:cs="Times New Roman"/>
        </w:rPr>
        <w:t xml:space="preserve"> odes of Jacopo Sannazaro (1458-1530) were also written in Sapphic hendecasyllables</w:t>
      </w:r>
      <w:r>
        <w:rPr>
          <w:rFonts w:ascii="Times New Roman" w:eastAsia="Times New Roman" w:hAnsi="Times New Roman" w:cs="Times New Roman"/>
          <w:vertAlign w:val="superscript"/>
        </w:rPr>
        <w:footnoteReference w:id="134"/>
      </w:r>
      <w:r>
        <w:rPr>
          <w:rFonts w:ascii="Times New Roman" w:eastAsia="Times New Roman" w:hAnsi="Times New Roman" w:cs="Times New Roman"/>
        </w:rPr>
        <w:t xml:space="preserve"> and the Neo-Latin verse of Andrea Navagero (1483-1529) notably influenced Ronsard.</w:t>
      </w:r>
      <w:r>
        <w:rPr>
          <w:rFonts w:ascii="Times New Roman" w:eastAsia="Times New Roman" w:hAnsi="Times New Roman" w:cs="Times New Roman"/>
          <w:vertAlign w:val="superscript"/>
        </w:rPr>
        <w:footnoteReference w:id="135"/>
      </w:r>
      <w:r>
        <w:rPr>
          <w:rFonts w:ascii="Times New Roman" w:eastAsia="Times New Roman" w:hAnsi="Times New Roman" w:cs="Times New Roman"/>
        </w:rPr>
        <w:t xml:space="preserve"> Pingon’s contemporaries, for </w:t>
      </w:r>
      <w:r w:rsidR="00431E19">
        <w:rPr>
          <w:rFonts w:ascii="Times New Roman" w:eastAsia="Times New Roman" w:hAnsi="Times New Roman" w:cs="Times New Roman"/>
        </w:rPr>
        <w:t>instance</w:t>
      </w:r>
      <w:r>
        <w:rPr>
          <w:rFonts w:ascii="Times New Roman" w:eastAsia="Times New Roman" w:hAnsi="Times New Roman" w:cs="Times New Roman"/>
        </w:rPr>
        <w:t xml:space="preserve">, Du Bellay and Baïf were also known for </w:t>
      </w:r>
      <w:r w:rsidR="00AF3A7B">
        <w:rPr>
          <w:rFonts w:ascii="Times New Roman" w:eastAsia="Times New Roman" w:hAnsi="Times New Roman" w:cs="Times New Roman"/>
        </w:rPr>
        <w:t>writing poetry in Neo-Latin</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136"/>
      </w:r>
      <w:r>
        <w:rPr>
          <w:rFonts w:ascii="Times New Roman" w:eastAsia="Times New Roman" w:hAnsi="Times New Roman" w:cs="Times New Roman"/>
        </w:rPr>
        <w:t xml:space="preserve"> The themes expressed in Neo-Latin verse cannot, however, be easily </w:t>
      </w:r>
      <w:r w:rsidR="00E91575">
        <w:rPr>
          <w:rFonts w:ascii="Times New Roman" w:eastAsia="Times New Roman" w:hAnsi="Times New Roman" w:cs="Times New Roman"/>
        </w:rPr>
        <w:t>distinguished</w:t>
      </w:r>
      <w:r>
        <w:rPr>
          <w:rFonts w:ascii="Times New Roman" w:eastAsia="Times New Roman" w:hAnsi="Times New Roman" w:cs="Times New Roman"/>
        </w:rPr>
        <w:t xml:space="preserve"> from those expressed in the French vernacular poetry of the </w:t>
      </w:r>
      <w:r w:rsidR="003E4A3B">
        <w:rPr>
          <w:rFonts w:ascii="Times New Roman" w:eastAsia="Times New Roman" w:hAnsi="Times New Roman" w:cs="Times New Roman"/>
        </w:rPr>
        <w:t xml:space="preserve">sixteenth </w:t>
      </w:r>
      <w:r>
        <w:rPr>
          <w:rFonts w:ascii="Times New Roman" w:eastAsia="Times New Roman" w:hAnsi="Times New Roman" w:cs="Times New Roman"/>
        </w:rPr>
        <w:t xml:space="preserve">century because the latter drew largely upon </w:t>
      </w:r>
      <w:r w:rsidR="00B955CF">
        <w:rPr>
          <w:rFonts w:ascii="Times New Roman" w:eastAsia="Times New Roman" w:hAnsi="Times New Roman" w:cs="Times New Roman"/>
        </w:rPr>
        <w:t>the former</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137"/>
      </w:r>
      <w:r>
        <w:rPr>
          <w:rFonts w:ascii="Times New Roman" w:eastAsia="Times New Roman" w:hAnsi="Times New Roman" w:cs="Times New Roman"/>
        </w:rPr>
        <w:t xml:space="preserve"> McFarlane notes, for </w:t>
      </w:r>
      <w:r w:rsidR="00431E19">
        <w:rPr>
          <w:rFonts w:ascii="Times New Roman" w:eastAsia="Times New Roman" w:hAnsi="Times New Roman" w:cs="Times New Roman"/>
        </w:rPr>
        <w:t>example</w:t>
      </w:r>
      <w:r>
        <w:rPr>
          <w:rFonts w:ascii="Times New Roman" w:eastAsia="Times New Roman" w:hAnsi="Times New Roman" w:cs="Times New Roman"/>
        </w:rPr>
        <w:t xml:space="preserve">, that the themes of Nature and Time are common to both French and Latin poetry of </w:t>
      </w:r>
      <w:r w:rsidR="007D7E5A">
        <w:rPr>
          <w:rFonts w:ascii="Times New Roman" w:eastAsia="Times New Roman" w:hAnsi="Times New Roman" w:cs="Times New Roman"/>
        </w:rPr>
        <w:t>sixteenth</w:t>
      </w:r>
      <w:r>
        <w:rPr>
          <w:rFonts w:ascii="Times New Roman" w:eastAsia="Times New Roman" w:hAnsi="Times New Roman" w:cs="Times New Roman"/>
        </w:rPr>
        <w:t xml:space="preserve">-century France, </w:t>
      </w:r>
      <w:r w:rsidR="008C640E">
        <w:rPr>
          <w:rFonts w:ascii="Times New Roman" w:eastAsia="Times New Roman" w:hAnsi="Times New Roman" w:cs="Times New Roman"/>
        </w:rPr>
        <w:t>and he cites</w:t>
      </w:r>
      <w:r w:rsidR="00B955CF">
        <w:rPr>
          <w:rFonts w:ascii="Times New Roman" w:eastAsia="Times New Roman" w:hAnsi="Times New Roman" w:cs="Times New Roman"/>
        </w:rPr>
        <w:t xml:space="preserve"> as an example</w:t>
      </w:r>
      <w:r>
        <w:rPr>
          <w:rFonts w:ascii="Times New Roman" w:eastAsia="Times New Roman" w:hAnsi="Times New Roman" w:cs="Times New Roman"/>
        </w:rPr>
        <w:t xml:space="preserve"> the influence of Gervais Sepin’s Neo-Latin </w:t>
      </w:r>
      <w:r w:rsidR="008C640E">
        <w:rPr>
          <w:rFonts w:ascii="Times New Roman" w:eastAsia="Times New Roman" w:hAnsi="Times New Roman" w:cs="Times New Roman"/>
        </w:rPr>
        <w:t xml:space="preserve">works </w:t>
      </w:r>
      <w:r>
        <w:rPr>
          <w:rFonts w:ascii="Times New Roman" w:eastAsia="Times New Roman" w:hAnsi="Times New Roman" w:cs="Times New Roman"/>
        </w:rPr>
        <w:t xml:space="preserve">on Ronsard’s vernacular </w:t>
      </w:r>
      <w:r w:rsidR="00B955CF">
        <w:rPr>
          <w:rFonts w:ascii="Times New Roman" w:eastAsia="Times New Roman" w:hAnsi="Times New Roman" w:cs="Times New Roman"/>
        </w:rPr>
        <w:t>French</w:t>
      </w:r>
      <w:r w:rsidR="00AF3A7B">
        <w:rPr>
          <w:rFonts w:ascii="Times New Roman" w:eastAsia="Times New Roman" w:hAnsi="Times New Roman" w:cs="Times New Roman"/>
        </w:rPr>
        <w:t xml:space="preserve"> verse</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138"/>
      </w:r>
      <w:r w:rsidR="00AF3A7B">
        <w:rPr>
          <w:rFonts w:ascii="Times New Roman" w:eastAsia="Times New Roman" w:hAnsi="Times New Roman" w:cs="Times New Roman"/>
        </w:rPr>
        <w:t xml:space="preserve"> Like his contemporaries,</w:t>
      </w:r>
      <w:r>
        <w:rPr>
          <w:rFonts w:ascii="Times New Roman" w:eastAsia="Times New Roman" w:hAnsi="Times New Roman" w:cs="Times New Roman"/>
        </w:rPr>
        <w:t xml:space="preserve"> Pingon also draws upon traditionally classical themes of Nature, Time, Peace, and Virtue, as well as </w:t>
      </w:r>
      <w:r w:rsidR="00270B3E">
        <w:rPr>
          <w:rFonts w:ascii="Times New Roman" w:eastAsia="Times New Roman" w:hAnsi="Times New Roman" w:cs="Times New Roman"/>
        </w:rPr>
        <w:t xml:space="preserve">upon </w:t>
      </w:r>
      <w:r>
        <w:rPr>
          <w:rFonts w:ascii="Times New Roman" w:eastAsia="Times New Roman" w:hAnsi="Times New Roman" w:cs="Times New Roman"/>
        </w:rPr>
        <w:t xml:space="preserve">various images and rhetorical devices which are </w:t>
      </w:r>
      <w:r w:rsidR="007F20F2">
        <w:rPr>
          <w:rFonts w:ascii="Times New Roman" w:eastAsia="Times New Roman" w:hAnsi="Times New Roman" w:cs="Times New Roman"/>
        </w:rPr>
        <w:t>analysed below</w:t>
      </w:r>
      <w:r>
        <w:rPr>
          <w:rFonts w:ascii="Times New Roman" w:eastAsia="Times New Roman" w:hAnsi="Times New Roman" w:cs="Times New Roman"/>
        </w:rPr>
        <w:t>.</w:t>
      </w:r>
      <w:r w:rsidR="007F20F2">
        <w:rPr>
          <w:rFonts w:ascii="Times New Roman" w:eastAsia="Times New Roman" w:hAnsi="Times New Roman" w:cs="Times New Roman"/>
        </w:rPr>
        <w:t xml:space="preserve"> </w:t>
      </w:r>
      <w:r w:rsidR="00270B3E">
        <w:rPr>
          <w:rStyle w:val="FootnoteReference"/>
          <w:rFonts w:ascii="Times New Roman" w:eastAsia="Times New Roman" w:hAnsi="Times New Roman" w:cs="Times New Roman"/>
        </w:rPr>
        <w:footnoteReference w:id="139"/>
      </w:r>
    </w:p>
    <w:p w14:paraId="41882259" w14:textId="4EE0EF7F" w:rsidR="00C773D5" w:rsidRDefault="00000000">
      <w:pPr>
        <w:widowControl w:val="0"/>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For each of the twelve odes in the </w:t>
      </w:r>
      <w:r>
        <w:rPr>
          <w:rFonts w:ascii="Times New Roman" w:eastAsia="Times New Roman" w:hAnsi="Times New Roman" w:cs="Times New Roman"/>
          <w:i/>
        </w:rPr>
        <w:t xml:space="preserve">Caroli Cunabula </w:t>
      </w:r>
      <w:r w:rsidR="007F20F2">
        <w:rPr>
          <w:rFonts w:ascii="Times New Roman" w:eastAsia="Times New Roman" w:hAnsi="Times New Roman" w:cs="Times New Roman"/>
          <w:iCs/>
        </w:rPr>
        <w:t>(</w:t>
      </w:r>
      <w:r w:rsidR="00AF3A7B">
        <w:rPr>
          <w:rFonts w:ascii="Times New Roman" w:eastAsia="Times New Roman" w:hAnsi="Times New Roman" w:cs="Times New Roman"/>
        </w:rPr>
        <w:t>pro</w:t>
      </w:r>
      <w:r w:rsidR="001B02FA">
        <w:rPr>
          <w:rFonts w:ascii="Times New Roman" w:eastAsia="Times New Roman" w:hAnsi="Times New Roman" w:cs="Times New Roman"/>
        </w:rPr>
        <w:t>duced</w:t>
      </w:r>
      <w:r w:rsidR="007F20F2">
        <w:rPr>
          <w:rFonts w:ascii="Times New Roman" w:eastAsia="Times New Roman" w:hAnsi="Times New Roman" w:cs="Times New Roman"/>
        </w:rPr>
        <w:t xml:space="preserve"> below</w:t>
      </w:r>
      <w:r w:rsidR="001B02FA">
        <w:rPr>
          <w:rFonts w:ascii="Times New Roman" w:eastAsia="Times New Roman" w:hAnsi="Times New Roman" w:cs="Times New Roman"/>
        </w:rPr>
        <w:t xml:space="preserve"> </w:t>
      </w:r>
      <w:r>
        <w:rPr>
          <w:rFonts w:ascii="Times New Roman" w:eastAsia="Times New Roman" w:hAnsi="Times New Roman" w:cs="Times New Roman"/>
        </w:rPr>
        <w:t xml:space="preserve">in chapter </w:t>
      </w:r>
      <w:r w:rsidR="001B02FA">
        <w:rPr>
          <w:rFonts w:ascii="Times New Roman" w:eastAsia="Times New Roman" w:hAnsi="Times New Roman" w:cs="Times New Roman"/>
        </w:rPr>
        <w:t>4</w:t>
      </w:r>
      <w:r w:rsidR="007F20F2">
        <w:rPr>
          <w:rFonts w:ascii="Times New Roman" w:eastAsia="Times New Roman" w:hAnsi="Times New Roman" w:cs="Times New Roman"/>
        </w:rPr>
        <w:t>)</w:t>
      </w:r>
      <w:r>
        <w:rPr>
          <w:rFonts w:ascii="Times New Roman" w:eastAsia="Times New Roman" w:hAnsi="Times New Roman" w:cs="Times New Roman"/>
        </w:rPr>
        <w:t>, Pingon indicates the source of classical met</w:t>
      </w:r>
      <w:r w:rsidR="008828D8">
        <w:rPr>
          <w:rFonts w:ascii="Times New Roman" w:eastAsia="Times New Roman" w:hAnsi="Times New Roman" w:cs="Times New Roman"/>
        </w:rPr>
        <w:t>er</w:t>
      </w:r>
      <w:r>
        <w:rPr>
          <w:rFonts w:ascii="Times New Roman" w:eastAsia="Times New Roman" w:hAnsi="Times New Roman" w:cs="Times New Roman"/>
        </w:rPr>
        <w:t xml:space="preserve"> in the title. Rouget observes of </w:t>
      </w:r>
      <w:r w:rsidR="00AF3A7B">
        <w:rPr>
          <w:rFonts w:ascii="Times New Roman" w:eastAsia="Times New Roman" w:hAnsi="Times New Roman" w:cs="Times New Roman"/>
        </w:rPr>
        <w:t>the early modern</w:t>
      </w:r>
      <w:r>
        <w:rPr>
          <w:rFonts w:ascii="Times New Roman" w:eastAsia="Times New Roman" w:hAnsi="Times New Roman" w:cs="Times New Roman"/>
        </w:rPr>
        <w:t xml:space="preserve"> ode that ‘le titre d’une pièce dépend de l’intérêt que le poète accorde soit à la forme, soit au contenu, soit encore à la fonction conférée au poème’.</w:t>
      </w:r>
      <w:r>
        <w:rPr>
          <w:rFonts w:ascii="Times New Roman" w:eastAsia="Times New Roman" w:hAnsi="Times New Roman" w:cs="Times New Roman"/>
          <w:vertAlign w:val="superscript"/>
        </w:rPr>
        <w:footnoteReference w:id="140"/>
      </w:r>
      <w:r>
        <w:rPr>
          <w:rFonts w:ascii="Times New Roman" w:eastAsia="Times New Roman" w:hAnsi="Times New Roman" w:cs="Times New Roman"/>
        </w:rPr>
        <w:t xml:space="preserve"> In this sense, the metrical form </w:t>
      </w:r>
      <w:r w:rsidR="00391C20">
        <w:rPr>
          <w:rFonts w:ascii="Times New Roman" w:eastAsia="Times New Roman" w:hAnsi="Times New Roman" w:cs="Times New Roman"/>
        </w:rPr>
        <w:t>stated in the title of</w:t>
      </w:r>
      <w:r>
        <w:rPr>
          <w:rFonts w:ascii="Times New Roman" w:eastAsia="Times New Roman" w:hAnsi="Times New Roman" w:cs="Times New Roman"/>
        </w:rPr>
        <w:t xml:space="preserve"> </w:t>
      </w:r>
      <w:r w:rsidR="00E91575">
        <w:rPr>
          <w:rFonts w:ascii="Times New Roman" w:eastAsia="Times New Roman" w:hAnsi="Times New Roman" w:cs="Times New Roman"/>
        </w:rPr>
        <w:t>each of Pingon’s</w:t>
      </w:r>
      <w:r>
        <w:rPr>
          <w:rFonts w:ascii="Times New Roman" w:eastAsia="Times New Roman" w:hAnsi="Times New Roman" w:cs="Times New Roman"/>
        </w:rPr>
        <w:t xml:space="preserve"> ode</w:t>
      </w:r>
      <w:r w:rsidR="00E91575">
        <w:rPr>
          <w:rFonts w:ascii="Times New Roman" w:eastAsia="Times New Roman" w:hAnsi="Times New Roman" w:cs="Times New Roman"/>
        </w:rPr>
        <w:t>s</w:t>
      </w:r>
      <w:r w:rsidR="00391C20">
        <w:rPr>
          <w:rFonts w:ascii="Times New Roman" w:eastAsia="Times New Roman" w:hAnsi="Times New Roman" w:cs="Times New Roman"/>
        </w:rPr>
        <w:t>, in combination with its vocabulary and met</w:t>
      </w:r>
      <w:r w:rsidR="008828D8">
        <w:rPr>
          <w:rFonts w:ascii="Times New Roman" w:eastAsia="Times New Roman" w:hAnsi="Times New Roman" w:cs="Times New Roman"/>
        </w:rPr>
        <w:t>er</w:t>
      </w:r>
      <w:r w:rsidR="00391C20">
        <w:rPr>
          <w:rFonts w:ascii="Times New Roman" w:eastAsia="Times New Roman" w:hAnsi="Times New Roman" w:cs="Times New Roman"/>
        </w:rPr>
        <w:t>,</w:t>
      </w:r>
      <w:r>
        <w:rPr>
          <w:rFonts w:ascii="Times New Roman" w:eastAsia="Times New Roman" w:hAnsi="Times New Roman" w:cs="Times New Roman"/>
        </w:rPr>
        <w:t xml:space="preserve"> draws specific attention to its association with antiquity.</w:t>
      </w:r>
      <w:r w:rsidR="00391C20">
        <w:rPr>
          <w:rFonts w:ascii="Times New Roman" w:eastAsia="Times New Roman" w:hAnsi="Times New Roman" w:cs="Times New Roman"/>
          <w:vertAlign w:val="superscript"/>
        </w:rPr>
        <w:footnoteReference w:id="141"/>
      </w:r>
      <w:r>
        <w:rPr>
          <w:rFonts w:ascii="Times New Roman" w:eastAsia="Times New Roman" w:hAnsi="Times New Roman" w:cs="Times New Roman"/>
        </w:rPr>
        <w:t xml:space="preserve"> </w:t>
      </w:r>
      <w:r w:rsidR="00AF3A7B">
        <w:rPr>
          <w:rFonts w:ascii="Times New Roman" w:eastAsia="Times New Roman" w:hAnsi="Times New Roman" w:cs="Times New Roman"/>
        </w:rPr>
        <w:t xml:space="preserve">The </w:t>
      </w:r>
      <w:r>
        <w:rPr>
          <w:rFonts w:ascii="Times New Roman" w:eastAsia="Times New Roman" w:hAnsi="Times New Roman" w:cs="Times New Roman"/>
        </w:rPr>
        <w:t>use of such classical met</w:t>
      </w:r>
      <w:r w:rsidR="008828D8">
        <w:rPr>
          <w:rFonts w:ascii="Times New Roman" w:eastAsia="Times New Roman" w:hAnsi="Times New Roman" w:cs="Times New Roman"/>
        </w:rPr>
        <w:t>er</w:t>
      </w:r>
      <w:r>
        <w:rPr>
          <w:rFonts w:ascii="Times New Roman" w:eastAsia="Times New Roman" w:hAnsi="Times New Roman" w:cs="Times New Roman"/>
        </w:rPr>
        <w:t xml:space="preserve"> to treat sixteenth-century French (and Savoyard) subjects thus allows for what Philip Ford deems ‘linguistic acculturation’ in early modern poetry, a practice in which language is used to unite two different cultural expectations.</w:t>
      </w:r>
      <w:r>
        <w:rPr>
          <w:rFonts w:ascii="Times New Roman" w:eastAsia="Times New Roman" w:hAnsi="Times New Roman" w:cs="Times New Roman"/>
          <w:vertAlign w:val="superscript"/>
        </w:rPr>
        <w:footnoteReference w:id="142"/>
      </w:r>
    </w:p>
    <w:p w14:paraId="7F0D8A27" w14:textId="02608745"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ab/>
        <w:t xml:space="preserve">On rare occasion, Pingon’s verse also makes use of Greek within the Neo-Latin </w:t>
      </w:r>
      <w:r w:rsidR="00C773D5">
        <w:rPr>
          <w:rFonts w:ascii="Times New Roman" w:eastAsia="Times New Roman" w:hAnsi="Times New Roman" w:cs="Times New Roman"/>
        </w:rPr>
        <w:t>poems</w:t>
      </w:r>
      <w:r>
        <w:rPr>
          <w:rFonts w:ascii="Times New Roman" w:eastAsia="Times New Roman" w:hAnsi="Times New Roman" w:cs="Times New Roman"/>
        </w:rPr>
        <w:t>. The blending of the two languages is an example of the practice of ‘word-borrowing’ that is common to sixteenth-century poetry, a rhetorical device that increases vocabulary and thereby expands meaning within the poem.</w:t>
      </w:r>
      <w:r>
        <w:rPr>
          <w:rFonts w:ascii="Times New Roman" w:eastAsia="Times New Roman" w:hAnsi="Times New Roman" w:cs="Times New Roman"/>
          <w:vertAlign w:val="superscript"/>
        </w:rPr>
        <w:footnoteReference w:id="143"/>
      </w:r>
      <w:r>
        <w:rPr>
          <w:rFonts w:ascii="Times New Roman" w:eastAsia="Times New Roman" w:hAnsi="Times New Roman" w:cs="Times New Roman"/>
        </w:rPr>
        <w:t xml:space="preserve"> Jespersen notes </w:t>
      </w:r>
      <w:r w:rsidR="00E6628E">
        <w:rPr>
          <w:rFonts w:ascii="Times New Roman" w:eastAsia="Times New Roman" w:hAnsi="Times New Roman" w:cs="Times New Roman"/>
        </w:rPr>
        <w:t>early modern poetry’s</w:t>
      </w:r>
      <w:r>
        <w:rPr>
          <w:rFonts w:ascii="Times New Roman" w:eastAsia="Times New Roman" w:hAnsi="Times New Roman" w:cs="Times New Roman"/>
        </w:rPr>
        <w:t xml:space="preserve"> ‘predilection for foreign words’ and describes the tradition of interspersing French and Latin words within </w:t>
      </w:r>
      <w:r w:rsidR="00713476">
        <w:rPr>
          <w:rFonts w:ascii="Times New Roman" w:eastAsia="Times New Roman" w:hAnsi="Times New Roman" w:cs="Times New Roman"/>
        </w:rPr>
        <w:t>sixteenth</w:t>
      </w:r>
      <w:r w:rsidR="00E6628E">
        <w:rPr>
          <w:rFonts w:ascii="Times New Roman" w:eastAsia="Times New Roman" w:hAnsi="Times New Roman" w:cs="Times New Roman"/>
        </w:rPr>
        <w:t xml:space="preserve">-century </w:t>
      </w:r>
      <w:r>
        <w:rPr>
          <w:rFonts w:ascii="Times New Roman" w:eastAsia="Times New Roman" w:hAnsi="Times New Roman" w:cs="Times New Roman"/>
        </w:rPr>
        <w:t>English</w:t>
      </w:r>
      <w:r w:rsidR="00E6628E">
        <w:rPr>
          <w:rFonts w:ascii="Times New Roman" w:eastAsia="Times New Roman" w:hAnsi="Times New Roman" w:cs="Times New Roman"/>
        </w:rPr>
        <w:t xml:space="preserve"> verse</w:t>
      </w:r>
      <w:r>
        <w:rPr>
          <w:rFonts w:ascii="Times New Roman" w:eastAsia="Times New Roman" w:hAnsi="Times New Roman" w:cs="Times New Roman"/>
        </w:rPr>
        <w:t xml:space="preserve"> to achieve a similar rhetorical draw as the use of neologisms </w:t>
      </w:r>
      <w:r w:rsidR="00E6628E">
        <w:rPr>
          <w:rFonts w:ascii="Times New Roman" w:eastAsia="Times New Roman" w:hAnsi="Times New Roman" w:cs="Times New Roman"/>
        </w:rPr>
        <w:t>to</w:t>
      </w:r>
      <w:r>
        <w:rPr>
          <w:rFonts w:ascii="Times New Roman" w:eastAsia="Times New Roman" w:hAnsi="Times New Roman" w:cs="Times New Roman"/>
        </w:rPr>
        <w:t xml:space="preserve"> revitalise the language.</w:t>
      </w:r>
      <w:r>
        <w:rPr>
          <w:rFonts w:ascii="Times New Roman" w:eastAsia="Times New Roman" w:hAnsi="Times New Roman" w:cs="Times New Roman"/>
          <w:vertAlign w:val="superscript"/>
        </w:rPr>
        <w:footnoteReference w:id="144"/>
      </w:r>
      <w:r>
        <w:rPr>
          <w:rFonts w:ascii="Times New Roman" w:eastAsia="Times New Roman" w:hAnsi="Times New Roman" w:cs="Times New Roman"/>
        </w:rPr>
        <w:t xml:space="preserve"> Pingon’s incorporation of Greek into his Neo-Latin </w:t>
      </w:r>
      <w:r w:rsidR="00694FAF">
        <w:rPr>
          <w:rFonts w:ascii="Times New Roman" w:eastAsia="Times New Roman" w:hAnsi="Times New Roman" w:cs="Times New Roman"/>
        </w:rPr>
        <w:t>verse</w:t>
      </w:r>
      <w:r>
        <w:rPr>
          <w:rFonts w:ascii="Times New Roman" w:eastAsia="Times New Roman" w:hAnsi="Times New Roman" w:cs="Times New Roman"/>
        </w:rPr>
        <w:t xml:space="preserve"> achieves a similar rejuvenating </w:t>
      </w:r>
      <w:r w:rsidR="00E6628E">
        <w:rPr>
          <w:rFonts w:ascii="Times New Roman" w:eastAsia="Times New Roman" w:hAnsi="Times New Roman" w:cs="Times New Roman"/>
        </w:rPr>
        <w:t xml:space="preserve">linguistic </w:t>
      </w:r>
      <w:r>
        <w:rPr>
          <w:rFonts w:ascii="Times New Roman" w:eastAsia="Times New Roman" w:hAnsi="Times New Roman" w:cs="Times New Roman"/>
        </w:rPr>
        <w:t>effect.</w:t>
      </w:r>
      <w:r>
        <w:rPr>
          <w:rFonts w:ascii="Times New Roman" w:eastAsia="Times New Roman" w:hAnsi="Times New Roman" w:cs="Times New Roman"/>
          <w:vertAlign w:val="superscript"/>
        </w:rPr>
        <w:footnoteReference w:id="145"/>
      </w:r>
    </w:p>
    <w:p w14:paraId="457A03BC" w14:textId="77777777" w:rsidR="007C08C4" w:rsidRDefault="007C08C4">
      <w:pPr>
        <w:rPr>
          <w:rFonts w:ascii="Times New Roman" w:eastAsia="Times New Roman" w:hAnsi="Times New Roman" w:cs="Times New Roman"/>
        </w:rPr>
      </w:pPr>
    </w:p>
    <w:p w14:paraId="70B4F8CB" w14:textId="0BF52C9B" w:rsidR="007C08C4" w:rsidRDefault="001F229C">
      <w:pPr>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3.2 </w:t>
      </w:r>
      <w:r>
        <w:rPr>
          <w:rFonts w:ascii="Times New Roman" w:eastAsia="Times New Roman" w:hAnsi="Times New Roman" w:cs="Times New Roman"/>
          <w:b/>
          <w:sz w:val="28"/>
          <w:szCs w:val="28"/>
        </w:rPr>
        <w:tab/>
      </w:r>
      <w:r w:rsidR="00441492">
        <w:rPr>
          <w:rFonts w:ascii="Times New Roman" w:eastAsia="Times New Roman" w:hAnsi="Times New Roman" w:cs="Times New Roman"/>
          <w:b/>
          <w:sz w:val="28"/>
          <w:szCs w:val="28"/>
        </w:rPr>
        <w:t>Rhetorical devices, t</w:t>
      </w:r>
      <w:r>
        <w:rPr>
          <w:rFonts w:ascii="Times New Roman" w:eastAsia="Times New Roman" w:hAnsi="Times New Roman" w:cs="Times New Roman"/>
          <w:b/>
          <w:sz w:val="28"/>
          <w:szCs w:val="28"/>
        </w:rPr>
        <w:t>hemes</w:t>
      </w:r>
      <w:r w:rsidR="00441492">
        <w:rPr>
          <w:rFonts w:ascii="Times New Roman" w:eastAsia="Times New Roman" w:hAnsi="Times New Roman" w:cs="Times New Roman"/>
          <w:b/>
          <w:sz w:val="28"/>
          <w:szCs w:val="28"/>
        </w:rPr>
        <w:t xml:space="preserve"> and topoi </w:t>
      </w:r>
      <w:r>
        <w:rPr>
          <w:rFonts w:ascii="Times New Roman" w:eastAsia="Times New Roman" w:hAnsi="Times New Roman" w:cs="Times New Roman"/>
          <w:b/>
          <w:sz w:val="28"/>
          <w:szCs w:val="28"/>
        </w:rPr>
        <w:t>within Pingon’s court poetry</w:t>
      </w:r>
    </w:p>
    <w:p w14:paraId="49728D3A" w14:textId="77777777" w:rsidR="008F5762" w:rsidRPr="008F5762" w:rsidRDefault="008F5762">
      <w:pPr>
        <w:spacing w:line="360" w:lineRule="auto"/>
        <w:rPr>
          <w:rFonts w:ascii="Times New Roman" w:eastAsia="Times New Roman" w:hAnsi="Times New Roman" w:cs="Times New Roman"/>
          <w:b/>
          <w:sz w:val="28"/>
          <w:szCs w:val="28"/>
        </w:rPr>
      </w:pPr>
    </w:p>
    <w:p w14:paraId="69B980F3" w14:textId="20AF1A52" w:rsidR="007C08C4" w:rsidRDefault="00000000" w:rsidP="00375177">
      <w:pPr>
        <w:numPr>
          <w:ilvl w:val="0"/>
          <w:numId w:val="23"/>
        </w:numPr>
        <w:spacing w:line="360" w:lineRule="auto"/>
        <w:rPr>
          <w:rFonts w:ascii="Times New Roman" w:eastAsia="Times New Roman" w:hAnsi="Times New Roman" w:cs="Times New Roman"/>
          <w:b/>
        </w:rPr>
      </w:pPr>
      <w:r>
        <w:rPr>
          <w:rFonts w:ascii="Times New Roman" w:eastAsia="Times New Roman" w:hAnsi="Times New Roman" w:cs="Times New Roman"/>
          <w:b/>
        </w:rPr>
        <w:t>Rhetorical devices</w:t>
      </w:r>
    </w:p>
    <w:p w14:paraId="0685FDF2" w14:textId="49EED334" w:rsidR="00CE0399"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Pingon’s poems comprise various rhetorical devices conventional </w:t>
      </w:r>
      <w:r w:rsidR="00694FAF">
        <w:rPr>
          <w:rFonts w:ascii="Times New Roman" w:eastAsia="Times New Roman" w:hAnsi="Times New Roman" w:cs="Times New Roman"/>
        </w:rPr>
        <w:t>in</w:t>
      </w:r>
      <w:r>
        <w:rPr>
          <w:rFonts w:ascii="Times New Roman" w:eastAsia="Times New Roman" w:hAnsi="Times New Roman" w:cs="Times New Roman"/>
        </w:rPr>
        <w:t xml:space="preserve"> the sixteenth century. </w:t>
      </w:r>
      <w:r w:rsidR="006B0272">
        <w:rPr>
          <w:rFonts w:ascii="Times New Roman" w:eastAsia="Times New Roman" w:hAnsi="Times New Roman" w:cs="Times New Roman"/>
        </w:rPr>
        <w:t>Much</w:t>
      </w:r>
      <w:r>
        <w:rPr>
          <w:rFonts w:ascii="Times New Roman" w:eastAsia="Times New Roman" w:hAnsi="Times New Roman" w:cs="Times New Roman"/>
        </w:rPr>
        <w:t xml:space="preserve"> of his poetry makes use of hypotyposis, </w:t>
      </w:r>
      <w:r w:rsidR="00461D21">
        <w:rPr>
          <w:rFonts w:ascii="Times New Roman" w:eastAsia="Times New Roman" w:hAnsi="Times New Roman" w:cs="Times New Roman"/>
        </w:rPr>
        <w:t>for example; the</w:t>
      </w:r>
      <w:r w:rsidR="001A6D6E">
        <w:rPr>
          <w:rFonts w:ascii="Times New Roman" w:eastAsia="Times New Roman" w:hAnsi="Times New Roman" w:cs="Times New Roman"/>
        </w:rPr>
        <w:t xml:space="preserve"> </w:t>
      </w:r>
      <w:r>
        <w:rPr>
          <w:rFonts w:ascii="Times New Roman" w:eastAsia="Times New Roman" w:hAnsi="Times New Roman" w:cs="Times New Roman"/>
        </w:rPr>
        <w:t>vivid description of events.</w:t>
      </w:r>
      <w:r>
        <w:rPr>
          <w:rFonts w:ascii="Times New Roman" w:eastAsia="Times New Roman" w:hAnsi="Times New Roman" w:cs="Times New Roman"/>
          <w:vertAlign w:val="superscript"/>
        </w:rPr>
        <w:footnoteReference w:id="146"/>
      </w:r>
      <w:r>
        <w:rPr>
          <w:rFonts w:ascii="Times New Roman" w:eastAsia="Times New Roman" w:hAnsi="Times New Roman" w:cs="Times New Roman"/>
        </w:rPr>
        <w:t xml:space="preserve"> Fontanier describes the effect of hypotyposis as conferring an energy and vibrancy to the poem.</w:t>
      </w:r>
      <w:r>
        <w:rPr>
          <w:rFonts w:ascii="Times New Roman" w:eastAsia="Times New Roman" w:hAnsi="Times New Roman" w:cs="Times New Roman"/>
          <w:vertAlign w:val="superscript"/>
        </w:rPr>
        <w:footnoteReference w:id="147"/>
      </w:r>
      <w:r>
        <w:rPr>
          <w:rFonts w:ascii="Times New Roman" w:eastAsia="Times New Roman" w:hAnsi="Times New Roman" w:cs="Times New Roman"/>
        </w:rPr>
        <w:t xml:space="preserve"> Alyn Stacey observes that the use of hypotyposis reflects the early modern desire to establish concrete imagery.</w:t>
      </w:r>
      <w:r>
        <w:rPr>
          <w:rFonts w:ascii="Times New Roman" w:eastAsia="Times New Roman" w:hAnsi="Times New Roman" w:cs="Times New Roman"/>
          <w:vertAlign w:val="superscript"/>
        </w:rPr>
        <w:footnoteReference w:id="148"/>
      </w:r>
      <w:r>
        <w:rPr>
          <w:rFonts w:ascii="Times New Roman" w:eastAsia="Times New Roman" w:hAnsi="Times New Roman" w:cs="Times New Roman"/>
        </w:rPr>
        <w:t xml:space="preserve"> </w:t>
      </w:r>
      <w:r w:rsidR="00E91575">
        <w:rPr>
          <w:rFonts w:ascii="Times New Roman" w:eastAsia="Times New Roman" w:hAnsi="Times New Roman" w:cs="Times New Roman"/>
        </w:rPr>
        <w:t xml:space="preserve">This desire </w:t>
      </w:r>
      <w:r w:rsidR="00CE0399">
        <w:rPr>
          <w:rFonts w:ascii="Times New Roman" w:eastAsia="Times New Roman" w:hAnsi="Times New Roman" w:cs="Times New Roman"/>
        </w:rPr>
        <w:t>relates notably to</w:t>
      </w:r>
      <w:r w:rsidR="00E91575">
        <w:rPr>
          <w:rFonts w:ascii="Times New Roman" w:eastAsia="Times New Roman" w:hAnsi="Times New Roman" w:cs="Times New Roman"/>
        </w:rPr>
        <w:t xml:space="preserve"> Horace’s concept of </w:t>
      </w:r>
      <w:r w:rsidR="00E91575">
        <w:rPr>
          <w:rFonts w:ascii="Times New Roman" w:eastAsia="Times New Roman" w:hAnsi="Times New Roman" w:cs="Times New Roman"/>
          <w:i/>
          <w:iCs/>
        </w:rPr>
        <w:t xml:space="preserve">ut pictura poesis </w:t>
      </w:r>
      <w:r w:rsidR="00E91575">
        <w:rPr>
          <w:rFonts w:ascii="Times New Roman" w:eastAsia="Times New Roman" w:hAnsi="Times New Roman" w:cs="Times New Roman"/>
        </w:rPr>
        <w:t xml:space="preserve">described in the </w:t>
      </w:r>
      <w:r w:rsidR="00E91575">
        <w:rPr>
          <w:rFonts w:ascii="Times New Roman" w:eastAsia="Times New Roman" w:hAnsi="Times New Roman" w:cs="Times New Roman"/>
          <w:i/>
          <w:iCs/>
        </w:rPr>
        <w:t>Ars Poetica</w:t>
      </w:r>
      <w:r w:rsidR="00CE0399">
        <w:rPr>
          <w:rFonts w:ascii="Times New Roman" w:eastAsia="Times New Roman" w:hAnsi="Times New Roman" w:cs="Times New Roman"/>
          <w:i/>
          <w:iCs/>
        </w:rPr>
        <w:t xml:space="preserve">, </w:t>
      </w:r>
      <w:r w:rsidR="00CE0399">
        <w:rPr>
          <w:rFonts w:ascii="Times New Roman" w:eastAsia="Times New Roman" w:hAnsi="Times New Roman" w:cs="Times New Roman"/>
        </w:rPr>
        <w:t>which compares the function of poetry to that of painting.</w:t>
      </w:r>
      <w:r w:rsidR="00CE0399">
        <w:rPr>
          <w:rStyle w:val="FootnoteReference"/>
          <w:rFonts w:ascii="Times New Roman" w:eastAsia="Times New Roman" w:hAnsi="Times New Roman" w:cs="Times New Roman"/>
        </w:rPr>
        <w:footnoteReference w:id="149"/>
      </w:r>
      <w:r w:rsidR="00CE0399">
        <w:rPr>
          <w:rFonts w:ascii="Times New Roman" w:eastAsia="Times New Roman" w:hAnsi="Times New Roman" w:cs="Times New Roman"/>
        </w:rPr>
        <w:t xml:space="preserve"> </w:t>
      </w:r>
      <w:r>
        <w:rPr>
          <w:rFonts w:ascii="Times New Roman" w:eastAsia="Times New Roman" w:hAnsi="Times New Roman" w:cs="Times New Roman"/>
        </w:rPr>
        <w:t xml:space="preserve">Pingon’s poetry demonstrates the manner in which vivid description confers energy and vibrancy </w:t>
      </w:r>
      <w:r>
        <w:rPr>
          <w:rFonts w:ascii="Times New Roman" w:eastAsia="Times New Roman" w:hAnsi="Times New Roman" w:cs="Times New Roman"/>
        </w:rPr>
        <w:lastRenderedPageBreak/>
        <w:t xml:space="preserve">to the poem, for </w:t>
      </w:r>
      <w:r w:rsidR="008D394B">
        <w:rPr>
          <w:rFonts w:ascii="Times New Roman" w:eastAsia="Times New Roman" w:hAnsi="Times New Roman" w:cs="Times New Roman"/>
        </w:rPr>
        <w:t>instance</w:t>
      </w:r>
      <w:r>
        <w:rPr>
          <w:rFonts w:ascii="Times New Roman" w:eastAsia="Times New Roman" w:hAnsi="Times New Roman" w:cs="Times New Roman"/>
        </w:rPr>
        <w:t xml:space="preserve">, in the pastoral scene of the </w:t>
      </w:r>
      <w:r w:rsidR="00755D45">
        <w:rPr>
          <w:rFonts w:ascii="Times New Roman" w:eastAsia="Times New Roman" w:hAnsi="Times New Roman" w:cs="Times New Roman"/>
          <w:iCs/>
        </w:rPr>
        <w:t>e</w:t>
      </w:r>
      <w:r w:rsidRPr="00755D45">
        <w:rPr>
          <w:rFonts w:ascii="Times New Roman" w:eastAsia="Times New Roman" w:hAnsi="Times New Roman" w:cs="Times New Roman"/>
          <w:iCs/>
        </w:rPr>
        <w:t>pithalamium</w:t>
      </w:r>
      <w:r>
        <w:rPr>
          <w:rFonts w:ascii="Times New Roman" w:eastAsia="Times New Roman" w:hAnsi="Times New Roman" w:cs="Times New Roman"/>
          <w:i/>
        </w:rPr>
        <w:t xml:space="preserve"> </w:t>
      </w:r>
      <w:r>
        <w:rPr>
          <w:rFonts w:ascii="Times New Roman" w:eastAsia="Times New Roman" w:hAnsi="Times New Roman" w:cs="Times New Roman"/>
        </w:rPr>
        <w:t xml:space="preserve">which </w:t>
      </w:r>
      <w:r w:rsidR="00702C55">
        <w:rPr>
          <w:rFonts w:ascii="Times New Roman" w:eastAsia="Times New Roman" w:hAnsi="Times New Roman" w:cs="Times New Roman"/>
        </w:rPr>
        <w:t>celebrates</w:t>
      </w:r>
      <w:r>
        <w:rPr>
          <w:rFonts w:ascii="Times New Roman" w:eastAsia="Times New Roman" w:hAnsi="Times New Roman" w:cs="Times New Roman"/>
        </w:rPr>
        <w:t xml:space="preserve"> a new era of peace</w:t>
      </w:r>
      <w:r>
        <w:rPr>
          <w:rFonts w:ascii="Times New Roman" w:eastAsia="Times New Roman" w:hAnsi="Times New Roman" w:cs="Times New Roman"/>
          <w:i/>
        </w:rPr>
        <w:t xml:space="preserve"> </w:t>
      </w:r>
      <w:r>
        <w:rPr>
          <w:rFonts w:ascii="Times New Roman" w:eastAsia="Times New Roman" w:hAnsi="Times New Roman" w:cs="Times New Roman"/>
        </w:rPr>
        <w:t>(vv. 53-56).</w:t>
      </w:r>
      <w:r>
        <w:rPr>
          <w:rFonts w:ascii="Times New Roman" w:eastAsia="Times New Roman" w:hAnsi="Times New Roman" w:cs="Times New Roman"/>
          <w:vertAlign w:val="superscript"/>
        </w:rPr>
        <w:footnoteReference w:id="150"/>
      </w:r>
    </w:p>
    <w:p w14:paraId="0C94D833" w14:textId="0DF99A76"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In addition to hypotyposis, Pingon’s poems notably make use of the following rhetorical devices: hyperbole,</w:t>
      </w:r>
      <w:r>
        <w:rPr>
          <w:rFonts w:ascii="Times New Roman" w:eastAsia="Times New Roman" w:hAnsi="Times New Roman" w:cs="Times New Roman"/>
          <w:vertAlign w:val="superscript"/>
        </w:rPr>
        <w:footnoteReference w:id="151"/>
      </w:r>
      <w:r>
        <w:rPr>
          <w:rFonts w:ascii="Times New Roman" w:eastAsia="Times New Roman" w:hAnsi="Times New Roman" w:cs="Times New Roman"/>
        </w:rPr>
        <w:t xml:space="preserve"> repetition,</w:t>
      </w:r>
      <w:r>
        <w:rPr>
          <w:rFonts w:ascii="Times New Roman" w:eastAsia="Times New Roman" w:hAnsi="Times New Roman" w:cs="Times New Roman"/>
          <w:vertAlign w:val="superscript"/>
        </w:rPr>
        <w:footnoteReference w:id="152"/>
      </w:r>
      <w:r>
        <w:rPr>
          <w:rFonts w:ascii="Times New Roman" w:eastAsia="Times New Roman" w:hAnsi="Times New Roman" w:cs="Times New Roman"/>
        </w:rPr>
        <w:t xml:space="preserve"> anaphora,</w:t>
      </w:r>
      <w:r>
        <w:rPr>
          <w:rFonts w:ascii="Times New Roman" w:eastAsia="Times New Roman" w:hAnsi="Times New Roman" w:cs="Times New Roman"/>
          <w:vertAlign w:val="superscript"/>
        </w:rPr>
        <w:footnoteReference w:id="153"/>
      </w:r>
      <w:r>
        <w:rPr>
          <w:rFonts w:ascii="Times New Roman" w:eastAsia="Times New Roman" w:hAnsi="Times New Roman" w:cs="Times New Roman"/>
        </w:rPr>
        <w:t xml:space="preserve"> personification,</w:t>
      </w:r>
      <w:r>
        <w:rPr>
          <w:rFonts w:ascii="Times New Roman" w:eastAsia="Times New Roman" w:hAnsi="Times New Roman" w:cs="Times New Roman"/>
          <w:vertAlign w:val="superscript"/>
        </w:rPr>
        <w:footnoteReference w:id="154"/>
      </w:r>
      <w:r>
        <w:rPr>
          <w:rFonts w:ascii="Times New Roman" w:eastAsia="Times New Roman" w:hAnsi="Times New Roman" w:cs="Times New Roman"/>
        </w:rPr>
        <w:t xml:space="preserve"> metaphor,</w:t>
      </w:r>
      <w:r>
        <w:rPr>
          <w:rFonts w:ascii="Times New Roman" w:eastAsia="Times New Roman" w:hAnsi="Times New Roman" w:cs="Times New Roman"/>
          <w:vertAlign w:val="superscript"/>
        </w:rPr>
        <w:footnoteReference w:id="155"/>
      </w:r>
      <w:r>
        <w:rPr>
          <w:rFonts w:ascii="Times New Roman" w:eastAsia="Times New Roman" w:hAnsi="Times New Roman" w:cs="Times New Roman"/>
        </w:rPr>
        <w:t xml:space="preserve"> allegory,</w:t>
      </w:r>
      <w:r>
        <w:rPr>
          <w:rFonts w:ascii="Times New Roman" w:eastAsia="Times New Roman" w:hAnsi="Times New Roman" w:cs="Times New Roman"/>
          <w:vertAlign w:val="superscript"/>
        </w:rPr>
        <w:footnoteReference w:id="156"/>
      </w:r>
      <w:r>
        <w:rPr>
          <w:rFonts w:ascii="Times New Roman" w:eastAsia="Times New Roman" w:hAnsi="Times New Roman" w:cs="Times New Roman"/>
        </w:rPr>
        <w:t xml:space="preserve"> and gradation.</w:t>
      </w:r>
      <w:r>
        <w:rPr>
          <w:rFonts w:ascii="Times New Roman" w:eastAsia="Times New Roman" w:hAnsi="Times New Roman" w:cs="Times New Roman"/>
          <w:vertAlign w:val="superscript"/>
        </w:rPr>
        <w:footnoteReference w:id="157"/>
      </w:r>
      <w:r>
        <w:rPr>
          <w:rFonts w:ascii="Times New Roman" w:eastAsia="Times New Roman" w:hAnsi="Times New Roman" w:cs="Times New Roman"/>
        </w:rPr>
        <w:t xml:space="preserve"> The effect of each of these rhetorical devices is examined in the analysis following each poem.</w:t>
      </w:r>
      <w:r>
        <w:rPr>
          <w:rFonts w:ascii="Times New Roman" w:eastAsia="Times New Roman" w:hAnsi="Times New Roman" w:cs="Times New Roman"/>
          <w:vertAlign w:val="superscript"/>
        </w:rPr>
        <w:footnoteReference w:id="158"/>
      </w:r>
    </w:p>
    <w:p w14:paraId="4536E1E9" w14:textId="77777777" w:rsidR="007C08C4" w:rsidRDefault="007C08C4">
      <w:pPr>
        <w:spacing w:line="360" w:lineRule="auto"/>
        <w:ind w:firstLine="720"/>
        <w:rPr>
          <w:rFonts w:ascii="Times New Roman" w:eastAsia="Times New Roman" w:hAnsi="Times New Roman" w:cs="Times New Roman"/>
        </w:rPr>
      </w:pPr>
    </w:p>
    <w:p w14:paraId="65858920" w14:textId="78917747" w:rsidR="007C08C4" w:rsidRDefault="00000000" w:rsidP="00375177">
      <w:pPr>
        <w:numPr>
          <w:ilvl w:val="0"/>
          <w:numId w:val="23"/>
        </w:numPr>
        <w:spacing w:line="360" w:lineRule="auto"/>
        <w:rPr>
          <w:rFonts w:ascii="Times New Roman" w:eastAsia="Times New Roman" w:hAnsi="Times New Roman" w:cs="Times New Roman"/>
          <w:b/>
        </w:rPr>
      </w:pPr>
      <w:r>
        <w:rPr>
          <w:rFonts w:ascii="Times New Roman" w:eastAsia="Times New Roman" w:hAnsi="Times New Roman" w:cs="Times New Roman"/>
          <w:b/>
        </w:rPr>
        <w:t>Themes and topoi</w:t>
      </w:r>
    </w:p>
    <w:p w14:paraId="4EEA7687" w14:textId="39076AEB"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The </w:t>
      </w:r>
      <w:r w:rsidR="00694FAF">
        <w:rPr>
          <w:rFonts w:ascii="Times New Roman" w:eastAsia="Times New Roman" w:hAnsi="Times New Roman" w:cs="Times New Roman"/>
        </w:rPr>
        <w:t>themes explored in</w:t>
      </w:r>
      <w:r>
        <w:rPr>
          <w:rFonts w:ascii="Times New Roman" w:eastAsia="Times New Roman" w:hAnsi="Times New Roman" w:cs="Times New Roman"/>
        </w:rPr>
        <w:t xml:space="preserve"> Pingon’s poems impl</w:t>
      </w:r>
      <w:r w:rsidR="002B34E9">
        <w:rPr>
          <w:rFonts w:ascii="Times New Roman" w:eastAsia="Times New Roman" w:hAnsi="Times New Roman" w:cs="Times New Roman"/>
        </w:rPr>
        <w:t>y</w:t>
      </w:r>
      <w:r>
        <w:rPr>
          <w:rFonts w:ascii="Times New Roman" w:eastAsia="Times New Roman" w:hAnsi="Times New Roman" w:cs="Times New Roman"/>
        </w:rPr>
        <w:t xml:space="preserve"> the poet’s ‘Orphic mission’, according to which the poet serves as divine messenger.</w:t>
      </w:r>
      <w:r w:rsidR="00BC371C" w:rsidRPr="00BC371C">
        <w:rPr>
          <w:rFonts w:ascii="Times New Roman" w:eastAsia="Times New Roman" w:hAnsi="Times New Roman" w:cs="Times New Roman"/>
          <w:vertAlign w:val="superscript"/>
        </w:rPr>
        <w:t xml:space="preserve"> </w:t>
      </w:r>
      <w:r w:rsidR="00BC371C">
        <w:rPr>
          <w:rFonts w:ascii="Times New Roman" w:eastAsia="Times New Roman" w:hAnsi="Times New Roman" w:cs="Times New Roman"/>
          <w:vertAlign w:val="superscript"/>
        </w:rPr>
        <w:footnoteReference w:id="159"/>
      </w:r>
      <w:r w:rsidR="00BC371C">
        <w:rPr>
          <w:rFonts w:ascii="Times New Roman" w:eastAsia="Times New Roman" w:hAnsi="Times New Roman" w:cs="Times New Roman"/>
        </w:rPr>
        <w:t xml:space="preserve"> </w:t>
      </w:r>
      <w:r>
        <w:rPr>
          <w:rFonts w:ascii="Times New Roman" w:eastAsia="Times New Roman" w:hAnsi="Times New Roman" w:cs="Times New Roman"/>
        </w:rPr>
        <w:t>This role, commonly pointed up by sixteenth-century French poets, confers upon the poet a cosmic status: by documenting various figures and events, the poet suggests his divine mission to immortalise notable members of the court through literature.</w:t>
      </w:r>
      <w:r w:rsidR="00BC371C">
        <w:rPr>
          <w:rFonts w:ascii="Times New Roman" w:eastAsia="Times New Roman" w:hAnsi="Times New Roman" w:cs="Times New Roman"/>
        </w:rPr>
        <w:t xml:space="preserve"> Rouget </w:t>
      </w:r>
      <w:r w:rsidR="003534E5">
        <w:rPr>
          <w:rFonts w:ascii="Times New Roman" w:eastAsia="Times New Roman" w:hAnsi="Times New Roman" w:cs="Times New Roman"/>
        </w:rPr>
        <w:t xml:space="preserve">describes </w:t>
      </w:r>
      <w:r w:rsidR="00BC371C">
        <w:rPr>
          <w:rFonts w:ascii="Times New Roman" w:eastAsia="Times New Roman" w:hAnsi="Times New Roman" w:cs="Times New Roman"/>
        </w:rPr>
        <w:t xml:space="preserve">the </w:t>
      </w:r>
      <w:r w:rsidR="003534E5">
        <w:rPr>
          <w:rFonts w:ascii="Times New Roman" w:eastAsia="Times New Roman" w:hAnsi="Times New Roman" w:cs="Times New Roman"/>
        </w:rPr>
        <w:t>function of this role</w:t>
      </w:r>
      <w:r w:rsidR="00BC371C">
        <w:rPr>
          <w:rFonts w:ascii="Times New Roman" w:eastAsia="Times New Roman" w:hAnsi="Times New Roman" w:cs="Times New Roman"/>
        </w:rPr>
        <w:t>: ‘[L]’ode de la Renaissance permet à l’offrant de s’élever mais aussi au divin de s’approcher du monde human’.</w:t>
      </w:r>
      <w:r w:rsidR="00BC371C">
        <w:rPr>
          <w:rStyle w:val="FootnoteReference"/>
          <w:rFonts w:ascii="Times New Roman" w:eastAsia="Times New Roman" w:hAnsi="Times New Roman" w:cs="Times New Roman"/>
        </w:rPr>
        <w:footnoteReference w:id="160"/>
      </w:r>
      <w:r w:rsidR="00BC371C">
        <w:rPr>
          <w:rFonts w:ascii="Times New Roman" w:eastAsia="Times New Roman" w:hAnsi="Times New Roman" w:cs="Times New Roman"/>
        </w:rPr>
        <w:t xml:space="preserve"> </w:t>
      </w:r>
      <w:r>
        <w:rPr>
          <w:rFonts w:ascii="Times New Roman" w:eastAsia="Times New Roman" w:hAnsi="Times New Roman" w:cs="Times New Roman"/>
        </w:rPr>
        <w:t xml:space="preserve">The poet presents himself as an emissary of the gods and invites the reader to approach his verse on this understanding, which implies a greater credibility. This status endows a gravitas </w:t>
      </w:r>
      <w:r w:rsidR="00E01FB2">
        <w:rPr>
          <w:rFonts w:ascii="Times New Roman" w:eastAsia="Times New Roman" w:hAnsi="Times New Roman" w:cs="Times New Roman"/>
        </w:rPr>
        <w:t>upon</w:t>
      </w:r>
      <w:r>
        <w:rPr>
          <w:rFonts w:ascii="Times New Roman" w:eastAsia="Times New Roman" w:hAnsi="Times New Roman" w:cs="Times New Roman"/>
        </w:rPr>
        <w:t xml:space="preserve"> the poet and suggests </w:t>
      </w:r>
      <w:r w:rsidR="005D5244">
        <w:rPr>
          <w:rFonts w:ascii="Times New Roman" w:eastAsia="Times New Roman" w:hAnsi="Times New Roman" w:cs="Times New Roman"/>
        </w:rPr>
        <w:t>the</w:t>
      </w:r>
      <w:r>
        <w:rPr>
          <w:rFonts w:ascii="Times New Roman" w:eastAsia="Times New Roman" w:hAnsi="Times New Roman" w:cs="Times New Roman"/>
        </w:rPr>
        <w:t xml:space="preserve"> essential truth of the messages conveyed.</w:t>
      </w:r>
    </w:p>
    <w:p w14:paraId="517824E3" w14:textId="185F5E3B" w:rsidR="008A167E" w:rsidRPr="00C578C0" w:rsidRDefault="008A167E">
      <w:pPr>
        <w:spacing w:line="360" w:lineRule="auto"/>
        <w:ind w:firstLine="720"/>
        <w:rPr>
          <w:rFonts w:ascii="Times New Roman" w:eastAsia="Times New Roman" w:hAnsi="Times New Roman" w:cs="Times New Roman"/>
        </w:rPr>
      </w:pPr>
      <w:r w:rsidRPr="00C578C0">
        <w:rPr>
          <w:rFonts w:ascii="Times New Roman" w:eastAsia="Times New Roman" w:hAnsi="Times New Roman" w:cs="Times New Roman"/>
        </w:rPr>
        <w:t>Th</w:t>
      </w:r>
      <w:r w:rsidR="002C7719">
        <w:rPr>
          <w:rFonts w:ascii="Times New Roman" w:eastAsia="Times New Roman" w:hAnsi="Times New Roman" w:cs="Times New Roman"/>
        </w:rPr>
        <w:t>is</w:t>
      </w:r>
      <w:r w:rsidRPr="00C578C0">
        <w:rPr>
          <w:rFonts w:ascii="Times New Roman" w:eastAsia="Times New Roman" w:hAnsi="Times New Roman" w:cs="Times New Roman"/>
        </w:rPr>
        <w:t xml:space="preserve"> </w:t>
      </w:r>
      <w:r w:rsidR="00763C0E" w:rsidRPr="00C578C0">
        <w:rPr>
          <w:rFonts w:ascii="Times New Roman" w:eastAsia="Times New Roman" w:hAnsi="Times New Roman" w:cs="Times New Roman"/>
        </w:rPr>
        <w:t xml:space="preserve">‘divinely’ </w:t>
      </w:r>
      <w:r w:rsidRPr="00C578C0">
        <w:rPr>
          <w:rFonts w:ascii="Times New Roman" w:eastAsia="Times New Roman" w:hAnsi="Times New Roman" w:cs="Times New Roman"/>
        </w:rPr>
        <w:t>endo</w:t>
      </w:r>
      <w:r w:rsidR="009E613E">
        <w:rPr>
          <w:rFonts w:ascii="Times New Roman" w:eastAsia="Times New Roman" w:hAnsi="Times New Roman" w:cs="Times New Roman"/>
        </w:rPr>
        <w:t>rsed</w:t>
      </w:r>
      <w:r w:rsidRPr="00C578C0">
        <w:rPr>
          <w:rFonts w:ascii="Times New Roman" w:eastAsia="Times New Roman" w:hAnsi="Times New Roman" w:cs="Times New Roman"/>
        </w:rPr>
        <w:t xml:space="preserve"> </w:t>
      </w:r>
      <w:r w:rsidR="008834E3">
        <w:rPr>
          <w:rFonts w:ascii="Times New Roman" w:eastAsia="Times New Roman" w:hAnsi="Times New Roman" w:cs="Times New Roman"/>
        </w:rPr>
        <w:t xml:space="preserve">status </w:t>
      </w:r>
      <w:r w:rsidRPr="00C578C0">
        <w:rPr>
          <w:rFonts w:ascii="Times New Roman" w:eastAsia="Times New Roman" w:hAnsi="Times New Roman" w:cs="Times New Roman"/>
        </w:rPr>
        <w:t>allows for the poet to establish a virtuous image of the patron</w:t>
      </w:r>
      <w:r w:rsidR="008834E3">
        <w:rPr>
          <w:rFonts w:ascii="Times New Roman" w:eastAsia="Times New Roman" w:hAnsi="Times New Roman" w:cs="Times New Roman"/>
        </w:rPr>
        <w:t xml:space="preserve"> with</w:t>
      </w:r>
      <w:r w:rsidR="00E9728D">
        <w:rPr>
          <w:rFonts w:ascii="Times New Roman" w:eastAsia="Times New Roman" w:hAnsi="Times New Roman" w:cs="Times New Roman"/>
        </w:rPr>
        <w:t xml:space="preserve"> literary</w:t>
      </w:r>
      <w:r w:rsidR="008834E3">
        <w:rPr>
          <w:rFonts w:ascii="Times New Roman" w:eastAsia="Times New Roman" w:hAnsi="Times New Roman" w:cs="Times New Roman"/>
        </w:rPr>
        <w:t xml:space="preserve"> certainty</w:t>
      </w:r>
      <w:r w:rsidRPr="00C578C0">
        <w:rPr>
          <w:rFonts w:ascii="Times New Roman" w:eastAsia="Times New Roman" w:hAnsi="Times New Roman" w:cs="Times New Roman"/>
        </w:rPr>
        <w:t xml:space="preserve">. The poet uses notably the rhetorical techniques of </w:t>
      </w:r>
      <w:r w:rsidRPr="00C578C0">
        <w:rPr>
          <w:rFonts w:ascii="Times New Roman" w:eastAsia="Times New Roman" w:hAnsi="Times New Roman" w:cs="Times New Roman"/>
          <w:i/>
          <w:iCs/>
        </w:rPr>
        <w:t xml:space="preserve">effictio </w:t>
      </w:r>
      <w:r w:rsidRPr="00C578C0">
        <w:rPr>
          <w:rFonts w:ascii="Times New Roman" w:eastAsia="Times New Roman" w:hAnsi="Times New Roman" w:cs="Times New Roman"/>
        </w:rPr>
        <w:t xml:space="preserve">(a description of physical virtue), and </w:t>
      </w:r>
      <w:r w:rsidRPr="00C578C0">
        <w:rPr>
          <w:rFonts w:ascii="Times New Roman" w:eastAsia="Times New Roman" w:hAnsi="Times New Roman" w:cs="Times New Roman"/>
          <w:i/>
          <w:iCs/>
        </w:rPr>
        <w:t xml:space="preserve">notatio </w:t>
      </w:r>
      <w:r w:rsidRPr="00C578C0">
        <w:rPr>
          <w:rFonts w:ascii="Times New Roman" w:eastAsia="Times New Roman" w:hAnsi="Times New Roman" w:cs="Times New Roman"/>
        </w:rPr>
        <w:t xml:space="preserve">(a description of virtues of character) to celebrate </w:t>
      </w:r>
      <w:r w:rsidR="009A31C7" w:rsidRPr="00C578C0">
        <w:rPr>
          <w:rFonts w:ascii="Times New Roman" w:eastAsia="Times New Roman" w:hAnsi="Times New Roman" w:cs="Times New Roman"/>
        </w:rPr>
        <w:t xml:space="preserve">his </w:t>
      </w:r>
      <w:r w:rsidRPr="00C578C0">
        <w:rPr>
          <w:rFonts w:ascii="Times New Roman" w:eastAsia="Times New Roman" w:hAnsi="Times New Roman" w:cs="Times New Roman"/>
        </w:rPr>
        <w:t>patron</w:t>
      </w:r>
      <w:r w:rsidR="009A31C7" w:rsidRPr="00C578C0">
        <w:rPr>
          <w:rFonts w:ascii="Times New Roman" w:eastAsia="Times New Roman" w:hAnsi="Times New Roman" w:cs="Times New Roman"/>
        </w:rPr>
        <w:t>s</w:t>
      </w:r>
      <w:r w:rsidRPr="00C578C0">
        <w:rPr>
          <w:rFonts w:ascii="Times New Roman" w:eastAsia="Times New Roman" w:hAnsi="Times New Roman" w:cs="Times New Roman"/>
        </w:rPr>
        <w:t xml:space="preserve"> and align them with a higher ideal.</w:t>
      </w:r>
      <w:r w:rsidR="00ED29A7">
        <w:rPr>
          <w:rStyle w:val="FootnoteReference"/>
          <w:rFonts w:ascii="Times New Roman" w:eastAsia="Times New Roman" w:hAnsi="Times New Roman" w:cs="Times New Roman"/>
        </w:rPr>
        <w:footnoteReference w:id="161"/>
      </w:r>
      <w:r w:rsidRPr="00C578C0">
        <w:rPr>
          <w:rFonts w:ascii="Times New Roman" w:eastAsia="Times New Roman" w:hAnsi="Times New Roman" w:cs="Times New Roman"/>
        </w:rPr>
        <w:t xml:space="preserve"> Pingon uses </w:t>
      </w:r>
      <w:r w:rsidRPr="00C578C0">
        <w:rPr>
          <w:rFonts w:ascii="Times New Roman" w:eastAsia="Times New Roman" w:hAnsi="Times New Roman" w:cs="Times New Roman"/>
          <w:i/>
          <w:iCs/>
        </w:rPr>
        <w:t>effictio</w:t>
      </w:r>
      <w:r w:rsidR="006B54CB" w:rsidRPr="00C578C0">
        <w:rPr>
          <w:rFonts w:ascii="Times New Roman" w:eastAsia="Times New Roman" w:hAnsi="Times New Roman" w:cs="Times New Roman"/>
          <w:i/>
          <w:iCs/>
        </w:rPr>
        <w:t xml:space="preserve">, </w:t>
      </w:r>
      <w:r w:rsidR="006B54CB" w:rsidRPr="00C578C0">
        <w:rPr>
          <w:rFonts w:ascii="Times New Roman" w:eastAsia="Times New Roman" w:hAnsi="Times New Roman" w:cs="Times New Roman"/>
        </w:rPr>
        <w:t xml:space="preserve">for </w:t>
      </w:r>
      <w:r w:rsidR="002B64C7">
        <w:rPr>
          <w:rFonts w:ascii="Times New Roman" w:eastAsia="Times New Roman" w:hAnsi="Times New Roman" w:cs="Times New Roman"/>
        </w:rPr>
        <w:t>instance</w:t>
      </w:r>
      <w:r w:rsidR="006B54CB" w:rsidRPr="00C578C0">
        <w:rPr>
          <w:rFonts w:ascii="Times New Roman" w:eastAsia="Times New Roman" w:hAnsi="Times New Roman" w:cs="Times New Roman"/>
        </w:rPr>
        <w:t xml:space="preserve">, in Ode VI of the </w:t>
      </w:r>
      <w:r w:rsidR="006B54CB" w:rsidRPr="00C578C0">
        <w:rPr>
          <w:rFonts w:ascii="Times New Roman" w:eastAsia="Times New Roman" w:hAnsi="Times New Roman" w:cs="Times New Roman"/>
          <w:i/>
          <w:iCs/>
        </w:rPr>
        <w:lastRenderedPageBreak/>
        <w:t xml:space="preserve">Caroli Cunabula </w:t>
      </w:r>
      <w:r w:rsidR="006B54CB" w:rsidRPr="00C578C0">
        <w:rPr>
          <w:rFonts w:ascii="Times New Roman" w:eastAsia="Times New Roman" w:hAnsi="Times New Roman" w:cs="Times New Roman"/>
        </w:rPr>
        <w:t xml:space="preserve">to describe the elaborate appearance of the </w:t>
      </w:r>
      <w:r w:rsidR="003A60BA">
        <w:rPr>
          <w:rFonts w:ascii="Times New Roman" w:eastAsia="Times New Roman" w:hAnsi="Times New Roman" w:cs="Times New Roman"/>
        </w:rPr>
        <w:t>D</w:t>
      </w:r>
      <w:r w:rsidR="006B54CB" w:rsidRPr="00C578C0">
        <w:rPr>
          <w:rFonts w:ascii="Times New Roman" w:eastAsia="Times New Roman" w:hAnsi="Times New Roman" w:cs="Times New Roman"/>
        </w:rPr>
        <w:t xml:space="preserve">uke, describing in detail his </w:t>
      </w:r>
      <w:r w:rsidR="00661E8E" w:rsidRPr="00C578C0">
        <w:rPr>
          <w:rFonts w:ascii="Times New Roman" w:eastAsia="Times New Roman" w:hAnsi="Times New Roman" w:cs="Times New Roman"/>
        </w:rPr>
        <w:t xml:space="preserve">ornate </w:t>
      </w:r>
      <w:r w:rsidR="005E419F" w:rsidRPr="00C578C0">
        <w:rPr>
          <w:rFonts w:ascii="Times New Roman" w:eastAsia="Times New Roman" w:hAnsi="Times New Roman" w:cs="Times New Roman"/>
        </w:rPr>
        <w:t xml:space="preserve">garments to create a vivid image of his appearance </w:t>
      </w:r>
      <w:r w:rsidR="006B54CB" w:rsidRPr="00C578C0">
        <w:rPr>
          <w:rFonts w:ascii="Times New Roman" w:eastAsia="Times New Roman" w:hAnsi="Times New Roman" w:cs="Times New Roman"/>
        </w:rPr>
        <w:t xml:space="preserve">as he addresses a crowd of </w:t>
      </w:r>
      <w:r w:rsidR="00A565B4">
        <w:rPr>
          <w:rFonts w:ascii="Times New Roman" w:eastAsia="Times New Roman" w:hAnsi="Times New Roman" w:cs="Times New Roman"/>
        </w:rPr>
        <w:t>citizens</w:t>
      </w:r>
      <w:r w:rsidR="006B54CB" w:rsidRPr="00C578C0">
        <w:rPr>
          <w:rFonts w:ascii="Times New Roman" w:eastAsia="Times New Roman" w:hAnsi="Times New Roman" w:cs="Times New Roman"/>
        </w:rPr>
        <w:t>.</w:t>
      </w:r>
      <w:r w:rsidR="006B54CB" w:rsidRPr="00C578C0">
        <w:rPr>
          <w:rStyle w:val="FootnoteReference"/>
          <w:rFonts w:ascii="Times New Roman" w:eastAsia="Times New Roman" w:hAnsi="Times New Roman" w:cs="Times New Roman"/>
        </w:rPr>
        <w:footnoteReference w:id="162"/>
      </w:r>
      <w:r w:rsidR="005E419F" w:rsidRPr="00C578C0">
        <w:rPr>
          <w:rFonts w:ascii="Times New Roman" w:eastAsia="Times New Roman" w:hAnsi="Times New Roman" w:cs="Times New Roman"/>
        </w:rPr>
        <w:t xml:space="preserve"> Pingon also engages with </w:t>
      </w:r>
      <w:r w:rsidR="005E419F" w:rsidRPr="00C578C0">
        <w:rPr>
          <w:rFonts w:ascii="Times New Roman" w:eastAsia="Times New Roman" w:hAnsi="Times New Roman" w:cs="Times New Roman"/>
          <w:i/>
          <w:iCs/>
        </w:rPr>
        <w:t xml:space="preserve">effictio </w:t>
      </w:r>
      <w:r w:rsidR="002F40AD" w:rsidRPr="00C578C0">
        <w:rPr>
          <w:rFonts w:ascii="Times New Roman" w:eastAsia="Times New Roman" w:hAnsi="Times New Roman" w:cs="Times New Roman"/>
        </w:rPr>
        <w:t>when comparing the young Charles</w:t>
      </w:r>
      <w:r w:rsidR="00A71F7C">
        <w:rPr>
          <w:rFonts w:ascii="Times New Roman" w:eastAsia="Times New Roman" w:hAnsi="Times New Roman" w:cs="Times New Roman"/>
        </w:rPr>
        <w:t xml:space="preserve"> </w:t>
      </w:r>
      <w:r w:rsidR="002F40AD" w:rsidRPr="00C578C0">
        <w:rPr>
          <w:rFonts w:ascii="Times New Roman" w:eastAsia="Times New Roman" w:hAnsi="Times New Roman" w:cs="Times New Roman"/>
        </w:rPr>
        <w:t>Emmanuel I to Endymion, a mythological figure known for eternal beauty.</w:t>
      </w:r>
      <w:r w:rsidR="002F40AD" w:rsidRPr="00C578C0">
        <w:rPr>
          <w:rStyle w:val="FootnoteReference"/>
          <w:rFonts w:ascii="Times New Roman" w:eastAsia="Times New Roman" w:hAnsi="Times New Roman" w:cs="Times New Roman"/>
        </w:rPr>
        <w:footnoteReference w:id="163"/>
      </w:r>
      <w:r w:rsidR="005E419F" w:rsidRPr="00C578C0">
        <w:rPr>
          <w:rFonts w:ascii="Times New Roman" w:eastAsia="Times New Roman" w:hAnsi="Times New Roman" w:cs="Times New Roman"/>
        </w:rPr>
        <w:t xml:space="preserve"> </w:t>
      </w:r>
      <w:r w:rsidR="00763C0E" w:rsidRPr="00C578C0">
        <w:rPr>
          <w:rFonts w:ascii="Times New Roman" w:eastAsia="Times New Roman" w:hAnsi="Times New Roman" w:cs="Times New Roman"/>
        </w:rPr>
        <w:t xml:space="preserve">Pingon engages with </w:t>
      </w:r>
      <w:r w:rsidR="00763C0E" w:rsidRPr="00C578C0">
        <w:rPr>
          <w:rFonts w:ascii="Times New Roman" w:eastAsia="Times New Roman" w:hAnsi="Times New Roman" w:cs="Times New Roman"/>
          <w:i/>
          <w:iCs/>
        </w:rPr>
        <w:t>notatio</w:t>
      </w:r>
      <w:r w:rsidR="00815218" w:rsidRPr="00C578C0">
        <w:rPr>
          <w:rFonts w:ascii="Times New Roman" w:eastAsia="Times New Roman" w:hAnsi="Times New Roman" w:cs="Times New Roman"/>
          <w:i/>
          <w:iCs/>
        </w:rPr>
        <w:t xml:space="preserve"> </w:t>
      </w:r>
      <w:r w:rsidR="00763C0E" w:rsidRPr="00C578C0">
        <w:rPr>
          <w:rFonts w:ascii="Times New Roman" w:eastAsia="Times New Roman" w:hAnsi="Times New Roman" w:cs="Times New Roman"/>
        </w:rPr>
        <w:t xml:space="preserve">in his description of the </w:t>
      </w:r>
      <w:r w:rsidR="003A60BA">
        <w:rPr>
          <w:rFonts w:ascii="Times New Roman" w:eastAsia="Times New Roman" w:hAnsi="Times New Roman" w:cs="Times New Roman"/>
        </w:rPr>
        <w:t>D</w:t>
      </w:r>
      <w:r w:rsidR="00763C0E" w:rsidRPr="00C578C0">
        <w:rPr>
          <w:rFonts w:ascii="Times New Roman" w:eastAsia="Times New Roman" w:hAnsi="Times New Roman" w:cs="Times New Roman"/>
        </w:rPr>
        <w:t>uchess’s virtues</w:t>
      </w:r>
      <w:r w:rsidR="00815218" w:rsidRPr="00C578C0">
        <w:rPr>
          <w:rFonts w:ascii="Times New Roman" w:eastAsia="Times New Roman" w:hAnsi="Times New Roman" w:cs="Times New Roman"/>
        </w:rPr>
        <w:t>, for example, by aligning her with patience, diligence and piousness in ‘Margaritae Francae […] Epithalamium’.</w:t>
      </w:r>
      <w:r w:rsidR="00815218" w:rsidRPr="00C578C0">
        <w:rPr>
          <w:rStyle w:val="FootnoteReference"/>
          <w:rFonts w:ascii="Times New Roman" w:eastAsia="Times New Roman" w:hAnsi="Times New Roman" w:cs="Times New Roman"/>
        </w:rPr>
        <w:footnoteReference w:id="164"/>
      </w:r>
    </w:p>
    <w:p w14:paraId="13D1F415" w14:textId="439493F6" w:rsidR="007C08C4" w:rsidRDefault="00000000">
      <w:pPr>
        <w:spacing w:line="360" w:lineRule="auto"/>
        <w:rPr>
          <w:rFonts w:ascii="Times New Roman" w:eastAsia="Times New Roman" w:hAnsi="Times New Roman" w:cs="Times New Roman"/>
        </w:rPr>
      </w:pPr>
      <w:r w:rsidRPr="00C578C0">
        <w:rPr>
          <w:rFonts w:ascii="Times New Roman" w:eastAsia="Times New Roman" w:hAnsi="Times New Roman" w:cs="Times New Roman"/>
        </w:rPr>
        <w:tab/>
        <w:t>Pingon draws upon classical mythology for political purposes</w:t>
      </w:r>
      <w:r>
        <w:rPr>
          <w:rFonts w:ascii="Times New Roman" w:eastAsia="Times New Roman" w:hAnsi="Times New Roman" w:cs="Times New Roman"/>
        </w:rPr>
        <w:t xml:space="preserve">. </w:t>
      </w:r>
      <w:r w:rsidR="00B831A3">
        <w:rPr>
          <w:rFonts w:ascii="Times New Roman" w:eastAsia="Times New Roman" w:hAnsi="Times New Roman" w:cs="Times New Roman"/>
        </w:rPr>
        <w:t>In this regard</w:t>
      </w:r>
      <w:r w:rsidR="00A97B25">
        <w:rPr>
          <w:rFonts w:ascii="Times New Roman" w:eastAsia="Times New Roman" w:hAnsi="Times New Roman" w:cs="Times New Roman"/>
        </w:rPr>
        <w:t>,</w:t>
      </w:r>
      <w:r w:rsidR="00B831A3">
        <w:rPr>
          <w:rFonts w:ascii="Times New Roman" w:eastAsia="Times New Roman" w:hAnsi="Times New Roman" w:cs="Times New Roman"/>
        </w:rPr>
        <w:t xml:space="preserve"> h</w:t>
      </w:r>
      <w:r>
        <w:rPr>
          <w:rFonts w:ascii="Times New Roman" w:eastAsia="Times New Roman" w:hAnsi="Times New Roman" w:cs="Times New Roman"/>
        </w:rPr>
        <w:t>e draws upon a poetical convention and method of celebration that identifies known courtly figures with classical deities and confers ideal qualities to mortal patrons. This practice was common particularly at the French court, which developed its own code of allusions.</w:t>
      </w:r>
      <w:r>
        <w:rPr>
          <w:rFonts w:ascii="Times New Roman" w:eastAsia="Times New Roman" w:hAnsi="Times New Roman" w:cs="Times New Roman"/>
          <w:vertAlign w:val="superscript"/>
        </w:rPr>
        <w:footnoteReference w:id="165"/>
      </w:r>
      <w:r>
        <w:rPr>
          <w:rFonts w:ascii="Times New Roman" w:eastAsia="Times New Roman" w:hAnsi="Times New Roman" w:cs="Times New Roman"/>
        </w:rPr>
        <w:t xml:space="preserve"> </w:t>
      </w:r>
      <w:r w:rsidR="00B831A3">
        <w:rPr>
          <w:rFonts w:ascii="Times New Roman" w:eastAsia="Times New Roman" w:hAnsi="Times New Roman" w:cs="Times New Roman"/>
        </w:rPr>
        <w:t>We see this in the way</w:t>
      </w:r>
      <w:r w:rsidR="00A97B25">
        <w:rPr>
          <w:rFonts w:ascii="Times New Roman" w:eastAsia="Times New Roman" w:hAnsi="Times New Roman" w:cs="Times New Roman"/>
        </w:rPr>
        <w:t xml:space="preserve"> that</w:t>
      </w:r>
      <w:r w:rsidR="00B831A3">
        <w:rPr>
          <w:rFonts w:ascii="Times New Roman" w:eastAsia="Times New Roman" w:hAnsi="Times New Roman" w:cs="Times New Roman"/>
        </w:rPr>
        <w:t xml:space="preserve"> he</w:t>
      </w:r>
      <w:r w:rsidR="00730387">
        <w:rPr>
          <w:rFonts w:ascii="Times New Roman" w:eastAsia="Times New Roman" w:hAnsi="Times New Roman" w:cs="Times New Roman"/>
        </w:rPr>
        <w:t xml:space="preserve"> (</w:t>
      </w:r>
      <w:r w:rsidR="00B831A3">
        <w:rPr>
          <w:rFonts w:ascii="Times New Roman" w:eastAsia="Times New Roman" w:hAnsi="Times New Roman" w:cs="Times New Roman"/>
        </w:rPr>
        <w:t>l</w:t>
      </w:r>
      <w:r>
        <w:rPr>
          <w:rFonts w:ascii="Times New Roman" w:eastAsia="Times New Roman" w:hAnsi="Times New Roman" w:cs="Times New Roman"/>
        </w:rPr>
        <w:t>ike his contemporaries</w:t>
      </w:r>
      <w:r w:rsidR="00730387">
        <w:rPr>
          <w:rFonts w:ascii="Times New Roman" w:eastAsia="Times New Roman" w:hAnsi="Times New Roman" w:cs="Times New Roman"/>
        </w:rPr>
        <w:t>)</w:t>
      </w:r>
      <w:r>
        <w:rPr>
          <w:rFonts w:ascii="Times New Roman" w:eastAsia="Times New Roman" w:hAnsi="Times New Roman" w:cs="Times New Roman"/>
        </w:rPr>
        <w:t xml:space="preserve"> often compares Marguerite to Minerva and deifies her in apotheosis, notably in his elegy on her death.</w:t>
      </w:r>
      <w:r>
        <w:rPr>
          <w:rFonts w:ascii="Times New Roman" w:eastAsia="Times New Roman" w:hAnsi="Times New Roman" w:cs="Times New Roman"/>
          <w:vertAlign w:val="superscript"/>
        </w:rPr>
        <w:footnoteReference w:id="166"/>
      </w:r>
      <w:r>
        <w:rPr>
          <w:rFonts w:ascii="Times New Roman" w:eastAsia="Times New Roman" w:hAnsi="Times New Roman" w:cs="Times New Roman"/>
        </w:rPr>
        <w:t xml:space="preserve"> Brantôme explores this tradition in his </w:t>
      </w:r>
      <w:r>
        <w:rPr>
          <w:rFonts w:ascii="Times New Roman" w:eastAsia="Times New Roman" w:hAnsi="Times New Roman" w:cs="Times New Roman"/>
          <w:i/>
        </w:rPr>
        <w:t>Vies des dames illustres:</w:t>
      </w:r>
    </w:p>
    <w:p w14:paraId="788D97B3" w14:textId="4C32038F" w:rsidR="007C08C4" w:rsidRDefault="00000000" w:rsidP="00A5127F">
      <w:pPr>
        <w:ind w:left="720" w:right="720"/>
        <w:rPr>
          <w:rFonts w:ascii="Times New Roman" w:eastAsia="Times New Roman" w:hAnsi="Times New Roman" w:cs="Times New Roman"/>
        </w:rPr>
      </w:pPr>
      <w:r>
        <w:rPr>
          <w:rFonts w:ascii="Times New Roman" w:eastAsia="Times New Roman" w:hAnsi="Times New Roman" w:cs="Times New Roman"/>
        </w:rPr>
        <w:t xml:space="preserve">Ainsy que nous avons eu madame Marguerite de France […] despuis duchesse de Savoye, la-quelle a esté si sage, si vertueuse, si parfaicte en scavoir et sapience, qu’on luy donna le nom de la Minerve ou Pallas de la France pour sa sapience; aussy pour devise elle portoit un rameau d’olive en-tortillé de deux serpens entrelassés l’un en lautre, avecques ces mots: </w:t>
      </w:r>
      <w:r>
        <w:rPr>
          <w:rFonts w:ascii="Times New Roman" w:eastAsia="Times New Roman" w:hAnsi="Times New Roman" w:cs="Times New Roman"/>
          <w:i/>
        </w:rPr>
        <w:t xml:space="preserve">Rerum Sapientia custos, </w:t>
      </w:r>
      <w:r>
        <w:rPr>
          <w:rFonts w:ascii="Times New Roman" w:eastAsia="Times New Roman" w:hAnsi="Times New Roman" w:cs="Times New Roman"/>
        </w:rPr>
        <w:t>significant que toutes choses sont regies, ou doibvent estr</w:t>
      </w:r>
      <w:r w:rsidR="00CB7CB0">
        <w:rPr>
          <w:rFonts w:ascii="Times New Roman" w:eastAsia="Times New Roman" w:hAnsi="Times New Roman" w:cs="Times New Roman"/>
        </w:rPr>
        <w:t>e</w:t>
      </w:r>
      <w:r>
        <w:rPr>
          <w:rFonts w:ascii="Times New Roman" w:eastAsia="Times New Roman" w:hAnsi="Times New Roman" w:cs="Times New Roman"/>
        </w:rPr>
        <w:t>, par sapience, qu’elle avoit beaucoup, et de science aussy, qu’elle entretenoit tousjours par ses continuelles estudes les après disnées, et ses leçons qu’elle apprenoit des gens sçavans.</w:t>
      </w:r>
      <w:r>
        <w:rPr>
          <w:rFonts w:ascii="Times New Roman" w:eastAsia="Times New Roman" w:hAnsi="Times New Roman" w:cs="Times New Roman"/>
          <w:vertAlign w:val="superscript"/>
        </w:rPr>
        <w:footnoteReference w:id="167"/>
      </w:r>
    </w:p>
    <w:p w14:paraId="6B01B891" w14:textId="77777777" w:rsidR="007C08C4" w:rsidRDefault="007C08C4">
      <w:pPr>
        <w:spacing w:line="360" w:lineRule="auto"/>
        <w:rPr>
          <w:rFonts w:ascii="Times New Roman" w:eastAsia="Times New Roman" w:hAnsi="Times New Roman" w:cs="Times New Roman"/>
        </w:rPr>
      </w:pPr>
    </w:p>
    <w:p w14:paraId="354D50CE" w14:textId="77777777" w:rsidR="000D4A41"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Demerson comments upon this association as a</w:t>
      </w:r>
      <w:r w:rsidR="00C77A24">
        <w:rPr>
          <w:rFonts w:ascii="Times New Roman" w:eastAsia="Times New Roman" w:hAnsi="Times New Roman" w:cs="Times New Roman"/>
        </w:rPr>
        <w:t xml:space="preserve"> reflection</w:t>
      </w:r>
      <w:r>
        <w:rPr>
          <w:rFonts w:ascii="Times New Roman" w:eastAsia="Times New Roman" w:hAnsi="Times New Roman" w:cs="Times New Roman"/>
        </w:rPr>
        <w:t xml:space="preserve"> of</w:t>
      </w:r>
      <w:r w:rsidR="00494EE5">
        <w:rPr>
          <w:rFonts w:ascii="Times New Roman" w:eastAsia="Times New Roman" w:hAnsi="Times New Roman" w:cs="Times New Roman"/>
        </w:rPr>
        <w:t xml:space="preserve"> Marguerite’s identification with</w:t>
      </w:r>
      <w:r>
        <w:rPr>
          <w:rFonts w:ascii="Times New Roman" w:eastAsia="Times New Roman" w:hAnsi="Times New Roman" w:cs="Times New Roman"/>
        </w:rPr>
        <w:t xml:space="preserve"> political accord, citing Du Bellay’s ‘Devise pour M. de Savoie’:</w:t>
      </w:r>
    </w:p>
    <w:p w14:paraId="041345F2" w14:textId="0AC0E742" w:rsidR="000D4A41" w:rsidRDefault="00000000" w:rsidP="00A5127F">
      <w:pPr>
        <w:ind w:left="720" w:right="720"/>
        <w:rPr>
          <w:rFonts w:ascii="Times New Roman" w:eastAsia="Times New Roman" w:hAnsi="Times New Roman" w:cs="Times New Roman"/>
        </w:rPr>
      </w:pPr>
      <w:r>
        <w:rPr>
          <w:rFonts w:ascii="Times New Roman" w:eastAsia="Times New Roman" w:hAnsi="Times New Roman" w:cs="Times New Roman"/>
        </w:rPr>
        <w:t xml:space="preserve">Les poètes de la Pléiade ne pouvaient louer Marguerite de France sans les traditionnelles allusions à Minerve […] Enfin, pour ramener la paix, elle fait </w:t>
      </w:r>
      <w:r>
        <w:rPr>
          <w:rFonts w:ascii="Times New Roman" w:eastAsia="Times New Roman" w:hAnsi="Times New Roman" w:cs="Times New Roman"/>
          <w:i/>
        </w:rPr>
        <w:t xml:space="preserve">revivre </w:t>
      </w:r>
      <w:r>
        <w:rPr>
          <w:rFonts w:ascii="Times New Roman" w:eastAsia="Times New Roman" w:hAnsi="Times New Roman" w:cs="Times New Roman"/>
        </w:rPr>
        <w:t>la branche d’olivier […] Un raffinement politique de l’allusion fait de la nouvelle Minerve un Mentor pour M. de Savoie qui, comme Ulysse, en s’alliant à elle</w:t>
      </w:r>
      <w:r w:rsidR="000D4A41">
        <w:rPr>
          <w:rFonts w:ascii="Times New Roman" w:eastAsia="Times New Roman" w:hAnsi="Times New Roman" w:cs="Times New Roman"/>
        </w:rPr>
        <w:t xml:space="preserve">, </w:t>
      </w:r>
      <w:r w:rsidR="00CB7CB0">
        <w:rPr>
          <w:rFonts w:ascii="Times New Roman" w:eastAsia="Times New Roman" w:hAnsi="Times New Roman" w:cs="Times New Roman"/>
        </w:rPr>
        <w:t>‘</w:t>
      </w:r>
      <w:r w:rsidR="000D4A41">
        <w:rPr>
          <w:rFonts w:ascii="Times New Roman" w:eastAsia="Times New Roman" w:hAnsi="Times New Roman" w:cs="Times New Roman"/>
        </w:rPr>
        <w:t xml:space="preserve">Ayant Pallas pour guide en ses dangers | Recouvre en fin sa paternelle terre” (Chm. VI, 59). Ainsi les dieux de l’Europe, par le traité de Cateau-Cambrésis, concluent </w:t>
      </w:r>
      <w:r w:rsidR="00CB7CB0">
        <w:rPr>
          <w:rFonts w:ascii="Times New Roman" w:eastAsia="Times New Roman" w:hAnsi="Times New Roman" w:cs="Times New Roman"/>
        </w:rPr>
        <w:t xml:space="preserve">heureusement </w:t>
      </w:r>
      <w:r w:rsidR="000D4A41">
        <w:rPr>
          <w:rFonts w:ascii="Times New Roman" w:eastAsia="Times New Roman" w:hAnsi="Times New Roman" w:cs="Times New Roman"/>
        </w:rPr>
        <w:t>l’odyssée du duché de Savoie</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168"/>
      </w:r>
    </w:p>
    <w:p w14:paraId="5E552E97" w14:textId="77777777" w:rsidR="000D4A41" w:rsidRDefault="000D4A41" w:rsidP="000D4A41">
      <w:pPr>
        <w:ind w:left="720"/>
        <w:rPr>
          <w:rFonts w:ascii="Times New Roman" w:eastAsia="Times New Roman" w:hAnsi="Times New Roman" w:cs="Times New Roman"/>
        </w:rPr>
      </w:pPr>
    </w:p>
    <w:p w14:paraId="3C128D55" w14:textId="04EAB1EE" w:rsidR="007C08C4" w:rsidRDefault="00000000" w:rsidP="000D4A41">
      <w:pPr>
        <w:spacing w:line="360" w:lineRule="auto"/>
        <w:rPr>
          <w:rFonts w:ascii="Times New Roman" w:eastAsia="Times New Roman" w:hAnsi="Times New Roman" w:cs="Times New Roman"/>
        </w:rPr>
      </w:pPr>
      <w:r>
        <w:rPr>
          <w:rFonts w:ascii="Times New Roman" w:eastAsia="Times New Roman" w:hAnsi="Times New Roman" w:cs="Times New Roman"/>
        </w:rPr>
        <w:t xml:space="preserve">In the poetry of the Pléiade, and of many of their contemporaries (including Pingon), mythological allusions amplify a particular image of the political figure, in this case the </w:t>
      </w:r>
      <w:r w:rsidR="003A60BA">
        <w:rPr>
          <w:rFonts w:ascii="Times New Roman" w:eastAsia="Times New Roman" w:hAnsi="Times New Roman" w:cs="Times New Roman"/>
        </w:rPr>
        <w:t>D</w:t>
      </w:r>
      <w:r>
        <w:rPr>
          <w:rFonts w:ascii="Times New Roman" w:eastAsia="Times New Roman" w:hAnsi="Times New Roman" w:cs="Times New Roman"/>
        </w:rPr>
        <w:t>uchess’s reputation for peaceful diplomatic relations.</w:t>
      </w:r>
      <w:r w:rsidR="00494EE5">
        <w:rPr>
          <w:rStyle w:val="FootnoteReference"/>
          <w:rFonts w:ascii="Times New Roman" w:eastAsia="Times New Roman" w:hAnsi="Times New Roman" w:cs="Times New Roman"/>
        </w:rPr>
        <w:footnoteReference w:id="169"/>
      </w:r>
      <w:r>
        <w:rPr>
          <w:rFonts w:ascii="Times New Roman" w:eastAsia="Times New Roman" w:hAnsi="Times New Roman" w:cs="Times New Roman"/>
        </w:rPr>
        <w:t xml:space="preserve"> </w:t>
      </w:r>
    </w:p>
    <w:p w14:paraId="2EC4DD0E" w14:textId="271D8A0C" w:rsidR="007C08C4" w:rsidRDefault="00000000">
      <w:pPr>
        <w:spacing w:line="360" w:lineRule="auto"/>
        <w:ind w:firstLine="720"/>
        <w:rPr>
          <w:rFonts w:ascii="Times New Roman" w:eastAsia="Times New Roman" w:hAnsi="Times New Roman" w:cs="Times New Roman"/>
          <w:b/>
          <w:i/>
        </w:rPr>
      </w:pPr>
      <w:r>
        <w:rPr>
          <w:rFonts w:ascii="Times New Roman" w:eastAsia="Times New Roman" w:hAnsi="Times New Roman" w:cs="Times New Roman"/>
        </w:rPr>
        <w:t xml:space="preserve">In addition to evoking a comparison between courtly figures and Greco-Roman deities, Pingon engages with the Platonic ideal of virtue as a lens through which to celebrate his patrons. He does this, for example, in the first poem of the </w:t>
      </w:r>
      <w:r w:rsidR="00B14386">
        <w:rPr>
          <w:rFonts w:ascii="Times New Roman" w:eastAsia="Times New Roman" w:hAnsi="Times New Roman" w:cs="Times New Roman"/>
          <w:iCs/>
        </w:rPr>
        <w:t>e</w:t>
      </w:r>
      <w:r w:rsidRPr="00B14386">
        <w:rPr>
          <w:rFonts w:ascii="Times New Roman" w:eastAsia="Times New Roman" w:hAnsi="Times New Roman" w:cs="Times New Roman"/>
          <w:iCs/>
        </w:rPr>
        <w:t>pithalamium,</w:t>
      </w:r>
      <w:r>
        <w:rPr>
          <w:rFonts w:ascii="Times New Roman" w:eastAsia="Times New Roman" w:hAnsi="Times New Roman" w:cs="Times New Roman"/>
          <w:i/>
        </w:rPr>
        <w:t xml:space="preserve"> </w:t>
      </w:r>
      <w:r>
        <w:rPr>
          <w:rFonts w:ascii="Times New Roman" w:eastAsia="Times New Roman" w:hAnsi="Times New Roman" w:cs="Times New Roman"/>
        </w:rPr>
        <w:t xml:space="preserve">where he invokes the virtue of the </w:t>
      </w:r>
      <w:r w:rsidR="003A60BA">
        <w:rPr>
          <w:rFonts w:ascii="Times New Roman" w:eastAsia="Times New Roman" w:hAnsi="Times New Roman" w:cs="Times New Roman"/>
        </w:rPr>
        <w:t>D</w:t>
      </w:r>
      <w:r>
        <w:rPr>
          <w:rFonts w:ascii="Times New Roman" w:eastAsia="Times New Roman" w:hAnsi="Times New Roman" w:cs="Times New Roman"/>
        </w:rPr>
        <w:t>uchess: ‘Immo foelices qui virtutum agmina norunt | Iisque frui possunt, queis decorata nites’.</w:t>
      </w:r>
      <w:r>
        <w:rPr>
          <w:rFonts w:ascii="Times New Roman" w:eastAsia="Times New Roman" w:hAnsi="Times New Roman" w:cs="Times New Roman"/>
          <w:vertAlign w:val="superscript"/>
        </w:rPr>
        <w:footnoteReference w:id="170"/>
      </w:r>
      <w:r>
        <w:rPr>
          <w:rFonts w:ascii="Times New Roman" w:eastAsia="Times New Roman" w:hAnsi="Times New Roman" w:cs="Times New Roman"/>
        </w:rPr>
        <w:t xml:space="preserve"> The association between virtue and light recalls Plato’s </w:t>
      </w:r>
      <w:r>
        <w:rPr>
          <w:rFonts w:ascii="Times New Roman" w:eastAsia="Times New Roman" w:hAnsi="Times New Roman" w:cs="Times New Roman"/>
          <w:i/>
        </w:rPr>
        <w:t xml:space="preserve">Republic, </w:t>
      </w:r>
      <w:r>
        <w:rPr>
          <w:rFonts w:ascii="Times New Roman" w:eastAsia="Times New Roman" w:hAnsi="Times New Roman" w:cs="Times New Roman"/>
        </w:rPr>
        <w:t>in which light</w:t>
      </w:r>
      <w:r>
        <w:rPr>
          <w:rFonts w:ascii="Times New Roman" w:eastAsia="Times New Roman" w:hAnsi="Times New Roman" w:cs="Times New Roman"/>
          <w:i/>
        </w:rPr>
        <w:t xml:space="preserve"> </w:t>
      </w:r>
      <w:r>
        <w:rPr>
          <w:rFonts w:ascii="Times New Roman" w:eastAsia="Times New Roman" w:hAnsi="Times New Roman" w:cs="Times New Roman"/>
        </w:rPr>
        <w:t>serves as a metaphor for spiritual enlightenment in the sense that clear vision (or removal from darkness and obscurity) unites the individual with the Form of the Good.</w:t>
      </w:r>
      <w:r>
        <w:rPr>
          <w:rFonts w:ascii="Times New Roman" w:eastAsia="Times New Roman" w:hAnsi="Times New Roman" w:cs="Times New Roman"/>
          <w:vertAlign w:val="superscript"/>
        </w:rPr>
        <w:footnoteReference w:id="171"/>
      </w:r>
    </w:p>
    <w:p w14:paraId="5161407F" w14:textId="2C9F90F8"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The breadth of the </w:t>
      </w:r>
      <w:r w:rsidR="003A60BA">
        <w:rPr>
          <w:rFonts w:ascii="Times New Roman" w:eastAsia="Times New Roman" w:hAnsi="Times New Roman" w:cs="Times New Roman"/>
        </w:rPr>
        <w:t>D</w:t>
      </w:r>
      <w:r>
        <w:rPr>
          <w:rFonts w:ascii="Times New Roman" w:eastAsia="Times New Roman" w:hAnsi="Times New Roman" w:cs="Times New Roman"/>
        </w:rPr>
        <w:t>uchess’s implied influence and its supernatural dimension is echoed by the evocation of metempsychosis in the elegy on her death (BNT, Ms. X9)</w:t>
      </w:r>
      <w:r>
        <w:rPr>
          <w:rFonts w:ascii="Times New Roman" w:eastAsia="Times New Roman" w:hAnsi="Times New Roman" w:cs="Times New Roman"/>
          <w:vertAlign w:val="superscript"/>
        </w:rPr>
        <w:footnoteReference w:id="172"/>
      </w:r>
      <w:r>
        <w:rPr>
          <w:rFonts w:ascii="Times New Roman" w:eastAsia="Times New Roman" w:hAnsi="Times New Roman" w:cs="Times New Roman"/>
        </w:rPr>
        <w:t xml:space="preserve"> to depict her soul as a source of renewing light. The poem engages with the Neoplatonic idea that the soul can be made manifest in different forms, including as illumination within darkness.</w:t>
      </w:r>
      <w:r>
        <w:rPr>
          <w:rFonts w:ascii="Times New Roman" w:eastAsia="Times New Roman" w:hAnsi="Times New Roman" w:cs="Times New Roman"/>
          <w:vertAlign w:val="superscript"/>
        </w:rPr>
        <w:footnoteReference w:id="173"/>
      </w:r>
      <w:r>
        <w:rPr>
          <w:rFonts w:ascii="Times New Roman" w:eastAsia="Times New Roman" w:hAnsi="Times New Roman" w:cs="Times New Roman"/>
        </w:rPr>
        <w:t xml:space="preserve"> This image functions such that on the subject of her death, Pingon </w:t>
      </w:r>
      <w:r w:rsidR="004A11A6">
        <w:rPr>
          <w:rFonts w:ascii="Times New Roman" w:eastAsia="Times New Roman" w:hAnsi="Times New Roman" w:cs="Times New Roman"/>
        </w:rPr>
        <w:t>engages</w:t>
      </w:r>
      <w:r>
        <w:rPr>
          <w:rFonts w:ascii="Times New Roman" w:eastAsia="Times New Roman" w:hAnsi="Times New Roman" w:cs="Times New Roman"/>
        </w:rPr>
        <w:t xml:space="preserve"> with </w:t>
      </w:r>
      <w:r w:rsidR="00DC7EF8">
        <w:rPr>
          <w:rFonts w:ascii="Times New Roman" w:eastAsia="Times New Roman" w:hAnsi="Times New Roman" w:cs="Times New Roman"/>
        </w:rPr>
        <w:t>various</w:t>
      </w:r>
      <w:r>
        <w:rPr>
          <w:rFonts w:ascii="Times New Roman" w:eastAsia="Times New Roman" w:hAnsi="Times New Roman" w:cs="Times New Roman"/>
        </w:rPr>
        <w:t xml:space="preserve"> levels of semantic evocation: the Neoplatonic idea of light as a reflection of the ‘Ideal’, or the ‘Form of the Good’, and the expression of light as a life-giving source. In this Neoplatonic context, the </w:t>
      </w:r>
      <w:r w:rsidR="003A60BA">
        <w:rPr>
          <w:rFonts w:ascii="Times New Roman" w:eastAsia="Times New Roman" w:hAnsi="Times New Roman" w:cs="Times New Roman"/>
        </w:rPr>
        <w:t>D</w:t>
      </w:r>
      <w:r>
        <w:rPr>
          <w:rFonts w:ascii="Times New Roman" w:eastAsia="Times New Roman" w:hAnsi="Times New Roman" w:cs="Times New Roman"/>
        </w:rPr>
        <w:t>uchess is associated with a divine ideal in poetic</w:t>
      </w:r>
      <w:r w:rsidR="004568AF">
        <w:rPr>
          <w:rFonts w:ascii="Times New Roman" w:eastAsia="Times New Roman" w:hAnsi="Times New Roman" w:cs="Times New Roman"/>
        </w:rPr>
        <w:t>al</w:t>
      </w:r>
      <w:r>
        <w:rPr>
          <w:rFonts w:ascii="Times New Roman" w:eastAsia="Times New Roman" w:hAnsi="Times New Roman" w:cs="Times New Roman"/>
        </w:rPr>
        <w:t xml:space="preserve"> apotheosis. </w:t>
      </w:r>
    </w:p>
    <w:p w14:paraId="1AF41CE2" w14:textId="2A89F8ED" w:rsidR="007C08C4" w:rsidRDefault="00000000">
      <w:pPr>
        <w:spacing w:line="360" w:lineRule="auto"/>
        <w:ind w:firstLine="720"/>
        <w:rPr>
          <w:rFonts w:ascii="Times New Roman" w:eastAsia="Times New Roman" w:hAnsi="Times New Roman" w:cs="Times New Roman"/>
          <w:b/>
          <w:i/>
        </w:rPr>
      </w:pPr>
      <w:r>
        <w:rPr>
          <w:rFonts w:ascii="Times New Roman" w:eastAsia="Times New Roman" w:hAnsi="Times New Roman" w:cs="Times New Roman"/>
        </w:rPr>
        <w:t>Such ideals of leadership are applied within Pingon’s verse to each member of the ducal family to establish a literary impression of them as architects of a new era for Savoy. The Golden Age, a utopian myth popular in Renaissance Europe,</w:t>
      </w:r>
      <w:r>
        <w:rPr>
          <w:rFonts w:ascii="Times New Roman" w:eastAsia="Times New Roman" w:hAnsi="Times New Roman" w:cs="Times New Roman"/>
          <w:vertAlign w:val="superscript"/>
        </w:rPr>
        <w:footnoteReference w:id="174"/>
      </w:r>
      <w:r>
        <w:rPr>
          <w:rFonts w:ascii="Times New Roman" w:eastAsia="Times New Roman" w:hAnsi="Times New Roman" w:cs="Times New Roman"/>
        </w:rPr>
        <w:t xml:space="preserve"> functions in Pingon’s poems as an allegory for the peace to which the duchy may return after the 1559 Treaty of Cateau-Cambrésis. This peace is heralded by the resulting alignment of the French and Savoyard courts through the marriage between </w:t>
      </w:r>
      <w:r w:rsidR="009E21DB">
        <w:rPr>
          <w:rFonts w:ascii="Times New Roman" w:eastAsia="Times New Roman" w:hAnsi="Times New Roman" w:cs="Times New Roman"/>
        </w:rPr>
        <w:t>Marguerite de France and Duke Emmanuel Philibert as a condition of the Treaty</w:t>
      </w:r>
      <w:r>
        <w:rPr>
          <w:rFonts w:ascii="Times New Roman" w:eastAsia="Times New Roman" w:hAnsi="Times New Roman" w:cs="Times New Roman"/>
        </w:rPr>
        <w:t xml:space="preserve">. The </w:t>
      </w:r>
      <w:r w:rsidR="00D23902">
        <w:rPr>
          <w:rFonts w:ascii="Times New Roman" w:eastAsia="Times New Roman" w:hAnsi="Times New Roman" w:cs="Times New Roman"/>
          <w:iCs/>
        </w:rPr>
        <w:t>e</w:t>
      </w:r>
      <w:r w:rsidRPr="00D23902">
        <w:rPr>
          <w:rFonts w:ascii="Times New Roman" w:eastAsia="Times New Roman" w:hAnsi="Times New Roman" w:cs="Times New Roman"/>
          <w:iCs/>
        </w:rPr>
        <w:t>pithalamium</w:t>
      </w:r>
      <w:r>
        <w:rPr>
          <w:rFonts w:ascii="Times New Roman" w:eastAsia="Times New Roman" w:hAnsi="Times New Roman" w:cs="Times New Roman"/>
          <w:i/>
        </w:rPr>
        <w:t xml:space="preserve"> </w:t>
      </w:r>
      <w:r>
        <w:rPr>
          <w:rFonts w:ascii="Times New Roman" w:eastAsia="Times New Roman" w:hAnsi="Times New Roman" w:cs="Times New Roman"/>
        </w:rPr>
        <w:t xml:space="preserve">which celebrates this marriage comprises images of gold which </w:t>
      </w:r>
      <w:r w:rsidR="00AC714E">
        <w:rPr>
          <w:rFonts w:ascii="Times New Roman" w:eastAsia="Times New Roman" w:hAnsi="Times New Roman" w:cs="Times New Roman"/>
        </w:rPr>
        <w:lastRenderedPageBreak/>
        <w:t>operate as signifiers</w:t>
      </w:r>
      <w:r>
        <w:rPr>
          <w:rFonts w:ascii="Times New Roman" w:eastAsia="Times New Roman" w:hAnsi="Times New Roman" w:cs="Times New Roman"/>
        </w:rPr>
        <w:t xml:space="preserve"> of prosperity and addresses the </w:t>
      </w:r>
      <w:r w:rsidR="003A60BA">
        <w:rPr>
          <w:rFonts w:ascii="Times New Roman" w:eastAsia="Times New Roman" w:hAnsi="Times New Roman" w:cs="Times New Roman"/>
        </w:rPr>
        <w:t>D</w:t>
      </w:r>
      <w:r>
        <w:rPr>
          <w:rFonts w:ascii="Times New Roman" w:eastAsia="Times New Roman" w:hAnsi="Times New Roman" w:cs="Times New Roman"/>
        </w:rPr>
        <w:t xml:space="preserve">uke and </w:t>
      </w:r>
      <w:r w:rsidR="003A60BA">
        <w:rPr>
          <w:rFonts w:ascii="Times New Roman" w:eastAsia="Times New Roman" w:hAnsi="Times New Roman" w:cs="Times New Roman"/>
        </w:rPr>
        <w:t>D</w:t>
      </w:r>
      <w:r>
        <w:rPr>
          <w:rFonts w:ascii="Times New Roman" w:eastAsia="Times New Roman" w:hAnsi="Times New Roman" w:cs="Times New Roman"/>
        </w:rPr>
        <w:t>uchess as agents of peace.</w:t>
      </w:r>
      <w:r>
        <w:rPr>
          <w:rFonts w:ascii="Times New Roman" w:eastAsia="Times New Roman" w:hAnsi="Times New Roman" w:cs="Times New Roman"/>
          <w:vertAlign w:val="superscript"/>
        </w:rPr>
        <w:footnoteReference w:id="175"/>
      </w:r>
      <w:r>
        <w:rPr>
          <w:rFonts w:ascii="Times New Roman" w:eastAsia="Times New Roman" w:hAnsi="Times New Roman" w:cs="Times New Roman"/>
        </w:rPr>
        <w:t xml:space="preserve"> By reference to The Golden Age, a new era is foreseen, one in which Savoy is liberated from </w:t>
      </w:r>
      <w:r w:rsidR="006D5992">
        <w:rPr>
          <w:rFonts w:ascii="Times New Roman" w:eastAsia="Times New Roman" w:hAnsi="Times New Roman" w:cs="Times New Roman"/>
        </w:rPr>
        <w:t xml:space="preserve">its recent </w:t>
      </w:r>
      <w:r>
        <w:rPr>
          <w:rFonts w:ascii="Times New Roman" w:eastAsia="Times New Roman" w:hAnsi="Times New Roman" w:cs="Times New Roman"/>
        </w:rPr>
        <w:t>hardship</w:t>
      </w:r>
      <w:r w:rsidR="006D5992">
        <w:rPr>
          <w:rFonts w:ascii="Times New Roman" w:eastAsia="Times New Roman" w:hAnsi="Times New Roman" w:cs="Times New Roman"/>
        </w:rPr>
        <w:t xml:space="preserve"> (under French occupation since 1536)</w:t>
      </w:r>
      <w:r>
        <w:rPr>
          <w:rFonts w:ascii="Times New Roman" w:eastAsia="Times New Roman" w:hAnsi="Times New Roman" w:cs="Times New Roman"/>
        </w:rPr>
        <w:t>, and the allegory calls attention to the promise of newfound political autonomy.</w:t>
      </w:r>
      <w:r>
        <w:rPr>
          <w:rFonts w:ascii="Times New Roman" w:eastAsia="Times New Roman" w:hAnsi="Times New Roman" w:cs="Times New Roman"/>
          <w:vertAlign w:val="superscript"/>
        </w:rPr>
        <w:footnoteReference w:id="176"/>
      </w:r>
    </w:p>
    <w:p w14:paraId="2204CE4A" w14:textId="721C3F74"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Pingon’s poems also celebrate a new era by engaging with classical evocations of festivals in relation to nature: for example, in the first poem of the </w:t>
      </w:r>
      <w:r w:rsidR="00D23902">
        <w:rPr>
          <w:rFonts w:ascii="Times New Roman" w:eastAsia="Times New Roman" w:hAnsi="Times New Roman" w:cs="Times New Roman"/>
          <w:iCs/>
        </w:rPr>
        <w:t>e</w:t>
      </w:r>
      <w:r w:rsidRPr="00D23902">
        <w:rPr>
          <w:rFonts w:ascii="Times New Roman" w:eastAsia="Times New Roman" w:hAnsi="Times New Roman" w:cs="Times New Roman"/>
          <w:iCs/>
        </w:rPr>
        <w:t>pithalamium</w:t>
      </w:r>
      <w:r>
        <w:rPr>
          <w:rFonts w:ascii="Times New Roman" w:eastAsia="Times New Roman" w:hAnsi="Times New Roman" w:cs="Times New Roman"/>
          <w:i/>
        </w:rPr>
        <w:t xml:space="preserve"> </w:t>
      </w:r>
      <w:r>
        <w:rPr>
          <w:rFonts w:ascii="Times New Roman" w:eastAsia="Times New Roman" w:hAnsi="Times New Roman" w:cs="Times New Roman"/>
        </w:rPr>
        <w:t>(vv. 1-2) in chapter 3, Pingon alludes to</w:t>
      </w:r>
      <w:r w:rsidR="00BD428E">
        <w:rPr>
          <w:rFonts w:ascii="Times New Roman" w:eastAsia="Times New Roman" w:hAnsi="Times New Roman" w:cs="Times New Roman"/>
        </w:rPr>
        <w:t xml:space="preserve"> the Floralia</w:t>
      </w:r>
      <w:r w:rsidR="00987FD4">
        <w:rPr>
          <w:rFonts w:ascii="Times New Roman" w:eastAsia="Times New Roman" w:hAnsi="Times New Roman" w:cs="Times New Roman"/>
        </w:rPr>
        <w:t xml:space="preserve"> </w:t>
      </w:r>
      <w:r w:rsidR="00BD428E">
        <w:rPr>
          <w:rFonts w:ascii="Times New Roman" w:eastAsia="Times New Roman" w:hAnsi="Times New Roman" w:cs="Times New Roman"/>
        </w:rPr>
        <w:t>of</w:t>
      </w:r>
      <w:r>
        <w:rPr>
          <w:rFonts w:ascii="Times New Roman" w:eastAsia="Times New Roman" w:hAnsi="Times New Roman" w:cs="Times New Roman"/>
        </w:rPr>
        <w:t xml:space="preserve"> Catullus </w:t>
      </w:r>
      <w:r>
        <w:rPr>
          <w:rFonts w:ascii="Times New Roman" w:eastAsia="Times New Roman" w:hAnsi="Times New Roman" w:cs="Times New Roman"/>
          <w:i/>
        </w:rPr>
        <w:t xml:space="preserve">Carmina 61 </w:t>
      </w:r>
      <w:r>
        <w:rPr>
          <w:rFonts w:ascii="Times New Roman" w:eastAsia="Times New Roman" w:hAnsi="Times New Roman" w:cs="Times New Roman"/>
        </w:rPr>
        <w:t xml:space="preserve">with a vivid scene of people dancing among leaves while wearing crowns of flowers. In Pingon’s ode, the celebration of rebirth marks the occasion of the marriage between the </w:t>
      </w:r>
      <w:r w:rsidR="003A60BA">
        <w:rPr>
          <w:rFonts w:ascii="Times New Roman" w:eastAsia="Times New Roman" w:hAnsi="Times New Roman" w:cs="Times New Roman"/>
        </w:rPr>
        <w:t>D</w:t>
      </w:r>
      <w:r>
        <w:rPr>
          <w:rFonts w:ascii="Times New Roman" w:eastAsia="Times New Roman" w:hAnsi="Times New Roman" w:cs="Times New Roman"/>
        </w:rPr>
        <w:t xml:space="preserve">uke and </w:t>
      </w:r>
      <w:r w:rsidR="003A60BA">
        <w:rPr>
          <w:rFonts w:ascii="Times New Roman" w:eastAsia="Times New Roman" w:hAnsi="Times New Roman" w:cs="Times New Roman"/>
        </w:rPr>
        <w:t>D</w:t>
      </w:r>
      <w:r>
        <w:rPr>
          <w:rFonts w:ascii="Times New Roman" w:eastAsia="Times New Roman" w:hAnsi="Times New Roman" w:cs="Times New Roman"/>
        </w:rPr>
        <w:t>uchess.</w:t>
      </w:r>
      <w:r>
        <w:rPr>
          <w:rFonts w:ascii="Times New Roman" w:eastAsia="Times New Roman" w:hAnsi="Times New Roman" w:cs="Times New Roman"/>
          <w:vertAlign w:val="superscript"/>
        </w:rPr>
        <w:footnoteReference w:id="177"/>
      </w:r>
      <w:r>
        <w:rPr>
          <w:rFonts w:ascii="Times New Roman" w:eastAsia="Times New Roman" w:hAnsi="Times New Roman" w:cs="Times New Roman"/>
        </w:rPr>
        <w:t xml:space="preserve"> In this way, Pingon rewrites the classical hypotext and its evocation of Roman tradition </w:t>
      </w:r>
      <w:r w:rsidR="00F864A0">
        <w:rPr>
          <w:rFonts w:ascii="Times New Roman" w:eastAsia="Times New Roman" w:hAnsi="Times New Roman" w:cs="Times New Roman"/>
        </w:rPr>
        <w:t>into</w:t>
      </w:r>
      <w:r>
        <w:rPr>
          <w:rFonts w:ascii="Times New Roman" w:eastAsia="Times New Roman" w:hAnsi="Times New Roman" w:cs="Times New Roman"/>
        </w:rPr>
        <w:t xml:space="preserve"> a Savoyard political context in which a new era of </w:t>
      </w:r>
      <w:r w:rsidR="006D5992">
        <w:rPr>
          <w:rFonts w:ascii="Times New Roman" w:eastAsia="Times New Roman" w:hAnsi="Times New Roman" w:cs="Times New Roman"/>
        </w:rPr>
        <w:t xml:space="preserve">governance </w:t>
      </w:r>
      <w:r>
        <w:rPr>
          <w:rFonts w:ascii="Times New Roman" w:eastAsia="Times New Roman" w:hAnsi="Times New Roman" w:cs="Times New Roman"/>
        </w:rPr>
        <w:t xml:space="preserve">is promised. Pingon mixes the nature of </w:t>
      </w:r>
      <w:r w:rsidR="0033502E">
        <w:rPr>
          <w:rFonts w:ascii="Times New Roman" w:eastAsia="Times New Roman" w:hAnsi="Times New Roman" w:cs="Times New Roman"/>
        </w:rPr>
        <w:t>c</w:t>
      </w:r>
      <w:r>
        <w:rPr>
          <w:rFonts w:ascii="Times New Roman" w:eastAsia="Times New Roman" w:hAnsi="Times New Roman" w:cs="Times New Roman"/>
        </w:rPr>
        <w:t>lassical topography with vivid descriptions of the Alpine landscape</w:t>
      </w:r>
      <w:r w:rsidR="007A1750">
        <w:rPr>
          <w:rFonts w:ascii="Times New Roman" w:eastAsia="Times New Roman" w:hAnsi="Times New Roman" w:cs="Times New Roman"/>
        </w:rPr>
        <w:t>, thereby</w:t>
      </w:r>
      <w:r>
        <w:rPr>
          <w:rFonts w:ascii="Times New Roman" w:eastAsia="Times New Roman" w:hAnsi="Times New Roman" w:cs="Times New Roman"/>
        </w:rPr>
        <w:t xml:space="preserve"> aligning Savoyard </w:t>
      </w:r>
      <w:r w:rsidR="005F2A7A">
        <w:rPr>
          <w:rFonts w:ascii="Times New Roman" w:eastAsia="Times New Roman" w:hAnsi="Times New Roman" w:cs="Times New Roman"/>
        </w:rPr>
        <w:t>territory</w:t>
      </w:r>
      <w:r>
        <w:rPr>
          <w:rFonts w:ascii="Times New Roman" w:eastAsia="Times New Roman" w:hAnsi="Times New Roman" w:cs="Times New Roman"/>
        </w:rPr>
        <w:t xml:space="preserve"> with </w:t>
      </w:r>
      <w:r w:rsidR="005F2A7A">
        <w:rPr>
          <w:rFonts w:ascii="Times New Roman" w:eastAsia="Times New Roman" w:hAnsi="Times New Roman" w:cs="Times New Roman"/>
        </w:rPr>
        <w:t xml:space="preserve">that of </w:t>
      </w:r>
      <w:r>
        <w:rPr>
          <w:rFonts w:ascii="Times New Roman" w:eastAsia="Times New Roman" w:hAnsi="Times New Roman" w:cs="Times New Roman"/>
        </w:rPr>
        <w:t>antiquity.</w:t>
      </w:r>
      <w:r>
        <w:rPr>
          <w:rFonts w:ascii="Times New Roman" w:eastAsia="Times New Roman" w:hAnsi="Times New Roman" w:cs="Times New Roman"/>
          <w:vertAlign w:val="superscript"/>
        </w:rPr>
        <w:footnoteReference w:id="178"/>
      </w:r>
    </w:p>
    <w:p w14:paraId="2D6AAB99" w14:textId="257486F3" w:rsidR="007C08C4" w:rsidRDefault="00000000">
      <w:pPr>
        <w:spacing w:line="360" w:lineRule="auto"/>
        <w:ind w:firstLine="360"/>
        <w:rPr>
          <w:rFonts w:ascii="Times New Roman" w:eastAsia="Times New Roman" w:hAnsi="Times New Roman" w:cs="Times New Roman"/>
        </w:rPr>
      </w:pPr>
      <w:r>
        <w:rPr>
          <w:rFonts w:ascii="Times New Roman" w:eastAsia="Times New Roman" w:hAnsi="Times New Roman" w:cs="Times New Roman"/>
        </w:rPr>
        <w:tab/>
        <w:t>Renewed autonomy is celebrated also in light of the birth of Charles</w:t>
      </w:r>
      <w:r w:rsidR="00A71F7C">
        <w:rPr>
          <w:rFonts w:ascii="Times New Roman" w:eastAsia="Times New Roman" w:hAnsi="Times New Roman" w:cs="Times New Roman"/>
        </w:rPr>
        <w:t xml:space="preserve"> </w:t>
      </w:r>
      <w:r>
        <w:rPr>
          <w:rFonts w:ascii="Times New Roman" w:eastAsia="Times New Roman" w:hAnsi="Times New Roman" w:cs="Times New Roman"/>
        </w:rPr>
        <w:t xml:space="preserve">Emmanuel I, as the series of odes on this event subscribes to the ‘Mirror of Princes’ tradition (or </w:t>
      </w:r>
      <w:r>
        <w:rPr>
          <w:rFonts w:ascii="Times New Roman" w:eastAsia="Times New Roman" w:hAnsi="Times New Roman" w:cs="Times New Roman"/>
          <w:i/>
        </w:rPr>
        <w:t>specul</w:t>
      </w:r>
      <w:r w:rsidR="00594204">
        <w:rPr>
          <w:rFonts w:ascii="Times New Roman" w:eastAsia="Times New Roman" w:hAnsi="Times New Roman" w:cs="Times New Roman"/>
          <w:i/>
        </w:rPr>
        <w:t>um</w:t>
      </w:r>
      <w:r>
        <w:rPr>
          <w:rFonts w:ascii="Times New Roman" w:eastAsia="Times New Roman" w:hAnsi="Times New Roman" w:cs="Times New Roman"/>
          <w:i/>
        </w:rPr>
        <w:t xml:space="preserve"> princip</w:t>
      </w:r>
      <w:r w:rsidR="00594204">
        <w:rPr>
          <w:rFonts w:ascii="Times New Roman" w:eastAsia="Times New Roman" w:hAnsi="Times New Roman" w:cs="Times New Roman"/>
          <w:i/>
        </w:rPr>
        <w:t>is</w:t>
      </w:r>
      <w:r w:rsidRPr="00F54A82">
        <w:rPr>
          <w:rFonts w:ascii="Times New Roman" w:eastAsia="Times New Roman" w:hAnsi="Times New Roman" w:cs="Times New Roman"/>
          <w:iCs/>
        </w:rPr>
        <w:t>)</w:t>
      </w:r>
      <w:r>
        <w:rPr>
          <w:rFonts w:ascii="Times New Roman" w:eastAsia="Times New Roman" w:hAnsi="Times New Roman" w:cs="Times New Roman"/>
          <w:i/>
        </w:rPr>
        <w:t xml:space="preserve"> </w:t>
      </w:r>
      <w:r>
        <w:rPr>
          <w:rFonts w:ascii="Times New Roman" w:eastAsia="Times New Roman" w:hAnsi="Times New Roman" w:cs="Times New Roman"/>
        </w:rPr>
        <w:t>to portray an image of the young duke as virtuous and prepared to step into his role as leader of Savoy.</w:t>
      </w:r>
      <w:r>
        <w:rPr>
          <w:rFonts w:ascii="Times New Roman" w:eastAsia="Times New Roman" w:hAnsi="Times New Roman" w:cs="Times New Roman"/>
          <w:vertAlign w:val="superscript"/>
        </w:rPr>
        <w:footnoteReference w:id="179"/>
      </w:r>
      <w:r>
        <w:rPr>
          <w:rFonts w:ascii="Times New Roman" w:eastAsia="Times New Roman" w:hAnsi="Times New Roman" w:cs="Times New Roman"/>
        </w:rPr>
        <w:t xml:space="preserve"> This series of odes recalls the ideas expressed by Erasmus in</w:t>
      </w:r>
      <w:r w:rsidR="00633D0A">
        <w:rPr>
          <w:rFonts w:ascii="Times New Roman" w:eastAsia="Times New Roman" w:hAnsi="Times New Roman" w:cs="Times New Roman"/>
        </w:rPr>
        <w:t xml:space="preserve"> his</w:t>
      </w:r>
      <w:r>
        <w:rPr>
          <w:rFonts w:ascii="Times New Roman" w:eastAsia="Times New Roman" w:hAnsi="Times New Roman" w:cs="Times New Roman"/>
        </w:rPr>
        <w:t xml:space="preserve"> </w:t>
      </w:r>
      <w:r>
        <w:rPr>
          <w:rFonts w:ascii="Times New Roman" w:eastAsia="Times New Roman" w:hAnsi="Times New Roman" w:cs="Times New Roman"/>
          <w:i/>
        </w:rPr>
        <w:t xml:space="preserve">Institutio principis Christiani </w:t>
      </w:r>
      <w:r>
        <w:rPr>
          <w:rFonts w:ascii="Times New Roman" w:eastAsia="Times New Roman" w:hAnsi="Times New Roman" w:cs="Times New Roman"/>
        </w:rPr>
        <w:t>(1516)</w:t>
      </w:r>
      <w:r>
        <w:rPr>
          <w:rFonts w:ascii="Times New Roman" w:eastAsia="Times New Roman" w:hAnsi="Times New Roman" w:cs="Times New Roman"/>
          <w:i/>
        </w:rPr>
        <w:t xml:space="preserve">, </w:t>
      </w:r>
      <w:r>
        <w:rPr>
          <w:rFonts w:ascii="Times New Roman" w:eastAsia="Times New Roman" w:hAnsi="Times New Roman" w:cs="Times New Roman"/>
        </w:rPr>
        <w:t>primarily the imperative for a leader to value peace above war. For example, in Ode XI Pingon rewrites the myth of Actaeon and evokes a vivid scene in which the child expresses empathy towards animals, a scene that recalls Erasmus’s idea of leadership as informed by the ability to protect the weak and the view that a true leader desires ‘to help all; his power makes him able to do so’.</w:t>
      </w:r>
      <w:r>
        <w:rPr>
          <w:rFonts w:ascii="Times New Roman" w:eastAsia="Times New Roman" w:hAnsi="Times New Roman" w:cs="Times New Roman"/>
          <w:vertAlign w:val="superscript"/>
        </w:rPr>
        <w:footnoteReference w:id="180"/>
      </w:r>
      <w:r>
        <w:rPr>
          <w:rFonts w:ascii="Times New Roman" w:eastAsia="Times New Roman" w:hAnsi="Times New Roman" w:cs="Times New Roman"/>
        </w:rPr>
        <w:t xml:space="preserve"> </w:t>
      </w:r>
      <w:r w:rsidR="0069078A">
        <w:rPr>
          <w:rFonts w:ascii="Times New Roman" w:eastAsia="Times New Roman" w:hAnsi="Times New Roman" w:cs="Times New Roman"/>
        </w:rPr>
        <w:t>Similarly, i</w:t>
      </w:r>
      <w:r>
        <w:rPr>
          <w:rFonts w:ascii="Times New Roman" w:eastAsia="Times New Roman" w:hAnsi="Times New Roman" w:cs="Times New Roman"/>
        </w:rPr>
        <w:t xml:space="preserve">n Pingon’s poem ‘Enrico </w:t>
      </w:r>
      <w:r w:rsidR="00A86682">
        <w:rPr>
          <w:rFonts w:ascii="Times New Roman" w:eastAsia="Times New Roman" w:hAnsi="Times New Roman" w:cs="Times New Roman"/>
        </w:rPr>
        <w:t xml:space="preserve">II </w:t>
      </w:r>
      <w:r>
        <w:rPr>
          <w:rFonts w:ascii="Times New Roman" w:eastAsia="Times New Roman" w:hAnsi="Times New Roman" w:cs="Times New Roman"/>
        </w:rPr>
        <w:t>Gallarum Regi’</w:t>
      </w:r>
      <w:r w:rsidR="00902EDF">
        <w:rPr>
          <w:rFonts w:ascii="Times New Roman" w:eastAsia="Times New Roman" w:hAnsi="Times New Roman" w:cs="Times New Roman"/>
        </w:rPr>
        <w:t xml:space="preserve"> </w:t>
      </w:r>
      <w:r w:rsidR="0069078A">
        <w:rPr>
          <w:rFonts w:ascii="Times New Roman" w:eastAsia="Times New Roman" w:hAnsi="Times New Roman" w:cs="Times New Roman"/>
        </w:rPr>
        <w:t xml:space="preserve">(part </w:t>
      </w:r>
      <w:r w:rsidR="00902EDF">
        <w:rPr>
          <w:rFonts w:ascii="Times New Roman" w:eastAsia="Times New Roman" w:hAnsi="Times New Roman" w:cs="Times New Roman"/>
        </w:rPr>
        <w:t xml:space="preserve">of the </w:t>
      </w:r>
      <w:r w:rsidR="00420BC6">
        <w:rPr>
          <w:rFonts w:ascii="Times New Roman" w:eastAsia="Times New Roman" w:hAnsi="Times New Roman" w:cs="Times New Roman"/>
          <w:iCs/>
        </w:rPr>
        <w:t>e</w:t>
      </w:r>
      <w:r w:rsidRPr="00420BC6">
        <w:rPr>
          <w:rFonts w:ascii="Times New Roman" w:eastAsia="Times New Roman" w:hAnsi="Times New Roman" w:cs="Times New Roman"/>
          <w:iCs/>
        </w:rPr>
        <w:t>pithalamium</w:t>
      </w:r>
      <w:r w:rsidR="0069078A">
        <w:rPr>
          <w:rFonts w:ascii="Times New Roman" w:eastAsia="Times New Roman" w:hAnsi="Times New Roman" w:cs="Times New Roman"/>
          <w:iCs/>
        </w:rPr>
        <w:t>)</w:t>
      </w:r>
      <w:r w:rsidR="00902EDF">
        <w:rPr>
          <w:rFonts w:ascii="Times New Roman" w:eastAsia="Times New Roman" w:hAnsi="Times New Roman" w:cs="Times New Roman"/>
          <w:i/>
        </w:rPr>
        <w:t>,</w:t>
      </w:r>
      <w:r>
        <w:rPr>
          <w:rFonts w:ascii="Times New Roman" w:eastAsia="Times New Roman" w:hAnsi="Times New Roman" w:cs="Times New Roman"/>
          <w:i/>
        </w:rPr>
        <w:t xml:space="preserve"> </w:t>
      </w:r>
      <w:r>
        <w:rPr>
          <w:rFonts w:ascii="Times New Roman" w:eastAsia="Times New Roman" w:hAnsi="Times New Roman" w:cs="Times New Roman"/>
        </w:rPr>
        <w:t>King Henri II is portrayed as forgiving:</w:t>
      </w:r>
      <w:r>
        <w:rPr>
          <w:rFonts w:ascii="Times New Roman" w:eastAsia="Times New Roman" w:hAnsi="Times New Roman" w:cs="Times New Roman"/>
          <w:i/>
        </w:rPr>
        <w:t xml:space="preserve"> </w:t>
      </w:r>
      <w:r>
        <w:rPr>
          <w:rFonts w:ascii="Times New Roman" w:eastAsia="Times New Roman" w:hAnsi="Times New Roman" w:cs="Times New Roman"/>
        </w:rPr>
        <w:t xml:space="preserve">‘Ante hostes, firma iungis amicitia’ (v. 8). This trope of a king </w:t>
      </w:r>
      <w:r w:rsidR="000D4762">
        <w:rPr>
          <w:rFonts w:ascii="Times New Roman" w:eastAsia="Times New Roman" w:hAnsi="Times New Roman" w:cs="Times New Roman"/>
        </w:rPr>
        <w:t xml:space="preserve">who privileges peace </w:t>
      </w:r>
      <w:r>
        <w:rPr>
          <w:rFonts w:ascii="Times New Roman" w:eastAsia="Times New Roman" w:hAnsi="Times New Roman" w:cs="Times New Roman"/>
        </w:rPr>
        <w:t>aligns Pingon’s verse with</w:t>
      </w:r>
      <w:r w:rsidR="000D4762">
        <w:rPr>
          <w:rFonts w:ascii="Times New Roman" w:eastAsia="Times New Roman" w:hAnsi="Times New Roman" w:cs="Times New Roman"/>
        </w:rPr>
        <w:t xml:space="preserve">in the </w:t>
      </w:r>
      <w:r w:rsidR="000D4762">
        <w:rPr>
          <w:rFonts w:ascii="Times New Roman" w:eastAsia="Times New Roman" w:hAnsi="Times New Roman" w:cs="Times New Roman"/>
        </w:rPr>
        <w:lastRenderedPageBreak/>
        <w:t xml:space="preserve">contemporary poetical conventions of representations of ideal monarchy. Consider, </w:t>
      </w:r>
      <w:r>
        <w:rPr>
          <w:rFonts w:ascii="Times New Roman" w:eastAsia="Times New Roman" w:hAnsi="Times New Roman" w:cs="Times New Roman"/>
        </w:rPr>
        <w:t>for example, how Ronsard portrays ideal rule as based in the ‘modesty’ and ‘moderation’ of God:</w:t>
      </w:r>
      <w:r w:rsidR="00AE51F1">
        <w:rPr>
          <w:rFonts w:ascii="Times New Roman" w:eastAsia="Times New Roman" w:hAnsi="Times New Roman" w:cs="Times New Roman"/>
          <w:vertAlign w:val="superscript"/>
        </w:rPr>
        <w:footnoteReference w:id="181"/>
      </w:r>
    </w:p>
    <w:p w14:paraId="7045E7B1" w14:textId="77777777" w:rsidR="007C08C4" w:rsidRDefault="00000000">
      <w:pPr>
        <w:ind w:firstLine="360"/>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rPr>
        <w:tab/>
        <w:t>Nature qui peult tout, dont le ventre deserre</w:t>
      </w:r>
    </w:p>
    <w:p w14:paraId="44D66CB5" w14:textId="77777777" w:rsidR="007C08C4" w:rsidRDefault="00000000">
      <w:pPr>
        <w:ind w:firstLine="720"/>
        <w:rPr>
          <w:rFonts w:ascii="Times New Roman" w:eastAsia="Times New Roman" w:hAnsi="Times New Roman" w:cs="Times New Roman"/>
        </w:rPr>
      </w:pPr>
      <w:r>
        <w:rPr>
          <w:rFonts w:ascii="Times New Roman" w:eastAsia="Times New Roman" w:hAnsi="Times New Roman" w:cs="Times New Roman"/>
        </w:rPr>
        <w:t>Toutes perfections, ne donne à nostre terre</w:t>
      </w:r>
    </w:p>
    <w:p w14:paraId="71153BE2" w14:textId="77777777" w:rsidR="007C08C4" w:rsidRDefault="00000000">
      <w:pPr>
        <w:ind w:firstLine="720"/>
        <w:rPr>
          <w:rFonts w:ascii="Times New Roman" w:eastAsia="Times New Roman" w:hAnsi="Times New Roman" w:cs="Times New Roman"/>
        </w:rPr>
      </w:pPr>
      <w:r>
        <w:rPr>
          <w:rFonts w:ascii="Times New Roman" w:eastAsia="Times New Roman" w:hAnsi="Times New Roman" w:cs="Times New Roman"/>
        </w:rPr>
        <w:t>Rien si parfaict qu’un Roy modeste et modéré</w:t>
      </w:r>
    </w:p>
    <w:p w14:paraId="56A74F07" w14:textId="77777777" w:rsidR="007C08C4" w:rsidRDefault="00000000">
      <w:pPr>
        <w:ind w:firstLine="720"/>
        <w:rPr>
          <w:rFonts w:ascii="Times New Roman" w:eastAsia="Times New Roman" w:hAnsi="Times New Roman" w:cs="Times New Roman"/>
        </w:rPr>
      </w:pPr>
      <w:r>
        <w:rPr>
          <w:rFonts w:ascii="Times New Roman" w:eastAsia="Times New Roman" w:hAnsi="Times New Roman" w:cs="Times New Roman"/>
        </w:rPr>
        <w:t>Et au poids de vertu justement mesuré.</w:t>
      </w:r>
    </w:p>
    <w:p w14:paraId="6B8F982E" w14:textId="77777777" w:rsidR="007C08C4" w:rsidRDefault="00000000">
      <w:pPr>
        <w:ind w:firstLine="720"/>
        <w:rPr>
          <w:rFonts w:ascii="Times New Roman" w:eastAsia="Times New Roman" w:hAnsi="Times New Roman" w:cs="Times New Roman"/>
        </w:rPr>
      </w:pPr>
      <w:r>
        <w:rPr>
          <w:rFonts w:ascii="Times New Roman" w:eastAsia="Times New Roman" w:hAnsi="Times New Roman" w:cs="Times New Roman"/>
        </w:rPr>
        <w:t>Seul entre les humains il a peint au visage</w:t>
      </w:r>
    </w:p>
    <w:p w14:paraId="7ECE1857" w14:textId="77777777" w:rsidR="007C08C4" w:rsidRDefault="00000000">
      <w:pPr>
        <w:ind w:firstLine="720"/>
        <w:rPr>
          <w:rFonts w:ascii="Times New Roman" w:eastAsia="Times New Roman" w:hAnsi="Times New Roman" w:cs="Times New Roman"/>
        </w:rPr>
      </w:pPr>
      <w:r>
        <w:rPr>
          <w:rFonts w:ascii="Times New Roman" w:eastAsia="Times New Roman" w:hAnsi="Times New Roman" w:cs="Times New Roman"/>
        </w:rPr>
        <w:t>De Dieu le venerable et redoutable image:</w:t>
      </w:r>
    </w:p>
    <w:p w14:paraId="29799DE5" w14:textId="2963CB6A" w:rsidR="00AE51F1" w:rsidRDefault="00000000">
      <w:pPr>
        <w:ind w:firstLine="720"/>
        <w:rPr>
          <w:rFonts w:ascii="Times New Roman" w:eastAsia="Times New Roman" w:hAnsi="Times New Roman" w:cs="Times New Roman"/>
        </w:rPr>
      </w:pPr>
      <w:r>
        <w:rPr>
          <w:rFonts w:ascii="Times New Roman" w:eastAsia="Times New Roman" w:hAnsi="Times New Roman" w:cs="Times New Roman"/>
        </w:rPr>
        <w:t>Il en est le mirouër</w:t>
      </w:r>
      <w:r w:rsidR="00AE51F1">
        <w:rPr>
          <w:rFonts w:ascii="Times New Roman" w:eastAsia="Times New Roman" w:hAnsi="Times New Roman" w:cs="Times New Roman"/>
        </w:rPr>
        <w:t>.</w:t>
      </w:r>
    </w:p>
    <w:p w14:paraId="4388B6B8" w14:textId="57B4CDA3" w:rsidR="007C08C4" w:rsidRDefault="00000000" w:rsidP="00AE51F1">
      <w:pPr>
        <w:ind w:left="2160" w:firstLine="720"/>
        <w:rPr>
          <w:rFonts w:ascii="Times New Roman" w:eastAsia="Times New Roman" w:hAnsi="Times New Roman" w:cs="Times New Roman"/>
        </w:rPr>
      </w:pPr>
      <w:r>
        <w:rPr>
          <w:rFonts w:ascii="Times New Roman" w:eastAsia="Times New Roman" w:hAnsi="Times New Roman" w:cs="Times New Roman"/>
        </w:rPr>
        <w:t>(XVII, 11.325-31).</w:t>
      </w:r>
    </w:p>
    <w:p w14:paraId="6ED68715" w14:textId="77777777" w:rsidR="007C08C4" w:rsidRDefault="007C08C4">
      <w:pPr>
        <w:rPr>
          <w:rFonts w:ascii="Times New Roman" w:eastAsia="Times New Roman" w:hAnsi="Times New Roman" w:cs="Times New Roman"/>
        </w:rPr>
      </w:pPr>
    </w:p>
    <w:p w14:paraId="5A9458A2" w14:textId="370C9FA7" w:rsidR="00E04830" w:rsidRPr="000C4198" w:rsidRDefault="00C676D0">
      <w:pPr>
        <w:spacing w:line="360" w:lineRule="auto"/>
        <w:rPr>
          <w:rFonts w:ascii="Times New Roman" w:eastAsia="Times New Roman" w:hAnsi="Times New Roman" w:cs="Times New Roman"/>
        </w:rPr>
      </w:pPr>
      <w:r>
        <w:rPr>
          <w:rFonts w:ascii="Times New Roman" w:eastAsia="Times New Roman" w:hAnsi="Times New Roman" w:cs="Times New Roman"/>
        </w:rPr>
        <w:t xml:space="preserve">The </w:t>
      </w:r>
      <w:r>
        <w:rPr>
          <w:rFonts w:ascii="Times New Roman" w:eastAsia="Times New Roman" w:hAnsi="Times New Roman" w:cs="Times New Roman"/>
          <w:i/>
          <w:iCs/>
        </w:rPr>
        <w:t xml:space="preserve">speculum principis </w:t>
      </w:r>
      <w:r>
        <w:rPr>
          <w:rFonts w:ascii="Times New Roman" w:eastAsia="Times New Roman" w:hAnsi="Times New Roman" w:cs="Times New Roman"/>
        </w:rPr>
        <w:t>tradition encourages authority that places the well-being of the community over concern for the self. By incorporating this trope into the court poetry of Savoy, Pingon brings this</w:t>
      </w:r>
      <w:r w:rsidR="005D27D2">
        <w:rPr>
          <w:rFonts w:ascii="Times New Roman" w:eastAsia="Times New Roman" w:hAnsi="Times New Roman" w:cs="Times New Roman"/>
        </w:rPr>
        <w:t xml:space="preserve"> conventional</w:t>
      </w:r>
      <w:r>
        <w:rPr>
          <w:rFonts w:ascii="Times New Roman" w:eastAsia="Times New Roman" w:hAnsi="Times New Roman" w:cs="Times New Roman"/>
        </w:rPr>
        <w:t xml:space="preserve"> model of kingship into a new and specific context, one that supports the Savoyard ambition of earned political autonomy and </w:t>
      </w:r>
      <w:r w:rsidR="00545EA0">
        <w:rPr>
          <w:rFonts w:ascii="Times New Roman" w:eastAsia="Times New Roman" w:hAnsi="Times New Roman" w:cs="Times New Roman"/>
        </w:rPr>
        <w:t>aspired</w:t>
      </w:r>
      <w:r>
        <w:rPr>
          <w:rFonts w:ascii="Times New Roman" w:eastAsia="Times New Roman" w:hAnsi="Times New Roman" w:cs="Times New Roman"/>
        </w:rPr>
        <w:t xml:space="preserve"> royalty.</w:t>
      </w:r>
      <w:r>
        <w:rPr>
          <w:rFonts w:ascii="Times New Roman" w:eastAsia="Times New Roman" w:hAnsi="Times New Roman" w:cs="Times New Roman"/>
          <w:vertAlign w:val="superscript"/>
        </w:rPr>
        <w:footnoteReference w:id="182"/>
      </w:r>
      <w:r>
        <w:rPr>
          <w:rFonts w:ascii="Times New Roman" w:eastAsia="Times New Roman" w:hAnsi="Times New Roman" w:cs="Times New Roman"/>
        </w:rPr>
        <w:t xml:space="preserve"> </w:t>
      </w:r>
    </w:p>
    <w:p w14:paraId="7707C8AC" w14:textId="640E6C05"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The future leadership of Savoy nascent within </w:t>
      </w:r>
      <w:r w:rsidR="002151B2">
        <w:rPr>
          <w:rFonts w:ascii="Times New Roman" w:eastAsia="Times New Roman" w:hAnsi="Times New Roman" w:cs="Times New Roman"/>
        </w:rPr>
        <w:t xml:space="preserve">the infant </w:t>
      </w:r>
      <w:r>
        <w:rPr>
          <w:rFonts w:ascii="Times New Roman" w:eastAsia="Times New Roman" w:hAnsi="Times New Roman" w:cs="Times New Roman"/>
        </w:rPr>
        <w:t>Charles</w:t>
      </w:r>
      <w:r w:rsidR="00A71F7C">
        <w:rPr>
          <w:rFonts w:ascii="Times New Roman" w:eastAsia="Times New Roman" w:hAnsi="Times New Roman" w:cs="Times New Roman"/>
        </w:rPr>
        <w:t xml:space="preserve"> </w:t>
      </w:r>
      <w:r>
        <w:rPr>
          <w:rFonts w:ascii="Times New Roman" w:eastAsia="Times New Roman" w:hAnsi="Times New Roman" w:cs="Times New Roman"/>
        </w:rPr>
        <w:t xml:space="preserve">Emmanuel I is explored by allusion to Cicero in </w:t>
      </w:r>
      <w:r w:rsidR="003B5F6C">
        <w:rPr>
          <w:rFonts w:ascii="Times New Roman" w:eastAsia="Times New Roman" w:hAnsi="Times New Roman" w:cs="Times New Roman"/>
        </w:rPr>
        <w:t xml:space="preserve">Ode IV of the </w:t>
      </w:r>
      <w:r w:rsidR="003B5F6C">
        <w:rPr>
          <w:rFonts w:ascii="Times New Roman" w:eastAsia="Times New Roman" w:hAnsi="Times New Roman" w:cs="Times New Roman"/>
          <w:i/>
          <w:iCs/>
        </w:rPr>
        <w:t xml:space="preserve">Caroli Cunabula </w:t>
      </w:r>
      <w:r>
        <w:rPr>
          <w:rFonts w:ascii="Times New Roman" w:eastAsia="Times New Roman" w:hAnsi="Times New Roman" w:cs="Times New Roman"/>
        </w:rPr>
        <w:t>that describes adult reactions to the child’s laughter.</w:t>
      </w:r>
      <w:r>
        <w:rPr>
          <w:rFonts w:ascii="Times New Roman" w:eastAsia="Times New Roman" w:hAnsi="Times New Roman" w:cs="Times New Roman"/>
          <w:vertAlign w:val="superscript"/>
        </w:rPr>
        <w:footnoteReference w:id="183"/>
      </w:r>
      <w:r>
        <w:rPr>
          <w:rFonts w:ascii="Times New Roman" w:eastAsia="Times New Roman" w:hAnsi="Times New Roman" w:cs="Times New Roman"/>
          <w:b/>
        </w:rPr>
        <w:t xml:space="preserve"> </w:t>
      </w:r>
      <w:r>
        <w:rPr>
          <w:rFonts w:ascii="Times New Roman" w:eastAsia="Times New Roman" w:hAnsi="Times New Roman" w:cs="Times New Roman"/>
        </w:rPr>
        <w:t xml:space="preserve">The message of the ode </w:t>
      </w:r>
      <w:r w:rsidR="00F07AD0">
        <w:rPr>
          <w:rFonts w:ascii="Times New Roman" w:eastAsia="Times New Roman" w:hAnsi="Times New Roman" w:cs="Times New Roman"/>
        </w:rPr>
        <w:t>recalls</w:t>
      </w:r>
      <w:r>
        <w:rPr>
          <w:rFonts w:ascii="Times New Roman" w:eastAsia="Times New Roman" w:hAnsi="Times New Roman" w:cs="Times New Roman"/>
        </w:rPr>
        <w:t xml:space="preserve"> an idea expressed in </w:t>
      </w:r>
      <w:r>
        <w:rPr>
          <w:rFonts w:ascii="Times New Roman" w:eastAsia="Times New Roman" w:hAnsi="Times New Roman" w:cs="Times New Roman"/>
          <w:i/>
        </w:rPr>
        <w:t>De Oratore</w:t>
      </w:r>
      <w:r>
        <w:rPr>
          <w:rFonts w:ascii="Times New Roman" w:eastAsia="Times New Roman" w:hAnsi="Times New Roman" w:cs="Times New Roman"/>
        </w:rPr>
        <w:t xml:space="preserve"> that laughter ‘mitigates and relaxes gravity and severity’ as the child’s levity unifies the court.</w:t>
      </w:r>
      <w:r>
        <w:rPr>
          <w:rFonts w:ascii="Times New Roman" w:eastAsia="Times New Roman" w:hAnsi="Times New Roman" w:cs="Times New Roman"/>
          <w:vertAlign w:val="superscript"/>
        </w:rPr>
        <w:footnoteReference w:id="184"/>
      </w:r>
      <w:r>
        <w:rPr>
          <w:rFonts w:ascii="Times New Roman" w:eastAsia="Times New Roman" w:hAnsi="Times New Roman" w:cs="Times New Roman"/>
        </w:rPr>
        <w:t xml:space="preserve"> This </w:t>
      </w:r>
      <w:r w:rsidR="00547E54">
        <w:rPr>
          <w:rFonts w:ascii="Times New Roman" w:eastAsia="Times New Roman" w:hAnsi="Times New Roman" w:cs="Times New Roman"/>
        </w:rPr>
        <w:t xml:space="preserve">intertextual </w:t>
      </w:r>
      <w:r w:rsidR="00B67BD2">
        <w:rPr>
          <w:rFonts w:ascii="Times New Roman" w:eastAsia="Times New Roman" w:hAnsi="Times New Roman" w:cs="Times New Roman"/>
        </w:rPr>
        <w:t>reminiscence corresponds to</w:t>
      </w:r>
      <w:r>
        <w:rPr>
          <w:rFonts w:ascii="Times New Roman" w:eastAsia="Times New Roman" w:hAnsi="Times New Roman" w:cs="Times New Roman"/>
        </w:rPr>
        <w:t xml:space="preserve"> Pingon’s affinity for Cicero as confirmed in the </w:t>
      </w:r>
      <w:r>
        <w:rPr>
          <w:rFonts w:ascii="Times New Roman" w:eastAsia="Times New Roman" w:hAnsi="Times New Roman" w:cs="Times New Roman"/>
          <w:i/>
        </w:rPr>
        <w:t xml:space="preserve">Hic Vita Mea </w:t>
      </w:r>
      <w:r>
        <w:rPr>
          <w:rFonts w:ascii="Times New Roman" w:eastAsia="Times New Roman" w:hAnsi="Times New Roman" w:cs="Times New Roman"/>
        </w:rPr>
        <w:t>(1567),</w:t>
      </w:r>
      <w:r>
        <w:rPr>
          <w:rFonts w:ascii="Times New Roman" w:eastAsia="Times New Roman" w:hAnsi="Times New Roman" w:cs="Times New Roman"/>
          <w:vertAlign w:val="superscript"/>
        </w:rPr>
        <w:footnoteReference w:id="185"/>
      </w:r>
      <w:r>
        <w:rPr>
          <w:rFonts w:ascii="Times New Roman" w:eastAsia="Times New Roman" w:hAnsi="Times New Roman" w:cs="Times New Roman"/>
        </w:rPr>
        <w:t xml:space="preserve"> as well as in his speech </w:t>
      </w:r>
      <w:r>
        <w:rPr>
          <w:rFonts w:ascii="Times New Roman" w:eastAsia="Times New Roman" w:hAnsi="Times New Roman" w:cs="Times New Roman"/>
          <w:i/>
        </w:rPr>
        <w:t xml:space="preserve">De la qualité et office de Chancellier </w:t>
      </w:r>
      <w:r>
        <w:rPr>
          <w:rFonts w:ascii="Times New Roman" w:eastAsia="Times New Roman" w:hAnsi="Times New Roman" w:cs="Times New Roman"/>
        </w:rPr>
        <w:t>(1563)</w:t>
      </w:r>
      <w:r>
        <w:rPr>
          <w:rFonts w:ascii="Times New Roman" w:eastAsia="Times New Roman" w:hAnsi="Times New Roman" w:cs="Times New Roman"/>
          <w:i/>
        </w:rPr>
        <w:t xml:space="preserve"> </w:t>
      </w:r>
      <w:r>
        <w:rPr>
          <w:rFonts w:ascii="Times New Roman" w:eastAsia="Times New Roman" w:hAnsi="Times New Roman" w:cs="Times New Roman"/>
        </w:rPr>
        <w:t xml:space="preserve">which cites a passage from Cicero’s </w:t>
      </w:r>
      <w:r>
        <w:rPr>
          <w:rFonts w:ascii="Times New Roman" w:eastAsia="Times New Roman" w:hAnsi="Times New Roman" w:cs="Times New Roman"/>
          <w:i/>
        </w:rPr>
        <w:t xml:space="preserve">De Legibus </w:t>
      </w:r>
      <w:r>
        <w:rPr>
          <w:rFonts w:ascii="Times New Roman" w:eastAsia="Times New Roman" w:hAnsi="Times New Roman" w:cs="Times New Roman"/>
        </w:rPr>
        <w:t>regarding the need to appoint lawmakers.</w:t>
      </w:r>
      <w:r>
        <w:rPr>
          <w:rFonts w:ascii="Times New Roman" w:eastAsia="Times New Roman" w:hAnsi="Times New Roman" w:cs="Times New Roman"/>
          <w:vertAlign w:val="superscript"/>
        </w:rPr>
        <w:footnoteReference w:id="186"/>
      </w:r>
      <w:r>
        <w:rPr>
          <w:rFonts w:ascii="Times New Roman" w:eastAsia="Times New Roman" w:hAnsi="Times New Roman" w:cs="Times New Roman"/>
        </w:rPr>
        <w:t xml:space="preserve"> In his speech, Pingon incorporates Cicero’s passage </w:t>
      </w:r>
      <w:r w:rsidR="001C518F">
        <w:rPr>
          <w:rFonts w:ascii="Times New Roman" w:eastAsia="Times New Roman" w:hAnsi="Times New Roman" w:cs="Times New Roman"/>
        </w:rPr>
        <w:t>together with</w:t>
      </w:r>
      <w:r>
        <w:rPr>
          <w:rFonts w:ascii="Times New Roman" w:eastAsia="Times New Roman" w:hAnsi="Times New Roman" w:cs="Times New Roman"/>
        </w:rPr>
        <w:t xml:space="preserve"> an excerpt from Plato’s Epistle 8 (356d) on the need to appoint wardens to maintain the law.</w:t>
      </w:r>
      <w:r>
        <w:rPr>
          <w:rFonts w:ascii="Times New Roman" w:eastAsia="Times New Roman" w:hAnsi="Times New Roman" w:cs="Times New Roman"/>
          <w:vertAlign w:val="superscript"/>
        </w:rPr>
        <w:footnoteReference w:id="187"/>
      </w:r>
      <w:r>
        <w:rPr>
          <w:rFonts w:ascii="Times New Roman" w:eastAsia="Times New Roman" w:hAnsi="Times New Roman" w:cs="Times New Roman"/>
        </w:rPr>
        <w:t xml:space="preserve"> These intertexts exemplify </w:t>
      </w:r>
      <w:r>
        <w:rPr>
          <w:rFonts w:ascii="Times New Roman" w:eastAsia="Times New Roman" w:hAnsi="Times New Roman" w:cs="Times New Roman"/>
        </w:rPr>
        <w:lastRenderedPageBreak/>
        <w:t>parallels between Pingon’s diplomatic and poetical works, notably his coalescence of classical and early modern ideals of governance.</w:t>
      </w:r>
    </w:p>
    <w:p w14:paraId="018534CA" w14:textId="77777777" w:rsidR="00DF3BDC" w:rsidRPr="009B0622" w:rsidRDefault="00DF3BDC">
      <w:pPr>
        <w:spacing w:line="360" w:lineRule="auto"/>
        <w:ind w:firstLine="720"/>
        <w:rPr>
          <w:rFonts w:ascii="Times New Roman" w:eastAsia="Times New Roman" w:hAnsi="Times New Roman" w:cs="Times New Roman"/>
          <w:sz w:val="28"/>
          <w:szCs w:val="28"/>
        </w:rPr>
      </w:pPr>
    </w:p>
    <w:p w14:paraId="6B981544" w14:textId="501EF8CF" w:rsidR="00861A0B" w:rsidRPr="009B0622" w:rsidRDefault="00861A0B" w:rsidP="00C8579C">
      <w:pPr>
        <w:spacing w:line="360" w:lineRule="auto"/>
        <w:rPr>
          <w:rFonts w:ascii="Times New Roman" w:eastAsia="Times New Roman" w:hAnsi="Times New Roman" w:cs="Times New Roman"/>
          <w:sz w:val="28"/>
          <w:szCs w:val="28"/>
        </w:rPr>
      </w:pPr>
      <w:r w:rsidRPr="009B0622">
        <w:rPr>
          <w:rFonts w:ascii="Times New Roman" w:eastAsia="Times New Roman" w:hAnsi="Times New Roman" w:cs="Times New Roman"/>
          <w:b/>
          <w:sz w:val="28"/>
          <w:szCs w:val="28"/>
        </w:rPr>
        <w:t xml:space="preserve">4. </w:t>
      </w:r>
      <w:r w:rsidR="004D6E4B">
        <w:rPr>
          <w:rFonts w:ascii="Times New Roman" w:eastAsia="Times New Roman" w:hAnsi="Times New Roman" w:cs="Times New Roman"/>
          <w:b/>
          <w:sz w:val="28"/>
          <w:szCs w:val="28"/>
        </w:rPr>
        <w:tab/>
      </w:r>
      <w:r w:rsidR="00C95F4D" w:rsidRPr="009B0622">
        <w:rPr>
          <w:rFonts w:ascii="Times New Roman" w:eastAsia="Times New Roman" w:hAnsi="Times New Roman" w:cs="Times New Roman"/>
          <w:b/>
          <w:sz w:val="28"/>
          <w:szCs w:val="28"/>
        </w:rPr>
        <w:t>Directions for future</w:t>
      </w:r>
      <w:r w:rsidRPr="009B0622">
        <w:rPr>
          <w:rFonts w:ascii="Times New Roman" w:eastAsia="Times New Roman" w:hAnsi="Times New Roman" w:cs="Times New Roman"/>
          <w:b/>
          <w:sz w:val="28"/>
          <w:szCs w:val="28"/>
        </w:rPr>
        <w:t xml:space="preserve"> research</w:t>
      </w:r>
    </w:p>
    <w:p w14:paraId="2D757B25" w14:textId="522B3041" w:rsidR="00DF3BDC" w:rsidRDefault="00DF3BDC" w:rsidP="00DF3BDC">
      <w:pPr>
        <w:spacing w:line="360" w:lineRule="auto"/>
        <w:ind w:firstLine="720"/>
        <w:rPr>
          <w:rFonts w:ascii="Times New Roman" w:eastAsia="Times New Roman" w:hAnsi="Times New Roman" w:cs="Times New Roman"/>
        </w:rPr>
      </w:pPr>
      <w:r>
        <w:rPr>
          <w:rFonts w:ascii="Times New Roman" w:eastAsia="Times New Roman" w:hAnsi="Times New Roman" w:cs="Times New Roman"/>
        </w:rPr>
        <w:t>This thesis points up the following avenues for future archival research: 1) locating Pingon’s lost works,</w:t>
      </w:r>
      <w:r>
        <w:rPr>
          <w:rStyle w:val="FootnoteReference"/>
          <w:rFonts w:ascii="Times New Roman" w:eastAsia="Times New Roman" w:hAnsi="Times New Roman" w:cs="Times New Roman"/>
        </w:rPr>
        <w:footnoteReference w:id="188"/>
      </w:r>
      <w:r>
        <w:rPr>
          <w:rFonts w:ascii="Times New Roman" w:eastAsia="Times New Roman" w:hAnsi="Times New Roman" w:cs="Times New Roman"/>
        </w:rPr>
        <w:t xml:space="preserve"> 2) locating additional documents regarding his diplomatic employment (e.g., treasury accounts, notary records) and other various documentation referenced in the </w:t>
      </w:r>
      <w:r>
        <w:rPr>
          <w:rFonts w:ascii="Times New Roman" w:eastAsia="Times New Roman" w:hAnsi="Times New Roman" w:cs="Times New Roman"/>
          <w:i/>
        </w:rPr>
        <w:t>Hic Vita Mea</w:t>
      </w:r>
      <w:r>
        <w:rPr>
          <w:rFonts w:ascii="Times New Roman" w:eastAsia="Times New Roman" w:hAnsi="Times New Roman" w:cs="Times New Roman"/>
        </w:rPr>
        <w:t>, 3) a detailed study of his visual art and its relationship with sixteenth-century art history,</w:t>
      </w:r>
      <w:r w:rsidRPr="003E39AC">
        <w:rPr>
          <w:rFonts w:ascii="Times New Roman" w:eastAsia="Times New Roman" w:hAnsi="Times New Roman" w:cs="Times New Roman"/>
          <w:iCs/>
          <w:vertAlign w:val="superscript"/>
        </w:rPr>
        <w:footnoteReference w:id="189"/>
      </w:r>
      <w:r>
        <w:rPr>
          <w:rFonts w:ascii="Times New Roman" w:eastAsia="Times New Roman" w:hAnsi="Times New Roman" w:cs="Times New Roman"/>
          <w:i/>
        </w:rPr>
        <w:t xml:space="preserve"> </w:t>
      </w:r>
      <w:r w:rsidR="00C95F4D">
        <w:rPr>
          <w:rFonts w:ascii="Times New Roman" w:eastAsia="Times New Roman" w:hAnsi="Times New Roman" w:cs="Times New Roman"/>
        </w:rPr>
        <w:t>4</w:t>
      </w:r>
      <w:r>
        <w:rPr>
          <w:rFonts w:ascii="Times New Roman" w:eastAsia="Times New Roman" w:hAnsi="Times New Roman" w:cs="Times New Roman"/>
        </w:rPr>
        <w:t xml:space="preserve">) a critical edition of the </w:t>
      </w:r>
      <w:r>
        <w:rPr>
          <w:rFonts w:ascii="Times New Roman" w:eastAsia="Times New Roman" w:hAnsi="Times New Roman" w:cs="Times New Roman"/>
          <w:i/>
        </w:rPr>
        <w:t xml:space="preserve">Antiquitatum Romanarum (1545-156?) </w:t>
      </w:r>
      <w:r>
        <w:rPr>
          <w:rFonts w:ascii="Times New Roman" w:eastAsia="Times New Roman" w:hAnsi="Times New Roman" w:cs="Times New Roman"/>
        </w:rPr>
        <w:t xml:space="preserve">that situates this text in its historical context by elucidating Pingon’s travel itinerary, and examines the visual images throughout, </w:t>
      </w:r>
      <w:r w:rsidR="00C95F4D">
        <w:rPr>
          <w:rFonts w:ascii="Times New Roman" w:eastAsia="Times New Roman" w:hAnsi="Times New Roman" w:cs="Times New Roman"/>
        </w:rPr>
        <w:t>5</w:t>
      </w:r>
      <w:r>
        <w:rPr>
          <w:rFonts w:ascii="Times New Roman" w:eastAsia="Times New Roman" w:hAnsi="Times New Roman" w:cs="Times New Roman"/>
        </w:rPr>
        <w:t>) a study dedicated to the material culture surrounding the archival manuscripts to elucidate the production of presentation copies in the sixteenth century</w:t>
      </w:r>
      <w:r w:rsidR="00C95F4D">
        <w:rPr>
          <w:rFonts w:ascii="Times New Roman" w:eastAsia="Times New Roman" w:hAnsi="Times New Roman" w:cs="Times New Roman"/>
        </w:rPr>
        <w:t>.</w:t>
      </w:r>
    </w:p>
    <w:p w14:paraId="58861CF7" w14:textId="2C120467" w:rsidR="00832C45" w:rsidRDefault="00D21C05" w:rsidP="00D21C05">
      <w:pPr>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br w:type="page"/>
      </w:r>
    </w:p>
    <w:p w14:paraId="3B727DFC" w14:textId="48F45E27" w:rsidR="00861A0B" w:rsidRPr="009B0622" w:rsidRDefault="00861A0B" w:rsidP="00861A0B">
      <w:pPr>
        <w:spacing w:line="360" w:lineRule="auto"/>
        <w:rPr>
          <w:rFonts w:ascii="Times New Roman" w:eastAsia="Times New Roman" w:hAnsi="Times New Roman" w:cs="Times New Roman"/>
          <w:sz w:val="28"/>
          <w:szCs w:val="28"/>
        </w:rPr>
      </w:pPr>
      <w:r w:rsidRPr="009B0622">
        <w:rPr>
          <w:rFonts w:ascii="Times New Roman" w:eastAsia="Times New Roman" w:hAnsi="Times New Roman" w:cs="Times New Roman"/>
          <w:b/>
          <w:sz w:val="28"/>
          <w:szCs w:val="28"/>
        </w:rPr>
        <w:lastRenderedPageBreak/>
        <w:t>5.</w:t>
      </w:r>
      <w:r w:rsidR="004D6E4B">
        <w:rPr>
          <w:rFonts w:ascii="Times New Roman" w:eastAsia="Times New Roman" w:hAnsi="Times New Roman" w:cs="Times New Roman"/>
          <w:b/>
          <w:sz w:val="28"/>
          <w:szCs w:val="28"/>
        </w:rPr>
        <w:tab/>
      </w:r>
      <w:r w:rsidRPr="009B0622">
        <w:rPr>
          <w:rFonts w:ascii="Times New Roman" w:eastAsia="Times New Roman" w:hAnsi="Times New Roman" w:cs="Times New Roman"/>
          <w:b/>
          <w:sz w:val="28"/>
          <w:szCs w:val="28"/>
        </w:rPr>
        <w:t>Abbreviations</w:t>
      </w:r>
    </w:p>
    <w:p w14:paraId="2D36B1A8" w14:textId="52D106D0"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ADHS – Archives départementales de</w:t>
      </w:r>
      <w:r w:rsidR="00580880">
        <w:rPr>
          <w:rFonts w:ascii="Times New Roman" w:eastAsia="Times New Roman" w:hAnsi="Times New Roman" w:cs="Times New Roman"/>
        </w:rPr>
        <w:t xml:space="preserve"> la</w:t>
      </w:r>
      <w:r>
        <w:rPr>
          <w:rFonts w:ascii="Times New Roman" w:eastAsia="Times New Roman" w:hAnsi="Times New Roman" w:cs="Times New Roman"/>
        </w:rPr>
        <w:t xml:space="preserve"> Haute-Savoie (Annecy)</w:t>
      </w:r>
    </w:p>
    <w:p w14:paraId="264A49F2"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ADS – Archives départementales de la Savoie (Chambéry)</w:t>
      </w:r>
    </w:p>
    <w:p w14:paraId="0B0384D3"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ANP – Archives nationales de Paris</w:t>
      </w:r>
    </w:p>
    <w:p w14:paraId="210B3B74"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AST (Sez. Corte) – Archivio di Stato: Sezione Corte (Turin)</w:t>
      </w:r>
    </w:p>
    <w:p w14:paraId="46F49417"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AST (Sez. Riunite) – Archivio di Stato: Sezione Riunite (Turin)</w:t>
      </w:r>
    </w:p>
    <w:p w14:paraId="2FE2085E" w14:textId="005BAA2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BAST – Biblioteca dell’Accademia delle scienze (Turin)</w:t>
      </w:r>
    </w:p>
    <w:p w14:paraId="0D67BD64"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BHR – Bibliothèque d’Humanisme et Renaissance</w:t>
      </w:r>
    </w:p>
    <w:p w14:paraId="5FD9647E"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BMC – Bibliothèque municipal (Chambéry)</w:t>
      </w:r>
    </w:p>
    <w:p w14:paraId="31F11456"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BML – Bibliothèque municipal (Lyon)</w:t>
      </w:r>
    </w:p>
    <w:p w14:paraId="08A5E390"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BMTo – Bibliothèque municipal (Toulouse) </w:t>
      </w:r>
    </w:p>
    <w:p w14:paraId="5F17C741" w14:textId="3E23694B"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B</w:t>
      </w:r>
      <w:r w:rsidR="00F20CF2">
        <w:rPr>
          <w:rFonts w:ascii="Times New Roman" w:eastAsia="Times New Roman" w:hAnsi="Times New Roman" w:cs="Times New Roman"/>
        </w:rPr>
        <w:t>n</w:t>
      </w:r>
      <w:r>
        <w:rPr>
          <w:rFonts w:ascii="Times New Roman" w:eastAsia="Times New Roman" w:hAnsi="Times New Roman" w:cs="Times New Roman"/>
        </w:rPr>
        <w:t>F – Bibliothèque Nationale de France</w:t>
      </w:r>
    </w:p>
    <w:p w14:paraId="2E43EE71"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BNT – Biblioteca nazionale universitaria (Turin)</w:t>
      </w:r>
    </w:p>
    <w:p w14:paraId="7F1F391E"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BRT – Biblioteca reale (Turin)</w:t>
      </w:r>
    </w:p>
    <w:p w14:paraId="6BDF2C75"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BUP – Biblioteca universitaria (Padua)</w:t>
      </w:r>
    </w:p>
    <w:p w14:paraId="6BB96862"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BM – Bibliothèque universitaire (Montpellier)</w:t>
      </w:r>
    </w:p>
    <w:p w14:paraId="42E65663"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GUL – Glasgow University Library (Glasgow)</w:t>
      </w:r>
    </w:p>
    <w:p w14:paraId="4D441840"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MRT – Museo reale (Turin) </w:t>
      </w:r>
    </w:p>
    <w:p w14:paraId="259A3BCA" w14:textId="77777777" w:rsidR="00D21C05" w:rsidRDefault="00D21C05" w:rsidP="00D21C05">
      <w:pPr>
        <w:spacing w:line="360" w:lineRule="auto"/>
        <w:rPr>
          <w:rFonts w:ascii="Times New Roman" w:eastAsia="Times New Roman" w:hAnsi="Times New Roman" w:cs="Times New Roman"/>
        </w:rPr>
      </w:pPr>
      <w:r>
        <w:rPr>
          <w:rFonts w:ascii="Times New Roman" w:eastAsia="Times New Roman" w:hAnsi="Times New Roman" w:cs="Times New Roman"/>
        </w:rPr>
        <w:t>TCD – Trinity College Old Library (Dublin)</w:t>
      </w:r>
    </w:p>
    <w:p w14:paraId="676EED80" w14:textId="77777777" w:rsidR="00D21C05" w:rsidRDefault="00D21C05">
      <w:pPr>
        <w:spacing w:line="360" w:lineRule="auto"/>
        <w:rPr>
          <w:rFonts w:ascii="Times New Roman" w:eastAsia="Times New Roman" w:hAnsi="Times New Roman" w:cs="Times New Roman"/>
        </w:rPr>
      </w:pPr>
    </w:p>
    <w:p w14:paraId="2D306DD0" w14:textId="0DBB2751" w:rsidR="007C08C4" w:rsidRDefault="008F5762" w:rsidP="008F5762">
      <w:pPr>
        <w:rPr>
          <w:rFonts w:ascii="Times New Roman" w:eastAsia="Times New Roman" w:hAnsi="Times New Roman" w:cs="Times New Roman"/>
        </w:rPr>
      </w:pPr>
      <w:r>
        <w:rPr>
          <w:rFonts w:ascii="Times New Roman" w:eastAsia="Times New Roman" w:hAnsi="Times New Roman" w:cs="Times New Roman"/>
        </w:rPr>
        <w:br w:type="page"/>
      </w:r>
    </w:p>
    <w:p w14:paraId="35F19962" w14:textId="75C72A11" w:rsidR="007C08C4" w:rsidRDefault="00000000">
      <w:pPr>
        <w:rPr>
          <w:rFonts w:ascii="Times New Roman" w:eastAsia="Times New Roman" w:hAnsi="Times New Roman" w:cs="Times New Roman"/>
          <w:b/>
          <w:sz w:val="36"/>
          <w:szCs w:val="36"/>
        </w:rPr>
      </w:pPr>
      <w:r>
        <w:rPr>
          <w:rFonts w:ascii="Times New Roman" w:eastAsia="Times New Roman" w:hAnsi="Times New Roman" w:cs="Times New Roman"/>
          <w:b/>
          <w:sz w:val="36"/>
          <w:szCs w:val="36"/>
        </w:rPr>
        <w:lastRenderedPageBreak/>
        <w:t>Chapter One: Study of the life of Emmanuel-Philibert de Pingon</w:t>
      </w:r>
      <w:r w:rsidR="00BB72AD">
        <w:rPr>
          <w:rFonts w:ascii="Times New Roman" w:eastAsia="Times New Roman" w:hAnsi="Times New Roman" w:cs="Times New Roman"/>
          <w:b/>
          <w:sz w:val="36"/>
          <w:szCs w:val="36"/>
        </w:rPr>
        <w:t xml:space="preserve"> (1525-1582)</w:t>
      </w:r>
    </w:p>
    <w:p w14:paraId="10960FC2" w14:textId="77777777" w:rsidR="007C08C4" w:rsidRDefault="007C08C4">
      <w:pPr>
        <w:rPr>
          <w:rFonts w:ascii="Times New Roman" w:eastAsia="Times New Roman" w:hAnsi="Times New Roman" w:cs="Times New Roman"/>
          <w:b/>
          <w:sz w:val="28"/>
          <w:szCs w:val="28"/>
        </w:rPr>
      </w:pPr>
    </w:p>
    <w:p w14:paraId="67E74012" w14:textId="77777777" w:rsidR="007C08C4" w:rsidRDefault="007C08C4">
      <w:pPr>
        <w:rPr>
          <w:rFonts w:ascii="Times New Roman" w:eastAsia="Times New Roman" w:hAnsi="Times New Roman" w:cs="Times New Roman"/>
        </w:rPr>
      </w:pPr>
    </w:p>
    <w:p w14:paraId="2D91CE07" w14:textId="54A6BF32"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This chapter addresses the following aspects of the life of Emmanuel-Philibert de Pingon (1525-1582): 1</w:t>
      </w:r>
      <w:r w:rsidR="003C4AB5">
        <w:rPr>
          <w:rFonts w:ascii="Times New Roman" w:eastAsia="Times New Roman" w:hAnsi="Times New Roman" w:cs="Times New Roman"/>
        </w:rPr>
        <w:t>)</w:t>
      </w:r>
      <w:r>
        <w:rPr>
          <w:rFonts w:ascii="Times New Roman" w:eastAsia="Times New Roman" w:hAnsi="Times New Roman" w:cs="Times New Roman"/>
        </w:rPr>
        <w:t xml:space="preserve"> Genealogy and family, 2</w:t>
      </w:r>
      <w:r w:rsidR="003C4AB5">
        <w:rPr>
          <w:rFonts w:ascii="Times New Roman" w:eastAsia="Times New Roman" w:hAnsi="Times New Roman" w:cs="Times New Roman"/>
        </w:rPr>
        <w:t>)</w:t>
      </w:r>
      <w:r>
        <w:rPr>
          <w:rFonts w:ascii="Times New Roman" w:eastAsia="Times New Roman" w:hAnsi="Times New Roman" w:cs="Times New Roman"/>
        </w:rPr>
        <w:t xml:space="preserve"> Material assets, 3</w:t>
      </w:r>
      <w:r w:rsidR="003C4AB5">
        <w:rPr>
          <w:rFonts w:ascii="Times New Roman" w:eastAsia="Times New Roman" w:hAnsi="Times New Roman" w:cs="Times New Roman"/>
        </w:rPr>
        <w:t>)</w:t>
      </w:r>
      <w:r>
        <w:rPr>
          <w:rFonts w:ascii="Times New Roman" w:eastAsia="Times New Roman" w:hAnsi="Times New Roman" w:cs="Times New Roman"/>
        </w:rPr>
        <w:t xml:space="preserve"> </w:t>
      </w:r>
      <w:r w:rsidR="00B67BD2">
        <w:rPr>
          <w:rFonts w:ascii="Times New Roman" w:eastAsia="Times New Roman" w:hAnsi="Times New Roman" w:cs="Times New Roman"/>
        </w:rPr>
        <w:t>Literary</w:t>
      </w:r>
      <w:r>
        <w:rPr>
          <w:rFonts w:ascii="Times New Roman" w:eastAsia="Times New Roman" w:hAnsi="Times New Roman" w:cs="Times New Roman"/>
        </w:rPr>
        <w:t xml:space="preserve"> and political entourage, 4</w:t>
      </w:r>
      <w:r w:rsidR="003C4AB5">
        <w:rPr>
          <w:rFonts w:ascii="Times New Roman" w:eastAsia="Times New Roman" w:hAnsi="Times New Roman" w:cs="Times New Roman"/>
        </w:rPr>
        <w:t>)</w:t>
      </w:r>
      <w:r>
        <w:rPr>
          <w:rFonts w:ascii="Times New Roman" w:eastAsia="Times New Roman" w:hAnsi="Times New Roman" w:cs="Times New Roman"/>
        </w:rPr>
        <w:t xml:space="preserve"> Education, 5</w:t>
      </w:r>
      <w:r w:rsidR="003C4AB5">
        <w:rPr>
          <w:rFonts w:ascii="Times New Roman" w:eastAsia="Times New Roman" w:hAnsi="Times New Roman" w:cs="Times New Roman"/>
        </w:rPr>
        <w:t>)</w:t>
      </w:r>
      <w:r>
        <w:rPr>
          <w:rFonts w:ascii="Times New Roman" w:eastAsia="Times New Roman" w:hAnsi="Times New Roman" w:cs="Times New Roman"/>
        </w:rPr>
        <w:t xml:space="preserve"> Diplomatic </w:t>
      </w:r>
      <w:r w:rsidR="00846726">
        <w:rPr>
          <w:rFonts w:ascii="Times New Roman" w:eastAsia="Times New Roman" w:hAnsi="Times New Roman" w:cs="Times New Roman"/>
        </w:rPr>
        <w:t>employment</w:t>
      </w:r>
      <w:r>
        <w:rPr>
          <w:rFonts w:ascii="Times New Roman" w:eastAsia="Times New Roman" w:hAnsi="Times New Roman" w:cs="Times New Roman"/>
        </w:rPr>
        <w:t>, 6</w:t>
      </w:r>
      <w:r w:rsidR="003C4AB5">
        <w:rPr>
          <w:rFonts w:ascii="Times New Roman" w:eastAsia="Times New Roman" w:hAnsi="Times New Roman" w:cs="Times New Roman"/>
        </w:rPr>
        <w:t>)</w:t>
      </w:r>
      <w:r>
        <w:rPr>
          <w:rFonts w:ascii="Times New Roman" w:eastAsia="Times New Roman" w:hAnsi="Times New Roman" w:cs="Times New Roman"/>
        </w:rPr>
        <w:t xml:space="preserve"> Pingon as writer, and 7</w:t>
      </w:r>
      <w:r w:rsidR="003C4AB5">
        <w:rPr>
          <w:rFonts w:ascii="Times New Roman" w:eastAsia="Times New Roman" w:hAnsi="Times New Roman" w:cs="Times New Roman"/>
        </w:rPr>
        <w:t>)</w:t>
      </w:r>
      <w:r>
        <w:rPr>
          <w:rFonts w:ascii="Times New Roman" w:eastAsia="Times New Roman" w:hAnsi="Times New Roman" w:cs="Times New Roman"/>
        </w:rPr>
        <w:t xml:space="preserve"> Death</w:t>
      </w:r>
      <w:r w:rsidR="00A90CF1">
        <w:rPr>
          <w:rFonts w:ascii="Times New Roman" w:eastAsia="Times New Roman" w:hAnsi="Times New Roman" w:cs="Times New Roman"/>
        </w:rPr>
        <w:t xml:space="preserve"> and descendants</w:t>
      </w:r>
      <w:r>
        <w:rPr>
          <w:rFonts w:ascii="Times New Roman" w:eastAsia="Times New Roman" w:hAnsi="Times New Roman" w:cs="Times New Roman"/>
        </w:rPr>
        <w:t>.</w:t>
      </w:r>
    </w:p>
    <w:p w14:paraId="4D99B410" w14:textId="77777777" w:rsidR="007C08C4" w:rsidRDefault="007C08C4">
      <w:pPr>
        <w:rPr>
          <w:rFonts w:ascii="Times New Roman" w:eastAsia="Times New Roman" w:hAnsi="Times New Roman" w:cs="Times New Roman"/>
        </w:rPr>
      </w:pPr>
    </w:p>
    <w:p w14:paraId="1C9DBBA2" w14:textId="77777777" w:rsidR="007C08C4" w:rsidRDefault="00000000" w:rsidP="00375177">
      <w:pPr>
        <w:numPr>
          <w:ilvl w:val="1"/>
          <w:numId w:val="18"/>
        </w:numPr>
        <w:ind w:hanging="720"/>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Genealogy and family</w:t>
      </w:r>
    </w:p>
    <w:p w14:paraId="6A33E5F4" w14:textId="77777777" w:rsidR="007C08C4" w:rsidRDefault="007C08C4">
      <w:pPr>
        <w:rPr>
          <w:rFonts w:ascii="Times New Roman" w:eastAsia="Times New Roman" w:hAnsi="Times New Roman" w:cs="Times New Roman"/>
          <w:b/>
        </w:rPr>
      </w:pPr>
    </w:p>
    <w:p w14:paraId="6409B301" w14:textId="77777777" w:rsidR="007C08C4" w:rsidRDefault="007C08C4">
      <w:pPr>
        <w:rPr>
          <w:rFonts w:ascii="Times New Roman" w:eastAsia="Times New Roman" w:hAnsi="Times New Roman" w:cs="Times New Roman"/>
          <w:b/>
        </w:rPr>
      </w:pPr>
    </w:p>
    <w:p w14:paraId="632526BF" w14:textId="218C9170" w:rsidR="007C08C4" w:rsidRDefault="00000000" w:rsidP="00D106FE">
      <w:pPr>
        <w:ind w:left="720" w:hanging="720"/>
        <w:rPr>
          <w:rFonts w:ascii="Times New Roman" w:eastAsia="Times New Roman" w:hAnsi="Times New Roman" w:cs="Times New Roman"/>
          <w:b/>
        </w:rPr>
      </w:pPr>
      <w:r>
        <w:rPr>
          <w:rFonts w:ascii="Times New Roman" w:eastAsia="Times New Roman" w:hAnsi="Times New Roman" w:cs="Times New Roman"/>
          <w:b/>
        </w:rPr>
        <w:t>1.1</w:t>
      </w:r>
      <w:r w:rsidR="00D106FE">
        <w:rPr>
          <w:rFonts w:ascii="Times New Roman" w:eastAsia="Times New Roman" w:hAnsi="Times New Roman" w:cs="Times New Roman"/>
          <w:b/>
        </w:rPr>
        <w:tab/>
      </w:r>
      <w:r>
        <w:rPr>
          <w:rFonts w:ascii="Times New Roman" w:eastAsia="Times New Roman" w:hAnsi="Times New Roman" w:cs="Times New Roman"/>
          <w:b/>
        </w:rPr>
        <w:t xml:space="preserve">Birth and </w:t>
      </w:r>
      <w:r w:rsidR="00E93DDD">
        <w:rPr>
          <w:rFonts w:ascii="Times New Roman" w:eastAsia="Times New Roman" w:hAnsi="Times New Roman" w:cs="Times New Roman"/>
          <w:b/>
        </w:rPr>
        <w:t>genealogy</w:t>
      </w:r>
    </w:p>
    <w:p w14:paraId="234C511E" w14:textId="77777777" w:rsidR="007C08C4" w:rsidRDefault="007C08C4">
      <w:pPr>
        <w:rPr>
          <w:rFonts w:ascii="Times New Roman" w:eastAsia="Times New Roman" w:hAnsi="Times New Roman" w:cs="Times New Roman"/>
        </w:rPr>
      </w:pPr>
    </w:p>
    <w:p w14:paraId="41D0BCAC" w14:textId="0988B617" w:rsidR="007C08C4" w:rsidRDefault="00000000">
      <w:pPr>
        <w:spacing w:line="360" w:lineRule="auto"/>
        <w:ind w:firstLine="360"/>
        <w:rPr>
          <w:rFonts w:ascii="Times New Roman" w:eastAsia="Times New Roman" w:hAnsi="Times New Roman" w:cs="Times New Roman"/>
          <w:b/>
          <w:i/>
        </w:rPr>
      </w:pPr>
      <w:r>
        <w:rPr>
          <w:rFonts w:ascii="Times New Roman" w:eastAsia="Times New Roman" w:hAnsi="Times New Roman" w:cs="Times New Roman"/>
        </w:rPr>
        <w:tab/>
        <w:t>Emmanuel-Philibert de Pingon was born in Chambéry on 18 January 1525 to an aristocratic Savoyard family.</w:t>
      </w:r>
      <w:r>
        <w:rPr>
          <w:rFonts w:ascii="Times New Roman" w:eastAsia="Times New Roman" w:hAnsi="Times New Roman" w:cs="Times New Roman"/>
          <w:vertAlign w:val="superscript"/>
        </w:rPr>
        <w:footnoteReference w:id="190"/>
      </w:r>
      <w:r>
        <w:rPr>
          <w:rFonts w:ascii="Times New Roman" w:eastAsia="Times New Roman" w:hAnsi="Times New Roman" w:cs="Times New Roman"/>
        </w:rPr>
        <w:t xml:space="preserve"> </w:t>
      </w:r>
      <w:r w:rsidR="00E20D21">
        <w:rPr>
          <w:rFonts w:ascii="Times New Roman" w:eastAsia="Times New Roman" w:hAnsi="Times New Roman" w:cs="Times New Roman"/>
        </w:rPr>
        <w:t>According to his autobiography, h</w:t>
      </w:r>
      <w:r>
        <w:rPr>
          <w:rFonts w:ascii="Times New Roman" w:eastAsia="Times New Roman" w:hAnsi="Times New Roman" w:cs="Times New Roman"/>
        </w:rPr>
        <w:t xml:space="preserve">e was born in </w:t>
      </w:r>
      <w:r w:rsidR="00317EDE">
        <w:rPr>
          <w:rFonts w:ascii="Times New Roman" w:eastAsia="Times New Roman" w:hAnsi="Times New Roman" w:cs="Times New Roman"/>
        </w:rPr>
        <w:t>the</w:t>
      </w:r>
      <w:r>
        <w:rPr>
          <w:rFonts w:ascii="Times New Roman" w:eastAsia="Times New Roman" w:hAnsi="Times New Roman" w:cs="Times New Roman"/>
        </w:rPr>
        <w:t xml:space="preserve"> paternal home on the </w:t>
      </w:r>
      <w:r>
        <w:rPr>
          <w:rFonts w:ascii="Times New Roman" w:eastAsia="Times New Roman" w:hAnsi="Times New Roman" w:cs="Times New Roman"/>
          <w:i/>
        </w:rPr>
        <w:t xml:space="preserve">rue de la Grenaterie, </w:t>
      </w:r>
      <w:r>
        <w:rPr>
          <w:rFonts w:ascii="Times New Roman" w:eastAsia="Times New Roman" w:hAnsi="Times New Roman" w:cs="Times New Roman"/>
        </w:rPr>
        <w:t>Chambéry.</w:t>
      </w:r>
      <w:r>
        <w:rPr>
          <w:rFonts w:ascii="Times New Roman" w:eastAsia="Times New Roman" w:hAnsi="Times New Roman" w:cs="Times New Roman"/>
          <w:vertAlign w:val="superscript"/>
        </w:rPr>
        <w:footnoteReference w:id="191"/>
      </w:r>
      <w:r>
        <w:rPr>
          <w:rFonts w:ascii="Times New Roman" w:eastAsia="Times New Roman" w:hAnsi="Times New Roman" w:cs="Times New Roman"/>
        </w:rPr>
        <w:t xml:space="preserve"> </w:t>
      </w:r>
      <w:r w:rsidR="00141BBA">
        <w:rPr>
          <w:rFonts w:ascii="Times New Roman" w:eastAsia="Times New Roman" w:hAnsi="Times New Roman" w:cs="Times New Roman"/>
        </w:rPr>
        <w:t>Guichenon describes how</w:t>
      </w:r>
      <w:r w:rsidR="00D85919">
        <w:rPr>
          <w:rFonts w:ascii="Times New Roman" w:eastAsia="Times New Roman" w:hAnsi="Times New Roman" w:cs="Times New Roman"/>
        </w:rPr>
        <w:t xml:space="preserve"> h</w:t>
      </w:r>
      <w:r>
        <w:rPr>
          <w:rFonts w:ascii="Times New Roman" w:eastAsia="Times New Roman" w:hAnsi="Times New Roman" w:cs="Times New Roman"/>
        </w:rPr>
        <w:t>is father, Louis II de Pingon (?</w:t>
      </w:r>
      <w:r w:rsidR="00535C74">
        <w:rPr>
          <w:rFonts w:ascii="Times New Roman" w:eastAsia="Times New Roman" w:hAnsi="Times New Roman" w:cs="Times New Roman"/>
        </w:rPr>
        <w:t>-</w:t>
      </w:r>
      <w:r>
        <w:rPr>
          <w:rFonts w:ascii="Times New Roman" w:eastAsia="Times New Roman" w:hAnsi="Times New Roman" w:cs="Times New Roman"/>
        </w:rPr>
        <w:t xml:space="preserve">1545), worked as </w:t>
      </w:r>
      <w:r w:rsidR="00317EDE">
        <w:rPr>
          <w:rFonts w:ascii="Times New Roman" w:eastAsia="Times New Roman" w:hAnsi="Times New Roman" w:cs="Times New Roman"/>
        </w:rPr>
        <w:t>S</w:t>
      </w:r>
      <w:r>
        <w:rPr>
          <w:rFonts w:ascii="Times New Roman" w:eastAsia="Times New Roman" w:hAnsi="Times New Roman" w:cs="Times New Roman"/>
        </w:rPr>
        <w:t>ecretary to Charles III of Savoy and was a diplomat and historiographer at the court, an occupation which his son later adopted.</w:t>
      </w:r>
      <w:r>
        <w:rPr>
          <w:rFonts w:ascii="Times New Roman" w:eastAsia="Times New Roman" w:hAnsi="Times New Roman" w:cs="Times New Roman"/>
          <w:vertAlign w:val="superscript"/>
        </w:rPr>
        <w:footnoteReference w:id="192"/>
      </w:r>
      <w:r w:rsidR="005C1824">
        <w:rPr>
          <w:rFonts w:ascii="Times New Roman" w:eastAsia="Times New Roman" w:hAnsi="Times New Roman" w:cs="Times New Roman"/>
        </w:rPr>
        <w:t xml:space="preserve"> </w:t>
      </w:r>
      <w:r w:rsidR="00141BBA">
        <w:rPr>
          <w:rFonts w:ascii="Times New Roman" w:eastAsia="Times New Roman" w:hAnsi="Times New Roman" w:cs="Times New Roman"/>
        </w:rPr>
        <w:t>Various</w:t>
      </w:r>
      <w:r w:rsidR="00D85919">
        <w:rPr>
          <w:rFonts w:ascii="Times New Roman" w:eastAsia="Times New Roman" w:hAnsi="Times New Roman" w:cs="Times New Roman"/>
        </w:rPr>
        <w:t xml:space="preserve"> archival sources</w:t>
      </w:r>
      <w:r w:rsidR="00141BBA">
        <w:rPr>
          <w:rFonts w:ascii="Times New Roman" w:eastAsia="Times New Roman" w:hAnsi="Times New Roman" w:cs="Times New Roman"/>
        </w:rPr>
        <w:t xml:space="preserve"> indicate that</w:t>
      </w:r>
      <w:r>
        <w:rPr>
          <w:rFonts w:ascii="Times New Roman" w:eastAsia="Times New Roman" w:hAnsi="Times New Roman" w:cs="Times New Roman"/>
        </w:rPr>
        <w:t xml:space="preserve"> Pingon’s mother, Françoise Chabeu de Bresse (?</w:t>
      </w:r>
      <w:r w:rsidR="00535C74">
        <w:rPr>
          <w:rFonts w:ascii="Times New Roman" w:eastAsia="Times New Roman" w:hAnsi="Times New Roman" w:cs="Times New Roman"/>
        </w:rPr>
        <w:t>-</w:t>
      </w:r>
      <w:r>
        <w:rPr>
          <w:rFonts w:ascii="Times New Roman" w:eastAsia="Times New Roman" w:hAnsi="Times New Roman" w:cs="Times New Roman"/>
        </w:rPr>
        <w:t>1551), was the daughter of Chevalier Jean</w:t>
      </w:r>
      <w:r w:rsidR="006F0107">
        <w:rPr>
          <w:rFonts w:ascii="Times New Roman" w:eastAsia="Times New Roman" w:hAnsi="Times New Roman" w:cs="Times New Roman"/>
        </w:rPr>
        <w:t xml:space="preserve"> </w:t>
      </w:r>
      <w:r>
        <w:rPr>
          <w:rFonts w:ascii="Times New Roman" w:eastAsia="Times New Roman" w:hAnsi="Times New Roman" w:cs="Times New Roman"/>
        </w:rPr>
        <w:t>Chabeu</w:t>
      </w:r>
      <w:r w:rsidR="006F0107">
        <w:rPr>
          <w:rFonts w:ascii="Times New Roman" w:eastAsia="Times New Roman" w:hAnsi="Times New Roman" w:cs="Times New Roman"/>
        </w:rPr>
        <w:t>,</w:t>
      </w:r>
      <w:r>
        <w:rPr>
          <w:rFonts w:ascii="Times New Roman" w:eastAsia="Times New Roman" w:hAnsi="Times New Roman" w:cs="Times New Roman"/>
        </w:rPr>
        <w:t xml:space="preserve"> </w:t>
      </w:r>
      <w:r w:rsidR="005D64CC">
        <w:rPr>
          <w:rFonts w:ascii="Times New Roman" w:eastAsia="Times New Roman" w:hAnsi="Times New Roman" w:cs="Times New Roman"/>
        </w:rPr>
        <w:t>s</w:t>
      </w:r>
      <w:r>
        <w:rPr>
          <w:rFonts w:ascii="Times New Roman" w:eastAsia="Times New Roman" w:hAnsi="Times New Roman" w:cs="Times New Roman"/>
        </w:rPr>
        <w:t>eigneur de Feillens.</w:t>
      </w:r>
      <w:r>
        <w:rPr>
          <w:rFonts w:ascii="Times New Roman" w:eastAsia="Times New Roman" w:hAnsi="Times New Roman" w:cs="Times New Roman"/>
          <w:vertAlign w:val="superscript"/>
        </w:rPr>
        <w:footnoteReference w:id="193"/>
      </w:r>
      <w:r>
        <w:rPr>
          <w:rFonts w:ascii="Times New Roman" w:eastAsia="Times New Roman" w:hAnsi="Times New Roman" w:cs="Times New Roman"/>
        </w:rPr>
        <w:t xml:space="preserve"> His mother descended from a noble family </w:t>
      </w:r>
      <w:r>
        <w:rPr>
          <w:rFonts w:ascii="Times New Roman" w:eastAsia="Times New Roman" w:hAnsi="Times New Roman" w:cs="Times New Roman"/>
        </w:rPr>
        <w:lastRenderedPageBreak/>
        <w:t>which, according to Mareschal de Luciane, ‘a tenu le premier rang dans la principauté des Dombes’, an area in eastern France.</w:t>
      </w:r>
      <w:r>
        <w:rPr>
          <w:rFonts w:ascii="Times New Roman" w:eastAsia="Times New Roman" w:hAnsi="Times New Roman" w:cs="Times New Roman"/>
          <w:vertAlign w:val="superscript"/>
        </w:rPr>
        <w:footnoteReference w:id="194"/>
      </w:r>
    </w:p>
    <w:p w14:paraId="7FE2E4FA" w14:textId="0269E60F"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According to various historians and archival sources, the paternal branch of the Pingon family originated in Aix</w:t>
      </w:r>
      <w:r w:rsidR="006F0107">
        <w:rPr>
          <w:rFonts w:ascii="Times New Roman" w:eastAsia="Times New Roman" w:hAnsi="Times New Roman" w:cs="Times New Roman"/>
        </w:rPr>
        <w:t>-</w:t>
      </w:r>
      <w:r>
        <w:rPr>
          <w:rFonts w:ascii="Times New Roman" w:eastAsia="Times New Roman" w:hAnsi="Times New Roman" w:cs="Times New Roman"/>
        </w:rPr>
        <w:t>en</w:t>
      </w:r>
      <w:r w:rsidR="006F0107">
        <w:rPr>
          <w:rFonts w:ascii="Times New Roman" w:eastAsia="Times New Roman" w:hAnsi="Times New Roman" w:cs="Times New Roman"/>
        </w:rPr>
        <w:t>-</w:t>
      </w:r>
      <w:r>
        <w:rPr>
          <w:rFonts w:ascii="Times New Roman" w:eastAsia="Times New Roman" w:hAnsi="Times New Roman" w:cs="Times New Roman"/>
        </w:rPr>
        <w:t xml:space="preserve">Provence. This is corroborated by the genealogical tree folded into the </w:t>
      </w:r>
      <w:r>
        <w:rPr>
          <w:rFonts w:ascii="Times New Roman" w:eastAsia="Times New Roman" w:hAnsi="Times New Roman" w:cs="Times New Roman"/>
          <w:i/>
          <w:color w:val="222222"/>
          <w:highlight w:val="white"/>
        </w:rPr>
        <w:t>Arr</w:t>
      </w:r>
      <w:r w:rsidR="006F0107">
        <w:rPr>
          <w:rFonts w:ascii="Times New Roman" w:eastAsia="Times New Roman" w:hAnsi="Times New Roman" w:cs="Times New Roman"/>
          <w:i/>
          <w:color w:val="222222"/>
          <w:highlight w:val="white"/>
        </w:rPr>
        <w:t>ê</w:t>
      </w:r>
      <w:r>
        <w:rPr>
          <w:rFonts w:ascii="Times New Roman" w:eastAsia="Times New Roman" w:hAnsi="Times New Roman" w:cs="Times New Roman"/>
          <w:i/>
          <w:color w:val="222222"/>
          <w:highlight w:val="white"/>
        </w:rPr>
        <w:t xml:space="preserve">t de la </w:t>
      </w:r>
      <w:r w:rsidR="00F7083C">
        <w:rPr>
          <w:rFonts w:ascii="Times New Roman" w:eastAsia="Times New Roman" w:hAnsi="Times New Roman" w:cs="Times New Roman"/>
          <w:i/>
          <w:color w:val="222222"/>
          <w:highlight w:val="white"/>
        </w:rPr>
        <w:t>r</w:t>
      </w:r>
      <w:r>
        <w:rPr>
          <w:rFonts w:ascii="Times New Roman" w:eastAsia="Times New Roman" w:hAnsi="Times New Roman" w:cs="Times New Roman"/>
          <w:i/>
          <w:color w:val="222222"/>
          <w:highlight w:val="white"/>
        </w:rPr>
        <w:t xml:space="preserve">oyale </w:t>
      </w:r>
      <w:r w:rsidR="00F7083C">
        <w:rPr>
          <w:rFonts w:ascii="Times New Roman" w:eastAsia="Times New Roman" w:hAnsi="Times New Roman" w:cs="Times New Roman"/>
          <w:i/>
          <w:color w:val="222222"/>
          <w:highlight w:val="white"/>
        </w:rPr>
        <w:t>c</w:t>
      </w:r>
      <w:r>
        <w:rPr>
          <w:rFonts w:ascii="Times New Roman" w:eastAsia="Times New Roman" w:hAnsi="Times New Roman" w:cs="Times New Roman"/>
          <w:i/>
          <w:color w:val="222222"/>
          <w:highlight w:val="white"/>
        </w:rPr>
        <w:t xml:space="preserve">hambre des comptes concernant les </w:t>
      </w:r>
      <w:r w:rsidR="00F7083C">
        <w:rPr>
          <w:rFonts w:ascii="Times New Roman" w:eastAsia="Times New Roman" w:hAnsi="Times New Roman" w:cs="Times New Roman"/>
          <w:i/>
          <w:color w:val="222222"/>
          <w:highlight w:val="white"/>
        </w:rPr>
        <w:t>a</w:t>
      </w:r>
      <w:r>
        <w:rPr>
          <w:rFonts w:ascii="Times New Roman" w:eastAsia="Times New Roman" w:hAnsi="Times New Roman" w:cs="Times New Roman"/>
          <w:i/>
          <w:color w:val="222222"/>
          <w:highlight w:val="white"/>
        </w:rPr>
        <w:t xml:space="preserve">rmoires de la </w:t>
      </w:r>
      <w:r w:rsidR="00F7083C">
        <w:rPr>
          <w:rFonts w:ascii="Times New Roman" w:eastAsia="Times New Roman" w:hAnsi="Times New Roman" w:cs="Times New Roman"/>
          <w:i/>
          <w:color w:val="222222"/>
          <w:highlight w:val="white"/>
        </w:rPr>
        <w:t>m</w:t>
      </w:r>
      <w:r>
        <w:rPr>
          <w:rFonts w:ascii="Times New Roman" w:eastAsia="Times New Roman" w:hAnsi="Times New Roman" w:cs="Times New Roman"/>
          <w:i/>
          <w:color w:val="222222"/>
          <w:highlight w:val="white"/>
        </w:rPr>
        <w:t>aison de Pingon</w:t>
      </w:r>
      <w:r>
        <w:rPr>
          <w:rFonts w:ascii="Times New Roman" w:eastAsia="Times New Roman" w:hAnsi="Times New Roman" w:cs="Times New Roman"/>
          <w:color w:val="222222"/>
          <w:highlight w:val="white"/>
        </w:rPr>
        <w:t>.</w:t>
      </w:r>
      <w:r w:rsidRPr="006F0107">
        <w:rPr>
          <w:rFonts w:ascii="Times New Roman" w:eastAsia="Times New Roman" w:hAnsi="Times New Roman" w:cs="Times New Roman"/>
          <w:iCs/>
          <w:color w:val="222222"/>
          <w:highlight w:val="white"/>
          <w:vertAlign w:val="superscript"/>
        </w:rPr>
        <w:footnoteReference w:id="195"/>
      </w:r>
      <w:r>
        <w:rPr>
          <w:rFonts w:ascii="Times New Roman" w:eastAsia="Times New Roman" w:hAnsi="Times New Roman" w:cs="Times New Roman"/>
          <w:i/>
          <w:color w:val="222222"/>
          <w:sz w:val="20"/>
          <w:szCs w:val="20"/>
          <w:highlight w:val="white"/>
        </w:rPr>
        <w:t xml:space="preserve"> </w:t>
      </w:r>
      <w:r>
        <w:rPr>
          <w:rFonts w:ascii="Times New Roman" w:eastAsia="Times New Roman" w:hAnsi="Times New Roman" w:cs="Times New Roman"/>
        </w:rPr>
        <w:t xml:space="preserve">A court case also supports this lineage as it describes his </w:t>
      </w:r>
      <w:r w:rsidR="005C3C07">
        <w:rPr>
          <w:rFonts w:ascii="Times New Roman" w:eastAsia="Times New Roman" w:hAnsi="Times New Roman" w:cs="Times New Roman"/>
        </w:rPr>
        <w:t xml:space="preserve">distant cousins </w:t>
      </w:r>
      <w:r>
        <w:rPr>
          <w:rFonts w:ascii="Times New Roman" w:eastAsia="Times New Roman" w:hAnsi="Times New Roman" w:cs="Times New Roman"/>
        </w:rPr>
        <w:t>Claude, Balthazard, and Honorat de Pingon as originating from Aix</w:t>
      </w:r>
      <w:r w:rsidR="006F0107">
        <w:rPr>
          <w:rFonts w:ascii="Times New Roman" w:eastAsia="Times New Roman" w:hAnsi="Times New Roman" w:cs="Times New Roman"/>
        </w:rPr>
        <w:t>-</w:t>
      </w:r>
      <w:r>
        <w:rPr>
          <w:rFonts w:ascii="Times New Roman" w:eastAsia="Times New Roman" w:hAnsi="Times New Roman" w:cs="Times New Roman"/>
        </w:rPr>
        <w:t>en</w:t>
      </w:r>
      <w:r w:rsidR="006F0107">
        <w:rPr>
          <w:rFonts w:ascii="Times New Roman" w:eastAsia="Times New Roman" w:hAnsi="Times New Roman" w:cs="Times New Roman"/>
        </w:rPr>
        <w:t>-</w:t>
      </w:r>
      <w:r>
        <w:rPr>
          <w:rFonts w:ascii="Times New Roman" w:eastAsia="Times New Roman" w:hAnsi="Times New Roman" w:cs="Times New Roman"/>
        </w:rPr>
        <w:t>Provence: ‘</w:t>
      </w:r>
      <w:r w:rsidR="00353B98">
        <w:rPr>
          <w:rFonts w:ascii="Times New Roman" w:eastAsia="Times New Roman" w:hAnsi="Times New Roman" w:cs="Times New Roman"/>
        </w:rPr>
        <w:t>C</w:t>
      </w:r>
      <w:r>
        <w:rPr>
          <w:rFonts w:ascii="Times New Roman" w:eastAsia="Times New Roman" w:hAnsi="Times New Roman" w:cs="Times New Roman"/>
        </w:rPr>
        <w:t>laude et baltazar de pigon pay</w:t>
      </w:r>
      <w:r w:rsidR="00643730">
        <w:rPr>
          <w:rFonts w:ascii="Times New Roman" w:eastAsia="Times New Roman" w:hAnsi="Times New Roman" w:cs="Times New Roman"/>
        </w:rPr>
        <w:t>s</w:t>
      </w:r>
      <w:r>
        <w:rPr>
          <w:rFonts w:ascii="Times New Roman" w:eastAsia="Times New Roman" w:hAnsi="Times New Roman" w:cs="Times New Roman"/>
        </w:rPr>
        <w:t xml:space="preserve"> de prouvence’.</w:t>
      </w:r>
      <w:r>
        <w:rPr>
          <w:rFonts w:ascii="Times New Roman" w:eastAsia="Times New Roman" w:hAnsi="Times New Roman" w:cs="Times New Roman"/>
          <w:vertAlign w:val="superscript"/>
        </w:rPr>
        <w:footnoteReference w:id="196"/>
      </w:r>
      <w:r>
        <w:rPr>
          <w:rFonts w:ascii="Times New Roman" w:eastAsia="Times New Roman" w:hAnsi="Times New Roman" w:cs="Times New Roman"/>
        </w:rPr>
        <w:t xml:space="preserve"> The </w:t>
      </w:r>
      <w:r>
        <w:rPr>
          <w:rFonts w:ascii="Times New Roman" w:eastAsia="Times New Roman" w:hAnsi="Times New Roman" w:cs="Times New Roman"/>
          <w:i/>
        </w:rPr>
        <w:t xml:space="preserve">Nobiliaire des Bouches-du-Rhône </w:t>
      </w:r>
      <w:r>
        <w:rPr>
          <w:rFonts w:ascii="Times New Roman" w:eastAsia="Times New Roman" w:hAnsi="Times New Roman" w:cs="Times New Roman"/>
        </w:rPr>
        <w:t>(1863)</w:t>
      </w:r>
      <w:r>
        <w:rPr>
          <w:rFonts w:ascii="Times New Roman" w:eastAsia="Times New Roman" w:hAnsi="Times New Roman" w:cs="Times New Roman"/>
          <w:i/>
        </w:rPr>
        <w:t xml:space="preserve"> </w:t>
      </w:r>
      <w:r>
        <w:rPr>
          <w:rFonts w:ascii="Times New Roman" w:eastAsia="Times New Roman" w:hAnsi="Times New Roman" w:cs="Times New Roman"/>
        </w:rPr>
        <w:t xml:space="preserve">by Henri-Gourdon de Genouillac lists residents of Aix of the thirteenth to fifteenth centuries with the last name </w:t>
      </w:r>
      <w:r w:rsidR="005C3C07">
        <w:rPr>
          <w:rFonts w:ascii="Times New Roman" w:eastAsia="Times New Roman" w:hAnsi="Times New Roman" w:cs="Times New Roman"/>
        </w:rPr>
        <w:t>‘</w:t>
      </w:r>
      <w:r>
        <w:rPr>
          <w:rFonts w:ascii="Times New Roman" w:eastAsia="Times New Roman" w:hAnsi="Times New Roman" w:cs="Times New Roman"/>
        </w:rPr>
        <w:t>Pigon</w:t>
      </w:r>
      <w:r w:rsidR="005C3C07">
        <w:rPr>
          <w:rFonts w:ascii="Times New Roman" w:eastAsia="Times New Roman" w:hAnsi="Times New Roman" w:cs="Times New Roman"/>
        </w:rPr>
        <w:t>’ [sic]</w:t>
      </w:r>
      <w:r>
        <w:rPr>
          <w:rFonts w:ascii="Times New Roman" w:eastAsia="Times New Roman" w:hAnsi="Times New Roman" w:cs="Times New Roman"/>
        </w:rPr>
        <w:t xml:space="preserve"> (or Pigono in Italian).</w:t>
      </w:r>
      <w:r>
        <w:rPr>
          <w:rFonts w:ascii="Times New Roman" w:eastAsia="Times New Roman" w:hAnsi="Times New Roman" w:cs="Times New Roman"/>
          <w:vertAlign w:val="superscript"/>
        </w:rPr>
        <w:footnoteReference w:id="197"/>
      </w:r>
      <w:r>
        <w:rPr>
          <w:rFonts w:ascii="Times New Roman" w:eastAsia="Times New Roman" w:hAnsi="Times New Roman" w:cs="Times New Roman"/>
        </w:rPr>
        <w:t>Am</w:t>
      </w:r>
      <w:r w:rsidR="006F0107">
        <w:rPr>
          <w:rFonts w:ascii="Times New Roman" w:eastAsia="Times New Roman" w:hAnsi="Times New Roman" w:cs="Times New Roman"/>
        </w:rPr>
        <w:t>é</w:t>
      </w:r>
      <w:r>
        <w:rPr>
          <w:rFonts w:ascii="Times New Roman" w:eastAsia="Times New Roman" w:hAnsi="Times New Roman" w:cs="Times New Roman"/>
        </w:rPr>
        <w:t xml:space="preserve">dée de Foras attempts to disprove these Aixois origins by noting that the names listed by Genouillac cannot be said to be noble, and by theorising that the family confused the names </w:t>
      </w:r>
      <w:r>
        <w:rPr>
          <w:rFonts w:ascii="Times New Roman" w:eastAsia="Times New Roman" w:hAnsi="Times New Roman" w:cs="Times New Roman"/>
          <w:i/>
        </w:rPr>
        <w:t>Pingon</w:t>
      </w:r>
      <w:r>
        <w:rPr>
          <w:rFonts w:ascii="Times New Roman" w:eastAsia="Times New Roman" w:hAnsi="Times New Roman" w:cs="Times New Roman"/>
        </w:rPr>
        <w:t xml:space="preserve"> and </w:t>
      </w:r>
      <w:r>
        <w:rPr>
          <w:rFonts w:ascii="Times New Roman" w:eastAsia="Times New Roman" w:hAnsi="Times New Roman" w:cs="Times New Roman"/>
          <w:i/>
        </w:rPr>
        <w:t xml:space="preserve">Pigon, </w:t>
      </w:r>
      <w:r>
        <w:rPr>
          <w:rFonts w:ascii="Times New Roman" w:eastAsia="Times New Roman" w:hAnsi="Times New Roman" w:cs="Times New Roman"/>
        </w:rPr>
        <w:t xml:space="preserve">but no evidence has emerged to support </w:t>
      </w:r>
      <w:r w:rsidR="005C3C07">
        <w:rPr>
          <w:rFonts w:ascii="Times New Roman" w:eastAsia="Times New Roman" w:hAnsi="Times New Roman" w:cs="Times New Roman"/>
        </w:rPr>
        <w:t>this</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198"/>
      </w:r>
      <w:r>
        <w:rPr>
          <w:rFonts w:ascii="Times New Roman" w:eastAsia="Times New Roman" w:hAnsi="Times New Roman" w:cs="Times New Roman"/>
        </w:rPr>
        <w:t xml:space="preserve"> Orthographic variations occurred frequently in </w:t>
      </w:r>
      <w:r w:rsidR="007622F1">
        <w:rPr>
          <w:rFonts w:ascii="Times New Roman" w:eastAsia="Times New Roman" w:hAnsi="Times New Roman" w:cs="Times New Roman"/>
        </w:rPr>
        <w:t>sixteenth</w:t>
      </w:r>
      <w:r>
        <w:rPr>
          <w:rFonts w:ascii="Times New Roman" w:eastAsia="Times New Roman" w:hAnsi="Times New Roman" w:cs="Times New Roman"/>
        </w:rPr>
        <w:t>-century French writing, particularly with family names, so a difference in spelling would not be uncommon</w:t>
      </w:r>
      <w:r>
        <w:rPr>
          <w:rFonts w:ascii="Times New Roman" w:eastAsia="Times New Roman" w:hAnsi="Times New Roman" w:cs="Times New Roman"/>
          <w:i/>
        </w:rPr>
        <w:t xml:space="preserve">. </w:t>
      </w:r>
      <w:r>
        <w:rPr>
          <w:rFonts w:ascii="Times New Roman" w:eastAsia="Times New Roman" w:hAnsi="Times New Roman" w:cs="Times New Roman"/>
        </w:rPr>
        <w:t xml:space="preserve">In the light of these variations, </w:t>
      </w:r>
      <w:r w:rsidR="005C3C07">
        <w:rPr>
          <w:rFonts w:ascii="Times New Roman" w:eastAsia="Times New Roman" w:hAnsi="Times New Roman" w:cs="Times New Roman"/>
        </w:rPr>
        <w:t>it remains</w:t>
      </w:r>
      <w:r>
        <w:rPr>
          <w:rFonts w:ascii="Times New Roman" w:eastAsia="Times New Roman" w:hAnsi="Times New Roman" w:cs="Times New Roman"/>
        </w:rPr>
        <w:t xml:space="preserve"> plausible that the Pingon family originated in Aix</w:t>
      </w:r>
      <w:r w:rsidR="006F0107">
        <w:rPr>
          <w:rFonts w:ascii="Times New Roman" w:eastAsia="Times New Roman" w:hAnsi="Times New Roman" w:cs="Times New Roman"/>
        </w:rPr>
        <w:t>-</w:t>
      </w:r>
      <w:r>
        <w:rPr>
          <w:rFonts w:ascii="Times New Roman" w:eastAsia="Times New Roman" w:hAnsi="Times New Roman" w:cs="Times New Roman"/>
        </w:rPr>
        <w:t>en</w:t>
      </w:r>
      <w:r w:rsidR="006F0107">
        <w:rPr>
          <w:rFonts w:ascii="Times New Roman" w:eastAsia="Times New Roman" w:hAnsi="Times New Roman" w:cs="Times New Roman"/>
        </w:rPr>
        <w:t>-</w:t>
      </w:r>
      <w:r>
        <w:rPr>
          <w:rFonts w:ascii="Times New Roman" w:eastAsia="Times New Roman" w:hAnsi="Times New Roman" w:cs="Times New Roman"/>
        </w:rPr>
        <w:t>Provence following the logic that even if the spelling of the name changed, the lineage did not.</w:t>
      </w:r>
      <w:r>
        <w:rPr>
          <w:rFonts w:ascii="Times New Roman" w:eastAsia="Times New Roman" w:hAnsi="Times New Roman" w:cs="Times New Roman"/>
          <w:i/>
        </w:rPr>
        <w:t xml:space="preserve"> </w:t>
      </w:r>
      <w:r>
        <w:rPr>
          <w:rFonts w:ascii="Times New Roman" w:eastAsia="Times New Roman" w:hAnsi="Times New Roman" w:cs="Times New Roman"/>
        </w:rPr>
        <w:t xml:space="preserve">The family’s Aixois </w:t>
      </w:r>
      <w:r>
        <w:rPr>
          <w:rFonts w:ascii="Times New Roman" w:eastAsia="Times New Roman" w:hAnsi="Times New Roman" w:cs="Times New Roman"/>
        </w:rPr>
        <w:lastRenderedPageBreak/>
        <w:t xml:space="preserve">origin is also supported </w:t>
      </w:r>
      <w:r w:rsidR="005C3C07">
        <w:rPr>
          <w:rFonts w:ascii="Times New Roman" w:eastAsia="Times New Roman" w:hAnsi="Times New Roman" w:cs="Times New Roman"/>
        </w:rPr>
        <w:t>by</w:t>
      </w:r>
      <w:r>
        <w:rPr>
          <w:rFonts w:ascii="Times New Roman" w:eastAsia="Times New Roman" w:hAnsi="Times New Roman" w:cs="Times New Roman"/>
        </w:rPr>
        <w:t xml:space="preserve"> Emmanuel-Philibert de Pingon’s autobiography</w:t>
      </w:r>
      <w:r>
        <w:rPr>
          <w:rFonts w:ascii="Times New Roman" w:eastAsia="Times New Roman" w:hAnsi="Times New Roman" w:cs="Times New Roman"/>
          <w:i/>
        </w:rPr>
        <w:t>,</w:t>
      </w:r>
      <w:r>
        <w:rPr>
          <w:rFonts w:ascii="Times New Roman" w:eastAsia="Times New Roman" w:hAnsi="Times New Roman" w:cs="Times New Roman"/>
          <w:vertAlign w:val="superscript"/>
        </w:rPr>
        <w:footnoteReference w:id="199"/>
      </w:r>
      <w:r>
        <w:rPr>
          <w:rFonts w:ascii="Times New Roman" w:eastAsia="Times New Roman" w:hAnsi="Times New Roman" w:cs="Times New Roman"/>
          <w:i/>
        </w:rPr>
        <w:t xml:space="preserve"> </w:t>
      </w:r>
      <w:r>
        <w:rPr>
          <w:rFonts w:ascii="Times New Roman" w:eastAsia="Times New Roman" w:hAnsi="Times New Roman" w:cs="Times New Roman"/>
        </w:rPr>
        <w:t>where he describes his great-grandfather, Bermond de Pingon, as Chevalier d’Aix</w:t>
      </w:r>
      <w:r w:rsidR="006F0107">
        <w:rPr>
          <w:rFonts w:ascii="Times New Roman" w:eastAsia="Times New Roman" w:hAnsi="Times New Roman" w:cs="Times New Roman"/>
        </w:rPr>
        <w:t>-</w:t>
      </w:r>
      <w:r>
        <w:rPr>
          <w:rFonts w:ascii="Times New Roman" w:eastAsia="Times New Roman" w:hAnsi="Times New Roman" w:cs="Times New Roman"/>
        </w:rPr>
        <w:t>en</w:t>
      </w:r>
      <w:r w:rsidR="006F0107">
        <w:rPr>
          <w:rFonts w:ascii="Times New Roman" w:eastAsia="Times New Roman" w:hAnsi="Times New Roman" w:cs="Times New Roman"/>
        </w:rPr>
        <w:t>-</w:t>
      </w:r>
      <w:r>
        <w:rPr>
          <w:rFonts w:ascii="Times New Roman" w:eastAsia="Times New Roman" w:hAnsi="Times New Roman" w:cs="Times New Roman"/>
        </w:rPr>
        <w:t>Provence.</w:t>
      </w:r>
      <w:r>
        <w:rPr>
          <w:rFonts w:ascii="Times New Roman" w:eastAsia="Times New Roman" w:hAnsi="Times New Roman" w:cs="Times New Roman"/>
          <w:vertAlign w:val="superscript"/>
        </w:rPr>
        <w:footnoteReference w:id="200"/>
      </w:r>
      <w:r>
        <w:rPr>
          <w:rFonts w:ascii="Times New Roman" w:eastAsia="Times New Roman" w:hAnsi="Times New Roman" w:cs="Times New Roman"/>
        </w:rPr>
        <w:t xml:space="preserve"> </w:t>
      </w:r>
    </w:p>
    <w:p w14:paraId="3E774A80" w14:textId="1CFFBBF2" w:rsidR="007C08C4" w:rsidRDefault="005C3C07">
      <w:pPr>
        <w:spacing w:line="360" w:lineRule="auto"/>
        <w:ind w:firstLine="720"/>
        <w:rPr>
          <w:rFonts w:ascii="Times New Roman" w:eastAsia="Times New Roman" w:hAnsi="Times New Roman" w:cs="Times New Roman"/>
        </w:rPr>
      </w:pPr>
      <w:r>
        <w:rPr>
          <w:rFonts w:ascii="Times New Roman" w:eastAsia="Times New Roman" w:hAnsi="Times New Roman" w:cs="Times New Roman"/>
        </w:rPr>
        <w:t>According to the genealogies</w:t>
      </w:r>
      <w:r w:rsidR="00D33A6D">
        <w:rPr>
          <w:rFonts w:ascii="Times New Roman" w:eastAsia="Times New Roman" w:hAnsi="Times New Roman" w:cs="Times New Roman"/>
        </w:rPr>
        <w:t>,</w:t>
      </w:r>
      <w:r w:rsidR="00D33A6D">
        <w:rPr>
          <w:rStyle w:val="FootnoteReference"/>
          <w:rFonts w:ascii="Times New Roman" w:eastAsia="Times New Roman" w:hAnsi="Times New Roman" w:cs="Times New Roman"/>
        </w:rPr>
        <w:footnoteReference w:id="201"/>
      </w:r>
      <w:r>
        <w:rPr>
          <w:rFonts w:ascii="Times New Roman" w:eastAsia="Times New Roman" w:hAnsi="Times New Roman" w:cs="Times New Roman"/>
        </w:rPr>
        <w:t xml:space="preserve"> Pingon had four brothers: Antoine (1525-1552),</w:t>
      </w:r>
      <w:r>
        <w:rPr>
          <w:rFonts w:ascii="Times New Roman" w:eastAsia="Times New Roman" w:hAnsi="Times New Roman" w:cs="Times New Roman"/>
          <w:vertAlign w:val="superscript"/>
        </w:rPr>
        <w:footnoteReference w:id="202"/>
      </w:r>
      <w:r>
        <w:rPr>
          <w:rFonts w:ascii="Times New Roman" w:eastAsia="Times New Roman" w:hAnsi="Times New Roman" w:cs="Times New Roman"/>
        </w:rPr>
        <w:t xml:space="preserve"> Louis III (</w:t>
      </w:r>
      <w:r w:rsidR="00B37AEA">
        <w:rPr>
          <w:rFonts w:ascii="Times New Roman" w:eastAsia="Times New Roman" w:hAnsi="Times New Roman" w:cs="Times New Roman"/>
        </w:rPr>
        <w:t>? – after 1580</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203"/>
      </w:r>
      <w:r>
        <w:rPr>
          <w:rFonts w:ascii="Times New Roman" w:eastAsia="Times New Roman" w:hAnsi="Times New Roman" w:cs="Times New Roman"/>
        </w:rPr>
        <w:t xml:space="preserve"> Marie-Pierre (also known as ‘Pierre,’ dates unknown),</w:t>
      </w:r>
      <w:r>
        <w:rPr>
          <w:rFonts w:ascii="Times New Roman" w:eastAsia="Times New Roman" w:hAnsi="Times New Roman" w:cs="Times New Roman"/>
          <w:vertAlign w:val="superscript"/>
        </w:rPr>
        <w:footnoteReference w:id="204"/>
      </w:r>
      <w:r>
        <w:rPr>
          <w:rFonts w:ascii="Times New Roman" w:eastAsia="Times New Roman" w:hAnsi="Times New Roman" w:cs="Times New Roman"/>
        </w:rPr>
        <w:t xml:space="preserve"> Louis ‘posthume’ (? – 1559),</w:t>
      </w:r>
      <w:r>
        <w:rPr>
          <w:rFonts w:ascii="Times New Roman" w:eastAsia="Times New Roman" w:hAnsi="Times New Roman" w:cs="Times New Roman"/>
          <w:vertAlign w:val="superscript"/>
        </w:rPr>
        <w:footnoteReference w:id="205"/>
      </w:r>
      <w:r>
        <w:rPr>
          <w:rFonts w:ascii="Times New Roman" w:eastAsia="Times New Roman" w:hAnsi="Times New Roman" w:cs="Times New Roman"/>
        </w:rPr>
        <w:t xml:space="preserve"> and four sisters: Humberte (? – 1613),</w:t>
      </w:r>
      <w:r>
        <w:rPr>
          <w:rFonts w:ascii="Times New Roman" w:eastAsia="Times New Roman" w:hAnsi="Times New Roman" w:cs="Times New Roman"/>
          <w:vertAlign w:val="superscript"/>
        </w:rPr>
        <w:footnoteReference w:id="206"/>
      </w:r>
      <w:r>
        <w:rPr>
          <w:rFonts w:ascii="Times New Roman" w:eastAsia="Times New Roman" w:hAnsi="Times New Roman" w:cs="Times New Roman"/>
        </w:rPr>
        <w:t xml:space="preserve"> Jeanne (dates unknown),</w:t>
      </w:r>
      <w:r>
        <w:rPr>
          <w:rFonts w:ascii="Times New Roman" w:eastAsia="Times New Roman" w:hAnsi="Times New Roman" w:cs="Times New Roman"/>
          <w:vertAlign w:val="superscript"/>
        </w:rPr>
        <w:footnoteReference w:id="207"/>
      </w:r>
      <w:r>
        <w:rPr>
          <w:rFonts w:ascii="Times New Roman" w:eastAsia="Times New Roman" w:hAnsi="Times New Roman" w:cs="Times New Roman"/>
        </w:rPr>
        <w:t xml:space="preserve"> Madeleine (dates unknown),</w:t>
      </w:r>
      <w:r>
        <w:rPr>
          <w:rFonts w:ascii="Times New Roman" w:eastAsia="Times New Roman" w:hAnsi="Times New Roman" w:cs="Times New Roman"/>
          <w:vertAlign w:val="superscript"/>
        </w:rPr>
        <w:footnoteReference w:id="208"/>
      </w:r>
      <w:r>
        <w:rPr>
          <w:rFonts w:ascii="Times New Roman" w:eastAsia="Times New Roman" w:hAnsi="Times New Roman" w:cs="Times New Roman"/>
        </w:rPr>
        <w:t xml:space="preserve"> and Gasparde (dates unknown).</w:t>
      </w:r>
      <w:r>
        <w:rPr>
          <w:rFonts w:ascii="Times New Roman" w:eastAsia="Times New Roman" w:hAnsi="Times New Roman" w:cs="Times New Roman"/>
          <w:vertAlign w:val="superscript"/>
        </w:rPr>
        <w:footnoteReference w:id="209"/>
      </w:r>
      <w:r>
        <w:rPr>
          <w:rFonts w:ascii="Times New Roman" w:eastAsia="Times New Roman" w:hAnsi="Times New Roman" w:cs="Times New Roman"/>
        </w:rPr>
        <w:t xml:space="preserve"> In the </w:t>
      </w:r>
      <w:r>
        <w:rPr>
          <w:rFonts w:ascii="Times New Roman" w:eastAsia="Times New Roman" w:hAnsi="Times New Roman" w:cs="Times New Roman"/>
          <w:i/>
        </w:rPr>
        <w:t xml:space="preserve">Hic Vita Mea, </w:t>
      </w:r>
      <w:r>
        <w:rPr>
          <w:rFonts w:ascii="Times New Roman" w:eastAsia="Times New Roman" w:hAnsi="Times New Roman" w:cs="Times New Roman"/>
        </w:rPr>
        <w:t xml:space="preserve">Pingon </w:t>
      </w:r>
      <w:r>
        <w:rPr>
          <w:rFonts w:ascii="Times New Roman" w:eastAsia="Times New Roman" w:hAnsi="Times New Roman" w:cs="Times New Roman"/>
        </w:rPr>
        <w:lastRenderedPageBreak/>
        <w:t xml:space="preserve">narrates that his brother, Antoine, was knighted in the order of Chevalier </w:t>
      </w:r>
      <w:r w:rsidR="00643730">
        <w:rPr>
          <w:rFonts w:ascii="Times New Roman" w:eastAsia="Times New Roman" w:hAnsi="Times New Roman" w:cs="Times New Roman"/>
        </w:rPr>
        <w:t xml:space="preserve">de </w:t>
      </w:r>
      <w:r>
        <w:rPr>
          <w:rFonts w:ascii="Times New Roman" w:eastAsia="Times New Roman" w:hAnsi="Times New Roman" w:cs="Times New Roman"/>
        </w:rPr>
        <w:t>Rhode</w:t>
      </w:r>
      <w:r w:rsidR="00643730">
        <w:rPr>
          <w:rFonts w:ascii="Times New Roman" w:eastAsia="Times New Roman" w:hAnsi="Times New Roman" w:cs="Times New Roman"/>
        </w:rPr>
        <w:t>s</w:t>
      </w:r>
      <w:r>
        <w:rPr>
          <w:rFonts w:ascii="Times New Roman" w:eastAsia="Times New Roman" w:hAnsi="Times New Roman" w:cs="Times New Roman"/>
        </w:rPr>
        <w:t xml:space="preserve"> in 1549, a religious order received by merit or nobility, but he died in 1552 during military service in Malta.</w:t>
      </w:r>
      <w:r>
        <w:rPr>
          <w:rFonts w:ascii="Times New Roman" w:eastAsia="Times New Roman" w:hAnsi="Times New Roman" w:cs="Times New Roman"/>
          <w:vertAlign w:val="superscript"/>
        </w:rPr>
        <w:footnoteReference w:id="210"/>
      </w:r>
      <w:r>
        <w:rPr>
          <w:rFonts w:ascii="Times New Roman" w:eastAsia="Times New Roman" w:hAnsi="Times New Roman" w:cs="Times New Roman"/>
        </w:rPr>
        <w:t xml:space="preserve"> Pingon’s brother Louis ‘le posthume’ was killed in a brawl in Turin 1559.</w:t>
      </w:r>
      <w:r>
        <w:rPr>
          <w:rFonts w:ascii="Times New Roman" w:eastAsia="Times New Roman" w:hAnsi="Times New Roman" w:cs="Times New Roman"/>
          <w:vertAlign w:val="superscript"/>
        </w:rPr>
        <w:footnoteReference w:id="211"/>
      </w:r>
      <w:r>
        <w:rPr>
          <w:rFonts w:ascii="Times New Roman" w:eastAsia="Times New Roman" w:hAnsi="Times New Roman" w:cs="Times New Roman"/>
        </w:rPr>
        <w:t xml:space="preserve"> Various archival sources indicate shared property between Pingon and his three surviving brothers: for example, an act of 20 October 1566 conserved in Annecy (parchment, 1 folio) records shared rights between Emmanuel-Philibert and his brothers, Louis III and Pierre in two parts: 1) to the maison-forte de Pingon, 2) to the Château and Barony of Cusi.</w:t>
      </w:r>
      <w:r>
        <w:rPr>
          <w:rFonts w:ascii="Times New Roman" w:eastAsia="Times New Roman" w:hAnsi="Times New Roman" w:cs="Times New Roman"/>
          <w:vertAlign w:val="superscript"/>
        </w:rPr>
        <w:footnoteReference w:id="212"/>
      </w:r>
      <w:r>
        <w:rPr>
          <w:rFonts w:ascii="Times New Roman" w:eastAsia="Times New Roman" w:hAnsi="Times New Roman" w:cs="Times New Roman"/>
        </w:rPr>
        <w:t xml:space="preserve"> An archival record also indicates that Pingon partook in the legal documentation of his sister Humberte’s dotal contract with Jacques Cartal d’Ugine on 23 July 1556: ‘aujourduy faict par magnifique Seigneur Emanuel Philibert de Pingon docteur en droit [?] Collateral au conseil de Genevois et comte de Pingon [?] de la comapagnie de Mons. Jacques de Cartal son mari par ce contract qui passe aujourdui par moy notaire’.</w:t>
      </w:r>
      <w:r>
        <w:rPr>
          <w:rFonts w:ascii="Times New Roman" w:eastAsia="Times New Roman" w:hAnsi="Times New Roman" w:cs="Times New Roman"/>
          <w:vertAlign w:val="superscript"/>
        </w:rPr>
        <w:footnoteReference w:id="213"/>
      </w:r>
      <w:r>
        <w:rPr>
          <w:rFonts w:ascii="Times New Roman" w:eastAsia="Times New Roman" w:hAnsi="Times New Roman" w:cs="Times New Roman"/>
        </w:rPr>
        <w:t xml:space="preserve"> </w:t>
      </w:r>
    </w:p>
    <w:p w14:paraId="0171D7C3" w14:textId="77777777" w:rsidR="007C08C4" w:rsidRDefault="007C08C4">
      <w:pPr>
        <w:spacing w:line="360" w:lineRule="auto"/>
        <w:rPr>
          <w:rFonts w:ascii="Times New Roman" w:eastAsia="Times New Roman" w:hAnsi="Times New Roman" w:cs="Times New Roman"/>
        </w:rPr>
      </w:pPr>
    </w:p>
    <w:p w14:paraId="076EFD5B" w14:textId="621BD30D" w:rsidR="007C08C4" w:rsidRDefault="00000000">
      <w:pPr>
        <w:spacing w:line="360" w:lineRule="auto"/>
        <w:rPr>
          <w:rFonts w:ascii="Times New Roman" w:eastAsia="Times New Roman" w:hAnsi="Times New Roman" w:cs="Times New Roman"/>
          <w:b/>
        </w:rPr>
      </w:pPr>
      <w:r>
        <w:rPr>
          <w:rFonts w:ascii="Times New Roman" w:eastAsia="Times New Roman" w:hAnsi="Times New Roman" w:cs="Times New Roman"/>
          <w:b/>
        </w:rPr>
        <w:t>1.2</w:t>
      </w:r>
      <w:r w:rsidR="003862E3">
        <w:rPr>
          <w:rFonts w:ascii="Times New Roman" w:eastAsia="Times New Roman" w:hAnsi="Times New Roman" w:cs="Times New Roman"/>
          <w:b/>
        </w:rPr>
        <w:tab/>
      </w:r>
      <w:r>
        <w:rPr>
          <w:rFonts w:ascii="Times New Roman" w:eastAsia="Times New Roman" w:hAnsi="Times New Roman" w:cs="Times New Roman"/>
          <w:b/>
        </w:rPr>
        <w:t>Marriage</w:t>
      </w:r>
    </w:p>
    <w:p w14:paraId="47FA314D" w14:textId="5ED61C6F" w:rsidR="007C08C4" w:rsidRPr="001D7985" w:rsidRDefault="00000000" w:rsidP="001D7985">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Emmanuel-Philibert de Pingon married Philiberte de Bruel, the daughter of the Chevalier Bertrand de Bruel, </w:t>
      </w:r>
      <w:r w:rsidR="0063122C">
        <w:rPr>
          <w:rFonts w:ascii="Times New Roman" w:eastAsia="Times New Roman" w:hAnsi="Times New Roman" w:cs="Times New Roman"/>
        </w:rPr>
        <w:t>s</w:t>
      </w:r>
      <w:r>
        <w:rPr>
          <w:rFonts w:ascii="Times New Roman" w:eastAsia="Times New Roman" w:hAnsi="Times New Roman" w:cs="Times New Roman"/>
        </w:rPr>
        <w:t>eigneur de l’Ile de Chenavel,</w:t>
      </w:r>
      <w:r w:rsidR="00BB091E">
        <w:rPr>
          <w:rFonts w:ascii="Times New Roman" w:eastAsia="Times New Roman" w:hAnsi="Times New Roman" w:cs="Times New Roman"/>
        </w:rPr>
        <w:t xml:space="preserve"> and Louise de Chatelard.</w:t>
      </w:r>
      <w:r w:rsidR="00436360">
        <w:rPr>
          <w:rStyle w:val="FootnoteReference"/>
          <w:rFonts w:ascii="Times New Roman" w:eastAsia="Times New Roman" w:hAnsi="Times New Roman" w:cs="Times New Roman"/>
        </w:rPr>
        <w:footnoteReference w:id="214"/>
      </w:r>
      <w:r w:rsidR="00BB091E">
        <w:rPr>
          <w:rFonts w:ascii="Times New Roman" w:eastAsia="Times New Roman" w:hAnsi="Times New Roman" w:cs="Times New Roman"/>
        </w:rPr>
        <w:t xml:space="preserve"> Her genealogy and their union is</w:t>
      </w:r>
      <w:r w:rsidR="00436360">
        <w:rPr>
          <w:rFonts w:ascii="Times New Roman" w:eastAsia="Times New Roman" w:hAnsi="Times New Roman" w:cs="Times New Roman"/>
        </w:rPr>
        <w:t xml:space="preserve"> mentioned in the notes written in the hand of Emmanuel-Philibert de Pingon in the back of a prayerbook held at the Bibliothèque nationale de France.</w:t>
      </w:r>
      <w:r>
        <w:rPr>
          <w:rFonts w:ascii="Times New Roman" w:eastAsia="Times New Roman" w:hAnsi="Times New Roman" w:cs="Times New Roman"/>
          <w:vertAlign w:val="superscript"/>
        </w:rPr>
        <w:footnoteReference w:id="215"/>
      </w:r>
      <w:r>
        <w:rPr>
          <w:rFonts w:ascii="Times New Roman" w:eastAsia="Times New Roman" w:hAnsi="Times New Roman" w:cs="Times New Roman"/>
        </w:rPr>
        <w:t xml:space="preserve"> </w:t>
      </w:r>
      <w:r w:rsidR="00BB091E">
        <w:rPr>
          <w:rFonts w:ascii="Times New Roman" w:eastAsia="Times New Roman" w:hAnsi="Times New Roman" w:cs="Times New Roman"/>
        </w:rPr>
        <w:t>It is also</w:t>
      </w:r>
      <w:r>
        <w:rPr>
          <w:rFonts w:ascii="Times New Roman" w:eastAsia="Times New Roman" w:hAnsi="Times New Roman" w:cs="Times New Roman"/>
        </w:rPr>
        <w:t xml:space="preserve"> attested by </w:t>
      </w:r>
      <w:r w:rsidR="001D7985">
        <w:rPr>
          <w:rFonts w:ascii="Times New Roman" w:eastAsia="Times New Roman" w:hAnsi="Times New Roman" w:cs="Times New Roman"/>
        </w:rPr>
        <w:t>Guichenon,</w:t>
      </w:r>
      <w:r w:rsidR="001D7985">
        <w:rPr>
          <w:rStyle w:val="FootnoteReference"/>
          <w:rFonts w:ascii="Times New Roman" w:eastAsia="Times New Roman" w:hAnsi="Times New Roman" w:cs="Times New Roman"/>
        </w:rPr>
        <w:footnoteReference w:id="216"/>
      </w:r>
      <w:r w:rsidR="001D7985">
        <w:rPr>
          <w:rFonts w:ascii="Times New Roman" w:eastAsia="Times New Roman" w:hAnsi="Times New Roman" w:cs="Times New Roman"/>
        </w:rPr>
        <w:t xml:space="preserve"> as well as by </w:t>
      </w:r>
      <w:r>
        <w:rPr>
          <w:rFonts w:ascii="Times New Roman" w:eastAsia="Times New Roman" w:hAnsi="Times New Roman" w:cs="Times New Roman"/>
        </w:rPr>
        <w:t xml:space="preserve">various archival sources, including a dotal contract </w:t>
      </w:r>
      <w:r w:rsidR="003A768D">
        <w:rPr>
          <w:rFonts w:ascii="Times New Roman" w:eastAsia="Times New Roman" w:hAnsi="Times New Roman" w:cs="Times New Roman"/>
        </w:rPr>
        <w:t xml:space="preserve">drawn up </w:t>
      </w:r>
      <w:r>
        <w:rPr>
          <w:rFonts w:ascii="Times New Roman" w:eastAsia="Times New Roman" w:hAnsi="Times New Roman" w:cs="Times New Roman"/>
        </w:rPr>
        <w:t>on the date of their marriage and joint acts of sale conserved at the ADHS in Annecy:</w:t>
      </w:r>
    </w:p>
    <w:p w14:paraId="64422083" w14:textId="42C81B9E" w:rsidR="007C08C4" w:rsidRDefault="00000000">
      <w:pPr>
        <w:ind w:left="720"/>
        <w:rPr>
          <w:rFonts w:ascii="Times New Roman" w:eastAsia="Times New Roman" w:hAnsi="Times New Roman" w:cs="Times New Roman"/>
          <w:i/>
        </w:rPr>
      </w:pPr>
      <w:r>
        <w:rPr>
          <w:rFonts w:ascii="Times New Roman" w:eastAsia="Times New Roman" w:hAnsi="Times New Roman" w:cs="Times New Roman"/>
          <w:i/>
        </w:rPr>
        <w:lastRenderedPageBreak/>
        <w:t xml:space="preserve">Lan mil cinq cents soixante judy à la vingtroizieme jour du moys avril avait comme aynsi savait un marriage fust faist [?] entre magnifique Monsieur Philibert de Pingon de Cusy le promis collateral au Conseil de Genevoys [?] et Damoyselle Dame Philiberte de Bruelle, fille de feu du noble et puyssant </w:t>
      </w:r>
      <w:r w:rsidR="0063122C">
        <w:rPr>
          <w:rFonts w:ascii="Times New Roman" w:eastAsia="Times New Roman" w:hAnsi="Times New Roman" w:cs="Times New Roman"/>
          <w:i/>
        </w:rPr>
        <w:t>s</w:t>
      </w:r>
      <w:r>
        <w:rPr>
          <w:rFonts w:ascii="Times New Roman" w:eastAsia="Times New Roman" w:hAnsi="Times New Roman" w:cs="Times New Roman"/>
          <w:i/>
        </w:rPr>
        <w:t>eigneur Bertrand de Bruel Seigr. De Lisle.</w:t>
      </w:r>
      <w:r w:rsidR="001D7985">
        <w:rPr>
          <w:rFonts w:ascii="Times New Roman" w:eastAsia="Times New Roman" w:hAnsi="Times New Roman" w:cs="Times New Roman"/>
          <w:vertAlign w:val="superscript"/>
        </w:rPr>
        <w:footnoteReference w:id="217"/>
      </w:r>
    </w:p>
    <w:p w14:paraId="57E63953" w14:textId="77777777" w:rsidR="007C08C4" w:rsidRDefault="007C08C4">
      <w:pPr>
        <w:rPr>
          <w:rFonts w:ascii="Times New Roman" w:eastAsia="Times New Roman" w:hAnsi="Times New Roman" w:cs="Times New Roman"/>
          <w:i/>
        </w:rPr>
      </w:pPr>
    </w:p>
    <w:p w14:paraId="36320908" w14:textId="6874E679"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As the contract attests, they married on 23 April 1560 at the Château de la Batie de Bruel and Pingon accepted a small dowry of 1700 écus.</w:t>
      </w:r>
      <w:r>
        <w:rPr>
          <w:rFonts w:ascii="Times New Roman" w:eastAsia="Times New Roman" w:hAnsi="Times New Roman" w:cs="Times New Roman"/>
          <w:vertAlign w:val="superscript"/>
        </w:rPr>
        <w:footnoteReference w:id="218"/>
      </w:r>
      <w:r>
        <w:rPr>
          <w:rFonts w:ascii="Times New Roman" w:eastAsia="Times New Roman" w:hAnsi="Times New Roman" w:cs="Times New Roman"/>
        </w:rPr>
        <w:t xml:space="preserve"> A record of the rights to shared property dated 10 January 1567 attests to this sum:</w:t>
      </w:r>
    </w:p>
    <w:p w14:paraId="3891569E" w14:textId="4FCE4D27" w:rsidR="007C08C4" w:rsidRDefault="00000000">
      <w:pPr>
        <w:ind w:left="720"/>
        <w:rPr>
          <w:rFonts w:ascii="Times New Roman" w:eastAsia="Times New Roman" w:hAnsi="Times New Roman" w:cs="Times New Roman"/>
          <w:i/>
        </w:rPr>
      </w:pPr>
      <w:r>
        <w:rPr>
          <w:rFonts w:ascii="Times New Roman" w:eastAsia="Times New Roman" w:hAnsi="Times New Roman" w:cs="Times New Roman"/>
          <w:i/>
        </w:rPr>
        <w:t xml:space="preserve">L’an mil cinq cens soixante sept, et le dixiesme jour du moi de Janvier, avouer soit notoire, comme magnifique </w:t>
      </w:r>
      <w:r w:rsidR="0063122C">
        <w:rPr>
          <w:rFonts w:ascii="Times New Roman" w:eastAsia="Times New Roman" w:hAnsi="Times New Roman" w:cs="Times New Roman"/>
          <w:i/>
        </w:rPr>
        <w:t>s</w:t>
      </w:r>
      <w:r>
        <w:rPr>
          <w:rFonts w:ascii="Times New Roman" w:eastAsia="Times New Roman" w:hAnsi="Times New Roman" w:cs="Times New Roman"/>
          <w:i/>
        </w:rPr>
        <w:t xml:space="preserve">eigneur Philibert de Pingon, Baron de Cusi, auront au contract de marriage fait et colabrer entre luy et Damoiselle Philiberte de Bruel fille de feu du noble et puissant S. Bertrand de Bruel et son vivant </w:t>
      </w:r>
      <w:r w:rsidR="0063122C">
        <w:rPr>
          <w:rFonts w:ascii="Times New Roman" w:eastAsia="Times New Roman" w:hAnsi="Times New Roman" w:cs="Times New Roman"/>
          <w:i/>
        </w:rPr>
        <w:t>s</w:t>
      </w:r>
      <w:r>
        <w:rPr>
          <w:rFonts w:ascii="Times New Roman" w:eastAsia="Times New Roman" w:hAnsi="Times New Roman" w:cs="Times New Roman"/>
          <w:i/>
        </w:rPr>
        <w:t>eigneure de Liset de la Bastie […] arrest et [h]yppotheque la somme dotale de onze cents ecus d’or sols et six cents d’or sols.</w:t>
      </w:r>
      <w:r w:rsidR="00983DF6">
        <w:rPr>
          <w:rFonts w:ascii="Times New Roman" w:eastAsia="Times New Roman" w:hAnsi="Times New Roman" w:cs="Times New Roman"/>
          <w:vertAlign w:val="superscript"/>
        </w:rPr>
        <w:footnoteReference w:id="219"/>
      </w:r>
    </w:p>
    <w:p w14:paraId="3AB4B5A7" w14:textId="77777777" w:rsidR="007C08C4" w:rsidRDefault="007C08C4">
      <w:pPr>
        <w:ind w:left="720"/>
        <w:rPr>
          <w:rFonts w:ascii="Times New Roman" w:eastAsia="Times New Roman" w:hAnsi="Times New Roman" w:cs="Times New Roman"/>
          <w:i/>
        </w:rPr>
      </w:pPr>
    </w:p>
    <w:p w14:paraId="41A9A1BB"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In the light of this small dowry, Pingon describes in his autobiography how his love for his wife was genuine and not motivated by self-interest: ‘quod mihi majoribus thesauris illa dotata videretur’.</w:t>
      </w:r>
      <w:r>
        <w:rPr>
          <w:rFonts w:ascii="Times New Roman" w:eastAsia="Times New Roman" w:hAnsi="Times New Roman" w:cs="Times New Roman"/>
          <w:vertAlign w:val="superscript"/>
        </w:rPr>
        <w:footnoteReference w:id="220"/>
      </w:r>
      <w:r>
        <w:rPr>
          <w:rFonts w:ascii="Times New Roman" w:eastAsia="Times New Roman" w:hAnsi="Times New Roman" w:cs="Times New Roman"/>
        </w:rPr>
        <w:t xml:space="preserve"> Pingon further explains that his father-in-law earned the respect of Duke Emmanuel Philibert and that the Chevalier Bertrand did not survive long after his daughter’s marriage.</w:t>
      </w:r>
      <w:r>
        <w:rPr>
          <w:rFonts w:ascii="Times New Roman" w:eastAsia="Times New Roman" w:hAnsi="Times New Roman" w:cs="Times New Roman"/>
          <w:vertAlign w:val="superscript"/>
        </w:rPr>
        <w:footnoteReference w:id="221"/>
      </w:r>
      <w:r>
        <w:rPr>
          <w:rFonts w:ascii="Times New Roman" w:eastAsia="Times New Roman" w:hAnsi="Times New Roman" w:cs="Times New Roman"/>
        </w:rPr>
        <w:t xml:space="preserve"> Philiberte’s mother survived him, as did her only brother, Antoine, and Pingon describes how he helped his wife’s family financially after the death of her father.</w:t>
      </w:r>
    </w:p>
    <w:p w14:paraId="23AE6983" w14:textId="42132B62"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In 1565, many towns in Savoy were struck by the plague. </w:t>
      </w:r>
      <w:r w:rsidR="00BB091E">
        <w:rPr>
          <w:rFonts w:ascii="Times New Roman" w:eastAsia="Times New Roman" w:hAnsi="Times New Roman" w:cs="Times New Roman"/>
        </w:rPr>
        <w:t xml:space="preserve">According to the </w:t>
      </w:r>
      <w:r w:rsidR="00BB091E">
        <w:rPr>
          <w:rFonts w:ascii="Times New Roman" w:eastAsia="Times New Roman" w:hAnsi="Times New Roman" w:cs="Times New Roman"/>
          <w:i/>
          <w:iCs/>
        </w:rPr>
        <w:t xml:space="preserve">Hic Vita Mea, </w:t>
      </w:r>
      <w:r w:rsidR="00BB091E">
        <w:rPr>
          <w:rFonts w:ascii="Times New Roman" w:eastAsia="Times New Roman" w:hAnsi="Times New Roman" w:cs="Times New Roman"/>
        </w:rPr>
        <w:t xml:space="preserve">this </w:t>
      </w:r>
      <w:r>
        <w:rPr>
          <w:rFonts w:ascii="Times New Roman" w:eastAsia="Times New Roman" w:hAnsi="Times New Roman" w:cs="Times New Roman"/>
        </w:rPr>
        <w:t xml:space="preserve">prompted Pingon and his wife to purchase a home and vineyard in the Valley of Salice, </w:t>
      </w:r>
      <w:r w:rsidR="00BB091E">
        <w:rPr>
          <w:rFonts w:ascii="Times New Roman" w:eastAsia="Times New Roman" w:hAnsi="Times New Roman" w:cs="Times New Roman"/>
        </w:rPr>
        <w:t>in pursuit of</w:t>
      </w:r>
      <w:r w:rsidR="003838D4">
        <w:rPr>
          <w:rFonts w:ascii="Times New Roman" w:eastAsia="Times New Roman" w:hAnsi="Times New Roman" w:cs="Times New Roman"/>
        </w:rPr>
        <w:t xml:space="preserve"> what</w:t>
      </w:r>
      <w:r>
        <w:rPr>
          <w:rFonts w:ascii="Times New Roman" w:eastAsia="Times New Roman" w:hAnsi="Times New Roman" w:cs="Times New Roman"/>
        </w:rPr>
        <w:t xml:space="preserve"> he describes </w:t>
      </w:r>
      <w:r w:rsidR="003838D4">
        <w:rPr>
          <w:rFonts w:ascii="Times New Roman" w:eastAsia="Times New Roman" w:hAnsi="Times New Roman" w:cs="Times New Roman"/>
        </w:rPr>
        <w:t xml:space="preserve">as </w:t>
      </w:r>
      <w:r>
        <w:rPr>
          <w:rFonts w:ascii="Times New Roman" w:eastAsia="Times New Roman" w:hAnsi="Times New Roman" w:cs="Times New Roman"/>
        </w:rPr>
        <w:t xml:space="preserve">his intention to establish a sanctuary </w:t>
      </w:r>
      <w:r w:rsidR="003838D4">
        <w:rPr>
          <w:rFonts w:ascii="Times New Roman" w:eastAsia="Times New Roman" w:hAnsi="Times New Roman" w:cs="Times New Roman"/>
        </w:rPr>
        <w:t xml:space="preserve">there </w:t>
      </w:r>
      <w:r>
        <w:rPr>
          <w:rFonts w:ascii="Times New Roman" w:eastAsia="Times New Roman" w:hAnsi="Times New Roman" w:cs="Times New Roman"/>
        </w:rPr>
        <w:t>for their family.</w:t>
      </w:r>
      <w:r>
        <w:rPr>
          <w:rFonts w:ascii="Times New Roman" w:eastAsia="Times New Roman" w:hAnsi="Times New Roman" w:cs="Times New Roman"/>
          <w:vertAlign w:val="superscript"/>
        </w:rPr>
        <w:footnoteReference w:id="222"/>
      </w:r>
      <w:r>
        <w:rPr>
          <w:rFonts w:ascii="Times New Roman" w:eastAsia="Times New Roman" w:hAnsi="Times New Roman" w:cs="Times New Roman"/>
        </w:rPr>
        <w:t xml:space="preserve"> According to Rossi, Pingon was one of the first families to own a vineyard near Turin, although </w:t>
      </w:r>
      <w:r>
        <w:rPr>
          <w:rFonts w:ascii="Times New Roman" w:eastAsia="Times New Roman" w:hAnsi="Times New Roman" w:cs="Times New Roman"/>
        </w:rPr>
        <w:lastRenderedPageBreak/>
        <w:t xml:space="preserve">he did not use it for commercial wine </w:t>
      </w:r>
      <w:r w:rsidR="00763DE5">
        <w:rPr>
          <w:rFonts w:ascii="Times New Roman" w:eastAsia="Times New Roman" w:hAnsi="Times New Roman" w:cs="Times New Roman"/>
        </w:rPr>
        <w:t>production</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223"/>
      </w:r>
      <w:r>
        <w:rPr>
          <w:rFonts w:ascii="Times New Roman" w:eastAsia="Times New Roman" w:hAnsi="Times New Roman" w:cs="Times New Roman"/>
        </w:rPr>
        <w:t xml:space="preserve"> Rossi describes his vineyard home as a ‘casa di diporto’,</w:t>
      </w:r>
      <w:r>
        <w:rPr>
          <w:rFonts w:ascii="Times New Roman" w:eastAsia="Times New Roman" w:hAnsi="Times New Roman" w:cs="Times New Roman"/>
          <w:vertAlign w:val="superscript"/>
        </w:rPr>
        <w:footnoteReference w:id="224"/>
      </w:r>
      <w:r>
        <w:rPr>
          <w:rFonts w:ascii="Times New Roman" w:eastAsia="Times New Roman" w:hAnsi="Times New Roman" w:cs="Times New Roman"/>
        </w:rPr>
        <w:t xml:space="preserve"> and notes the following architectural characteristics: there are six arches that form the exterior, and four floors, including a main floor that leads into a garden lined with a brick wall.</w:t>
      </w:r>
      <w:r>
        <w:rPr>
          <w:rFonts w:ascii="Times New Roman" w:eastAsia="Times New Roman" w:hAnsi="Times New Roman" w:cs="Times New Roman"/>
          <w:vertAlign w:val="superscript"/>
        </w:rPr>
        <w:footnoteReference w:id="225"/>
      </w:r>
      <w:r>
        <w:rPr>
          <w:rFonts w:ascii="Times New Roman" w:eastAsia="Times New Roman" w:hAnsi="Times New Roman" w:cs="Times New Roman"/>
        </w:rPr>
        <w:t xml:space="preserve"> As evidence of Pingon’s residence there, Rossi cites the following inscription of 1565 that commemorates the bond between Pingon and his wife with a play on words based on the similarity between their first names, Philibert and Philiberte:</w:t>
      </w:r>
    </w:p>
    <w:p w14:paraId="7512939D" w14:textId="77777777" w:rsidR="007C08C4" w:rsidRDefault="00000000">
      <w:pPr>
        <w:keepNext/>
        <w:widowControl w:val="0"/>
        <w:ind w:firstLine="720"/>
        <w:jc w:val="center"/>
        <w:rPr>
          <w:rFonts w:ascii="Times New Roman" w:eastAsia="Times New Roman" w:hAnsi="Times New Roman" w:cs="Times New Roman"/>
        </w:rPr>
      </w:pPr>
      <w:r>
        <w:rPr>
          <w:rFonts w:ascii="Times New Roman" w:eastAsia="Times New Roman" w:hAnsi="Times New Roman" w:cs="Times New Roman"/>
        </w:rPr>
        <w:t>Haec vineta mapalibus sub hisce</w:t>
      </w:r>
    </w:p>
    <w:p w14:paraId="64B5E3BF" w14:textId="77777777" w:rsidR="007C08C4" w:rsidRDefault="00000000">
      <w:pPr>
        <w:keepNext/>
        <w:widowControl w:val="0"/>
        <w:ind w:firstLine="720"/>
        <w:jc w:val="center"/>
        <w:rPr>
          <w:rFonts w:ascii="Times New Roman" w:eastAsia="Times New Roman" w:hAnsi="Times New Roman" w:cs="Times New Roman"/>
        </w:rPr>
      </w:pPr>
      <w:r>
        <w:rPr>
          <w:rFonts w:ascii="Times New Roman" w:eastAsia="Times New Roman" w:hAnsi="Times New Roman" w:cs="Times New Roman"/>
        </w:rPr>
        <w:t>Convalleis Dominas obosculantur;</w:t>
      </w:r>
    </w:p>
    <w:p w14:paraId="30EEFE04" w14:textId="77777777" w:rsidR="007C08C4" w:rsidRDefault="00000000">
      <w:pPr>
        <w:keepNext/>
        <w:widowControl w:val="0"/>
        <w:ind w:firstLine="720"/>
        <w:jc w:val="center"/>
        <w:rPr>
          <w:rFonts w:ascii="Times New Roman" w:eastAsia="Times New Roman" w:hAnsi="Times New Roman" w:cs="Times New Roman"/>
        </w:rPr>
      </w:pPr>
      <w:r>
        <w:rPr>
          <w:rFonts w:ascii="Times New Roman" w:eastAsia="Times New Roman" w:hAnsi="Times New Roman" w:cs="Times New Roman"/>
        </w:rPr>
        <w:t>Heic nec non Philberta ruris emptrix</w:t>
      </w:r>
    </w:p>
    <w:p w14:paraId="5B939AF2" w14:textId="77777777" w:rsidR="007C08C4" w:rsidRDefault="00000000">
      <w:pPr>
        <w:keepNext/>
        <w:widowControl w:val="0"/>
        <w:ind w:firstLine="720"/>
        <w:jc w:val="center"/>
        <w:rPr>
          <w:rFonts w:ascii="Times New Roman" w:eastAsia="Times New Roman" w:hAnsi="Times New Roman" w:cs="Times New Roman"/>
        </w:rPr>
      </w:pPr>
      <w:r>
        <w:rPr>
          <w:rFonts w:ascii="Times New Roman" w:eastAsia="Times New Roman" w:hAnsi="Times New Roman" w:cs="Times New Roman"/>
        </w:rPr>
        <w:t>Nostras excipit oscultationes</w:t>
      </w:r>
    </w:p>
    <w:p w14:paraId="48AC184B" w14:textId="77777777" w:rsidR="007C08C4" w:rsidRDefault="00000000">
      <w:pPr>
        <w:keepNext/>
        <w:widowControl w:val="0"/>
        <w:ind w:firstLine="720"/>
        <w:jc w:val="center"/>
        <w:rPr>
          <w:rFonts w:ascii="Times New Roman" w:eastAsia="Times New Roman" w:hAnsi="Times New Roman" w:cs="Times New Roman"/>
        </w:rPr>
      </w:pPr>
      <w:r>
        <w:rPr>
          <w:rFonts w:ascii="Times New Roman" w:eastAsia="Times New Roman" w:hAnsi="Times New Roman" w:cs="Times New Roman"/>
        </w:rPr>
        <w:t>Philibertus, Philiberta conjuges</w:t>
      </w:r>
    </w:p>
    <w:p w14:paraId="0D2CE20C" w14:textId="77777777" w:rsidR="007C08C4" w:rsidRDefault="00000000">
      <w:pPr>
        <w:keepNext/>
        <w:widowControl w:val="0"/>
        <w:ind w:firstLine="720"/>
        <w:jc w:val="center"/>
        <w:rPr>
          <w:rFonts w:ascii="Times New Roman" w:eastAsia="Times New Roman" w:hAnsi="Times New Roman" w:cs="Times New Roman"/>
        </w:rPr>
      </w:pPr>
      <w:r>
        <w:rPr>
          <w:rFonts w:ascii="Times New Roman" w:eastAsia="Times New Roman" w:hAnsi="Times New Roman" w:cs="Times New Roman"/>
        </w:rPr>
        <w:t>Pingonii</w:t>
      </w:r>
    </w:p>
    <w:p w14:paraId="0DE88FF3" w14:textId="77777777" w:rsidR="007C08C4" w:rsidRDefault="00000000">
      <w:pPr>
        <w:keepNext/>
        <w:widowControl w:val="0"/>
        <w:ind w:firstLine="720"/>
        <w:jc w:val="center"/>
        <w:rPr>
          <w:rFonts w:ascii="Times New Roman" w:eastAsia="Times New Roman" w:hAnsi="Times New Roman" w:cs="Times New Roman"/>
        </w:rPr>
      </w:pPr>
      <w:r>
        <w:rPr>
          <w:rFonts w:ascii="Times New Roman" w:eastAsia="Times New Roman" w:hAnsi="Times New Roman" w:cs="Times New Roman"/>
        </w:rPr>
        <w:t xml:space="preserve">Cusacien. </w:t>
      </w:r>
      <w:r>
        <w:rPr>
          <w:rFonts w:ascii="Times New Roman" w:eastAsia="Times New Roman" w:hAnsi="Times New Roman" w:cs="Times New Roman"/>
        </w:rPr>
        <w:tab/>
      </w:r>
      <w:r>
        <w:rPr>
          <w:rFonts w:ascii="Times New Roman" w:eastAsia="Times New Roman" w:hAnsi="Times New Roman" w:cs="Times New Roman"/>
        </w:rPr>
        <w:tab/>
        <w:t>barones</w:t>
      </w:r>
    </w:p>
    <w:p w14:paraId="2DE7097D" w14:textId="77777777" w:rsidR="007C08C4" w:rsidRDefault="00000000">
      <w:pPr>
        <w:keepNext/>
        <w:widowControl w:val="0"/>
        <w:ind w:firstLine="720"/>
        <w:jc w:val="center"/>
        <w:rPr>
          <w:rFonts w:ascii="Times New Roman" w:eastAsia="Times New Roman" w:hAnsi="Times New Roman" w:cs="Times New Roman"/>
        </w:rPr>
      </w:pPr>
      <w:r>
        <w:rPr>
          <w:rFonts w:ascii="Times New Roman" w:eastAsia="Times New Roman" w:hAnsi="Times New Roman" w:cs="Times New Roman"/>
        </w:rPr>
        <w:t>Ad mutui amoris</w:t>
      </w:r>
    </w:p>
    <w:p w14:paraId="1363BA55" w14:textId="77777777" w:rsidR="007C08C4" w:rsidRDefault="00000000">
      <w:pPr>
        <w:keepNext/>
        <w:widowControl w:val="0"/>
        <w:ind w:firstLine="720"/>
        <w:jc w:val="center"/>
        <w:rPr>
          <w:rFonts w:ascii="Times New Roman" w:eastAsia="Times New Roman" w:hAnsi="Times New Roman" w:cs="Times New Roman"/>
        </w:rPr>
      </w:pPr>
      <w:r>
        <w:rPr>
          <w:rFonts w:ascii="Times New Roman" w:eastAsia="Times New Roman" w:hAnsi="Times New Roman" w:cs="Times New Roman"/>
        </w:rPr>
        <w:t>Perpetuam memoriam</w:t>
      </w:r>
    </w:p>
    <w:p w14:paraId="73F01203" w14:textId="77777777" w:rsidR="007C08C4" w:rsidRDefault="00000000">
      <w:pPr>
        <w:keepNext/>
        <w:widowControl w:val="0"/>
        <w:ind w:firstLine="720"/>
        <w:jc w:val="center"/>
        <w:rPr>
          <w:rFonts w:ascii="Times New Roman" w:eastAsia="Times New Roman" w:hAnsi="Times New Roman" w:cs="Times New Roman"/>
        </w:rPr>
      </w:pPr>
      <w:r>
        <w:rPr>
          <w:rFonts w:ascii="Times New Roman" w:eastAsia="Times New Roman" w:hAnsi="Times New Roman" w:cs="Times New Roman"/>
        </w:rPr>
        <w:t>P. Anno Dom. M. DLXV.</w:t>
      </w:r>
      <w:r>
        <w:rPr>
          <w:rFonts w:ascii="Times New Roman" w:eastAsia="Times New Roman" w:hAnsi="Times New Roman" w:cs="Times New Roman"/>
          <w:vertAlign w:val="superscript"/>
        </w:rPr>
        <w:footnoteReference w:id="226"/>
      </w:r>
    </w:p>
    <w:p w14:paraId="5BEFF3B3" w14:textId="77777777" w:rsidR="007C08C4" w:rsidRDefault="007C08C4">
      <w:pPr>
        <w:keepNext/>
        <w:widowControl w:val="0"/>
        <w:ind w:firstLine="720"/>
        <w:rPr>
          <w:rFonts w:ascii="Times New Roman" w:eastAsia="Times New Roman" w:hAnsi="Times New Roman" w:cs="Times New Roman"/>
        </w:rPr>
      </w:pPr>
    </w:p>
    <w:p w14:paraId="1F65088D" w14:textId="59B50884" w:rsidR="007C08C4" w:rsidRDefault="00A555B2">
      <w:pPr>
        <w:keepNext/>
        <w:widowControl w:val="0"/>
        <w:spacing w:line="360" w:lineRule="auto"/>
        <w:rPr>
          <w:rFonts w:ascii="Times New Roman" w:eastAsia="Times New Roman" w:hAnsi="Times New Roman" w:cs="Times New Roman"/>
        </w:rPr>
      </w:pPr>
      <w:r>
        <w:rPr>
          <w:rFonts w:ascii="Times New Roman" w:eastAsia="Times New Roman" w:hAnsi="Times New Roman" w:cs="Times New Roman"/>
        </w:rPr>
        <w:t xml:space="preserve">Without substantiating his assertion, eighteenth-century land historian Giovanni Amedeo Grossi states that this home was purchased at an unspecified date by Lorenzo Risetti, a leather merchant, and Grossi </w:t>
      </w:r>
      <w:r w:rsidR="003838D4">
        <w:rPr>
          <w:rFonts w:ascii="Times New Roman" w:eastAsia="Times New Roman" w:hAnsi="Times New Roman" w:cs="Times New Roman"/>
        </w:rPr>
        <w:t xml:space="preserve">also </w:t>
      </w:r>
      <w:r w:rsidR="006A2B4E">
        <w:rPr>
          <w:rFonts w:ascii="Times New Roman" w:eastAsia="Times New Roman" w:hAnsi="Times New Roman" w:cs="Times New Roman"/>
        </w:rPr>
        <w:t>refers</w:t>
      </w:r>
      <w:r>
        <w:rPr>
          <w:rFonts w:ascii="Times New Roman" w:eastAsia="Times New Roman" w:hAnsi="Times New Roman" w:cs="Times New Roman"/>
        </w:rPr>
        <w:t xml:space="preserve"> </w:t>
      </w:r>
      <w:r w:rsidR="006A2B4E">
        <w:rPr>
          <w:rFonts w:ascii="Times New Roman" w:eastAsia="Times New Roman" w:hAnsi="Times New Roman" w:cs="Times New Roman"/>
        </w:rPr>
        <w:t xml:space="preserve">to </w:t>
      </w:r>
      <w:r>
        <w:rPr>
          <w:rFonts w:ascii="Times New Roman" w:eastAsia="Times New Roman" w:hAnsi="Times New Roman" w:cs="Times New Roman"/>
        </w:rPr>
        <w:t>the inscription above.</w:t>
      </w:r>
      <w:r>
        <w:rPr>
          <w:rFonts w:ascii="Times New Roman" w:eastAsia="Times New Roman" w:hAnsi="Times New Roman" w:cs="Times New Roman"/>
          <w:vertAlign w:val="superscript"/>
        </w:rPr>
        <w:footnoteReference w:id="227"/>
      </w:r>
    </w:p>
    <w:p w14:paraId="0205B9A1" w14:textId="77777777" w:rsidR="007C08C4" w:rsidRDefault="007C08C4">
      <w:pPr>
        <w:keepNext/>
        <w:widowControl w:val="0"/>
        <w:ind w:firstLine="720"/>
        <w:jc w:val="center"/>
        <w:rPr>
          <w:rFonts w:ascii="Times New Roman" w:eastAsia="Times New Roman" w:hAnsi="Times New Roman" w:cs="Times New Roman"/>
        </w:rPr>
      </w:pPr>
    </w:p>
    <w:p w14:paraId="30AF1601" w14:textId="225BA220" w:rsidR="007C08C4" w:rsidRDefault="00000000">
      <w:pPr>
        <w:spacing w:line="360" w:lineRule="auto"/>
        <w:rPr>
          <w:rFonts w:ascii="Times New Roman" w:eastAsia="Times New Roman" w:hAnsi="Times New Roman" w:cs="Times New Roman"/>
          <w:b/>
        </w:rPr>
      </w:pPr>
      <w:r>
        <w:rPr>
          <w:rFonts w:ascii="Times New Roman" w:eastAsia="Times New Roman" w:hAnsi="Times New Roman" w:cs="Times New Roman"/>
          <w:b/>
        </w:rPr>
        <w:t>1.3</w:t>
      </w:r>
      <w:r w:rsidR="003862E3">
        <w:rPr>
          <w:rFonts w:ascii="Times New Roman" w:eastAsia="Times New Roman" w:hAnsi="Times New Roman" w:cs="Times New Roman"/>
          <w:b/>
        </w:rPr>
        <w:tab/>
      </w:r>
      <w:r>
        <w:rPr>
          <w:rFonts w:ascii="Times New Roman" w:eastAsia="Times New Roman" w:hAnsi="Times New Roman" w:cs="Times New Roman"/>
          <w:b/>
        </w:rPr>
        <w:t>Children</w:t>
      </w:r>
    </w:p>
    <w:p w14:paraId="47EBE6E7" w14:textId="52DD3409" w:rsidR="007C08C4" w:rsidRDefault="00000000">
      <w:pPr>
        <w:keepNext/>
        <w:widowControl w:val="0"/>
        <w:spacing w:line="360" w:lineRule="auto"/>
        <w:ind w:firstLine="720"/>
        <w:rPr>
          <w:rFonts w:ascii="Times New Roman" w:eastAsia="Times New Roman" w:hAnsi="Times New Roman" w:cs="Times New Roman"/>
          <w:b/>
          <w:i/>
        </w:rPr>
      </w:pPr>
      <w:r>
        <w:rPr>
          <w:rFonts w:ascii="Times New Roman" w:eastAsia="Times New Roman" w:hAnsi="Times New Roman" w:cs="Times New Roman"/>
        </w:rPr>
        <w:t>In 1561,</w:t>
      </w:r>
      <w:r w:rsidR="003C4AB5">
        <w:rPr>
          <w:rFonts w:ascii="Times New Roman" w:eastAsia="Times New Roman" w:hAnsi="Times New Roman" w:cs="Times New Roman"/>
        </w:rPr>
        <w:t xml:space="preserve"> </w:t>
      </w:r>
      <w:r w:rsidR="00115A25">
        <w:rPr>
          <w:rFonts w:ascii="Times New Roman" w:eastAsia="Times New Roman" w:hAnsi="Times New Roman" w:cs="Times New Roman"/>
        </w:rPr>
        <w:t>Philiberte</w:t>
      </w:r>
      <w:r>
        <w:rPr>
          <w:rFonts w:ascii="Times New Roman" w:eastAsia="Times New Roman" w:hAnsi="Times New Roman" w:cs="Times New Roman"/>
        </w:rPr>
        <w:t xml:space="preserve"> gave birth to </w:t>
      </w:r>
      <w:r w:rsidR="00115A25">
        <w:rPr>
          <w:rFonts w:ascii="Times New Roman" w:eastAsia="Times New Roman" w:hAnsi="Times New Roman" w:cs="Times New Roman"/>
        </w:rPr>
        <w:t>their son</w:t>
      </w:r>
      <w:r>
        <w:rPr>
          <w:rFonts w:ascii="Times New Roman" w:eastAsia="Times New Roman" w:hAnsi="Times New Roman" w:cs="Times New Roman"/>
        </w:rPr>
        <w:t xml:space="preserve"> Jean-Bérold.</w:t>
      </w:r>
      <w:r>
        <w:rPr>
          <w:rFonts w:ascii="Times New Roman" w:eastAsia="Times New Roman" w:hAnsi="Times New Roman" w:cs="Times New Roman"/>
          <w:vertAlign w:val="superscript"/>
        </w:rPr>
        <w:footnoteReference w:id="228"/>
      </w:r>
      <w:r>
        <w:rPr>
          <w:rFonts w:ascii="Times New Roman" w:eastAsia="Times New Roman" w:hAnsi="Times New Roman" w:cs="Times New Roman"/>
        </w:rPr>
        <w:t xml:space="preserve"> According to Mareschal de Luciane, Pingon wrote letters to Jean-Bérold</w:t>
      </w:r>
      <w:r w:rsidR="00A620E3">
        <w:rPr>
          <w:rFonts w:ascii="Times New Roman" w:eastAsia="Times New Roman" w:hAnsi="Times New Roman" w:cs="Times New Roman"/>
        </w:rPr>
        <w:t xml:space="preserve"> which</w:t>
      </w:r>
      <w:r>
        <w:rPr>
          <w:rFonts w:ascii="Times New Roman" w:eastAsia="Times New Roman" w:hAnsi="Times New Roman" w:cs="Times New Roman"/>
        </w:rPr>
        <w:t xml:space="preserve"> reflect Pingon’s paternal affection for his son.</w:t>
      </w:r>
      <w:r w:rsidR="00A620E3" w:rsidRPr="00A620E3">
        <w:rPr>
          <w:rFonts w:ascii="Times New Roman" w:eastAsia="Times New Roman" w:hAnsi="Times New Roman" w:cs="Times New Roman"/>
          <w:vertAlign w:val="superscript"/>
        </w:rPr>
        <w:t xml:space="preserve"> </w:t>
      </w:r>
      <w:r w:rsidR="00A620E3">
        <w:rPr>
          <w:rFonts w:ascii="Times New Roman" w:eastAsia="Times New Roman" w:hAnsi="Times New Roman" w:cs="Times New Roman"/>
          <w:vertAlign w:val="superscript"/>
        </w:rPr>
        <w:footnoteReference w:id="229"/>
      </w:r>
      <w:r>
        <w:rPr>
          <w:rFonts w:ascii="Times New Roman" w:eastAsia="Times New Roman" w:hAnsi="Times New Roman" w:cs="Times New Roman"/>
        </w:rPr>
        <w:t xml:space="preserve"> In one letter, dated 10 March 1573, </w:t>
      </w:r>
      <w:r w:rsidR="00896F83">
        <w:rPr>
          <w:rFonts w:ascii="Times New Roman" w:eastAsia="Times New Roman" w:hAnsi="Times New Roman" w:cs="Times New Roman"/>
        </w:rPr>
        <w:t>Pingon</w:t>
      </w:r>
      <w:r>
        <w:rPr>
          <w:rFonts w:ascii="Times New Roman" w:eastAsia="Times New Roman" w:hAnsi="Times New Roman" w:cs="Times New Roman"/>
        </w:rPr>
        <w:t xml:space="preserve"> explains to his son that he will write to him in </w:t>
      </w:r>
      <w:r>
        <w:rPr>
          <w:rFonts w:ascii="Times New Roman" w:eastAsia="Times New Roman" w:hAnsi="Times New Roman" w:cs="Times New Roman"/>
        </w:rPr>
        <w:lastRenderedPageBreak/>
        <w:t>French until Jean-Bérold improves his Latin: ‘Jattendz tescrire en latin jusques je te voye mieux escrire, et que lhors jaye meilleurs arguments ou plus de loysif. Cependant travaille et ne dors en si beau exercice. Et pa</w:t>
      </w:r>
      <w:r w:rsidR="00C12305">
        <w:rPr>
          <w:rFonts w:ascii="Times New Roman" w:eastAsia="Times New Roman" w:hAnsi="Times New Roman" w:cs="Times New Roman"/>
        </w:rPr>
        <w:t>r</w:t>
      </w:r>
      <w:r>
        <w:rPr>
          <w:rFonts w:ascii="Times New Roman" w:eastAsia="Times New Roman" w:hAnsi="Times New Roman" w:cs="Times New Roman"/>
        </w:rPr>
        <w:t xml:space="preserve">ce quil ny a aultre richesse que de scavoyr. Auquel vieux que je soys tu me voyrras touiours plus affectioné, </w:t>
      </w:r>
      <w:r>
        <w:rPr>
          <w:rFonts w:ascii="Times New Roman" w:eastAsia="Times New Roman" w:hAnsi="Times New Roman" w:cs="Times New Roman"/>
          <w:i/>
        </w:rPr>
        <w:t>ne perdant une heure du jour sans grand regret’.</w:t>
      </w:r>
      <w:r>
        <w:rPr>
          <w:rFonts w:ascii="Times New Roman" w:eastAsia="Times New Roman" w:hAnsi="Times New Roman" w:cs="Times New Roman"/>
          <w:vertAlign w:val="superscript"/>
        </w:rPr>
        <w:footnoteReference w:id="230"/>
      </w:r>
      <w:r>
        <w:rPr>
          <w:rFonts w:ascii="Times New Roman" w:eastAsia="Times New Roman" w:hAnsi="Times New Roman" w:cs="Times New Roman"/>
        </w:rPr>
        <w:t xml:space="preserve"> </w:t>
      </w:r>
      <w:r w:rsidR="00C0205B">
        <w:rPr>
          <w:rFonts w:ascii="Times New Roman" w:eastAsia="Times New Roman" w:hAnsi="Times New Roman" w:cs="Times New Roman"/>
        </w:rPr>
        <w:t xml:space="preserve">Mareschal de </w:t>
      </w:r>
      <w:r>
        <w:rPr>
          <w:rFonts w:ascii="Times New Roman" w:eastAsia="Times New Roman" w:hAnsi="Times New Roman" w:cs="Times New Roman"/>
        </w:rPr>
        <w:t>Luciane also reproduces a letter of 15 February 1580, when Bérold was studying at the University of Padua, in which Pingon encourages his son to live modestly (among fourteen other pieces of advice): ‘Que tu ne sortiras poynt la nuyt pour la deboche et sinon que soyt pour quelque bonne o</w:t>
      </w:r>
      <w:r w:rsidR="00C12305">
        <w:rPr>
          <w:rFonts w:ascii="Times New Roman" w:eastAsia="Times New Roman" w:hAnsi="Times New Roman" w:cs="Times New Roman"/>
        </w:rPr>
        <w:t>eu</w:t>
      </w:r>
      <w:r>
        <w:rPr>
          <w:rFonts w:ascii="Times New Roman" w:eastAsia="Times New Roman" w:hAnsi="Times New Roman" w:cs="Times New Roman"/>
        </w:rPr>
        <w:t>vre de vertu. Que tu ne feras point accoustrementz de soye y dor aultres que ceux que tu as, que tu contrezarderas pour porter en bons lieux et bonnes festes, mais iras dordinayre vestu simplement de noyr ou de couleur modeste en escolier.’</w:t>
      </w:r>
      <w:r>
        <w:rPr>
          <w:rFonts w:ascii="Times New Roman" w:eastAsia="Times New Roman" w:hAnsi="Times New Roman" w:cs="Times New Roman"/>
          <w:vertAlign w:val="superscript"/>
        </w:rPr>
        <w:footnoteReference w:id="231"/>
      </w:r>
      <w:r>
        <w:rPr>
          <w:rFonts w:ascii="Times New Roman" w:eastAsia="Times New Roman" w:hAnsi="Times New Roman" w:cs="Times New Roman"/>
        </w:rPr>
        <w:t xml:space="preserve"> Luciane states that on the </w:t>
      </w:r>
      <w:r w:rsidR="00B70272">
        <w:rPr>
          <w:rFonts w:ascii="Times New Roman" w:eastAsia="Times New Roman" w:hAnsi="Times New Roman" w:cs="Times New Roman"/>
        </w:rPr>
        <w:t xml:space="preserve">verso </w:t>
      </w:r>
      <w:r>
        <w:rPr>
          <w:rFonts w:ascii="Times New Roman" w:eastAsia="Times New Roman" w:hAnsi="Times New Roman" w:cs="Times New Roman"/>
        </w:rPr>
        <w:t xml:space="preserve">of the letter his son had written ‘Commandemens que feu mon père me donnoit aux estudes’. Bérold de Pingon responded to his father </w:t>
      </w:r>
      <w:r w:rsidR="00B70272">
        <w:rPr>
          <w:rFonts w:ascii="Times New Roman" w:eastAsia="Times New Roman" w:hAnsi="Times New Roman" w:cs="Times New Roman"/>
        </w:rPr>
        <w:t>on the following day</w:t>
      </w:r>
      <w:r>
        <w:rPr>
          <w:rFonts w:ascii="Times New Roman" w:eastAsia="Times New Roman" w:hAnsi="Times New Roman" w:cs="Times New Roman"/>
        </w:rPr>
        <w:t xml:space="preserve">, in a letter addressed 16 February 1580, expressing gratitude </w:t>
      </w:r>
      <w:r w:rsidR="00EC676E">
        <w:rPr>
          <w:rFonts w:ascii="Times New Roman" w:eastAsia="Times New Roman" w:hAnsi="Times New Roman" w:cs="Times New Roman"/>
        </w:rPr>
        <w:t xml:space="preserve">for his counsel </w:t>
      </w:r>
      <w:r>
        <w:rPr>
          <w:rFonts w:ascii="Times New Roman" w:eastAsia="Times New Roman" w:hAnsi="Times New Roman" w:cs="Times New Roman"/>
        </w:rPr>
        <w:t>and promising to adhere to each piece of advice.</w:t>
      </w:r>
      <w:r>
        <w:rPr>
          <w:rFonts w:ascii="Times New Roman" w:eastAsia="Times New Roman" w:hAnsi="Times New Roman" w:cs="Times New Roman"/>
          <w:vertAlign w:val="superscript"/>
        </w:rPr>
        <w:footnoteReference w:id="232"/>
      </w:r>
    </w:p>
    <w:p w14:paraId="400601C9" w14:textId="171AED6C" w:rsidR="007C08C4" w:rsidRDefault="00000000">
      <w:pPr>
        <w:keepNext/>
        <w:widowControl w:val="0"/>
        <w:spacing w:line="360" w:lineRule="auto"/>
        <w:ind w:firstLine="720"/>
        <w:rPr>
          <w:rFonts w:ascii="Times New Roman" w:eastAsia="Times New Roman" w:hAnsi="Times New Roman" w:cs="Times New Roman"/>
          <w:b/>
          <w:i/>
        </w:rPr>
      </w:pPr>
      <w:r>
        <w:rPr>
          <w:rFonts w:ascii="Times New Roman" w:eastAsia="Times New Roman" w:hAnsi="Times New Roman" w:cs="Times New Roman"/>
        </w:rPr>
        <w:t>In 1562, Pingon’s daughter Marguerite was born.</w:t>
      </w:r>
      <w:r>
        <w:rPr>
          <w:rFonts w:ascii="Times New Roman" w:eastAsia="Times New Roman" w:hAnsi="Times New Roman" w:cs="Times New Roman"/>
          <w:vertAlign w:val="superscript"/>
        </w:rPr>
        <w:footnoteReference w:id="233"/>
      </w:r>
      <w:r>
        <w:rPr>
          <w:rFonts w:ascii="Times New Roman" w:eastAsia="Times New Roman" w:hAnsi="Times New Roman" w:cs="Times New Roman"/>
        </w:rPr>
        <w:t xml:space="preserve"> According to the notes written in the hand of Emmanuel-Philibert de Pingon at the back of </w:t>
      </w:r>
      <w:r w:rsidR="00EC676E">
        <w:rPr>
          <w:rFonts w:ascii="Times New Roman" w:eastAsia="Times New Roman" w:hAnsi="Times New Roman" w:cs="Times New Roman"/>
        </w:rPr>
        <w:t>a</w:t>
      </w:r>
      <w:r>
        <w:rPr>
          <w:rFonts w:ascii="Times New Roman" w:eastAsia="Times New Roman" w:hAnsi="Times New Roman" w:cs="Times New Roman"/>
        </w:rPr>
        <w:t xml:space="preserve"> prayer book </w:t>
      </w:r>
      <w:r w:rsidR="00C0205B">
        <w:rPr>
          <w:rFonts w:ascii="Times New Roman" w:eastAsia="Times New Roman" w:hAnsi="Times New Roman" w:cs="Times New Roman"/>
        </w:rPr>
        <w:t>conserved at the Bibliothèque nationale de France</w:t>
      </w:r>
      <w:r>
        <w:rPr>
          <w:rFonts w:ascii="Times New Roman" w:eastAsia="Times New Roman" w:hAnsi="Times New Roman" w:cs="Times New Roman"/>
        </w:rPr>
        <w:t>,</w:t>
      </w:r>
      <w:r w:rsidR="00EC676E">
        <w:rPr>
          <w:rFonts w:ascii="Times New Roman" w:eastAsia="Times New Roman" w:hAnsi="Times New Roman" w:cs="Times New Roman"/>
        </w:rPr>
        <w:t xml:space="preserve"> </w:t>
      </w:r>
      <w:r>
        <w:rPr>
          <w:rFonts w:ascii="Times New Roman" w:eastAsia="Times New Roman" w:hAnsi="Times New Roman" w:cs="Times New Roman"/>
        </w:rPr>
        <w:t>Marguerite was born in Fossano on 8 November 1562 between 11 p.m. and 12 a.m.</w:t>
      </w:r>
      <w:r>
        <w:rPr>
          <w:rFonts w:ascii="Times New Roman" w:eastAsia="Times New Roman" w:hAnsi="Times New Roman" w:cs="Times New Roman"/>
          <w:vertAlign w:val="superscript"/>
        </w:rPr>
        <w:footnoteReference w:id="234"/>
      </w:r>
      <w:r>
        <w:rPr>
          <w:rFonts w:ascii="Times New Roman" w:eastAsia="Times New Roman" w:hAnsi="Times New Roman" w:cs="Times New Roman"/>
        </w:rPr>
        <w:t xml:space="preserve"> The child was named after the Duchess Marguerite de France.</w:t>
      </w:r>
      <w:r>
        <w:rPr>
          <w:rFonts w:ascii="Times New Roman" w:eastAsia="Times New Roman" w:hAnsi="Times New Roman" w:cs="Times New Roman"/>
          <w:vertAlign w:val="superscript"/>
        </w:rPr>
        <w:footnoteReference w:id="235"/>
      </w:r>
      <w:r>
        <w:rPr>
          <w:rFonts w:ascii="Times New Roman" w:eastAsia="Times New Roman" w:hAnsi="Times New Roman" w:cs="Times New Roman"/>
        </w:rPr>
        <w:t xml:space="preserve"> On 20 June 1563, the Duchess bestowed on Philiberte </w:t>
      </w:r>
      <w:r w:rsidR="00EC676E">
        <w:rPr>
          <w:rFonts w:ascii="Times New Roman" w:eastAsia="Times New Roman" w:hAnsi="Times New Roman" w:cs="Times New Roman"/>
        </w:rPr>
        <w:t xml:space="preserve">de Pingon </w:t>
      </w:r>
      <w:r>
        <w:rPr>
          <w:rFonts w:ascii="Times New Roman" w:eastAsia="Times New Roman" w:hAnsi="Times New Roman" w:cs="Times New Roman"/>
        </w:rPr>
        <w:t xml:space="preserve">a valuable necklace, valued at 100 écus, on the occasion of her daughter’s baptism, a gesture which arguably indicates the high esteem in which Marguerite de France held the family: </w:t>
      </w:r>
      <w:r w:rsidRPr="00EC676E">
        <w:rPr>
          <w:rFonts w:ascii="Times New Roman" w:eastAsia="Times New Roman" w:hAnsi="Times New Roman" w:cs="Times New Roman"/>
          <w:iCs/>
        </w:rPr>
        <w:t>‘Junii vigesima die meam filiam Diva Margaris suo nominee baptismate jubet illustrari, torquemque coronatorum centum uxori confert: pollucere ego nixus sum in proceribus, &amp; stolatis matronis, ac virginibus excipiendis’</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236"/>
      </w:r>
      <w:r>
        <w:rPr>
          <w:rFonts w:ascii="Times New Roman" w:eastAsia="Times New Roman" w:hAnsi="Times New Roman" w:cs="Times New Roman"/>
        </w:rPr>
        <w:t xml:space="preserve"> Philiberte </w:t>
      </w:r>
      <w:r w:rsidR="00EC676E">
        <w:rPr>
          <w:rFonts w:ascii="Times New Roman" w:eastAsia="Times New Roman" w:hAnsi="Times New Roman" w:cs="Times New Roman"/>
        </w:rPr>
        <w:t>de Pingon was</w:t>
      </w:r>
      <w:r>
        <w:rPr>
          <w:rFonts w:ascii="Times New Roman" w:eastAsia="Times New Roman" w:hAnsi="Times New Roman" w:cs="Times New Roman"/>
        </w:rPr>
        <w:t xml:space="preserve"> </w:t>
      </w:r>
      <w:r w:rsidR="0016572E">
        <w:rPr>
          <w:rFonts w:ascii="Times New Roman" w:eastAsia="Times New Roman" w:hAnsi="Times New Roman" w:cs="Times New Roman"/>
        </w:rPr>
        <w:t xml:space="preserve">also </w:t>
      </w:r>
      <w:r>
        <w:rPr>
          <w:rFonts w:ascii="Times New Roman" w:eastAsia="Times New Roman" w:hAnsi="Times New Roman" w:cs="Times New Roman"/>
        </w:rPr>
        <w:t xml:space="preserve">the governess to the Duchess Marguerite, a role which reflects the </w:t>
      </w:r>
      <w:r>
        <w:rPr>
          <w:rFonts w:ascii="Times New Roman" w:eastAsia="Times New Roman" w:hAnsi="Times New Roman" w:cs="Times New Roman"/>
        </w:rPr>
        <w:lastRenderedPageBreak/>
        <w:t>importance of the Pingon family’s role at the court.</w:t>
      </w:r>
      <w:r>
        <w:rPr>
          <w:rFonts w:ascii="Times New Roman" w:eastAsia="Times New Roman" w:hAnsi="Times New Roman" w:cs="Times New Roman"/>
          <w:vertAlign w:val="superscript"/>
        </w:rPr>
        <w:footnoteReference w:id="237"/>
      </w:r>
      <w:r>
        <w:rPr>
          <w:rFonts w:ascii="Times New Roman" w:eastAsia="Times New Roman" w:hAnsi="Times New Roman" w:cs="Times New Roman"/>
        </w:rPr>
        <w:t xml:space="preserve"> </w:t>
      </w:r>
    </w:p>
    <w:p w14:paraId="417F5C01" w14:textId="205C9151"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Pingon’s son Philip</w:t>
      </w:r>
      <w:r w:rsidR="00F65665">
        <w:rPr>
          <w:rFonts w:ascii="Times New Roman" w:eastAsia="Times New Roman" w:hAnsi="Times New Roman" w:cs="Times New Roman"/>
        </w:rPr>
        <w:t>pe</w:t>
      </w:r>
      <w:r w:rsidR="00EC09A4">
        <w:rPr>
          <w:rFonts w:ascii="Times New Roman" w:eastAsia="Times New Roman" w:hAnsi="Times New Roman" w:cs="Times New Roman"/>
        </w:rPr>
        <w:t>,</w:t>
      </w:r>
      <w:r>
        <w:rPr>
          <w:rFonts w:ascii="Times New Roman" w:eastAsia="Times New Roman" w:hAnsi="Times New Roman" w:cs="Times New Roman"/>
        </w:rPr>
        <w:t xml:space="preserve"> born in 1564, died in infancy.</w:t>
      </w:r>
      <w:r>
        <w:rPr>
          <w:rFonts w:ascii="Times New Roman" w:eastAsia="Times New Roman" w:hAnsi="Times New Roman" w:cs="Times New Roman"/>
          <w:vertAlign w:val="superscript"/>
        </w:rPr>
        <w:footnoteReference w:id="238"/>
      </w:r>
      <w:r>
        <w:rPr>
          <w:rFonts w:ascii="Times New Roman" w:eastAsia="Times New Roman" w:hAnsi="Times New Roman" w:cs="Times New Roman"/>
        </w:rPr>
        <w:t xml:space="preserve"> In 1565, Louis-Ange was born, and he eventually inherited the title ‘</w:t>
      </w:r>
      <w:r w:rsidR="0063122C">
        <w:rPr>
          <w:rFonts w:ascii="Times New Roman" w:eastAsia="Times New Roman" w:hAnsi="Times New Roman" w:cs="Times New Roman"/>
        </w:rPr>
        <w:t>s</w:t>
      </w:r>
      <w:r>
        <w:rPr>
          <w:rFonts w:ascii="Times New Roman" w:eastAsia="Times New Roman" w:hAnsi="Times New Roman" w:cs="Times New Roman"/>
        </w:rPr>
        <w:t>eigneur de Premeyzel’ from his father.</w:t>
      </w:r>
      <w:r>
        <w:rPr>
          <w:rFonts w:ascii="Times New Roman" w:eastAsia="Times New Roman" w:hAnsi="Times New Roman" w:cs="Times New Roman"/>
          <w:vertAlign w:val="superscript"/>
        </w:rPr>
        <w:footnoteReference w:id="239"/>
      </w:r>
      <w:r>
        <w:rPr>
          <w:rFonts w:ascii="Times New Roman" w:eastAsia="Times New Roman" w:hAnsi="Times New Roman" w:cs="Times New Roman"/>
        </w:rPr>
        <w:t xml:space="preserve"> At an unspecified point (according to the family tree constructed by Foras) Pingon and his wife had a son named Emmanuel</w:t>
      </w:r>
      <w:r w:rsidR="00EC676E">
        <w:rPr>
          <w:rFonts w:ascii="Times New Roman" w:eastAsia="Times New Roman" w:hAnsi="Times New Roman" w:cs="Times New Roman"/>
        </w:rPr>
        <w:t>-</w:t>
      </w:r>
      <w:r>
        <w:rPr>
          <w:rFonts w:ascii="Times New Roman" w:eastAsia="Times New Roman" w:hAnsi="Times New Roman" w:cs="Times New Roman"/>
        </w:rPr>
        <w:t>Philibert who died at a young age in 1573, as well as two daughters, Claudine and Françoise, who survived.</w:t>
      </w:r>
      <w:r>
        <w:rPr>
          <w:rFonts w:ascii="Times New Roman" w:eastAsia="Times New Roman" w:hAnsi="Times New Roman" w:cs="Times New Roman"/>
          <w:vertAlign w:val="superscript"/>
        </w:rPr>
        <w:footnoteReference w:id="240"/>
      </w:r>
      <w:r>
        <w:rPr>
          <w:rFonts w:ascii="Times New Roman" w:eastAsia="Times New Roman" w:hAnsi="Times New Roman" w:cs="Times New Roman"/>
        </w:rPr>
        <w:t xml:space="preserve"> In 1566, their son Charles Emmanuel was born, who was later named among the first knights in the order of ‘</w:t>
      </w:r>
      <w:r w:rsidR="00EC09A4">
        <w:rPr>
          <w:rFonts w:ascii="Times New Roman" w:eastAsia="Times New Roman" w:hAnsi="Times New Roman" w:cs="Times New Roman"/>
        </w:rPr>
        <w:t>Sainte</w:t>
      </w:r>
      <w:r>
        <w:rPr>
          <w:rFonts w:ascii="Times New Roman" w:eastAsia="Times New Roman" w:hAnsi="Times New Roman" w:cs="Times New Roman"/>
        </w:rPr>
        <w:t xml:space="preserve"> Maurice et Lazare’, a dynastic order of the House of Savoy.</w:t>
      </w:r>
      <w:r>
        <w:rPr>
          <w:rFonts w:ascii="Times New Roman" w:eastAsia="Times New Roman" w:hAnsi="Times New Roman" w:cs="Times New Roman"/>
          <w:vertAlign w:val="superscript"/>
        </w:rPr>
        <w:footnoteReference w:id="241"/>
      </w:r>
      <w:r>
        <w:rPr>
          <w:rFonts w:ascii="Times New Roman" w:eastAsia="Times New Roman" w:hAnsi="Times New Roman" w:cs="Times New Roman"/>
        </w:rPr>
        <w:t xml:space="preserve"> In 1567, their daughter Marie was born, and although the </w:t>
      </w:r>
      <w:r>
        <w:rPr>
          <w:rFonts w:ascii="Times New Roman" w:eastAsia="Times New Roman" w:hAnsi="Times New Roman" w:cs="Times New Roman"/>
          <w:i/>
        </w:rPr>
        <w:t xml:space="preserve">Hic Vita Mea </w:t>
      </w:r>
      <w:r>
        <w:rPr>
          <w:rFonts w:ascii="Times New Roman" w:eastAsia="Times New Roman" w:hAnsi="Times New Roman" w:cs="Times New Roman"/>
        </w:rPr>
        <w:t>concludes shortly after her birth, Foras postulates that she also died at a young age (although he provides no source for this hypothesis).</w:t>
      </w:r>
      <w:r>
        <w:rPr>
          <w:rFonts w:ascii="Times New Roman" w:eastAsia="Times New Roman" w:hAnsi="Times New Roman" w:cs="Times New Roman"/>
          <w:vertAlign w:val="superscript"/>
        </w:rPr>
        <w:footnoteReference w:id="242"/>
      </w:r>
      <w:r>
        <w:rPr>
          <w:rFonts w:ascii="Times New Roman" w:eastAsia="Times New Roman" w:hAnsi="Times New Roman" w:cs="Times New Roman"/>
        </w:rPr>
        <w:t xml:space="preserve"> </w:t>
      </w:r>
    </w:p>
    <w:p w14:paraId="4DF95FFD" w14:textId="69239D91" w:rsidR="007C08C4" w:rsidRDefault="00000000">
      <w:pPr>
        <w:widowControl w:val="0"/>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According to the </w:t>
      </w:r>
      <w:r>
        <w:rPr>
          <w:rFonts w:ascii="Times New Roman" w:eastAsia="Times New Roman" w:hAnsi="Times New Roman" w:cs="Times New Roman"/>
          <w:i/>
        </w:rPr>
        <w:t>Hic Vita Mea,</w:t>
      </w:r>
      <w:r>
        <w:rPr>
          <w:rFonts w:ascii="Times New Roman" w:eastAsia="Times New Roman" w:hAnsi="Times New Roman" w:cs="Times New Roman"/>
        </w:rPr>
        <w:t xml:space="preserve"> during Pingon’s studies at the University of Padua and before his marriage to Philiberte de Bruel, he had a relationship with a woman named Lucie Sensia, with whom he had an illegitimate daughter named Lucrèce who died shortly after birth, and an illegitimate son Louis who died at the age of eighteen.</w:t>
      </w:r>
      <w:r w:rsidR="00B838DA">
        <w:rPr>
          <w:rStyle w:val="FootnoteReference"/>
          <w:rFonts w:ascii="Times New Roman" w:eastAsia="Times New Roman" w:hAnsi="Times New Roman" w:cs="Times New Roman"/>
        </w:rPr>
        <w:footnoteReference w:id="243"/>
      </w:r>
      <w:r>
        <w:rPr>
          <w:rFonts w:ascii="Times New Roman" w:eastAsia="Times New Roman" w:hAnsi="Times New Roman" w:cs="Times New Roman"/>
        </w:rPr>
        <w:t xml:space="preserve"> </w:t>
      </w:r>
      <w:r w:rsidR="00B838DA">
        <w:rPr>
          <w:rFonts w:ascii="Times New Roman" w:eastAsia="Times New Roman" w:hAnsi="Times New Roman" w:cs="Times New Roman"/>
        </w:rPr>
        <w:t>Pingon states that h</w:t>
      </w:r>
      <w:r>
        <w:rPr>
          <w:rFonts w:ascii="Times New Roman" w:eastAsia="Times New Roman" w:hAnsi="Times New Roman" w:cs="Times New Roman"/>
        </w:rPr>
        <w:t>is son Louis</w:t>
      </w:r>
      <w:r w:rsidR="00B838DA">
        <w:rPr>
          <w:rFonts w:ascii="Times New Roman" w:eastAsia="Times New Roman" w:hAnsi="Times New Roman" w:cs="Times New Roman"/>
        </w:rPr>
        <w:t xml:space="preserve"> inherited the Parish from his uncle, Pierre de Pingon.</w:t>
      </w:r>
      <w:r w:rsidR="00B838DA">
        <w:rPr>
          <w:rStyle w:val="FootnoteReference"/>
          <w:rFonts w:ascii="Times New Roman" w:eastAsia="Times New Roman" w:hAnsi="Times New Roman" w:cs="Times New Roman"/>
        </w:rPr>
        <w:footnoteReference w:id="244"/>
      </w:r>
      <w:r>
        <w:rPr>
          <w:rFonts w:ascii="Times New Roman" w:eastAsia="Times New Roman" w:hAnsi="Times New Roman" w:cs="Times New Roman"/>
        </w:rPr>
        <w:t xml:space="preserve"> present when Pingon met Charles III, Duke of Savoy in Vercelli on 25 July 1550: </w:t>
      </w:r>
      <w:r w:rsidRPr="00EC676E">
        <w:rPr>
          <w:rFonts w:ascii="Times New Roman" w:eastAsia="Times New Roman" w:hAnsi="Times New Roman" w:cs="Times New Roman"/>
          <w:iCs/>
        </w:rPr>
        <w:t xml:space="preserve">‘Vercellas Apollineas pervenimus vigesima quinta ejus Julii, ubi ille pacis Princeps inclytus Carolus Dux Sabaudiae moram trahebat, ditione sua Gallico impetus expulsus. Illi me Claudius Milletus Senator clarissimus, Ludovicumque filium </w:t>
      </w:r>
      <w:r w:rsidRPr="00EC676E">
        <w:rPr>
          <w:rFonts w:ascii="Times New Roman" w:eastAsia="Times New Roman" w:hAnsi="Times New Roman" w:cs="Times New Roman"/>
          <w:iCs/>
        </w:rPr>
        <w:lastRenderedPageBreak/>
        <w:t>meum semper Pollucem obtulit’.</w:t>
      </w:r>
      <w:r>
        <w:rPr>
          <w:rFonts w:ascii="Times New Roman" w:eastAsia="Times New Roman" w:hAnsi="Times New Roman" w:cs="Times New Roman"/>
          <w:vertAlign w:val="superscript"/>
        </w:rPr>
        <w:footnoteReference w:id="245"/>
      </w:r>
      <w:r>
        <w:rPr>
          <w:rFonts w:ascii="Times New Roman" w:eastAsia="Times New Roman" w:hAnsi="Times New Roman" w:cs="Times New Roman"/>
        </w:rPr>
        <w:t xml:space="preserve"> The </w:t>
      </w:r>
      <w:r>
        <w:rPr>
          <w:rFonts w:ascii="Times New Roman" w:eastAsia="Times New Roman" w:hAnsi="Times New Roman" w:cs="Times New Roman"/>
          <w:i/>
        </w:rPr>
        <w:t>Hic Vita Mea</w:t>
      </w:r>
      <w:r>
        <w:rPr>
          <w:rFonts w:ascii="Times New Roman" w:eastAsia="Times New Roman" w:hAnsi="Times New Roman" w:cs="Times New Roman"/>
        </w:rPr>
        <w:t xml:space="preserve"> indicates that he dedicated poems to this son Louis, but these poems appear to have disappeared without trace.</w:t>
      </w:r>
      <w:r>
        <w:rPr>
          <w:rFonts w:ascii="Times New Roman" w:eastAsia="Times New Roman" w:hAnsi="Times New Roman" w:cs="Times New Roman"/>
          <w:vertAlign w:val="superscript"/>
        </w:rPr>
        <w:footnoteReference w:id="246"/>
      </w:r>
      <w:r>
        <w:rPr>
          <w:rFonts w:ascii="Times New Roman" w:eastAsia="Times New Roman" w:hAnsi="Times New Roman" w:cs="Times New Roman"/>
        </w:rPr>
        <w:t xml:space="preserve"> </w:t>
      </w:r>
    </w:p>
    <w:p w14:paraId="72E44DA4" w14:textId="77777777" w:rsidR="007C08C4" w:rsidRDefault="007C08C4">
      <w:pPr>
        <w:widowControl w:val="0"/>
        <w:spacing w:line="360" w:lineRule="auto"/>
        <w:ind w:firstLine="720"/>
        <w:rPr>
          <w:rFonts w:ascii="Times New Roman" w:eastAsia="Times New Roman" w:hAnsi="Times New Roman" w:cs="Times New Roman"/>
        </w:rPr>
      </w:pPr>
    </w:p>
    <w:p w14:paraId="3B837986" w14:textId="77777777" w:rsidR="007C08C4" w:rsidRDefault="00000000" w:rsidP="00375177">
      <w:pPr>
        <w:widowControl w:val="0"/>
        <w:numPr>
          <w:ilvl w:val="1"/>
          <w:numId w:val="18"/>
        </w:numPr>
        <w:spacing w:line="360" w:lineRule="auto"/>
        <w:ind w:hanging="720"/>
        <w:rPr>
          <w:rFonts w:ascii="Times New Roman" w:eastAsia="Times New Roman" w:hAnsi="Times New Roman" w:cs="Times New Roman"/>
          <w:b/>
          <w:sz w:val="28"/>
          <w:szCs w:val="28"/>
        </w:rPr>
      </w:pPr>
      <w:r>
        <w:rPr>
          <w:rFonts w:ascii="Times New Roman" w:eastAsia="Times New Roman" w:hAnsi="Times New Roman" w:cs="Times New Roman"/>
          <w:b/>
          <w:sz w:val="28"/>
          <w:szCs w:val="28"/>
        </w:rPr>
        <w:t>Material assets</w:t>
      </w:r>
    </w:p>
    <w:p w14:paraId="3DD9E7B7" w14:textId="77777777" w:rsidR="007C08C4" w:rsidRDefault="007C08C4">
      <w:pPr>
        <w:widowControl w:val="0"/>
        <w:spacing w:line="360" w:lineRule="auto"/>
        <w:rPr>
          <w:rFonts w:ascii="Times New Roman" w:eastAsia="Times New Roman" w:hAnsi="Times New Roman" w:cs="Times New Roman"/>
          <w:b/>
          <w:sz w:val="28"/>
          <w:szCs w:val="28"/>
        </w:rPr>
      </w:pPr>
    </w:p>
    <w:p w14:paraId="6B9B2FBE" w14:textId="269577C7" w:rsidR="007C08C4" w:rsidRDefault="00000000">
      <w:pPr>
        <w:widowControl w:val="0"/>
        <w:spacing w:line="360" w:lineRule="auto"/>
        <w:rPr>
          <w:rFonts w:ascii="Times New Roman" w:eastAsia="Times New Roman" w:hAnsi="Times New Roman" w:cs="Times New Roman"/>
          <w:b/>
        </w:rPr>
      </w:pPr>
      <w:r>
        <w:rPr>
          <w:rFonts w:ascii="Times New Roman" w:eastAsia="Times New Roman" w:hAnsi="Times New Roman" w:cs="Times New Roman"/>
          <w:b/>
        </w:rPr>
        <w:t>2.1</w:t>
      </w:r>
      <w:r w:rsidR="003862E3">
        <w:rPr>
          <w:rFonts w:ascii="Times New Roman" w:eastAsia="Times New Roman" w:hAnsi="Times New Roman" w:cs="Times New Roman"/>
          <w:b/>
        </w:rPr>
        <w:tab/>
      </w:r>
      <w:r>
        <w:rPr>
          <w:rFonts w:ascii="Times New Roman" w:eastAsia="Times New Roman" w:hAnsi="Times New Roman" w:cs="Times New Roman"/>
          <w:b/>
        </w:rPr>
        <w:t>Properties</w:t>
      </w:r>
    </w:p>
    <w:p w14:paraId="3B838B2D" w14:textId="1F417E00"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Archival evidence that Pingon and his wife sold land in Moncalieri</w:t>
      </w:r>
      <w:r>
        <w:rPr>
          <w:rFonts w:ascii="Times New Roman" w:eastAsia="Times New Roman" w:hAnsi="Times New Roman" w:cs="Times New Roman"/>
          <w:vertAlign w:val="superscript"/>
        </w:rPr>
        <w:footnoteReference w:id="247"/>
      </w:r>
      <w:r>
        <w:rPr>
          <w:rFonts w:ascii="Times New Roman" w:eastAsia="Times New Roman" w:hAnsi="Times New Roman" w:cs="Times New Roman"/>
        </w:rPr>
        <w:t xml:space="preserve"> near Turin to Jacques de Nemours </w:t>
      </w:r>
      <w:r w:rsidR="00A73AB9">
        <w:rPr>
          <w:rFonts w:ascii="Times New Roman" w:eastAsia="Times New Roman" w:hAnsi="Times New Roman" w:cs="Times New Roman"/>
        </w:rPr>
        <w:t xml:space="preserve">on 15 </w:t>
      </w:r>
      <w:r>
        <w:rPr>
          <w:rFonts w:ascii="Times New Roman" w:eastAsia="Times New Roman" w:hAnsi="Times New Roman" w:cs="Times New Roman"/>
        </w:rPr>
        <w:t xml:space="preserve">November 1581 exists in the form </w:t>
      </w:r>
      <w:r w:rsidR="00B838DA">
        <w:rPr>
          <w:rFonts w:ascii="Times New Roman" w:eastAsia="Times New Roman" w:hAnsi="Times New Roman" w:cs="Times New Roman"/>
        </w:rPr>
        <w:t xml:space="preserve">three manuscript copies </w:t>
      </w:r>
      <w:r>
        <w:rPr>
          <w:rFonts w:ascii="Times New Roman" w:eastAsia="Times New Roman" w:hAnsi="Times New Roman" w:cs="Times New Roman"/>
        </w:rPr>
        <w:t>of a sale contract, two of which are translated from Italian into French.</w:t>
      </w:r>
      <w:r>
        <w:rPr>
          <w:rFonts w:ascii="Times New Roman" w:eastAsia="Times New Roman" w:hAnsi="Times New Roman" w:cs="Times New Roman"/>
          <w:vertAlign w:val="superscript"/>
        </w:rPr>
        <w:footnoteReference w:id="248"/>
      </w:r>
      <w:r>
        <w:rPr>
          <w:rFonts w:ascii="Times New Roman" w:eastAsia="Times New Roman" w:hAnsi="Times New Roman" w:cs="Times New Roman"/>
        </w:rPr>
        <w:t xml:space="preserve"> The copies are held at the ADHS in Annecy, and the ADS in Chambéry.</w:t>
      </w:r>
      <w:r>
        <w:rPr>
          <w:rFonts w:ascii="Times New Roman" w:eastAsia="Times New Roman" w:hAnsi="Times New Roman" w:cs="Times New Roman"/>
          <w:vertAlign w:val="superscript"/>
        </w:rPr>
        <w:t xml:space="preserve"> </w:t>
      </w:r>
      <w:r>
        <w:rPr>
          <w:rFonts w:ascii="Times New Roman" w:eastAsia="Times New Roman" w:hAnsi="Times New Roman" w:cs="Times New Roman"/>
        </w:rPr>
        <w:t xml:space="preserve">The contract indicates Philiberte de Bruel’s involvement, </w:t>
      </w:r>
      <w:r w:rsidR="001C033B">
        <w:rPr>
          <w:rFonts w:ascii="Times New Roman" w:eastAsia="Times New Roman" w:hAnsi="Times New Roman" w:cs="Times New Roman"/>
        </w:rPr>
        <w:t>and</w:t>
      </w:r>
      <w:r>
        <w:rPr>
          <w:rFonts w:ascii="Times New Roman" w:eastAsia="Times New Roman" w:hAnsi="Times New Roman" w:cs="Times New Roman"/>
        </w:rPr>
        <w:t xml:space="preserve"> reads as follows:</w:t>
      </w:r>
    </w:p>
    <w:p w14:paraId="407F20A1" w14:textId="5292B2F2" w:rsidR="007C08C4" w:rsidRDefault="00000000">
      <w:pPr>
        <w:ind w:left="720"/>
        <w:rPr>
          <w:rFonts w:ascii="Times New Roman" w:eastAsia="Times New Roman" w:hAnsi="Times New Roman" w:cs="Times New Roman"/>
        </w:rPr>
      </w:pPr>
      <w:r>
        <w:rPr>
          <w:rFonts w:ascii="Times New Roman" w:eastAsia="Times New Roman" w:hAnsi="Times New Roman" w:cs="Times New Roman"/>
        </w:rPr>
        <w:t>Moi Nottaire soubsign</w:t>
      </w:r>
      <w:r w:rsidR="00177BF6">
        <w:rPr>
          <w:rFonts w:ascii="Times New Roman" w:eastAsia="Times New Roman" w:hAnsi="Times New Roman" w:cs="Times New Roman"/>
        </w:rPr>
        <w:t>é</w:t>
      </w:r>
      <w:r>
        <w:rPr>
          <w:rFonts w:ascii="Times New Roman" w:eastAsia="Times New Roman" w:hAnsi="Times New Roman" w:cs="Times New Roman"/>
        </w:rPr>
        <w:t xml:space="preserve"> personellement con</w:t>
      </w:r>
      <w:r w:rsidR="00177BF6">
        <w:rPr>
          <w:rFonts w:ascii="Times New Roman" w:eastAsia="Times New Roman" w:hAnsi="Times New Roman" w:cs="Times New Roman"/>
        </w:rPr>
        <w:t>s</w:t>
      </w:r>
      <w:r>
        <w:rPr>
          <w:rFonts w:ascii="Times New Roman" w:eastAsia="Times New Roman" w:hAnsi="Times New Roman" w:cs="Times New Roman"/>
        </w:rPr>
        <w:t xml:space="preserve">tituens les illustres </w:t>
      </w:r>
      <w:r w:rsidR="0063122C">
        <w:rPr>
          <w:rFonts w:ascii="Times New Roman" w:eastAsia="Times New Roman" w:hAnsi="Times New Roman" w:cs="Times New Roman"/>
        </w:rPr>
        <w:t>s</w:t>
      </w:r>
      <w:r>
        <w:rPr>
          <w:rFonts w:ascii="Times New Roman" w:eastAsia="Times New Roman" w:hAnsi="Times New Roman" w:cs="Times New Roman"/>
        </w:rPr>
        <w:t xml:space="preserve">eigneur Philibert de Pingon Baron de Cusy, </w:t>
      </w:r>
      <w:r w:rsidR="0063122C">
        <w:rPr>
          <w:rFonts w:ascii="Times New Roman" w:eastAsia="Times New Roman" w:hAnsi="Times New Roman" w:cs="Times New Roman"/>
        </w:rPr>
        <w:t>s</w:t>
      </w:r>
      <w:r>
        <w:rPr>
          <w:rFonts w:ascii="Times New Roman" w:eastAsia="Times New Roman" w:hAnsi="Times New Roman" w:cs="Times New Roman"/>
        </w:rPr>
        <w:t xml:space="preserve">eigneur de Premesel conseigler et premier refferendaire d’estat de S.A. et son garde [?] en absence de l’illustre </w:t>
      </w:r>
      <w:r w:rsidR="0063122C">
        <w:rPr>
          <w:rFonts w:ascii="Times New Roman" w:eastAsia="Times New Roman" w:hAnsi="Times New Roman" w:cs="Times New Roman"/>
        </w:rPr>
        <w:t>s</w:t>
      </w:r>
      <w:r>
        <w:rPr>
          <w:rFonts w:ascii="Times New Roman" w:eastAsia="Times New Roman" w:hAnsi="Times New Roman" w:cs="Times New Roman"/>
        </w:rPr>
        <w:t>eigneur Grandchancellier, et la illustrissime Dame Ph</w:t>
      </w:r>
      <w:r w:rsidR="003E4179">
        <w:rPr>
          <w:rFonts w:ascii="Times New Roman" w:eastAsia="Times New Roman" w:hAnsi="Times New Roman" w:cs="Times New Roman"/>
        </w:rPr>
        <w:t>i</w:t>
      </w:r>
      <w:r>
        <w:rPr>
          <w:rFonts w:ascii="Times New Roman" w:eastAsia="Times New Roman" w:hAnsi="Times New Roman" w:cs="Times New Roman"/>
        </w:rPr>
        <w:t xml:space="preserve">liberte du Bruel sa fame, lesquels tant </w:t>
      </w:r>
      <w:r w:rsidR="003E4179">
        <w:rPr>
          <w:rFonts w:ascii="Times New Roman" w:eastAsia="Times New Roman" w:hAnsi="Times New Roman" w:cs="Times New Roman"/>
        </w:rPr>
        <w:t>s</w:t>
      </w:r>
      <w:r>
        <w:rPr>
          <w:rFonts w:ascii="Times New Roman" w:eastAsia="Times New Roman" w:hAnsi="Times New Roman" w:cs="Times New Roman"/>
        </w:rPr>
        <w:t>on conioncts come divises, et la ditte Dame en presence havec consentimant authorit</w:t>
      </w:r>
      <w:r w:rsidR="00177BF6">
        <w:rPr>
          <w:rFonts w:ascii="Times New Roman" w:eastAsia="Times New Roman" w:hAnsi="Times New Roman" w:cs="Times New Roman"/>
        </w:rPr>
        <w:t>é</w:t>
      </w:r>
      <w:r>
        <w:rPr>
          <w:rFonts w:ascii="Times New Roman" w:eastAsia="Times New Roman" w:hAnsi="Times New Roman" w:cs="Times New Roman"/>
        </w:rPr>
        <w:t xml:space="preserve"> e volonte dudict illustre </w:t>
      </w:r>
      <w:r w:rsidR="0063122C">
        <w:rPr>
          <w:rFonts w:ascii="Times New Roman" w:eastAsia="Times New Roman" w:hAnsi="Times New Roman" w:cs="Times New Roman"/>
        </w:rPr>
        <w:t>s</w:t>
      </w:r>
      <w:r>
        <w:rPr>
          <w:rFonts w:ascii="Times New Roman" w:eastAsia="Times New Roman" w:hAnsi="Times New Roman" w:cs="Times New Roman"/>
        </w:rPr>
        <w:t xml:space="preserve">eigneur de Pingon son Mari […] Jacques de Savoye Duc de Nemours et de Genevoys est ancores que absent, present pour son eccellence, l’illustre </w:t>
      </w:r>
      <w:r w:rsidR="0063122C">
        <w:rPr>
          <w:rFonts w:ascii="Times New Roman" w:eastAsia="Times New Roman" w:hAnsi="Times New Roman" w:cs="Times New Roman"/>
        </w:rPr>
        <w:t>s</w:t>
      </w:r>
      <w:r>
        <w:rPr>
          <w:rFonts w:ascii="Times New Roman" w:eastAsia="Times New Roman" w:hAnsi="Times New Roman" w:cs="Times New Roman"/>
        </w:rPr>
        <w:t xml:space="preserve">eigneur Girard Bonmercari, </w:t>
      </w:r>
      <w:r w:rsidR="00EC676E">
        <w:rPr>
          <w:rFonts w:ascii="Times New Roman" w:eastAsia="Times New Roman" w:hAnsi="Times New Roman" w:cs="Times New Roman"/>
        </w:rPr>
        <w:t xml:space="preserve">[…] </w:t>
      </w:r>
      <w:r>
        <w:rPr>
          <w:rFonts w:ascii="Times New Roman" w:eastAsia="Times New Roman" w:hAnsi="Times New Roman" w:cs="Times New Roman"/>
        </w:rPr>
        <w:t xml:space="preserve">est tel l’An de Nostre </w:t>
      </w:r>
      <w:r w:rsidR="008106E5">
        <w:rPr>
          <w:rFonts w:ascii="Times New Roman" w:eastAsia="Times New Roman" w:hAnsi="Times New Roman" w:cs="Times New Roman"/>
        </w:rPr>
        <w:t>S</w:t>
      </w:r>
      <w:r>
        <w:rPr>
          <w:rFonts w:ascii="Times New Roman" w:eastAsia="Times New Roman" w:hAnsi="Times New Roman" w:cs="Times New Roman"/>
        </w:rPr>
        <w:t>eigneur Jesuscrist Mille cinq sans huictanteung la neuviesme indition et au disiesme du mois de Novembre faist au lieu de Moncallier […] à pouvoir et debvoir au nom du dit tres</w:t>
      </w:r>
      <w:r w:rsidR="00177BF6">
        <w:rPr>
          <w:rFonts w:ascii="Times New Roman" w:eastAsia="Times New Roman" w:hAnsi="Times New Roman" w:cs="Times New Roman"/>
        </w:rPr>
        <w:t xml:space="preserve"> </w:t>
      </w:r>
      <w:r>
        <w:rPr>
          <w:rFonts w:ascii="Times New Roman" w:eastAsia="Times New Roman" w:hAnsi="Times New Roman" w:cs="Times New Roman"/>
        </w:rPr>
        <w:t xml:space="preserve">eccelent </w:t>
      </w:r>
      <w:r w:rsidR="0063122C">
        <w:rPr>
          <w:rFonts w:ascii="Times New Roman" w:eastAsia="Times New Roman" w:hAnsi="Times New Roman" w:cs="Times New Roman"/>
        </w:rPr>
        <w:t>s</w:t>
      </w:r>
      <w:r>
        <w:rPr>
          <w:rFonts w:ascii="Times New Roman" w:eastAsia="Times New Roman" w:hAnsi="Times New Roman" w:cs="Times New Roman"/>
        </w:rPr>
        <w:t>eigneur constituent marchander et ache</w:t>
      </w:r>
      <w:r w:rsidR="00EC676E">
        <w:rPr>
          <w:rFonts w:ascii="Times New Roman" w:eastAsia="Times New Roman" w:hAnsi="Times New Roman" w:cs="Times New Roman"/>
        </w:rPr>
        <w:t>s</w:t>
      </w:r>
      <w:r>
        <w:rPr>
          <w:rFonts w:ascii="Times New Roman" w:eastAsia="Times New Roman" w:hAnsi="Times New Roman" w:cs="Times New Roman"/>
        </w:rPr>
        <w:t>ter des tres illustre Philibert de Pingon Baron de Cusy, conseigler et refferendaire d’estat de S.A. &amp;c. et l’Illustre Dame Philiberte de Bruel sa fame une cassine couverte de feuilles havec touttes les possessions à icelle ionctes ripages, eyquages droicts et pertinences acostum</w:t>
      </w:r>
      <w:r w:rsidR="007B38A7">
        <w:rPr>
          <w:rFonts w:ascii="Times New Roman" w:eastAsia="Times New Roman" w:hAnsi="Times New Roman" w:cs="Times New Roman"/>
        </w:rPr>
        <w:t>é</w:t>
      </w:r>
      <w:r>
        <w:rPr>
          <w:rFonts w:ascii="Times New Roman" w:eastAsia="Times New Roman" w:hAnsi="Times New Roman" w:cs="Times New Roman"/>
        </w:rPr>
        <w:t>es sittu</w:t>
      </w:r>
      <w:r w:rsidR="007B38A7">
        <w:rPr>
          <w:rFonts w:ascii="Times New Roman" w:eastAsia="Times New Roman" w:hAnsi="Times New Roman" w:cs="Times New Roman"/>
        </w:rPr>
        <w:t>é</w:t>
      </w:r>
      <w:r>
        <w:rPr>
          <w:rFonts w:ascii="Times New Roman" w:eastAsia="Times New Roman" w:hAnsi="Times New Roman" w:cs="Times New Roman"/>
        </w:rPr>
        <w:t xml:space="preserve">s sur les vins de Turin, et </w:t>
      </w:r>
      <w:r w:rsidR="003E4179">
        <w:rPr>
          <w:rFonts w:ascii="Times New Roman" w:eastAsia="Times New Roman" w:hAnsi="Times New Roman" w:cs="Times New Roman"/>
        </w:rPr>
        <w:t>M</w:t>
      </w:r>
      <w:r>
        <w:rPr>
          <w:rFonts w:ascii="Times New Roman" w:eastAsia="Times New Roman" w:hAnsi="Times New Roman" w:cs="Times New Roman"/>
        </w:rPr>
        <w:t>oncallier en la region de campagne soubs leur confins, ansi che se trouve en mesure et alla mesure les lieux ou sont situees icelles possessions et cassine pouvoir promettre les posses convenu, ou qui se conveindra aux temps et fermes qui s’establiront hobliger pour ditte promesse et hypoteque les biens dudi</w:t>
      </w:r>
      <w:r w:rsidR="00177BF6">
        <w:rPr>
          <w:rFonts w:ascii="Times New Roman" w:eastAsia="Times New Roman" w:hAnsi="Times New Roman" w:cs="Times New Roman"/>
        </w:rPr>
        <w:t>c</w:t>
      </w:r>
      <w:r>
        <w:rPr>
          <w:rFonts w:ascii="Times New Roman" w:eastAsia="Times New Roman" w:hAnsi="Times New Roman" w:cs="Times New Roman"/>
        </w:rPr>
        <w:t xml:space="preserve">t eccellentissime </w:t>
      </w:r>
      <w:r w:rsidR="0063122C">
        <w:rPr>
          <w:rFonts w:ascii="Times New Roman" w:eastAsia="Times New Roman" w:hAnsi="Times New Roman" w:cs="Times New Roman"/>
        </w:rPr>
        <w:t>s</w:t>
      </w:r>
      <w:r>
        <w:rPr>
          <w:rFonts w:ascii="Times New Roman" w:eastAsia="Times New Roman" w:hAnsi="Times New Roman" w:cs="Times New Roman"/>
        </w:rPr>
        <w:t>eigneur constituat.</w:t>
      </w:r>
      <w:r>
        <w:rPr>
          <w:rFonts w:ascii="Times New Roman" w:eastAsia="Times New Roman" w:hAnsi="Times New Roman" w:cs="Times New Roman"/>
          <w:vertAlign w:val="superscript"/>
        </w:rPr>
        <w:footnoteReference w:id="249"/>
      </w:r>
    </w:p>
    <w:p w14:paraId="68138DD0" w14:textId="77777777" w:rsidR="007C08C4" w:rsidRDefault="007C08C4">
      <w:pPr>
        <w:spacing w:line="360" w:lineRule="auto"/>
        <w:rPr>
          <w:rFonts w:ascii="Times New Roman" w:eastAsia="Times New Roman" w:hAnsi="Times New Roman" w:cs="Times New Roman"/>
        </w:rPr>
      </w:pPr>
    </w:p>
    <w:p w14:paraId="51344FC9" w14:textId="4473200A"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Merlotti hypothesises that the Duke of Nemours purchased Pingon’s land in order to build a castle deemed the ‘Cassine Chastelier’</w:t>
      </w:r>
      <w:r w:rsidR="00BE7E01">
        <w:rPr>
          <w:rFonts w:ascii="Times New Roman" w:eastAsia="Times New Roman" w:hAnsi="Times New Roman" w:cs="Times New Roman"/>
        </w:rPr>
        <w:t>,</w:t>
      </w:r>
      <w:r>
        <w:rPr>
          <w:rFonts w:ascii="Times New Roman" w:eastAsia="Times New Roman" w:hAnsi="Times New Roman" w:cs="Times New Roman"/>
        </w:rPr>
        <w:t xml:space="preserve"> which would later become the Castle of Mirafiori.</w:t>
      </w:r>
      <w:r>
        <w:rPr>
          <w:rFonts w:ascii="Times New Roman" w:eastAsia="Times New Roman" w:hAnsi="Times New Roman" w:cs="Times New Roman"/>
          <w:vertAlign w:val="superscript"/>
        </w:rPr>
        <w:footnoteReference w:id="250"/>
      </w:r>
      <w:r>
        <w:rPr>
          <w:rFonts w:ascii="Times New Roman" w:eastAsia="Times New Roman" w:hAnsi="Times New Roman" w:cs="Times New Roman"/>
          <w:b/>
        </w:rPr>
        <w:t xml:space="preserve"> </w:t>
      </w:r>
      <w:r>
        <w:rPr>
          <w:rFonts w:ascii="Times New Roman" w:eastAsia="Times New Roman" w:hAnsi="Times New Roman" w:cs="Times New Roman"/>
        </w:rPr>
        <w:t>A letter from Emmanuel-Philibert de Pingon’s son, Charles</w:t>
      </w:r>
      <w:r w:rsidR="00951571">
        <w:rPr>
          <w:rFonts w:ascii="Times New Roman" w:eastAsia="Times New Roman" w:hAnsi="Times New Roman" w:cs="Times New Roman"/>
        </w:rPr>
        <w:t>-</w:t>
      </w:r>
      <w:r>
        <w:rPr>
          <w:rFonts w:ascii="Times New Roman" w:eastAsia="Times New Roman" w:hAnsi="Times New Roman" w:cs="Times New Roman"/>
        </w:rPr>
        <w:t>Emmanuel, addressed to his brother, B</w:t>
      </w:r>
      <w:r w:rsidR="00472875">
        <w:rPr>
          <w:rFonts w:ascii="Times New Roman" w:eastAsia="Times New Roman" w:hAnsi="Times New Roman" w:cs="Times New Roman"/>
        </w:rPr>
        <w:t>é</w:t>
      </w:r>
      <w:r>
        <w:rPr>
          <w:rFonts w:ascii="Times New Roman" w:eastAsia="Times New Roman" w:hAnsi="Times New Roman" w:cs="Times New Roman"/>
        </w:rPr>
        <w:t xml:space="preserve">rold, in 1601 indicates that the cassine was sold </w:t>
      </w:r>
      <w:r w:rsidR="00177BF6">
        <w:rPr>
          <w:rFonts w:ascii="Times New Roman" w:eastAsia="Times New Roman" w:hAnsi="Times New Roman" w:cs="Times New Roman"/>
        </w:rPr>
        <w:t>for</w:t>
      </w:r>
      <w:r>
        <w:rPr>
          <w:rFonts w:ascii="Times New Roman" w:eastAsia="Times New Roman" w:hAnsi="Times New Roman" w:cs="Times New Roman"/>
        </w:rPr>
        <w:t xml:space="preserve"> the price of four thousand five hundred écus: ‘Monsieur mon frere estant icy de nostre derniere [?] jay trouv</w:t>
      </w:r>
      <w:r w:rsidR="00177BF6">
        <w:rPr>
          <w:rFonts w:ascii="Times New Roman" w:eastAsia="Times New Roman" w:hAnsi="Times New Roman" w:cs="Times New Roman"/>
        </w:rPr>
        <w:t>é</w:t>
      </w:r>
      <w:r>
        <w:rPr>
          <w:rFonts w:ascii="Times New Roman" w:eastAsia="Times New Roman" w:hAnsi="Times New Roman" w:cs="Times New Roman"/>
        </w:rPr>
        <w:t xml:space="preserve"> une quittance que feu Madame nostre Mere à fait à Madame et Monsieur de Nemours des quatres mil cinq cens escus d’or de la cassine de Mirefleur’.</w:t>
      </w:r>
      <w:r>
        <w:rPr>
          <w:rFonts w:ascii="Times New Roman" w:eastAsia="Times New Roman" w:hAnsi="Times New Roman" w:cs="Times New Roman"/>
          <w:vertAlign w:val="superscript"/>
        </w:rPr>
        <w:footnoteReference w:id="251"/>
      </w:r>
      <w:r>
        <w:rPr>
          <w:rFonts w:ascii="Times New Roman" w:eastAsia="Times New Roman" w:hAnsi="Times New Roman" w:cs="Times New Roman"/>
        </w:rPr>
        <w:t xml:space="preserve"> This indicates the size of Pingon’s land holdings in 1581: in addition to owning the vineyard in the Valley of Salice, he had surplus land to sell. It also attests to the relationship between the Pingon family and the Duke of Nemours, and the extent to which his wife, Philiberte de Bruel, </w:t>
      </w:r>
      <w:r w:rsidR="00177BF6">
        <w:rPr>
          <w:rFonts w:ascii="Times New Roman" w:eastAsia="Times New Roman" w:hAnsi="Times New Roman" w:cs="Times New Roman"/>
        </w:rPr>
        <w:t>participated</w:t>
      </w:r>
      <w:r>
        <w:rPr>
          <w:rFonts w:ascii="Times New Roman" w:eastAsia="Times New Roman" w:hAnsi="Times New Roman" w:cs="Times New Roman"/>
        </w:rPr>
        <w:t xml:space="preserve"> in his domestic transactions. </w:t>
      </w:r>
    </w:p>
    <w:p w14:paraId="5EE5A916" w14:textId="4EB9F67A" w:rsidR="007C08C4" w:rsidRDefault="00CC6DF0">
      <w:pPr>
        <w:keepNext/>
        <w:widowControl w:val="0"/>
        <w:spacing w:line="360" w:lineRule="auto"/>
        <w:ind w:firstLine="720"/>
        <w:rPr>
          <w:rFonts w:ascii="Times New Roman" w:eastAsia="Times New Roman" w:hAnsi="Times New Roman" w:cs="Times New Roman"/>
        </w:rPr>
      </w:pPr>
      <w:r>
        <w:rPr>
          <w:rFonts w:ascii="Times New Roman" w:eastAsia="Times New Roman" w:hAnsi="Times New Roman" w:cs="Times New Roman"/>
        </w:rPr>
        <w:t>According to an act of sale, Emmanuel-Philibert de Pingon and his brother, Louis de Pingon, sold a property in Annecy in 1567</w:t>
      </w:r>
      <w:r w:rsidR="00B83CBA">
        <w:rPr>
          <w:rFonts w:ascii="Times New Roman" w:eastAsia="Times New Roman" w:hAnsi="Times New Roman" w:cs="Times New Roman"/>
        </w:rPr>
        <w:t>.</w:t>
      </w:r>
      <w:r w:rsidR="00B83CBA" w:rsidRPr="00B83CBA">
        <w:rPr>
          <w:rFonts w:ascii="Times New Roman" w:eastAsia="Times New Roman" w:hAnsi="Times New Roman" w:cs="Times New Roman"/>
          <w:vertAlign w:val="superscript"/>
        </w:rPr>
        <w:t xml:space="preserve"> </w:t>
      </w:r>
      <w:r w:rsidR="00B83CBA">
        <w:rPr>
          <w:rFonts w:ascii="Times New Roman" w:eastAsia="Times New Roman" w:hAnsi="Times New Roman" w:cs="Times New Roman"/>
          <w:vertAlign w:val="superscript"/>
        </w:rPr>
        <w:footnoteReference w:id="252"/>
      </w:r>
      <w:r>
        <w:rPr>
          <w:rFonts w:ascii="Times New Roman" w:eastAsia="Times New Roman" w:hAnsi="Times New Roman" w:cs="Times New Roman"/>
        </w:rPr>
        <w:t xml:space="preserve"> </w:t>
      </w:r>
      <w:r w:rsidR="00B83CBA">
        <w:rPr>
          <w:rFonts w:ascii="Times New Roman" w:eastAsia="Times New Roman" w:hAnsi="Times New Roman" w:cs="Times New Roman"/>
        </w:rPr>
        <w:t xml:space="preserve">It was situated </w:t>
      </w:r>
      <w:r w:rsidR="00E5060C">
        <w:rPr>
          <w:rFonts w:ascii="Times New Roman" w:eastAsia="Times New Roman" w:hAnsi="Times New Roman" w:cs="Times New Roman"/>
        </w:rPr>
        <w:t>i</w:t>
      </w:r>
      <w:r w:rsidR="00B83CBA">
        <w:rPr>
          <w:rFonts w:ascii="Times New Roman" w:eastAsia="Times New Roman" w:hAnsi="Times New Roman" w:cs="Times New Roman"/>
        </w:rPr>
        <w:t>n</w:t>
      </w:r>
      <w:r w:rsidR="00E5060C">
        <w:rPr>
          <w:rFonts w:ascii="Times New Roman" w:eastAsia="Times New Roman" w:hAnsi="Times New Roman" w:cs="Times New Roman"/>
        </w:rPr>
        <w:t xml:space="preserve"> the</w:t>
      </w:r>
      <w:r>
        <w:rPr>
          <w:rFonts w:ascii="Times New Roman" w:eastAsia="Times New Roman" w:hAnsi="Times New Roman" w:cs="Times New Roman"/>
        </w:rPr>
        <w:t xml:space="preserve"> rue Sainte-Croix</w:t>
      </w:r>
      <w:r w:rsidR="00B83CBA">
        <w:rPr>
          <w:rFonts w:ascii="Times New Roman" w:eastAsia="Times New Roman" w:hAnsi="Times New Roman" w:cs="Times New Roman"/>
        </w:rPr>
        <w:t>, and they sold it to Gallois de Regard, bishop of Bagnorea</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253"/>
      </w:r>
      <w:r>
        <w:rPr>
          <w:rFonts w:ascii="Times New Roman" w:eastAsia="Times New Roman" w:hAnsi="Times New Roman" w:cs="Times New Roman"/>
        </w:rPr>
        <w:t xml:space="preserve"> Gallois de Regard is mentioned </w:t>
      </w:r>
      <w:r w:rsidR="00E5060C">
        <w:rPr>
          <w:rFonts w:ascii="Times New Roman" w:eastAsia="Times New Roman" w:hAnsi="Times New Roman" w:cs="Times New Roman"/>
        </w:rPr>
        <w:t xml:space="preserve">in the </w:t>
      </w:r>
      <w:r w:rsidR="00E5060C">
        <w:rPr>
          <w:rFonts w:ascii="Times New Roman" w:eastAsia="Times New Roman" w:hAnsi="Times New Roman" w:cs="Times New Roman"/>
          <w:i/>
          <w:iCs/>
        </w:rPr>
        <w:t xml:space="preserve">Hic Vita Mea </w:t>
      </w:r>
      <w:r w:rsidR="00E5060C">
        <w:rPr>
          <w:rFonts w:ascii="Times New Roman" w:eastAsia="Times New Roman" w:hAnsi="Times New Roman" w:cs="Times New Roman"/>
        </w:rPr>
        <w:t>as among the people with whom Pingon was familiar</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254"/>
      </w:r>
      <w:r>
        <w:rPr>
          <w:rFonts w:ascii="Times New Roman" w:eastAsia="Times New Roman" w:hAnsi="Times New Roman" w:cs="Times New Roman"/>
        </w:rPr>
        <w:t xml:space="preserve"> There is also evidence that the Pingon family owned a home in Annecy on rue Jean-Jacques Rousseau, albeit after Emmanuel-Philibert de Pingon’s death.</w:t>
      </w:r>
      <w:r>
        <w:rPr>
          <w:rFonts w:ascii="Times New Roman" w:eastAsia="Times New Roman" w:hAnsi="Times New Roman" w:cs="Times New Roman"/>
          <w:vertAlign w:val="superscript"/>
        </w:rPr>
        <w:footnoteReference w:id="255"/>
      </w:r>
      <w:r>
        <w:rPr>
          <w:rFonts w:ascii="Times New Roman" w:eastAsia="Times New Roman" w:hAnsi="Times New Roman" w:cs="Times New Roman"/>
        </w:rPr>
        <w:t xml:space="preserve"> It was passed from the Suchet family to Emmanuel-Philibert de Pingon’s grandson, François-Antoine de Pingon, through a marriage to Péronne-Henriette Suchet on 19 February 1623 along with a dowry of 22</w:t>
      </w:r>
      <w:r w:rsidR="002A3962">
        <w:rPr>
          <w:rFonts w:ascii="Times New Roman" w:eastAsia="Times New Roman" w:hAnsi="Times New Roman" w:cs="Times New Roman"/>
        </w:rPr>
        <w:t>,</w:t>
      </w:r>
      <w:r>
        <w:rPr>
          <w:rFonts w:ascii="Times New Roman" w:eastAsia="Times New Roman" w:hAnsi="Times New Roman" w:cs="Times New Roman"/>
        </w:rPr>
        <w:t>340 florins.</w:t>
      </w:r>
      <w:r>
        <w:rPr>
          <w:rFonts w:ascii="Times New Roman" w:eastAsia="Times New Roman" w:hAnsi="Times New Roman" w:cs="Times New Roman"/>
          <w:vertAlign w:val="superscript"/>
        </w:rPr>
        <w:footnoteReference w:id="256"/>
      </w:r>
    </w:p>
    <w:p w14:paraId="2B948D61" w14:textId="38218042" w:rsidR="007C08C4" w:rsidRDefault="00000000">
      <w:pPr>
        <w:keepNext/>
        <w:widowControl w:val="0"/>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Another archival act of sale indicates that on 26 October 1573 Pingon acquired </w:t>
      </w:r>
      <w:r w:rsidR="00E5060C">
        <w:rPr>
          <w:rFonts w:ascii="Times New Roman" w:eastAsia="Times New Roman" w:hAnsi="Times New Roman" w:cs="Times New Roman"/>
        </w:rPr>
        <w:t xml:space="preserve">for the price of 550 florins </w:t>
      </w:r>
      <w:r>
        <w:rPr>
          <w:rFonts w:ascii="Times New Roman" w:eastAsia="Times New Roman" w:hAnsi="Times New Roman" w:cs="Times New Roman"/>
        </w:rPr>
        <w:t>a mill in Bassat, sold to him by Claudine de la Fontaine.</w:t>
      </w:r>
      <w:r>
        <w:rPr>
          <w:rFonts w:ascii="Times New Roman" w:eastAsia="Times New Roman" w:hAnsi="Times New Roman" w:cs="Times New Roman"/>
          <w:vertAlign w:val="superscript"/>
        </w:rPr>
        <w:footnoteReference w:id="257"/>
      </w:r>
      <w:r>
        <w:rPr>
          <w:rFonts w:ascii="Times New Roman" w:eastAsia="Times New Roman" w:hAnsi="Times New Roman" w:cs="Times New Roman"/>
        </w:rPr>
        <w:t xml:space="preserve"> The act consists </w:t>
      </w:r>
      <w:r>
        <w:rPr>
          <w:rFonts w:ascii="Times New Roman" w:eastAsia="Times New Roman" w:hAnsi="Times New Roman" w:cs="Times New Roman"/>
        </w:rPr>
        <w:lastRenderedPageBreak/>
        <w:t xml:space="preserve">of one folio and reads as follows: </w:t>
      </w:r>
    </w:p>
    <w:p w14:paraId="7D009AA6" w14:textId="5C45E470" w:rsidR="007C08C4" w:rsidRDefault="00000000" w:rsidP="005C21F9">
      <w:pPr>
        <w:keepNext/>
        <w:widowControl w:val="0"/>
        <w:ind w:left="720"/>
        <w:rPr>
          <w:rFonts w:ascii="Times New Roman" w:eastAsia="Times New Roman" w:hAnsi="Times New Roman" w:cs="Times New Roman"/>
        </w:rPr>
      </w:pPr>
      <w:r>
        <w:rPr>
          <w:rFonts w:ascii="Times New Roman" w:eastAsia="Times New Roman" w:hAnsi="Times New Roman" w:cs="Times New Roman"/>
        </w:rPr>
        <w:t xml:space="preserve">Lan mil cinq cens septante troys et le vingtsixiesme jour du moys doctobre en presence de moy notayre ducal soubs signe et les temongs y apres nomma c’est establie y personne Claudine fille de feu Msr. Christosse de la fontayne et [?] de feu Msr. Claude Chamoux du roy vivant turial de la Bastie [?] Laquelle du roy bon gre pure et liberal folatre bien informee et instructe de sca droicts et raisona et apres avoir participe de bon conseil et de son bon parcoutz et amy a vendre et vend come et transporte par tulter de bandition a la milleure forte et mamisse que tel contract de droict se doibt et peult fere a Messire Philibert de Pingon Baron de Cusy – </w:t>
      </w:r>
      <w:r w:rsidR="0063122C">
        <w:rPr>
          <w:rFonts w:ascii="Times New Roman" w:eastAsia="Times New Roman" w:hAnsi="Times New Roman" w:cs="Times New Roman"/>
        </w:rPr>
        <w:t>s</w:t>
      </w:r>
      <w:r>
        <w:rPr>
          <w:rFonts w:ascii="Times New Roman" w:eastAsia="Times New Roman" w:hAnsi="Times New Roman" w:cs="Times New Roman"/>
        </w:rPr>
        <w:t>eigneur de Premesel Consaller d’estat et Refferendayre de son altesse sy put et austant et moy notayre [?] et stipulant pour luy fra [?] et fureur serna quelconque et telz quil luy plairrra, assavoir, une [?] de Molin avait [?] plassagna edisfita et artisfitta qui s’y [?] somet a seulx luy battons instruicts et garnny de sea soubz la vislaige de Bassat  un champaignole sus la [?] de la mondrey du [?]vivre le mandement de la Bastie par Banoya […]</w:t>
      </w:r>
    </w:p>
    <w:p w14:paraId="1B39DF66" w14:textId="77777777" w:rsidR="007C08C4" w:rsidRDefault="007C08C4">
      <w:pPr>
        <w:keepNext/>
        <w:widowControl w:val="0"/>
        <w:rPr>
          <w:rFonts w:ascii="Times New Roman" w:eastAsia="Times New Roman" w:hAnsi="Times New Roman" w:cs="Times New Roman"/>
        </w:rPr>
      </w:pPr>
    </w:p>
    <w:p w14:paraId="163C00BB" w14:textId="4AC18D81" w:rsidR="007C08C4" w:rsidRDefault="00000000" w:rsidP="005C21F9">
      <w:pPr>
        <w:spacing w:line="360" w:lineRule="auto"/>
        <w:rPr>
          <w:rFonts w:ascii="Times New Roman" w:eastAsia="Times New Roman" w:hAnsi="Times New Roman" w:cs="Times New Roman"/>
        </w:rPr>
      </w:pPr>
      <w:r>
        <w:rPr>
          <w:rFonts w:ascii="Times New Roman" w:eastAsia="Times New Roman" w:hAnsi="Times New Roman" w:cs="Times New Roman"/>
        </w:rPr>
        <w:t xml:space="preserve">There is no mention of this purchase in the </w:t>
      </w:r>
      <w:r>
        <w:rPr>
          <w:rFonts w:ascii="Times New Roman" w:eastAsia="Times New Roman" w:hAnsi="Times New Roman" w:cs="Times New Roman"/>
          <w:i/>
        </w:rPr>
        <w:t>Hic Vita Mea,</w:t>
      </w:r>
      <w:r w:rsidR="00A91847">
        <w:rPr>
          <w:rFonts w:ascii="Times New Roman" w:eastAsia="Times New Roman" w:hAnsi="Times New Roman" w:cs="Times New Roman"/>
          <w:i/>
        </w:rPr>
        <w:t xml:space="preserve"> </w:t>
      </w:r>
      <w:r w:rsidR="00A91847">
        <w:rPr>
          <w:rFonts w:ascii="Times New Roman" w:eastAsia="Times New Roman" w:hAnsi="Times New Roman" w:cs="Times New Roman"/>
          <w:iCs/>
        </w:rPr>
        <w:t>as</w:t>
      </w:r>
      <w:r>
        <w:rPr>
          <w:rFonts w:ascii="Times New Roman" w:eastAsia="Times New Roman" w:hAnsi="Times New Roman" w:cs="Times New Roman"/>
          <w:i/>
        </w:rPr>
        <w:t xml:space="preserve"> </w:t>
      </w:r>
      <w:r>
        <w:rPr>
          <w:rFonts w:ascii="Times New Roman" w:eastAsia="Times New Roman" w:hAnsi="Times New Roman" w:cs="Times New Roman"/>
        </w:rPr>
        <w:t xml:space="preserve">the narrative ends abruptly in 1565. </w:t>
      </w:r>
      <w:r w:rsidR="006B661B">
        <w:rPr>
          <w:rFonts w:ascii="Times New Roman" w:eastAsia="Times New Roman" w:hAnsi="Times New Roman" w:cs="Times New Roman"/>
        </w:rPr>
        <w:t>Another</w:t>
      </w:r>
      <w:r>
        <w:rPr>
          <w:rFonts w:ascii="Times New Roman" w:eastAsia="Times New Roman" w:hAnsi="Times New Roman" w:cs="Times New Roman"/>
        </w:rPr>
        <w:t xml:space="preserve"> act of sal</w:t>
      </w:r>
      <w:r w:rsidR="00DC529A">
        <w:rPr>
          <w:rFonts w:ascii="Times New Roman" w:eastAsia="Times New Roman" w:hAnsi="Times New Roman" w:cs="Times New Roman"/>
        </w:rPr>
        <w:t xml:space="preserve">e </w:t>
      </w:r>
      <w:r w:rsidR="000701D5">
        <w:rPr>
          <w:rFonts w:ascii="Times New Roman" w:eastAsia="Times New Roman" w:hAnsi="Times New Roman" w:cs="Times New Roman"/>
        </w:rPr>
        <w:t>records</w:t>
      </w:r>
      <w:r>
        <w:rPr>
          <w:rFonts w:ascii="Times New Roman" w:eastAsia="Times New Roman" w:hAnsi="Times New Roman" w:cs="Times New Roman"/>
        </w:rPr>
        <w:t xml:space="preserve"> that in July</w:t>
      </w:r>
      <w:r w:rsidR="00DC12E2">
        <w:rPr>
          <w:rFonts w:ascii="Times New Roman" w:eastAsia="Times New Roman" w:hAnsi="Times New Roman" w:cs="Times New Roman"/>
        </w:rPr>
        <w:t xml:space="preserve"> </w:t>
      </w:r>
      <w:r>
        <w:rPr>
          <w:rFonts w:ascii="Times New Roman" w:eastAsia="Times New Roman" w:hAnsi="Times New Roman" w:cs="Times New Roman"/>
        </w:rPr>
        <w:t>1560, François de la Come, Viscomte de Martigues</w:t>
      </w:r>
      <w:r w:rsidR="00052872">
        <w:rPr>
          <w:rFonts w:ascii="Times New Roman" w:eastAsia="Times New Roman" w:hAnsi="Times New Roman" w:cs="Times New Roman"/>
        </w:rPr>
        <w:t>,</w:t>
      </w:r>
      <w:r>
        <w:rPr>
          <w:rFonts w:ascii="Times New Roman" w:eastAsia="Times New Roman" w:hAnsi="Times New Roman" w:cs="Times New Roman"/>
        </w:rPr>
        <w:t xml:space="preserve"> sold the </w:t>
      </w:r>
      <w:r w:rsidR="00051088">
        <w:rPr>
          <w:rFonts w:ascii="Times New Roman" w:eastAsia="Times New Roman" w:hAnsi="Times New Roman" w:cs="Times New Roman"/>
        </w:rPr>
        <w:t>C</w:t>
      </w:r>
      <w:r>
        <w:rPr>
          <w:rFonts w:ascii="Times New Roman" w:eastAsia="Times New Roman" w:hAnsi="Times New Roman" w:cs="Times New Roman"/>
        </w:rPr>
        <w:t>h</w:t>
      </w:r>
      <w:r w:rsidR="00051088">
        <w:rPr>
          <w:rFonts w:ascii="Times New Roman" w:eastAsia="Times New Roman" w:hAnsi="Times New Roman" w:cs="Times New Roman"/>
        </w:rPr>
        <w:t>â</w:t>
      </w:r>
      <w:r>
        <w:rPr>
          <w:rFonts w:ascii="Times New Roman" w:eastAsia="Times New Roman" w:hAnsi="Times New Roman" w:cs="Times New Roman"/>
        </w:rPr>
        <w:t>teau de Cusy and its surrounding land to Emmanuel-Philibert de Pingon and his brother, Louis III de Pingon.</w:t>
      </w:r>
      <w:r>
        <w:rPr>
          <w:rFonts w:ascii="Times New Roman" w:eastAsia="Times New Roman" w:hAnsi="Times New Roman" w:cs="Times New Roman"/>
          <w:vertAlign w:val="superscript"/>
        </w:rPr>
        <w:footnoteReference w:id="258"/>
      </w:r>
      <w:r>
        <w:rPr>
          <w:rFonts w:ascii="Times New Roman" w:eastAsia="Times New Roman" w:hAnsi="Times New Roman" w:cs="Times New Roman"/>
        </w:rPr>
        <w:t xml:space="preserve"> </w:t>
      </w:r>
    </w:p>
    <w:p w14:paraId="16F4D403" w14:textId="1765D955"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It is a popular belief in Turin that Emmanuel-Philibert de Pingon owned a home on via Basilica near the Palatine Gate, although </w:t>
      </w:r>
      <w:r w:rsidR="00983DF6">
        <w:rPr>
          <w:rFonts w:ascii="Times New Roman" w:eastAsia="Times New Roman" w:hAnsi="Times New Roman" w:cs="Times New Roman"/>
        </w:rPr>
        <w:t xml:space="preserve">I </w:t>
      </w:r>
      <w:r w:rsidR="003A2BE2">
        <w:rPr>
          <w:rFonts w:ascii="Times New Roman" w:eastAsia="Times New Roman" w:hAnsi="Times New Roman" w:cs="Times New Roman"/>
        </w:rPr>
        <w:t>know of</w:t>
      </w:r>
      <w:r w:rsidR="00983DF6">
        <w:rPr>
          <w:rFonts w:ascii="Times New Roman" w:eastAsia="Times New Roman" w:hAnsi="Times New Roman" w:cs="Times New Roman"/>
        </w:rPr>
        <w:t xml:space="preserve"> </w:t>
      </w:r>
      <w:r>
        <w:rPr>
          <w:rFonts w:ascii="Times New Roman" w:eastAsia="Times New Roman" w:hAnsi="Times New Roman" w:cs="Times New Roman"/>
        </w:rPr>
        <w:t xml:space="preserve">no archival evidence </w:t>
      </w:r>
      <w:r w:rsidR="00983DF6">
        <w:rPr>
          <w:rFonts w:ascii="Times New Roman" w:eastAsia="Times New Roman" w:hAnsi="Times New Roman" w:cs="Times New Roman"/>
        </w:rPr>
        <w:t>which corroborates</w:t>
      </w:r>
      <w:r>
        <w:rPr>
          <w:rFonts w:ascii="Times New Roman" w:eastAsia="Times New Roman" w:hAnsi="Times New Roman" w:cs="Times New Roman"/>
        </w:rPr>
        <w:t xml:space="preserve"> this belief.</w:t>
      </w:r>
      <w:r>
        <w:rPr>
          <w:rFonts w:ascii="Times New Roman" w:eastAsia="Times New Roman" w:hAnsi="Times New Roman" w:cs="Times New Roman"/>
          <w:vertAlign w:val="superscript"/>
        </w:rPr>
        <w:footnoteReference w:id="259"/>
      </w:r>
      <w:r>
        <w:rPr>
          <w:rFonts w:ascii="Times New Roman" w:eastAsia="Times New Roman" w:hAnsi="Times New Roman" w:cs="Times New Roman"/>
        </w:rPr>
        <w:t xml:space="preserve"> Arcollières briefly analyse</w:t>
      </w:r>
      <w:r w:rsidR="000923C7">
        <w:rPr>
          <w:rFonts w:ascii="Times New Roman" w:eastAsia="Times New Roman" w:hAnsi="Times New Roman" w:cs="Times New Roman"/>
        </w:rPr>
        <w:t>d</w:t>
      </w:r>
      <w:r>
        <w:rPr>
          <w:rFonts w:ascii="Times New Roman" w:eastAsia="Times New Roman" w:hAnsi="Times New Roman" w:cs="Times New Roman"/>
        </w:rPr>
        <w:t xml:space="preserve"> this belief in </w:t>
      </w:r>
      <w:r w:rsidR="000923C7">
        <w:rPr>
          <w:rFonts w:ascii="Times New Roman" w:eastAsia="Times New Roman" w:hAnsi="Times New Roman" w:cs="Times New Roman"/>
        </w:rPr>
        <w:t xml:space="preserve">a session </w:t>
      </w:r>
      <w:r w:rsidR="00E533EB">
        <w:rPr>
          <w:rFonts w:ascii="Times New Roman" w:eastAsia="Times New Roman" w:hAnsi="Times New Roman" w:cs="Times New Roman"/>
        </w:rPr>
        <w:t>of</w:t>
      </w:r>
      <w:r>
        <w:rPr>
          <w:rFonts w:ascii="Times New Roman" w:eastAsia="Times New Roman" w:hAnsi="Times New Roman" w:cs="Times New Roman"/>
          <w:i/>
        </w:rPr>
        <w:t xml:space="preserve"> l’Académie de Savoie</w:t>
      </w:r>
      <w:r w:rsidR="00E533EB">
        <w:rPr>
          <w:rFonts w:ascii="Times New Roman" w:eastAsia="Times New Roman" w:hAnsi="Times New Roman" w:cs="Times New Roman"/>
          <w:i/>
        </w:rPr>
        <w:t xml:space="preserve"> </w:t>
      </w:r>
      <w:r w:rsidR="00E533EB">
        <w:rPr>
          <w:rFonts w:ascii="Times New Roman" w:eastAsia="Times New Roman" w:hAnsi="Times New Roman" w:cs="Times New Roman"/>
          <w:iCs/>
        </w:rPr>
        <w:t>held in 1902</w:t>
      </w:r>
      <w:r w:rsidRPr="00E533EB">
        <w:rPr>
          <w:rFonts w:ascii="Times New Roman" w:eastAsia="Times New Roman" w:hAnsi="Times New Roman" w:cs="Times New Roman"/>
          <w:iCs/>
        </w:rPr>
        <w:t>:</w:t>
      </w:r>
      <w:r>
        <w:rPr>
          <w:rFonts w:ascii="Times New Roman" w:eastAsia="Times New Roman" w:hAnsi="Times New Roman" w:cs="Times New Roman"/>
          <w:i/>
        </w:rPr>
        <w:t xml:space="preserve"> </w:t>
      </w:r>
      <w:r>
        <w:rPr>
          <w:rFonts w:ascii="Times New Roman" w:eastAsia="Times New Roman" w:hAnsi="Times New Roman" w:cs="Times New Roman"/>
        </w:rPr>
        <w:t xml:space="preserve">‘dans la rue Porte Palatine, on montre la maison où il habitait, en le désignant sous le nom, fort pittoresque, de </w:t>
      </w:r>
      <w:r>
        <w:rPr>
          <w:rFonts w:ascii="Times New Roman" w:eastAsia="Times New Roman" w:hAnsi="Times New Roman" w:cs="Times New Roman"/>
          <w:i/>
        </w:rPr>
        <w:t xml:space="preserve">monssu Pôngon </w:t>
      </w:r>
      <w:r>
        <w:rPr>
          <w:rFonts w:ascii="Times New Roman" w:eastAsia="Times New Roman" w:hAnsi="Times New Roman" w:cs="Times New Roman"/>
        </w:rPr>
        <w:t xml:space="preserve">et, chose curieuse, le petit peuple a encore, paraît-il, coutume de dire par manière de locution : c’est aussi vieux que </w:t>
      </w:r>
      <w:r>
        <w:rPr>
          <w:rFonts w:ascii="Times New Roman" w:eastAsia="Times New Roman" w:hAnsi="Times New Roman" w:cs="Times New Roman"/>
          <w:i/>
        </w:rPr>
        <w:t>monssu Pôngon</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260"/>
      </w:r>
      <w:r>
        <w:rPr>
          <w:rFonts w:ascii="Times New Roman" w:eastAsia="Times New Roman" w:hAnsi="Times New Roman" w:cs="Times New Roman"/>
        </w:rPr>
        <w:t xml:space="preserve"> A contemporary commemorative plaque attributes the house to Emmanuel-Philibert de Pingon in Italian, French and English:</w:t>
      </w:r>
      <w:r>
        <w:rPr>
          <w:rFonts w:ascii="Times New Roman" w:eastAsia="Times New Roman" w:hAnsi="Times New Roman" w:cs="Times New Roman"/>
          <w:vertAlign w:val="superscript"/>
        </w:rPr>
        <w:t xml:space="preserve"> </w:t>
      </w:r>
      <w:r>
        <w:rPr>
          <w:rFonts w:ascii="Times New Roman" w:eastAsia="Times New Roman" w:hAnsi="Times New Roman" w:cs="Times New Roman"/>
          <w:vertAlign w:val="superscript"/>
        </w:rPr>
        <w:footnoteReference w:id="261"/>
      </w:r>
    </w:p>
    <w:p w14:paraId="497634E8" w14:textId="77777777" w:rsidR="007C08C4" w:rsidRDefault="00000000">
      <w:pPr>
        <w:keepNext/>
        <w:widowControl w:val="0"/>
        <w:ind w:left="720"/>
        <w:rPr>
          <w:rFonts w:ascii="Times New Roman" w:eastAsia="Times New Roman" w:hAnsi="Times New Roman" w:cs="Times New Roman"/>
        </w:rPr>
      </w:pPr>
      <w:r>
        <w:rPr>
          <w:rFonts w:ascii="Times New Roman" w:eastAsia="Times New Roman" w:hAnsi="Times New Roman" w:cs="Times New Roman"/>
        </w:rPr>
        <w:t xml:space="preserve">CASA DEL PINGONE: The old patrician tower, visible among the rooftops of the corner </w:t>
      </w:r>
      <w:r>
        <w:rPr>
          <w:rFonts w:ascii="Times New Roman" w:eastAsia="Times New Roman" w:hAnsi="Times New Roman" w:cs="Times New Roman"/>
        </w:rPr>
        <w:lastRenderedPageBreak/>
        <w:t>building, is among the oldest in the city. Emanuele Filiberto Pingone (1525-1582), the court historian of Emanuele Filiberto lived there. He celebrated the splendours and the feats of the Duchy of Savoy, proclaiming the medieval origins of the House of Savoy and tracing it back to the mythical Saxon King Beroldo. The poet Torquato Tasse, resident in Turin in 1578, is believed to have stayed here in Via della Basilica 9.</w:t>
      </w:r>
    </w:p>
    <w:p w14:paraId="56D87C80" w14:textId="77777777" w:rsidR="007C08C4" w:rsidRDefault="007C08C4">
      <w:pPr>
        <w:keepNext/>
        <w:widowControl w:val="0"/>
        <w:ind w:left="360"/>
        <w:rPr>
          <w:rFonts w:ascii="Times New Roman" w:eastAsia="Times New Roman" w:hAnsi="Times New Roman" w:cs="Times New Roman"/>
          <w:b/>
          <w:i/>
        </w:rPr>
      </w:pPr>
    </w:p>
    <w:p w14:paraId="51B439F8" w14:textId="77777777" w:rsidR="00333C39" w:rsidRDefault="00000000">
      <w:pPr>
        <w:keepNext/>
        <w:widowControl w:val="0"/>
        <w:spacing w:line="360" w:lineRule="auto"/>
        <w:ind w:firstLine="720"/>
        <w:rPr>
          <w:rFonts w:ascii="Times New Roman" w:eastAsia="Times New Roman" w:hAnsi="Times New Roman" w:cs="Times New Roman"/>
        </w:rPr>
      </w:pPr>
      <w:r>
        <w:rPr>
          <w:rFonts w:ascii="Times New Roman" w:eastAsia="Times New Roman" w:hAnsi="Times New Roman" w:cs="Times New Roman"/>
        </w:rPr>
        <w:t>The building was restored in 2003 to expose elements that were covered up over previous centuries; for example, a mural that dates to the sixteenth century, and seventh-century Roman and Lombardian inscriptions that Pingon is believed to have collected and preserved in the cellar.</w:t>
      </w:r>
      <w:r>
        <w:rPr>
          <w:rFonts w:ascii="Times New Roman" w:eastAsia="Times New Roman" w:hAnsi="Times New Roman" w:cs="Times New Roman"/>
          <w:vertAlign w:val="superscript"/>
        </w:rPr>
        <w:footnoteReference w:id="262"/>
      </w:r>
    </w:p>
    <w:p w14:paraId="4A2D1AA2" w14:textId="006C3184" w:rsidR="007C08C4" w:rsidRDefault="00000000">
      <w:pPr>
        <w:keepNext/>
        <w:widowControl w:val="0"/>
        <w:spacing w:line="360" w:lineRule="auto"/>
        <w:ind w:firstLine="720"/>
        <w:rPr>
          <w:rFonts w:ascii="Times New Roman" w:eastAsia="Times New Roman" w:hAnsi="Times New Roman" w:cs="Times New Roman"/>
        </w:rPr>
      </w:pPr>
      <w:r>
        <w:rPr>
          <w:rFonts w:ascii="Times New Roman" w:eastAsia="Times New Roman" w:hAnsi="Times New Roman" w:cs="Times New Roman"/>
        </w:rPr>
        <w:t>Some of Pingon’s inscriptions are now held at the Museo di Arte Antica at the Palazzo Madama.</w:t>
      </w:r>
      <w:r>
        <w:rPr>
          <w:rFonts w:ascii="Times New Roman" w:eastAsia="Times New Roman" w:hAnsi="Times New Roman" w:cs="Times New Roman"/>
          <w:vertAlign w:val="superscript"/>
        </w:rPr>
        <w:footnoteReference w:id="263"/>
      </w:r>
      <w:r>
        <w:rPr>
          <w:rFonts w:ascii="Times New Roman" w:eastAsia="Times New Roman" w:hAnsi="Times New Roman" w:cs="Times New Roman"/>
        </w:rPr>
        <w:t xml:space="preserve"> This corresponds to Pingon’s clear interest in the preservation of artefacts, an enthusiasm evident in the list of Roman inscriptions at the end of the </w:t>
      </w:r>
      <w:r>
        <w:rPr>
          <w:rFonts w:ascii="Times New Roman" w:eastAsia="Times New Roman" w:hAnsi="Times New Roman" w:cs="Times New Roman"/>
          <w:i/>
        </w:rPr>
        <w:t xml:space="preserve">Augusta Taurinorum </w:t>
      </w:r>
      <w:r>
        <w:rPr>
          <w:rFonts w:ascii="Times New Roman" w:eastAsia="Times New Roman" w:hAnsi="Times New Roman" w:cs="Times New Roman"/>
        </w:rPr>
        <w:t>(1577)</w:t>
      </w:r>
      <w:r>
        <w:rPr>
          <w:rFonts w:ascii="Times New Roman" w:eastAsia="Times New Roman" w:hAnsi="Times New Roman" w:cs="Times New Roman"/>
          <w:i/>
        </w:rPr>
        <w:t xml:space="preserve"> </w:t>
      </w:r>
      <w:r>
        <w:rPr>
          <w:rFonts w:ascii="Times New Roman" w:eastAsia="Times New Roman" w:hAnsi="Times New Roman" w:cs="Times New Roman"/>
        </w:rPr>
        <w:t xml:space="preserve">and the </w:t>
      </w:r>
      <w:r>
        <w:rPr>
          <w:rFonts w:ascii="Times New Roman" w:eastAsia="Times New Roman" w:hAnsi="Times New Roman" w:cs="Times New Roman"/>
          <w:i/>
        </w:rPr>
        <w:t>Antiquitatum Romanarum</w:t>
      </w:r>
      <w:r>
        <w:rPr>
          <w:rFonts w:ascii="Times New Roman" w:eastAsia="Times New Roman" w:hAnsi="Times New Roman" w:cs="Times New Roman"/>
        </w:rPr>
        <w:t xml:space="preserve"> (1550) </w:t>
      </w:r>
      <w:r w:rsidR="002A3962">
        <w:rPr>
          <w:rFonts w:ascii="Times New Roman" w:eastAsia="Times New Roman" w:hAnsi="Times New Roman" w:cs="Times New Roman"/>
        </w:rPr>
        <w:t>that</w:t>
      </w:r>
      <w:r>
        <w:rPr>
          <w:rFonts w:ascii="Times New Roman" w:eastAsia="Times New Roman" w:hAnsi="Times New Roman" w:cs="Times New Roman"/>
        </w:rPr>
        <w:t xml:space="preserve"> comprise</w:t>
      </w:r>
      <w:r w:rsidR="002A3962">
        <w:rPr>
          <w:rFonts w:ascii="Times New Roman" w:eastAsia="Times New Roman" w:hAnsi="Times New Roman" w:cs="Times New Roman"/>
        </w:rPr>
        <w:t>s</w:t>
      </w:r>
      <w:r>
        <w:rPr>
          <w:rFonts w:ascii="Times New Roman" w:eastAsia="Times New Roman" w:hAnsi="Times New Roman" w:cs="Times New Roman"/>
        </w:rPr>
        <w:t xml:space="preserve"> inscriptions across Italy and Savoy.</w:t>
      </w:r>
    </w:p>
    <w:p w14:paraId="3F63946A" w14:textId="77777777" w:rsidR="007C08C4" w:rsidRDefault="007C08C4">
      <w:pPr>
        <w:keepNext/>
        <w:widowControl w:val="0"/>
        <w:spacing w:line="360" w:lineRule="auto"/>
        <w:rPr>
          <w:rFonts w:ascii="Times New Roman" w:eastAsia="Times New Roman" w:hAnsi="Times New Roman" w:cs="Times New Roman"/>
        </w:rPr>
      </w:pPr>
    </w:p>
    <w:p w14:paraId="6A417EFF" w14:textId="6C860AF2" w:rsidR="007C08C4" w:rsidRDefault="00000000" w:rsidP="003862E3">
      <w:pPr>
        <w:keepNext/>
        <w:widowControl w:val="0"/>
        <w:spacing w:line="360" w:lineRule="auto"/>
        <w:ind w:left="720" w:hanging="720"/>
        <w:rPr>
          <w:rFonts w:ascii="Times New Roman" w:eastAsia="Times New Roman" w:hAnsi="Times New Roman" w:cs="Times New Roman"/>
          <w:b/>
        </w:rPr>
      </w:pPr>
      <w:r>
        <w:rPr>
          <w:rFonts w:ascii="Times New Roman" w:eastAsia="Times New Roman" w:hAnsi="Times New Roman" w:cs="Times New Roman"/>
          <w:b/>
        </w:rPr>
        <w:t>2.2</w:t>
      </w:r>
      <w:r w:rsidR="003862E3">
        <w:rPr>
          <w:rFonts w:ascii="Times New Roman" w:eastAsia="Times New Roman" w:hAnsi="Times New Roman" w:cs="Times New Roman"/>
          <w:b/>
        </w:rPr>
        <w:tab/>
      </w:r>
      <w:r>
        <w:rPr>
          <w:rFonts w:ascii="Times New Roman" w:eastAsia="Times New Roman" w:hAnsi="Times New Roman" w:cs="Times New Roman"/>
          <w:b/>
        </w:rPr>
        <w:t>Artefacts and manuscripts</w:t>
      </w:r>
    </w:p>
    <w:p w14:paraId="6DB1EA54" w14:textId="4F1B3093"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ab/>
        <w:t xml:space="preserve">A medallion </w:t>
      </w:r>
      <w:r w:rsidR="00AF7AD0">
        <w:rPr>
          <w:rFonts w:ascii="Times New Roman" w:eastAsia="Times New Roman" w:hAnsi="Times New Roman" w:cs="Times New Roman"/>
        </w:rPr>
        <w:t>bearing</w:t>
      </w:r>
      <w:r>
        <w:rPr>
          <w:rFonts w:ascii="Times New Roman" w:eastAsia="Times New Roman" w:hAnsi="Times New Roman" w:cs="Times New Roman"/>
        </w:rPr>
        <w:t xml:space="preserve"> the effigy of Emmanuel-Philibert de Pingon is conserved at the Royal Armory in Turin.</w:t>
      </w:r>
      <w:r>
        <w:rPr>
          <w:rFonts w:ascii="Times New Roman" w:eastAsia="Times New Roman" w:hAnsi="Times New Roman" w:cs="Times New Roman"/>
          <w:vertAlign w:val="superscript"/>
        </w:rPr>
        <w:footnoteReference w:id="264"/>
      </w:r>
      <w:r>
        <w:rPr>
          <w:rFonts w:ascii="Times New Roman" w:eastAsia="Times New Roman" w:hAnsi="Times New Roman" w:cs="Times New Roman"/>
        </w:rPr>
        <w:t xml:space="preserve"> The medal was </w:t>
      </w:r>
      <w:r w:rsidR="00F54739">
        <w:rPr>
          <w:rFonts w:ascii="Times New Roman" w:eastAsia="Times New Roman" w:hAnsi="Times New Roman" w:cs="Times New Roman"/>
        </w:rPr>
        <w:t>struck</w:t>
      </w:r>
      <w:r>
        <w:rPr>
          <w:rFonts w:ascii="Times New Roman" w:eastAsia="Times New Roman" w:hAnsi="Times New Roman" w:cs="Times New Roman"/>
        </w:rPr>
        <w:t xml:space="preserve"> in 1571, according to the illustration by Giuseppe Pittarelli </w:t>
      </w:r>
      <w:r w:rsidR="00C37155">
        <w:rPr>
          <w:rFonts w:ascii="Times New Roman" w:eastAsia="Times New Roman" w:hAnsi="Times New Roman" w:cs="Times New Roman"/>
        </w:rPr>
        <w:t>in a copy of</w:t>
      </w:r>
      <w:r>
        <w:rPr>
          <w:rFonts w:ascii="Times New Roman" w:eastAsia="Times New Roman" w:hAnsi="Times New Roman" w:cs="Times New Roman"/>
        </w:rPr>
        <w:t xml:space="preserve"> the </w:t>
      </w:r>
      <w:r>
        <w:rPr>
          <w:rFonts w:ascii="Times New Roman" w:eastAsia="Times New Roman" w:hAnsi="Times New Roman" w:cs="Times New Roman"/>
          <w:i/>
        </w:rPr>
        <w:t xml:space="preserve">Hic Vita Mea </w:t>
      </w:r>
      <w:r w:rsidR="00C37155">
        <w:rPr>
          <w:rFonts w:ascii="Times New Roman" w:eastAsia="Times New Roman" w:hAnsi="Times New Roman" w:cs="Times New Roman"/>
          <w:iCs/>
        </w:rPr>
        <w:t xml:space="preserve">held </w:t>
      </w:r>
      <w:r>
        <w:rPr>
          <w:rFonts w:ascii="Times New Roman" w:eastAsia="Times New Roman" w:hAnsi="Times New Roman" w:cs="Times New Roman"/>
        </w:rPr>
        <w:t>at the Biblioteca Reale in Turin.</w:t>
      </w:r>
      <w:r>
        <w:rPr>
          <w:rFonts w:ascii="Times New Roman" w:eastAsia="Times New Roman" w:hAnsi="Times New Roman" w:cs="Times New Roman"/>
          <w:vertAlign w:val="superscript"/>
        </w:rPr>
        <w:footnoteReference w:id="265"/>
      </w:r>
      <w:r>
        <w:rPr>
          <w:rFonts w:ascii="Times New Roman" w:eastAsia="Times New Roman" w:hAnsi="Times New Roman" w:cs="Times New Roman"/>
        </w:rPr>
        <w:t xml:space="preserve"> </w:t>
      </w:r>
      <w:r w:rsidR="004F6D5D">
        <w:rPr>
          <w:rFonts w:ascii="Times New Roman" w:eastAsia="Times New Roman" w:hAnsi="Times New Roman" w:cs="Times New Roman"/>
        </w:rPr>
        <w:t>The recto</w:t>
      </w:r>
      <w:r>
        <w:rPr>
          <w:rFonts w:ascii="Times New Roman" w:eastAsia="Times New Roman" w:hAnsi="Times New Roman" w:cs="Times New Roman"/>
        </w:rPr>
        <w:t xml:space="preserve"> of the medallion portrays Pingon’s profile with his title, ‘PHILIB. PINGONIVS. CVSIACI. BARO. SAB. R.’ and the </w:t>
      </w:r>
      <w:r w:rsidR="004F6D5D">
        <w:rPr>
          <w:rFonts w:ascii="Times New Roman" w:eastAsia="Times New Roman" w:hAnsi="Times New Roman" w:cs="Times New Roman"/>
        </w:rPr>
        <w:t>verso</w:t>
      </w:r>
      <w:r>
        <w:rPr>
          <w:rFonts w:ascii="Times New Roman" w:eastAsia="Times New Roman" w:hAnsi="Times New Roman" w:cs="Times New Roman"/>
        </w:rPr>
        <w:t xml:space="preserve"> depicts a peacock in an oak tree with the motto ‘SAPIENTER AUDE’.</w:t>
      </w:r>
      <w:r>
        <w:rPr>
          <w:rFonts w:ascii="Times New Roman" w:eastAsia="Times New Roman" w:hAnsi="Times New Roman" w:cs="Times New Roman"/>
          <w:vertAlign w:val="superscript"/>
        </w:rPr>
        <w:footnoteReference w:id="266"/>
      </w:r>
      <w:r>
        <w:rPr>
          <w:rFonts w:ascii="Times New Roman" w:eastAsia="Times New Roman" w:hAnsi="Times New Roman" w:cs="Times New Roman"/>
        </w:rPr>
        <w:t xml:space="preserve"> The medallion is now conserved at the Royal Armory in Turin.</w:t>
      </w:r>
      <w:r>
        <w:rPr>
          <w:rFonts w:ascii="Times New Roman" w:eastAsia="Times New Roman" w:hAnsi="Times New Roman" w:cs="Times New Roman"/>
          <w:vertAlign w:val="superscript"/>
        </w:rPr>
        <w:footnoteReference w:id="267"/>
      </w:r>
    </w:p>
    <w:p w14:paraId="3245CE6B" w14:textId="77777777" w:rsidR="00587AE2" w:rsidRDefault="00000000" w:rsidP="001727B7">
      <w:pPr>
        <w:spacing w:line="360" w:lineRule="auto"/>
        <w:ind w:firstLine="720"/>
        <w:rPr>
          <w:rFonts w:ascii="Times New Roman" w:eastAsia="Times New Roman" w:hAnsi="Times New Roman" w:cs="Times New Roman"/>
        </w:rPr>
      </w:pPr>
      <w:r>
        <w:rPr>
          <w:rFonts w:ascii="Times New Roman" w:eastAsia="Times New Roman" w:hAnsi="Times New Roman" w:cs="Times New Roman"/>
        </w:rPr>
        <w:lastRenderedPageBreak/>
        <w:t>Emmanuel-Philibert de</w:t>
      </w:r>
      <w:r>
        <w:rPr>
          <w:rFonts w:ascii="Times New Roman" w:eastAsia="Times New Roman" w:hAnsi="Times New Roman" w:cs="Times New Roman"/>
          <w:b/>
          <w:i/>
        </w:rPr>
        <w:t xml:space="preserve"> </w:t>
      </w:r>
      <w:r>
        <w:rPr>
          <w:rFonts w:ascii="Times New Roman" w:eastAsia="Times New Roman" w:hAnsi="Times New Roman" w:cs="Times New Roman"/>
        </w:rPr>
        <w:t>Pingon also owned an extensive library of antique manuscripts.</w:t>
      </w:r>
      <w:r>
        <w:rPr>
          <w:rFonts w:ascii="Times New Roman" w:eastAsia="Times New Roman" w:hAnsi="Times New Roman" w:cs="Times New Roman"/>
          <w:vertAlign w:val="superscript"/>
        </w:rPr>
        <w:footnoteReference w:id="268"/>
      </w:r>
      <w:r>
        <w:rPr>
          <w:rFonts w:ascii="Times New Roman" w:eastAsia="Times New Roman" w:hAnsi="Times New Roman" w:cs="Times New Roman"/>
        </w:rPr>
        <w:t xml:space="preserve"> </w:t>
      </w:r>
      <w:r w:rsidR="001727B7">
        <w:rPr>
          <w:rFonts w:ascii="Times New Roman" w:eastAsia="Times New Roman" w:hAnsi="Times New Roman" w:cs="Times New Roman"/>
        </w:rPr>
        <w:t>His library included,</w:t>
      </w:r>
      <w:r>
        <w:rPr>
          <w:rFonts w:ascii="Times New Roman" w:eastAsia="Times New Roman" w:hAnsi="Times New Roman" w:cs="Times New Roman"/>
        </w:rPr>
        <w:t xml:space="preserve"> for example, </w:t>
      </w:r>
      <w:r w:rsidR="006004AD">
        <w:rPr>
          <w:rFonts w:ascii="Times New Roman" w:eastAsia="Times New Roman" w:hAnsi="Times New Roman" w:cs="Times New Roman"/>
        </w:rPr>
        <w:t>Publius Papinius Stasius’s</w:t>
      </w:r>
      <w:r>
        <w:rPr>
          <w:rFonts w:ascii="Times New Roman" w:eastAsia="Times New Roman" w:hAnsi="Times New Roman" w:cs="Times New Roman"/>
        </w:rPr>
        <w:t xml:space="preserve"> </w:t>
      </w:r>
      <w:r>
        <w:rPr>
          <w:rFonts w:ascii="Times New Roman" w:eastAsia="Times New Roman" w:hAnsi="Times New Roman" w:cs="Times New Roman"/>
          <w:i/>
        </w:rPr>
        <w:t>Thebaid</w:t>
      </w:r>
      <w:r w:rsidR="00BB1F27">
        <w:rPr>
          <w:rFonts w:ascii="Times New Roman" w:eastAsia="Times New Roman" w:hAnsi="Times New Roman" w:cs="Times New Roman"/>
          <w:i/>
        </w:rPr>
        <w:t>os libri XII</w:t>
      </w:r>
      <w:r>
        <w:rPr>
          <w:rFonts w:ascii="Times New Roman" w:eastAsia="Times New Roman" w:hAnsi="Times New Roman" w:cs="Times New Roman"/>
        </w:rPr>
        <w:t xml:space="preserve"> (1551), now held at the Biblioteca Nazionale Universitaria in Turin and written in ornate calligraphy</w:t>
      </w:r>
      <w:r w:rsidR="00BB1F27">
        <w:rPr>
          <w:rFonts w:ascii="Times New Roman" w:eastAsia="Times New Roman" w:hAnsi="Times New Roman" w:cs="Times New Roman"/>
        </w:rPr>
        <w:t>, the inside cover of which bears Pingon’s signature</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269"/>
      </w:r>
      <w:r>
        <w:rPr>
          <w:rFonts w:ascii="Times New Roman" w:eastAsia="Times New Roman" w:hAnsi="Times New Roman" w:cs="Times New Roman"/>
        </w:rPr>
        <w:t xml:space="preserve"> Saroni’s study of the visual elements of this manuscript provides some insight into its history: in addition to designs derived from sixteenth-century typography, it includes the Pingon family coat of arms from 1551.</w:t>
      </w:r>
      <w:r>
        <w:rPr>
          <w:rFonts w:ascii="Times New Roman" w:eastAsia="Times New Roman" w:hAnsi="Times New Roman" w:cs="Times New Roman"/>
          <w:vertAlign w:val="superscript"/>
        </w:rPr>
        <w:footnoteReference w:id="270"/>
      </w:r>
      <w:r>
        <w:rPr>
          <w:rFonts w:ascii="Times New Roman" w:eastAsia="Times New Roman" w:hAnsi="Times New Roman" w:cs="Times New Roman"/>
        </w:rPr>
        <w:t xml:space="preserve"> Saroni provides a list of the other antique codices held in Pingon’s library (now divided among the archives and libraries in Savoy).</w:t>
      </w:r>
      <w:r>
        <w:rPr>
          <w:rFonts w:ascii="Times New Roman" w:eastAsia="Times New Roman" w:hAnsi="Times New Roman" w:cs="Times New Roman"/>
          <w:vertAlign w:val="superscript"/>
        </w:rPr>
        <w:footnoteReference w:id="271"/>
      </w:r>
    </w:p>
    <w:p w14:paraId="4D290FCE" w14:textId="061BA37F" w:rsidR="00587AE2" w:rsidRDefault="00000000" w:rsidP="00587AE2">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Among these is an illustrated copy of Pliny the Elder’s </w:t>
      </w:r>
      <w:r>
        <w:rPr>
          <w:rFonts w:ascii="Times New Roman" w:eastAsia="Times New Roman" w:hAnsi="Times New Roman" w:cs="Times New Roman"/>
          <w:i/>
        </w:rPr>
        <w:t xml:space="preserve">Naturalis Historia </w:t>
      </w:r>
      <w:r>
        <w:rPr>
          <w:rFonts w:ascii="Times New Roman" w:eastAsia="Times New Roman" w:hAnsi="Times New Roman" w:cs="Times New Roman"/>
        </w:rPr>
        <w:t>in two volumes.</w:t>
      </w:r>
      <w:r>
        <w:rPr>
          <w:rFonts w:ascii="Times New Roman" w:eastAsia="Times New Roman" w:hAnsi="Times New Roman" w:cs="Times New Roman"/>
          <w:vertAlign w:val="superscript"/>
        </w:rPr>
        <w:footnoteReference w:id="272"/>
      </w:r>
      <w:r>
        <w:rPr>
          <w:rFonts w:ascii="Times New Roman" w:eastAsia="Times New Roman" w:hAnsi="Times New Roman" w:cs="Times New Roman"/>
        </w:rPr>
        <w:t xml:space="preserve"> Giuseppe Pasini attributes this copy of Pliny to the library of Pingon and points up an undated and anonymous dedication to Emmanuel-Philibert de Pingon, as well as the ex-libris of the Duke Jean de Berry</w:t>
      </w:r>
      <w:r w:rsidR="006662A1">
        <w:rPr>
          <w:rFonts w:ascii="Times New Roman" w:eastAsia="Times New Roman" w:hAnsi="Times New Roman" w:cs="Times New Roman"/>
        </w:rPr>
        <w:t>. H</w:t>
      </w:r>
      <w:r>
        <w:rPr>
          <w:rFonts w:ascii="Times New Roman" w:eastAsia="Times New Roman" w:hAnsi="Times New Roman" w:cs="Times New Roman"/>
        </w:rPr>
        <w:t>owever, the page with this dedication and the ex-libris was lost in the fire of 1904</w:t>
      </w:r>
      <w:r w:rsidR="00326242">
        <w:rPr>
          <w:rFonts w:ascii="Times New Roman" w:eastAsia="Times New Roman" w:hAnsi="Times New Roman" w:cs="Times New Roman"/>
        </w:rPr>
        <w:t xml:space="preserve"> that ravaged </w:t>
      </w:r>
      <w:r w:rsidR="006662A1">
        <w:rPr>
          <w:rFonts w:ascii="Times New Roman" w:eastAsia="Times New Roman" w:hAnsi="Times New Roman" w:cs="Times New Roman"/>
        </w:rPr>
        <w:t>the Biblioteca Nazionale Universitaria in Turin</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273"/>
      </w:r>
      <w:r>
        <w:rPr>
          <w:rFonts w:ascii="Times New Roman" w:eastAsia="Times New Roman" w:hAnsi="Times New Roman" w:cs="Times New Roman"/>
        </w:rPr>
        <w:t xml:space="preserve"> Pasini also attributes a copy of Virgil’s </w:t>
      </w:r>
      <w:r>
        <w:rPr>
          <w:rFonts w:ascii="Times New Roman" w:eastAsia="Times New Roman" w:hAnsi="Times New Roman" w:cs="Times New Roman"/>
          <w:i/>
        </w:rPr>
        <w:t xml:space="preserve">Opera omnia </w:t>
      </w:r>
      <w:r>
        <w:rPr>
          <w:rFonts w:ascii="Times New Roman" w:eastAsia="Times New Roman" w:hAnsi="Times New Roman" w:cs="Times New Roman"/>
        </w:rPr>
        <w:t>to Pingon’s library, and notes the ex-libris of Duke Jean de Berry, the copy of which has been nearly completely destroyed by the same fire and now exists as 258 fragments of shrunken velum.</w:t>
      </w:r>
      <w:r>
        <w:rPr>
          <w:rFonts w:ascii="Times New Roman" w:eastAsia="Times New Roman" w:hAnsi="Times New Roman" w:cs="Times New Roman"/>
          <w:vertAlign w:val="superscript"/>
        </w:rPr>
        <w:footnoteReference w:id="274"/>
      </w:r>
      <w:r>
        <w:rPr>
          <w:rFonts w:ascii="Times New Roman" w:eastAsia="Times New Roman" w:hAnsi="Times New Roman" w:cs="Times New Roman"/>
        </w:rPr>
        <w:t xml:space="preserve"> Pasini cites the Pingon arms that once existed ‘at the beginning of the codex’ but it has since disappeared in the damage by the fire.</w:t>
      </w:r>
      <w:r>
        <w:rPr>
          <w:rFonts w:ascii="Times New Roman" w:eastAsia="Times New Roman" w:hAnsi="Times New Roman" w:cs="Times New Roman"/>
          <w:vertAlign w:val="superscript"/>
        </w:rPr>
        <w:footnoteReference w:id="275"/>
      </w:r>
      <w:r>
        <w:rPr>
          <w:rFonts w:ascii="Times New Roman" w:eastAsia="Times New Roman" w:hAnsi="Times New Roman" w:cs="Times New Roman"/>
        </w:rPr>
        <w:t xml:space="preserve"> On the final </w:t>
      </w:r>
      <w:r>
        <w:rPr>
          <w:rFonts w:ascii="Times New Roman" w:eastAsia="Times New Roman" w:hAnsi="Times New Roman" w:cs="Times New Roman"/>
        </w:rPr>
        <w:lastRenderedPageBreak/>
        <w:t xml:space="preserve">page, the Duke of Berry’s ex-libris is still partly visible, </w:t>
      </w:r>
      <w:r w:rsidR="00326242">
        <w:rPr>
          <w:rFonts w:ascii="Times New Roman" w:eastAsia="Times New Roman" w:hAnsi="Times New Roman" w:cs="Times New Roman"/>
        </w:rPr>
        <w:t>and</w:t>
      </w:r>
      <w:r>
        <w:rPr>
          <w:rFonts w:ascii="Times New Roman" w:eastAsia="Times New Roman" w:hAnsi="Times New Roman" w:cs="Times New Roman"/>
        </w:rPr>
        <w:t xml:space="preserve"> reads ‘[?] livre est au duc de Berry’ followed by the Duke’s signature.</w:t>
      </w:r>
      <w:r>
        <w:rPr>
          <w:rFonts w:ascii="Times New Roman" w:eastAsia="Times New Roman" w:hAnsi="Times New Roman" w:cs="Times New Roman"/>
          <w:vertAlign w:val="superscript"/>
        </w:rPr>
        <w:footnoteReference w:id="276"/>
      </w:r>
      <w:r w:rsidR="00587AE2">
        <w:rPr>
          <w:rFonts w:ascii="Times New Roman" w:eastAsia="Times New Roman" w:hAnsi="Times New Roman" w:cs="Times New Roman"/>
        </w:rPr>
        <w:t xml:space="preserve"> In this way, a study of Pingon’s library elucidates aspects of his entourage that are missing from his autobiography.</w:t>
      </w:r>
      <w:r w:rsidR="00587AE2">
        <w:rPr>
          <w:rFonts w:ascii="Times New Roman" w:eastAsia="Times New Roman" w:hAnsi="Times New Roman" w:cs="Times New Roman"/>
          <w:vertAlign w:val="superscript"/>
        </w:rPr>
        <w:footnoteReference w:id="277"/>
      </w:r>
    </w:p>
    <w:p w14:paraId="4FB7A1C3" w14:textId="0B220C8C"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Pingon also received two books from legal humanist Jacques Cujas (1522-1590), a French scholar renowned for his work on Roman law.</w:t>
      </w:r>
      <w:r>
        <w:rPr>
          <w:rFonts w:ascii="Times New Roman" w:eastAsia="Times New Roman" w:hAnsi="Times New Roman" w:cs="Times New Roman"/>
          <w:vertAlign w:val="superscript"/>
        </w:rPr>
        <w:footnoteReference w:id="278"/>
      </w:r>
      <w:r>
        <w:rPr>
          <w:rFonts w:ascii="Times New Roman" w:eastAsia="Times New Roman" w:hAnsi="Times New Roman" w:cs="Times New Roman"/>
        </w:rPr>
        <w:t xml:space="preserve"> In 1566, he gave Pingon a copy of the Aulus Gellius’s </w:t>
      </w:r>
      <w:r>
        <w:rPr>
          <w:rFonts w:ascii="Times New Roman" w:eastAsia="Times New Roman" w:hAnsi="Times New Roman" w:cs="Times New Roman"/>
          <w:i/>
        </w:rPr>
        <w:t xml:space="preserve">Noctes Atticae </w:t>
      </w:r>
      <w:r>
        <w:rPr>
          <w:rFonts w:ascii="Times New Roman" w:eastAsia="Times New Roman" w:hAnsi="Times New Roman" w:cs="Times New Roman"/>
        </w:rPr>
        <w:t xml:space="preserve">in 1566 and </w:t>
      </w:r>
      <w:r w:rsidR="00C12305">
        <w:rPr>
          <w:rFonts w:ascii="Times New Roman" w:eastAsia="Times New Roman" w:hAnsi="Times New Roman" w:cs="Times New Roman"/>
        </w:rPr>
        <w:t>Isidore of Seville’s</w:t>
      </w:r>
      <w:r>
        <w:rPr>
          <w:rFonts w:ascii="Times New Roman" w:eastAsia="Times New Roman" w:hAnsi="Times New Roman" w:cs="Times New Roman"/>
        </w:rPr>
        <w:t xml:space="preserve"> </w:t>
      </w:r>
      <w:r>
        <w:rPr>
          <w:rFonts w:ascii="Times New Roman" w:eastAsia="Times New Roman" w:hAnsi="Times New Roman" w:cs="Times New Roman"/>
          <w:i/>
        </w:rPr>
        <w:t xml:space="preserve">Etymologiarum sive Originum libri alia </w:t>
      </w:r>
      <w:r>
        <w:rPr>
          <w:rFonts w:ascii="Times New Roman" w:eastAsia="Times New Roman" w:hAnsi="Times New Roman" w:cs="Times New Roman"/>
        </w:rPr>
        <w:t>in 1567</w:t>
      </w:r>
      <w:r>
        <w:rPr>
          <w:rFonts w:ascii="Times New Roman" w:eastAsia="Times New Roman" w:hAnsi="Times New Roman" w:cs="Times New Roman"/>
          <w:i/>
        </w:rPr>
        <w:t>.</w:t>
      </w:r>
      <w:r>
        <w:rPr>
          <w:rFonts w:ascii="Times New Roman" w:eastAsia="Times New Roman" w:hAnsi="Times New Roman" w:cs="Times New Roman"/>
          <w:vertAlign w:val="superscript"/>
        </w:rPr>
        <w:footnoteReference w:id="279"/>
      </w:r>
      <w:r>
        <w:rPr>
          <w:rFonts w:ascii="Times New Roman" w:eastAsia="Times New Roman" w:hAnsi="Times New Roman" w:cs="Times New Roman"/>
        </w:rPr>
        <w:t xml:space="preserve"> Evidence </w:t>
      </w:r>
      <w:r w:rsidR="004A43F7">
        <w:rPr>
          <w:rFonts w:ascii="Times New Roman" w:eastAsia="Times New Roman" w:hAnsi="Times New Roman" w:cs="Times New Roman"/>
        </w:rPr>
        <w:t>of</w:t>
      </w:r>
      <w:r>
        <w:rPr>
          <w:rFonts w:ascii="Times New Roman" w:eastAsia="Times New Roman" w:hAnsi="Times New Roman" w:cs="Times New Roman"/>
        </w:rPr>
        <w:t xml:space="preserve"> this gift is </w:t>
      </w:r>
      <w:r w:rsidR="001E276A">
        <w:rPr>
          <w:rFonts w:ascii="Times New Roman" w:eastAsia="Times New Roman" w:hAnsi="Times New Roman" w:cs="Times New Roman"/>
        </w:rPr>
        <w:t>provided by</w:t>
      </w:r>
      <w:r>
        <w:rPr>
          <w:rFonts w:ascii="Times New Roman" w:eastAsia="Times New Roman" w:hAnsi="Times New Roman" w:cs="Times New Roman"/>
        </w:rPr>
        <w:t xml:space="preserve"> the dedicatory inscription inside the cover of each copy.</w:t>
      </w:r>
      <w:r w:rsidR="00B95131">
        <w:rPr>
          <w:rStyle w:val="FootnoteReference"/>
          <w:rFonts w:ascii="Times New Roman" w:eastAsia="Times New Roman" w:hAnsi="Times New Roman" w:cs="Times New Roman"/>
        </w:rPr>
        <w:footnoteReference w:id="280"/>
      </w:r>
      <w:r>
        <w:rPr>
          <w:rFonts w:ascii="Times New Roman" w:eastAsia="Times New Roman" w:hAnsi="Times New Roman" w:cs="Times New Roman"/>
        </w:rPr>
        <w:t xml:space="preserve"> In the </w:t>
      </w:r>
      <w:r>
        <w:rPr>
          <w:rFonts w:ascii="Times New Roman" w:eastAsia="Times New Roman" w:hAnsi="Times New Roman" w:cs="Times New Roman"/>
          <w:i/>
        </w:rPr>
        <w:t xml:space="preserve">Noctes Atticae, </w:t>
      </w:r>
      <w:r w:rsidR="00EC1B04">
        <w:rPr>
          <w:rFonts w:ascii="Times New Roman" w:eastAsia="Times New Roman" w:hAnsi="Times New Roman" w:cs="Times New Roman"/>
        </w:rPr>
        <w:t xml:space="preserve">the inscription </w:t>
      </w:r>
      <w:r>
        <w:rPr>
          <w:rFonts w:ascii="Times New Roman" w:eastAsia="Times New Roman" w:hAnsi="Times New Roman" w:cs="Times New Roman"/>
        </w:rPr>
        <w:t>reads as follows:</w:t>
      </w:r>
      <w:r w:rsidR="00B95131" w:rsidRPr="00B95131">
        <w:rPr>
          <w:rStyle w:val="FootnoteReference"/>
          <w:rFonts w:ascii="Times New Roman" w:eastAsia="Times New Roman" w:hAnsi="Times New Roman" w:cs="Times New Roman"/>
        </w:rPr>
        <w:t xml:space="preserve"> </w:t>
      </w:r>
    </w:p>
    <w:p w14:paraId="52C5A196" w14:textId="77777777" w:rsidR="007C08C4" w:rsidRDefault="00000000" w:rsidP="0041478C">
      <w:pPr>
        <w:spacing w:line="360" w:lineRule="auto"/>
        <w:jc w:val="center"/>
        <w:rPr>
          <w:rFonts w:ascii="Times New Roman" w:eastAsia="Times New Roman" w:hAnsi="Times New Roman" w:cs="Times New Roman"/>
        </w:rPr>
      </w:pPr>
      <w:r>
        <w:rPr>
          <w:rFonts w:ascii="Times New Roman" w:eastAsia="Times New Roman" w:hAnsi="Times New Roman" w:cs="Times New Roman"/>
        </w:rPr>
        <w:t>Philibertus a Pingon</w:t>
      </w:r>
    </w:p>
    <w:p w14:paraId="02D4D8FA" w14:textId="77777777" w:rsidR="007C08C4" w:rsidRDefault="00000000" w:rsidP="0041478C">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Ex dono </w:t>
      </w:r>
    </w:p>
    <w:p w14:paraId="3A94AE5C" w14:textId="34481114" w:rsidR="007C08C4" w:rsidRDefault="00000000" w:rsidP="0041478C">
      <w:pPr>
        <w:spacing w:line="360" w:lineRule="auto"/>
        <w:jc w:val="center"/>
        <w:rPr>
          <w:rFonts w:ascii="Times New Roman" w:eastAsia="Times New Roman" w:hAnsi="Times New Roman" w:cs="Times New Roman"/>
        </w:rPr>
      </w:pPr>
      <w:r>
        <w:rPr>
          <w:rFonts w:ascii="Times New Roman" w:eastAsia="Times New Roman" w:hAnsi="Times New Roman" w:cs="Times New Roman"/>
        </w:rPr>
        <w:t>Jac. Cuiatu Jures</w:t>
      </w:r>
      <w:r w:rsidR="00C12305">
        <w:rPr>
          <w:rFonts w:ascii="Times New Roman" w:eastAsia="Times New Roman" w:hAnsi="Times New Roman" w:cs="Times New Roman"/>
        </w:rPr>
        <w:t>cons</w:t>
      </w:r>
      <w:r>
        <w:rPr>
          <w:rFonts w:ascii="Times New Roman" w:eastAsia="Times New Roman" w:hAnsi="Times New Roman" w:cs="Times New Roman"/>
        </w:rPr>
        <w:t>ultissimi</w:t>
      </w:r>
    </w:p>
    <w:p w14:paraId="74F1DA76" w14:textId="77777777" w:rsidR="007C08C4" w:rsidRDefault="00000000" w:rsidP="0041478C">
      <w:pPr>
        <w:spacing w:line="360" w:lineRule="auto"/>
        <w:jc w:val="center"/>
        <w:rPr>
          <w:rFonts w:ascii="Times New Roman" w:eastAsia="Times New Roman" w:hAnsi="Times New Roman" w:cs="Times New Roman"/>
        </w:rPr>
      </w:pPr>
      <w:r>
        <w:rPr>
          <w:rFonts w:ascii="Times New Roman" w:eastAsia="Times New Roman" w:hAnsi="Times New Roman" w:cs="Times New Roman"/>
        </w:rPr>
        <w:t>1566</w:t>
      </w:r>
    </w:p>
    <w:p w14:paraId="7D56C5F1" w14:textId="77777777" w:rsidR="007C08C4" w:rsidRDefault="007C08C4">
      <w:pPr>
        <w:rPr>
          <w:rFonts w:ascii="Times New Roman" w:eastAsia="Times New Roman" w:hAnsi="Times New Roman" w:cs="Times New Roman"/>
        </w:rPr>
      </w:pPr>
    </w:p>
    <w:p w14:paraId="04F4B01B" w14:textId="223A60CB" w:rsidR="007C08C4" w:rsidRDefault="00000000">
      <w:pPr>
        <w:rPr>
          <w:rFonts w:ascii="Times New Roman" w:eastAsia="Times New Roman" w:hAnsi="Times New Roman" w:cs="Times New Roman"/>
          <w:i/>
        </w:rPr>
      </w:pPr>
      <w:r>
        <w:rPr>
          <w:rFonts w:ascii="Times New Roman" w:eastAsia="Times New Roman" w:hAnsi="Times New Roman" w:cs="Times New Roman"/>
        </w:rPr>
        <w:t xml:space="preserve">And in the </w:t>
      </w:r>
      <w:r>
        <w:rPr>
          <w:rFonts w:ascii="Times New Roman" w:eastAsia="Times New Roman" w:hAnsi="Times New Roman" w:cs="Times New Roman"/>
          <w:i/>
        </w:rPr>
        <w:t>Ety</w:t>
      </w:r>
      <w:r w:rsidR="0041478C">
        <w:rPr>
          <w:rFonts w:ascii="Times New Roman" w:eastAsia="Times New Roman" w:hAnsi="Times New Roman" w:cs="Times New Roman"/>
          <w:i/>
        </w:rPr>
        <w:t>m</w:t>
      </w:r>
      <w:r>
        <w:rPr>
          <w:rFonts w:ascii="Times New Roman" w:eastAsia="Times New Roman" w:hAnsi="Times New Roman" w:cs="Times New Roman"/>
          <w:i/>
        </w:rPr>
        <w:t>ologiarum</w:t>
      </w:r>
      <w:r w:rsidR="0002474C">
        <w:rPr>
          <w:rFonts w:ascii="Times New Roman" w:eastAsia="Times New Roman" w:hAnsi="Times New Roman" w:cs="Times New Roman"/>
          <w:i/>
        </w:rPr>
        <w:t xml:space="preserve">, </w:t>
      </w:r>
      <w:r w:rsidR="0002474C">
        <w:rPr>
          <w:rFonts w:ascii="Times New Roman" w:eastAsia="Times New Roman" w:hAnsi="Times New Roman" w:cs="Times New Roman"/>
          <w:iCs/>
        </w:rPr>
        <w:t>the inscription reads</w:t>
      </w:r>
      <w:r>
        <w:rPr>
          <w:rFonts w:ascii="Times New Roman" w:eastAsia="Times New Roman" w:hAnsi="Times New Roman" w:cs="Times New Roman"/>
          <w:i/>
        </w:rPr>
        <w:t>:</w:t>
      </w:r>
    </w:p>
    <w:p w14:paraId="3A14B188" w14:textId="77777777" w:rsidR="007C08C4" w:rsidRDefault="007C08C4">
      <w:pPr>
        <w:rPr>
          <w:rFonts w:ascii="Times New Roman" w:eastAsia="Times New Roman" w:hAnsi="Times New Roman" w:cs="Times New Roman"/>
          <w:i/>
        </w:rPr>
      </w:pPr>
    </w:p>
    <w:p w14:paraId="46EB9150"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PHILIBERTVS A PINGON</w:t>
      </w:r>
    </w:p>
    <w:p w14:paraId="56327AE9"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ANTIQVARIVS</w:t>
      </w:r>
    </w:p>
    <w:p w14:paraId="69A2161B"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Munere Jacobi Cuiacii Juriconsultissimi</w:t>
      </w:r>
    </w:p>
    <w:p w14:paraId="7BD5AEC7" w14:textId="652502CB" w:rsidR="007C08C4" w:rsidRDefault="00000000" w:rsidP="00FC6B1F">
      <w:pPr>
        <w:spacing w:line="360" w:lineRule="auto"/>
        <w:jc w:val="center"/>
        <w:rPr>
          <w:rFonts w:ascii="Times New Roman" w:eastAsia="Times New Roman" w:hAnsi="Times New Roman" w:cs="Times New Roman"/>
        </w:rPr>
      </w:pPr>
      <w:r>
        <w:rPr>
          <w:rFonts w:ascii="Times New Roman" w:eastAsia="Times New Roman" w:hAnsi="Times New Roman" w:cs="Times New Roman"/>
        </w:rPr>
        <w:t>1567</w:t>
      </w:r>
    </w:p>
    <w:p w14:paraId="4F9EFB02" w14:textId="4BC40B46"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Because Pingon does not mention his encounter with Cujas in the </w:t>
      </w:r>
      <w:r>
        <w:rPr>
          <w:rFonts w:ascii="Times New Roman" w:eastAsia="Times New Roman" w:hAnsi="Times New Roman" w:cs="Times New Roman"/>
          <w:i/>
        </w:rPr>
        <w:t xml:space="preserve">Hic Vita Mea, </w:t>
      </w:r>
      <w:r>
        <w:rPr>
          <w:rFonts w:ascii="Times New Roman" w:eastAsia="Times New Roman" w:hAnsi="Times New Roman" w:cs="Times New Roman"/>
        </w:rPr>
        <w:t>it is difficult to know for certain the circumstances in which they met, but Saroni presents an important clue: from 1566-67, Cujas was invited by Marguerite de France to serve as chair of civil law at the University of Turin</w:t>
      </w:r>
      <w:r w:rsidR="002A3962">
        <w:rPr>
          <w:rFonts w:ascii="Times New Roman" w:eastAsia="Times New Roman" w:hAnsi="Times New Roman" w:cs="Times New Roman"/>
        </w:rPr>
        <w:t xml:space="preserve">, dates </w:t>
      </w:r>
      <w:r>
        <w:rPr>
          <w:rFonts w:ascii="Times New Roman" w:eastAsia="Times New Roman" w:hAnsi="Times New Roman" w:cs="Times New Roman"/>
        </w:rPr>
        <w:t>which coincide with Pingon’s time at this University.</w:t>
      </w:r>
      <w:r>
        <w:rPr>
          <w:rFonts w:ascii="Times New Roman" w:eastAsia="Times New Roman" w:hAnsi="Times New Roman" w:cs="Times New Roman"/>
          <w:vertAlign w:val="superscript"/>
        </w:rPr>
        <w:footnoteReference w:id="281"/>
      </w:r>
      <w:r>
        <w:rPr>
          <w:rFonts w:ascii="Times New Roman" w:eastAsia="Times New Roman" w:hAnsi="Times New Roman" w:cs="Times New Roman"/>
        </w:rPr>
        <w:t xml:space="preserve"> </w:t>
      </w:r>
      <w:r w:rsidR="0056335B" w:rsidRPr="00B273EE">
        <w:rPr>
          <w:rFonts w:ascii="Times New Roman" w:eastAsia="Times New Roman" w:hAnsi="Times New Roman" w:cs="Times New Roman"/>
        </w:rPr>
        <w:t xml:space="preserve">The catalogue </w:t>
      </w:r>
      <w:r w:rsidR="0056335B" w:rsidRPr="00B273EE">
        <w:rPr>
          <w:rFonts w:ascii="Times New Roman" w:eastAsia="Times New Roman" w:hAnsi="Times New Roman" w:cs="Times New Roman"/>
        </w:rPr>
        <w:lastRenderedPageBreak/>
        <w:t>of the Biblioteca Nazionale drawn up by Pasini</w:t>
      </w:r>
      <w:r w:rsidR="00B273EE">
        <w:rPr>
          <w:rFonts w:ascii="Times New Roman" w:eastAsia="Times New Roman" w:hAnsi="Times New Roman" w:cs="Times New Roman"/>
        </w:rPr>
        <w:t xml:space="preserve"> in </w:t>
      </w:r>
      <w:r w:rsidR="00B273EE" w:rsidRPr="00B273EE">
        <w:rPr>
          <w:rFonts w:ascii="Times New Roman" w:eastAsia="Times New Roman" w:hAnsi="Times New Roman" w:cs="Times New Roman"/>
          <w:color w:val="000000" w:themeColor="text1"/>
          <w:highlight w:val="white"/>
        </w:rPr>
        <w:t>1749</w:t>
      </w:r>
      <w:r w:rsidR="0056335B">
        <w:rPr>
          <w:rFonts w:ascii="Times New Roman" w:eastAsia="Times New Roman" w:hAnsi="Times New Roman" w:cs="Times New Roman"/>
        </w:rPr>
        <w:t xml:space="preserve"> indicates</w:t>
      </w:r>
      <w:r>
        <w:rPr>
          <w:rFonts w:ascii="Times New Roman" w:eastAsia="Times New Roman" w:hAnsi="Times New Roman" w:cs="Times New Roman"/>
        </w:rPr>
        <w:t xml:space="preserve"> that Cujas also bestowed </w:t>
      </w:r>
      <w:r w:rsidR="00C12305">
        <w:rPr>
          <w:rFonts w:ascii="Times New Roman" w:eastAsia="Times New Roman" w:hAnsi="Times New Roman" w:cs="Times New Roman"/>
        </w:rPr>
        <w:t>on</w:t>
      </w:r>
      <w:r>
        <w:rPr>
          <w:rFonts w:ascii="Times New Roman" w:eastAsia="Times New Roman" w:hAnsi="Times New Roman" w:cs="Times New Roman"/>
        </w:rPr>
        <w:t xml:space="preserve"> Pingon the Duke of Berry’s copies of Pliny and Virgil</w:t>
      </w:r>
      <w:r w:rsidR="00B273EE">
        <w:rPr>
          <w:rFonts w:ascii="Times New Roman" w:eastAsia="Times New Roman" w:hAnsi="Times New Roman" w:cs="Times New Roman"/>
        </w:rPr>
        <w:t xml:space="preserve"> on the grounds that Pasini witnessed inscriptions dedicated to Pingon.</w:t>
      </w:r>
      <w:r w:rsidR="00B273EE">
        <w:rPr>
          <w:rStyle w:val="FootnoteReference"/>
          <w:rFonts w:ascii="Times New Roman" w:eastAsia="Times New Roman" w:hAnsi="Times New Roman" w:cs="Times New Roman"/>
        </w:rPr>
        <w:footnoteReference w:id="282"/>
      </w:r>
      <w:r>
        <w:rPr>
          <w:rFonts w:ascii="Times New Roman" w:eastAsia="Times New Roman" w:hAnsi="Times New Roman" w:cs="Times New Roman"/>
        </w:rPr>
        <w:t xml:space="preserve"> </w:t>
      </w:r>
      <w:r w:rsidR="0056335B">
        <w:rPr>
          <w:rFonts w:ascii="Times New Roman" w:eastAsia="Times New Roman" w:hAnsi="Times New Roman" w:cs="Times New Roman"/>
        </w:rPr>
        <w:t>Saroni notes that</w:t>
      </w:r>
      <w:r>
        <w:rPr>
          <w:rFonts w:ascii="Times New Roman" w:eastAsia="Times New Roman" w:hAnsi="Times New Roman" w:cs="Times New Roman"/>
        </w:rPr>
        <w:t xml:space="preserve"> that both copies were conserved at the library of Sainte-Chapelle de Bourges in 1552 when Cujas resided there.</w:t>
      </w:r>
      <w:r>
        <w:rPr>
          <w:rFonts w:ascii="Times New Roman" w:eastAsia="Times New Roman" w:hAnsi="Times New Roman" w:cs="Times New Roman"/>
          <w:vertAlign w:val="superscript"/>
        </w:rPr>
        <w:footnoteReference w:id="283"/>
      </w:r>
      <w:r>
        <w:rPr>
          <w:rFonts w:ascii="Times New Roman" w:eastAsia="Times New Roman" w:hAnsi="Times New Roman" w:cs="Times New Roman"/>
        </w:rPr>
        <w:t xml:space="preserve"> </w:t>
      </w:r>
    </w:p>
    <w:p w14:paraId="2110592A" w14:textId="71015AFC" w:rsidR="007C08C4" w:rsidRDefault="00000000">
      <w:pPr>
        <w:spacing w:line="360" w:lineRule="auto"/>
        <w:ind w:firstLine="720"/>
        <w:rPr>
          <w:rFonts w:ascii="Times New Roman" w:eastAsia="Times New Roman" w:hAnsi="Times New Roman" w:cs="Times New Roman"/>
          <w:i/>
        </w:rPr>
      </w:pPr>
      <w:r>
        <w:rPr>
          <w:rFonts w:ascii="Times New Roman" w:eastAsia="Times New Roman" w:hAnsi="Times New Roman" w:cs="Times New Roman"/>
        </w:rPr>
        <w:t>A copy of Alberto Magno’s</w:t>
      </w:r>
      <w:r>
        <w:rPr>
          <w:rFonts w:ascii="Times New Roman" w:eastAsia="Times New Roman" w:hAnsi="Times New Roman" w:cs="Times New Roman"/>
          <w:i/>
        </w:rPr>
        <w:t> Compendium breve et valde utile in physicam naturalem</w:t>
      </w:r>
      <w:r>
        <w:rPr>
          <w:rFonts w:ascii="Times New Roman" w:eastAsia="Times New Roman" w:hAnsi="Times New Roman" w:cs="Times New Roman"/>
        </w:rPr>
        <w:t xml:space="preserve"> also carries the Pingon arms on folio 1[r].</w:t>
      </w:r>
      <w:r>
        <w:rPr>
          <w:rFonts w:ascii="Times New Roman" w:eastAsia="Times New Roman" w:hAnsi="Times New Roman" w:cs="Times New Roman"/>
          <w:vertAlign w:val="superscript"/>
        </w:rPr>
        <w:footnoteReference w:id="284"/>
      </w:r>
      <w:r>
        <w:rPr>
          <w:rFonts w:ascii="Times New Roman" w:eastAsia="Times New Roman" w:hAnsi="Times New Roman" w:cs="Times New Roman"/>
        </w:rPr>
        <w:t xml:space="preserve"> Folio 39[v] </w:t>
      </w:r>
      <w:r w:rsidR="0041478C">
        <w:rPr>
          <w:rFonts w:ascii="Times New Roman" w:eastAsia="Times New Roman" w:hAnsi="Times New Roman" w:cs="Times New Roman"/>
        </w:rPr>
        <w:t>bears</w:t>
      </w:r>
      <w:r>
        <w:rPr>
          <w:rFonts w:ascii="Times New Roman" w:eastAsia="Times New Roman" w:hAnsi="Times New Roman" w:cs="Times New Roman"/>
        </w:rPr>
        <w:t xml:space="preserve"> the ex-libris of Johannes de Wasserburg, </w:t>
      </w:r>
      <w:r w:rsidR="0041478C">
        <w:rPr>
          <w:rFonts w:ascii="Times New Roman" w:eastAsia="Times New Roman" w:hAnsi="Times New Roman" w:cs="Times New Roman"/>
        </w:rPr>
        <w:t xml:space="preserve">to </w:t>
      </w:r>
      <w:r>
        <w:rPr>
          <w:rFonts w:ascii="Times New Roman" w:eastAsia="Times New Roman" w:hAnsi="Times New Roman" w:cs="Times New Roman"/>
        </w:rPr>
        <w:t>who</w:t>
      </w:r>
      <w:r w:rsidR="0041478C">
        <w:rPr>
          <w:rFonts w:ascii="Times New Roman" w:eastAsia="Times New Roman" w:hAnsi="Times New Roman" w:cs="Times New Roman"/>
        </w:rPr>
        <w:t>m</w:t>
      </w:r>
      <w:r>
        <w:rPr>
          <w:rFonts w:ascii="Times New Roman" w:eastAsia="Times New Roman" w:hAnsi="Times New Roman" w:cs="Times New Roman"/>
        </w:rPr>
        <w:t xml:space="preserve"> Pasini attributes the ‘Teutonic order of preachers’.</w:t>
      </w:r>
      <w:r>
        <w:rPr>
          <w:rFonts w:ascii="Times New Roman" w:eastAsia="Times New Roman" w:hAnsi="Times New Roman" w:cs="Times New Roman"/>
          <w:vertAlign w:val="superscript"/>
        </w:rPr>
        <w:footnoteReference w:id="285"/>
      </w:r>
      <w:r>
        <w:rPr>
          <w:rFonts w:ascii="Times New Roman" w:eastAsia="Times New Roman" w:hAnsi="Times New Roman" w:cs="Times New Roman"/>
        </w:rPr>
        <w:t xml:space="preserve">According to Saroni, Giuseppe Dondi’s notes in relation to this manuscript recall that, according to the </w:t>
      </w:r>
      <w:r>
        <w:rPr>
          <w:rFonts w:ascii="Times New Roman" w:eastAsia="Times New Roman" w:hAnsi="Times New Roman" w:cs="Times New Roman"/>
          <w:i/>
        </w:rPr>
        <w:t xml:space="preserve">Hic Vita Mea </w:t>
      </w:r>
      <w:r>
        <w:rPr>
          <w:rFonts w:ascii="Times New Roman" w:eastAsia="Times New Roman" w:hAnsi="Times New Roman" w:cs="Times New Roman"/>
        </w:rPr>
        <w:t xml:space="preserve">and the </w:t>
      </w:r>
      <w:r>
        <w:rPr>
          <w:rFonts w:ascii="Times New Roman" w:eastAsia="Times New Roman" w:hAnsi="Times New Roman" w:cs="Times New Roman"/>
          <w:i/>
        </w:rPr>
        <w:t xml:space="preserve">Antiquitatum Romanarum, </w:t>
      </w:r>
      <w:r>
        <w:rPr>
          <w:rFonts w:ascii="Times New Roman" w:eastAsia="Times New Roman" w:hAnsi="Times New Roman" w:cs="Times New Roman"/>
        </w:rPr>
        <w:t>in December of 1552 Pingon visited ‘a restricted area of Germany’ corresponding to the regions of Freiburg, Bern, Lucerne, and Baden.</w:t>
      </w:r>
      <w:r>
        <w:rPr>
          <w:rFonts w:ascii="Times New Roman" w:eastAsia="Times New Roman" w:hAnsi="Times New Roman" w:cs="Times New Roman"/>
          <w:vertAlign w:val="superscript"/>
        </w:rPr>
        <w:footnoteReference w:id="286"/>
      </w:r>
      <w:r>
        <w:rPr>
          <w:rFonts w:ascii="Times New Roman" w:eastAsia="Times New Roman" w:hAnsi="Times New Roman" w:cs="Times New Roman"/>
        </w:rPr>
        <w:t xml:space="preserve"> </w:t>
      </w:r>
      <w:r w:rsidR="00587AE2">
        <w:rPr>
          <w:rFonts w:ascii="Times New Roman" w:eastAsia="Times New Roman" w:hAnsi="Times New Roman" w:cs="Times New Roman"/>
        </w:rPr>
        <w:t>It is not clear, however, who gave Pingon this text.</w:t>
      </w:r>
    </w:p>
    <w:p w14:paraId="0B396725" w14:textId="18D8FF1B"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In addition to the codices outlined by Saroni, </w:t>
      </w:r>
      <w:r w:rsidR="0041478C">
        <w:rPr>
          <w:rFonts w:ascii="Times New Roman" w:eastAsia="Times New Roman" w:hAnsi="Times New Roman" w:cs="Times New Roman"/>
        </w:rPr>
        <w:t>there is the manuscript</w:t>
      </w:r>
      <w:r>
        <w:rPr>
          <w:rFonts w:ascii="Times New Roman" w:eastAsia="Times New Roman" w:hAnsi="Times New Roman" w:cs="Times New Roman"/>
        </w:rPr>
        <w:t xml:space="preserve"> owned by Pingon </w:t>
      </w:r>
      <w:r w:rsidR="0041478C">
        <w:rPr>
          <w:rFonts w:ascii="Times New Roman" w:eastAsia="Times New Roman" w:hAnsi="Times New Roman" w:cs="Times New Roman"/>
        </w:rPr>
        <w:t>that is</w:t>
      </w:r>
      <w:r>
        <w:rPr>
          <w:rFonts w:ascii="Times New Roman" w:eastAsia="Times New Roman" w:hAnsi="Times New Roman" w:cs="Times New Roman"/>
        </w:rPr>
        <w:t xml:space="preserve"> held in the Bibliothèque Nationale de France in Paris.</w:t>
      </w:r>
      <w:r>
        <w:rPr>
          <w:rFonts w:ascii="Times New Roman" w:eastAsia="Times New Roman" w:hAnsi="Times New Roman" w:cs="Times New Roman"/>
          <w:vertAlign w:val="superscript"/>
        </w:rPr>
        <w:footnoteReference w:id="287"/>
      </w:r>
      <w:r>
        <w:rPr>
          <w:rFonts w:ascii="Times New Roman" w:eastAsia="Times New Roman" w:hAnsi="Times New Roman" w:cs="Times New Roman"/>
        </w:rPr>
        <w:t xml:space="preserve"> It is an anonymous illuminated prayer book with notes on Pingon’s marriage and the birth of his children, as well as </w:t>
      </w:r>
      <w:r w:rsidR="00CE4A50">
        <w:rPr>
          <w:rFonts w:ascii="Times New Roman" w:eastAsia="Times New Roman" w:hAnsi="Times New Roman" w:cs="Times New Roman"/>
        </w:rPr>
        <w:t>notes on his</w:t>
      </w:r>
      <w:r>
        <w:rPr>
          <w:rFonts w:ascii="Times New Roman" w:eastAsia="Times New Roman" w:hAnsi="Times New Roman" w:cs="Times New Roman"/>
        </w:rPr>
        <w:t xml:space="preserve"> brother, Louis</w:t>
      </w:r>
      <w:r w:rsidR="0041478C">
        <w:rPr>
          <w:rFonts w:ascii="Times New Roman" w:eastAsia="Times New Roman" w:hAnsi="Times New Roman" w:cs="Times New Roman"/>
        </w:rPr>
        <w:t xml:space="preserve"> III</w:t>
      </w:r>
      <w:r>
        <w:rPr>
          <w:rFonts w:ascii="Times New Roman" w:eastAsia="Times New Roman" w:hAnsi="Times New Roman" w:cs="Times New Roman"/>
        </w:rPr>
        <w:t xml:space="preserve"> de Pingon, in the final pages of this book (fols. 363</w:t>
      </w:r>
      <w:r w:rsidR="0041478C">
        <w:rPr>
          <w:rFonts w:ascii="Times New Roman" w:eastAsia="Times New Roman" w:hAnsi="Times New Roman" w:cs="Times New Roman"/>
        </w:rPr>
        <w:t>[</w:t>
      </w:r>
      <w:r>
        <w:rPr>
          <w:rFonts w:ascii="Times New Roman" w:eastAsia="Times New Roman" w:hAnsi="Times New Roman" w:cs="Times New Roman"/>
        </w:rPr>
        <w:t>r</w:t>
      </w:r>
      <w:r w:rsidR="0041478C">
        <w:rPr>
          <w:rFonts w:ascii="Times New Roman" w:eastAsia="Times New Roman" w:hAnsi="Times New Roman" w:cs="Times New Roman"/>
        </w:rPr>
        <w:t>]</w:t>
      </w:r>
      <w:r>
        <w:rPr>
          <w:rFonts w:ascii="Times New Roman" w:eastAsia="Times New Roman" w:hAnsi="Times New Roman" w:cs="Times New Roman"/>
        </w:rPr>
        <w:t>-365</w:t>
      </w:r>
      <w:r w:rsidR="0041478C">
        <w:rPr>
          <w:rFonts w:ascii="Times New Roman" w:eastAsia="Times New Roman" w:hAnsi="Times New Roman" w:cs="Times New Roman"/>
        </w:rPr>
        <w:t>[</w:t>
      </w:r>
      <w:r>
        <w:rPr>
          <w:rFonts w:ascii="Times New Roman" w:eastAsia="Times New Roman" w:hAnsi="Times New Roman" w:cs="Times New Roman"/>
        </w:rPr>
        <w:t>r</w:t>
      </w:r>
      <w:r w:rsidR="0041478C">
        <w:rPr>
          <w:rFonts w:ascii="Times New Roman" w:eastAsia="Times New Roman" w:hAnsi="Times New Roman" w:cs="Times New Roman"/>
        </w:rPr>
        <w:t>]</w:t>
      </w:r>
      <w:r>
        <w:rPr>
          <w:rFonts w:ascii="Times New Roman" w:eastAsia="Times New Roman" w:hAnsi="Times New Roman" w:cs="Times New Roman"/>
        </w:rPr>
        <w:t>). These notes are written in the hand</w:t>
      </w:r>
      <w:r w:rsidR="00CE4A50">
        <w:rPr>
          <w:rFonts w:ascii="Times New Roman" w:eastAsia="Times New Roman" w:hAnsi="Times New Roman" w:cs="Times New Roman"/>
        </w:rPr>
        <w:t xml:space="preserve"> </w:t>
      </w:r>
      <w:r>
        <w:rPr>
          <w:rFonts w:ascii="Times New Roman" w:eastAsia="Times New Roman" w:hAnsi="Times New Roman" w:cs="Times New Roman"/>
        </w:rPr>
        <w:t>of Emmanuel-Philibert de Pingon (fols. 363-364[r]) and his brother, Louis (fols. 364[v]-365[r]).</w:t>
      </w:r>
    </w:p>
    <w:p w14:paraId="3436A379" w14:textId="324EFB70"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Also </w:t>
      </w:r>
      <w:r w:rsidR="00CE4A50">
        <w:rPr>
          <w:rFonts w:ascii="Times New Roman" w:eastAsia="Times New Roman" w:hAnsi="Times New Roman" w:cs="Times New Roman"/>
        </w:rPr>
        <w:t>in</w:t>
      </w:r>
      <w:r>
        <w:rPr>
          <w:rFonts w:ascii="Times New Roman" w:eastAsia="Times New Roman" w:hAnsi="Times New Roman" w:cs="Times New Roman"/>
        </w:rPr>
        <w:t xml:space="preserve"> Pingon’s library is a codex containing five books of poems to Duke Filiberto II of Savoy (1497-1504) </w:t>
      </w:r>
      <w:r w:rsidR="00CE4A50">
        <w:rPr>
          <w:rFonts w:ascii="Times New Roman" w:eastAsia="Times New Roman" w:hAnsi="Times New Roman" w:cs="Times New Roman"/>
        </w:rPr>
        <w:t>and</w:t>
      </w:r>
      <w:r>
        <w:rPr>
          <w:rFonts w:ascii="Times New Roman" w:eastAsia="Times New Roman" w:hAnsi="Times New Roman" w:cs="Times New Roman"/>
        </w:rPr>
        <w:t xml:space="preserve"> three poems on the marriage of this duke</w:t>
      </w:r>
      <w:r w:rsidR="002A3962">
        <w:rPr>
          <w:rFonts w:ascii="Times New Roman" w:eastAsia="Times New Roman" w:hAnsi="Times New Roman" w:cs="Times New Roman"/>
        </w:rPr>
        <w:t xml:space="preserve"> to</w:t>
      </w:r>
      <w:r>
        <w:rPr>
          <w:rFonts w:ascii="Times New Roman" w:eastAsia="Times New Roman" w:hAnsi="Times New Roman" w:cs="Times New Roman"/>
        </w:rPr>
        <w:t xml:space="preserve"> Margaret of Austria</w:t>
      </w:r>
      <w:r w:rsidR="005C1A54">
        <w:rPr>
          <w:rFonts w:ascii="Times New Roman" w:eastAsia="Times New Roman" w:hAnsi="Times New Roman" w:cs="Times New Roman"/>
        </w:rPr>
        <w:t>. These are</w:t>
      </w:r>
      <w:r>
        <w:rPr>
          <w:rFonts w:ascii="Times New Roman" w:eastAsia="Times New Roman" w:hAnsi="Times New Roman" w:cs="Times New Roman"/>
        </w:rPr>
        <w:t xml:space="preserve"> held at the Biblioteca Nazionale Universitaria di Torino.</w:t>
      </w:r>
      <w:r>
        <w:rPr>
          <w:rFonts w:ascii="Times New Roman" w:eastAsia="Times New Roman" w:hAnsi="Times New Roman" w:cs="Times New Roman"/>
          <w:vertAlign w:val="superscript"/>
        </w:rPr>
        <w:footnoteReference w:id="288"/>
      </w:r>
      <w:r>
        <w:rPr>
          <w:rFonts w:ascii="Times New Roman" w:eastAsia="Times New Roman" w:hAnsi="Times New Roman" w:cs="Times New Roman"/>
        </w:rPr>
        <w:t xml:space="preserve"> According to Gwynne, the manuscript may be attributed to Johannes Michael Nagonius, despite the possibility that Emmanuel-Philibert de Pingon removed ‘all physical traces of Nagonius’s authorship’ and </w:t>
      </w:r>
      <w:r>
        <w:rPr>
          <w:rFonts w:ascii="Times New Roman" w:eastAsia="Times New Roman" w:hAnsi="Times New Roman" w:cs="Times New Roman"/>
        </w:rPr>
        <w:lastRenderedPageBreak/>
        <w:t>altered the dedicatory signatures, overwriting ‘Nagonius’ with ‘Johannes Michael Pingonius’.</w:t>
      </w:r>
      <w:r>
        <w:rPr>
          <w:rFonts w:ascii="Times New Roman" w:eastAsia="Times New Roman" w:hAnsi="Times New Roman" w:cs="Times New Roman"/>
          <w:vertAlign w:val="superscript"/>
        </w:rPr>
        <w:footnoteReference w:id="289"/>
      </w:r>
      <w:r>
        <w:rPr>
          <w:rFonts w:ascii="Times New Roman" w:eastAsia="Times New Roman" w:hAnsi="Times New Roman" w:cs="Times New Roman"/>
        </w:rPr>
        <w:t xml:space="preserve"> The hypothesis that this codex has been altered by Pingon is corroborated by Filippo Saraceno, who also identifies Nagonius as the author of </w:t>
      </w:r>
      <w:r w:rsidR="00641CEC">
        <w:rPr>
          <w:rFonts w:ascii="Times New Roman" w:eastAsia="Times New Roman" w:hAnsi="Times New Roman" w:cs="Times New Roman"/>
        </w:rPr>
        <w:t>the manuscript</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290"/>
      </w:r>
      <w:r>
        <w:rPr>
          <w:rFonts w:ascii="Times New Roman" w:eastAsia="Times New Roman" w:hAnsi="Times New Roman" w:cs="Times New Roman"/>
        </w:rPr>
        <w:t xml:space="preserve"> Sarenco notes five occurrences within the codex in which the NA in NAGONIVS has been replaced by PIN to create PINGONIVS.</w:t>
      </w:r>
      <w:r>
        <w:rPr>
          <w:rFonts w:ascii="Times New Roman" w:eastAsia="Times New Roman" w:hAnsi="Times New Roman" w:cs="Times New Roman"/>
          <w:vertAlign w:val="superscript"/>
        </w:rPr>
        <w:footnoteReference w:id="291"/>
      </w:r>
      <w:r>
        <w:rPr>
          <w:rFonts w:ascii="Times New Roman" w:eastAsia="Times New Roman" w:hAnsi="Times New Roman" w:cs="Times New Roman"/>
        </w:rPr>
        <w:t xml:space="preserve"> Gwynne articulates the evidence as follows:</w:t>
      </w:r>
    </w:p>
    <w:p w14:paraId="2F2A392B" w14:textId="77777777" w:rsidR="007C08C4" w:rsidRDefault="00000000">
      <w:pPr>
        <w:ind w:left="720"/>
        <w:rPr>
          <w:rFonts w:ascii="Times New Roman" w:eastAsia="Times New Roman" w:hAnsi="Times New Roman" w:cs="Times New Roman"/>
        </w:rPr>
      </w:pPr>
      <w:r>
        <w:rPr>
          <w:rFonts w:ascii="Times New Roman" w:eastAsia="Times New Roman" w:hAnsi="Times New Roman" w:cs="Times New Roman"/>
        </w:rPr>
        <w:t>Where the text originally read NAGONII, the diagonal stroke of the initial N has been erased to leave two vertical strokes I I, one of which forms half of the vertical stem of majuscule P, while the other stroke, by the addition of a dot, becomes I. The upper half of the A has been removed altogether and a crooked N written over the top. Thus NAGONII becomes PINGONII. This ‘autograph’ is then decorated with splashes of red ink to conceal the deceit.</w:t>
      </w:r>
      <w:r>
        <w:rPr>
          <w:rFonts w:ascii="Times New Roman" w:eastAsia="Times New Roman" w:hAnsi="Times New Roman" w:cs="Times New Roman"/>
          <w:vertAlign w:val="superscript"/>
        </w:rPr>
        <w:footnoteReference w:id="292"/>
      </w:r>
    </w:p>
    <w:p w14:paraId="01DFE2CB" w14:textId="77777777" w:rsidR="007C08C4" w:rsidRDefault="007C08C4">
      <w:pPr>
        <w:spacing w:line="360" w:lineRule="auto"/>
        <w:rPr>
          <w:rFonts w:ascii="Times New Roman" w:eastAsia="Times New Roman" w:hAnsi="Times New Roman" w:cs="Times New Roman"/>
        </w:rPr>
      </w:pPr>
    </w:p>
    <w:p w14:paraId="050C33C2" w14:textId="5F659104" w:rsidR="007C08C4" w:rsidRDefault="00000000">
      <w:pPr>
        <w:spacing w:line="360" w:lineRule="auto"/>
        <w:rPr>
          <w:rFonts w:ascii="Times New Roman" w:eastAsia="Times New Roman" w:hAnsi="Times New Roman" w:cs="Times New Roman"/>
          <w:i/>
        </w:rPr>
      </w:pPr>
      <w:r>
        <w:rPr>
          <w:rFonts w:ascii="Times New Roman" w:eastAsia="Times New Roman" w:hAnsi="Times New Roman" w:cs="Times New Roman"/>
        </w:rPr>
        <w:t xml:space="preserve">Folios 216[r]-[v] also contain a biography of Jean-Michel de Pingon, the great uncle of Emmanuel-Philibert de Pingon and the </w:t>
      </w:r>
      <w:r w:rsidR="00641CEC">
        <w:rPr>
          <w:rFonts w:ascii="Times New Roman" w:eastAsia="Times New Roman" w:hAnsi="Times New Roman" w:cs="Times New Roman"/>
        </w:rPr>
        <w:t>person to whom authorship is falsely attributed</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293"/>
      </w:r>
      <w:r>
        <w:rPr>
          <w:rFonts w:ascii="Times New Roman" w:eastAsia="Times New Roman" w:hAnsi="Times New Roman" w:cs="Times New Roman"/>
        </w:rPr>
        <w:t xml:space="preserve"> According to Gwynne, the details of this biography contradict what is known of Nagonius’s life and </w:t>
      </w:r>
      <w:r w:rsidR="00F64760">
        <w:rPr>
          <w:rFonts w:ascii="Times New Roman" w:eastAsia="Times New Roman" w:hAnsi="Times New Roman" w:cs="Times New Roman"/>
        </w:rPr>
        <w:t xml:space="preserve">he </w:t>
      </w:r>
      <w:r>
        <w:rPr>
          <w:rFonts w:ascii="Times New Roman" w:eastAsia="Times New Roman" w:hAnsi="Times New Roman" w:cs="Times New Roman"/>
        </w:rPr>
        <w:t>cites fol. 216</w:t>
      </w:r>
      <w:r w:rsidR="00EA1CAC">
        <w:rPr>
          <w:rFonts w:ascii="Times New Roman" w:eastAsia="Times New Roman" w:hAnsi="Times New Roman" w:cs="Times New Roman"/>
        </w:rPr>
        <w:t>[</w:t>
      </w:r>
      <w:r>
        <w:rPr>
          <w:rFonts w:ascii="Times New Roman" w:eastAsia="Times New Roman" w:hAnsi="Times New Roman" w:cs="Times New Roman"/>
        </w:rPr>
        <w:t>r</w:t>
      </w:r>
      <w:r w:rsidR="00EA1CAC">
        <w:rPr>
          <w:rFonts w:ascii="Times New Roman" w:eastAsia="Times New Roman" w:hAnsi="Times New Roman" w:cs="Times New Roman"/>
        </w:rPr>
        <w:t>]</w:t>
      </w:r>
      <w:r>
        <w:rPr>
          <w:rFonts w:ascii="Times New Roman" w:eastAsia="Times New Roman" w:hAnsi="Times New Roman" w:cs="Times New Roman"/>
        </w:rPr>
        <w:t xml:space="preserve"> in which it is stated that</w:t>
      </w:r>
      <w:r w:rsidR="00793560">
        <w:rPr>
          <w:rFonts w:ascii="Times New Roman" w:eastAsia="Times New Roman" w:hAnsi="Times New Roman" w:cs="Times New Roman"/>
        </w:rPr>
        <w:t xml:space="preserve"> Jean-Michel de Pingon</w:t>
      </w:r>
      <w:r>
        <w:rPr>
          <w:rFonts w:ascii="Times New Roman" w:eastAsia="Times New Roman" w:hAnsi="Times New Roman" w:cs="Times New Roman"/>
        </w:rPr>
        <w:t xml:space="preserve"> was born in Chambéry (‘Natus Camberii Patriae Metropoli anno MCCCCLI mense Martio’), while Nagonius was born in </w:t>
      </w:r>
      <w:r w:rsidRPr="00F9664C">
        <w:rPr>
          <w:rFonts w:ascii="Times New Roman" w:eastAsia="Times New Roman" w:hAnsi="Times New Roman" w:cs="Times New Roman"/>
          <w:iCs/>
        </w:rPr>
        <w:t>Borgo Franco</w:t>
      </w:r>
      <w:r>
        <w:rPr>
          <w:rFonts w:ascii="Times New Roman" w:eastAsia="Times New Roman" w:hAnsi="Times New Roman" w:cs="Times New Roman"/>
          <w:i/>
        </w:rPr>
        <w:t>.</w:t>
      </w:r>
      <w:r>
        <w:rPr>
          <w:rFonts w:ascii="Times New Roman" w:eastAsia="Times New Roman" w:hAnsi="Times New Roman" w:cs="Times New Roman"/>
          <w:vertAlign w:val="superscript"/>
        </w:rPr>
        <w:footnoteReference w:id="294"/>
      </w:r>
    </w:p>
    <w:p w14:paraId="27B4ED98" w14:textId="5F86A435" w:rsidR="00464BF0" w:rsidRDefault="00000000" w:rsidP="00464BF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There is evidence indicating that Pingon also </w:t>
      </w:r>
      <w:r w:rsidR="003E692D">
        <w:rPr>
          <w:rFonts w:ascii="Times New Roman" w:eastAsia="Times New Roman" w:hAnsi="Times New Roman" w:cs="Times New Roman"/>
        </w:rPr>
        <w:t xml:space="preserve">forged </w:t>
      </w:r>
      <w:r>
        <w:rPr>
          <w:rFonts w:ascii="Times New Roman" w:eastAsia="Times New Roman" w:hAnsi="Times New Roman" w:cs="Times New Roman"/>
        </w:rPr>
        <w:t xml:space="preserve">another manuscript conserved at the </w:t>
      </w:r>
      <w:r w:rsidR="00F64760">
        <w:rPr>
          <w:rFonts w:ascii="Times New Roman" w:eastAsia="Times New Roman" w:hAnsi="Times New Roman" w:cs="Times New Roman"/>
        </w:rPr>
        <w:t>Biblioteca Nazionale Universitaria</w:t>
      </w:r>
      <w:r>
        <w:rPr>
          <w:rFonts w:ascii="Times New Roman" w:eastAsia="Times New Roman" w:hAnsi="Times New Roman" w:cs="Times New Roman"/>
        </w:rPr>
        <w:t xml:space="preserve"> in Turin</w:t>
      </w:r>
      <w:r w:rsidR="00D43B29">
        <w:rPr>
          <w:rFonts w:ascii="Times New Roman" w:eastAsia="Times New Roman" w:hAnsi="Times New Roman" w:cs="Times New Roman"/>
        </w:rPr>
        <w:t xml:space="preserve"> that </w:t>
      </w:r>
      <w:r>
        <w:rPr>
          <w:rFonts w:ascii="Times New Roman" w:eastAsia="Times New Roman" w:hAnsi="Times New Roman" w:cs="Times New Roman"/>
        </w:rPr>
        <w:t xml:space="preserve">contains commentary on Caesar’s </w:t>
      </w:r>
      <w:r>
        <w:rPr>
          <w:rFonts w:ascii="Times New Roman" w:eastAsia="Times New Roman" w:hAnsi="Times New Roman" w:cs="Times New Roman"/>
          <w:i/>
        </w:rPr>
        <w:t>De bello gallico</w:t>
      </w:r>
      <w:r w:rsidR="00EA1CAC">
        <w:rPr>
          <w:rFonts w:ascii="Times New Roman" w:eastAsia="Times New Roman" w:hAnsi="Times New Roman" w:cs="Times New Roman"/>
          <w:i/>
        </w:rPr>
        <w:t xml:space="preserve"> </w:t>
      </w:r>
      <w:r w:rsidR="00EA1CAC">
        <w:rPr>
          <w:rFonts w:ascii="Times New Roman" w:eastAsia="Times New Roman" w:hAnsi="Times New Roman" w:cs="Times New Roman"/>
          <w:iCs/>
        </w:rPr>
        <w:t>– the copy of</w:t>
      </w:r>
      <w:r>
        <w:rPr>
          <w:rFonts w:ascii="Times New Roman" w:eastAsia="Times New Roman" w:hAnsi="Times New Roman" w:cs="Times New Roman"/>
        </w:rPr>
        <w:t xml:space="preserve"> which, according to Saroni, Pingon </w:t>
      </w:r>
      <w:r w:rsidR="00D43B29">
        <w:rPr>
          <w:rFonts w:ascii="Times New Roman" w:eastAsia="Times New Roman" w:hAnsi="Times New Roman" w:cs="Times New Roman"/>
        </w:rPr>
        <w:t>gave to</w:t>
      </w:r>
      <w:r>
        <w:rPr>
          <w:rFonts w:ascii="Times New Roman" w:eastAsia="Times New Roman" w:hAnsi="Times New Roman" w:cs="Times New Roman"/>
        </w:rPr>
        <w:t xml:space="preserve"> Duke Charles Emmanuel </w:t>
      </w:r>
      <w:r w:rsidR="00F9664C">
        <w:rPr>
          <w:rFonts w:ascii="Times New Roman" w:eastAsia="Times New Roman" w:hAnsi="Times New Roman" w:cs="Times New Roman"/>
        </w:rPr>
        <w:t>I</w:t>
      </w:r>
      <w:r>
        <w:rPr>
          <w:rFonts w:ascii="Times New Roman" w:eastAsia="Times New Roman" w:hAnsi="Times New Roman" w:cs="Times New Roman"/>
        </w:rPr>
        <w:t xml:space="preserve"> in 1578.</w:t>
      </w:r>
      <w:r>
        <w:rPr>
          <w:rFonts w:ascii="Times New Roman" w:eastAsia="Times New Roman" w:hAnsi="Times New Roman" w:cs="Times New Roman"/>
          <w:vertAlign w:val="superscript"/>
        </w:rPr>
        <w:footnoteReference w:id="295"/>
      </w:r>
      <w:r>
        <w:rPr>
          <w:rFonts w:ascii="Times New Roman" w:eastAsia="Times New Roman" w:hAnsi="Times New Roman" w:cs="Times New Roman"/>
        </w:rPr>
        <w:t xml:space="preserve"> Saroni observes that on folio 1[v], there is a dedication to the </w:t>
      </w:r>
      <w:r w:rsidR="003A60BA">
        <w:rPr>
          <w:rFonts w:ascii="Times New Roman" w:eastAsia="Times New Roman" w:hAnsi="Times New Roman" w:cs="Times New Roman"/>
        </w:rPr>
        <w:t>D</w:t>
      </w:r>
      <w:r>
        <w:rPr>
          <w:rFonts w:ascii="Times New Roman" w:eastAsia="Times New Roman" w:hAnsi="Times New Roman" w:cs="Times New Roman"/>
        </w:rPr>
        <w:t>uke</w:t>
      </w:r>
      <w:r w:rsidR="00455AD3">
        <w:rPr>
          <w:rFonts w:ascii="Times New Roman" w:eastAsia="Times New Roman" w:hAnsi="Times New Roman" w:cs="Times New Roman"/>
        </w:rPr>
        <w:t>,</w:t>
      </w:r>
      <w:r>
        <w:rPr>
          <w:rFonts w:ascii="Times New Roman" w:eastAsia="Times New Roman" w:hAnsi="Times New Roman" w:cs="Times New Roman"/>
          <w:vertAlign w:val="superscript"/>
        </w:rPr>
        <w:footnoteReference w:id="296"/>
      </w:r>
      <w:r>
        <w:rPr>
          <w:rFonts w:ascii="Times New Roman" w:eastAsia="Times New Roman" w:hAnsi="Times New Roman" w:cs="Times New Roman"/>
          <w:i/>
        </w:rPr>
        <w:t xml:space="preserve"> </w:t>
      </w:r>
      <w:r>
        <w:rPr>
          <w:rFonts w:ascii="Times New Roman" w:eastAsia="Times New Roman" w:hAnsi="Times New Roman" w:cs="Times New Roman"/>
        </w:rPr>
        <w:t>as well as a marginal note below the poem on folio 269</w:t>
      </w:r>
      <w:r w:rsidR="00455AD3">
        <w:rPr>
          <w:rFonts w:ascii="Times New Roman" w:eastAsia="Times New Roman" w:hAnsi="Times New Roman" w:cs="Times New Roman"/>
        </w:rPr>
        <w:t>[</w:t>
      </w:r>
      <w:r>
        <w:rPr>
          <w:rFonts w:ascii="Times New Roman" w:eastAsia="Times New Roman" w:hAnsi="Times New Roman" w:cs="Times New Roman"/>
        </w:rPr>
        <w:t>v</w:t>
      </w:r>
      <w:r w:rsidR="00455AD3">
        <w:rPr>
          <w:rFonts w:ascii="Times New Roman" w:eastAsia="Times New Roman" w:hAnsi="Times New Roman" w:cs="Times New Roman"/>
        </w:rPr>
        <w:t>]</w:t>
      </w:r>
      <w:r>
        <w:rPr>
          <w:rFonts w:ascii="Times New Roman" w:eastAsia="Times New Roman" w:hAnsi="Times New Roman" w:cs="Times New Roman"/>
        </w:rPr>
        <w:t xml:space="preserve"> followed by the Pingon family coat of arms drawn </w:t>
      </w:r>
      <w:r>
        <w:rPr>
          <w:rFonts w:ascii="Times New Roman" w:eastAsia="Times New Roman" w:hAnsi="Times New Roman" w:cs="Times New Roman"/>
        </w:rPr>
        <w:lastRenderedPageBreak/>
        <w:t>in pen</w:t>
      </w:r>
      <w:r w:rsidR="00E122F1">
        <w:rPr>
          <w:rFonts w:ascii="Times New Roman" w:eastAsia="Times New Roman" w:hAnsi="Times New Roman" w:cs="Times New Roman"/>
        </w:rPr>
        <w:t xml:space="preserve">. The </w:t>
      </w:r>
      <w:r>
        <w:rPr>
          <w:rFonts w:ascii="Times New Roman" w:eastAsia="Times New Roman" w:hAnsi="Times New Roman" w:cs="Times New Roman"/>
        </w:rPr>
        <w:t>note dates the manuscript to the year 1397.</w:t>
      </w:r>
      <w:r>
        <w:rPr>
          <w:rFonts w:ascii="Times New Roman" w:eastAsia="Times New Roman" w:hAnsi="Times New Roman" w:cs="Times New Roman"/>
          <w:sz w:val="22"/>
          <w:szCs w:val="22"/>
          <w:vertAlign w:val="superscript"/>
        </w:rPr>
        <w:footnoteReference w:id="297"/>
      </w:r>
      <w:r>
        <w:rPr>
          <w:rFonts w:ascii="Times New Roman" w:eastAsia="Times New Roman" w:hAnsi="Times New Roman" w:cs="Times New Roman"/>
        </w:rPr>
        <w:t xml:space="preserve"> Saroni hypothesises that </w:t>
      </w:r>
      <w:r w:rsidR="00F9664C">
        <w:rPr>
          <w:rFonts w:ascii="Times New Roman" w:eastAsia="Times New Roman" w:hAnsi="Times New Roman" w:cs="Times New Roman"/>
        </w:rPr>
        <w:t>this manuscript</w:t>
      </w:r>
      <w:r>
        <w:rPr>
          <w:rFonts w:ascii="Times New Roman" w:eastAsia="Times New Roman" w:hAnsi="Times New Roman" w:cs="Times New Roman"/>
        </w:rPr>
        <w:t xml:space="preserve"> is a forgery</w:t>
      </w:r>
      <w:r w:rsidR="00F9664C">
        <w:rPr>
          <w:rFonts w:ascii="Times New Roman" w:eastAsia="Times New Roman" w:hAnsi="Times New Roman" w:cs="Times New Roman"/>
        </w:rPr>
        <w:t xml:space="preserve"> by Pingon</w:t>
      </w:r>
      <w:r>
        <w:rPr>
          <w:rFonts w:ascii="Times New Roman" w:eastAsia="Times New Roman" w:hAnsi="Times New Roman" w:cs="Times New Roman"/>
        </w:rPr>
        <w:t xml:space="preserve">, citing as evidence that the date indicated by </w:t>
      </w:r>
      <w:r w:rsidR="00F9664C">
        <w:rPr>
          <w:rFonts w:ascii="Times New Roman" w:eastAsia="Times New Roman" w:hAnsi="Times New Roman" w:cs="Times New Roman"/>
        </w:rPr>
        <w:t>this note</w:t>
      </w:r>
      <w:r>
        <w:rPr>
          <w:rFonts w:ascii="Times New Roman" w:eastAsia="Times New Roman" w:hAnsi="Times New Roman" w:cs="Times New Roman"/>
        </w:rPr>
        <w:t xml:space="preserve">, 1397, does not conform to the ‘round humanist handwriting’ with which the full manuscript was written, as well as the marginal decoration that is of a style aligned with the early modern period and not that of the </w:t>
      </w:r>
      <w:r w:rsidR="00F9664C">
        <w:rPr>
          <w:rFonts w:ascii="Times New Roman" w:eastAsia="Times New Roman" w:hAnsi="Times New Roman" w:cs="Times New Roman"/>
        </w:rPr>
        <w:t xml:space="preserve">fourteenth </w:t>
      </w:r>
      <w:r>
        <w:rPr>
          <w:rFonts w:ascii="Times New Roman" w:eastAsia="Times New Roman" w:hAnsi="Times New Roman" w:cs="Times New Roman"/>
        </w:rPr>
        <w:t>century.</w:t>
      </w:r>
      <w:r>
        <w:rPr>
          <w:rFonts w:ascii="Times New Roman" w:eastAsia="Times New Roman" w:hAnsi="Times New Roman" w:cs="Times New Roman"/>
          <w:vertAlign w:val="superscript"/>
        </w:rPr>
        <w:footnoteReference w:id="298"/>
      </w:r>
      <w:r>
        <w:rPr>
          <w:rFonts w:ascii="Times New Roman" w:eastAsia="Times New Roman" w:hAnsi="Times New Roman" w:cs="Times New Roman"/>
        </w:rPr>
        <w:t xml:space="preserve"> </w:t>
      </w:r>
    </w:p>
    <w:p w14:paraId="1BDAAD84" w14:textId="3ADD4D82" w:rsidR="002667C4" w:rsidRPr="003C60F4" w:rsidRDefault="003C60F4">
      <w:pPr>
        <w:spacing w:line="360" w:lineRule="auto"/>
        <w:ind w:firstLine="720"/>
        <w:rPr>
          <w:rFonts w:ascii="Times New Roman" w:eastAsia="Times New Roman" w:hAnsi="Times New Roman" w:cs="Times New Roman"/>
        </w:rPr>
      </w:pPr>
      <w:r>
        <w:rPr>
          <w:rFonts w:ascii="Times New Roman" w:eastAsia="Times New Roman" w:hAnsi="Times New Roman" w:cs="Times New Roman"/>
        </w:rPr>
        <w:t>Marc-Claude de Buttet</w:t>
      </w:r>
      <w:r w:rsidR="00464BF0">
        <w:rPr>
          <w:rFonts w:ascii="Times New Roman" w:eastAsia="Times New Roman" w:hAnsi="Times New Roman" w:cs="Times New Roman"/>
        </w:rPr>
        <w:t xml:space="preserve"> </w:t>
      </w:r>
      <w:r>
        <w:rPr>
          <w:rFonts w:ascii="Times New Roman" w:eastAsia="Times New Roman" w:hAnsi="Times New Roman" w:cs="Times New Roman"/>
        </w:rPr>
        <w:t>also gave Pingon two of his own</w:t>
      </w:r>
      <w:r w:rsidR="00C046B1">
        <w:rPr>
          <w:rFonts w:ascii="Times New Roman" w:eastAsia="Times New Roman" w:hAnsi="Times New Roman" w:cs="Times New Roman"/>
        </w:rPr>
        <w:t xml:space="preserve"> works</w:t>
      </w:r>
      <w:r>
        <w:rPr>
          <w:rFonts w:ascii="Times New Roman" w:eastAsia="Times New Roman" w:hAnsi="Times New Roman" w:cs="Times New Roman"/>
        </w:rPr>
        <w:t xml:space="preserve">: 1) The </w:t>
      </w:r>
      <w:r>
        <w:rPr>
          <w:rFonts w:ascii="Times New Roman" w:eastAsia="Times New Roman" w:hAnsi="Times New Roman" w:cs="Times New Roman"/>
          <w:i/>
          <w:iCs/>
        </w:rPr>
        <w:t xml:space="preserve">Chant de liesse </w:t>
      </w:r>
      <w:r>
        <w:rPr>
          <w:rFonts w:ascii="Times New Roman" w:eastAsia="Times New Roman" w:hAnsi="Times New Roman" w:cs="Times New Roman"/>
        </w:rPr>
        <w:t>(1563)</w:t>
      </w:r>
      <w:r w:rsidR="001E3849">
        <w:rPr>
          <w:rStyle w:val="FootnoteReference"/>
          <w:rFonts w:ascii="Times New Roman" w:eastAsia="Times New Roman" w:hAnsi="Times New Roman" w:cs="Times New Roman"/>
        </w:rPr>
        <w:footnoteReference w:id="299"/>
      </w:r>
      <w:r>
        <w:rPr>
          <w:rFonts w:ascii="Times New Roman" w:eastAsia="Times New Roman" w:hAnsi="Times New Roman" w:cs="Times New Roman"/>
        </w:rPr>
        <w:t xml:space="preserve"> and 2) </w:t>
      </w:r>
      <w:r>
        <w:rPr>
          <w:rFonts w:ascii="Times New Roman" w:eastAsia="Times New Roman" w:hAnsi="Times New Roman" w:cs="Times New Roman"/>
          <w:i/>
          <w:iCs/>
        </w:rPr>
        <w:t xml:space="preserve">Sur la venue de tres illustre Princesse Anne d’Este </w:t>
      </w:r>
      <w:r>
        <w:rPr>
          <w:rFonts w:ascii="Times New Roman" w:eastAsia="Times New Roman" w:hAnsi="Times New Roman" w:cs="Times New Roman"/>
        </w:rPr>
        <w:t>(1566).</w:t>
      </w:r>
      <w:r>
        <w:rPr>
          <w:rStyle w:val="FootnoteReference"/>
          <w:rFonts w:ascii="Times New Roman" w:eastAsia="Times New Roman" w:hAnsi="Times New Roman" w:cs="Times New Roman"/>
        </w:rPr>
        <w:footnoteReference w:id="300"/>
      </w:r>
      <w:r>
        <w:rPr>
          <w:rFonts w:ascii="Times New Roman" w:eastAsia="Times New Roman" w:hAnsi="Times New Roman" w:cs="Times New Roman"/>
        </w:rPr>
        <w:t xml:space="preserve"> The title page of the </w:t>
      </w:r>
      <w:r>
        <w:rPr>
          <w:rFonts w:ascii="Times New Roman" w:eastAsia="Times New Roman" w:hAnsi="Times New Roman" w:cs="Times New Roman"/>
          <w:i/>
          <w:iCs/>
        </w:rPr>
        <w:t xml:space="preserve">Chant de liesse </w:t>
      </w:r>
      <w:r>
        <w:rPr>
          <w:rFonts w:ascii="Times New Roman" w:eastAsia="Times New Roman" w:hAnsi="Times New Roman" w:cs="Times New Roman"/>
        </w:rPr>
        <w:t>holds a dedication in Buttet’s hand: ‘Authoris. M. Claudii Butteti Sabaudi | Munere | E.P. Pingon’</w:t>
      </w:r>
      <w:r w:rsidR="00464BF0">
        <w:rPr>
          <w:rFonts w:ascii="Times New Roman" w:eastAsia="Times New Roman" w:hAnsi="Times New Roman" w:cs="Times New Roman"/>
        </w:rPr>
        <w:t xml:space="preserve">. Buttet had a long-lasting friendship with Pingon, evidenced in part by a dedication to Pingon on the title page of the only known copy of his collection of four sonnets, </w:t>
      </w:r>
      <w:r w:rsidR="00464BF0">
        <w:rPr>
          <w:rFonts w:ascii="Times New Roman" w:eastAsia="Times New Roman" w:hAnsi="Times New Roman" w:cs="Times New Roman"/>
          <w:i/>
        </w:rPr>
        <w:t xml:space="preserve">Sur la venue […] d’Anne d’Este (c. 1566), </w:t>
      </w:r>
      <w:r w:rsidR="00464BF0">
        <w:rPr>
          <w:rFonts w:ascii="Times New Roman" w:eastAsia="Times New Roman" w:hAnsi="Times New Roman" w:cs="Times New Roman"/>
        </w:rPr>
        <w:t>in honour of Anne d’Este (1531-1607), the wife of the Duke of Nemours</w:t>
      </w:r>
      <w:r>
        <w:rPr>
          <w:rFonts w:ascii="Times New Roman" w:eastAsia="Times New Roman" w:hAnsi="Times New Roman" w:cs="Times New Roman"/>
        </w:rPr>
        <w:t xml:space="preserve">: ‘Don | de Marc-Claude de Buttet | autheur | à son </w:t>
      </w:r>
      <w:r w:rsidR="001E3849">
        <w:rPr>
          <w:rFonts w:ascii="Times New Roman" w:eastAsia="Times New Roman" w:hAnsi="Times New Roman" w:cs="Times New Roman"/>
        </w:rPr>
        <w:t>entier</w:t>
      </w:r>
      <w:r>
        <w:rPr>
          <w:rFonts w:ascii="Times New Roman" w:eastAsia="Times New Roman" w:hAnsi="Times New Roman" w:cs="Times New Roman"/>
        </w:rPr>
        <w:t xml:space="preserve"> amy | E.P. Pingon’.</w:t>
      </w:r>
      <w:r>
        <w:rPr>
          <w:rStyle w:val="FootnoteReference"/>
          <w:rFonts w:ascii="Times New Roman" w:eastAsia="Times New Roman" w:hAnsi="Times New Roman" w:cs="Times New Roman"/>
        </w:rPr>
        <w:footnoteReference w:id="301"/>
      </w:r>
    </w:p>
    <w:p w14:paraId="0BCBD353" w14:textId="77777777" w:rsidR="003C60F4" w:rsidRPr="003C60F4" w:rsidRDefault="003C60F4">
      <w:pPr>
        <w:spacing w:line="360" w:lineRule="auto"/>
        <w:ind w:firstLine="720"/>
        <w:rPr>
          <w:rFonts w:ascii="Times New Roman" w:eastAsia="Times New Roman" w:hAnsi="Times New Roman" w:cs="Times New Roman"/>
        </w:rPr>
      </w:pPr>
    </w:p>
    <w:p w14:paraId="64C91F32" w14:textId="7F99E789" w:rsidR="007C08C4" w:rsidRDefault="00BD3161" w:rsidP="00375177">
      <w:pPr>
        <w:numPr>
          <w:ilvl w:val="1"/>
          <w:numId w:val="18"/>
        </w:numPr>
        <w:spacing w:line="360" w:lineRule="auto"/>
        <w:ind w:hanging="720"/>
        <w:rPr>
          <w:rFonts w:ascii="Times New Roman" w:eastAsia="Times New Roman" w:hAnsi="Times New Roman" w:cs="Times New Roman"/>
          <w:b/>
          <w:sz w:val="28"/>
          <w:szCs w:val="28"/>
        </w:rPr>
      </w:pPr>
      <w:r>
        <w:rPr>
          <w:rFonts w:ascii="Times New Roman" w:eastAsia="Times New Roman" w:hAnsi="Times New Roman" w:cs="Times New Roman"/>
          <w:b/>
          <w:sz w:val="28"/>
          <w:szCs w:val="28"/>
        </w:rPr>
        <w:t>Literary and political entourage</w:t>
      </w:r>
    </w:p>
    <w:p w14:paraId="12BEA68C" w14:textId="130F8662" w:rsidR="007C08C4" w:rsidRDefault="00000000">
      <w:pPr>
        <w:spacing w:line="360" w:lineRule="auto"/>
        <w:ind w:firstLine="720"/>
        <w:rPr>
          <w:rFonts w:ascii="Times New Roman" w:eastAsia="Times New Roman" w:hAnsi="Times New Roman" w:cs="Times New Roman"/>
          <w:b/>
          <w:i/>
        </w:rPr>
      </w:pPr>
      <w:r>
        <w:rPr>
          <w:rFonts w:ascii="Times New Roman" w:eastAsia="Times New Roman" w:hAnsi="Times New Roman" w:cs="Times New Roman"/>
        </w:rPr>
        <w:t xml:space="preserve">Throughout the </w:t>
      </w:r>
      <w:r>
        <w:rPr>
          <w:rFonts w:ascii="Times New Roman" w:eastAsia="Times New Roman" w:hAnsi="Times New Roman" w:cs="Times New Roman"/>
          <w:i/>
        </w:rPr>
        <w:t>Hic Vita Mea</w:t>
      </w:r>
      <w:r>
        <w:rPr>
          <w:rFonts w:ascii="Times New Roman" w:eastAsia="Times New Roman" w:hAnsi="Times New Roman" w:cs="Times New Roman"/>
        </w:rPr>
        <w:t>, Pingon mentions his affiliation with such esteemed Savoyard poets as Jean de Boyssonée, Antoine Baptendier and Marc-Claude de Buttet.</w:t>
      </w:r>
      <w:r>
        <w:rPr>
          <w:rFonts w:ascii="Times New Roman" w:eastAsia="Times New Roman" w:hAnsi="Times New Roman" w:cs="Times New Roman"/>
          <w:vertAlign w:val="superscript"/>
        </w:rPr>
        <w:footnoteReference w:id="302"/>
      </w:r>
      <w:r>
        <w:rPr>
          <w:rFonts w:ascii="Times New Roman" w:eastAsia="Times New Roman" w:hAnsi="Times New Roman" w:cs="Times New Roman"/>
        </w:rPr>
        <w:t xml:space="preserve"> </w:t>
      </w:r>
      <w:r w:rsidR="00A71F7C">
        <w:rPr>
          <w:rFonts w:ascii="Times New Roman" w:eastAsia="Times New Roman" w:hAnsi="Times New Roman" w:cs="Times New Roman"/>
        </w:rPr>
        <w:t>He also mentions his affiliation with such esteemed diplomats and courtier as Louis Milliet, Nostradamus, and Michel de L’Hospital.</w:t>
      </w:r>
    </w:p>
    <w:p w14:paraId="3707F31F" w14:textId="77777777" w:rsidR="007C08C4" w:rsidRDefault="007C08C4">
      <w:pPr>
        <w:spacing w:line="360" w:lineRule="auto"/>
        <w:rPr>
          <w:rFonts w:ascii="Times New Roman" w:eastAsia="Times New Roman" w:hAnsi="Times New Roman" w:cs="Times New Roman"/>
        </w:rPr>
      </w:pPr>
    </w:p>
    <w:p w14:paraId="4706B0D2" w14:textId="6A75B840" w:rsidR="007C08C4" w:rsidRDefault="00000000">
      <w:pPr>
        <w:spacing w:line="360" w:lineRule="auto"/>
        <w:rPr>
          <w:rFonts w:ascii="Times New Roman" w:eastAsia="Times New Roman" w:hAnsi="Times New Roman" w:cs="Times New Roman"/>
          <w:b/>
          <w:i/>
        </w:rPr>
      </w:pPr>
      <w:r>
        <w:rPr>
          <w:rFonts w:ascii="Times New Roman" w:eastAsia="Times New Roman" w:hAnsi="Times New Roman" w:cs="Times New Roman"/>
          <w:b/>
        </w:rPr>
        <w:lastRenderedPageBreak/>
        <w:t>3.1</w:t>
      </w:r>
      <w:r w:rsidR="003862E3">
        <w:rPr>
          <w:rFonts w:ascii="Times New Roman" w:eastAsia="Times New Roman" w:hAnsi="Times New Roman" w:cs="Times New Roman"/>
          <w:b/>
        </w:rPr>
        <w:tab/>
      </w:r>
      <w:r>
        <w:rPr>
          <w:rFonts w:ascii="Times New Roman" w:eastAsia="Times New Roman" w:hAnsi="Times New Roman" w:cs="Times New Roman"/>
          <w:b/>
        </w:rPr>
        <w:t>Jean de Boyssonné (c. 1505</w:t>
      </w:r>
      <w:r w:rsidR="00E857E8">
        <w:rPr>
          <w:rFonts w:ascii="Times New Roman" w:eastAsia="Times New Roman" w:hAnsi="Times New Roman" w:cs="Times New Roman"/>
          <w:b/>
        </w:rPr>
        <w:t>-</w:t>
      </w:r>
      <w:r>
        <w:rPr>
          <w:rFonts w:ascii="Times New Roman" w:eastAsia="Times New Roman" w:hAnsi="Times New Roman" w:cs="Times New Roman"/>
          <w:b/>
        </w:rPr>
        <w:t>1559)</w:t>
      </w:r>
    </w:p>
    <w:p w14:paraId="66BA49D8" w14:textId="3AF1628F"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Jean de Boyssonné (c. 1505-1559) was a professor of law at the University of Toulouse and advisor at the Parliament of Chambéry.</w:t>
      </w:r>
      <w:r>
        <w:rPr>
          <w:rFonts w:ascii="Times New Roman" w:eastAsia="Times New Roman" w:hAnsi="Times New Roman" w:cs="Times New Roman"/>
          <w:vertAlign w:val="superscript"/>
        </w:rPr>
        <w:footnoteReference w:id="303"/>
      </w:r>
      <w:r>
        <w:rPr>
          <w:rFonts w:ascii="Times New Roman" w:eastAsia="Times New Roman" w:hAnsi="Times New Roman" w:cs="Times New Roman"/>
        </w:rPr>
        <w:t xml:space="preserve"> His poetry has been edited by François Mugnier.</w:t>
      </w:r>
      <w:r>
        <w:rPr>
          <w:rFonts w:ascii="Times New Roman" w:eastAsia="Times New Roman" w:hAnsi="Times New Roman" w:cs="Times New Roman"/>
          <w:vertAlign w:val="superscript"/>
        </w:rPr>
        <w:footnoteReference w:id="304"/>
      </w:r>
      <w:r>
        <w:rPr>
          <w:rFonts w:ascii="Times New Roman" w:eastAsia="Times New Roman" w:hAnsi="Times New Roman" w:cs="Times New Roman"/>
        </w:rPr>
        <w:t xml:space="preserve"> Boys</w:t>
      </w:r>
      <w:r w:rsidR="00CF3A61">
        <w:rPr>
          <w:rFonts w:ascii="Times New Roman" w:eastAsia="Times New Roman" w:hAnsi="Times New Roman" w:cs="Times New Roman"/>
        </w:rPr>
        <w:t>s</w:t>
      </w:r>
      <w:r>
        <w:rPr>
          <w:rFonts w:ascii="Times New Roman" w:eastAsia="Times New Roman" w:hAnsi="Times New Roman" w:cs="Times New Roman"/>
        </w:rPr>
        <w:t xml:space="preserve">onné wrote </w:t>
      </w:r>
      <w:r w:rsidR="00DB70BA">
        <w:rPr>
          <w:rFonts w:ascii="Times New Roman" w:eastAsia="Times New Roman" w:hAnsi="Times New Roman" w:cs="Times New Roman"/>
        </w:rPr>
        <w:t>three</w:t>
      </w:r>
      <w:r w:rsidR="007529E6">
        <w:rPr>
          <w:rFonts w:ascii="Times New Roman" w:eastAsia="Times New Roman" w:hAnsi="Times New Roman" w:cs="Times New Roman"/>
        </w:rPr>
        <w:t xml:space="preserve"> </w:t>
      </w:r>
      <w:r>
        <w:rPr>
          <w:rFonts w:ascii="Times New Roman" w:eastAsia="Times New Roman" w:hAnsi="Times New Roman" w:cs="Times New Roman"/>
        </w:rPr>
        <w:t xml:space="preserve">poems which mention Pingon. One expresses regret that Pingon sacrificed his career as a poet to undertake diplomatic work for the Duke of Nemours: </w:t>
      </w:r>
    </w:p>
    <w:p w14:paraId="13AFD058" w14:textId="595ED187" w:rsidR="007C08C4" w:rsidRDefault="00000000">
      <w:pPr>
        <w:jc w:val="center"/>
        <w:rPr>
          <w:rFonts w:ascii="Times New Roman" w:eastAsia="Times New Roman" w:hAnsi="Times New Roman" w:cs="Times New Roman"/>
        </w:rPr>
      </w:pPr>
      <w:r>
        <w:rPr>
          <w:rFonts w:ascii="Times New Roman" w:eastAsia="Times New Roman" w:hAnsi="Times New Roman" w:cs="Times New Roman"/>
        </w:rPr>
        <w:t xml:space="preserve">Pingonum non </w:t>
      </w:r>
      <w:r w:rsidR="00A859C1">
        <w:rPr>
          <w:rFonts w:ascii="Times New Roman" w:eastAsia="Times New Roman" w:hAnsi="Times New Roman" w:cs="Times New Roman"/>
        </w:rPr>
        <w:t>l</w:t>
      </w:r>
      <w:r>
        <w:rPr>
          <w:rFonts w:ascii="Times New Roman" w:eastAsia="Times New Roman" w:hAnsi="Times New Roman" w:cs="Times New Roman"/>
        </w:rPr>
        <w:t>unga viae distantia quamvis</w:t>
      </w:r>
    </w:p>
    <w:p w14:paraId="5AD87085" w14:textId="77777777" w:rsidR="007C08C4" w:rsidRDefault="00000000">
      <w:pPr>
        <w:jc w:val="center"/>
        <w:rPr>
          <w:rFonts w:ascii="Times New Roman" w:eastAsia="Times New Roman" w:hAnsi="Times New Roman" w:cs="Times New Roman"/>
        </w:rPr>
      </w:pPr>
      <w:r>
        <w:rPr>
          <w:rFonts w:ascii="Times New Roman" w:eastAsia="Times New Roman" w:hAnsi="Times New Roman" w:cs="Times New Roman"/>
        </w:rPr>
        <w:t>Separet a nobis donatum munere claro</w:t>
      </w:r>
    </w:p>
    <w:p w14:paraId="3C619321" w14:textId="77777777" w:rsidR="007C08C4" w:rsidRDefault="00000000">
      <w:pPr>
        <w:jc w:val="center"/>
        <w:rPr>
          <w:rFonts w:ascii="Times New Roman" w:eastAsia="Times New Roman" w:hAnsi="Times New Roman" w:cs="Times New Roman"/>
        </w:rPr>
      </w:pPr>
      <w:r>
        <w:rPr>
          <w:rFonts w:ascii="Times New Roman" w:eastAsia="Times New Roman" w:hAnsi="Times New Roman" w:cs="Times New Roman"/>
        </w:rPr>
        <w:t>Consilio in magno magni ducis comitisque</w:t>
      </w:r>
    </w:p>
    <w:p w14:paraId="065639A6"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Non datur Aoni dum cantus et plectra moventem</w:t>
      </w:r>
    </w:p>
    <w:p w14:paraId="34EE54EB" w14:textId="77777777" w:rsidR="007C08C4" w:rsidRDefault="00000000">
      <w:pPr>
        <w:jc w:val="center"/>
        <w:rPr>
          <w:rFonts w:ascii="Times New Roman" w:eastAsia="Times New Roman" w:hAnsi="Times New Roman" w:cs="Times New Roman"/>
        </w:rPr>
      </w:pPr>
      <w:r>
        <w:rPr>
          <w:rFonts w:ascii="Times New Roman" w:eastAsia="Times New Roman" w:hAnsi="Times New Roman" w:cs="Times New Roman"/>
        </w:rPr>
        <w:t>Hic audire: domique sua musa exulat omnis.</w:t>
      </w:r>
      <w:r>
        <w:rPr>
          <w:rFonts w:ascii="Times New Roman" w:eastAsia="Times New Roman" w:hAnsi="Times New Roman" w:cs="Times New Roman"/>
        </w:rPr>
        <w:br/>
        <w:t>Te quoque musarum fuerat quae maxima turba</w:t>
      </w:r>
    </w:p>
    <w:p w14:paraId="363C9D61" w14:textId="77777777" w:rsidR="007C08C4" w:rsidRDefault="00000000">
      <w:pPr>
        <w:jc w:val="center"/>
        <w:rPr>
          <w:rFonts w:ascii="Times New Roman" w:eastAsia="Times New Roman" w:hAnsi="Times New Roman" w:cs="Times New Roman"/>
        </w:rPr>
      </w:pPr>
      <w:r>
        <w:rPr>
          <w:rFonts w:ascii="Times New Roman" w:eastAsia="Times New Roman" w:hAnsi="Times New Roman" w:cs="Times New Roman"/>
        </w:rPr>
        <w:t>Tota cohors sequitur, Leyssa Albamaque relictis,</w:t>
      </w:r>
    </w:p>
    <w:p w14:paraId="4E6E5C31" w14:textId="77777777" w:rsidR="007C08C4" w:rsidRDefault="00000000">
      <w:pPr>
        <w:jc w:val="center"/>
        <w:rPr>
          <w:rFonts w:ascii="Times New Roman" w:eastAsia="Times New Roman" w:hAnsi="Times New Roman" w:cs="Times New Roman"/>
        </w:rPr>
      </w:pPr>
      <w:r>
        <w:rPr>
          <w:rFonts w:ascii="Times New Roman" w:eastAsia="Times New Roman" w:hAnsi="Times New Roman" w:cs="Times New Roman"/>
        </w:rPr>
        <w:t>Alpinos nimium Gaudet contingere rivos.</w:t>
      </w:r>
      <w:r>
        <w:rPr>
          <w:rFonts w:ascii="Times New Roman" w:eastAsia="Times New Roman" w:hAnsi="Times New Roman" w:cs="Times New Roman"/>
          <w:vertAlign w:val="superscript"/>
        </w:rPr>
        <w:footnoteReference w:id="305"/>
      </w:r>
    </w:p>
    <w:p w14:paraId="7AD3A85A" w14:textId="77777777" w:rsidR="007C08C4" w:rsidRDefault="007C08C4">
      <w:pPr>
        <w:jc w:val="center"/>
        <w:rPr>
          <w:rFonts w:ascii="Times New Roman" w:eastAsia="Times New Roman" w:hAnsi="Times New Roman" w:cs="Times New Roman"/>
        </w:rPr>
      </w:pPr>
    </w:p>
    <w:p w14:paraId="3CD11432" w14:textId="77777777" w:rsidR="007529E6"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It is clear from this poem that Boyssonné valued Pingon’s poetry and considered him to be a significant poet in Chambéry.</w:t>
      </w:r>
    </w:p>
    <w:p w14:paraId="6C0E8D14" w14:textId="308E1C70" w:rsidR="007C08C4" w:rsidRDefault="00000000" w:rsidP="007529E6">
      <w:pPr>
        <w:spacing w:line="360" w:lineRule="auto"/>
        <w:ind w:firstLine="720"/>
        <w:rPr>
          <w:rFonts w:ascii="Times New Roman" w:eastAsia="Times New Roman" w:hAnsi="Times New Roman" w:cs="Times New Roman"/>
        </w:rPr>
      </w:pPr>
      <w:r>
        <w:rPr>
          <w:rFonts w:ascii="Times New Roman" w:eastAsia="Times New Roman" w:hAnsi="Times New Roman" w:cs="Times New Roman"/>
        </w:rPr>
        <w:t>Boys</w:t>
      </w:r>
      <w:r w:rsidR="00254FDC">
        <w:rPr>
          <w:rFonts w:ascii="Times New Roman" w:eastAsia="Times New Roman" w:hAnsi="Times New Roman" w:cs="Times New Roman"/>
        </w:rPr>
        <w:t>s</w:t>
      </w:r>
      <w:r>
        <w:rPr>
          <w:rFonts w:ascii="Times New Roman" w:eastAsia="Times New Roman" w:hAnsi="Times New Roman" w:cs="Times New Roman"/>
        </w:rPr>
        <w:t xml:space="preserve">onné also composed the following poem for Pingon in 1551: </w:t>
      </w:r>
    </w:p>
    <w:p w14:paraId="7CA61260" w14:textId="77777777" w:rsidR="00254FDC" w:rsidRDefault="00254FDC">
      <w:pPr>
        <w:spacing w:line="360" w:lineRule="auto"/>
        <w:rPr>
          <w:rFonts w:ascii="Times New Roman" w:eastAsia="Times New Roman" w:hAnsi="Times New Roman" w:cs="Times New Roman"/>
        </w:rPr>
      </w:pPr>
    </w:p>
    <w:p w14:paraId="05471CAC" w14:textId="77777777" w:rsidR="007C08C4" w:rsidRDefault="00000000">
      <w:pPr>
        <w:jc w:val="center"/>
        <w:rPr>
          <w:rFonts w:ascii="Times New Roman" w:eastAsia="Times New Roman" w:hAnsi="Times New Roman" w:cs="Times New Roman"/>
          <w:color w:val="333333"/>
        </w:rPr>
      </w:pPr>
      <w:r>
        <w:rPr>
          <w:rFonts w:ascii="Times New Roman" w:eastAsia="Times New Roman" w:hAnsi="Times New Roman" w:cs="Times New Roman"/>
          <w:color w:val="333333"/>
          <w:highlight w:val="white"/>
        </w:rPr>
        <w:t>AD PHILIBERTUM PINGONEM.</w:t>
      </w:r>
      <w:r>
        <w:rPr>
          <w:rFonts w:ascii="Times New Roman" w:eastAsia="Times New Roman" w:hAnsi="Times New Roman" w:cs="Times New Roman"/>
          <w:color w:val="333333"/>
        </w:rPr>
        <w:br/>
      </w:r>
      <w:r>
        <w:rPr>
          <w:rFonts w:ascii="Times New Roman" w:eastAsia="Times New Roman" w:hAnsi="Times New Roman" w:cs="Times New Roman"/>
          <w:color w:val="333333"/>
        </w:rPr>
        <w:br/>
      </w:r>
      <w:r>
        <w:rPr>
          <w:rFonts w:ascii="Times New Roman" w:eastAsia="Times New Roman" w:hAnsi="Times New Roman" w:cs="Times New Roman"/>
          <w:color w:val="333333"/>
          <w:highlight w:val="white"/>
        </w:rPr>
        <w:t>Te collega meus iubet valere</w:t>
      </w:r>
      <w:r>
        <w:rPr>
          <w:rFonts w:ascii="Times New Roman" w:eastAsia="Times New Roman" w:hAnsi="Times New Roman" w:cs="Times New Roman"/>
          <w:color w:val="333333"/>
        </w:rPr>
        <w:br/>
      </w:r>
      <w:r>
        <w:rPr>
          <w:rFonts w:ascii="Times New Roman" w:eastAsia="Times New Roman" w:hAnsi="Times New Roman" w:cs="Times New Roman"/>
          <w:color w:val="333333"/>
          <w:highlight w:val="white"/>
        </w:rPr>
        <w:t>Richerus Patavinus ille doctor,</w:t>
      </w:r>
      <w:r>
        <w:rPr>
          <w:rFonts w:ascii="Times New Roman" w:eastAsia="Times New Roman" w:hAnsi="Times New Roman" w:cs="Times New Roman"/>
          <w:color w:val="333333"/>
        </w:rPr>
        <w:br/>
      </w:r>
      <w:r>
        <w:rPr>
          <w:rFonts w:ascii="Times New Roman" w:eastAsia="Times New Roman" w:hAnsi="Times New Roman" w:cs="Times New Roman"/>
          <w:color w:val="333333"/>
        </w:rPr>
        <w:br/>
      </w:r>
      <w:r>
        <w:rPr>
          <w:rFonts w:ascii="Times New Roman" w:eastAsia="Times New Roman" w:hAnsi="Times New Roman" w:cs="Times New Roman"/>
          <w:color w:val="333333"/>
          <w:highlight w:val="white"/>
        </w:rPr>
        <w:t>At que hanc, quam simul esse colligatam</w:t>
      </w:r>
      <w:r>
        <w:rPr>
          <w:rFonts w:ascii="Times New Roman" w:eastAsia="Times New Roman" w:hAnsi="Times New Roman" w:cs="Times New Roman"/>
          <w:color w:val="333333"/>
        </w:rPr>
        <w:br/>
      </w:r>
      <w:r>
        <w:rPr>
          <w:rFonts w:ascii="Times New Roman" w:eastAsia="Times New Roman" w:hAnsi="Times New Roman" w:cs="Times New Roman"/>
          <w:color w:val="333333"/>
          <w:highlight w:val="white"/>
        </w:rPr>
        <w:t>Istis cum hendecasyllabis minutis,</w:t>
      </w:r>
      <w:r>
        <w:rPr>
          <w:rFonts w:ascii="Times New Roman" w:eastAsia="Times New Roman" w:hAnsi="Times New Roman" w:cs="Times New Roman"/>
          <w:color w:val="333333"/>
        </w:rPr>
        <w:br/>
      </w:r>
      <w:r>
        <w:rPr>
          <w:rFonts w:ascii="Times New Roman" w:eastAsia="Times New Roman" w:hAnsi="Times New Roman" w:cs="Times New Roman"/>
          <w:color w:val="333333"/>
        </w:rPr>
        <w:br/>
      </w:r>
      <w:r>
        <w:rPr>
          <w:rFonts w:ascii="Times New Roman" w:eastAsia="Times New Roman" w:hAnsi="Times New Roman" w:cs="Times New Roman"/>
          <w:color w:val="333333"/>
          <w:highlight w:val="white"/>
        </w:rPr>
        <w:t>Mi Pingone, vides, epistolam ad te</w:t>
      </w:r>
      <w:r>
        <w:rPr>
          <w:rFonts w:ascii="Times New Roman" w:eastAsia="Times New Roman" w:hAnsi="Times New Roman" w:cs="Times New Roman"/>
          <w:color w:val="333333"/>
        </w:rPr>
        <w:br/>
      </w:r>
      <w:r>
        <w:rPr>
          <w:rFonts w:ascii="Times New Roman" w:eastAsia="Times New Roman" w:hAnsi="Times New Roman" w:cs="Times New Roman"/>
          <w:color w:val="333333"/>
          <w:highlight w:val="white"/>
        </w:rPr>
        <w:t>Maiorem cupit in modum venire.</w:t>
      </w:r>
      <w:r>
        <w:rPr>
          <w:rFonts w:ascii="Times New Roman" w:eastAsia="Times New Roman" w:hAnsi="Times New Roman" w:cs="Times New Roman"/>
          <w:color w:val="333333"/>
        </w:rPr>
        <w:br/>
      </w:r>
      <w:r>
        <w:rPr>
          <w:rFonts w:ascii="Times New Roman" w:eastAsia="Times New Roman" w:hAnsi="Times New Roman" w:cs="Times New Roman"/>
          <w:color w:val="333333"/>
        </w:rPr>
        <w:br/>
      </w:r>
      <w:r>
        <w:rPr>
          <w:rFonts w:ascii="Times New Roman" w:eastAsia="Times New Roman" w:hAnsi="Times New Roman" w:cs="Times New Roman"/>
          <w:color w:val="333333"/>
          <w:highlight w:val="white"/>
        </w:rPr>
        <w:t>Hanc nuper mihi dat, rogat que multum</w:t>
      </w:r>
    </w:p>
    <w:p w14:paraId="1423B540" w14:textId="77777777" w:rsidR="007C08C4" w:rsidRDefault="007C08C4">
      <w:pPr>
        <w:rPr>
          <w:rFonts w:ascii="Times New Roman" w:eastAsia="Times New Roman" w:hAnsi="Times New Roman" w:cs="Times New Roman"/>
        </w:rPr>
      </w:pPr>
    </w:p>
    <w:p w14:paraId="38ED05A8" w14:textId="2599101F" w:rsidR="007C08C4" w:rsidRDefault="00000000">
      <w:pPr>
        <w:jc w:val="center"/>
        <w:rPr>
          <w:rFonts w:ascii="Times New Roman" w:eastAsia="Times New Roman" w:hAnsi="Times New Roman" w:cs="Times New Roman"/>
          <w:color w:val="333333"/>
        </w:rPr>
      </w:pPr>
      <w:r>
        <w:rPr>
          <w:rFonts w:ascii="Times New Roman" w:eastAsia="Times New Roman" w:hAnsi="Times New Roman" w:cs="Times New Roman"/>
          <w:color w:val="333333"/>
          <w:highlight w:val="white"/>
        </w:rPr>
        <w:t>Illi ut navem operam meam re in ista,</w:t>
      </w:r>
      <w:r>
        <w:rPr>
          <w:rFonts w:ascii="Times New Roman" w:eastAsia="Times New Roman" w:hAnsi="Times New Roman" w:cs="Times New Roman"/>
          <w:color w:val="333333"/>
        </w:rPr>
        <w:br/>
      </w:r>
      <w:r>
        <w:rPr>
          <w:rFonts w:ascii="Times New Roman" w:eastAsia="Times New Roman" w:hAnsi="Times New Roman" w:cs="Times New Roman"/>
          <w:color w:val="333333"/>
          <w:highlight w:val="white"/>
        </w:rPr>
        <w:t>Ut tuto queat ad tuas manus haec</w:t>
      </w:r>
      <w:r>
        <w:rPr>
          <w:rFonts w:ascii="Times New Roman" w:eastAsia="Times New Roman" w:hAnsi="Times New Roman" w:cs="Times New Roman"/>
          <w:color w:val="333333"/>
        </w:rPr>
        <w:br/>
      </w:r>
      <w:r>
        <w:rPr>
          <w:rFonts w:ascii="Times New Roman" w:eastAsia="Times New Roman" w:hAnsi="Times New Roman" w:cs="Times New Roman"/>
          <w:color w:val="333333"/>
          <w:highlight w:val="white"/>
        </w:rPr>
        <w:t>Perferri, quod ego haud negare possum,</w:t>
      </w:r>
      <w:r>
        <w:rPr>
          <w:rFonts w:ascii="Times New Roman" w:eastAsia="Times New Roman" w:hAnsi="Times New Roman" w:cs="Times New Roman"/>
          <w:color w:val="333333"/>
        </w:rPr>
        <w:br/>
      </w:r>
      <w:r>
        <w:rPr>
          <w:rFonts w:ascii="Times New Roman" w:eastAsia="Times New Roman" w:hAnsi="Times New Roman" w:cs="Times New Roman"/>
          <w:color w:val="333333"/>
          <w:highlight w:val="white"/>
        </w:rPr>
        <w:t>In meamque hodie fidem recepi,</w:t>
      </w:r>
      <w:r>
        <w:rPr>
          <w:rFonts w:ascii="Times New Roman" w:eastAsia="Times New Roman" w:hAnsi="Times New Roman" w:cs="Times New Roman"/>
          <w:color w:val="333333"/>
        </w:rPr>
        <w:br/>
      </w:r>
      <w:r>
        <w:rPr>
          <w:rFonts w:ascii="Times New Roman" w:eastAsia="Times New Roman" w:hAnsi="Times New Roman" w:cs="Times New Roman"/>
          <w:color w:val="333333"/>
        </w:rPr>
        <w:lastRenderedPageBreak/>
        <w:br/>
      </w:r>
      <w:r>
        <w:rPr>
          <w:rFonts w:ascii="Times New Roman" w:eastAsia="Times New Roman" w:hAnsi="Times New Roman" w:cs="Times New Roman"/>
          <w:color w:val="333333"/>
          <w:highlight w:val="white"/>
        </w:rPr>
        <w:t>Et curam, tibi litteras amici</w:t>
      </w:r>
      <w:r>
        <w:rPr>
          <w:rFonts w:ascii="Times New Roman" w:eastAsia="Times New Roman" w:hAnsi="Times New Roman" w:cs="Times New Roman"/>
          <w:color w:val="333333"/>
        </w:rPr>
        <w:br/>
      </w:r>
      <w:r>
        <w:rPr>
          <w:rFonts w:ascii="Times New Roman" w:eastAsia="Times New Roman" w:hAnsi="Times New Roman" w:cs="Times New Roman"/>
          <w:color w:val="333333"/>
          <w:highlight w:val="white"/>
        </w:rPr>
        <w:t>Communis modo mittere. Estis ambo</w:t>
      </w:r>
      <w:r>
        <w:rPr>
          <w:rFonts w:ascii="Times New Roman" w:eastAsia="Times New Roman" w:hAnsi="Times New Roman" w:cs="Times New Roman"/>
          <w:color w:val="333333"/>
        </w:rPr>
        <w:br/>
      </w:r>
      <w:r>
        <w:rPr>
          <w:rFonts w:ascii="Times New Roman" w:eastAsia="Times New Roman" w:hAnsi="Times New Roman" w:cs="Times New Roman"/>
          <w:color w:val="333333"/>
          <w:highlight w:val="white"/>
        </w:rPr>
        <w:t>Versati in studijs bonique et aequi:</w:t>
      </w:r>
      <w:r>
        <w:rPr>
          <w:rFonts w:ascii="Times New Roman" w:eastAsia="Times New Roman" w:hAnsi="Times New Roman" w:cs="Times New Roman"/>
          <w:color w:val="333333"/>
        </w:rPr>
        <w:br/>
      </w:r>
      <w:r>
        <w:rPr>
          <w:rFonts w:ascii="Times New Roman" w:eastAsia="Times New Roman" w:hAnsi="Times New Roman" w:cs="Times New Roman"/>
          <w:color w:val="333333"/>
          <w:highlight w:val="white"/>
        </w:rPr>
        <w:t>Sic namque haec studia Ulpianus ille</w:t>
      </w:r>
      <w:r>
        <w:rPr>
          <w:rFonts w:ascii="Times New Roman" w:eastAsia="Times New Roman" w:hAnsi="Times New Roman" w:cs="Times New Roman"/>
          <w:color w:val="333333"/>
        </w:rPr>
        <w:br/>
      </w:r>
      <w:r>
        <w:rPr>
          <w:rFonts w:ascii="Times New Roman" w:eastAsia="Times New Roman" w:hAnsi="Times New Roman" w:cs="Times New Roman"/>
          <w:color w:val="333333"/>
          <w:highlight w:val="white"/>
        </w:rPr>
        <w:t>Nostri iuris aper vocavit olim.</w:t>
      </w:r>
      <w:r>
        <w:rPr>
          <w:rFonts w:ascii="Times New Roman" w:eastAsia="Times New Roman" w:hAnsi="Times New Roman" w:cs="Times New Roman"/>
          <w:color w:val="333333"/>
        </w:rPr>
        <w:br/>
      </w:r>
      <w:r>
        <w:rPr>
          <w:rFonts w:ascii="Times New Roman" w:eastAsia="Times New Roman" w:hAnsi="Times New Roman" w:cs="Times New Roman"/>
          <w:color w:val="333333"/>
          <w:highlight w:val="white"/>
        </w:rPr>
        <w:t>Mihi hoc nomine charus est uterque :</w:t>
      </w:r>
      <w:r>
        <w:rPr>
          <w:rFonts w:ascii="Times New Roman" w:eastAsia="Times New Roman" w:hAnsi="Times New Roman" w:cs="Times New Roman"/>
          <w:color w:val="333333"/>
        </w:rPr>
        <w:br/>
      </w:r>
      <w:r>
        <w:rPr>
          <w:rFonts w:ascii="Times New Roman" w:eastAsia="Times New Roman" w:hAnsi="Times New Roman" w:cs="Times New Roman"/>
          <w:color w:val="333333"/>
          <w:highlight w:val="white"/>
        </w:rPr>
        <w:t>Namque his et studijs trahor : sed addis</w:t>
      </w:r>
      <w:r>
        <w:rPr>
          <w:rFonts w:ascii="Times New Roman" w:eastAsia="Times New Roman" w:hAnsi="Times New Roman" w:cs="Times New Roman"/>
          <w:color w:val="333333"/>
        </w:rPr>
        <w:br/>
      </w:r>
      <w:r>
        <w:rPr>
          <w:rFonts w:ascii="Times New Roman" w:eastAsia="Times New Roman" w:hAnsi="Times New Roman" w:cs="Times New Roman"/>
          <w:color w:val="333333"/>
          <w:highlight w:val="white"/>
        </w:rPr>
        <w:t>Musarum studia et facis Cam</w:t>
      </w:r>
      <w:r w:rsidR="00A859C1">
        <w:rPr>
          <w:rFonts w:ascii="Times New Roman" w:eastAsia="Times New Roman" w:hAnsi="Times New Roman" w:cs="Times New Roman"/>
          <w:color w:val="333333"/>
          <w:highlight w:val="white"/>
        </w:rPr>
        <w:t>a</w:t>
      </w:r>
      <w:r>
        <w:rPr>
          <w:rFonts w:ascii="Times New Roman" w:eastAsia="Times New Roman" w:hAnsi="Times New Roman" w:cs="Times New Roman"/>
          <w:color w:val="333333"/>
          <w:highlight w:val="white"/>
        </w:rPr>
        <w:t>enas</w:t>
      </w:r>
      <w:r>
        <w:rPr>
          <w:rFonts w:ascii="Times New Roman" w:eastAsia="Times New Roman" w:hAnsi="Times New Roman" w:cs="Times New Roman"/>
          <w:color w:val="333333"/>
        </w:rPr>
        <w:br/>
      </w:r>
      <w:r>
        <w:rPr>
          <w:rFonts w:ascii="Times New Roman" w:eastAsia="Times New Roman" w:hAnsi="Times New Roman" w:cs="Times New Roman"/>
          <w:color w:val="333333"/>
          <w:highlight w:val="white"/>
        </w:rPr>
        <w:t>Nostram reddere gratiosorem</w:t>
      </w:r>
      <w:r>
        <w:rPr>
          <w:rFonts w:ascii="Times New Roman" w:eastAsia="Times New Roman" w:hAnsi="Times New Roman" w:cs="Times New Roman"/>
          <w:color w:val="333333"/>
        </w:rPr>
        <w:br/>
      </w:r>
      <w:r>
        <w:rPr>
          <w:rFonts w:ascii="Times New Roman" w:eastAsia="Times New Roman" w:hAnsi="Times New Roman" w:cs="Times New Roman"/>
          <w:color w:val="333333"/>
          <w:highlight w:val="white"/>
        </w:rPr>
        <w:t>Civilem sapientiam. Ergo iunctus</w:t>
      </w:r>
      <w:r>
        <w:rPr>
          <w:rFonts w:ascii="Times New Roman" w:eastAsia="Times New Roman" w:hAnsi="Times New Roman" w:cs="Times New Roman"/>
          <w:color w:val="333333"/>
        </w:rPr>
        <w:br/>
      </w:r>
      <w:r>
        <w:rPr>
          <w:rFonts w:ascii="Times New Roman" w:eastAsia="Times New Roman" w:hAnsi="Times New Roman" w:cs="Times New Roman"/>
          <w:color w:val="333333"/>
          <w:highlight w:val="white"/>
        </w:rPr>
        <w:t>Es, Pingone, mihi duobus arctis,</w:t>
      </w:r>
      <w:r>
        <w:rPr>
          <w:rFonts w:ascii="Times New Roman" w:eastAsia="Times New Roman" w:hAnsi="Times New Roman" w:cs="Times New Roman"/>
          <w:color w:val="333333"/>
        </w:rPr>
        <w:br/>
      </w:r>
      <w:r>
        <w:rPr>
          <w:rFonts w:ascii="Times New Roman" w:eastAsia="Times New Roman" w:hAnsi="Times New Roman" w:cs="Times New Roman"/>
          <w:color w:val="333333"/>
          <w:highlight w:val="white"/>
        </w:rPr>
        <w:t>Et magnis quoque vinculis, quibus quid</w:t>
      </w:r>
      <w:r>
        <w:rPr>
          <w:rFonts w:ascii="Times New Roman" w:eastAsia="Times New Roman" w:hAnsi="Times New Roman" w:cs="Times New Roman"/>
          <w:color w:val="333333"/>
        </w:rPr>
        <w:br/>
      </w:r>
      <w:r>
        <w:rPr>
          <w:rFonts w:ascii="Times New Roman" w:eastAsia="Times New Roman" w:hAnsi="Times New Roman" w:cs="Times New Roman"/>
          <w:color w:val="333333"/>
          <w:highlight w:val="white"/>
        </w:rPr>
        <w:t>Potest arctius esse, fortiusve ?</w:t>
      </w:r>
      <w:r>
        <w:rPr>
          <w:rFonts w:ascii="Times New Roman" w:eastAsia="Times New Roman" w:hAnsi="Times New Roman" w:cs="Times New Roman"/>
          <w:color w:val="333333"/>
        </w:rPr>
        <w:br/>
      </w:r>
    </w:p>
    <w:p w14:paraId="77FEDAB7" w14:textId="77777777" w:rsidR="007C08C4" w:rsidRDefault="00000000">
      <w:pPr>
        <w:jc w:val="center"/>
        <w:rPr>
          <w:rFonts w:ascii="Times New Roman" w:eastAsia="Times New Roman" w:hAnsi="Times New Roman" w:cs="Times New Roman"/>
          <w:color w:val="333333"/>
        </w:rPr>
      </w:pPr>
      <w:r>
        <w:rPr>
          <w:rFonts w:ascii="Times New Roman" w:eastAsia="Times New Roman" w:hAnsi="Times New Roman" w:cs="Times New Roman"/>
          <w:color w:val="333333"/>
          <w:highlight w:val="white"/>
        </w:rPr>
        <w:t>Non Richero igitur, queo negare,</w:t>
      </w:r>
      <w:r>
        <w:rPr>
          <w:rFonts w:ascii="Times New Roman" w:eastAsia="Times New Roman" w:hAnsi="Times New Roman" w:cs="Times New Roman"/>
          <w:color w:val="333333"/>
        </w:rPr>
        <w:br/>
      </w:r>
      <w:r>
        <w:rPr>
          <w:rFonts w:ascii="Times New Roman" w:eastAsia="Times New Roman" w:hAnsi="Times New Roman" w:cs="Times New Roman"/>
          <w:color w:val="333333"/>
          <w:highlight w:val="white"/>
        </w:rPr>
        <w:t>Tantum uno mihi vinculo ligato,</w:t>
      </w:r>
      <w:r>
        <w:rPr>
          <w:rFonts w:ascii="Times New Roman" w:eastAsia="Times New Roman" w:hAnsi="Times New Roman" w:cs="Times New Roman"/>
          <w:color w:val="333333"/>
        </w:rPr>
        <w:br/>
      </w:r>
      <w:r>
        <w:rPr>
          <w:rFonts w:ascii="Times New Roman" w:eastAsia="Times New Roman" w:hAnsi="Times New Roman" w:cs="Times New Roman"/>
          <w:color w:val="333333"/>
          <w:highlight w:val="white"/>
        </w:rPr>
        <w:t>Juris, scilicet, ex professionne.</w:t>
      </w:r>
    </w:p>
    <w:p w14:paraId="071992C6" w14:textId="77777777" w:rsidR="007C08C4" w:rsidRDefault="007C08C4">
      <w:pPr>
        <w:jc w:val="center"/>
        <w:rPr>
          <w:rFonts w:ascii="Times New Roman" w:eastAsia="Times New Roman" w:hAnsi="Times New Roman" w:cs="Times New Roman"/>
          <w:color w:val="333333"/>
          <w:highlight w:val="white"/>
        </w:rPr>
      </w:pPr>
    </w:p>
    <w:p w14:paraId="7B2065CE" w14:textId="62AAA8C5" w:rsidR="007C08C4" w:rsidRDefault="00000000">
      <w:pPr>
        <w:jc w:val="center"/>
        <w:rPr>
          <w:rFonts w:ascii="Times New Roman" w:eastAsia="Times New Roman" w:hAnsi="Times New Roman" w:cs="Times New Roman"/>
          <w:color w:val="333333"/>
          <w:highlight w:val="white"/>
        </w:rPr>
      </w:pPr>
      <w:r>
        <w:rPr>
          <w:rFonts w:ascii="Times New Roman" w:eastAsia="Times New Roman" w:hAnsi="Times New Roman" w:cs="Times New Roman"/>
          <w:color w:val="333333"/>
          <w:highlight w:val="white"/>
        </w:rPr>
        <w:t>Qui me posse putas tibi negare ?</w:t>
      </w:r>
      <w:r>
        <w:rPr>
          <w:rFonts w:ascii="Times New Roman" w:eastAsia="Times New Roman" w:hAnsi="Times New Roman" w:cs="Times New Roman"/>
          <w:color w:val="333333"/>
        </w:rPr>
        <w:br/>
      </w:r>
      <w:r>
        <w:rPr>
          <w:rFonts w:ascii="Times New Roman" w:eastAsia="Times New Roman" w:hAnsi="Times New Roman" w:cs="Times New Roman"/>
          <w:color w:val="333333"/>
          <w:highlight w:val="white"/>
        </w:rPr>
        <w:t>Non solum sacra Juris, atque Lege,</w:t>
      </w:r>
      <w:r>
        <w:rPr>
          <w:rFonts w:ascii="Times New Roman" w:eastAsia="Times New Roman" w:hAnsi="Times New Roman" w:cs="Times New Roman"/>
          <w:color w:val="333333"/>
        </w:rPr>
        <w:br/>
      </w:r>
      <w:r>
        <w:rPr>
          <w:rFonts w:ascii="Times New Roman" w:eastAsia="Times New Roman" w:hAnsi="Times New Roman" w:cs="Times New Roman"/>
          <w:color w:val="333333"/>
          <w:highlight w:val="white"/>
        </w:rPr>
        <w:t>Me iunxere tibi : chorus Sororum,</w:t>
      </w:r>
      <w:r>
        <w:rPr>
          <w:rFonts w:ascii="Times New Roman" w:eastAsia="Times New Roman" w:hAnsi="Times New Roman" w:cs="Times New Roman"/>
          <w:color w:val="333333"/>
        </w:rPr>
        <w:br/>
      </w:r>
      <w:r>
        <w:rPr>
          <w:rFonts w:ascii="Times New Roman" w:eastAsia="Times New Roman" w:hAnsi="Times New Roman" w:cs="Times New Roman"/>
          <w:color w:val="333333"/>
          <w:highlight w:val="white"/>
        </w:rPr>
        <w:t>Qui montem capitum colit duorum,</w:t>
      </w:r>
      <w:r>
        <w:rPr>
          <w:rFonts w:ascii="Times New Roman" w:eastAsia="Times New Roman" w:hAnsi="Times New Roman" w:cs="Times New Roman"/>
          <w:color w:val="333333"/>
        </w:rPr>
        <w:br/>
      </w:r>
      <w:r>
        <w:rPr>
          <w:rFonts w:ascii="Times New Roman" w:eastAsia="Times New Roman" w:hAnsi="Times New Roman" w:cs="Times New Roman"/>
          <w:color w:val="333333"/>
          <w:highlight w:val="white"/>
        </w:rPr>
        <w:t>Coniungit me etiam tibi, facitque</w:t>
      </w:r>
      <w:r>
        <w:rPr>
          <w:rFonts w:ascii="Times New Roman" w:eastAsia="Times New Roman" w:hAnsi="Times New Roman" w:cs="Times New Roman"/>
          <w:color w:val="333333"/>
        </w:rPr>
        <w:br/>
      </w:r>
      <w:r>
        <w:rPr>
          <w:rFonts w:ascii="Times New Roman" w:eastAsia="Times New Roman" w:hAnsi="Times New Roman" w:cs="Times New Roman"/>
          <w:color w:val="333333"/>
          <w:highlight w:val="white"/>
        </w:rPr>
        <w:t>Nullo tempore, vel loco deesse</w:t>
      </w:r>
      <w:r>
        <w:rPr>
          <w:rFonts w:ascii="Times New Roman" w:eastAsia="Times New Roman" w:hAnsi="Times New Roman" w:cs="Times New Roman"/>
          <w:color w:val="333333"/>
        </w:rPr>
        <w:br/>
      </w:r>
      <w:r>
        <w:rPr>
          <w:rFonts w:ascii="Times New Roman" w:eastAsia="Times New Roman" w:hAnsi="Times New Roman" w:cs="Times New Roman"/>
          <w:color w:val="333333"/>
          <w:highlight w:val="white"/>
        </w:rPr>
        <w:t>Ut possim tibi. Iam vale, et me amato.</w:t>
      </w:r>
      <w:r w:rsidR="007529E6">
        <w:rPr>
          <w:rFonts w:ascii="Times New Roman" w:eastAsia="Times New Roman" w:hAnsi="Times New Roman" w:cs="Times New Roman"/>
          <w:vertAlign w:val="superscript"/>
        </w:rPr>
        <w:footnoteReference w:id="306"/>
      </w:r>
    </w:p>
    <w:p w14:paraId="24EE92AA" w14:textId="77777777" w:rsidR="007C08C4" w:rsidRDefault="007C08C4">
      <w:pPr>
        <w:jc w:val="center"/>
        <w:rPr>
          <w:rFonts w:ascii="Times New Roman" w:eastAsia="Times New Roman" w:hAnsi="Times New Roman" w:cs="Times New Roman"/>
          <w:color w:val="333333"/>
          <w:highlight w:val="white"/>
        </w:rPr>
      </w:pPr>
    </w:p>
    <w:p w14:paraId="6F7D3CED" w14:textId="7C0C3433"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In this poem, Boys</w:t>
      </w:r>
      <w:r w:rsidR="001D3854">
        <w:rPr>
          <w:rFonts w:ascii="Times New Roman" w:eastAsia="Times New Roman" w:hAnsi="Times New Roman" w:cs="Times New Roman"/>
        </w:rPr>
        <w:t>s</w:t>
      </w:r>
      <w:r>
        <w:rPr>
          <w:rFonts w:ascii="Times New Roman" w:eastAsia="Times New Roman" w:hAnsi="Times New Roman" w:cs="Times New Roman"/>
        </w:rPr>
        <w:t>onné refers to a letter addressed to Pingon by Richer of Padua, a professor of law at the University of Grenoble.</w:t>
      </w:r>
      <w:r>
        <w:rPr>
          <w:rFonts w:ascii="Times New Roman" w:eastAsia="Times New Roman" w:hAnsi="Times New Roman" w:cs="Times New Roman"/>
          <w:vertAlign w:val="superscript"/>
        </w:rPr>
        <w:footnoteReference w:id="307"/>
      </w:r>
      <w:r>
        <w:rPr>
          <w:rFonts w:ascii="Times New Roman" w:eastAsia="Times New Roman" w:hAnsi="Times New Roman" w:cs="Times New Roman"/>
        </w:rPr>
        <w:t xml:space="preserve"> As Mugnier observes: ‘Cette pièce indique que dès cette époque Pingon s’adonnait à la poésie’.</w:t>
      </w:r>
      <w:r>
        <w:rPr>
          <w:rFonts w:ascii="Times New Roman" w:eastAsia="Times New Roman" w:hAnsi="Times New Roman" w:cs="Times New Roman"/>
          <w:vertAlign w:val="superscript"/>
        </w:rPr>
        <w:footnoteReference w:id="308"/>
      </w:r>
      <w:r>
        <w:rPr>
          <w:rFonts w:ascii="Times New Roman" w:eastAsia="Times New Roman" w:hAnsi="Times New Roman" w:cs="Times New Roman"/>
        </w:rPr>
        <w:t xml:space="preserve"> The poem imagines a scenario in which Pingon reconciles the apparent incompatibility between the Muses (poetry) and the study of law: ‘</w:t>
      </w:r>
      <w:r>
        <w:rPr>
          <w:rFonts w:ascii="Times New Roman" w:eastAsia="Times New Roman" w:hAnsi="Times New Roman" w:cs="Times New Roman"/>
          <w:color w:val="333333"/>
          <w:highlight w:val="white"/>
        </w:rPr>
        <w:t xml:space="preserve">sed addis </w:t>
      </w:r>
      <w:r w:rsidR="00844003">
        <w:rPr>
          <w:rFonts w:ascii="Times New Roman" w:eastAsia="Times New Roman" w:hAnsi="Times New Roman" w:cs="Times New Roman"/>
          <w:color w:val="333333"/>
          <w:highlight w:val="white"/>
        </w:rPr>
        <w:t>|</w:t>
      </w:r>
      <w:r>
        <w:rPr>
          <w:rFonts w:ascii="Times New Roman" w:eastAsia="Times New Roman" w:hAnsi="Times New Roman" w:cs="Times New Roman"/>
          <w:color w:val="333333"/>
          <w:highlight w:val="white"/>
        </w:rPr>
        <w:t xml:space="preserve"> Musarum studia et facis Cam</w:t>
      </w:r>
      <w:r w:rsidR="00A859C1">
        <w:rPr>
          <w:rFonts w:ascii="Times New Roman" w:eastAsia="Times New Roman" w:hAnsi="Times New Roman" w:cs="Times New Roman"/>
          <w:color w:val="333333"/>
          <w:highlight w:val="white"/>
        </w:rPr>
        <w:t>a</w:t>
      </w:r>
      <w:r>
        <w:rPr>
          <w:rFonts w:ascii="Times New Roman" w:eastAsia="Times New Roman" w:hAnsi="Times New Roman" w:cs="Times New Roman"/>
          <w:color w:val="333333"/>
          <w:highlight w:val="white"/>
        </w:rPr>
        <w:t>enas</w:t>
      </w:r>
      <w:r>
        <w:rPr>
          <w:rFonts w:ascii="Times New Roman" w:eastAsia="Times New Roman" w:hAnsi="Times New Roman" w:cs="Times New Roman"/>
          <w:color w:val="333333"/>
        </w:rPr>
        <w:t xml:space="preserve"> </w:t>
      </w:r>
      <w:r w:rsidR="00844003">
        <w:rPr>
          <w:rFonts w:ascii="Times New Roman" w:eastAsia="Times New Roman" w:hAnsi="Times New Roman" w:cs="Times New Roman"/>
          <w:color w:val="333333"/>
        </w:rPr>
        <w:t>|</w:t>
      </w:r>
      <w:r>
        <w:rPr>
          <w:rFonts w:ascii="Times New Roman" w:eastAsia="Times New Roman" w:hAnsi="Times New Roman" w:cs="Times New Roman"/>
          <w:color w:val="333333"/>
        </w:rPr>
        <w:t xml:space="preserve"> </w:t>
      </w:r>
      <w:r>
        <w:rPr>
          <w:rFonts w:ascii="Times New Roman" w:eastAsia="Times New Roman" w:hAnsi="Times New Roman" w:cs="Times New Roman"/>
          <w:color w:val="333333"/>
          <w:highlight w:val="white"/>
        </w:rPr>
        <w:t>Nostram reddere gratiosorem</w:t>
      </w:r>
      <w:r>
        <w:rPr>
          <w:rFonts w:ascii="Times New Roman" w:eastAsia="Times New Roman" w:hAnsi="Times New Roman" w:cs="Times New Roman"/>
          <w:color w:val="333333"/>
        </w:rPr>
        <w:t xml:space="preserve"> </w:t>
      </w:r>
      <w:r w:rsidR="00844003">
        <w:rPr>
          <w:rFonts w:ascii="Times New Roman" w:eastAsia="Times New Roman" w:hAnsi="Times New Roman" w:cs="Times New Roman"/>
          <w:color w:val="333333"/>
        </w:rPr>
        <w:t>|</w:t>
      </w:r>
      <w:r>
        <w:rPr>
          <w:rFonts w:ascii="Times New Roman" w:eastAsia="Times New Roman" w:hAnsi="Times New Roman" w:cs="Times New Roman"/>
          <w:color w:val="333333"/>
        </w:rPr>
        <w:t xml:space="preserve"> </w:t>
      </w:r>
      <w:r>
        <w:rPr>
          <w:rFonts w:ascii="Times New Roman" w:eastAsia="Times New Roman" w:hAnsi="Times New Roman" w:cs="Times New Roman"/>
          <w:color w:val="333333"/>
          <w:highlight w:val="white"/>
        </w:rPr>
        <w:t>Civilem sapientiam. Ergo iunctus</w:t>
      </w:r>
      <w:r>
        <w:rPr>
          <w:rFonts w:ascii="Times New Roman" w:eastAsia="Times New Roman" w:hAnsi="Times New Roman" w:cs="Times New Roman"/>
          <w:color w:val="333333"/>
        </w:rPr>
        <w:t xml:space="preserve"> </w:t>
      </w:r>
      <w:r w:rsidR="00844003">
        <w:rPr>
          <w:rFonts w:ascii="Times New Roman" w:eastAsia="Times New Roman" w:hAnsi="Times New Roman" w:cs="Times New Roman"/>
          <w:color w:val="333333"/>
        </w:rPr>
        <w:t>|</w:t>
      </w:r>
      <w:r>
        <w:rPr>
          <w:rFonts w:ascii="Times New Roman" w:eastAsia="Times New Roman" w:hAnsi="Times New Roman" w:cs="Times New Roman"/>
          <w:color w:val="333333"/>
        </w:rPr>
        <w:t xml:space="preserve"> </w:t>
      </w:r>
      <w:r>
        <w:rPr>
          <w:rFonts w:ascii="Times New Roman" w:eastAsia="Times New Roman" w:hAnsi="Times New Roman" w:cs="Times New Roman"/>
          <w:color w:val="333333"/>
          <w:highlight w:val="white"/>
        </w:rPr>
        <w:t>Es, Pingone, mihi duobus arctis,</w:t>
      </w:r>
      <w:r>
        <w:rPr>
          <w:rFonts w:ascii="Times New Roman" w:eastAsia="Times New Roman" w:hAnsi="Times New Roman" w:cs="Times New Roman"/>
          <w:color w:val="333333"/>
        </w:rPr>
        <w:t xml:space="preserve"> </w:t>
      </w:r>
      <w:r w:rsidR="00844003">
        <w:rPr>
          <w:rFonts w:ascii="Times New Roman" w:eastAsia="Times New Roman" w:hAnsi="Times New Roman" w:cs="Times New Roman"/>
          <w:color w:val="333333"/>
        </w:rPr>
        <w:t>|</w:t>
      </w:r>
      <w:r>
        <w:rPr>
          <w:rFonts w:ascii="Times New Roman" w:eastAsia="Times New Roman" w:hAnsi="Times New Roman" w:cs="Times New Roman"/>
          <w:color w:val="333333"/>
        </w:rPr>
        <w:t xml:space="preserve"> </w:t>
      </w:r>
      <w:r>
        <w:rPr>
          <w:rFonts w:ascii="Times New Roman" w:eastAsia="Times New Roman" w:hAnsi="Times New Roman" w:cs="Times New Roman"/>
          <w:color w:val="333333"/>
          <w:highlight w:val="white"/>
        </w:rPr>
        <w:t>Et magnis quoque vinculis, quibus quid</w:t>
      </w:r>
      <w:r>
        <w:rPr>
          <w:rFonts w:ascii="Times New Roman" w:eastAsia="Times New Roman" w:hAnsi="Times New Roman" w:cs="Times New Roman"/>
          <w:color w:val="333333"/>
        </w:rPr>
        <w:t xml:space="preserve"> </w:t>
      </w:r>
      <w:r w:rsidR="00844003">
        <w:rPr>
          <w:rFonts w:ascii="Times New Roman" w:eastAsia="Times New Roman" w:hAnsi="Times New Roman" w:cs="Times New Roman"/>
          <w:color w:val="333333"/>
        </w:rPr>
        <w:t>|</w:t>
      </w:r>
      <w:r>
        <w:rPr>
          <w:rFonts w:ascii="Times New Roman" w:eastAsia="Times New Roman" w:hAnsi="Times New Roman" w:cs="Times New Roman"/>
          <w:color w:val="333333"/>
        </w:rPr>
        <w:t xml:space="preserve"> </w:t>
      </w:r>
      <w:r>
        <w:rPr>
          <w:rFonts w:ascii="Times New Roman" w:eastAsia="Times New Roman" w:hAnsi="Times New Roman" w:cs="Times New Roman"/>
          <w:color w:val="333333"/>
          <w:highlight w:val="white"/>
        </w:rPr>
        <w:t>Potest arctius esse, fortiusve ?’ (vv. 18 -24). Th</w:t>
      </w:r>
      <w:r w:rsidR="000B21C4">
        <w:rPr>
          <w:rFonts w:ascii="Times New Roman" w:eastAsia="Times New Roman" w:hAnsi="Times New Roman" w:cs="Times New Roman"/>
          <w:color w:val="333333"/>
          <w:highlight w:val="white"/>
        </w:rPr>
        <w:t>ese lines</w:t>
      </w:r>
      <w:r>
        <w:rPr>
          <w:rFonts w:ascii="Times New Roman" w:eastAsia="Times New Roman" w:hAnsi="Times New Roman" w:cs="Times New Roman"/>
          <w:color w:val="333333"/>
          <w:highlight w:val="white"/>
        </w:rPr>
        <w:t xml:space="preserve"> provide an optimistic outlook on Pingon’s dual responsibilities, particularly in the light of</w:t>
      </w:r>
      <w:r w:rsidR="000B21C4">
        <w:rPr>
          <w:rFonts w:ascii="Times New Roman" w:eastAsia="Times New Roman" w:hAnsi="Times New Roman" w:cs="Times New Roman"/>
          <w:color w:val="333333"/>
          <w:highlight w:val="white"/>
        </w:rPr>
        <w:t xml:space="preserve"> Pingon’s</w:t>
      </w:r>
      <w:r>
        <w:rPr>
          <w:rFonts w:ascii="Times New Roman" w:eastAsia="Times New Roman" w:hAnsi="Times New Roman" w:cs="Times New Roman"/>
          <w:color w:val="333333"/>
          <w:highlight w:val="white"/>
        </w:rPr>
        <w:t xml:space="preserve"> </w:t>
      </w:r>
      <w:r w:rsidR="008D2B63">
        <w:rPr>
          <w:rFonts w:ascii="Times New Roman" w:eastAsia="Times New Roman" w:hAnsi="Times New Roman" w:cs="Times New Roman"/>
          <w:color w:val="333333"/>
          <w:highlight w:val="white"/>
        </w:rPr>
        <w:t>relative distraction from</w:t>
      </w:r>
      <w:r>
        <w:rPr>
          <w:rFonts w:ascii="Times New Roman" w:eastAsia="Times New Roman" w:hAnsi="Times New Roman" w:cs="Times New Roman"/>
          <w:color w:val="333333"/>
          <w:highlight w:val="white"/>
        </w:rPr>
        <w:t xml:space="preserve"> poetry owing to his </w:t>
      </w:r>
      <w:r>
        <w:rPr>
          <w:rFonts w:ascii="Times New Roman" w:eastAsia="Times New Roman" w:hAnsi="Times New Roman" w:cs="Times New Roman"/>
          <w:color w:val="333333"/>
          <w:highlight w:val="white"/>
        </w:rPr>
        <w:lastRenderedPageBreak/>
        <w:t>administrative duties</w:t>
      </w:r>
      <w:r w:rsidR="000B21C4">
        <w:rPr>
          <w:rFonts w:ascii="Times New Roman" w:eastAsia="Times New Roman" w:hAnsi="Times New Roman" w:cs="Times New Roman"/>
          <w:color w:val="333333"/>
          <w:highlight w:val="white"/>
        </w:rPr>
        <w:t>, a d</w:t>
      </w:r>
      <w:r w:rsidR="00EF3AEC">
        <w:rPr>
          <w:rFonts w:ascii="Times New Roman" w:eastAsia="Times New Roman" w:hAnsi="Times New Roman" w:cs="Times New Roman"/>
          <w:color w:val="333333"/>
          <w:highlight w:val="white"/>
        </w:rPr>
        <w:t>istraction</w:t>
      </w:r>
      <w:r w:rsidR="000B21C4">
        <w:rPr>
          <w:rFonts w:ascii="Times New Roman" w:eastAsia="Times New Roman" w:hAnsi="Times New Roman" w:cs="Times New Roman"/>
          <w:color w:val="333333"/>
          <w:highlight w:val="white"/>
        </w:rPr>
        <w:t xml:space="preserve"> which is lamented</w:t>
      </w:r>
      <w:r>
        <w:rPr>
          <w:rFonts w:ascii="Times New Roman" w:eastAsia="Times New Roman" w:hAnsi="Times New Roman" w:cs="Times New Roman"/>
          <w:color w:val="333333"/>
          <w:highlight w:val="white"/>
        </w:rPr>
        <w:t xml:space="preserve"> in a</w:t>
      </w:r>
      <w:r w:rsidR="00DB70BA">
        <w:rPr>
          <w:rFonts w:ascii="Times New Roman" w:eastAsia="Times New Roman" w:hAnsi="Times New Roman" w:cs="Times New Roman"/>
          <w:color w:val="333333"/>
          <w:highlight w:val="white"/>
        </w:rPr>
        <w:t xml:space="preserve"> third</w:t>
      </w:r>
      <w:r w:rsidR="009125CB">
        <w:rPr>
          <w:rFonts w:ascii="Times New Roman" w:eastAsia="Times New Roman" w:hAnsi="Times New Roman" w:cs="Times New Roman"/>
          <w:color w:val="333333"/>
          <w:highlight w:val="white"/>
        </w:rPr>
        <w:t xml:space="preserve"> poem</w:t>
      </w:r>
      <w:r>
        <w:rPr>
          <w:rFonts w:ascii="Times New Roman" w:eastAsia="Times New Roman" w:hAnsi="Times New Roman" w:cs="Times New Roman"/>
          <w:color w:val="333333"/>
          <w:highlight w:val="white"/>
        </w:rPr>
        <w:t xml:space="preserve"> </w:t>
      </w:r>
      <w:r w:rsidR="000B21C4">
        <w:rPr>
          <w:rFonts w:ascii="Times New Roman" w:eastAsia="Times New Roman" w:hAnsi="Times New Roman" w:cs="Times New Roman"/>
          <w:color w:val="333333"/>
          <w:highlight w:val="white"/>
        </w:rPr>
        <w:t>written by Boyssonné to</w:t>
      </w:r>
      <w:r>
        <w:rPr>
          <w:rFonts w:ascii="Times New Roman" w:eastAsia="Times New Roman" w:hAnsi="Times New Roman" w:cs="Times New Roman"/>
          <w:color w:val="333333"/>
          <w:highlight w:val="white"/>
        </w:rPr>
        <w:t xml:space="preserve"> Antoine Baptendier (see below).</w:t>
      </w:r>
      <w:r>
        <w:rPr>
          <w:rFonts w:ascii="Times New Roman" w:eastAsia="Times New Roman" w:hAnsi="Times New Roman" w:cs="Times New Roman"/>
          <w:color w:val="333333"/>
          <w:highlight w:val="white"/>
          <w:vertAlign w:val="superscript"/>
        </w:rPr>
        <w:footnoteReference w:id="309"/>
      </w:r>
    </w:p>
    <w:p w14:paraId="329740A4" w14:textId="77777777" w:rsidR="007C08C4" w:rsidRDefault="007C08C4">
      <w:pPr>
        <w:spacing w:line="360" w:lineRule="auto"/>
        <w:rPr>
          <w:rFonts w:ascii="Times New Roman" w:eastAsia="Times New Roman" w:hAnsi="Times New Roman" w:cs="Times New Roman"/>
        </w:rPr>
      </w:pPr>
    </w:p>
    <w:p w14:paraId="6F97A6D2" w14:textId="10CC6BCE" w:rsidR="007C08C4" w:rsidRDefault="00000000">
      <w:pPr>
        <w:spacing w:line="360" w:lineRule="auto"/>
        <w:rPr>
          <w:rFonts w:ascii="Times New Roman" w:eastAsia="Times New Roman" w:hAnsi="Times New Roman" w:cs="Times New Roman"/>
          <w:b/>
        </w:rPr>
      </w:pPr>
      <w:r>
        <w:rPr>
          <w:rFonts w:ascii="Times New Roman" w:eastAsia="Times New Roman" w:hAnsi="Times New Roman" w:cs="Times New Roman"/>
          <w:b/>
        </w:rPr>
        <w:t>3.2</w:t>
      </w:r>
      <w:r w:rsidR="003862E3">
        <w:rPr>
          <w:rFonts w:ascii="Times New Roman" w:eastAsia="Times New Roman" w:hAnsi="Times New Roman" w:cs="Times New Roman"/>
          <w:b/>
        </w:rPr>
        <w:tab/>
      </w:r>
      <w:r>
        <w:rPr>
          <w:rFonts w:ascii="Times New Roman" w:eastAsia="Times New Roman" w:hAnsi="Times New Roman" w:cs="Times New Roman"/>
          <w:b/>
        </w:rPr>
        <w:t>Antoine Baptendier (? – c. 1572)</w:t>
      </w:r>
    </w:p>
    <w:p w14:paraId="27E7BEED" w14:textId="68B1FEF6"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A further associate of Pingon’s was Antoine Baptendier (? – c. 1572). He studied law at the University of Toulouse before completing his studies at the University of Padua. He eventually became a lawyer at the Parliament of Chambéry, where he was named </w:t>
      </w:r>
      <w:r>
        <w:rPr>
          <w:rFonts w:ascii="Times New Roman" w:eastAsia="Times New Roman" w:hAnsi="Times New Roman" w:cs="Times New Roman"/>
          <w:i/>
        </w:rPr>
        <w:t xml:space="preserve">juge-mage </w:t>
      </w:r>
      <w:r>
        <w:rPr>
          <w:rFonts w:ascii="Times New Roman" w:eastAsia="Times New Roman" w:hAnsi="Times New Roman" w:cs="Times New Roman"/>
        </w:rPr>
        <w:t>of Maurienne</w:t>
      </w:r>
      <w:r>
        <w:rPr>
          <w:rFonts w:ascii="Times New Roman" w:eastAsia="Times New Roman" w:hAnsi="Times New Roman" w:cs="Times New Roman"/>
          <w:i/>
        </w:rPr>
        <w:t xml:space="preserve"> </w:t>
      </w:r>
      <w:r>
        <w:rPr>
          <w:rFonts w:ascii="Times New Roman" w:eastAsia="Times New Roman" w:hAnsi="Times New Roman" w:cs="Times New Roman"/>
        </w:rPr>
        <w:t>in 1559.</w:t>
      </w:r>
      <w:r>
        <w:rPr>
          <w:rFonts w:ascii="Times New Roman" w:eastAsia="Times New Roman" w:hAnsi="Times New Roman" w:cs="Times New Roman"/>
          <w:vertAlign w:val="superscript"/>
        </w:rPr>
        <w:footnoteReference w:id="310"/>
      </w:r>
      <w:r>
        <w:rPr>
          <w:rFonts w:ascii="Times New Roman" w:eastAsia="Times New Roman" w:hAnsi="Times New Roman" w:cs="Times New Roman"/>
        </w:rPr>
        <w:t xml:space="preserve"> </w:t>
      </w:r>
    </w:p>
    <w:p w14:paraId="00944EA9" w14:textId="2F676ED9" w:rsidR="007C08C4" w:rsidRDefault="00000000" w:rsidP="009B791A">
      <w:pPr>
        <w:spacing w:line="360" w:lineRule="auto"/>
        <w:ind w:firstLine="720"/>
        <w:rPr>
          <w:rFonts w:ascii="Times New Roman" w:eastAsia="Times New Roman" w:hAnsi="Times New Roman" w:cs="Times New Roman"/>
        </w:rPr>
      </w:pPr>
      <w:r>
        <w:rPr>
          <w:rFonts w:ascii="Times New Roman" w:eastAsia="Times New Roman" w:hAnsi="Times New Roman" w:cs="Times New Roman"/>
        </w:rPr>
        <w:t>Boyssonné considered Baptendier to be ‘le premier poète de la ville’ in Chambéry, although there is no proof that this was the case</w:t>
      </w:r>
      <w:r w:rsidR="003F16E4">
        <w:rPr>
          <w:rFonts w:ascii="Times New Roman" w:eastAsia="Times New Roman" w:hAnsi="Times New Roman" w:cs="Times New Roman"/>
        </w:rPr>
        <w:t xml:space="preserve"> </w:t>
      </w:r>
      <w:r w:rsidR="00520E98">
        <w:rPr>
          <w:rFonts w:ascii="Times New Roman" w:eastAsia="Times New Roman" w:hAnsi="Times New Roman" w:cs="Times New Roman"/>
        </w:rPr>
        <w:t>as his poems have disappeared without trace</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311"/>
      </w:r>
      <w:r>
        <w:rPr>
          <w:rFonts w:ascii="Times New Roman" w:eastAsia="Times New Roman" w:hAnsi="Times New Roman" w:cs="Times New Roman"/>
        </w:rPr>
        <w:t xml:space="preserve"> Mugnier observes how both Boysonnée and Baptendier exchanged poems with one another and hypothesises that ‘Le jeune avocat avait sans doute transmis à Boysonné quelque poésie en le priant de la lui renvoyer avec un petit po</w:t>
      </w:r>
      <w:r w:rsidR="000B21C4">
        <w:rPr>
          <w:rFonts w:ascii="Times New Roman" w:eastAsia="Times New Roman" w:hAnsi="Times New Roman" w:cs="Times New Roman"/>
        </w:rPr>
        <w:t>è</w:t>
      </w:r>
      <w:r>
        <w:rPr>
          <w:rFonts w:ascii="Times New Roman" w:eastAsia="Times New Roman" w:hAnsi="Times New Roman" w:cs="Times New Roman"/>
        </w:rPr>
        <w:t>m</w:t>
      </w:r>
      <w:r w:rsidR="000B21C4">
        <w:rPr>
          <w:rFonts w:ascii="Times New Roman" w:eastAsia="Times New Roman" w:hAnsi="Times New Roman" w:cs="Times New Roman"/>
        </w:rPr>
        <w:t>e</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312"/>
      </w:r>
    </w:p>
    <w:p w14:paraId="549A6496" w14:textId="338C5B9E"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In his poem ‘Ad Baptendierum’, Boyssonné mentions Baptendier’s time at the University of Padua in 1544 and 1545, and his studies with several professors, two of whom, J</w:t>
      </w:r>
      <w:r w:rsidR="00A859C1">
        <w:rPr>
          <w:rFonts w:ascii="Times New Roman" w:eastAsia="Times New Roman" w:hAnsi="Times New Roman" w:cs="Times New Roman"/>
        </w:rPr>
        <w:t>é</w:t>
      </w:r>
      <w:r>
        <w:rPr>
          <w:rFonts w:ascii="Times New Roman" w:eastAsia="Times New Roman" w:hAnsi="Times New Roman" w:cs="Times New Roman"/>
        </w:rPr>
        <w:t>rome Cagnol and J</w:t>
      </w:r>
      <w:r w:rsidR="00A859C1">
        <w:rPr>
          <w:rFonts w:ascii="Times New Roman" w:eastAsia="Times New Roman" w:hAnsi="Times New Roman" w:cs="Times New Roman"/>
        </w:rPr>
        <w:t>é</w:t>
      </w:r>
      <w:r>
        <w:rPr>
          <w:rFonts w:ascii="Times New Roman" w:eastAsia="Times New Roman" w:hAnsi="Times New Roman" w:cs="Times New Roman"/>
        </w:rPr>
        <w:t xml:space="preserve">rome Torniel, Pingon also studied under: ‘Incolumi Alciato, civilia Iura docente, </w:t>
      </w:r>
      <w:r w:rsidR="000B21C4">
        <w:rPr>
          <w:rFonts w:ascii="Times New Roman" w:eastAsia="Times New Roman" w:hAnsi="Times New Roman" w:cs="Times New Roman"/>
        </w:rPr>
        <w:t xml:space="preserve">| </w:t>
      </w:r>
      <w:r>
        <w:rPr>
          <w:rFonts w:ascii="Times New Roman" w:eastAsia="Times New Roman" w:hAnsi="Times New Roman" w:cs="Times New Roman"/>
        </w:rPr>
        <w:t xml:space="preserve">Italia in media cur alios sequeris? </w:t>
      </w:r>
      <w:r w:rsidR="000B21C4">
        <w:rPr>
          <w:rFonts w:ascii="Times New Roman" w:eastAsia="Times New Roman" w:hAnsi="Times New Roman" w:cs="Times New Roman"/>
        </w:rPr>
        <w:t>|</w:t>
      </w:r>
      <w:r>
        <w:rPr>
          <w:rFonts w:ascii="Times New Roman" w:eastAsia="Times New Roman" w:hAnsi="Times New Roman" w:cs="Times New Roman"/>
        </w:rPr>
        <w:t xml:space="preserve"> Queso, Batanderi, quae nunc te insania vexat? </w:t>
      </w:r>
      <w:r w:rsidR="000B21C4">
        <w:rPr>
          <w:rFonts w:ascii="Times New Roman" w:eastAsia="Times New Roman" w:hAnsi="Times New Roman" w:cs="Times New Roman"/>
        </w:rPr>
        <w:t xml:space="preserve">| </w:t>
      </w:r>
      <w:r>
        <w:rPr>
          <w:rFonts w:ascii="Times New Roman" w:eastAsia="Times New Roman" w:hAnsi="Times New Roman" w:cs="Times New Roman"/>
        </w:rPr>
        <w:t xml:space="preserve">Quae Furiae exagitant pectus, amice, tuum? </w:t>
      </w:r>
      <w:r w:rsidR="000B21C4">
        <w:rPr>
          <w:rFonts w:ascii="Times New Roman" w:eastAsia="Times New Roman" w:hAnsi="Times New Roman" w:cs="Times New Roman"/>
        </w:rPr>
        <w:t xml:space="preserve">| </w:t>
      </w:r>
      <w:r>
        <w:rPr>
          <w:rFonts w:ascii="Times New Roman" w:eastAsia="Times New Roman" w:hAnsi="Times New Roman" w:cs="Times New Roman"/>
        </w:rPr>
        <w:t xml:space="preserve">Quid tibi Cagnolus? Tibi quid Torniellus? Ambo </w:t>
      </w:r>
      <w:r w:rsidR="000B21C4">
        <w:rPr>
          <w:rFonts w:ascii="Times New Roman" w:eastAsia="Times New Roman" w:hAnsi="Times New Roman" w:cs="Times New Roman"/>
        </w:rPr>
        <w:t>|</w:t>
      </w:r>
      <w:r>
        <w:rPr>
          <w:rFonts w:ascii="Times New Roman" w:eastAsia="Times New Roman" w:hAnsi="Times New Roman" w:cs="Times New Roman"/>
        </w:rPr>
        <w:t xml:space="preserve"> Praestare an poterunt quod nequit Alciatus?’.</w:t>
      </w:r>
      <w:r>
        <w:rPr>
          <w:rFonts w:ascii="Times New Roman" w:eastAsia="Times New Roman" w:hAnsi="Times New Roman" w:cs="Times New Roman"/>
          <w:vertAlign w:val="superscript"/>
        </w:rPr>
        <w:t xml:space="preserve"> </w:t>
      </w:r>
      <w:r>
        <w:rPr>
          <w:rFonts w:ascii="Times New Roman" w:eastAsia="Times New Roman" w:hAnsi="Times New Roman" w:cs="Times New Roman"/>
          <w:vertAlign w:val="superscript"/>
        </w:rPr>
        <w:footnoteReference w:id="313"/>
      </w:r>
      <w:r>
        <w:rPr>
          <w:rFonts w:ascii="Times New Roman" w:eastAsia="Times New Roman" w:hAnsi="Times New Roman" w:cs="Times New Roman"/>
        </w:rPr>
        <w:t xml:space="preserve"> </w:t>
      </w:r>
    </w:p>
    <w:p w14:paraId="4211BB5D" w14:textId="2AA37E43"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In the same poem, Boyssonné laments the loss of poetical inspiration once both Pingon and Baptendier have departed from Chambéry, expressing how the Muses had abandoned </w:t>
      </w:r>
      <w:r w:rsidR="000B21C4">
        <w:rPr>
          <w:rFonts w:ascii="Times New Roman" w:eastAsia="Times New Roman" w:hAnsi="Times New Roman" w:cs="Times New Roman"/>
        </w:rPr>
        <w:t xml:space="preserve">the town </w:t>
      </w:r>
      <w:r>
        <w:rPr>
          <w:rFonts w:ascii="Times New Roman" w:eastAsia="Times New Roman" w:hAnsi="Times New Roman" w:cs="Times New Roman"/>
        </w:rPr>
        <w:t>and ‘nothing but vestiges remain’: ‘Debueras saltem partem liquisse sororum, | Hinc abiens nunc sola manent vestigia sedis | Antiquae; vacuaeque silent sine murmure cellae’ (vv. 22-24). Boy</w:t>
      </w:r>
      <w:r w:rsidR="000A0158">
        <w:rPr>
          <w:rFonts w:ascii="Times New Roman" w:eastAsia="Times New Roman" w:hAnsi="Times New Roman" w:cs="Times New Roman"/>
        </w:rPr>
        <w:t>s</w:t>
      </w:r>
      <w:r>
        <w:rPr>
          <w:rFonts w:ascii="Times New Roman" w:eastAsia="Times New Roman" w:hAnsi="Times New Roman" w:cs="Times New Roman"/>
        </w:rPr>
        <w:t xml:space="preserve">sonné’s association between Baptendier’s and Pingon’s respective poetical talent reflects their social network as well as their perceived contribution to the literary development of Savoy. </w:t>
      </w:r>
    </w:p>
    <w:p w14:paraId="67021520" w14:textId="43B1D326" w:rsidR="009B791A" w:rsidRDefault="009B791A" w:rsidP="0096474B">
      <w:pPr>
        <w:spacing w:line="360" w:lineRule="auto"/>
        <w:ind w:firstLine="720"/>
        <w:rPr>
          <w:rFonts w:ascii="Times New Roman" w:eastAsia="Times New Roman" w:hAnsi="Times New Roman" w:cs="Times New Roman"/>
        </w:rPr>
      </w:pPr>
      <w:r>
        <w:rPr>
          <w:rFonts w:ascii="Times New Roman" w:eastAsia="Times New Roman" w:hAnsi="Times New Roman" w:cs="Times New Roman"/>
        </w:rPr>
        <w:lastRenderedPageBreak/>
        <w:t>Marc-Claude de Buttet addresses an ode to Baptendier of 1560 in which he associates Baptendier’s poetical skill with the inspiration of nature: ‘Et te per aux champs avec moi, | Pour voir caroller les Dryades | Du bord jasard d’une fonteine pure | Sus un lit mol de mosseuse verdure’.</w:t>
      </w:r>
      <w:r>
        <w:rPr>
          <w:rStyle w:val="FootnoteReference"/>
          <w:rFonts w:ascii="Times New Roman" w:eastAsia="Times New Roman" w:hAnsi="Times New Roman" w:cs="Times New Roman"/>
        </w:rPr>
        <w:footnoteReference w:id="314"/>
      </w:r>
      <w:r>
        <w:rPr>
          <w:rFonts w:ascii="Times New Roman" w:eastAsia="Times New Roman" w:hAnsi="Times New Roman" w:cs="Times New Roman"/>
        </w:rPr>
        <w:t xml:space="preserve"> Peletier du Mans also lauds Baptendier’s </w:t>
      </w:r>
      <w:r w:rsidR="00123CF1">
        <w:rPr>
          <w:rFonts w:ascii="Times New Roman" w:eastAsia="Times New Roman" w:hAnsi="Times New Roman" w:cs="Times New Roman"/>
        </w:rPr>
        <w:t xml:space="preserve">expertise </w:t>
      </w:r>
      <w:r>
        <w:rPr>
          <w:rFonts w:ascii="Times New Roman" w:eastAsia="Times New Roman" w:hAnsi="Times New Roman" w:cs="Times New Roman"/>
        </w:rPr>
        <w:t xml:space="preserve">in poetry and in law in </w:t>
      </w:r>
      <w:r>
        <w:rPr>
          <w:rFonts w:ascii="Times New Roman" w:eastAsia="Times New Roman" w:hAnsi="Times New Roman" w:cs="Times New Roman"/>
          <w:i/>
          <w:iCs/>
        </w:rPr>
        <w:t>La Savoye</w:t>
      </w:r>
      <w:r>
        <w:rPr>
          <w:rFonts w:ascii="Times New Roman" w:eastAsia="Times New Roman" w:hAnsi="Times New Roman" w:cs="Times New Roman"/>
        </w:rPr>
        <w:t>: ‘[…] Baptendier, de suffisance égale | En poésie &amp; science legale, |Fait de ses Droitz Maurienne jouir, | Et ses beaux vers par tout le monde ouir’.</w:t>
      </w:r>
      <w:r>
        <w:rPr>
          <w:rStyle w:val="FootnoteReference"/>
          <w:rFonts w:ascii="Times New Roman" w:eastAsia="Times New Roman" w:hAnsi="Times New Roman" w:cs="Times New Roman"/>
        </w:rPr>
        <w:footnoteReference w:id="315"/>
      </w:r>
    </w:p>
    <w:p w14:paraId="3D4DC12B" w14:textId="77777777" w:rsidR="007C08C4" w:rsidRDefault="007C08C4">
      <w:pPr>
        <w:spacing w:line="360" w:lineRule="auto"/>
        <w:ind w:firstLine="720"/>
        <w:rPr>
          <w:rFonts w:ascii="Times New Roman" w:eastAsia="Times New Roman" w:hAnsi="Times New Roman" w:cs="Times New Roman"/>
        </w:rPr>
      </w:pPr>
    </w:p>
    <w:p w14:paraId="6AF8550D" w14:textId="606E6EDF" w:rsidR="007C08C4" w:rsidRDefault="00000000">
      <w:pPr>
        <w:spacing w:line="360" w:lineRule="auto"/>
        <w:rPr>
          <w:rFonts w:ascii="Times New Roman" w:eastAsia="Times New Roman" w:hAnsi="Times New Roman" w:cs="Times New Roman"/>
          <w:b/>
        </w:rPr>
      </w:pPr>
      <w:r>
        <w:rPr>
          <w:rFonts w:ascii="Times New Roman" w:eastAsia="Times New Roman" w:hAnsi="Times New Roman" w:cs="Times New Roman"/>
          <w:b/>
        </w:rPr>
        <w:t>3.3</w:t>
      </w:r>
      <w:r w:rsidR="003862E3">
        <w:rPr>
          <w:rFonts w:ascii="Times New Roman" w:eastAsia="Times New Roman" w:hAnsi="Times New Roman" w:cs="Times New Roman"/>
          <w:b/>
        </w:rPr>
        <w:tab/>
      </w:r>
      <w:r>
        <w:rPr>
          <w:rFonts w:ascii="Times New Roman" w:eastAsia="Times New Roman" w:hAnsi="Times New Roman" w:cs="Times New Roman"/>
          <w:b/>
        </w:rPr>
        <w:t xml:space="preserve">Gaspard </w:t>
      </w:r>
      <w:r w:rsidR="009E761E">
        <w:rPr>
          <w:rFonts w:ascii="Times New Roman" w:eastAsia="Times New Roman" w:hAnsi="Times New Roman" w:cs="Times New Roman"/>
          <w:b/>
        </w:rPr>
        <w:t xml:space="preserve"> / Jean-Gaspard de </w:t>
      </w:r>
      <w:r>
        <w:rPr>
          <w:rFonts w:ascii="Times New Roman" w:eastAsia="Times New Roman" w:hAnsi="Times New Roman" w:cs="Times New Roman"/>
          <w:b/>
        </w:rPr>
        <w:t>Lambert</w:t>
      </w:r>
      <w:r w:rsidR="000A0158">
        <w:rPr>
          <w:rFonts w:ascii="Times New Roman" w:eastAsia="Times New Roman" w:hAnsi="Times New Roman" w:cs="Times New Roman"/>
          <w:b/>
        </w:rPr>
        <w:t xml:space="preserve"> (</w:t>
      </w:r>
      <w:r>
        <w:rPr>
          <w:rFonts w:ascii="Times New Roman" w:eastAsia="Times New Roman" w:hAnsi="Times New Roman" w:cs="Times New Roman"/>
          <w:b/>
        </w:rPr>
        <w:t>? – c. 1569)</w:t>
      </w:r>
    </w:p>
    <w:p w14:paraId="53E3CA09" w14:textId="4A5E4CE7"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Gaspard Lambert (or Jean-Gaspard</w:t>
      </w:r>
      <w:r w:rsidR="000A0158">
        <w:rPr>
          <w:rFonts w:ascii="Times New Roman" w:eastAsia="Times New Roman" w:hAnsi="Times New Roman" w:cs="Times New Roman"/>
        </w:rPr>
        <w:t>)</w:t>
      </w:r>
      <w:r>
        <w:rPr>
          <w:rFonts w:ascii="Times New Roman" w:eastAsia="Times New Roman" w:hAnsi="Times New Roman" w:cs="Times New Roman"/>
        </w:rPr>
        <w:t xml:space="preserve"> </w:t>
      </w:r>
      <w:r w:rsidR="000A0158">
        <w:rPr>
          <w:rFonts w:ascii="Times New Roman" w:eastAsia="Times New Roman" w:hAnsi="Times New Roman" w:cs="Times New Roman"/>
        </w:rPr>
        <w:t>(</w:t>
      </w:r>
      <w:r>
        <w:rPr>
          <w:rFonts w:ascii="Times New Roman" w:eastAsia="Times New Roman" w:hAnsi="Times New Roman" w:cs="Times New Roman"/>
        </w:rPr>
        <w:t>? – c. 1569) was a counsellor to Duke Emmanuel</w:t>
      </w:r>
      <w:r w:rsidR="00730387">
        <w:rPr>
          <w:rFonts w:ascii="Times New Roman" w:eastAsia="Times New Roman" w:hAnsi="Times New Roman" w:cs="Times New Roman"/>
        </w:rPr>
        <w:t xml:space="preserve"> </w:t>
      </w:r>
      <w:r>
        <w:rPr>
          <w:rFonts w:ascii="Times New Roman" w:eastAsia="Times New Roman" w:hAnsi="Times New Roman" w:cs="Times New Roman"/>
        </w:rPr>
        <w:t>Philibert.</w:t>
      </w:r>
      <w:r>
        <w:rPr>
          <w:rFonts w:ascii="Times New Roman" w:eastAsia="Times New Roman" w:hAnsi="Times New Roman" w:cs="Times New Roman"/>
          <w:vertAlign w:val="superscript"/>
        </w:rPr>
        <w:footnoteReference w:id="316"/>
      </w:r>
      <w:r>
        <w:rPr>
          <w:rFonts w:ascii="Times New Roman" w:eastAsia="Times New Roman" w:hAnsi="Times New Roman" w:cs="Times New Roman"/>
        </w:rPr>
        <w:t xml:space="preserve"> </w:t>
      </w:r>
      <w:r w:rsidR="007D37B1">
        <w:rPr>
          <w:rFonts w:ascii="Times New Roman" w:eastAsia="Times New Roman" w:hAnsi="Times New Roman" w:cs="Times New Roman"/>
        </w:rPr>
        <w:t>Buttet</w:t>
      </w:r>
      <w:r w:rsidR="0010638C">
        <w:rPr>
          <w:rFonts w:ascii="Times New Roman" w:eastAsia="Times New Roman" w:hAnsi="Times New Roman" w:cs="Times New Roman"/>
        </w:rPr>
        <w:t xml:space="preserve">, in his </w:t>
      </w:r>
      <w:r w:rsidR="0010638C">
        <w:rPr>
          <w:rFonts w:ascii="Times New Roman" w:eastAsia="Times New Roman" w:hAnsi="Times New Roman" w:cs="Times New Roman"/>
          <w:i/>
          <w:iCs/>
        </w:rPr>
        <w:t>Premier livre des vers</w:t>
      </w:r>
      <w:r w:rsidR="0010638C">
        <w:rPr>
          <w:rFonts w:ascii="Times New Roman" w:eastAsia="Times New Roman" w:hAnsi="Times New Roman" w:cs="Times New Roman"/>
        </w:rPr>
        <w:t>, dedicates Ode X to Lambert</w:t>
      </w:r>
      <w:r w:rsidR="0010638C">
        <w:rPr>
          <w:rStyle w:val="FootnoteReference"/>
          <w:rFonts w:ascii="Times New Roman" w:eastAsia="Times New Roman" w:hAnsi="Times New Roman" w:cs="Times New Roman"/>
        </w:rPr>
        <w:footnoteReference w:id="317"/>
      </w:r>
      <w:r w:rsidR="0010638C">
        <w:rPr>
          <w:rFonts w:ascii="Times New Roman" w:eastAsia="Times New Roman" w:hAnsi="Times New Roman" w:cs="Times New Roman"/>
        </w:rPr>
        <w:t xml:space="preserve"> and </w:t>
      </w:r>
      <w:r w:rsidR="007D37B1">
        <w:rPr>
          <w:rFonts w:ascii="Times New Roman" w:eastAsia="Times New Roman" w:hAnsi="Times New Roman" w:cs="Times New Roman"/>
        </w:rPr>
        <w:t xml:space="preserve">described Lambert as admiring Cicero in </w:t>
      </w:r>
      <w:r w:rsidR="0010638C">
        <w:rPr>
          <w:rFonts w:ascii="Times New Roman" w:eastAsia="Times New Roman" w:hAnsi="Times New Roman" w:cs="Times New Roman"/>
        </w:rPr>
        <w:t>Ode XII: ‘Son cher Ciceron</w:t>
      </w:r>
      <w:r w:rsidR="00A05207">
        <w:rPr>
          <w:rFonts w:ascii="Times New Roman" w:eastAsia="Times New Roman" w:hAnsi="Times New Roman" w:cs="Times New Roman"/>
        </w:rPr>
        <w:t>’</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318"/>
      </w:r>
      <w:r>
        <w:rPr>
          <w:rFonts w:ascii="Times New Roman" w:eastAsia="Times New Roman" w:hAnsi="Times New Roman" w:cs="Times New Roman"/>
        </w:rPr>
        <w:t xml:space="preserve"> </w:t>
      </w:r>
      <w:r w:rsidR="00C9758F">
        <w:rPr>
          <w:rFonts w:ascii="Times New Roman" w:eastAsia="Times New Roman" w:hAnsi="Times New Roman" w:cs="Times New Roman"/>
        </w:rPr>
        <w:t>Lambert</w:t>
      </w:r>
      <w:r>
        <w:rPr>
          <w:rFonts w:ascii="Times New Roman" w:eastAsia="Times New Roman" w:hAnsi="Times New Roman" w:cs="Times New Roman"/>
        </w:rPr>
        <w:t xml:space="preserve"> was from a noble Savoyard family and became the ambassador to </w:t>
      </w:r>
      <w:r w:rsidR="008A0551">
        <w:rPr>
          <w:rFonts w:ascii="Times New Roman" w:eastAsia="Times New Roman" w:hAnsi="Times New Roman" w:cs="Times New Roman"/>
        </w:rPr>
        <w:t xml:space="preserve">the Swiss </w:t>
      </w:r>
      <w:r w:rsidR="00105261">
        <w:rPr>
          <w:rFonts w:ascii="Times New Roman" w:eastAsia="Times New Roman" w:hAnsi="Times New Roman" w:cs="Times New Roman"/>
        </w:rPr>
        <w:t>C</w:t>
      </w:r>
      <w:r w:rsidR="008A0551">
        <w:rPr>
          <w:rFonts w:ascii="Times New Roman" w:eastAsia="Times New Roman" w:hAnsi="Times New Roman" w:cs="Times New Roman"/>
        </w:rPr>
        <w:t xml:space="preserve">onfederation </w:t>
      </w:r>
      <w:r>
        <w:rPr>
          <w:rFonts w:ascii="Times New Roman" w:eastAsia="Times New Roman" w:hAnsi="Times New Roman" w:cs="Times New Roman"/>
        </w:rPr>
        <w:t>and France.</w:t>
      </w:r>
      <w:r>
        <w:rPr>
          <w:rFonts w:ascii="Times New Roman" w:eastAsia="Times New Roman" w:hAnsi="Times New Roman" w:cs="Times New Roman"/>
          <w:vertAlign w:val="superscript"/>
        </w:rPr>
        <w:footnoteReference w:id="319"/>
      </w:r>
      <w:r>
        <w:rPr>
          <w:rFonts w:ascii="Times New Roman" w:eastAsia="Times New Roman" w:hAnsi="Times New Roman" w:cs="Times New Roman"/>
        </w:rPr>
        <w:t xml:space="preserve"> He represented Duke Emmanuel Philibert during the Treaty of Lausanne in 1564.</w:t>
      </w:r>
      <w:r>
        <w:rPr>
          <w:rFonts w:ascii="Times New Roman" w:eastAsia="Times New Roman" w:hAnsi="Times New Roman" w:cs="Times New Roman"/>
          <w:vertAlign w:val="superscript"/>
        </w:rPr>
        <w:footnoteReference w:id="320"/>
      </w:r>
    </w:p>
    <w:p w14:paraId="49B33142" w14:textId="2561F52A" w:rsidR="007C08C4" w:rsidRDefault="00000000" w:rsidP="002151B2">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Marc-Claude de Buttet </w:t>
      </w:r>
      <w:r w:rsidR="00C9758F">
        <w:rPr>
          <w:rFonts w:ascii="Times New Roman" w:eastAsia="Times New Roman" w:hAnsi="Times New Roman" w:cs="Times New Roman"/>
        </w:rPr>
        <w:t xml:space="preserve">also </w:t>
      </w:r>
      <w:r>
        <w:rPr>
          <w:rFonts w:ascii="Times New Roman" w:eastAsia="Times New Roman" w:hAnsi="Times New Roman" w:cs="Times New Roman"/>
        </w:rPr>
        <w:t xml:space="preserve">references Lambert in an ode published in 1560, along with Lambert, Baptendier, Ramasse and Pingon: </w:t>
      </w:r>
    </w:p>
    <w:p w14:paraId="7A75965A" w14:textId="77777777" w:rsidR="007C08C4" w:rsidRDefault="00000000">
      <w:pPr>
        <w:ind w:firstLine="720"/>
        <w:rPr>
          <w:rFonts w:ascii="Times New Roman" w:eastAsia="Times New Roman" w:hAnsi="Times New Roman" w:cs="Times New Roman"/>
        </w:rPr>
      </w:pPr>
      <w:r>
        <w:rPr>
          <w:rFonts w:ascii="Times New Roman" w:eastAsia="Times New Roman" w:hAnsi="Times New Roman" w:cs="Times New Roman"/>
        </w:rPr>
        <w:tab/>
        <w:t>De Battendier la joieusetté brave</w:t>
      </w:r>
    </w:p>
    <w:p w14:paraId="0C15F1AF" w14:textId="77777777" w:rsidR="007C08C4" w:rsidRDefault="00000000">
      <w:pPr>
        <w:ind w:firstLine="720"/>
        <w:rPr>
          <w:rFonts w:ascii="Times New Roman" w:eastAsia="Times New Roman" w:hAnsi="Times New Roman" w:cs="Times New Roman"/>
        </w:rPr>
      </w:pPr>
      <w:r>
        <w:rPr>
          <w:rFonts w:ascii="Times New Roman" w:eastAsia="Times New Roman" w:hAnsi="Times New Roman" w:cs="Times New Roman"/>
        </w:rPr>
        <w:tab/>
        <w:t>Ses mots fleuris soudain dégorgera,</w:t>
      </w:r>
    </w:p>
    <w:p w14:paraId="40E58B22" w14:textId="77777777" w:rsidR="007C08C4" w:rsidRDefault="00000000">
      <w:pPr>
        <w:ind w:firstLine="720"/>
        <w:rPr>
          <w:rFonts w:ascii="Times New Roman" w:eastAsia="Times New Roman" w:hAnsi="Times New Roman" w:cs="Times New Roman"/>
        </w:rPr>
      </w:pPr>
      <w:r>
        <w:rPr>
          <w:rFonts w:ascii="Times New Roman" w:eastAsia="Times New Roman" w:hAnsi="Times New Roman" w:cs="Times New Roman"/>
        </w:rPr>
        <w:tab/>
        <w:t>Et mon Lambert, Pallas, ton doux esclave,</w:t>
      </w:r>
    </w:p>
    <w:p w14:paraId="411778E9" w14:textId="77777777" w:rsidR="007C08C4" w:rsidRDefault="00000000">
      <w:pPr>
        <w:ind w:firstLine="720"/>
        <w:rPr>
          <w:rFonts w:ascii="Times New Roman" w:eastAsia="Times New Roman" w:hAnsi="Times New Roman" w:cs="Times New Roman"/>
        </w:rPr>
      </w:pPr>
      <w:r>
        <w:rPr>
          <w:rFonts w:ascii="Times New Roman" w:eastAsia="Times New Roman" w:hAnsi="Times New Roman" w:cs="Times New Roman"/>
        </w:rPr>
        <w:tab/>
        <w:t>De Ciceron les thresors versera.</w:t>
      </w:r>
    </w:p>
    <w:p w14:paraId="3C864927" w14:textId="77777777" w:rsidR="007C08C4" w:rsidRDefault="007C08C4">
      <w:pPr>
        <w:ind w:firstLine="720"/>
        <w:rPr>
          <w:rFonts w:ascii="Times New Roman" w:eastAsia="Times New Roman" w:hAnsi="Times New Roman" w:cs="Times New Roman"/>
        </w:rPr>
      </w:pPr>
    </w:p>
    <w:p w14:paraId="06B13417" w14:textId="77777777" w:rsidR="007C08C4" w:rsidRDefault="00000000">
      <w:pPr>
        <w:ind w:left="720" w:firstLine="720"/>
        <w:rPr>
          <w:rFonts w:ascii="Times New Roman" w:eastAsia="Times New Roman" w:hAnsi="Times New Roman" w:cs="Times New Roman"/>
        </w:rPr>
      </w:pPr>
      <w:r>
        <w:rPr>
          <w:rFonts w:ascii="Times New Roman" w:eastAsia="Times New Roman" w:hAnsi="Times New Roman" w:cs="Times New Roman"/>
        </w:rPr>
        <w:t>Ramasse i est, &amp; Pingon à la trace</w:t>
      </w:r>
    </w:p>
    <w:p w14:paraId="5727FE71"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Des anciens, ses vers fera bondir</w:t>
      </w:r>
    </w:p>
    <w:p w14:paraId="345915B6"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Qui font venus freschement de Parnasse,</w:t>
      </w:r>
    </w:p>
    <w:p w14:paraId="58A2A6BB"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Ou Apollon les lui a fet ourdir.</w:t>
      </w:r>
      <w:r>
        <w:rPr>
          <w:rFonts w:ascii="Times New Roman" w:eastAsia="Times New Roman" w:hAnsi="Times New Roman" w:cs="Times New Roman"/>
          <w:vertAlign w:val="superscript"/>
        </w:rPr>
        <w:footnoteReference w:id="321"/>
      </w:r>
    </w:p>
    <w:p w14:paraId="63D44B2B" w14:textId="77777777" w:rsidR="006315B5" w:rsidRDefault="006315B5">
      <w:pPr>
        <w:rPr>
          <w:rFonts w:ascii="Times New Roman" w:eastAsia="Times New Roman" w:hAnsi="Times New Roman" w:cs="Times New Roman"/>
        </w:rPr>
      </w:pPr>
    </w:p>
    <w:p w14:paraId="5FB29DC9" w14:textId="3AA9B26C" w:rsidR="006315B5" w:rsidRDefault="006315B5" w:rsidP="00FC1623">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 xml:space="preserve">Pingon </w:t>
      </w:r>
      <w:r w:rsidR="00FC1623">
        <w:rPr>
          <w:rFonts w:ascii="Times New Roman" w:eastAsia="Times New Roman" w:hAnsi="Times New Roman" w:cs="Times New Roman"/>
        </w:rPr>
        <w:t xml:space="preserve">echoes the bonds articulated in this poem in his autobiography when he </w:t>
      </w:r>
      <w:r>
        <w:rPr>
          <w:rFonts w:ascii="Times New Roman" w:eastAsia="Times New Roman" w:hAnsi="Times New Roman" w:cs="Times New Roman"/>
        </w:rPr>
        <w:t>mentions Lambert (</w:t>
      </w:r>
      <w:r w:rsidRPr="006315B5">
        <w:rPr>
          <w:rFonts w:ascii="Times New Roman" w:eastAsia="Times New Roman" w:hAnsi="Times New Roman" w:cs="Times New Roman"/>
          <w:i/>
          <w:iCs/>
        </w:rPr>
        <w:t>Gasparem Lambertum</w:t>
      </w:r>
      <w:r>
        <w:rPr>
          <w:rFonts w:ascii="Times New Roman" w:eastAsia="Times New Roman" w:hAnsi="Times New Roman" w:cs="Times New Roman"/>
        </w:rPr>
        <w:t xml:space="preserve">) </w:t>
      </w:r>
      <w:r w:rsidRPr="006315B5">
        <w:rPr>
          <w:rFonts w:ascii="Times New Roman" w:eastAsia="Times New Roman" w:hAnsi="Times New Roman" w:cs="Times New Roman"/>
        </w:rPr>
        <w:t>as</w:t>
      </w:r>
      <w:r>
        <w:rPr>
          <w:rFonts w:ascii="Times New Roman" w:eastAsia="Times New Roman" w:hAnsi="Times New Roman" w:cs="Times New Roman"/>
        </w:rPr>
        <w:t xml:space="preserve"> among his friends </w:t>
      </w:r>
      <w:r w:rsidRPr="00537780">
        <w:rPr>
          <w:rFonts w:ascii="Times New Roman" w:eastAsia="Times New Roman" w:hAnsi="Times New Roman" w:cs="Times New Roman"/>
        </w:rPr>
        <w:t>(</w:t>
      </w:r>
      <w:r>
        <w:rPr>
          <w:rFonts w:ascii="Times New Roman" w:eastAsia="Times New Roman" w:hAnsi="Times New Roman" w:cs="Times New Roman"/>
          <w:i/>
          <w:iCs/>
        </w:rPr>
        <w:t>amicos mihi</w:t>
      </w:r>
      <w:r w:rsidRPr="00537780">
        <w:rPr>
          <w:rFonts w:ascii="Times New Roman" w:eastAsia="Times New Roman" w:hAnsi="Times New Roman" w:cs="Times New Roman"/>
        </w:rPr>
        <w:t>)</w:t>
      </w:r>
      <w:r>
        <w:rPr>
          <w:rFonts w:ascii="Times New Roman" w:eastAsia="Times New Roman" w:hAnsi="Times New Roman" w:cs="Times New Roman"/>
        </w:rPr>
        <w:t xml:space="preserve"> the others of which are Boyssonné</w:t>
      </w:r>
      <w:r w:rsidR="00A150AD">
        <w:rPr>
          <w:rFonts w:ascii="Times New Roman" w:eastAsia="Times New Roman" w:hAnsi="Times New Roman" w:cs="Times New Roman"/>
        </w:rPr>
        <w:t>,</w:t>
      </w:r>
      <w:r>
        <w:rPr>
          <w:rFonts w:ascii="Times New Roman" w:eastAsia="Times New Roman" w:hAnsi="Times New Roman" w:cs="Times New Roman"/>
        </w:rPr>
        <w:t xml:space="preserve"> Baptendier and Buttet.</w:t>
      </w:r>
      <w:r>
        <w:rPr>
          <w:rStyle w:val="FootnoteReference"/>
          <w:rFonts w:ascii="Times New Roman" w:eastAsia="Times New Roman" w:hAnsi="Times New Roman" w:cs="Times New Roman"/>
        </w:rPr>
        <w:footnoteReference w:id="322"/>
      </w:r>
    </w:p>
    <w:p w14:paraId="72E335F0" w14:textId="77777777" w:rsidR="007C08C4" w:rsidRDefault="007C08C4">
      <w:pPr>
        <w:spacing w:line="360" w:lineRule="auto"/>
        <w:rPr>
          <w:rFonts w:ascii="Times New Roman" w:eastAsia="Times New Roman" w:hAnsi="Times New Roman" w:cs="Times New Roman"/>
          <w:b/>
        </w:rPr>
      </w:pPr>
    </w:p>
    <w:p w14:paraId="11992882" w14:textId="2E179428" w:rsidR="007C08C4" w:rsidRDefault="00000000">
      <w:pPr>
        <w:spacing w:line="360" w:lineRule="auto"/>
        <w:rPr>
          <w:rFonts w:ascii="Times New Roman" w:eastAsia="Times New Roman" w:hAnsi="Times New Roman" w:cs="Times New Roman"/>
          <w:b/>
        </w:rPr>
      </w:pPr>
      <w:r>
        <w:rPr>
          <w:rFonts w:ascii="Times New Roman" w:eastAsia="Times New Roman" w:hAnsi="Times New Roman" w:cs="Times New Roman"/>
          <w:b/>
        </w:rPr>
        <w:t>3.4</w:t>
      </w:r>
      <w:r w:rsidR="003862E3">
        <w:rPr>
          <w:rFonts w:ascii="Times New Roman" w:eastAsia="Times New Roman" w:hAnsi="Times New Roman" w:cs="Times New Roman"/>
          <w:b/>
        </w:rPr>
        <w:tab/>
      </w:r>
      <w:r>
        <w:rPr>
          <w:rFonts w:ascii="Times New Roman" w:eastAsia="Times New Roman" w:hAnsi="Times New Roman" w:cs="Times New Roman"/>
          <w:b/>
        </w:rPr>
        <w:t>Marc-Claude de Buttet (1529/31-1586)</w:t>
      </w:r>
    </w:p>
    <w:p w14:paraId="3BB3C17E" w14:textId="4605F8FE"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Marc-Claude de Buttet (1529/31-1586) was a renowned Savoyard court poet born in Chambéry.</w:t>
      </w:r>
      <w:r>
        <w:rPr>
          <w:rFonts w:ascii="Times New Roman" w:eastAsia="Times New Roman" w:hAnsi="Times New Roman" w:cs="Times New Roman"/>
          <w:vertAlign w:val="superscript"/>
        </w:rPr>
        <w:footnoteReference w:id="323"/>
      </w:r>
      <w:r w:rsidR="008C2E3E">
        <w:rPr>
          <w:rFonts w:ascii="Times New Roman" w:eastAsia="Times New Roman" w:hAnsi="Times New Roman" w:cs="Times New Roman"/>
        </w:rPr>
        <w:t xml:space="preserve"> </w:t>
      </w:r>
      <w:r>
        <w:rPr>
          <w:rFonts w:ascii="Times New Roman" w:eastAsia="Times New Roman" w:hAnsi="Times New Roman" w:cs="Times New Roman"/>
        </w:rPr>
        <w:t xml:space="preserve">In addition to the Savoyard literary circle, Buttet frequented several of the </w:t>
      </w:r>
      <w:r>
        <w:rPr>
          <w:rFonts w:ascii="Times New Roman" w:eastAsia="Times New Roman" w:hAnsi="Times New Roman" w:cs="Times New Roman"/>
          <w:i/>
        </w:rPr>
        <w:t xml:space="preserve">Pléiade </w:t>
      </w:r>
      <w:r>
        <w:rPr>
          <w:rFonts w:ascii="Times New Roman" w:eastAsia="Times New Roman" w:hAnsi="Times New Roman" w:cs="Times New Roman"/>
        </w:rPr>
        <w:t>who encouraged his experiments with metrical verse.</w:t>
      </w:r>
      <w:r>
        <w:rPr>
          <w:rFonts w:ascii="Times New Roman" w:eastAsia="Times New Roman" w:hAnsi="Times New Roman" w:cs="Times New Roman"/>
          <w:vertAlign w:val="superscript"/>
        </w:rPr>
        <w:footnoteReference w:id="324"/>
      </w:r>
      <w:r>
        <w:rPr>
          <w:rFonts w:ascii="Times New Roman" w:eastAsia="Times New Roman" w:hAnsi="Times New Roman" w:cs="Times New Roman"/>
        </w:rPr>
        <w:t xml:space="preserve"> He studied under Jean Dorat, </w:t>
      </w:r>
      <w:r w:rsidR="008C2E3E">
        <w:rPr>
          <w:rFonts w:ascii="Times New Roman" w:eastAsia="Times New Roman" w:hAnsi="Times New Roman" w:cs="Times New Roman"/>
        </w:rPr>
        <w:t xml:space="preserve">the distinguished Hellenist </w:t>
      </w:r>
      <w:r>
        <w:rPr>
          <w:rFonts w:ascii="Times New Roman" w:eastAsia="Times New Roman" w:hAnsi="Times New Roman" w:cs="Times New Roman"/>
        </w:rPr>
        <w:t xml:space="preserve">who taught various members of the </w:t>
      </w:r>
      <w:r>
        <w:rPr>
          <w:rFonts w:ascii="Times New Roman" w:eastAsia="Times New Roman" w:hAnsi="Times New Roman" w:cs="Times New Roman"/>
          <w:i/>
        </w:rPr>
        <w:t xml:space="preserve">Pléiade, </w:t>
      </w:r>
      <w:r>
        <w:rPr>
          <w:rFonts w:ascii="Times New Roman" w:eastAsia="Times New Roman" w:hAnsi="Times New Roman" w:cs="Times New Roman"/>
        </w:rPr>
        <w:t>including Ronsard</w:t>
      </w:r>
      <w:r w:rsidR="008C2E3E">
        <w:rPr>
          <w:rFonts w:ascii="Times New Roman" w:eastAsia="Times New Roman" w:hAnsi="Times New Roman" w:cs="Times New Roman"/>
        </w:rPr>
        <w:t>,</w:t>
      </w:r>
      <w:r>
        <w:rPr>
          <w:rFonts w:ascii="Times New Roman" w:eastAsia="Times New Roman" w:hAnsi="Times New Roman" w:cs="Times New Roman"/>
        </w:rPr>
        <w:t xml:space="preserve"> at the Collège de Coqueret.</w:t>
      </w:r>
      <w:r>
        <w:rPr>
          <w:rFonts w:ascii="Times New Roman" w:eastAsia="Times New Roman" w:hAnsi="Times New Roman" w:cs="Times New Roman"/>
          <w:vertAlign w:val="superscript"/>
        </w:rPr>
        <w:footnoteReference w:id="325"/>
      </w:r>
      <w:r>
        <w:rPr>
          <w:rFonts w:ascii="Times New Roman" w:eastAsia="Times New Roman" w:hAnsi="Times New Roman" w:cs="Times New Roman"/>
        </w:rPr>
        <w:t xml:space="preserve"> </w:t>
      </w:r>
      <w:r w:rsidR="00D7238A">
        <w:rPr>
          <w:rFonts w:ascii="Times New Roman" w:eastAsia="Times New Roman" w:hAnsi="Times New Roman" w:cs="Times New Roman"/>
        </w:rPr>
        <w:t>D</w:t>
      </w:r>
      <w:r w:rsidR="00A0043A">
        <w:rPr>
          <w:rFonts w:ascii="Times New Roman" w:eastAsia="Times New Roman" w:hAnsi="Times New Roman" w:cs="Times New Roman"/>
        </w:rPr>
        <w:t>o</w:t>
      </w:r>
      <w:r w:rsidR="00D7238A">
        <w:rPr>
          <w:rFonts w:ascii="Times New Roman" w:eastAsia="Times New Roman" w:hAnsi="Times New Roman" w:cs="Times New Roman"/>
        </w:rPr>
        <w:t>rat, along with Ronsard, saw Buttet as a foremost poet of Savoy.</w:t>
      </w:r>
      <w:r w:rsidR="00D7238A">
        <w:rPr>
          <w:rStyle w:val="FootnoteReference"/>
          <w:rFonts w:ascii="Times New Roman" w:eastAsia="Times New Roman" w:hAnsi="Times New Roman" w:cs="Times New Roman"/>
        </w:rPr>
        <w:footnoteReference w:id="326"/>
      </w:r>
      <w:r w:rsidR="00D7238A">
        <w:rPr>
          <w:rFonts w:ascii="Times New Roman" w:eastAsia="Times New Roman" w:hAnsi="Times New Roman" w:cs="Times New Roman"/>
        </w:rPr>
        <w:t xml:space="preserve"> </w:t>
      </w:r>
      <w:r>
        <w:rPr>
          <w:rFonts w:ascii="Times New Roman" w:eastAsia="Times New Roman" w:hAnsi="Times New Roman" w:cs="Times New Roman"/>
        </w:rPr>
        <w:t>Like Pingon and his contemporaries, Buttet also dedicated odes to Marguerite de France and counted her as his major patron.</w:t>
      </w:r>
      <w:r>
        <w:rPr>
          <w:rFonts w:ascii="Times New Roman" w:eastAsia="Times New Roman" w:hAnsi="Times New Roman" w:cs="Times New Roman"/>
          <w:vertAlign w:val="superscript"/>
        </w:rPr>
        <w:footnoteReference w:id="327"/>
      </w:r>
      <w:r>
        <w:rPr>
          <w:rFonts w:ascii="Times New Roman" w:eastAsia="Times New Roman" w:hAnsi="Times New Roman" w:cs="Times New Roman"/>
        </w:rPr>
        <w:t xml:space="preserve"> He wrote poetry for both the </w:t>
      </w:r>
      <w:r w:rsidR="0033502E">
        <w:rPr>
          <w:rFonts w:ascii="Times New Roman" w:eastAsia="Times New Roman" w:hAnsi="Times New Roman" w:cs="Times New Roman"/>
        </w:rPr>
        <w:t>c</w:t>
      </w:r>
      <w:r>
        <w:rPr>
          <w:rFonts w:ascii="Times New Roman" w:eastAsia="Times New Roman" w:hAnsi="Times New Roman" w:cs="Times New Roman"/>
        </w:rPr>
        <w:t xml:space="preserve">ourt of France and the </w:t>
      </w:r>
      <w:r w:rsidR="00C01C0E">
        <w:rPr>
          <w:rFonts w:ascii="Times New Roman" w:eastAsia="Times New Roman" w:hAnsi="Times New Roman" w:cs="Times New Roman"/>
        </w:rPr>
        <w:t>c</w:t>
      </w:r>
      <w:r>
        <w:rPr>
          <w:rFonts w:ascii="Times New Roman" w:eastAsia="Times New Roman" w:hAnsi="Times New Roman" w:cs="Times New Roman"/>
        </w:rPr>
        <w:t>ourt of Savoy during his life.</w:t>
      </w:r>
      <w:r>
        <w:rPr>
          <w:rFonts w:ascii="Times New Roman" w:eastAsia="Times New Roman" w:hAnsi="Times New Roman" w:cs="Times New Roman"/>
          <w:vertAlign w:val="superscript"/>
        </w:rPr>
        <w:footnoteReference w:id="328"/>
      </w:r>
    </w:p>
    <w:p w14:paraId="3FB97475" w14:textId="19293566"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Buttet wrote </w:t>
      </w:r>
      <w:r w:rsidR="007C47D9">
        <w:rPr>
          <w:rFonts w:ascii="Times New Roman" w:eastAsia="Times New Roman" w:hAnsi="Times New Roman" w:cs="Times New Roman"/>
        </w:rPr>
        <w:t xml:space="preserve">two </w:t>
      </w:r>
      <w:r>
        <w:rPr>
          <w:rFonts w:ascii="Times New Roman" w:eastAsia="Times New Roman" w:hAnsi="Times New Roman" w:cs="Times New Roman"/>
        </w:rPr>
        <w:t xml:space="preserve">liminary poems that appear in Pingon’s </w:t>
      </w:r>
      <w:r w:rsidR="00740A12">
        <w:rPr>
          <w:rFonts w:ascii="Times New Roman" w:eastAsia="Times New Roman" w:hAnsi="Times New Roman" w:cs="Times New Roman"/>
          <w:i/>
        </w:rPr>
        <w:t xml:space="preserve">Augusta Taurinorum </w:t>
      </w:r>
      <w:r w:rsidR="00740A12">
        <w:rPr>
          <w:rFonts w:ascii="Times New Roman" w:eastAsia="Times New Roman" w:hAnsi="Times New Roman" w:cs="Times New Roman"/>
        </w:rPr>
        <w:t xml:space="preserve">(1577) and </w:t>
      </w:r>
      <w:r>
        <w:rPr>
          <w:rFonts w:ascii="Times New Roman" w:eastAsia="Times New Roman" w:hAnsi="Times New Roman" w:cs="Times New Roman"/>
          <w:i/>
        </w:rPr>
        <w:t xml:space="preserve">Inclytorum Saxoniae </w:t>
      </w:r>
      <w:r>
        <w:rPr>
          <w:rFonts w:ascii="Times New Roman" w:eastAsia="Times New Roman" w:hAnsi="Times New Roman" w:cs="Times New Roman"/>
        </w:rPr>
        <w:t>(1581)</w:t>
      </w:r>
      <w:r w:rsidR="002628C1">
        <w:rPr>
          <w:rFonts w:ascii="Times New Roman" w:eastAsia="Times New Roman" w:hAnsi="Times New Roman" w:cs="Times New Roman"/>
        </w:rPr>
        <w:t>, respectively</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329"/>
      </w:r>
      <w:r>
        <w:rPr>
          <w:rFonts w:ascii="Times New Roman" w:eastAsia="Times New Roman" w:hAnsi="Times New Roman" w:cs="Times New Roman"/>
        </w:rPr>
        <w:t xml:space="preserve"> The poem in the </w:t>
      </w:r>
      <w:r>
        <w:rPr>
          <w:rFonts w:ascii="Times New Roman" w:eastAsia="Times New Roman" w:hAnsi="Times New Roman" w:cs="Times New Roman"/>
          <w:i/>
        </w:rPr>
        <w:t>Augusta Taurinorum</w:t>
      </w:r>
      <w:r>
        <w:rPr>
          <w:rFonts w:ascii="Times New Roman" w:eastAsia="Times New Roman" w:hAnsi="Times New Roman" w:cs="Times New Roman"/>
        </w:rPr>
        <w:t xml:space="preserve"> is as follows:</w:t>
      </w:r>
    </w:p>
    <w:p w14:paraId="48B58A64" w14:textId="77777777" w:rsidR="007C08C4" w:rsidRDefault="00000000">
      <w:pPr>
        <w:ind w:firstLine="720"/>
        <w:jc w:val="center"/>
        <w:rPr>
          <w:rFonts w:ascii="Times New Roman" w:eastAsia="Times New Roman" w:hAnsi="Times New Roman" w:cs="Times New Roman"/>
        </w:rPr>
      </w:pPr>
      <w:r>
        <w:rPr>
          <w:rFonts w:ascii="Times New Roman" w:eastAsia="Times New Roman" w:hAnsi="Times New Roman" w:cs="Times New Roman"/>
        </w:rPr>
        <w:t>MARCI CLAVDII BUTTETI SABAUDI</w:t>
      </w:r>
    </w:p>
    <w:p w14:paraId="778AE8A7" w14:textId="77777777" w:rsidR="007C08C4" w:rsidRDefault="00000000">
      <w:pPr>
        <w:ind w:firstLine="720"/>
        <w:jc w:val="center"/>
        <w:rPr>
          <w:rFonts w:ascii="Times New Roman" w:eastAsia="Times New Roman" w:hAnsi="Times New Roman" w:cs="Times New Roman"/>
        </w:rPr>
      </w:pPr>
      <w:r>
        <w:rPr>
          <w:rFonts w:ascii="Times New Roman" w:eastAsia="Times New Roman" w:hAnsi="Times New Roman" w:cs="Times New Roman"/>
        </w:rPr>
        <w:t>Artibus ut magicis coeloque, Ereboque potentes,</w:t>
      </w:r>
    </w:p>
    <w:p w14:paraId="270C5611" w14:textId="77777777" w:rsidR="007C08C4" w:rsidRDefault="00000000">
      <w:pPr>
        <w:ind w:firstLine="720"/>
        <w:jc w:val="center"/>
        <w:rPr>
          <w:rFonts w:ascii="Times New Roman" w:eastAsia="Times New Roman" w:hAnsi="Times New Roman" w:cs="Times New Roman"/>
        </w:rPr>
      </w:pPr>
      <w:r>
        <w:rPr>
          <w:rFonts w:ascii="Times New Roman" w:eastAsia="Times New Roman" w:hAnsi="Times New Roman" w:cs="Times New Roman"/>
        </w:rPr>
        <w:t>Pallentes umbras revocant Acherontis ab undis.</w:t>
      </w:r>
    </w:p>
    <w:p w14:paraId="1F4E8658" w14:textId="77777777" w:rsidR="007C08C4" w:rsidRDefault="00000000">
      <w:pPr>
        <w:ind w:firstLine="720"/>
        <w:jc w:val="center"/>
        <w:rPr>
          <w:rFonts w:ascii="Times New Roman" w:eastAsia="Times New Roman" w:hAnsi="Times New Roman" w:cs="Times New Roman"/>
        </w:rPr>
      </w:pPr>
      <w:r>
        <w:rPr>
          <w:rFonts w:ascii="Times New Roman" w:eastAsia="Times New Roman" w:hAnsi="Times New Roman" w:cs="Times New Roman"/>
        </w:rPr>
        <w:t>Sic quoque Pingonus divino carmine, tanquam</w:t>
      </w:r>
    </w:p>
    <w:p w14:paraId="2284B257" w14:textId="77777777" w:rsidR="007C08C4" w:rsidRDefault="00000000">
      <w:pPr>
        <w:ind w:firstLine="720"/>
        <w:jc w:val="center"/>
        <w:rPr>
          <w:rFonts w:ascii="Times New Roman" w:eastAsia="Times New Roman" w:hAnsi="Times New Roman" w:cs="Times New Roman"/>
        </w:rPr>
      </w:pPr>
      <w:r>
        <w:rPr>
          <w:rFonts w:ascii="Times New Roman" w:eastAsia="Times New Roman" w:hAnsi="Times New Roman" w:cs="Times New Roman"/>
        </w:rPr>
        <w:t>Mercurii virga, Lethes defossa sepulchris</w:t>
      </w:r>
    </w:p>
    <w:p w14:paraId="57BA7B50" w14:textId="77777777" w:rsidR="007C08C4" w:rsidRDefault="00000000">
      <w:pPr>
        <w:ind w:firstLine="720"/>
        <w:jc w:val="center"/>
        <w:rPr>
          <w:rFonts w:ascii="Times New Roman" w:eastAsia="Times New Roman" w:hAnsi="Times New Roman" w:cs="Times New Roman"/>
        </w:rPr>
      </w:pPr>
      <w:r>
        <w:rPr>
          <w:rFonts w:ascii="Times New Roman" w:eastAsia="Times New Roman" w:hAnsi="Times New Roman" w:cs="Times New Roman"/>
        </w:rPr>
        <w:t>Offa Urbis, et relliquias caligine mersas,</w:t>
      </w:r>
    </w:p>
    <w:p w14:paraId="28197F62" w14:textId="77777777" w:rsidR="007C08C4" w:rsidRDefault="00000000">
      <w:pPr>
        <w:ind w:firstLine="720"/>
        <w:jc w:val="center"/>
        <w:rPr>
          <w:rFonts w:ascii="Times New Roman" w:eastAsia="Times New Roman" w:hAnsi="Times New Roman" w:cs="Times New Roman"/>
        </w:rPr>
      </w:pPr>
      <w:r>
        <w:rPr>
          <w:rFonts w:ascii="Times New Roman" w:eastAsia="Times New Roman" w:hAnsi="Times New Roman" w:cs="Times New Roman"/>
        </w:rPr>
        <w:lastRenderedPageBreak/>
        <w:t xml:space="preserve">Effodit, &amp; veteris manes exsuscitat urbis. </w:t>
      </w:r>
      <w:r>
        <w:rPr>
          <w:rFonts w:ascii="Times New Roman" w:eastAsia="Times New Roman" w:hAnsi="Times New Roman" w:cs="Times New Roman"/>
          <w:vertAlign w:val="superscript"/>
        </w:rPr>
        <w:footnoteReference w:id="330"/>
      </w:r>
    </w:p>
    <w:p w14:paraId="7538ABD7" w14:textId="77777777" w:rsidR="007C08C4" w:rsidRDefault="007C08C4">
      <w:pPr>
        <w:rPr>
          <w:rFonts w:ascii="Times New Roman" w:eastAsia="Times New Roman" w:hAnsi="Times New Roman" w:cs="Times New Roman"/>
        </w:rPr>
      </w:pPr>
    </w:p>
    <w:p w14:paraId="1A253DC3" w14:textId="391BE75C"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Buttet’s poem depicts a vivid image of Pingon awakening the ghosts of Turin and calling them from the ‘forgotten graves and ruins’ of the old city. It celebrates the way Pingon’s </w:t>
      </w:r>
      <w:r>
        <w:rPr>
          <w:rFonts w:ascii="Times New Roman" w:eastAsia="Times New Roman" w:hAnsi="Times New Roman" w:cs="Times New Roman"/>
          <w:i/>
        </w:rPr>
        <w:t>Augusta Taurinorum</w:t>
      </w:r>
      <w:r>
        <w:rPr>
          <w:rFonts w:ascii="Times New Roman" w:eastAsia="Times New Roman" w:hAnsi="Times New Roman" w:cs="Times New Roman"/>
        </w:rPr>
        <w:t xml:space="preserve"> immortalises Turin by chronicling its history and by </w:t>
      </w:r>
      <w:r w:rsidR="00B37FC8">
        <w:rPr>
          <w:rFonts w:ascii="Times New Roman" w:eastAsia="Times New Roman" w:hAnsi="Times New Roman" w:cs="Times New Roman"/>
        </w:rPr>
        <w:t>preserving</w:t>
      </w:r>
      <w:r>
        <w:rPr>
          <w:rFonts w:ascii="Times New Roman" w:eastAsia="Times New Roman" w:hAnsi="Times New Roman" w:cs="Times New Roman"/>
        </w:rPr>
        <w:t xml:space="preserve"> transcriptions of the Roman epigraphs and inscriptions found there.</w:t>
      </w:r>
    </w:p>
    <w:p w14:paraId="21BF0FA0" w14:textId="63DD6FBB" w:rsidR="007C08C4" w:rsidRDefault="00EB68FC">
      <w:pPr>
        <w:spacing w:line="360" w:lineRule="auto"/>
        <w:ind w:firstLine="720"/>
        <w:rPr>
          <w:rFonts w:ascii="Times New Roman" w:eastAsia="Times New Roman" w:hAnsi="Times New Roman" w:cs="Times New Roman"/>
        </w:rPr>
      </w:pPr>
      <w:r>
        <w:rPr>
          <w:rFonts w:ascii="Times New Roman" w:eastAsia="Times New Roman" w:hAnsi="Times New Roman" w:cs="Times New Roman"/>
        </w:rPr>
        <w:t>Buttet</w:t>
      </w:r>
      <w:r w:rsidR="006C1240">
        <w:rPr>
          <w:rFonts w:ascii="Times New Roman" w:eastAsia="Times New Roman" w:hAnsi="Times New Roman" w:cs="Times New Roman"/>
        </w:rPr>
        <w:t xml:space="preserve">’s second </w:t>
      </w:r>
      <w:r>
        <w:rPr>
          <w:rFonts w:ascii="Times New Roman" w:eastAsia="Times New Roman" w:hAnsi="Times New Roman" w:cs="Times New Roman"/>
        </w:rPr>
        <w:t>liminary poem for Pingon</w:t>
      </w:r>
      <w:r w:rsidR="002628C1">
        <w:rPr>
          <w:rFonts w:ascii="Times New Roman" w:eastAsia="Times New Roman" w:hAnsi="Times New Roman" w:cs="Times New Roman"/>
        </w:rPr>
        <w:t>,</w:t>
      </w:r>
      <w:r w:rsidR="00842C14">
        <w:rPr>
          <w:rFonts w:ascii="Times New Roman" w:eastAsia="Times New Roman" w:hAnsi="Times New Roman" w:cs="Times New Roman"/>
        </w:rPr>
        <w:t xml:space="preserve"> published in the</w:t>
      </w:r>
      <w:r>
        <w:rPr>
          <w:rFonts w:ascii="Times New Roman" w:eastAsia="Times New Roman" w:hAnsi="Times New Roman" w:cs="Times New Roman"/>
        </w:rPr>
        <w:t xml:space="preserve"> </w:t>
      </w:r>
      <w:r>
        <w:rPr>
          <w:rFonts w:ascii="Times New Roman" w:eastAsia="Times New Roman" w:hAnsi="Times New Roman" w:cs="Times New Roman"/>
          <w:i/>
        </w:rPr>
        <w:t>Inclytorum Saxoniae</w:t>
      </w:r>
      <w:r>
        <w:rPr>
          <w:rFonts w:ascii="Times New Roman" w:eastAsia="Times New Roman" w:hAnsi="Times New Roman" w:cs="Times New Roman"/>
        </w:rPr>
        <w:t>,</w:t>
      </w:r>
      <w:r w:rsidR="002628C1">
        <w:rPr>
          <w:rFonts w:ascii="Times New Roman" w:eastAsia="Times New Roman" w:hAnsi="Times New Roman" w:cs="Times New Roman"/>
        </w:rPr>
        <w:t xml:space="preserve"> </w:t>
      </w:r>
      <w:r w:rsidR="00842C14">
        <w:rPr>
          <w:rFonts w:ascii="Times New Roman" w:eastAsia="Times New Roman" w:hAnsi="Times New Roman" w:cs="Times New Roman"/>
        </w:rPr>
        <w:t xml:space="preserve">referred to by </w:t>
      </w:r>
      <w:r>
        <w:rPr>
          <w:rFonts w:ascii="Times New Roman" w:eastAsia="Times New Roman" w:hAnsi="Times New Roman" w:cs="Times New Roman"/>
        </w:rPr>
        <w:t xml:space="preserve">Mugnier </w:t>
      </w:r>
      <w:r w:rsidR="00842C14">
        <w:rPr>
          <w:rFonts w:ascii="Times New Roman" w:eastAsia="Times New Roman" w:hAnsi="Times New Roman" w:cs="Times New Roman"/>
        </w:rPr>
        <w:t xml:space="preserve">as </w:t>
      </w:r>
      <w:r>
        <w:rPr>
          <w:rFonts w:ascii="Times New Roman" w:eastAsia="Times New Roman" w:hAnsi="Times New Roman" w:cs="Times New Roman"/>
        </w:rPr>
        <w:t>the ‘Eloge d’Emmanuel-Philibert de Pingon’</w:t>
      </w:r>
      <w:r w:rsidR="00F3251B">
        <w:rPr>
          <w:rFonts w:ascii="Times New Roman" w:eastAsia="Times New Roman" w:hAnsi="Times New Roman" w:cs="Times New Roman"/>
        </w:rPr>
        <w:t xml:space="preserve">, </w:t>
      </w:r>
      <w:r>
        <w:rPr>
          <w:rFonts w:ascii="Times New Roman" w:eastAsia="Times New Roman" w:hAnsi="Times New Roman" w:cs="Times New Roman"/>
        </w:rPr>
        <w:t>was printed in Turin in 158</w:t>
      </w:r>
      <w:r w:rsidR="00E47B10">
        <w:rPr>
          <w:rFonts w:ascii="Times New Roman" w:eastAsia="Times New Roman" w:hAnsi="Times New Roman" w:cs="Times New Roman"/>
        </w:rPr>
        <w:t>1</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331"/>
      </w:r>
      <w:r>
        <w:rPr>
          <w:rFonts w:ascii="Times New Roman" w:eastAsia="Times New Roman" w:hAnsi="Times New Roman" w:cs="Times New Roman"/>
        </w:rPr>
        <w:t xml:space="preserve"> This is the last known work that Buttet published</w:t>
      </w:r>
      <w:r w:rsidR="00E47B10">
        <w:rPr>
          <w:rFonts w:ascii="Times New Roman" w:eastAsia="Times New Roman" w:hAnsi="Times New Roman" w:cs="Times New Roman"/>
        </w:rPr>
        <w:t xml:space="preserve"> in his lifetime.</w:t>
      </w:r>
      <w:r>
        <w:rPr>
          <w:rFonts w:ascii="Times New Roman" w:eastAsia="Times New Roman" w:hAnsi="Times New Roman" w:cs="Times New Roman"/>
          <w:vertAlign w:val="superscript"/>
        </w:rPr>
        <w:footnoteReference w:id="332"/>
      </w:r>
    </w:p>
    <w:p w14:paraId="39C71FED" w14:textId="77777777" w:rsidR="007C08C4" w:rsidRDefault="007C08C4">
      <w:pPr>
        <w:jc w:val="center"/>
        <w:rPr>
          <w:rFonts w:ascii="Times New Roman" w:eastAsia="Times New Roman" w:hAnsi="Times New Roman" w:cs="Times New Roman"/>
        </w:rPr>
      </w:pPr>
    </w:p>
    <w:p w14:paraId="2720A6C8" w14:textId="77777777" w:rsidR="007C08C4" w:rsidRDefault="00000000">
      <w:pPr>
        <w:jc w:val="center"/>
        <w:rPr>
          <w:rFonts w:ascii="Times New Roman" w:eastAsia="Times New Roman" w:hAnsi="Times New Roman" w:cs="Times New Roman"/>
        </w:rPr>
      </w:pPr>
      <w:r>
        <w:rPr>
          <w:rFonts w:ascii="Times New Roman" w:eastAsia="Times New Roman" w:hAnsi="Times New Roman" w:cs="Times New Roman"/>
        </w:rPr>
        <w:t>Marcus Claudius Buttetus</w:t>
      </w:r>
    </w:p>
    <w:p w14:paraId="2AAB1EC6" w14:textId="77777777" w:rsidR="007C08C4" w:rsidRDefault="00000000">
      <w:pPr>
        <w:jc w:val="center"/>
        <w:rPr>
          <w:rFonts w:ascii="Times New Roman" w:eastAsia="Times New Roman" w:hAnsi="Times New Roman" w:cs="Times New Roman"/>
        </w:rPr>
      </w:pPr>
      <w:r>
        <w:rPr>
          <w:rFonts w:ascii="Times New Roman" w:eastAsia="Times New Roman" w:hAnsi="Times New Roman" w:cs="Times New Roman"/>
        </w:rPr>
        <w:t>Patricius Camberiensis</w:t>
      </w:r>
      <w:r>
        <w:rPr>
          <w:rFonts w:ascii="Times New Roman" w:eastAsia="Times New Roman" w:hAnsi="Times New Roman" w:cs="Times New Roman"/>
          <w:vertAlign w:val="superscript"/>
        </w:rPr>
        <w:footnoteReference w:id="333"/>
      </w:r>
    </w:p>
    <w:p w14:paraId="01C85CCA" w14:textId="77777777" w:rsidR="007C08C4" w:rsidRDefault="007C08C4">
      <w:pPr>
        <w:jc w:val="center"/>
        <w:rPr>
          <w:rFonts w:ascii="Times New Roman" w:eastAsia="Times New Roman" w:hAnsi="Times New Roman" w:cs="Times New Roman"/>
        </w:rPr>
      </w:pPr>
    </w:p>
    <w:p w14:paraId="7E9C501A" w14:textId="77777777" w:rsidR="007C08C4" w:rsidRDefault="00000000">
      <w:pPr>
        <w:jc w:val="center"/>
        <w:rPr>
          <w:rFonts w:ascii="Times New Roman" w:eastAsia="Times New Roman" w:hAnsi="Times New Roman" w:cs="Times New Roman"/>
        </w:rPr>
      </w:pPr>
      <w:r>
        <w:rPr>
          <w:rFonts w:ascii="Times New Roman" w:eastAsia="Times New Roman" w:hAnsi="Times New Roman" w:cs="Times New Roman"/>
        </w:rPr>
        <w:t>Obruerat quondam titulus nomenque tuorum</w:t>
      </w:r>
    </w:p>
    <w:p w14:paraId="4DB9E16B" w14:textId="77777777" w:rsidR="007C08C4" w:rsidRDefault="00000000">
      <w:pPr>
        <w:jc w:val="center"/>
        <w:rPr>
          <w:rFonts w:ascii="Times New Roman" w:eastAsia="Times New Roman" w:hAnsi="Times New Roman" w:cs="Times New Roman"/>
        </w:rPr>
      </w:pPr>
      <w:r>
        <w:rPr>
          <w:rFonts w:ascii="Times New Roman" w:eastAsia="Times New Roman" w:hAnsi="Times New Roman" w:cs="Times New Roman"/>
        </w:rPr>
        <w:t>EMANUEL, cunctis imperiosa dies.</w:t>
      </w:r>
    </w:p>
    <w:p w14:paraId="6F09ACE5" w14:textId="77777777" w:rsidR="007C08C4" w:rsidRDefault="00000000">
      <w:pPr>
        <w:jc w:val="center"/>
        <w:rPr>
          <w:rFonts w:ascii="Times New Roman" w:eastAsia="Times New Roman" w:hAnsi="Times New Roman" w:cs="Times New Roman"/>
        </w:rPr>
      </w:pPr>
      <w:r>
        <w:rPr>
          <w:rFonts w:ascii="Times New Roman" w:eastAsia="Times New Roman" w:hAnsi="Times New Roman" w:cs="Times New Roman"/>
        </w:rPr>
        <w:t>Et quos evexit bellantem fama per orbem,</w:t>
      </w:r>
    </w:p>
    <w:p w14:paraId="613AC407" w14:textId="77777777" w:rsidR="007C08C4" w:rsidRDefault="00000000">
      <w:pPr>
        <w:jc w:val="center"/>
        <w:rPr>
          <w:rFonts w:ascii="Times New Roman" w:eastAsia="Times New Roman" w:hAnsi="Times New Roman" w:cs="Times New Roman"/>
        </w:rPr>
      </w:pPr>
      <w:r>
        <w:rPr>
          <w:rFonts w:ascii="Times New Roman" w:eastAsia="Times New Roman" w:hAnsi="Times New Roman" w:cs="Times New Roman"/>
        </w:rPr>
        <w:t>Gurgite Lethoeo pressit avara palus</w:t>
      </w:r>
    </w:p>
    <w:p w14:paraId="267F1DAE" w14:textId="77777777" w:rsidR="007C08C4" w:rsidRDefault="00000000">
      <w:pPr>
        <w:jc w:val="center"/>
        <w:rPr>
          <w:rFonts w:ascii="Times New Roman" w:eastAsia="Times New Roman" w:hAnsi="Times New Roman" w:cs="Times New Roman"/>
        </w:rPr>
      </w:pPr>
      <w:r>
        <w:rPr>
          <w:rFonts w:ascii="Times New Roman" w:eastAsia="Times New Roman" w:hAnsi="Times New Roman" w:cs="Times New Roman"/>
        </w:rPr>
        <w:t>Non tulit hoc virtus, clara Pingonius arte</w:t>
      </w:r>
    </w:p>
    <w:p w14:paraId="75A26D95" w14:textId="77777777" w:rsidR="007C08C4" w:rsidRDefault="00000000">
      <w:pPr>
        <w:jc w:val="center"/>
        <w:rPr>
          <w:rFonts w:ascii="Times New Roman" w:eastAsia="Times New Roman" w:hAnsi="Times New Roman" w:cs="Times New Roman"/>
        </w:rPr>
      </w:pPr>
      <w:r>
        <w:rPr>
          <w:rFonts w:ascii="Times New Roman" w:eastAsia="Times New Roman" w:hAnsi="Times New Roman" w:cs="Times New Roman"/>
        </w:rPr>
        <w:t>Hos rapit ex tenebris, dum tua iussa parat.</w:t>
      </w:r>
    </w:p>
    <w:p w14:paraId="7352D101" w14:textId="77777777" w:rsidR="007C08C4" w:rsidRDefault="00000000">
      <w:pPr>
        <w:jc w:val="center"/>
        <w:rPr>
          <w:rFonts w:ascii="Times New Roman" w:eastAsia="Times New Roman" w:hAnsi="Times New Roman" w:cs="Times New Roman"/>
        </w:rPr>
      </w:pPr>
      <w:r>
        <w:rPr>
          <w:rFonts w:ascii="Times New Roman" w:eastAsia="Times New Roman" w:hAnsi="Times New Roman" w:cs="Times New Roman"/>
        </w:rPr>
        <w:t>Dumque triumphantum diverso ex orbe trophoea,</w:t>
      </w:r>
    </w:p>
    <w:p w14:paraId="4B291883" w14:textId="5D2F9D37" w:rsidR="007C08C4" w:rsidRDefault="00000000">
      <w:pPr>
        <w:jc w:val="center"/>
        <w:rPr>
          <w:rFonts w:ascii="Times New Roman" w:eastAsia="Times New Roman" w:hAnsi="Times New Roman" w:cs="Times New Roman"/>
        </w:rPr>
      </w:pPr>
      <w:r>
        <w:rPr>
          <w:rFonts w:ascii="Times New Roman" w:eastAsia="Times New Roman" w:hAnsi="Times New Roman" w:cs="Times New Roman"/>
        </w:rPr>
        <w:t>Atque do</w:t>
      </w:r>
      <w:r w:rsidR="00606069">
        <w:rPr>
          <w:rFonts w:ascii="Times New Roman" w:eastAsia="Times New Roman" w:hAnsi="Times New Roman" w:cs="Times New Roman"/>
        </w:rPr>
        <w:t>mu</w:t>
      </w:r>
      <w:r>
        <w:rPr>
          <w:rFonts w:ascii="Times New Roman" w:eastAsia="Times New Roman" w:hAnsi="Times New Roman" w:cs="Times New Roman"/>
        </w:rPr>
        <w:t>s reserat stemmata longa tuae:</w:t>
      </w:r>
    </w:p>
    <w:p w14:paraId="029E2AE4" w14:textId="77777777" w:rsidR="007C08C4" w:rsidRDefault="00000000">
      <w:pPr>
        <w:jc w:val="center"/>
        <w:rPr>
          <w:rFonts w:ascii="Times New Roman" w:eastAsia="Times New Roman" w:hAnsi="Times New Roman" w:cs="Times New Roman"/>
        </w:rPr>
      </w:pPr>
      <w:r>
        <w:rPr>
          <w:rFonts w:ascii="Times New Roman" w:eastAsia="Times New Roman" w:hAnsi="Times New Roman" w:cs="Times New Roman"/>
        </w:rPr>
        <w:t>Ecce tuos scriptis coelo tulit ille triumphos,</w:t>
      </w:r>
    </w:p>
    <w:p w14:paraId="08E02361" w14:textId="77777777" w:rsidR="007C08C4" w:rsidRDefault="00000000">
      <w:pPr>
        <w:jc w:val="center"/>
        <w:rPr>
          <w:rFonts w:ascii="Times New Roman" w:eastAsia="Times New Roman" w:hAnsi="Times New Roman" w:cs="Times New Roman"/>
        </w:rPr>
      </w:pPr>
      <w:r>
        <w:rPr>
          <w:rFonts w:ascii="Times New Roman" w:eastAsia="Times New Roman" w:hAnsi="Times New Roman" w:cs="Times New Roman"/>
        </w:rPr>
        <w:t>Tantaque sic illi Laurea, Laurus erit.</w:t>
      </w:r>
    </w:p>
    <w:p w14:paraId="19B9FCB6" w14:textId="77777777" w:rsidR="007C08C4" w:rsidRDefault="007C08C4">
      <w:pPr>
        <w:rPr>
          <w:rFonts w:ascii="Times New Roman" w:eastAsia="Times New Roman" w:hAnsi="Times New Roman" w:cs="Times New Roman"/>
        </w:rPr>
      </w:pPr>
    </w:p>
    <w:p w14:paraId="0F208CA1" w14:textId="2B149B53"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Buttet’s poem shows the collaborative efforts between the two</w:t>
      </w:r>
      <w:r w:rsidR="00194846">
        <w:rPr>
          <w:rFonts w:ascii="Times New Roman" w:eastAsia="Times New Roman" w:hAnsi="Times New Roman" w:cs="Times New Roman"/>
        </w:rPr>
        <w:t xml:space="preserve"> men</w:t>
      </w:r>
      <w:r>
        <w:rPr>
          <w:rFonts w:ascii="Times New Roman" w:eastAsia="Times New Roman" w:hAnsi="Times New Roman" w:cs="Times New Roman"/>
        </w:rPr>
        <w:t xml:space="preserve"> and celebrates Pingon’s status as court poet</w:t>
      </w:r>
      <w:r w:rsidR="00760F33">
        <w:rPr>
          <w:rFonts w:ascii="Times New Roman" w:eastAsia="Times New Roman" w:hAnsi="Times New Roman" w:cs="Times New Roman"/>
        </w:rPr>
        <w:t xml:space="preserve"> and historiographer, </w:t>
      </w:r>
      <w:r w:rsidR="00E872EA">
        <w:rPr>
          <w:rFonts w:ascii="Times New Roman" w:eastAsia="Times New Roman" w:hAnsi="Times New Roman" w:cs="Times New Roman"/>
        </w:rPr>
        <w:t>pointing up</w:t>
      </w:r>
      <w:r w:rsidR="00760F33">
        <w:rPr>
          <w:rFonts w:ascii="Times New Roman" w:eastAsia="Times New Roman" w:hAnsi="Times New Roman" w:cs="Times New Roman"/>
        </w:rPr>
        <w:t xml:space="preserve"> Pingon’s l</w:t>
      </w:r>
      <w:r w:rsidR="00E872EA">
        <w:rPr>
          <w:rFonts w:ascii="Times New Roman" w:eastAsia="Times New Roman" w:hAnsi="Times New Roman" w:cs="Times New Roman"/>
        </w:rPr>
        <w:t>engthy</w:t>
      </w:r>
      <w:r w:rsidR="00760F33">
        <w:rPr>
          <w:rFonts w:ascii="Times New Roman" w:eastAsia="Times New Roman" w:hAnsi="Times New Roman" w:cs="Times New Roman"/>
        </w:rPr>
        <w:t xml:space="preserve"> genealogies of Savoy (‘stemmata longa tuae’, v. 6)</w:t>
      </w:r>
      <w:r>
        <w:rPr>
          <w:rFonts w:ascii="Times New Roman" w:eastAsia="Times New Roman" w:hAnsi="Times New Roman" w:cs="Times New Roman"/>
        </w:rPr>
        <w:t xml:space="preserve">. </w:t>
      </w:r>
      <w:r w:rsidR="00E2424A">
        <w:rPr>
          <w:rFonts w:ascii="Times New Roman" w:eastAsia="Times New Roman" w:hAnsi="Times New Roman" w:cs="Times New Roman"/>
        </w:rPr>
        <w:t>Buttet’s</w:t>
      </w:r>
      <w:r>
        <w:rPr>
          <w:rFonts w:ascii="Times New Roman" w:eastAsia="Times New Roman" w:hAnsi="Times New Roman" w:cs="Times New Roman"/>
        </w:rPr>
        <w:t xml:space="preserve"> image of the laurel</w:t>
      </w:r>
      <w:r w:rsidR="00760F33">
        <w:rPr>
          <w:rFonts w:ascii="Times New Roman" w:eastAsia="Times New Roman" w:hAnsi="Times New Roman" w:cs="Times New Roman"/>
        </w:rPr>
        <w:t xml:space="preserve"> </w:t>
      </w:r>
      <w:r>
        <w:rPr>
          <w:rFonts w:ascii="Times New Roman" w:eastAsia="Times New Roman" w:hAnsi="Times New Roman" w:cs="Times New Roman"/>
        </w:rPr>
        <w:t>– an established symbol of poetic</w:t>
      </w:r>
      <w:r w:rsidR="00EB68FC">
        <w:rPr>
          <w:rFonts w:ascii="Times New Roman" w:eastAsia="Times New Roman" w:hAnsi="Times New Roman" w:cs="Times New Roman"/>
        </w:rPr>
        <w:t>al</w:t>
      </w:r>
      <w:r>
        <w:rPr>
          <w:rFonts w:ascii="Times New Roman" w:eastAsia="Times New Roman" w:hAnsi="Times New Roman" w:cs="Times New Roman"/>
        </w:rPr>
        <w:t xml:space="preserve"> merit – highlights this celebration.</w:t>
      </w:r>
      <w:r w:rsidR="00F20CF2">
        <w:rPr>
          <w:rStyle w:val="FootnoteReference"/>
          <w:rFonts w:ascii="Times New Roman" w:eastAsia="Times New Roman" w:hAnsi="Times New Roman" w:cs="Times New Roman"/>
        </w:rPr>
        <w:footnoteReference w:id="334"/>
      </w:r>
    </w:p>
    <w:p w14:paraId="6EBFC1C2" w14:textId="77777777"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lastRenderedPageBreak/>
        <w:t>Buttet also makes references to Pingon in the ode he addresses to his ‘trouppe fidele’,</w:t>
      </w:r>
      <w:r>
        <w:rPr>
          <w:rFonts w:ascii="Times New Roman" w:eastAsia="Times New Roman" w:hAnsi="Times New Roman" w:cs="Times New Roman"/>
          <w:vertAlign w:val="superscript"/>
        </w:rPr>
        <w:footnoteReference w:id="335"/>
      </w:r>
      <w:r>
        <w:rPr>
          <w:rFonts w:ascii="Times New Roman" w:eastAsia="Times New Roman" w:hAnsi="Times New Roman" w:cs="Times New Roman"/>
        </w:rPr>
        <w:t xml:space="preserve"> Ode XII (</w:t>
      </w:r>
      <w:r>
        <w:rPr>
          <w:rFonts w:ascii="Times New Roman" w:eastAsia="Times New Roman" w:hAnsi="Times New Roman" w:cs="Times New Roman"/>
          <w:i/>
        </w:rPr>
        <w:t xml:space="preserve">Le Premier Livre des vers) </w:t>
      </w:r>
      <w:r>
        <w:rPr>
          <w:rFonts w:ascii="Times New Roman" w:eastAsia="Times New Roman" w:hAnsi="Times New Roman" w:cs="Times New Roman"/>
        </w:rPr>
        <w:t>published in 1560 (vv. 41-44):</w:t>
      </w:r>
    </w:p>
    <w:p w14:paraId="4D7919B0"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 Ramasse i est, &amp; Pingon à la trace</w:t>
      </w:r>
    </w:p>
    <w:p w14:paraId="39DB4DE1"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Des anciens, ses vers fera bondir</w:t>
      </w:r>
    </w:p>
    <w:p w14:paraId="2D477B85"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Qui font venus freschement de Parnasse,</w:t>
      </w:r>
    </w:p>
    <w:p w14:paraId="2A5A5B6F"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Ou Apollon les lui a fet ourdir.</w:t>
      </w:r>
      <w:r>
        <w:rPr>
          <w:rFonts w:ascii="Times New Roman" w:eastAsia="Times New Roman" w:hAnsi="Times New Roman" w:cs="Times New Roman"/>
          <w:vertAlign w:val="superscript"/>
        </w:rPr>
        <w:footnoteReference w:id="336"/>
      </w:r>
    </w:p>
    <w:p w14:paraId="67727B0D" w14:textId="77777777" w:rsidR="007C08C4" w:rsidRDefault="007C08C4">
      <w:pPr>
        <w:rPr>
          <w:rFonts w:ascii="Times New Roman" w:eastAsia="Times New Roman" w:hAnsi="Times New Roman" w:cs="Times New Roman"/>
        </w:rPr>
      </w:pPr>
    </w:p>
    <w:p w14:paraId="2DE797BC" w14:textId="6D8A3A5D"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He</w:t>
      </w:r>
      <w:r w:rsidR="008E6A9F">
        <w:rPr>
          <w:rFonts w:ascii="Times New Roman" w:eastAsia="Times New Roman" w:hAnsi="Times New Roman" w:cs="Times New Roman"/>
        </w:rPr>
        <w:t xml:space="preserve"> here</w:t>
      </w:r>
      <w:r>
        <w:rPr>
          <w:rFonts w:ascii="Times New Roman" w:eastAsia="Times New Roman" w:hAnsi="Times New Roman" w:cs="Times New Roman"/>
        </w:rPr>
        <w:t xml:space="preserve"> alludes to Pingon’s affinity with the classics (‘[…] Pingon à la trace </w:t>
      </w:r>
      <w:r w:rsidR="00EB68FC">
        <w:rPr>
          <w:rFonts w:ascii="Times New Roman" w:eastAsia="Times New Roman" w:hAnsi="Times New Roman" w:cs="Times New Roman"/>
        </w:rPr>
        <w:t xml:space="preserve">| </w:t>
      </w:r>
      <w:r>
        <w:rPr>
          <w:rFonts w:ascii="Times New Roman" w:eastAsia="Times New Roman" w:hAnsi="Times New Roman" w:cs="Times New Roman"/>
        </w:rPr>
        <w:t xml:space="preserve">Des anciens’, v. 41). The conventional allusions to Mount Parnassus and Apollo </w:t>
      </w:r>
      <w:r w:rsidR="00EB68FC">
        <w:rPr>
          <w:rFonts w:ascii="Times New Roman" w:eastAsia="Times New Roman" w:hAnsi="Times New Roman" w:cs="Times New Roman"/>
        </w:rPr>
        <w:t xml:space="preserve">also </w:t>
      </w:r>
      <w:r>
        <w:rPr>
          <w:rFonts w:ascii="Times New Roman" w:eastAsia="Times New Roman" w:hAnsi="Times New Roman" w:cs="Times New Roman"/>
        </w:rPr>
        <w:t xml:space="preserve">celebrate Pingon’s </w:t>
      </w:r>
      <w:r w:rsidR="003033EF">
        <w:rPr>
          <w:rFonts w:ascii="Times New Roman" w:eastAsia="Times New Roman" w:hAnsi="Times New Roman" w:cs="Times New Roman"/>
        </w:rPr>
        <w:t>poetry</w:t>
      </w:r>
      <w:r>
        <w:rPr>
          <w:rFonts w:ascii="Times New Roman" w:eastAsia="Times New Roman" w:hAnsi="Times New Roman" w:cs="Times New Roman"/>
        </w:rPr>
        <w:t xml:space="preserve"> </w:t>
      </w:r>
      <w:r w:rsidR="00EB68FC">
        <w:rPr>
          <w:rFonts w:ascii="Times New Roman" w:eastAsia="Times New Roman" w:hAnsi="Times New Roman" w:cs="Times New Roman"/>
        </w:rPr>
        <w:t xml:space="preserve">in view of their symbolic association with poetical merit </w:t>
      </w:r>
      <w:r>
        <w:rPr>
          <w:rFonts w:ascii="Times New Roman" w:eastAsia="Times New Roman" w:hAnsi="Times New Roman" w:cs="Times New Roman"/>
        </w:rPr>
        <w:t xml:space="preserve">(vv. 43 - 44). </w:t>
      </w:r>
    </w:p>
    <w:p w14:paraId="28B4E45C" w14:textId="30E81A1D" w:rsidR="007C08C4" w:rsidRDefault="0095127A">
      <w:pPr>
        <w:spacing w:line="360" w:lineRule="auto"/>
        <w:ind w:firstLine="720"/>
        <w:rPr>
          <w:rFonts w:ascii="Times New Roman" w:eastAsia="Times New Roman" w:hAnsi="Times New Roman" w:cs="Times New Roman"/>
        </w:rPr>
      </w:pPr>
      <w:r>
        <w:rPr>
          <w:rFonts w:ascii="Times New Roman" w:eastAsia="Times New Roman" w:hAnsi="Times New Roman" w:cs="Times New Roman"/>
        </w:rPr>
        <w:t>In 1560, Buttet addresses his Ode VI (</w:t>
      </w:r>
      <w:r>
        <w:rPr>
          <w:rFonts w:ascii="Times New Roman" w:eastAsia="Times New Roman" w:hAnsi="Times New Roman" w:cs="Times New Roman"/>
          <w:i/>
        </w:rPr>
        <w:t>Le Second Livre de vers</w:t>
      </w:r>
      <w:r>
        <w:rPr>
          <w:rFonts w:ascii="Times New Roman" w:eastAsia="Times New Roman" w:hAnsi="Times New Roman" w:cs="Times New Roman"/>
        </w:rPr>
        <w:t>) directly to Pingon (‘A Philibert de Pingon’), and recalls</w:t>
      </w:r>
      <w:r w:rsidR="00AB194F">
        <w:rPr>
          <w:rFonts w:ascii="Times New Roman" w:eastAsia="Times New Roman" w:hAnsi="Times New Roman" w:cs="Times New Roman"/>
        </w:rPr>
        <w:t xml:space="preserve"> the beauty of nature in</w:t>
      </w:r>
      <w:r>
        <w:rPr>
          <w:rFonts w:ascii="Times New Roman" w:eastAsia="Times New Roman" w:hAnsi="Times New Roman" w:cs="Times New Roman"/>
        </w:rPr>
        <w:t xml:space="preserve"> their</w:t>
      </w:r>
      <w:r w:rsidR="00AB194F">
        <w:rPr>
          <w:rFonts w:ascii="Times New Roman" w:eastAsia="Times New Roman" w:hAnsi="Times New Roman" w:cs="Times New Roman"/>
        </w:rPr>
        <w:t xml:space="preserve"> mutual</w:t>
      </w:r>
      <w:r>
        <w:rPr>
          <w:rFonts w:ascii="Times New Roman" w:eastAsia="Times New Roman" w:hAnsi="Times New Roman" w:cs="Times New Roman"/>
        </w:rPr>
        <w:t xml:space="preserve"> </w:t>
      </w:r>
      <w:r w:rsidR="00AB194F">
        <w:rPr>
          <w:rFonts w:ascii="Times New Roman" w:eastAsia="Times New Roman" w:hAnsi="Times New Roman" w:cs="Times New Roman"/>
        </w:rPr>
        <w:t>hometown of Chambéry</w:t>
      </w:r>
      <w:r>
        <w:rPr>
          <w:rFonts w:ascii="Times New Roman" w:eastAsia="Times New Roman" w:hAnsi="Times New Roman" w:cs="Times New Roman"/>
        </w:rPr>
        <w:t>:</w:t>
      </w:r>
    </w:p>
    <w:p w14:paraId="3EA967D3"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Or que l’hyver approche,</w:t>
      </w:r>
    </w:p>
    <w:p w14:paraId="0400F1A8" w14:textId="77777777" w:rsidR="007C08C4" w:rsidRDefault="00000000">
      <w:pPr>
        <w:ind w:left="720" w:firstLine="720"/>
        <w:rPr>
          <w:rFonts w:ascii="Times New Roman" w:eastAsia="Times New Roman" w:hAnsi="Times New Roman" w:cs="Times New Roman"/>
        </w:rPr>
      </w:pPr>
      <w:r>
        <w:rPr>
          <w:rFonts w:ascii="Times New Roman" w:eastAsia="Times New Roman" w:hAnsi="Times New Roman" w:cs="Times New Roman"/>
        </w:rPr>
        <w:t>Pingon, Pingon, vois-tu</w:t>
      </w:r>
    </w:p>
    <w:p w14:paraId="33437201" w14:textId="77777777" w:rsidR="007C08C4" w:rsidRDefault="00000000">
      <w:pPr>
        <w:ind w:left="720" w:firstLine="720"/>
        <w:rPr>
          <w:rFonts w:ascii="Times New Roman" w:eastAsia="Times New Roman" w:hAnsi="Times New Roman" w:cs="Times New Roman"/>
        </w:rPr>
      </w:pPr>
      <w:r>
        <w:rPr>
          <w:rFonts w:ascii="Times New Roman" w:eastAsia="Times New Roman" w:hAnsi="Times New Roman" w:cs="Times New Roman"/>
        </w:rPr>
        <w:t>La Nivolette roche</w:t>
      </w:r>
    </w:p>
    <w:p w14:paraId="3D795E24" w14:textId="77777777" w:rsidR="007C08C4" w:rsidRDefault="00000000">
      <w:pPr>
        <w:ind w:left="720" w:firstLine="720"/>
        <w:rPr>
          <w:rFonts w:ascii="Times New Roman" w:eastAsia="Times New Roman" w:hAnsi="Times New Roman" w:cs="Times New Roman"/>
        </w:rPr>
      </w:pPr>
      <w:r>
        <w:rPr>
          <w:rFonts w:ascii="Times New Roman" w:eastAsia="Times New Roman" w:hAnsi="Times New Roman" w:cs="Times New Roman"/>
        </w:rPr>
        <w:t>Haussant son chef pointu</w:t>
      </w:r>
    </w:p>
    <w:p w14:paraId="741D5362" w14:textId="77777777" w:rsidR="007C08C4" w:rsidRDefault="00000000">
      <w:pPr>
        <w:ind w:left="720" w:firstLine="720"/>
        <w:rPr>
          <w:rFonts w:ascii="Times New Roman" w:eastAsia="Times New Roman" w:hAnsi="Times New Roman" w:cs="Times New Roman"/>
        </w:rPr>
      </w:pPr>
      <w:r>
        <w:rPr>
          <w:rFonts w:ascii="Times New Roman" w:eastAsia="Times New Roman" w:hAnsi="Times New Roman" w:cs="Times New Roman"/>
        </w:rPr>
        <w:t>Toute de neige blanche […] ? (vv. 1-5)</w:t>
      </w:r>
      <w:r>
        <w:rPr>
          <w:rFonts w:ascii="Times New Roman" w:eastAsia="Times New Roman" w:hAnsi="Times New Roman" w:cs="Times New Roman"/>
          <w:vertAlign w:val="superscript"/>
        </w:rPr>
        <w:footnoteReference w:id="337"/>
      </w:r>
    </w:p>
    <w:p w14:paraId="2414BB4F" w14:textId="77777777" w:rsidR="007C08C4" w:rsidRDefault="007C08C4">
      <w:pPr>
        <w:ind w:left="720" w:firstLine="720"/>
        <w:rPr>
          <w:rFonts w:ascii="Times New Roman" w:eastAsia="Times New Roman" w:hAnsi="Times New Roman" w:cs="Times New Roman"/>
        </w:rPr>
      </w:pPr>
    </w:p>
    <w:p w14:paraId="4A627DF8" w14:textId="6EBF7CF2"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 ‘La nivolette roche’ alludes to Mont du Nivolet which stands above Chambéry</w:t>
      </w:r>
      <w:r w:rsidR="00AB194F">
        <w:rPr>
          <w:rFonts w:ascii="Times New Roman" w:eastAsia="Times New Roman" w:hAnsi="Times New Roman" w:cs="Times New Roman"/>
        </w:rPr>
        <w:t xml:space="preserve">. </w:t>
      </w:r>
      <w:r>
        <w:rPr>
          <w:rFonts w:ascii="Times New Roman" w:eastAsia="Times New Roman" w:hAnsi="Times New Roman" w:cs="Times New Roman"/>
        </w:rPr>
        <w:t xml:space="preserve">Buttet’s evocation of the region’s landscape, including images of nature and descriptions of the mountain, snow, water, and wind (vv. 9-19), highlights their shared Savoyard identity and recalls the convention, much used by the </w:t>
      </w:r>
      <w:r>
        <w:rPr>
          <w:rFonts w:ascii="Times New Roman" w:eastAsia="Times New Roman" w:hAnsi="Times New Roman" w:cs="Times New Roman"/>
          <w:i/>
        </w:rPr>
        <w:t xml:space="preserve">Pléiade </w:t>
      </w:r>
      <w:r>
        <w:rPr>
          <w:rFonts w:ascii="Times New Roman" w:eastAsia="Times New Roman" w:hAnsi="Times New Roman" w:cs="Times New Roman"/>
        </w:rPr>
        <w:t>poets,</w:t>
      </w:r>
      <w:r>
        <w:rPr>
          <w:rFonts w:ascii="Times New Roman" w:eastAsia="Times New Roman" w:hAnsi="Times New Roman" w:cs="Times New Roman"/>
          <w:i/>
        </w:rPr>
        <w:t xml:space="preserve"> </w:t>
      </w:r>
      <w:r>
        <w:rPr>
          <w:rFonts w:ascii="Times New Roman" w:eastAsia="Times New Roman" w:hAnsi="Times New Roman" w:cs="Times New Roman"/>
        </w:rPr>
        <w:t xml:space="preserve">of drawing attention to their place of origin. </w:t>
      </w:r>
    </w:p>
    <w:p w14:paraId="3F877CBE" w14:textId="50979BFD" w:rsidR="007C08C4" w:rsidRDefault="00000000">
      <w:pPr>
        <w:spacing w:line="360" w:lineRule="auto"/>
        <w:ind w:firstLine="720"/>
        <w:rPr>
          <w:rFonts w:ascii="Times New Roman" w:eastAsia="Times New Roman" w:hAnsi="Times New Roman" w:cs="Times New Roman"/>
        </w:rPr>
      </w:pPr>
      <w:r w:rsidRPr="00E91057">
        <w:rPr>
          <w:rFonts w:ascii="Times New Roman" w:eastAsia="Times New Roman" w:hAnsi="Times New Roman" w:cs="Times New Roman"/>
        </w:rPr>
        <w:t>Buttet imagines a banquet that Pingon hosts (</w:t>
      </w:r>
      <w:r w:rsidR="00AB194F" w:rsidRPr="00E91057">
        <w:rPr>
          <w:rFonts w:ascii="Times New Roman" w:eastAsia="Times New Roman" w:hAnsi="Times New Roman" w:cs="Times New Roman"/>
        </w:rPr>
        <w:t>‘Fai fumer ta cuisine</w:t>
      </w:r>
      <w:r w:rsidR="008645DB" w:rsidRPr="00E91057">
        <w:rPr>
          <w:rFonts w:ascii="Times New Roman" w:eastAsia="Times New Roman" w:hAnsi="Times New Roman" w:cs="Times New Roman"/>
        </w:rPr>
        <w:t>’, v. 25)</w:t>
      </w:r>
      <w:r w:rsidR="00AB194F" w:rsidRPr="00E91057">
        <w:rPr>
          <w:rFonts w:ascii="Times New Roman" w:eastAsia="Times New Roman" w:hAnsi="Times New Roman" w:cs="Times New Roman"/>
        </w:rPr>
        <w:t xml:space="preserve"> </w:t>
      </w:r>
      <w:r w:rsidRPr="00E91057">
        <w:rPr>
          <w:rFonts w:ascii="Times New Roman" w:eastAsia="Times New Roman" w:hAnsi="Times New Roman" w:cs="Times New Roman"/>
        </w:rPr>
        <w:t>and</w:t>
      </w:r>
      <w:r w:rsidR="008645DB" w:rsidRPr="00E91057">
        <w:rPr>
          <w:rFonts w:ascii="Times New Roman" w:eastAsia="Times New Roman" w:hAnsi="Times New Roman" w:cs="Times New Roman"/>
        </w:rPr>
        <w:t xml:space="preserve"> the poem takes on a convivial tone that celebrates friendship (‘Je n’ai soin d’autre guerre | Que de m’amie &amp; moi !’, vv. 31-32). Buttet</w:t>
      </w:r>
      <w:r w:rsidR="008645DB">
        <w:rPr>
          <w:rFonts w:ascii="Times New Roman" w:eastAsia="Times New Roman" w:hAnsi="Times New Roman" w:cs="Times New Roman"/>
        </w:rPr>
        <w:t xml:space="preserve"> </w:t>
      </w:r>
      <w:r>
        <w:rPr>
          <w:rFonts w:ascii="Times New Roman" w:eastAsia="Times New Roman" w:hAnsi="Times New Roman" w:cs="Times New Roman"/>
        </w:rPr>
        <w:t xml:space="preserve">evokes Lambert (and his mistress, Marguerite) and Milliet as </w:t>
      </w:r>
      <w:r w:rsidR="008645DB">
        <w:rPr>
          <w:rFonts w:ascii="Times New Roman" w:eastAsia="Times New Roman" w:hAnsi="Times New Roman" w:cs="Times New Roman"/>
        </w:rPr>
        <w:t>Pingon’s</w:t>
      </w:r>
      <w:r>
        <w:rPr>
          <w:rFonts w:ascii="Times New Roman" w:eastAsia="Times New Roman" w:hAnsi="Times New Roman" w:cs="Times New Roman"/>
        </w:rPr>
        <w:t xml:space="preserve"> company (vv. 35-56)</w:t>
      </w:r>
      <w:r w:rsidR="0087067D">
        <w:rPr>
          <w:rFonts w:ascii="Times New Roman" w:eastAsia="Times New Roman" w:hAnsi="Times New Roman" w:cs="Times New Roman"/>
        </w:rPr>
        <w:t>:</w:t>
      </w:r>
      <w:r>
        <w:rPr>
          <w:rFonts w:ascii="Times New Roman" w:eastAsia="Times New Roman" w:hAnsi="Times New Roman" w:cs="Times New Roman"/>
          <w:vertAlign w:val="superscript"/>
        </w:rPr>
        <w:footnoteReference w:id="338"/>
      </w:r>
    </w:p>
    <w:p w14:paraId="4BC96335"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 Court t’en à Lambert dire</w:t>
      </w:r>
    </w:p>
    <w:p w14:paraId="07EFCE76"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Qu’il vienne droit ici</w:t>
      </w:r>
    </w:p>
    <w:p w14:paraId="15D02F0E"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Avec sa Marguerite !</w:t>
      </w:r>
    </w:p>
    <w:p w14:paraId="6EA9E9AD"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 xml:space="preserve">Puis entre chez Milliet : </w:t>
      </w:r>
    </w:p>
    <w:p w14:paraId="07767787"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Di-lui qu’il vienne vite,</w:t>
      </w:r>
    </w:p>
    <w:p w14:paraId="66D43C40"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Et qui la bande i est !</w:t>
      </w:r>
    </w:p>
    <w:p w14:paraId="771844A7" w14:textId="77777777" w:rsidR="007C08C4" w:rsidRDefault="007C08C4">
      <w:pPr>
        <w:ind w:left="720" w:firstLine="720"/>
        <w:rPr>
          <w:rFonts w:ascii="Times New Roman" w:eastAsia="Times New Roman" w:hAnsi="Times New Roman" w:cs="Times New Roman"/>
        </w:rPr>
      </w:pPr>
    </w:p>
    <w:p w14:paraId="790EBFF6" w14:textId="77777777" w:rsidR="007C08C4" w:rsidRDefault="00000000">
      <w:pPr>
        <w:ind w:left="720" w:firstLine="720"/>
        <w:rPr>
          <w:rFonts w:ascii="Times New Roman" w:eastAsia="Times New Roman" w:hAnsi="Times New Roman" w:cs="Times New Roman"/>
        </w:rPr>
      </w:pPr>
      <w:r>
        <w:rPr>
          <w:rFonts w:ascii="Times New Roman" w:eastAsia="Times New Roman" w:hAnsi="Times New Roman" w:cs="Times New Roman"/>
        </w:rPr>
        <w:t>[...]</w:t>
      </w:r>
    </w:p>
    <w:p w14:paraId="45E745F7" w14:textId="77777777" w:rsidR="007C08C4" w:rsidRDefault="007C08C4">
      <w:pPr>
        <w:ind w:left="720" w:firstLine="720"/>
        <w:rPr>
          <w:rFonts w:ascii="Times New Roman" w:eastAsia="Times New Roman" w:hAnsi="Times New Roman" w:cs="Times New Roman"/>
        </w:rPr>
      </w:pPr>
    </w:p>
    <w:p w14:paraId="5473E979" w14:textId="77777777" w:rsidR="007C08C4" w:rsidRDefault="00000000">
      <w:pPr>
        <w:ind w:left="720" w:firstLine="720"/>
        <w:rPr>
          <w:rFonts w:ascii="Times New Roman" w:eastAsia="Times New Roman" w:hAnsi="Times New Roman" w:cs="Times New Roman"/>
        </w:rPr>
      </w:pPr>
      <w:r>
        <w:rPr>
          <w:rFonts w:ascii="Times New Roman" w:eastAsia="Times New Roman" w:hAnsi="Times New Roman" w:cs="Times New Roman"/>
        </w:rPr>
        <w:lastRenderedPageBreak/>
        <w:t>Or est ou jamais heure</w:t>
      </w:r>
    </w:p>
    <w:p w14:paraId="7DD0B180" w14:textId="77777777" w:rsidR="007C08C4" w:rsidRDefault="00000000">
      <w:pPr>
        <w:ind w:left="720" w:firstLine="720"/>
        <w:rPr>
          <w:rFonts w:ascii="Times New Roman" w:eastAsia="Times New Roman" w:hAnsi="Times New Roman" w:cs="Times New Roman"/>
        </w:rPr>
      </w:pPr>
      <w:r>
        <w:rPr>
          <w:rFonts w:ascii="Times New Roman" w:eastAsia="Times New Roman" w:hAnsi="Times New Roman" w:cs="Times New Roman"/>
        </w:rPr>
        <w:t>Que gais nous nous tenions</w:t>
      </w:r>
    </w:p>
    <w:p w14:paraId="4A3686F1" w14:textId="77777777" w:rsidR="007C08C4" w:rsidRDefault="00000000">
      <w:pPr>
        <w:ind w:left="720" w:firstLine="720"/>
        <w:rPr>
          <w:rFonts w:ascii="Times New Roman" w:eastAsia="Times New Roman" w:hAnsi="Times New Roman" w:cs="Times New Roman"/>
        </w:rPr>
      </w:pPr>
      <w:r>
        <w:rPr>
          <w:rFonts w:ascii="Times New Roman" w:eastAsia="Times New Roman" w:hAnsi="Times New Roman" w:cs="Times New Roman"/>
        </w:rPr>
        <w:t>Il n’est chere meilleure</w:t>
      </w:r>
    </w:p>
    <w:p w14:paraId="28E3A6BE" w14:textId="77777777" w:rsidR="007C08C4" w:rsidRDefault="00000000">
      <w:pPr>
        <w:ind w:left="720" w:firstLine="720"/>
        <w:rPr>
          <w:rFonts w:ascii="Times New Roman" w:eastAsia="Times New Roman" w:hAnsi="Times New Roman" w:cs="Times New Roman"/>
        </w:rPr>
      </w:pPr>
      <w:r>
        <w:rPr>
          <w:rFonts w:ascii="Times New Roman" w:eastAsia="Times New Roman" w:hAnsi="Times New Roman" w:cs="Times New Roman"/>
        </w:rPr>
        <w:t>Que des vrais compagnons !</w:t>
      </w:r>
    </w:p>
    <w:p w14:paraId="40807CAC" w14:textId="77777777" w:rsidR="007C08C4" w:rsidRDefault="00000000">
      <w:pPr>
        <w:ind w:left="720" w:firstLine="720"/>
        <w:rPr>
          <w:rFonts w:ascii="Times New Roman" w:eastAsia="Times New Roman" w:hAnsi="Times New Roman" w:cs="Times New Roman"/>
        </w:rPr>
      </w:pPr>
      <w:r>
        <w:rPr>
          <w:rFonts w:ascii="Times New Roman" w:eastAsia="Times New Roman" w:hAnsi="Times New Roman" w:cs="Times New Roman"/>
        </w:rPr>
        <w:t>Pingon, de cette place</w:t>
      </w:r>
    </w:p>
    <w:p w14:paraId="1C3BAE6D" w14:textId="77777777" w:rsidR="007C08C4" w:rsidRDefault="00000000">
      <w:pPr>
        <w:ind w:left="720" w:firstLine="720"/>
        <w:rPr>
          <w:rFonts w:ascii="Times New Roman" w:eastAsia="Times New Roman" w:hAnsi="Times New Roman" w:cs="Times New Roman"/>
        </w:rPr>
      </w:pPr>
      <w:r>
        <w:rPr>
          <w:rFonts w:ascii="Times New Roman" w:eastAsia="Times New Roman" w:hAnsi="Times New Roman" w:cs="Times New Roman"/>
        </w:rPr>
        <w:t>Un seul ne bougera</w:t>
      </w:r>
    </w:p>
    <w:p w14:paraId="389F3A34" w14:textId="77777777" w:rsidR="007C08C4" w:rsidRDefault="00000000">
      <w:pPr>
        <w:ind w:left="720" w:firstLine="720"/>
        <w:rPr>
          <w:rFonts w:ascii="Times New Roman" w:eastAsia="Times New Roman" w:hAnsi="Times New Roman" w:cs="Times New Roman"/>
        </w:rPr>
      </w:pPr>
      <w:r>
        <w:rPr>
          <w:rFonts w:ascii="Times New Roman" w:eastAsia="Times New Roman" w:hAnsi="Times New Roman" w:cs="Times New Roman"/>
        </w:rPr>
        <w:t>Qui ne vuide la tace</w:t>
      </w:r>
    </w:p>
    <w:p w14:paraId="4F88B5FB" w14:textId="77777777" w:rsidR="007C08C4" w:rsidRDefault="00000000">
      <w:pPr>
        <w:ind w:left="720" w:firstLine="720"/>
        <w:rPr>
          <w:rFonts w:ascii="Times New Roman" w:eastAsia="Times New Roman" w:hAnsi="Times New Roman" w:cs="Times New Roman"/>
        </w:rPr>
      </w:pPr>
      <w:r>
        <w:rPr>
          <w:rFonts w:ascii="Times New Roman" w:eastAsia="Times New Roman" w:hAnsi="Times New Roman" w:cs="Times New Roman"/>
        </w:rPr>
        <w:t>Lorsqu’elle écumera !</w:t>
      </w:r>
    </w:p>
    <w:p w14:paraId="4ABA36E6" w14:textId="77777777" w:rsidR="007C08C4" w:rsidRDefault="007C08C4">
      <w:pPr>
        <w:ind w:left="720" w:firstLine="720"/>
        <w:rPr>
          <w:rFonts w:ascii="Times New Roman" w:eastAsia="Times New Roman" w:hAnsi="Times New Roman" w:cs="Times New Roman"/>
        </w:rPr>
      </w:pPr>
    </w:p>
    <w:p w14:paraId="64D8F1CA" w14:textId="34F51F5A"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The use of familiar language (‘qui la bande i est !’, ‘Que des vrais compagnons !’), typical of the chanson mode and the epicurean tone of the genre</w:t>
      </w:r>
      <w:r w:rsidR="00AB194F">
        <w:rPr>
          <w:rFonts w:ascii="Times New Roman" w:eastAsia="Times New Roman" w:hAnsi="Times New Roman" w:cs="Times New Roman"/>
        </w:rPr>
        <w:t>,</w:t>
      </w:r>
      <w:r>
        <w:rPr>
          <w:rFonts w:ascii="Times New Roman" w:eastAsia="Times New Roman" w:hAnsi="Times New Roman" w:cs="Times New Roman"/>
        </w:rPr>
        <w:t xml:space="preserve"> connotes the intimacy of this entourage.</w:t>
      </w:r>
      <w:r>
        <w:rPr>
          <w:rFonts w:ascii="Times New Roman" w:eastAsia="Times New Roman" w:hAnsi="Times New Roman" w:cs="Times New Roman"/>
          <w:vertAlign w:val="superscript"/>
        </w:rPr>
        <w:footnoteReference w:id="339"/>
      </w:r>
    </w:p>
    <w:p w14:paraId="71C0C339" w14:textId="77777777" w:rsidR="007C08C4" w:rsidRDefault="007C08C4">
      <w:pPr>
        <w:spacing w:line="360" w:lineRule="auto"/>
        <w:rPr>
          <w:rFonts w:ascii="Times New Roman" w:eastAsia="Times New Roman" w:hAnsi="Times New Roman" w:cs="Times New Roman"/>
        </w:rPr>
      </w:pPr>
    </w:p>
    <w:p w14:paraId="0B0E50AE" w14:textId="06AF2EC3" w:rsidR="007C08C4" w:rsidRDefault="00000000">
      <w:pPr>
        <w:spacing w:line="360" w:lineRule="auto"/>
        <w:rPr>
          <w:rFonts w:ascii="Times New Roman" w:eastAsia="Times New Roman" w:hAnsi="Times New Roman" w:cs="Times New Roman"/>
          <w:b/>
        </w:rPr>
      </w:pPr>
      <w:r>
        <w:rPr>
          <w:rFonts w:ascii="Times New Roman" w:eastAsia="Times New Roman" w:hAnsi="Times New Roman" w:cs="Times New Roman"/>
          <w:b/>
        </w:rPr>
        <w:t>3.5</w:t>
      </w:r>
      <w:r w:rsidR="003862E3">
        <w:rPr>
          <w:rFonts w:ascii="Times New Roman" w:eastAsia="Times New Roman" w:hAnsi="Times New Roman" w:cs="Times New Roman"/>
          <w:b/>
        </w:rPr>
        <w:tab/>
      </w:r>
      <w:r>
        <w:rPr>
          <w:rFonts w:ascii="Times New Roman" w:eastAsia="Times New Roman" w:hAnsi="Times New Roman" w:cs="Times New Roman"/>
          <w:b/>
        </w:rPr>
        <w:t>Louis Milliet (1527-15</w:t>
      </w:r>
      <w:r w:rsidR="00624892">
        <w:rPr>
          <w:rFonts w:ascii="Times New Roman" w:eastAsia="Times New Roman" w:hAnsi="Times New Roman" w:cs="Times New Roman"/>
          <w:b/>
        </w:rPr>
        <w:t>9</w:t>
      </w:r>
      <w:r>
        <w:rPr>
          <w:rFonts w:ascii="Times New Roman" w:eastAsia="Times New Roman" w:hAnsi="Times New Roman" w:cs="Times New Roman"/>
          <w:b/>
        </w:rPr>
        <w:t>9)</w:t>
      </w:r>
    </w:p>
    <w:p w14:paraId="015439F4" w14:textId="3F14F5AE" w:rsidR="00FF19B0" w:rsidRDefault="00000000">
      <w:pPr>
        <w:spacing w:line="360" w:lineRule="auto"/>
        <w:rPr>
          <w:rFonts w:ascii="Times New Roman" w:eastAsia="Times New Roman" w:hAnsi="Times New Roman" w:cs="Times New Roman"/>
        </w:rPr>
      </w:pPr>
      <w:r>
        <w:rPr>
          <w:rFonts w:ascii="Times New Roman" w:eastAsia="Times New Roman" w:hAnsi="Times New Roman" w:cs="Times New Roman"/>
          <w:i/>
        </w:rPr>
        <w:tab/>
      </w:r>
      <w:r>
        <w:rPr>
          <w:rFonts w:ascii="Times New Roman" w:eastAsia="Times New Roman" w:hAnsi="Times New Roman" w:cs="Times New Roman"/>
        </w:rPr>
        <w:t>Louis Milliet, Baron of Faverges and Challes, was the first President of the Senate of Savoy, jurisconsult, and Grand Chancellor of Savoy</w:t>
      </w:r>
      <w:r w:rsidR="00512D78">
        <w:rPr>
          <w:rFonts w:ascii="Times New Roman" w:eastAsia="Times New Roman" w:hAnsi="Times New Roman" w:cs="Times New Roman"/>
        </w:rPr>
        <w:t xml:space="preserve"> from 1580-1599</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340"/>
      </w:r>
      <w:r>
        <w:rPr>
          <w:rFonts w:ascii="Times New Roman" w:eastAsia="Times New Roman" w:hAnsi="Times New Roman" w:cs="Times New Roman"/>
        </w:rPr>
        <w:t xml:space="preserve"> Milliet was eight times the ambassador to France, </w:t>
      </w:r>
      <w:r w:rsidR="008A0551">
        <w:rPr>
          <w:rFonts w:ascii="Times New Roman" w:eastAsia="Times New Roman" w:hAnsi="Times New Roman" w:cs="Times New Roman"/>
        </w:rPr>
        <w:t xml:space="preserve">the Swiss </w:t>
      </w:r>
      <w:r w:rsidR="00105261">
        <w:rPr>
          <w:rFonts w:ascii="Times New Roman" w:eastAsia="Times New Roman" w:hAnsi="Times New Roman" w:cs="Times New Roman"/>
        </w:rPr>
        <w:t>C</w:t>
      </w:r>
      <w:r w:rsidR="008A0551">
        <w:rPr>
          <w:rFonts w:ascii="Times New Roman" w:eastAsia="Times New Roman" w:hAnsi="Times New Roman" w:cs="Times New Roman"/>
        </w:rPr>
        <w:t>onfederation</w:t>
      </w:r>
      <w:r>
        <w:rPr>
          <w:rFonts w:ascii="Times New Roman" w:eastAsia="Times New Roman" w:hAnsi="Times New Roman" w:cs="Times New Roman"/>
        </w:rPr>
        <w:t>, and Milan.</w:t>
      </w:r>
      <w:r>
        <w:rPr>
          <w:rFonts w:ascii="Times New Roman" w:eastAsia="Times New Roman" w:hAnsi="Times New Roman" w:cs="Times New Roman"/>
          <w:vertAlign w:val="superscript"/>
        </w:rPr>
        <w:footnoteReference w:id="341"/>
      </w:r>
      <w:r w:rsidR="00D4419A">
        <w:rPr>
          <w:rFonts w:ascii="Times New Roman" w:eastAsia="Times New Roman" w:hAnsi="Times New Roman" w:cs="Times New Roman"/>
        </w:rPr>
        <w:t xml:space="preserve"> </w:t>
      </w:r>
      <w:r>
        <w:rPr>
          <w:rFonts w:ascii="Times New Roman" w:eastAsia="Times New Roman" w:hAnsi="Times New Roman" w:cs="Times New Roman"/>
        </w:rPr>
        <w:t>In 1536 in Lyon, Pingon befriended Louis Milliet, whom he counted among his ‘amicosque optimos’.</w:t>
      </w:r>
      <w:r>
        <w:rPr>
          <w:rFonts w:ascii="Times New Roman" w:eastAsia="Times New Roman" w:hAnsi="Times New Roman" w:cs="Times New Roman"/>
          <w:vertAlign w:val="superscript"/>
        </w:rPr>
        <w:footnoteReference w:id="342"/>
      </w:r>
    </w:p>
    <w:p w14:paraId="3F39D723" w14:textId="32D41330" w:rsidR="007C08C4" w:rsidRDefault="00000000" w:rsidP="00FF19B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Like Pingon, Milliet went on to study law at the University of Padua.</w:t>
      </w:r>
      <w:r>
        <w:rPr>
          <w:rFonts w:ascii="Times New Roman" w:eastAsia="Times New Roman" w:hAnsi="Times New Roman" w:cs="Times New Roman"/>
          <w:vertAlign w:val="superscript"/>
        </w:rPr>
        <w:footnoteReference w:id="343"/>
      </w:r>
      <w:r>
        <w:rPr>
          <w:rFonts w:ascii="Times New Roman" w:eastAsia="Times New Roman" w:hAnsi="Times New Roman" w:cs="Times New Roman"/>
        </w:rPr>
        <w:t xml:space="preserve"> Milliet agreed with Pingon on various political subjects, for example, the </w:t>
      </w:r>
      <w:r w:rsidR="00FF19B0">
        <w:rPr>
          <w:rFonts w:ascii="Times New Roman" w:eastAsia="Times New Roman" w:hAnsi="Times New Roman" w:cs="Times New Roman"/>
        </w:rPr>
        <w:t>authority of</w:t>
      </w:r>
      <w:r>
        <w:rPr>
          <w:rFonts w:ascii="Times New Roman" w:eastAsia="Times New Roman" w:hAnsi="Times New Roman" w:cs="Times New Roman"/>
        </w:rPr>
        <w:t xml:space="preserve"> the House of Savoy over Geneva.</w:t>
      </w:r>
      <w:r>
        <w:rPr>
          <w:rFonts w:ascii="Times New Roman" w:eastAsia="Times New Roman" w:hAnsi="Times New Roman" w:cs="Times New Roman"/>
          <w:vertAlign w:val="superscript"/>
        </w:rPr>
        <w:footnoteReference w:id="344"/>
      </w:r>
      <w:r>
        <w:rPr>
          <w:rFonts w:ascii="Times New Roman" w:eastAsia="Times New Roman" w:hAnsi="Times New Roman" w:cs="Times New Roman"/>
        </w:rPr>
        <w:t xml:space="preserve"> Marc-Claude de Buttet mentions Milliet in his ode</w:t>
      </w:r>
      <w:r w:rsidR="00894373">
        <w:rPr>
          <w:rFonts w:ascii="Times New Roman" w:eastAsia="Times New Roman" w:hAnsi="Times New Roman" w:cs="Times New Roman"/>
        </w:rPr>
        <w:t xml:space="preserve"> of 1560 evoking the banquet of Savoyard poets,</w:t>
      </w:r>
      <w:r>
        <w:rPr>
          <w:rFonts w:ascii="Times New Roman" w:eastAsia="Times New Roman" w:hAnsi="Times New Roman" w:cs="Times New Roman"/>
        </w:rPr>
        <w:t xml:space="preserve"> and dedicated to him a copy of his </w:t>
      </w:r>
      <w:r w:rsidR="00435477">
        <w:rPr>
          <w:rFonts w:ascii="Times New Roman" w:eastAsia="Times New Roman" w:hAnsi="Times New Roman" w:cs="Times New Roman"/>
          <w:iCs/>
        </w:rPr>
        <w:t>e</w:t>
      </w:r>
      <w:r w:rsidRPr="00435477">
        <w:rPr>
          <w:rFonts w:ascii="Times New Roman" w:eastAsia="Times New Roman" w:hAnsi="Times New Roman" w:cs="Times New Roman"/>
          <w:iCs/>
        </w:rPr>
        <w:t>pithalamium</w:t>
      </w:r>
      <w:r>
        <w:rPr>
          <w:rFonts w:ascii="Times New Roman" w:eastAsia="Times New Roman" w:hAnsi="Times New Roman" w:cs="Times New Roman"/>
          <w:i/>
        </w:rPr>
        <w:t xml:space="preserve"> </w:t>
      </w:r>
      <w:r>
        <w:rPr>
          <w:rFonts w:ascii="Times New Roman" w:eastAsia="Times New Roman" w:hAnsi="Times New Roman" w:cs="Times New Roman"/>
        </w:rPr>
        <w:t xml:space="preserve">on the marriage of the </w:t>
      </w:r>
      <w:r w:rsidR="003A60BA">
        <w:rPr>
          <w:rFonts w:ascii="Times New Roman" w:eastAsia="Times New Roman" w:hAnsi="Times New Roman" w:cs="Times New Roman"/>
        </w:rPr>
        <w:t>D</w:t>
      </w:r>
      <w:r>
        <w:rPr>
          <w:rFonts w:ascii="Times New Roman" w:eastAsia="Times New Roman" w:hAnsi="Times New Roman" w:cs="Times New Roman"/>
        </w:rPr>
        <w:t xml:space="preserve">uke and </w:t>
      </w:r>
      <w:r w:rsidR="003A60BA">
        <w:rPr>
          <w:rFonts w:ascii="Times New Roman" w:eastAsia="Times New Roman" w:hAnsi="Times New Roman" w:cs="Times New Roman"/>
        </w:rPr>
        <w:t>D</w:t>
      </w:r>
      <w:r>
        <w:rPr>
          <w:rFonts w:ascii="Times New Roman" w:eastAsia="Times New Roman" w:hAnsi="Times New Roman" w:cs="Times New Roman"/>
        </w:rPr>
        <w:t>uchess.</w:t>
      </w:r>
      <w:r>
        <w:rPr>
          <w:rFonts w:ascii="Times New Roman" w:eastAsia="Times New Roman" w:hAnsi="Times New Roman" w:cs="Times New Roman"/>
          <w:vertAlign w:val="superscript"/>
        </w:rPr>
        <w:footnoteReference w:id="345"/>
      </w:r>
      <w:r>
        <w:rPr>
          <w:rFonts w:ascii="Times New Roman" w:eastAsia="Times New Roman" w:hAnsi="Times New Roman" w:cs="Times New Roman"/>
        </w:rPr>
        <w:t xml:space="preserve"> </w:t>
      </w:r>
      <w:r w:rsidR="00475247">
        <w:rPr>
          <w:rFonts w:ascii="Times New Roman" w:eastAsia="Times New Roman" w:hAnsi="Times New Roman" w:cs="Times New Roman"/>
        </w:rPr>
        <w:t>Buttet also addresses an ode to Milliet in 1560</w:t>
      </w:r>
      <w:r w:rsidR="00D4419A">
        <w:rPr>
          <w:rFonts w:ascii="Times New Roman" w:eastAsia="Times New Roman" w:hAnsi="Times New Roman" w:cs="Times New Roman"/>
        </w:rPr>
        <w:t xml:space="preserve"> </w:t>
      </w:r>
      <w:r w:rsidR="004C39BE">
        <w:rPr>
          <w:rFonts w:ascii="Times New Roman" w:eastAsia="Times New Roman" w:hAnsi="Times New Roman" w:cs="Times New Roman"/>
        </w:rPr>
        <w:t xml:space="preserve">(Ode XXIII) </w:t>
      </w:r>
      <w:r w:rsidR="00D4419A">
        <w:rPr>
          <w:rFonts w:ascii="Times New Roman" w:eastAsia="Times New Roman" w:hAnsi="Times New Roman" w:cs="Times New Roman"/>
        </w:rPr>
        <w:t>expressing gratitude to Milliet for defending him unnamed lawsuit, although we cannot know if this alludes to a real defense: ‘</w:t>
      </w:r>
      <w:r w:rsidR="004C39BE">
        <w:rPr>
          <w:rFonts w:ascii="Times New Roman" w:eastAsia="Times New Roman" w:hAnsi="Times New Roman" w:cs="Times New Roman"/>
        </w:rPr>
        <w:t xml:space="preserve">Car c’est toi qui, aimé des loix, filles des Dieux, | Par ton grave parler me tiras de </w:t>
      </w:r>
      <w:r w:rsidR="004C39BE">
        <w:rPr>
          <w:rFonts w:ascii="Times New Roman" w:eastAsia="Times New Roman" w:hAnsi="Times New Roman" w:cs="Times New Roman"/>
        </w:rPr>
        <w:lastRenderedPageBreak/>
        <w:t>l’encombre’.</w:t>
      </w:r>
      <w:r w:rsidR="004C39BE">
        <w:rPr>
          <w:rStyle w:val="FootnoteReference"/>
          <w:rFonts w:ascii="Times New Roman" w:eastAsia="Times New Roman" w:hAnsi="Times New Roman" w:cs="Times New Roman"/>
        </w:rPr>
        <w:footnoteReference w:id="346"/>
      </w:r>
      <w:r w:rsidR="004C39BE">
        <w:rPr>
          <w:rFonts w:ascii="Times New Roman" w:eastAsia="Times New Roman" w:hAnsi="Times New Roman" w:cs="Times New Roman"/>
        </w:rPr>
        <w:t xml:space="preserve"> </w:t>
      </w:r>
      <w:r>
        <w:rPr>
          <w:rFonts w:ascii="Times New Roman" w:eastAsia="Times New Roman" w:hAnsi="Times New Roman" w:cs="Times New Roman"/>
        </w:rPr>
        <w:t>Milliet’s signature can be found</w:t>
      </w:r>
      <w:r w:rsidR="00627C0F">
        <w:rPr>
          <w:rFonts w:ascii="Times New Roman" w:eastAsia="Times New Roman" w:hAnsi="Times New Roman" w:cs="Times New Roman"/>
        </w:rPr>
        <w:t xml:space="preserve"> </w:t>
      </w:r>
      <w:r>
        <w:rPr>
          <w:rFonts w:ascii="Times New Roman" w:eastAsia="Times New Roman" w:hAnsi="Times New Roman" w:cs="Times New Roman"/>
        </w:rPr>
        <w:t xml:space="preserve">on </w:t>
      </w:r>
      <w:r w:rsidR="00475247">
        <w:rPr>
          <w:rFonts w:ascii="Times New Roman" w:eastAsia="Times New Roman" w:hAnsi="Times New Roman" w:cs="Times New Roman"/>
        </w:rPr>
        <w:t xml:space="preserve">various </w:t>
      </w:r>
      <w:r>
        <w:rPr>
          <w:rFonts w:ascii="Times New Roman" w:eastAsia="Times New Roman" w:hAnsi="Times New Roman" w:cs="Times New Roman"/>
        </w:rPr>
        <w:t>civil judgments alongside the signature of Charles Derochette.</w:t>
      </w:r>
      <w:r>
        <w:rPr>
          <w:rFonts w:ascii="Times New Roman" w:eastAsia="Times New Roman" w:hAnsi="Times New Roman" w:cs="Times New Roman"/>
          <w:vertAlign w:val="superscript"/>
        </w:rPr>
        <w:footnoteReference w:id="347"/>
      </w:r>
      <w:r>
        <w:rPr>
          <w:rFonts w:ascii="Times New Roman" w:eastAsia="Times New Roman" w:hAnsi="Times New Roman" w:cs="Times New Roman"/>
        </w:rPr>
        <w:t xml:space="preserve"> There are also numerous references to Milliet in the treasury accounts at the AST (Sez. Riunite) in Turin.</w:t>
      </w:r>
      <w:r>
        <w:rPr>
          <w:rFonts w:ascii="Times New Roman" w:eastAsia="Times New Roman" w:hAnsi="Times New Roman" w:cs="Times New Roman"/>
          <w:vertAlign w:val="superscript"/>
        </w:rPr>
        <w:footnoteReference w:id="348"/>
      </w:r>
    </w:p>
    <w:p w14:paraId="28FF2ED6" w14:textId="77777777" w:rsidR="007C08C4" w:rsidRDefault="007C08C4">
      <w:pPr>
        <w:spacing w:line="360" w:lineRule="auto"/>
        <w:rPr>
          <w:rFonts w:ascii="Times New Roman" w:eastAsia="Times New Roman" w:hAnsi="Times New Roman" w:cs="Times New Roman"/>
        </w:rPr>
      </w:pPr>
    </w:p>
    <w:p w14:paraId="60B48867" w14:textId="57713059" w:rsidR="007C08C4" w:rsidRDefault="00000000">
      <w:pPr>
        <w:spacing w:line="360" w:lineRule="auto"/>
        <w:rPr>
          <w:rFonts w:ascii="Times New Roman" w:eastAsia="Times New Roman" w:hAnsi="Times New Roman" w:cs="Times New Roman"/>
          <w:b/>
          <w:i/>
        </w:rPr>
      </w:pPr>
      <w:r>
        <w:rPr>
          <w:rFonts w:ascii="Times New Roman" w:eastAsia="Times New Roman" w:hAnsi="Times New Roman" w:cs="Times New Roman"/>
          <w:b/>
        </w:rPr>
        <w:t>3.6</w:t>
      </w:r>
      <w:r w:rsidR="003862E3">
        <w:rPr>
          <w:rFonts w:ascii="Times New Roman" w:eastAsia="Times New Roman" w:hAnsi="Times New Roman" w:cs="Times New Roman"/>
          <w:b/>
        </w:rPr>
        <w:tab/>
      </w:r>
      <w:r>
        <w:rPr>
          <w:rFonts w:ascii="Times New Roman" w:eastAsia="Times New Roman" w:hAnsi="Times New Roman" w:cs="Times New Roman"/>
          <w:b/>
        </w:rPr>
        <w:t>Nostradamus (1503-1566)</w:t>
      </w:r>
    </w:p>
    <w:p w14:paraId="08E1CE42" w14:textId="52F72DD3"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According to his autobiography, Pingon encountered the famous astrologer Nostradamus in 1560 at an inn during a diplomatic trip to Aix-en-Provence.</w:t>
      </w:r>
      <w:r>
        <w:rPr>
          <w:rFonts w:ascii="Times New Roman" w:eastAsia="Times New Roman" w:hAnsi="Times New Roman" w:cs="Times New Roman"/>
          <w:vertAlign w:val="superscript"/>
        </w:rPr>
        <w:footnoteReference w:id="349"/>
      </w:r>
      <w:r>
        <w:rPr>
          <w:rFonts w:ascii="Times New Roman" w:eastAsia="Times New Roman" w:hAnsi="Times New Roman" w:cs="Times New Roman"/>
        </w:rPr>
        <w:t xml:space="preserve"> Nostradamus was a central figure at the court of France and was close to Catherine de Medici. He studied medicine at the University of Montpellier and worked as a doctor during breakouts of the plague in various regions of France.</w:t>
      </w:r>
      <w:r>
        <w:rPr>
          <w:rFonts w:ascii="Times New Roman" w:eastAsia="Times New Roman" w:hAnsi="Times New Roman" w:cs="Times New Roman"/>
          <w:vertAlign w:val="superscript"/>
        </w:rPr>
        <w:footnoteReference w:id="350"/>
      </w:r>
      <w:r>
        <w:rPr>
          <w:rFonts w:ascii="Times New Roman" w:eastAsia="Times New Roman" w:hAnsi="Times New Roman" w:cs="Times New Roman"/>
        </w:rPr>
        <w:t xml:space="preserve"> According to Pingon, Nostradamus accurately</w:t>
      </w:r>
      <w:r w:rsidR="0087067D">
        <w:rPr>
          <w:rFonts w:ascii="Times New Roman" w:eastAsia="Times New Roman" w:hAnsi="Times New Roman" w:cs="Times New Roman"/>
        </w:rPr>
        <w:t xml:space="preserve"> surmises</w:t>
      </w:r>
      <w:r>
        <w:rPr>
          <w:rFonts w:ascii="Times New Roman" w:eastAsia="Times New Roman" w:hAnsi="Times New Roman" w:cs="Times New Roman"/>
        </w:rPr>
        <w:t xml:space="preserve"> </w:t>
      </w:r>
      <w:r w:rsidR="00600D7B">
        <w:rPr>
          <w:rFonts w:ascii="Times New Roman" w:eastAsia="Times New Roman" w:hAnsi="Times New Roman" w:cs="Times New Roman"/>
        </w:rPr>
        <w:t xml:space="preserve">aspects </w:t>
      </w:r>
      <w:r>
        <w:rPr>
          <w:rFonts w:ascii="Times New Roman" w:eastAsia="Times New Roman" w:hAnsi="Times New Roman" w:cs="Times New Roman"/>
        </w:rPr>
        <w:t xml:space="preserve">of Pingon’s life and </w:t>
      </w:r>
      <w:r w:rsidR="00600D7B">
        <w:rPr>
          <w:rFonts w:ascii="Times New Roman" w:eastAsia="Times New Roman" w:hAnsi="Times New Roman" w:cs="Times New Roman"/>
        </w:rPr>
        <w:t xml:space="preserve">predicts much of his </w:t>
      </w:r>
      <w:r>
        <w:rPr>
          <w:rFonts w:ascii="Times New Roman" w:eastAsia="Times New Roman" w:hAnsi="Times New Roman" w:cs="Times New Roman"/>
        </w:rPr>
        <w:t xml:space="preserve">future: notably that he was not yet married </w:t>
      </w:r>
      <w:r w:rsidR="00B56BCB">
        <w:rPr>
          <w:rFonts w:ascii="Times New Roman" w:eastAsia="Times New Roman" w:hAnsi="Times New Roman" w:cs="Times New Roman"/>
        </w:rPr>
        <w:t xml:space="preserve">at the time they met, </w:t>
      </w:r>
      <w:r>
        <w:rPr>
          <w:rFonts w:ascii="Times New Roman" w:eastAsia="Times New Roman" w:hAnsi="Times New Roman" w:cs="Times New Roman"/>
        </w:rPr>
        <w:t xml:space="preserve">but </w:t>
      </w:r>
      <w:r w:rsidR="00B56BCB">
        <w:rPr>
          <w:rFonts w:ascii="Times New Roman" w:eastAsia="Times New Roman" w:hAnsi="Times New Roman" w:cs="Times New Roman"/>
        </w:rPr>
        <w:t xml:space="preserve">that </w:t>
      </w:r>
      <w:r>
        <w:rPr>
          <w:rFonts w:ascii="Times New Roman" w:eastAsia="Times New Roman" w:hAnsi="Times New Roman" w:cs="Times New Roman"/>
        </w:rPr>
        <w:t>eventually he and his wife would have many children, that he would recover from a grave illness, that his service pleased the Duke of Nemours but he would soon work for an even ‘greater’ duke, Duke Emmanuel Philibert.</w:t>
      </w:r>
      <w:r>
        <w:rPr>
          <w:rFonts w:ascii="Times New Roman" w:eastAsia="Times New Roman" w:hAnsi="Times New Roman" w:cs="Times New Roman"/>
          <w:vertAlign w:val="superscript"/>
        </w:rPr>
        <w:footnoteReference w:id="351"/>
      </w:r>
      <w:r>
        <w:rPr>
          <w:rFonts w:ascii="Times New Roman" w:eastAsia="Times New Roman" w:hAnsi="Times New Roman" w:cs="Times New Roman"/>
        </w:rPr>
        <w:t xml:space="preserve"> Nostradamus </w:t>
      </w:r>
      <w:r w:rsidR="00B56BCB">
        <w:rPr>
          <w:rFonts w:ascii="Times New Roman" w:eastAsia="Times New Roman" w:hAnsi="Times New Roman" w:cs="Times New Roman"/>
        </w:rPr>
        <w:t>failed, however, to identify that</w:t>
      </w:r>
      <w:r>
        <w:rPr>
          <w:rFonts w:ascii="Times New Roman" w:eastAsia="Times New Roman" w:hAnsi="Times New Roman" w:cs="Times New Roman"/>
        </w:rPr>
        <w:t xml:space="preserve"> Pingon was the eldest of his siblings (in fact, his brother Louis III was the eldest).</w:t>
      </w:r>
      <w:r>
        <w:rPr>
          <w:rFonts w:ascii="Times New Roman" w:eastAsia="Times New Roman" w:hAnsi="Times New Roman" w:cs="Times New Roman"/>
          <w:vertAlign w:val="superscript"/>
        </w:rPr>
        <w:footnoteReference w:id="352"/>
      </w:r>
      <w:r>
        <w:rPr>
          <w:rFonts w:ascii="Times New Roman" w:eastAsia="Times New Roman" w:hAnsi="Times New Roman" w:cs="Times New Roman"/>
        </w:rPr>
        <w:t xml:space="preserve"> He also erroneously predicted that Pingon would live to be sixty-three, whereas Pingon died at fifty-seven years of age in Turin.</w:t>
      </w:r>
      <w:r>
        <w:rPr>
          <w:rFonts w:ascii="Times New Roman" w:eastAsia="Times New Roman" w:hAnsi="Times New Roman" w:cs="Times New Roman"/>
          <w:vertAlign w:val="superscript"/>
        </w:rPr>
        <w:footnoteReference w:id="353"/>
      </w:r>
      <w:r>
        <w:rPr>
          <w:rFonts w:ascii="Times New Roman" w:eastAsia="Times New Roman" w:hAnsi="Times New Roman" w:cs="Times New Roman"/>
        </w:rPr>
        <w:t xml:space="preserve"> </w:t>
      </w:r>
    </w:p>
    <w:p w14:paraId="59B27099" w14:textId="77777777" w:rsidR="007C08C4" w:rsidRDefault="007C08C4">
      <w:pPr>
        <w:spacing w:line="360" w:lineRule="auto"/>
        <w:rPr>
          <w:rFonts w:ascii="Times New Roman" w:eastAsia="Times New Roman" w:hAnsi="Times New Roman" w:cs="Times New Roman"/>
        </w:rPr>
      </w:pPr>
    </w:p>
    <w:p w14:paraId="2D968762" w14:textId="610AF260" w:rsidR="007C08C4" w:rsidRDefault="00000000">
      <w:pPr>
        <w:spacing w:line="360" w:lineRule="auto"/>
        <w:rPr>
          <w:rFonts w:ascii="Times New Roman" w:eastAsia="Times New Roman" w:hAnsi="Times New Roman" w:cs="Times New Roman"/>
          <w:b/>
        </w:rPr>
      </w:pPr>
      <w:r>
        <w:rPr>
          <w:rFonts w:ascii="Times New Roman" w:eastAsia="Times New Roman" w:hAnsi="Times New Roman" w:cs="Times New Roman"/>
          <w:b/>
        </w:rPr>
        <w:t>3.7</w:t>
      </w:r>
      <w:r w:rsidR="003862E3">
        <w:rPr>
          <w:rFonts w:ascii="Times New Roman" w:eastAsia="Times New Roman" w:hAnsi="Times New Roman" w:cs="Times New Roman"/>
          <w:b/>
        </w:rPr>
        <w:tab/>
      </w:r>
      <w:r>
        <w:rPr>
          <w:rFonts w:ascii="Times New Roman" w:eastAsia="Times New Roman" w:hAnsi="Times New Roman" w:cs="Times New Roman"/>
          <w:b/>
        </w:rPr>
        <w:t>Michel de l’Hospital (1505-1573)</w:t>
      </w:r>
    </w:p>
    <w:p w14:paraId="02D4805D" w14:textId="57FB1C2D" w:rsidR="007C08C4" w:rsidRPr="00832C45"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lastRenderedPageBreak/>
        <w:t xml:space="preserve">Michel de L’Hospital was </w:t>
      </w:r>
      <w:r w:rsidR="00940707">
        <w:rPr>
          <w:rFonts w:ascii="Times New Roman" w:eastAsia="Times New Roman" w:hAnsi="Times New Roman" w:cs="Times New Roman"/>
        </w:rPr>
        <w:t>c</w:t>
      </w:r>
      <w:r>
        <w:rPr>
          <w:rFonts w:ascii="Times New Roman" w:eastAsia="Times New Roman" w:hAnsi="Times New Roman" w:cs="Times New Roman"/>
        </w:rPr>
        <w:t xml:space="preserve">hancellor at the </w:t>
      </w:r>
      <w:r w:rsidR="00940707">
        <w:rPr>
          <w:rFonts w:ascii="Times New Roman" w:eastAsia="Times New Roman" w:hAnsi="Times New Roman" w:cs="Times New Roman"/>
        </w:rPr>
        <w:t>c</w:t>
      </w:r>
      <w:r>
        <w:rPr>
          <w:rFonts w:ascii="Times New Roman" w:eastAsia="Times New Roman" w:hAnsi="Times New Roman" w:cs="Times New Roman"/>
        </w:rPr>
        <w:t>ourt of France and worked for Marguerite de France, Duchess of Savoy from 1550.</w:t>
      </w:r>
      <w:r>
        <w:rPr>
          <w:rFonts w:ascii="Times New Roman" w:eastAsia="Times New Roman" w:hAnsi="Times New Roman" w:cs="Times New Roman"/>
          <w:vertAlign w:val="superscript"/>
        </w:rPr>
        <w:footnoteReference w:id="354"/>
      </w:r>
      <w:r>
        <w:rPr>
          <w:rFonts w:ascii="Times New Roman" w:eastAsia="Times New Roman" w:hAnsi="Times New Roman" w:cs="Times New Roman"/>
          <w:b/>
          <w:i/>
        </w:rPr>
        <w:t xml:space="preserve"> </w:t>
      </w:r>
      <w:r>
        <w:rPr>
          <w:rFonts w:ascii="Times New Roman" w:eastAsia="Times New Roman" w:hAnsi="Times New Roman" w:cs="Times New Roman"/>
        </w:rPr>
        <w:t>Like Pingon, he also went to the University of Padua, although their degrees did not overlap: L’Hospital studied there from 1525, the year of Pingon’s birth.</w:t>
      </w:r>
      <w:r>
        <w:rPr>
          <w:rFonts w:ascii="Times New Roman" w:eastAsia="Times New Roman" w:hAnsi="Times New Roman" w:cs="Times New Roman"/>
          <w:vertAlign w:val="superscript"/>
        </w:rPr>
        <w:footnoteReference w:id="355"/>
      </w:r>
      <w:r>
        <w:rPr>
          <w:rFonts w:ascii="Times New Roman" w:eastAsia="Times New Roman" w:hAnsi="Times New Roman" w:cs="Times New Roman"/>
        </w:rPr>
        <w:t xml:space="preserve"> He was also president of the Treasury and Master of Requests.</w:t>
      </w:r>
      <w:r w:rsidR="00832C45">
        <w:rPr>
          <w:rFonts w:ascii="Times New Roman" w:eastAsia="Times New Roman" w:hAnsi="Times New Roman" w:cs="Times New Roman"/>
        </w:rPr>
        <w:t xml:space="preserve"> </w:t>
      </w:r>
    </w:p>
    <w:p w14:paraId="2D4D2762" w14:textId="06C15F1E" w:rsidR="007C08C4" w:rsidRDefault="00000000">
      <w:pPr>
        <w:spacing w:line="360" w:lineRule="auto"/>
        <w:ind w:firstLine="720"/>
        <w:rPr>
          <w:rFonts w:ascii="Times New Roman" w:eastAsia="Times New Roman" w:hAnsi="Times New Roman" w:cs="Times New Roman"/>
          <w:b/>
        </w:rPr>
      </w:pPr>
      <w:r>
        <w:rPr>
          <w:rFonts w:ascii="Times New Roman" w:eastAsia="Times New Roman" w:hAnsi="Times New Roman" w:cs="Times New Roman"/>
        </w:rPr>
        <w:t>The role of Chancellor of France was a significant responsibility. According to Knecht, ‘[the] powers and duties ranged more widely than those of any other great officer of the crown. In effect, he was a kind of prime minister’.</w:t>
      </w:r>
      <w:r>
        <w:rPr>
          <w:rFonts w:ascii="Times New Roman" w:eastAsia="Times New Roman" w:hAnsi="Times New Roman" w:cs="Times New Roman"/>
          <w:vertAlign w:val="superscript"/>
        </w:rPr>
        <w:footnoteReference w:id="356"/>
      </w:r>
      <w:r>
        <w:rPr>
          <w:rFonts w:ascii="Times New Roman" w:eastAsia="Times New Roman" w:hAnsi="Times New Roman" w:cs="Times New Roman"/>
        </w:rPr>
        <w:t xml:space="preserve"> Pingon describes the role of French </w:t>
      </w:r>
      <w:r w:rsidR="00940707">
        <w:rPr>
          <w:rFonts w:ascii="Times New Roman" w:eastAsia="Times New Roman" w:hAnsi="Times New Roman" w:cs="Times New Roman"/>
        </w:rPr>
        <w:t>c</w:t>
      </w:r>
      <w:r>
        <w:rPr>
          <w:rFonts w:ascii="Times New Roman" w:eastAsia="Times New Roman" w:hAnsi="Times New Roman" w:cs="Times New Roman"/>
        </w:rPr>
        <w:t xml:space="preserve">hancellor in his speech </w:t>
      </w:r>
      <w:r w:rsidR="00962FDA">
        <w:rPr>
          <w:rFonts w:ascii="Times New Roman" w:eastAsia="Times New Roman" w:hAnsi="Times New Roman" w:cs="Times New Roman"/>
        </w:rPr>
        <w:t>of</w:t>
      </w:r>
      <w:r w:rsidR="00962FDA">
        <w:rPr>
          <w:rFonts w:ascii="Times New Roman" w:eastAsia="Times New Roman" w:hAnsi="Times New Roman" w:cs="Times New Roman"/>
          <w:iCs/>
        </w:rPr>
        <w:t xml:space="preserve"> 1563:</w:t>
      </w:r>
      <w:r>
        <w:rPr>
          <w:rFonts w:ascii="Times New Roman" w:eastAsia="Times New Roman" w:hAnsi="Times New Roman" w:cs="Times New Roman"/>
          <w:i/>
        </w:rPr>
        <w:t xml:space="preserve"> </w:t>
      </w:r>
      <w:r>
        <w:rPr>
          <w:rFonts w:ascii="Times New Roman" w:eastAsia="Times New Roman" w:hAnsi="Times New Roman" w:cs="Times New Roman"/>
        </w:rPr>
        <w:t>‘Leurs rang est de marcher, et d’estre assys au plus hault lieu apres le Prince, voir devant le Connestable’.</w:t>
      </w:r>
      <w:r>
        <w:rPr>
          <w:rFonts w:ascii="Times New Roman" w:eastAsia="Times New Roman" w:hAnsi="Times New Roman" w:cs="Times New Roman"/>
          <w:vertAlign w:val="superscript"/>
        </w:rPr>
        <w:footnoteReference w:id="357"/>
      </w:r>
      <w:r>
        <w:rPr>
          <w:rFonts w:ascii="Times New Roman" w:eastAsia="Times New Roman" w:hAnsi="Times New Roman" w:cs="Times New Roman"/>
        </w:rPr>
        <w:t xml:space="preserve"> Guichenon </w:t>
      </w:r>
      <w:r w:rsidR="008A5398">
        <w:rPr>
          <w:rFonts w:ascii="Times New Roman" w:eastAsia="Times New Roman" w:hAnsi="Times New Roman" w:cs="Times New Roman"/>
        </w:rPr>
        <w:t>comments on</w:t>
      </w:r>
      <w:r>
        <w:rPr>
          <w:rFonts w:ascii="Times New Roman" w:eastAsia="Times New Roman" w:hAnsi="Times New Roman" w:cs="Times New Roman"/>
        </w:rPr>
        <w:t xml:space="preserve"> the significance of the role: ‘C’est  l’oeil du Prince, par lequel il regarde la face de son Estat; c’est son oreille, par laquelle il entend les plaints de ses sujets; c’est sa langue qui declare sa volonté, &amp; pronounce les Oracles de ses Edits’.</w:t>
      </w:r>
      <w:r>
        <w:rPr>
          <w:rFonts w:ascii="Times New Roman" w:eastAsia="Times New Roman" w:hAnsi="Times New Roman" w:cs="Times New Roman"/>
          <w:vertAlign w:val="superscript"/>
        </w:rPr>
        <w:footnoteReference w:id="358"/>
      </w:r>
      <w:r>
        <w:rPr>
          <w:rFonts w:ascii="Times New Roman" w:eastAsia="Times New Roman" w:hAnsi="Times New Roman" w:cs="Times New Roman"/>
        </w:rPr>
        <w:t xml:space="preserve"> </w:t>
      </w:r>
    </w:p>
    <w:p w14:paraId="5499525B" w14:textId="13C5356B" w:rsidR="00BA2897"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On 15 February 1560, Pingon obtained the rights to publish his works, and Pingon explains that </w:t>
      </w:r>
      <w:r w:rsidR="005A7805">
        <w:rPr>
          <w:rFonts w:ascii="Times New Roman" w:eastAsia="Times New Roman" w:hAnsi="Times New Roman" w:cs="Times New Roman"/>
        </w:rPr>
        <w:t>on that occasion</w:t>
      </w:r>
      <w:r>
        <w:rPr>
          <w:rFonts w:ascii="Times New Roman" w:eastAsia="Times New Roman" w:hAnsi="Times New Roman" w:cs="Times New Roman"/>
        </w:rPr>
        <w:t xml:space="preserve"> (‘Illic’) he met Michel de L’H</w:t>
      </w:r>
      <w:r w:rsidR="001B4143">
        <w:rPr>
          <w:rFonts w:ascii="Times New Roman" w:eastAsia="Times New Roman" w:hAnsi="Times New Roman" w:cs="Times New Roman"/>
        </w:rPr>
        <w:t>o</w:t>
      </w:r>
      <w:r>
        <w:rPr>
          <w:rFonts w:ascii="Times New Roman" w:eastAsia="Times New Roman" w:hAnsi="Times New Roman" w:cs="Times New Roman"/>
        </w:rPr>
        <w:t>spital.</w:t>
      </w:r>
      <w:r>
        <w:rPr>
          <w:rFonts w:ascii="Times New Roman" w:eastAsia="Times New Roman" w:hAnsi="Times New Roman" w:cs="Times New Roman"/>
          <w:vertAlign w:val="superscript"/>
        </w:rPr>
        <w:footnoteReference w:id="359"/>
      </w:r>
      <w:r>
        <w:rPr>
          <w:rFonts w:ascii="Times New Roman" w:eastAsia="Times New Roman" w:hAnsi="Times New Roman" w:cs="Times New Roman"/>
        </w:rPr>
        <w:t xml:space="preserve"> He describes their meeting as follows: ‘Illic mihi amicos comparavi, sive p</w:t>
      </w:r>
      <w:r w:rsidR="00C31B53">
        <w:rPr>
          <w:rFonts w:ascii="Times New Roman" w:eastAsia="Times New Roman" w:hAnsi="Times New Roman" w:cs="Times New Roman"/>
        </w:rPr>
        <w:t>o</w:t>
      </w:r>
      <w:r>
        <w:rPr>
          <w:rFonts w:ascii="Times New Roman" w:eastAsia="Times New Roman" w:hAnsi="Times New Roman" w:cs="Times New Roman"/>
        </w:rPr>
        <w:t xml:space="preserve">tius patronos Michaelem Hospitalium, qui Divae Margaritae ab intimis consiliis erat, &amp; libellis, moxque </w:t>
      </w:r>
      <w:r w:rsidR="00E0536A">
        <w:rPr>
          <w:rFonts w:ascii="Times New Roman" w:eastAsia="Times New Roman" w:hAnsi="Times New Roman" w:cs="Times New Roman"/>
        </w:rPr>
        <w:t>G</w:t>
      </w:r>
      <w:r>
        <w:rPr>
          <w:rFonts w:ascii="Times New Roman" w:eastAsia="Times New Roman" w:hAnsi="Times New Roman" w:cs="Times New Roman"/>
        </w:rPr>
        <w:t>alliae Cancellarius evasit’.</w:t>
      </w:r>
      <w:r>
        <w:rPr>
          <w:rFonts w:ascii="Times New Roman" w:eastAsia="Times New Roman" w:hAnsi="Times New Roman" w:cs="Times New Roman"/>
          <w:vertAlign w:val="superscript"/>
        </w:rPr>
        <w:footnoteReference w:id="360"/>
      </w:r>
      <w:r>
        <w:rPr>
          <w:rFonts w:ascii="Times New Roman" w:eastAsia="Times New Roman" w:hAnsi="Times New Roman" w:cs="Times New Roman"/>
        </w:rPr>
        <w:t xml:space="preserve"> Pingon first states that he ‘obtained the friendship’ of the Chancellor (‘mihi amicos comparavi’) but revises his statement to ‘rather the patronage’ (‘Sive p</w:t>
      </w:r>
      <w:r w:rsidR="00C31B53">
        <w:rPr>
          <w:rFonts w:ascii="Times New Roman" w:eastAsia="Times New Roman" w:hAnsi="Times New Roman" w:cs="Times New Roman"/>
        </w:rPr>
        <w:t>o</w:t>
      </w:r>
      <w:r>
        <w:rPr>
          <w:rFonts w:ascii="Times New Roman" w:eastAsia="Times New Roman" w:hAnsi="Times New Roman" w:cs="Times New Roman"/>
        </w:rPr>
        <w:t>tius patronos’). Pingon does not elaborate on what he means by this patronage, but from the context of the narrative it appears that Michel de L’Hospital played a role in granting Pingon the legal right to p</w:t>
      </w:r>
      <w:r w:rsidR="001B4143">
        <w:rPr>
          <w:rFonts w:ascii="Times New Roman" w:eastAsia="Times New Roman" w:hAnsi="Times New Roman" w:cs="Times New Roman"/>
        </w:rPr>
        <w:t>rint</w:t>
      </w:r>
      <w:r>
        <w:rPr>
          <w:rFonts w:ascii="Times New Roman" w:eastAsia="Times New Roman" w:hAnsi="Times New Roman" w:cs="Times New Roman"/>
        </w:rPr>
        <w:t xml:space="preserve"> his works.</w:t>
      </w:r>
      <w:r w:rsidR="00BA2897">
        <w:rPr>
          <w:rFonts w:ascii="Times New Roman" w:eastAsia="Times New Roman" w:hAnsi="Times New Roman" w:cs="Times New Roman"/>
        </w:rPr>
        <w:t xml:space="preserve"> The authority of </w:t>
      </w:r>
      <w:r w:rsidR="00AF3759">
        <w:rPr>
          <w:rFonts w:ascii="Times New Roman" w:eastAsia="Times New Roman" w:hAnsi="Times New Roman" w:cs="Times New Roman"/>
        </w:rPr>
        <w:t xml:space="preserve">the Chancellerie </w:t>
      </w:r>
      <w:r w:rsidR="00BA2897">
        <w:rPr>
          <w:rFonts w:ascii="Times New Roman" w:eastAsia="Times New Roman" w:hAnsi="Times New Roman" w:cs="Times New Roman"/>
        </w:rPr>
        <w:t>to grant printing rights was established</w:t>
      </w:r>
      <w:r w:rsidR="00AF3759">
        <w:rPr>
          <w:rFonts w:ascii="Times New Roman" w:eastAsia="Times New Roman" w:hAnsi="Times New Roman" w:cs="Times New Roman"/>
        </w:rPr>
        <w:t xml:space="preserve"> formally by </w:t>
      </w:r>
      <w:r w:rsidR="00AF3759" w:rsidRPr="00AF3759">
        <w:rPr>
          <w:rFonts w:ascii="Times New Roman" w:eastAsia="Times New Roman" w:hAnsi="Times New Roman" w:cs="Times New Roman"/>
        </w:rPr>
        <w:t>a decree</w:t>
      </w:r>
      <w:r w:rsidR="00AF3759">
        <w:rPr>
          <w:rFonts w:ascii="Times New Roman" w:eastAsia="Times New Roman" w:hAnsi="Times New Roman" w:cs="Times New Roman"/>
          <w:i/>
          <w:iCs/>
        </w:rPr>
        <w:t xml:space="preserve"> </w:t>
      </w:r>
      <w:r w:rsidR="00AF3759">
        <w:rPr>
          <w:rFonts w:ascii="Times New Roman" w:eastAsia="Times New Roman" w:hAnsi="Times New Roman" w:cs="Times New Roman"/>
        </w:rPr>
        <w:t>of</w:t>
      </w:r>
      <w:r w:rsidR="00BA2897">
        <w:rPr>
          <w:rFonts w:ascii="Times New Roman" w:eastAsia="Times New Roman" w:hAnsi="Times New Roman" w:cs="Times New Roman"/>
        </w:rPr>
        <w:t xml:space="preserve"> </w:t>
      </w:r>
      <w:r w:rsidR="00AF3759">
        <w:rPr>
          <w:rFonts w:ascii="Times New Roman" w:eastAsia="Times New Roman" w:hAnsi="Times New Roman" w:cs="Times New Roman"/>
        </w:rPr>
        <w:t>1566,</w:t>
      </w:r>
      <w:r w:rsidR="00BA2897">
        <w:rPr>
          <w:rFonts w:ascii="Times New Roman" w:eastAsia="Times New Roman" w:hAnsi="Times New Roman" w:cs="Times New Roman"/>
        </w:rPr>
        <w:t xml:space="preserve"> as Mellot observes:</w:t>
      </w:r>
    </w:p>
    <w:p w14:paraId="03ECABE8" w14:textId="050F5A8C" w:rsidR="007C08C4" w:rsidRDefault="00BA2897" w:rsidP="00AF3759">
      <w:pPr>
        <w:ind w:left="720"/>
        <w:rPr>
          <w:rFonts w:ascii="Times New Roman" w:eastAsia="Times New Roman" w:hAnsi="Times New Roman" w:cs="Times New Roman"/>
        </w:rPr>
      </w:pPr>
      <w:r>
        <w:rPr>
          <w:rFonts w:ascii="Times New Roman" w:eastAsia="Times New Roman" w:hAnsi="Times New Roman" w:cs="Times New Roman"/>
        </w:rPr>
        <w:t xml:space="preserve">[E]n ce premier XVIe siècle, à Paris, le Châtelet, le Parlement ou le Conseil du roi étaient aussi compétents les un que les autres pour délivrer des privileges de librairie. Mais les premières grèves (1539-1542) et les divisions religieuses firent apparaître la nécessité d’un contrôle centralisé. C’est alors seulement que la royauté décida de faire prévaloir, à </w:t>
      </w:r>
      <w:r>
        <w:rPr>
          <w:rFonts w:ascii="Times New Roman" w:eastAsia="Times New Roman" w:hAnsi="Times New Roman" w:cs="Times New Roman"/>
        </w:rPr>
        <w:lastRenderedPageBreak/>
        <w:t>l’exclusion de toute autre instance judiciaire, l’autorité de la Chancellerie en matière de privileges de librairie. Par l’article 78 de l’ordonnance de Moulins, de février 1566, le roi défendait d’imprimer des livres nouveaux ‘sans nostre congé et permission et lettres de privilege expediées soubz nostre grand seel’.</w:t>
      </w:r>
      <w:r w:rsidR="005A7805">
        <w:rPr>
          <w:rStyle w:val="FootnoteReference"/>
          <w:rFonts w:ascii="Times New Roman" w:eastAsia="Times New Roman" w:hAnsi="Times New Roman" w:cs="Times New Roman"/>
        </w:rPr>
        <w:footnoteReference w:id="361"/>
      </w:r>
    </w:p>
    <w:p w14:paraId="6C998B59" w14:textId="77777777" w:rsidR="001B4143" w:rsidRDefault="001B4143" w:rsidP="001B4143">
      <w:pPr>
        <w:rPr>
          <w:rFonts w:ascii="Times New Roman" w:eastAsia="Times New Roman" w:hAnsi="Times New Roman" w:cs="Times New Roman"/>
        </w:rPr>
      </w:pPr>
    </w:p>
    <w:p w14:paraId="6C639AF3" w14:textId="3DCB22D7" w:rsidR="00AF3759" w:rsidRPr="001B4143" w:rsidRDefault="0063224C" w:rsidP="001B4143">
      <w:pPr>
        <w:spacing w:line="360" w:lineRule="auto"/>
        <w:rPr>
          <w:rFonts w:ascii="Times New Roman" w:eastAsia="Times New Roman" w:hAnsi="Times New Roman" w:cs="Times New Roman"/>
        </w:rPr>
      </w:pPr>
      <w:r>
        <w:rPr>
          <w:rFonts w:ascii="Times New Roman" w:eastAsia="Times New Roman" w:hAnsi="Times New Roman" w:cs="Times New Roman"/>
        </w:rPr>
        <w:t xml:space="preserve">It is clear </w:t>
      </w:r>
      <w:r w:rsidR="005A7805">
        <w:rPr>
          <w:rFonts w:ascii="Times New Roman" w:eastAsia="Times New Roman" w:hAnsi="Times New Roman" w:cs="Times New Roman"/>
        </w:rPr>
        <w:t xml:space="preserve">from </w:t>
      </w:r>
      <w:r>
        <w:rPr>
          <w:rFonts w:ascii="Times New Roman" w:eastAsia="Times New Roman" w:hAnsi="Times New Roman" w:cs="Times New Roman"/>
        </w:rPr>
        <w:t>Mellot’s study that b</w:t>
      </w:r>
      <w:r w:rsidR="001B4143">
        <w:rPr>
          <w:rFonts w:ascii="Times New Roman" w:eastAsia="Times New Roman" w:hAnsi="Times New Roman" w:cs="Times New Roman"/>
        </w:rPr>
        <w:t>efore 1566 the Chancellerie shared printing privileges with the Conseil du roi, so it is possible that Michel de L’Hospital granted Pingon the right to print</w:t>
      </w:r>
      <w:r w:rsidR="00BD0D77">
        <w:rPr>
          <w:rFonts w:ascii="Times New Roman" w:eastAsia="Times New Roman" w:hAnsi="Times New Roman" w:cs="Times New Roman"/>
        </w:rPr>
        <w:t xml:space="preserve"> in February of 1560</w:t>
      </w:r>
      <w:r w:rsidR="001B4143">
        <w:rPr>
          <w:rFonts w:ascii="Times New Roman" w:eastAsia="Times New Roman" w:hAnsi="Times New Roman" w:cs="Times New Roman"/>
        </w:rPr>
        <w:t xml:space="preserve">. </w:t>
      </w:r>
    </w:p>
    <w:p w14:paraId="298B8A78" w14:textId="0F9F12C8"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In 1559, Michel de L’Hospital accompanied the Duchess Marguerite as personal chancellor following her marriage to the Duke</w:t>
      </w:r>
      <w:r w:rsidR="001951AD">
        <w:rPr>
          <w:rFonts w:ascii="Times New Roman" w:eastAsia="Times New Roman" w:hAnsi="Times New Roman" w:cs="Times New Roman"/>
        </w:rPr>
        <w:t xml:space="preserve"> of Savoy</w:t>
      </w:r>
      <w:r>
        <w:rPr>
          <w:rFonts w:ascii="Times New Roman" w:eastAsia="Times New Roman" w:hAnsi="Times New Roman" w:cs="Times New Roman"/>
        </w:rPr>
        <w:t xml:space="preserve"> on 10 July</w:t>
      </w:r>
      <w:r w:rsidR="00E061BB">
        <w:rPr>
          <w:rFonts w:ascii="Times New Roman" w:eastAsia="Times New Roman" w:hAnsi="Times New Roman" w:cs="Times New Roman"/>
        </w:rPr>
        <w:t xml:space="preserve"> in that same year</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362"/>
      </w:r>
      <w:r>
        <w:rPr>
          <w:rFonts w:ascii="Times New Roman" w:eastAsia="Times New Roman" w:hAnsi="Times New Roman" w:cs="Times New Roman"/>
        </w:rPr>
        <w:t xml:space="preserve"> Winifred Stephens Whale draws attention to the record of </w:t>
      </w:r>
      <w:r w:rsidR="00A0284B">
        <w:rPr>
          <w:rFonts w:ascii="Times New Roman" w:eastAsia="Times New Roman" w:hAnsi="Times New Roman" w:cs="Times New Roman"/>
        </w:rPr>
        <w:t>L’Hospital’s</w:t>
      </w:r>
      <w:r>
        <w:rPr>
          <w:rFonts w:ascii="Times New Roman" w:eastAsia="Times New Roman" w:hAnsi="Times New Roman" w:cs="Times New Roman"/>
        </w:rPr>
        <w:t xml:space="preserve"> journey with the </w:t>
      </w:r>
      <w:r w:rsidR="00B06371">
        <w:rPr>
          <w:rFonts w:ascii="Times New Roman" w:eastAsia="Times New Roman" w:hAnsi="Times New Roman" w:cs="Times New Roman"/>
        </w:rPr>
        <w:t>D</w:t>
      </w:r>
      <w:r>
        <w:rPr>
          <w:rFonts w:ascii="Times New Roman" w:eastAsia="Times New Roman" w:hAnsi="Times New Roman" w:cs="Times New Roman"/>
        </w:rPr>
        <w:t xml:space="preserve">uchess, a record that concludes with a Latin epistolary poem, </w:t>
      </w:r>
      <w:r>
        <w:rPr>
          <w:rFonts w:ascii="Times New Roman" w:eastAsia="Times New Roman" w:hAnsi="Times New Roman" w:cs="Times New Roman"/>
          <w:i/>
        </w:rPr>
        <w:t>Iter Nicaeum</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363"/>
      </w:r>
      <w:r>
        <w:rPr>
          <w:rFonts w:ascii="Times New Roman" w:eastAsia="Times New Roman" w:hAnsi="Times New Roman" w:cs="Times New Roman"/>
        </w:rPr>
        <w:t xml:space="preserve"> He stayed in Savoy until</w:t>
      </w:r>
      <w:r w:rsidR="003A634C">
        <w:rPr>
          <w:rFonts w:ascii="Times New Roman" w:eastAsia="Times New Roman" w:hAnsi="Times New Roman" w:cs="Times New Roman"/>
        </w:rPr>
        <w:t xml:space="preserve"> 1560 when</w:t>
      </w:r>
      <w:r>
        <w:rPr>
          <w:rFonts w:ascii="Times New Roman" w:eastAsia="Times New Roman" w:hAnsi="Times New Roman" w:cs="Times New Roman"/>
        </w:rPr>
        <w:t xml:space="preserve"> he was called back to the court of France by Catherine de Medici who </w:t>
      </w:r>
      <w:r w:rsidR="00C31B53">
        <w:rPr>
          <w:rFonts w:ascii="Times New Roman" w:eastAsia="Times New Roman" w:hAnsi="Times New Roman" w:cs="Times New Roman"/>
        </w:rPr>
        <w:t>appointed</w:t>
      </w:r>
      <w:r>
        <w:rPr>
          <w:rFonts w:ascii="Times New Roman" w:eastAsia="Times New Roman" w:hAnsi="Times New Roman" w:cs="Times New Roman"/>
        </w:rPr>
        <w:t xml:space="preserve"> him as Chancellor of France.</w:t>
      </w:r>
      <w:r>
        <w:rPr>
          <w:rFonts w:ascii="Times New Roman" w:eastAsia="Times New Roman" w:hAnsi="Times New Roman" w:cs="Times New Roman"/>
          <w:vertAlign w:val="superscript"/>
        </w:rPr>
        <w:footnoteReference w:id="364"/>
      </w:r>
    </w:p>
    <w:p w14:paraId="694BF75B" w14:textId="0B83BFA6"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ab/>
        <w:t xml:space="preserve">Pierre de Ronsard celebrated L’Hospital in his </w:t>
      </w:r>
      <w:r>
        <w:rPr>
          <w:rFonts w:ascii="Times New Roman" w:eastAsia="Times New Roman" w:hAnsi="Times New Roman" w:cs="Times New Roman"/>
          <w:i/>
        </w:rPr>
        <w:t xml:space="preserve">Ode à Michel de L’Hospital </w:t>
      </w:r>
      <w:r w:rsidR="002E296D">
        <w:rPr>
          <w:rFonts w:ascii="Times New Roman" w:eastAsia="Times New Roman" w:hAnsi="Times New Roman" w:cs="Times New Roman"/>
          <w:iCs/>
        </w:rPr>
        <w:t xml:space="preserve">(1550) </w:t>
      </w:r>
      <w:r>
        <w:rPr>
          <w:rFonts w:ascii="Times New Roman" w:eastAsia="Times New Roman" w:hAnsi="Times New Roman" w:cs="Times New Roman"/>
        </w:rPr>
        <w:t xml:space="preserve">at the beginning of his career as a court poet. </w:t>
      </w:r>
      <w:r w:rsidR="00576D41">
        <w:rPr>
          <w:rFonts w:ascii="Times New Roman" w:eastAsia="Times New Roman" w:hAnsi="Times New Roman" w:cs="Times New Roman"/>
        </w:rPr>
        <w:t xml:space="preserve">Guy </w:t>
      </w:r>
      <w:r>
        <w:rPr>
          <w:rFonts w:ascii="Times New Roman" w:eastAsia="Times New Roman" w:hAnsi="Times New Roman" w:cs="Times New Roman"/>
        </w:rPr>
        <w:t>Demerson outlines the allegories and themes central to Ronsard’s poem to L’Hospital: ‘[Elle] magnifie une fois de plus les fondements divins de l’ordre et de la paix’.</w:t>
      </w:r>
      <w:r>
        <w:rPr>
          <w:rFonts w:ascii="Times New Roman" w:eastAsia="Times New Roman" w:hAnsi="Times New Roman" w:cs="Times New Roman"/>
          <w:vertAlign w:val="superscript"/>
        </w:rPr>
        <w:footnoteReference w:id="365"/>
      </w:r>
      <w:r>
        <w:rPr>
          <w:rFonts w:ascii="Times New Roman" w:eastAsia="Times New Roman" w:hAnsi="Times New Roman" w:cs="Times New Roman"/>
        </w:rPr>
        <w:t xml:space="preserve"> Ronsard acknowledges</w:t>
      </w:r>
      <w:r w:rsidR="002E296D">
        <w:rPr>
          <w:rFonts w:ascii="Times New Roman" w:eastAsia="Times New Roman" w:hAnsi="Times New Roman" w:cs="Times New Roman"/>
        </w:rPr>
        <w:t xml:space="preserve"> also</w:t>
      </w:r>
      <w:r>
        <w:rPr>
          <w:rFonts w:ascii="Times New Roman" w:eastAsia="Times New Roman" w:hAnsi="Times New Roman" w:cs="Times New Roman"/>
        </w:rPr>
        <w:t xml:space="preserve"> L’Hospital’s cordial relationship with Duchess Marguerite de France</w:t>
      </w:r>
      <w:r w:rsidR="00576D41">
        <w:rPr>
          <w:rFonts w:ascii="Times New Roman" w:eastAsia="Times New Roman" w:hAnsi="Times New Roman" w:cs="Times New Roman"/>
        </w:rPr>
        <w:t>:</w:t>
      </w:r>
    </w:p>
    <w:p w14:paraId="225D4F21" w14:textId="621644DF" w:rsidR="007C08C4" w:rsidRDefault="00000000" w:rsidP="00C72F73">
      <w:pPr>
        <w:ind w:left="720"/>
        <w:rPr>
          <w:rFonts w:ascii="Times" w:eastAsia="Times" w:hAnsi="Times" w:cs="Times"/>
        </w:rPr>
      </w:pPr>
      <w:r>
        <w:rPr>
          <w:rFonts w:ascii="Times" w:eastAsia="Times" w:hAnsi="Times" w:cs="Times"/>
        </w:rPr>
        <w:t>L’un, d’une chose ébat sa vie,</w:t>
      </w:r>
      <w:r>
        <w:rPr>
          <w:rFonts w:ascii="Times" w:eastAsia="Times" w:hAnsi="Times" w:cs="Times"/>
        </w:rPr>
        <w:br/>
        <w:t>L’autre, par l’autre est surmonté :</w:t>
      </w:r>
      <w:r>
        <w:rPr>
          <w:rFonts w:ascii="Times" w:eastAsia="Times" w:hAnsi="Times" w:cs="Times"/>
        </w:rPr>
        <w:br/>
        <w:t>Mais ton ame n’est point ravie</w:t>
      </w:r>
      <w:r>
        <w:rPr>
          <w:rFonts w:ascii="Times" w:eastAsia="Times" w:hAnsi="Times" w:cs="Times"/>
        </w:rPr>
        <w:br/>
        <w:t>Sinon de justice &amp; bonté.</w:t>
      </w:r>
      <w:r>
        <w:rPr>
          <w:rFonts w:ascii="Times" w:eastAsia="Times" w:hAnsi="Times" w:cs="Times"/>
        </w:rPr>
        <w:br/>
        <w:t>Pour cela nostre MARGUERITTE</w:t>
      </w:r>
      <w:r>
        <w:rPr>
          <w:rFonts w:ascii="Times" w:eastAsia="Times" w:hAnsi="Times" w:cs="Times"/>
        </w:rPr>
        <w:br/>
        <w:t>L’unique Soeur de ce grand ROY,</w:t>
      </w:r>
      <w:r>
        <w:rPr>
          <w:rFonts w:ascii="Times" w:eastAsia="Times" w:hAnsi="Times" w:cs="Times"/>
        </w:rPr>
        <w:br/>
        <w:t>De loing espiant ton merite,</w:t>
      </w:r>
      <w:r>
        <w:rPr>
          <w:rFonts w:ascii="Times" w:eastAsia="Times" w:hAnsi="Times" w:cs="Times"/>
        </w:rPr>
        <w:br/>
        <w:t>Bonne, a tiré le bon à soy.</w:t>
      </w:r>
      <w:r>
        <w:rPr>
          <w:rFonts w:ascii="Times" w:eastAsia="Times" w:hAnsi="Times" w:cs="Times"/>
        </w:rPr>
        <w:br/>
        <w:t>Bien que son Pere ait par sa lance</w:t>
      </w:r>
      <w:r>
        <w:rPr>
          <w:rFonts w:ascii="Times" w:eastAsia="Times" w:hAnsi="Times" w:cs="Times"/>
        </w:rPr>
        <w:br/>
        <w:t>Donté le Suysse mutin,</w:t>
      </w:r>
      <w:r>
        <w:rPr>
          <w:rFonts w:ascii="Times" w:eastAsia="Times" w:hAnsi="Times" w:cs="Times"/>
        </w:rPr>
        <w:br/>
      </w:r>
      <w:r>
        <w:rPr>
          <w:rFonts w:ascii="Times" w:eastAsia="Times" w:hAnsi="Times" w:cs="Times"/>
        </w:rPr>
        <w:lastRenderedPageBreak/>
        <w:t>Et que de l’or Grec &amp; Latin</w:t>
      </w:r>
      <w:r>
        <w:rPr>
          <w:rFonts w:ascii="Times" w:eastAsia="Times" w:hAnsi="Times" w:cs="Times"/>
        </w:rPr>
        <w:br/>
        <w:t>Ait redoré toute la France</w:t>
      </w:r>
      <w:r w:rsidR="00576D41">
        <w:rPr>
          <w:rFonts w:ascii="Times" w:eastAsia="Times" w:hAnsi="Times" w:cs="Times"/>
        </w:rPr>
        <w:t>.</w:t>
      </w:r>
    </w:p>
    <w:p w14:paraId="6CE6FC7B" w14:textId="10A88444" w:rsidR="00576D41" w:rsidRDefault="00576D41" w:rsidP="00C72F73">
      <w:pPr>
        <w:ind w:left="720"/>
        <w:rPr>
          <w:rFonts w:ascii="Times" w:eastAsia="Times" w:hAnsi="Times" w:cs="Times"/>
        </w:rPr>
      </w:pPr>
      <w:r>
        <w:rPr>
          <w:rFonts w:ascii="Times New Roman" w:eastAsia="Times New Roman" w:hAnsi="Times New Roman" w:cs="Times New Roman"/>
        </w:rPr>
        <w:t>(</w:t>
      </w:r>
      <w:r w:rsidR="00ED4C5A">
        <w:rPr>
          <w:rFonts w:ascii="Times New Roman" w:eastAsia="Times New Roman" w:hAnsi="Times New Roman" w:cs="Times New Roman"/>
        </w:rPr>
        <w:t>Strophes 24</w:t>
      </w:r>
      <w:r>
        <w:rPr>
          <w:rFonts w:ascii="Times New Roman" w:eastAsia="Times New Roman" w:hAnsi="Times New Roman" w:cs="Times New Roman"/>
        </w:rPr>
        <w:t>-25)</w:t>
      </w:r>
      <w:r>
        <w:rPr>
          <w:rStyle w:val="FootnoteReference"/>
          <w:rFonts w:ascii="Times New Roman" w:eastAsia="Times New Roman" w:hAnsi="Times New Roman" w:cs="Times New Roman"/>
        </w:rPr>
        <w:footnoteReference w:id="366"/>
      </w:r>
    </w:p>
    <w:p w14:paraId="4DB8A15E" w14:textId="77777777" w:rsidR="005F6D21" w:rsidRDefault="005F6D21">
      <w:pPr>
        <w:ind w:left="720"/>
        <w:rPr>
          <w:rFonts w:ascii="Times" w:eastAsia="Times" w:hAnsi="Times" w:cs="Times"/>
        </w:rPr>
      </w:pPr>
    </w:p>
    <w:p w14:paraId="70B15C22" w14:textId="6266E564" w:rsidR="007C08C4" w:rsidRDefault="00000000">
      <w:pPr>
        <w:keepNext/>
        <w:widowControl w:val="0"/>
        <w:spacing w:line="360" w:lineRule="auto"/>
        <w:rPr>
          <w:rFonts w:ascii="Times" w:eastAsia="Times" w:hAnsi="Times" w:cs="Times"/>
        </w:rPr>
      </w:pPr>
      <w:r>
        <w:rPr>
          <w:rFonts w:ascii="Times" w:eastAsia="Times" w:hAnsi="Times" w:cs="Times"/>
        </w:rPr>
        <w:t xml:space="preserve">Ronsard emphasises </w:t>
      </w:r>
      <w:r w:rsidR="000A0273">
        <w:rPr>
          <w:rFonts w:ascii="Times" w:eastAsia="Times" w:hAnsi="Times" w:cs="Times"/>
        </w:rPr>
        <w:t xml:space="preserve">how </w:t>
      </w:r>
      <w:r>
        <w:rPr>
          <w:rFonts w:ascii="Times" w:eastAsia="Times" w:hAnsi="Times" w:cs="Times"/>
        </w:rPr>
        <w:t xml:space="preserve">the Chancellor’s favour </w:t>
      </w:r>
      <w:r w:rsidR="000A0273">
        <w:rPr>
          <w:rFonts w:ascii="Times" w:eastAsia="Times" w:hAnsi="Times" w:cs="Times"/>
        </w:rPr>
        <w:t>by</w:t>
      </w:r>
      <w:r>
        <w:rPr>
          <w:rFonts w:ascii="Times" w:eastAsia="Times" w:hAnsi="Times" w:cs="Times"/>
        </w:rPr>
        <w:t xml:space="preserve"> Duchess attests to his considerable role at both the court of France and the court of Savoy</w:t>
      </w:r>
      <w:r w:rsidR="000A0273">
        <w:rPr>
          <w:rFonts w:ascii="Times" w:eastAsia="Times" w:hAnsi="Times" w:cs="Times"/>
        </w:rPr>
        <w:t xml:space="preserve"> and anticipates that it will continue after her marriage to the Duke</w:t>
      </w:r>
      <w:r>
        <w:rPr>
          <w:rFonts w:ascii="Times" w:eastAsia="Times" w:hAnsi="Times" w:cs="Times"/>
        </w:rPr>
        <w:t>.</w:t>
      </w:r>
    </w:p>
    <w:p w14:paraId="5F287890" w14:textId="33443407" w:rsidR="007C08C4" w:rsidRDefault="00000000">
      <w:pPr>
        <w:keepNext/>
        <w:widowControl w:val="0"/>
        <w:spacing w:line="360" w:lineRule="auto"/>
        <w:ind w:firstLine="720"/>
        <w:rPr>
          <w:rFonts w:ascii="Times" w:eastAsia="Times" w:hAnsi="Times" w:cs="Times"/>
        </w:rPr>
      </w:pPr>
      <w:r>
        <w:rPr>
          <w:rFonts w:ascii="Times New Roman" w:eastAsia="Times New Roman" w:hAnsi="Times New Roman" w:cs="Times New Roman"/>
        </w:rPr>
        <w:t>The names that Pingon mentions in his memoir are significant when considering the constellation of figures at both courts, particularly in the light of the reconciliation between the court of France and the court of Savoy after the Treaty of Cateau-Cambrésis in 1559.</w:t>
      </w:r>
      <w:r w:rsidR="00576D41">
        <w:rPr>
          <w:rStyle w:val="FootnoteReference"/>
          <w:rFonts w:ascii="Times New Roman" w:eastAsia="Times New Roman" w:hAnsi="Times New Roman" w:cs="Times New Roman"/>
        </w:rPr>
        <w:footnoteReference w:id="367"/>
      </w:r>
      <w:r>
        <w:rPr>
          <w:rFonts w:ascii="Times New Roman" w:eastAsia="Times New Roman" w:hAnsi="Times New Roman" w:cs="Times New Roman"/>
        </w:rPr>
        <w:t xml:space="preserve"> The French occupation of Savoy caused much political tension between Savoy and France</w:t>
      </w:r>
      <w:r w:rsidR="00D04C77">
        <w:rPr>
          <w:rFonts w:ascii="Times New Roman" w:eastAsia="Times New Roman" w:hAnsi="Times New Roman" w:cs="Times New Roman"/>
        </w:rPr>
        <w:t>.</w:t>
      </w:r>
      <w:r>
        <w:rPr>
          <w:rFonts w:ascii="Times New Roman" w:eastAsia="Times New Roman" w:hAnsi="Times New Roman" w:cs="Times New Roman"/>
        </w:rPr>
        <w:t xml:space="preserve"> Pingon points up this tension with a subjective account in the </w:t>
      </w:r>
      <w:r>
        <w:rPr>
          <w:rFonts w:ascii="Times New Roman" w:eastAsia="Times New Roman" w:hAnsi="Times New Roman" w:cs="Times New Roman"/>
          <w:i/>
        </w:rPr>
        <w:t xml:space="preserve">Hic Vita Mea </w:t>
      </w:r>
      <w:r>
        <w:rPr>
          <w:rFonts w:ascii="Times New Roman" w:eastAsia="Times New Roman" w:hAnsi="Times New Roman" w:cs="Times New Roman"/>
        </w:rPr>
        <w:t>of the violent capture of Aiguebelle by Francis I in 1536, describing the calamities of the time and how the city was destroyed by fire.</w:t>
      </w:r>
      <w:r>
        <w:rPr>
          <w:rFonts w:ascii="Times New Roman" w:eastAsia="Times New Roman" w:hAnsi="Times New Roman" w:cs="Times New Roman"/>
          <w:vertAlign w:val="superscript"/>
        </w:rPr>
        <w:footnoteReference w:id="368"/>
      </w:r>
      <w:r>
        <w:rPr>
          <w:rFonts w:ascii="Times New Roman" w:eastAsia="Times New Roman" w:hAnsi="Times New Roman" w:cs="Times New Roman"/>
        </w:rPr>
        <w:t xml:space="preserve"> When considering the anticipated effect of this political environment on the writing of Marc-Claude de Buttet, Alyn Stacey observes that ‘In light of this political tension between France and Savoy, we might have assumed that Buttet, as a Savoyard, born, moreover, in Chambéry, the Duchy’s capital, would have wished to shun France and express only enmity for it. Officially, at least, this is far from the case’.</w:t>
      </w:r>
      <w:r>
        <w:rPr>
          <w:rFonts w:ascii="Times New Roman" w:eastAsia="Times New Roman" w:hAnsi="Times New Roman" w:cs="Times New Roman"/>
          <w:vertAlign w:val="superscript"/>
        </w:rPr>
        <w:footnoteReference w:id="369"/>
      </w:r>
      <w:r>
        <w:rPr>
          <w:rFonts w:ascii="Times New Roman" w:eastAsia="Times New Roman" w:hAnsi="Times New Roman" w:cs="Times New Roman"/>
        </w:rPr>
        <w:t xml:space="preserve"> Like Buttet,</w:t>
      </w:r>
      <w:r>
        <w:rPr>
          <w:rFonts w:ascii="Times New Roman" w:eastAsia="Times New Roman" w:hAnsi="Times New Roman" w:cs="Times New Roman"/>
          <w:b/>
          <w:i/>
        </w:rPr>
        <w:t xml:space="preserve"> </w:t>
      </w:r>
      <w:r>
        <w:rPr>
          <w:rFonts w:ascii="Times New Roman" w:eastAsia="Times New Roman" w:hAnsi="Times New Roman" w:cs="Times New Roman"/>
        </w:rPr>
        <w:t>Pingon expresses no enmity for France. Pingon’s diverse network of friends and acquaintances reflects the diplomatic nature of this reconciliation between France and Savoy</w:t>
      </w:r>
      <w:r w:rsidR="00CD25E0">
        <w:rPr>
          <w:rFonts w:ascii="Times New Roman" w:eastAsia="Times New Roman" w:hAnsi="Times New Roman" w:cs="Times New Roman"/>
        </w:rPr>
        <w:t>.</w:t>
      </w:r>
    </w:p>
    <w:p w14:paraId="2EA62207" w14:textId="77777777" w:rsidR="007C08C4" w:rsidRDefault="007C08C4">
      <w:pPr>
        <w:spacing w:line="360" w:lineRule="auto"/>
        <w:rPr>
          <w:rFonts w:ascii="Times New Roman" w:eastAsia="Times New Roman" w:hAnsi="Times New Roman" w:cs="Times New Roman"/>
        </w:rPr>
      </w:pPr>
    </w:p>
    <w:p w14:paraId="367427BB" w14:textId="77777777" w:rsidR="007C08C4" w:rsidRDefault="00000000" w:rsidP="00375177">
      <w:pPr>
        <w:numPr>
          <w:ilvl w:val="1"/>
          <w:numId w:val="18"/>
        </w:numPr>
        <w:spacing w:line="360" w:lineRule="auto"/>
        <w:ind w:hanging="720"/>
        <w:rPr>
          <w:rFonts w:ascii="Times New Roman" w:eastAsia="Times New Roman" w:hAnsi="Times New Roman" w:cs="Times New Roman"/>
          <w:b/>
          <w:sz w:val="28"/>
          <w:szCs w:val="28"/>
        </w:rPr>
      </w:pPr>
      <w:r>
        <w:rPr>
          <w:rFonts w:ascii="Times New Roman" w:eastAsia="Times New Roman" w:hAnsi="Times New Roman" w:cs="Times New Roman"/>
          <w:b/>
          <w:sz w:val="28"/>
          <w:szCs w:val="28"/>
        </w:rPr>
        <w:t>Education</w:t>
      </w:r>
    </w:p>
    <w:p w14:paraId="21250BD3" w14:textId="0AB5C689" w:rsidR="007C08C4" w:rsidRDefault="00000000" w:rsidP="00940707">
      <w:pPr>
        <w:spacing w:line="360" w:lineRule="auto"/>
        <w:ind w:firstLine="720"/>
        <w:rPr>
          <w:rFonts w:ascii="Times New Roman" w:eastAsia="Times New Roman" w:hAnsi="Times New Roman" w:cs="Times New Roman"/>
        </w:rPr>
      </w:pPr>
      <w:r>
        <w:rPr>
          <w:rFonts w:ascii="Times New Roman" w:eastAsia="Times New Roman" w:hAnsi="Times New Roman" w:cs="Times New Roman"/>
        </w:rPr>
        <w:t>According to various archival sources in combination with his autobiography, over the course of his life, Pingon studied in Chambéry, Lyon, Annecy, Paris, and Padua. Pingon’s education began during the French occupation of Savoy (1536</w:t>
      </w:r>
      <w:r w:rsidR="007D69A8">
        <w:rPr>
          <w:rFonts w:ascii="Times New Roman" w:eastAsia="Times New Roman" w:hAnsi="Times New Roman" w:cs="Times New Roman"/>
        </w:rPr>
        <w:t>-</w:t>
      </w:r>
      <w:r>
        <w:rPr>
          <w:rFonts w:ascii="Times New Roman" w:eastAsia="Times New Roman" w:hAnsi="Times New Roman" w:cs="Times New Roman"/>
        </w:rPr>
        <w:t xml:space="preserve">1559). He began his studies in </w:t>
      </w:r>
      <w:r w:rsidR="005C6ECC">
        <w:rPr>
          <w:rFonts w:ascii="Times New Roman" w:eastAsia="Times New Roman" w:hAnsi="Times New Roman" w:cs="Times New Roman"/>
        </w:rPr>
        <w:t xml:space="preserve">his </w:t>
      </w:r>
      <w:r w:rsidR="005C6ECC">
        <w:rPr>
          <w:rFonts w:ascii="Times New Roman" w:eastAsia="Times New Roman" w:hAnsi="Times New Roman" w:cs="Times New Roman"/>
        </w:rPr>
        <w:lastRenderedPageBreak/>
        <w:t xml:space="preserve">native </w:t>
      </w:r>
      <w:r>
        <w:rPr>
          <w:rFonts w:ascii="Times New Roman" w:eastAsia="Times New Roman" w:hAnsi="Times New Roman" w:cs="Times New Roman"/>
        </w:rPr>
        <w:t>Chambéry.</w:t>
      </w:r>
      <w:r>
        <w:rPr>
          <w:rFonts w:ascii="Times New Roman" w:eastAsia="Times New Roman" w:hAnsi="Times New Roman" w:cs="Times New Roman"/>
          <w:vertAlign w:val="superscript"/>
        </w:rPr>
        <w:footnoteReference w:id="370"/>
      </w:r>
      <w:r>
        <w:rPr>
          <w:rFonts w:ascii="Times New Roman" w:eastAsia="Times New Roman" w:hAnsi="Times New Roman" w:cs="Times New Roman"/>
        </w:rPr>
        <w:t xml:space="preserve"> </w:t>
      </w:r>
      <w:r w:rsidR="00152C1B">
        <w:rPr>
          <w:rFonts w:ascii="Times New Roman" w:eastAsia="Times New Roman" w:hAnsi="Times New Roman" w:cs="Times New Roman"/>
        </w:rPr>
        <w:t>In 1536, h</w:t>
      </w:r>
      <w:r>
        <w:rPr>
          <w:rFonts w:ascii="Times New Roman" w:eastAsia="Times New Roman" w:hAnsi="Times New Roman" w:cs="Times New Roman"/>
        </w:rPr>
        <w:t>e went to study in Lyon at the Collège de la Trinité in 1536,</w:t>
      </w:r>
      <w:r>
        <w:rPr>
          <w:rFonts w:ascii="Times New Roman" w:eastAsia="Times New Roman" w:hAnsi="Times New Roman" w:cs="Times New Roman"/>
          <w:vertAlign w:val="superscript"/>
        </w:rPr>
        <w:footnoteReference w:id="371"/>
      </w:r>
      <w:r>
        <w:rPr>
          <w:rFonts w:ascii="Times New Roman" w:eastAsia="Times New Roman" w:hAnsi="Times New Roman" w:cs="Times New Roman"/>
        </w:rPr>
        <w:t xml:space="preserve"> to Annecy in 1537,</w:t>
      </w:r>
      <w:r>
        <w:rPr>
          <w:rFonts w:ascii="Times New Roman" w:eastAsia="Times New Roman" w:hAnsi="Times New Roman" w:cs="Times New Roman"/>
          <w:vertAlign w:val="superscript"/>
        </w:rPr>
        <w:footnoteReference w:id="372"/>
      </w:r>
      <w:r>
        <w:rPr>
          <w:rFonts w:ascii="Times New Roman" w:eastAsia="Times New Roman" w:hAnsi="Times New Roman" w:cs="Times New Roman"/>
        </w:rPr>
        <w:t xml:space="preserve"> to the Collège de Sainte-Barbe in Paris in 1540,</w:t>
      </w:r>
      <w:r>
        <w:rPr>
          <w:rFonts w:ascii="Times New Roman" w:eastAsia="Times New Roman" w:hAnsi="Times New Roman" w:cs="Times New Roman"/>
          <w:vertAlign w:val="superscript"/>
        </w:rPr>
        <w:footnoteReference w:id="373"/>
      </w:r>
      <w:r>
        <w:rPr>
          <w:rFonts w:ascii="Times New Roman" w:eastAsia="Times New Roman" w:hAnsi="Times New Roman" w:cs="Times New Roman"/>
        </w:rPr>
        <w:t xml:space="preserve"> and to the University of Padua in 1545.</w:t>
      </w:r>
      <w:r>
        <w:rPr>
          <w:rFonts w:ascii="Times New Roman" w:eastAsia="Times New Roman" w:hAnsi="Times New Roman" w:cs="Times New Roman"/>
          <w:vertAlign w:val="superscript"/>
        </w:rPr>
        <w:footnoteReference w:id="374"/>
      </w:r>
    </w:p>
    <w:p w14:paraId="25435DCB" w14:textId="77777777" w:rsidR="007C08C4" w:rsidRDefault="007C08C4">
      <w:pPr>
        <w:spacing w:line="360" w:lineRule="auto"/>
        <w:rPr>
          <w:rFonts w:ascii="Times New Roman" w:eastAsia="Times New Roman" w:hAnsi="Times New Roman" w:cs="Times New Roman"/>
        </w:rPr>
      </w:pPr>
    </w:p>
    <w:p w14:paraId="2471FACE" w14:textId="18DAF060" w:rsidR="007C08C4" w:rsidRDefault="00000000">
      <w:pPr>
        <w:spacing w:line="360" w:lineRule="auto"/>
        <w:rPr>
          <w:rFonts w:ascii="Times New Roman" w:eastAsia="Times New Roman" w:hAnsi="Times New Roman" w:cs="Times New Roman"/>
          <w:b/>
        </w:rPr>
      </w:pPr>
      <w:r>
        <w:rPr>
          <w:rFonts w:ascii="Times New Roman" w:eastAsia="Times New Roman" w:hAnsi="Times New Roman" w:cs="Times New Roman"/>
          <w:b/>
        </w:rPr>
        <w:t>4.1</w:t>
      </w:r>
      <w:r w:rsidR="003862E3">
        <w:rPr>
          <w:rFonts w:ascii="Times New Roman" w:eastAsia="Times New Roman" w:hAnsi="Times New Roman" w:cs="Times New Roman"/>
          <w:b/>
        </w:rPr>
        <w:tab/>
      </w:r>
      <w:r>
        <w:rPr>
          <w:rFonts w:ascii="Times New Roman" w:eastAsia="Times New Roman" w:hAnsi="Times New Roman" w:cs="Times New Roman"/>
          <w:b/>
        </w:rPr>
        <w:t>Chambéry</w:t>
      </w:r>
      <w:r w:rsidR="00732003">
        <w:rPr>
          <w:rFonts w:ascii="Times New Roman" w:eastAsia="Times New Roman" w:hAnsi="Times New Roman" w:cs="Times New Roman"/>
          <w:b/>
        </w:rPr>
        <w:t xml:space="preserve"> (1529-1536)</w:t>
      </w:r>
    </w:p>
    <w:p w14:paraId="43AF844E" w14:textId="5C6A6A5D" w:rsidR="007C08C4" w:rsidRDefault="00000000" w:rsidP="00940707">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In the </w:t>
      </w:r>
      <w:r>
        <w:rPr>
          <w:rFonts w:ascii="Times New Roman" w:eastAsia="Times New Roman" w:hAnsi="Times New Roman" w:cs="Times New Roman"/>
          <w:i/>
        </w:rPr>
        <w:t xml:space="preserve">Hic Vita Mea, </w:t>
      </w:r>
      <w:r>
        <w:rPr>
          <w:rFonts w:ascii="Times New Roman" w:eastAsia="Times New Roman" w:hAnsi="Times New Roman" w:cs="Times New Roman"/>
        </w:rPr>
        <w:t>Pingon begins to recall his education from the age of four years old when his governess helped him to trace the letters of the alphabet in gold.</w:t>
      </w:r>
      <w:r>
        <w:rPr>
          <w:rFonts w:ascii="Times New Roman" w:eastAsia="Times New Roman" w:hAnsi="Times New Roman" w:cs="Times New Roman"/>
          <w:vertAlign w:val="superscript"/>
        </w:rPr>
        <w:footnoteReference w:id="375"/>
      </w:r>
      <w:r>
        <w:rPr>
          <w:rFonts w:ascii="Times New Roman" w:eastAsia="Times New Roman" w:hAnsi="Times New Roman" w:cs="Times New Roman"/>
        </w:rPr>
        <w:t xml:space="preserve"> He describes how, at the age of five, he was sent to the public school in Chambéry under the supervision of Jacques Bosons.</w:t>
      </w:r>
      <w:r>
        <w:rPr>
          <w:rFonts w:ascii="Times New Roman" w:eastAsia="Times New Roman" w:hAnsi="Times New Roman" w:cs="Times New Roman"/>
          <w:vertAlign w:val="superscript"/>
        </w:rPr>
        <w:footnoteReference w:id="376"/>
      </w:r>
      <w:r>
        <w:rPr>
          <w:rFonts w:ascii="Times New Roman" w:eastAsia="Times New Roman" w:hAnsi="Times New Roman" w:cs="Times New Roman"/>
        </w:rPr>
        <w:t xml:space="preserve"> His classmates included Hector Lambert, Hercule Vuillet, and Michel Mont-Mayeur, each from noble families in Chambéry.</w:t>
      </w:r>
      <w:r>
        <w:rPr>
          <w:rFonts w:ascii="Times New Roman" w:eastAsia="Times New Roman" w:hAnsi="Times New Roman" w:cs="Times New Roman"/>
          <w:vertAlign w:val="superscript"/>
        </w:rPr>
        <w:footnoteReference w:id="377"/>
      </w:r>
      <w:r>
        <w:rPr>
          <w:rFonts w:ascii="Times New Roman" w:eastAsia="Times New Roman" w:hAnsi="Times New Roman" w:cs="Times New Roman"/>
        </w:rPr>
        <w:t xml:space="preserve"> His instructors included Louis Odinet, who taught him grammar.</w:t>
      </w:r>
      <w:r>
        <w:rPr>
          <w:rFonts w:ascii="Times New Roman" w:eastAsia="Times New Roman" w:hAnsi="Times New Roman" w:cs="Times New Roman"/>
          <w:vertAlign w:val="superscript"/>
        </w:rPr>
        <w:footnoteReference w:id="378"/>
      </w:r>
    </w:p>
    <w:p w14:paraId="3F738B83" w14:textId="77777777" w:rsidR="007C08C4" w:rsidRDefault="007C08C4">
      <w:pPr>
        <w:spacing w:line="360" w:lineRule="auto"/>
        <w:rPr>
          <w:rFonts w:ascii="Times New Roman" w:eastAsia="Times New Roman" w:hAnsi="Times New Roman" w:cs="Times New Roman"/>
        </w:rPr>
      </w:pPr>
    </w:p>
    <w:p w14:paraId="4EBBFF00" w14:textId="318DADE2" w:rsidR="007C08C4" w:rsidRDefault="00000000" w:rsidP="007F1761">
      <w:pPr>
        <w:spacing w:line="360" w:lineRule="auto"/>
        <w:ind w:left="720" w:hanging="720"/>
        <w:rPr>
          <w:rFonts w:ascii="Times New Roman" w:eastAsia="Times New Roman" w:hAnsi="Times New Roman" w:cs="Times New Roman"/>
          <w:b/>
        </w:rPr>
      </w:pPr>
      <w:r>
        <w:rPr>
          <w:rFonts w:ascii="Times New Roman" w:eastAsia="Times New Roman" w:hAnsi="Times New Roman" w:cs="Times New Roman"/>
          <w:b/>
        </w:rPr>
        <w:t>4.2</w:t>
      </w:r>
      <w:r w:rsidR="003862E3">
        <w:rPr>
          <w:rFonts w:ascii="Times New Roman" w:eastAsia="Times New Roman" w:hAnsi="Times New Roman" w:cs="Times New Roman"/>
          <w:b/>
        </w:rPr>
        <w:tab/>
      </w:r>
      <w:r>
        <w:rPr>
          <w:rFonts w:ascii="Times New Roman" w:eastAsia="Times New Roman" w:hAnsi="Times New Roman" w:cs="Times New Roman"/>
          <w:b/>
        </w:rPr>
        <w:t>Lyon</w:t>
      </w:r>
      <w:r w:rsidR="00732003">
        <w:rPr>
          <w:rFonts w:ascii="Times New Roman" w:eastAsia="Times New Roman" w:hAnsi="Times New Roman" w:cs="Times New Roman"/>
          <w:b/>
        </w:rPr>
        <w:t xml:space="preserve"> (1536-1537)</w:t>
      </w:r>
    </w:p>
    <w:p w14:paraId="1D3277BF" w14:textId="40D052B6"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ab/>
        <w:t>Pingon tells us that he had to flee Chambéry in 1536 because of the tensions arising from the French occupation, as well as the religious wars: ‘His temporum calamitatibus fugere omnes, solum vertere, sedem</w:t>
      </w:r>
      <w:r w:rsidR="002A1672">
        <w:rPr>
          <w:rFonts w:ascii="Times New Roman" w:eastAsia="Times New Roman" w:hAnsi="Times New Roman" w:cs="Times New Roman"/>
        </w:rPr>
        <w:t xml:space="preserve"> </w:t>
      </w:r>
      <w:r>
        <w:rPr>
          <w:rFonts w:ascii="Times New Roman" w:eastAsia="Times New Roman" w:hAnsi="Times New Roman" w:cs="Times New Roman"/>
        </w:rPr>
        <w:t xml:space="preserve">nullam tutam invenire, quod etiam Helvetios Luterani erroris sectatores Geneva dedita adventare in horas timeremus, qui cuncta profanarent, nos pater optimus Lugdunum misit sub Reynerii, &amp; Galliardi custodia, ibi in Trinitatis Collegio per annum versatus </w:t>
      </w:r>
      <w:r>
        <w:rPr>
          <w:rFonts w:ascii="Times New Roman" w:eastAsia="Times New Roman" w:hAnsi="Times New Roman" w:cs="Times New Roman"/>
        </w:rPr>
        <w:lastRenderedPageBreak/>
        <w:t>sum’.</w:t>
      </w:r>
      <w:r>
        <w:rPr>
          <w:rFonts w:ascii="Times New Roman" w:eastAsia="Times New Roman" w:hAnsi="Times New Roman" w:cs="Times New Roman"/>
          <w:vertAlign w:val="superscript"/>
        </w:rPr>
        <w:footnoteReference w:id="379"/>
      </w:r>
      <w:r>
        <w:rPr>
          <w:rFonts w:ascii="Times New Roman" w:eastAsia="Times New Roman" w:hAnsi="Times New Roman" w:cs="Times New Roman"/>
        </w:rPr>
        <w:t xml:space="preserve"> After fleeing Chambéry, he spent one year at the Collège de Trinité in Lyon.</w:t>
      </w:r>
      <w:r>
        <w:rPr>
          <w:rFonts w:ascii="Times New Roman" w:eastAsia="Times New Roman" w:hAnsi="Times New Roman" w:cs="Times New Roman"/>
          <w:vertAlign w:val="superscript"/>
        </w:rPr>
        <w:footnoteReference w:id="380"/>
      </w:r>
      <w:r>
        <w:rPr>
          <w:rFonts w:ascii="Times New Roman" w:eastAsia="Times New Roman" w:hAnsi="Times New Roman" w:cs="Times New Roman"/>
        </w:rPr>
        <w:t xml:space="preserve"> There, he was mildly harmed in a jousting match, an event not uncommon in the sixteenth century – harm caused by such social jousting is described in great detail by Jehan Piochet de Salins in a letter to one of his brothers</w:t>
      </w:r>
      <w:r>
        <w:rPr>
          <w:rFonts w:ascii="Times New Roman" w:eastAsia="Times New Roman" w:hAnsi="Times New Roman" w:cs="Times New Roman"/>
          <w:i/>
        </w:rPr>
        <w:t>.</w:t>
      </w:r>
      <w:r>
        <w:rPr>
          <w:rFonts w:ascii="Times New Roman" w:eastAsia="Times New Roman" w:hAnsi="Times New Roman" w:cs="Times New Roman"/>
          <w:vertAlign w:val="superscript"/>
        </w:rPr>
        <w:footnoteReference w:id="381"/>
      </w:r>
      <w:r>
        <w:rPr>
          <w:rFonts w:ascii="Times New Roman" w:eastAsia="Times New Roman" w:hAnsi="Times New Roman" w:cs="Times New Roman"/>
          <w:i/>
        </w:rPr>
        <w:t xml:space="preserve"> </w:t>
      </w:r>
      <w:r>
        <w:rPr>
          <w:rFonts w:ascii="Times New Roman" w:eastAsia="Times New Roman" w:hAnsi="Times New Roman" w:cs="Times New Roman"/>
        </w:rPr>
        <w:t>Pingon left the Collège de Trinité in Lyon shortly after this incident.</w:t>
      </w:r>
      <w:r>
        <w:rPr>
          <w:rFonts w:ascii="Times New Roman" w:eastAsia="Times New Roman" w:hAnsi="Times New Roman" w:cs="Times New Roman"/>
          <w:vertAlign w:val="superscript"/>
        </w:rPr>
        <w:footnoteReference w:id="382"/>
      </w:r>
      <w:r>
        <w:rPr>
          <w:rFonts w:ascii="Times New Roman" w:eastAsia="Times New Roman" w:hAnsi="Times New Roman" w:cs="Times New Roman"/>
        </w:rPr>
        <w:t xml:space="preserve"> The Bibliothèque Municipale de Lyon still holds various works by Pingon and documents in relation to the Pingon family.</w:t>
      </w:r>
      <w:r>
        <w:rPr>
          <w:rFonts w:ascii="Times New Roman" w:eastAsia="Times New Roman" w:hAnsi="Times New Roman" w:cs="Times New Roman"/>
          <w:vertAlign w:val="superscript"/>
        </w:rPr>
        <w:footnoteReference w:id="383"/>
      </w:r>
      <w:r>
        <w:rPr>
          <w:rFonts w:ascii="Times New Roman" w:eastAsia="Times New Roman" w:hAnsi="Times New Roman" w:cs="Times New Roman"/>
        </w:rPr>
        <w:t xml:space="preserve"> </w:t>
      </w:r>
    </w:p>
    <w:p w14:paraId="34289E93" w14:textId="77777777" w:rsidR="007C08C4" w:rsidRDefault="007C08C4">
      <w:pPr>
        <w:spacing w:line="360" w:lineRule="auto"/>
        <w:rPr>
          <w:rFonts w:ascii="Times New Roman" w:eastAsia="Times New Roman" w:hAnsi="Times New Roman" w:cs="Times New Roman"/>
        </w:rPr>
      </w:pPr>
    </w:p>
    <w:p w14:paraId="15582C1F" w14:textId="7D626B3C" w:rsidR="007C08C4" w:rsidRDefault="00000000">
      <w:pPr>
        <w:spacing w:line="360" w:lineRule="auto"/>
        <w:rPr>
          <w:rFonts w:ascii="Times New Roman" w:eastAsia="Times New Roman" w:hAnsi="Times New Roman" w:cs="Times New Roman"/>
          <w:b/>
          <w:i/>
        </w:rPr>
      </w:pPr>
      <w:r>
        <w:rPr>
          <w:rFonts w:ascii="Times New Roman" w:eastAsia="Times New Roman" w:hAnsi="Times New Roman" w:cs="Times New Roman"/>
          <w:b/>
        </w:rPr>
        <w:t>4.3</w:t>
      </w:r>
      <w:r w:rsidR="007F1761">
        <w:rPr>
          <w:rFonts w:ascii="Times New Roman" w:eastAsia="Times New Roman" w:hAnsi="Times New Roman" w:cs="Times New Roman"/>
          <w:b/>
        </w:rPr>
        <w:tab/>
      </w:r>
      <w:r>
        <w:rPr>
          <w:rFonts w:ascii="Times New Roman" w:eastAsia="Times New Roman" w:hAnsi="Times New Roman" w:cs="Times New Roman"/>
          <w:b/>
        </w:rPr>
        <w:t>Annecy</w:t>
      </w:r>
      <w:r w:rsidR="00732003">
        <w:rPr>
          <w:rFonts w:ascii="Times New Roman" w:eastAsia="Times New Roman" w:hAnsi="Times New Roman" w:cs="Times New Roman"/>
          <w:b/>
        </w:rPr>
        <w:t xml:space="preserve"> (1537-1538)</w:t>
      </w:r>
    </w:p>
    <w:p w14:paraId="72A15602" w14:textId="64A02C04"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b/>
          <w:i/>
        </w:rPr>
        <w:tab/>
      </w:r>
      <w:r>
        <w:rPr>
          <w:rFonts w:ascii="Times New Roman" w:eastAsia="Times New Roman" w:hAnsi="Times New Roman" w:cs="Times New Roman"/>
        </w:rPr>
        <w:t>In 1537, Pingon went to study in Annecy under Bernard Serveteau and Claude Paturel,  possibly at l’École de la Rue Notre Dame in Annecy.</w:t>
      </w:r>
      <w:r>
        <w:rPr>
          <w:rFonts w:ascii="Times New Roman" w:eastAsia="Times New Roman" w:hAnsi="Times New Roman" w:cs="Times New Roman"/>
          <w:vertAlign w:val="superscript"/>
        </w:rPr>
        <w:footnoteReference w:id="384"/>
      </w:r>
      <w:r>
        <w:rPr>
          <w:rFonts w:ascii="Times New Roman" w:eastAsia="Times New Roman" w:hAnsi="Times New Roman" w:cs="Times New Roman"/>
        </w:rPr>
        <w:t xml:space="preserve"> Pingon had to return home to Chambéry, however, when he was afflicted by smallpox in 1538, and was tutored privately by Claude Bachet, jurisconsult and poet, who educated him in classics: ‘Eo tunc Claudio Bacheto Jurisconsult</w:t>
      </w:r>
      <w:r w:rsidR="00A95C39">
        <w:rPr>
          <w:rFonts w:ascii="Times New Roman" w:eastAsia="Times New Roman" w:hAnsi="Times New Roman" w:cs="Times New Roman"/>
        </w:rPr>
        <w:t>u</w:t>
      </w:r>
      <w:r>
        <w:rPr>
          <w:rFonts w:ascii="Times New Roman" w:eastAsia="Times New Roman" w:hAnsi="Times New Roman" w:cs="Times New Roman"/>
        </w:rPr>
        <w:t>m, &amp; Poetae me tradidit, qui suis in aedibus Camberiaci solum me anno me tradidit, qui suis in aedibus Camberiaci solum me anno integro erudiit, Ciceronis, Terentii, Salustii, Horatii lectionibus, inibi declamationibus exercebar’.</w:t>
      </w:r>
      <w:r>
        <w:rPr>
          <w:rFonts w:ascii="Times New Roman" w:eastAsia="Times New Roman" w:hAnsi="Times New Roman" w:cs="Times New Roman"/>
          <w:vertAlign w:val="superscript"/>
        </w:rPr>
        <w:footnoteReference w:id="385"/>
      </w:r>
      <w:r>
        <w:rPr>
          <w:rFonts w:ascii="Times New Roman" w:eastAsia="Times New Roman" w:hAnsi="Times New Roman" w:cs="Times New Roman"/>
          <w:i/>
        </w:rPr>
        <w:t xml:space="preserve"> </w:t>
      </w:r>
    </w:p>
    <w:p w14:paraId="326D8622" w14:textId="77777777" w:rsidR="007C08C4" w:rsidRDefault="007C08C4">
      <w:pPr>
        <w:spacing w:line="360" w:lineRule="auto"/>
        <w:rPr>
          <w:rFonts w:ascii="Times New Roman" w:eastAsia="Times New Roman" w:hAnsi="Times New Roman" w:cs="Times New Roman"/>
        </w:rPr>
      </w:pPr>
    </w:p>
    <w:p w14:paraId="2EBFA67C" w14:textId="22C46033" w:rsidR="007C08C4" w:rsidRDefault="00000000">
      <w:pPr>
        <w:spacing w:line="360" w:lineRule="auto"/>
        <w:rPr>
          <w:rFonts w:ascii="Times New Roman" w:eastAsia="Times New Roman" w:hAnsi="Times New Roman" w:cs="Times New Roman"/>
          <w:b/>
        </w:rPr>
      </w:pPr>
      <w:r>
        <w:rPr>
          <w:rFonts w:ascii="Times New Roman" w:eastAsia="Times New Roman" w:hAnsi="Times New Roman" w:cs="Times New Roman"/>
          <w:b/>
        </w:rPr>
        <w:t>4.4</w:t>
      </w:r>
      <w:r w:rsidR="007F1761">
        <w:rPr>
          <w:rFonts w:ascii="Times New Roman" w:eastAsia="Times New Roman" w:hAnsi="Times New Roman" w:cs="Times New Roman"/>
          <w:b/>
        </w:rPr>
        <w:tab/>
      </w:r>
      <w:r>
        <w:rPr>
          <w:rFonts w:ascii="Times New Roman" w:eastAsia="Times New Roman" w:hAnsi="Times New Roman" w:cs="Times New Roman"/>
          <w:b/>
        </w:rPr>
        <w:t>Paris</w:t>
      </w:r>
      <w:r w:rsidR="00732003">
        <w:rPr>
          <w:rFonts w:ascii="Times New Roman" w:eastAsia="Times New Roman" w:hAnsi="Times New Roman" w:cs="Times New Roman"/>
          <w:b/>
        </w:rPr>
        <w:t xml:space="preserve"> (1539-1545)</w:t>
      </w:r>
    </w:p>
    <w:p w14:paraId="3B983EFD" w14:textId="5C57887D" w:rsidR="0017298A"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lastRenderedPageBreak/>
        <w:t>Pingon tells us that after his father died in 1539</w:t>
      </w:r>
      <w:r w:rsidR="00AD5622">
        <w:rPr>
          <w:rFonts w:ascii="Times New Roman" w:eastAsia="Times New Roman" w:hAnsi="Times New Roman" w:cs="Times New Roman"/>
        </w:rPr>
        <w:t>,</w:t>
      </w:r>
      <w:r>
        <w:rPr>
          <w:rFonts w:ascii="Times New Roman" w:eastAsia="Times New Roman" w:hAnsi="Times New Roman" w:cs="Times New Roman"/>
        </w:rPr>
        <w:t xml:space="preserve"> he went to study in Paris at the Collège S</w:t>
      </w:r>
      <w:r w:rsidR="003B5738">
        <w:rPr>
          <w:rFonts w:ascii="Times New Roman" w:eastAsia="Times New Roman" w:hAnsi="Times New Roman" w:cs="Times New Roman"/>
        </w:rPr>
        <w:t>ainte-</w:t>
      </w:r>
      <w:r>
        <w:rPr>
          <w:rFonts w:ascii="Times New Roman" w:eastAsia="Times New Roman" w:hAnsi="Times New Roman" w:cs="Times New Roman"/>
        </w:rPr>
        <w:t>Barbe at the suggestion of his mother so that he would no longer ‘languish’ at home: ‘apud matrem sua auctoritate efficeret ne amplius in iis patriis lacunis sitibundus senescerem’.</w:t>
      </w:r>
      <w:r>
        <w:rPr>
          <w:rFonts w:ascii="Times New Roman" w:eastAsia="Times New Roman" w:hAnsi="Times New Roman" w:cs="Times New Roman"/>
          <w:vertAlign w:val="superscript"/>
        </w:rPr>
        <w:footnoteReference w:id="386"/>
      </w:r>
      <w:r>
        <w:rPr>
          <w:rFonts w:ascii="Times New Roman" w:eastAsia="Times New Roman" w:hAnsi="Times New Roman" w:cs="Times New Roman"/>
        </w:rPr>
        <w:t xml:space="preserve"> The Collège Sainte</w:t>
      </w:r>
      <w:r w:rsidR="00832C2F">
        <w:rPr>
          <w:rFonts w:ascii="Times New Roman" w:eastAsia="Times New Roman" w:hAnsi="Times New Roman" w:cs="Times New Roman"/>
        </w:rPr>
        <w:t>-</w:t>
      </w:r>
      <w:r>
        <w:rPr>
          <w:rFonts w:ascii="Times New Roman" w:eastAsia="Times New Roman" w:hAnsi="Times New Roman" w:cs="Times New Roman"/>
        </w:rPr>
        <w:t>Barbe is in what is now the fifth arrondissement in Paris. Its notable alumni include, for example, Guillaume Postel (1510</w:t>
      </w:r>
      <w:r w:rsidR="008828D8">
        <w:rPr>
          <w:rFonts w:ascii="Times New Roman" w:eastAsia="Times New Roman" w:hAnsi="Times New Roman" w:cs="Times New Roman"/>
        </w:rPr>
        <w:t>-</w:t>
      </w:r>
      <w:r>
        <w:rPr>
          <w:rFonts w:ascii="Times New Roman" w:eastAsia="Times New Roman" w:hAnsi="Times New Roman" w:cs="Times New Roman"/>
        </w:rPr>
        <w:t>1581).</w:t>
      </w:r>
      <w:r>
        <w:rPr>
          <w:rFonts w:ascii="Times New Roman" w:eastAsia="Times New Roman" w:hAnsi="Times New Roman" w:cs="Times New Roman"/>
          <w:vertAlign w:val="superscript"/>
        </w:rPr>
        <w:footnoteReference w:id="387"/>
      </w:r>
      <w:r>
        <w:rPr>
          <w:rFonts w:ascii="Times New Roman" w:eastAsia="Times New Roman" w:hAnsi="Times New Roman" w:cs="Times New Roman"/>
        </w:rPr>
        <w:t xml:space="preserve"> According to his autobiography, Pingon studied various subjects including Greek and Latin, physics and metaphysics, philosophy, and mathematics.</w:t>
      </w:r>
    </w:p>
    <w:p w14:paraId="46B971E2" w14:textId="38B70B34" w:rsidR="009F66D6" w:rsidRPr="00044B77" w:rsidRDefault="00000000" w:rsidP="00BA385E">
      <w:pPr>
        <w:spacing w:line="360" w:lineRule="auto"/>
        <w:ind w:firstLine="720"/>
        <w:rPr>
          <w:rFonts w:ascii="Times New Roman" w:eastAsia="Times New Roman" w:hAnsi="Times New Roman" w:cs="Times New Roman"/>
          <w:iCs/>
        </w:rPr>
      </w:pPr>
      <w:r>
        <w:rPr>
          <w:rFonts w:ascii="Times New Roman" w:eastAsia="Times New Roman" w:hAnsi="Times New Roman" w:cs="Times New Roman"/>
        </w:rPr>
        <w:t xml:space="preserve">His instructors included the renowned scholars Adrien Turnèbe </w:t>
      </w:r>
      <w:r>
        <w:rPr>
          <w:rFonts w:ascii="Times New Roman" w:eastAsia="Times New Roman" w:hAnsi="Times New Roman" w:cs="Times New Roman"/>
          <w:b/>
        </w:rPr>
        <w:t>(</w:t>
      </w:r>
      <w:r>
        <w:rPr>
          <w:rFonts w:ascii="Times New Roman" w:eastAsia="Times New Roman" w:hAnsi="Times New Roman" w:cs="Times New Roman"/>
        </w:rPr>
        <w:t>1512-1565)</w:t>
      </w:r>
      <w:r>
        <w:rPr>
          <w:rFonts w:ascii="Times New Roman" w:eastAsia="Times New Roman" w:hAnsi="Times New Roman" w:cs="Times New Roman"/>
          <w:b/>
        </w:rPr>
        <w:t xml:space="preserve"> </w:t>
      </w:r>
      <w:r>
        <w:rPr>
          <w:rFonts w:ascii="Times New Roman" w:eastAsia="Times New Roman" w:hAnsi="Times New Roman" w:cs="Times New Roman"/>
        </w:rPr>
        <w:t>and Oronce Finé (1494-1555). Adrien Tur</w:t>
      </w:r>
      <w:r w:rsidR="00A95C39">
        <w:rPr>
          <w:rFonts w:ascii="Times New Roman" w:eastAsia="Times New Roman" w:hAnsi="Times New Roman" w:cs="Times New Roman"/>
        </w:rPr>
        <w:t>n</w:t>
      </w:r>
      <w:r>
        <w:rPr>
          <w:rFonts w:ascii="Times New Roman" w:eastAsia="Times New Roman" w:hAnsi="Times New Roman" w:cs="Times New Roman"/>
        </w:rPr>
        <w:t xml:space="preserve">èbe was a highly celebrated classicist pivotal to the education of the </w:t>
      </w:r>
      <w:r w:rsidRPr="00C038D7">
        <w:rPr>
          <w:rFonts w:ascii="Times New Roman" w:eastAsia="Times New Roman" w:hAnsi="Times New Roman" w:cs="Times New Roman"/>
          <w:i/>
          <w:iCs/>
        </w:rPr>
        <w:t>Pléiade</w:t>
      </w:r>
      <w:r>
        <w:rPr>
          <w:rFonts w:ascii="Times New Roman" w:eastAsia="Times New Roman" w:hAnsi="Times New Roman" w:cs="Times New Roman"/>
        </w:rPr>
        <w:t>. He has been commemorated by Marc-Claude de Buttet, Du Bellay and Ronsard.</w:t>
      </w:r>
      <w:r>
        <w:rPr>
          <w:rFonts w:ascii="Times New Roman" w:eastAsia="Times New Roman" w:hAnsi="Times New Roman" w:cs="Times New Roman"/>
          <w:vertAlign w:val="superscript"/>
        </w:rPr>
        <w:footnoteReference w:id="388"/>
      </w:r>
      <w:r>
        <w:rPr>
          <w:rFonts w:ascii="Times New Roman" w:eastAsia="Times New Roman" w:hAnsi="Times New Roman" w:cs="Times New Roman"/>
        </w:rPr>
        <w:t xml:space="preserve"> Pingon notes that his education under Turnèbe included lessons on Aristotle, a figure on which Turnèbe had established editions of </w:t>
      </w:r>
      <w:r>
        <w:rPr>
          <w:rFonts w:ascii="Times New Roman" w:eastAsia="Times New Roman" w:hAnsi="Times New Roman" w:cs="Times New Roman"/>
          <w:i/>
        </w:rPr>
        <w:t xml:space="preserve">De Moribus Ad Nicomachum </w:t>
      </w:r>
      <w:r>
        <w:rPr>
          <w:rFonts w:ascii="Times New Roman" w:eastAsia="Times New Roman" w:hAnsi="Times New Roman" w:cs="Times New Roman"/>
        </w:rPr>
        <w:t xml:space="preserve">and </w:t>
      </w:r>
      <w:r>
        <w:rPr>
          <w:rFonts w:ascii="Times New Roman" w:eastAsia="Times New Roman" w:hAnsi="Times New Roman" w:cs="Times New Roman"/>
          <w:i/>
        </w:rPr>
        <w:t>De Audibilibus.</w:t>
      </w:r>
      <w:r w:rsidRPr="003A65F0">
        <w:rPr>
          <w:rFonts w:ascii="Times New Roman" w:eastAsia="Times New Roman" w:hAnsi="Times New Roman" w:cs="Times New Roman"/>
          <w:iCs/>
          <w:vertAlign w:val="superscript"/>
        </w:rPr>
        <w:footnoteReference w:id="389"/>
      </w:r>
      <w:r>
        <w:rPr>
          <w:rFonts w:ascii="Times New Roman" w:eastAsia="Times New Roman" w:hAnsi="Times New Roman" w:cs="Times New Roman"/>
        </w:rPr>
        <w:t xml:space="preserve"> Turnèbe was appointed to teach rhetoric at the Collège Sainte-Barbe in 1538, one year before Pingon arrived.</w:t>
      </w:r>
      <w:r>
        <w:rPr>
          <w:rFonts w:ascii="Times New Roman" w:eastAsia="Times New Roman" w:hAnsi="Times New Roman" w:cs="Times New Roman"/>
          <w:vertAlign w:val="superscript"/>
        </w:rPr>
        <w:footnoteReference w:id="390"/>
      </w:r>
      <w:r>
        <w:rPr>
          <w:rFonts w:ascii="Times New Roman" w:eastAsia="Times New Roman" w:hAnsi="Times New Roman" w:cs="Times New Roman"/>
        </w:rPr>
        <w:t xml:space="preserve"> According to Edouard Champion,</w:t>
      </w:r>
      <w:r w:rsidR="00DF51DC">
        <w:rPr>
          <w:rFonts w:ascii="Times New Roman" w:eastAsia="Times New Roman" w:hAnsi="Times New Roman" w:cs="Times New Roman"/>
        </w:rPr>
        <w:t xml:space="preserve"> who conducts a study of five of the textbooks belonging to Pingon during his time at the Collège Sainte</w:t>
      </w:r>
      <w:r w:rsidR="00832C2F">
        <w:rPr>
          <w:rFonts w:ascii="Times New Roman" w:eastAsia="Times New Roman" w:hAnsi="Times New Roman" w:cs="Times New Roman"/>
        </w:rPr>
        <w:t>-</w:t>
      </w:r>
      <w:r w:rsidR="00DF51DC">
        <w:rPr>
          <w:rFonts w:ascii="Times New Roman" w:eastAsia="Times New Roman" w:hAnsi="Times New Roman" w:cs="Times New Roman"/>
        </w:rPr>
        <w:t>Barbe,</w:t>
      </w:r>
      <w:r w:rsidR="00DF51DC">
        <w:rPr>
          <w:rStyle w:val="FootnoteReference"/>
          <w:rFonts w:ascii="Times New Roman" w:eastAsia="Times New Roman" w:hAnsi="Times New Roman" w:cs="Times New Roman"/>
        </w:rPr>
        <w:footnoteReference w:id="391"/>
      </w:r>
      <w:r>
        <w:rPr>
          <w:rFonts w:ascii="Times New Roman" w:eastAsia="Times New Roman" w:hAnsi="Times New Roman" w:cs="Times New Roman"/>
        </w:rPr>
        <w:t xml:space="preserve"> Pingon wrote </w:t>
      </w:r>
      <w:r w:rsidR="00C73AAB">
        <w:rPr>
          <w:rFonts w:ascii="Times New Roman" w:eastAsia="Times New Roman" w:hAnsi="Times New Roman" w:cs="Times New Roman"/>
        </w:rPr>
        <w:t>notes on lectures that he attended by</w:t>
      </w:r>
      <w:r>
        <w:rPr>
          <w:rFonts w:ascii="Times New Roman" w:eastAsia="Times New Roman" w:hAnsi="Times New Roman" w:cs="Times New Roman"/>
        </w:rPr>
        <w:t xml:space="preserve"> Turnèbe in </w:t>
      </w:r>
      <w:r w:rsidR="00C73AAB">
        <w:rPr>
          <w:rFonts w:ascii="Times New Roman" w:eastAsia="Times New Roman" w:hAnsi="Times New Roman" w:cs="Times New Roman"/>
        </w:rPr>
        <w:t xml:space="preserve">the margins of </w:t>
      </w:r>
      <w:r>
        <w:rPr>
          <w:rFonts w:ascii="Times New Roman" w:eastAsia="Times New Roman" w:hAnsi="Times New Roman" w:cs="Times New Roman"/>
        </w:rPr>
        <w:t xml:space="preserve">his copy of Horace’s </w:t>
      </w:r>
      <w:r>
        <w:rPr>
          <w:rFonts w:ascii="Times New Roman" w:eastAsia="Times New Roman" w:hAnsi="Times New Roman" w:cs="Times New Roman"/>
          <w:i/>
        </w:rPr>
        <w:t>Ars Poetica.</w:t>
      </w:r>
      <w:r>
        <w:rPr>
          <w:rFonts w:ascii="Times New Roman" w:eastAsia="Times New Roman" w:hAnsi="Times New Roman" w:cs="Times New Roman"/>
          <w:vertAlign w:val="superscript"/>
        </w:rPr>
        <w:footnoteReference w:id="392"/>
      </w:r>
      <w:r w:rsidR="00DF51DC">
        <w:rPr>
          <w:rFonts w:ascii="Times New Roman" w:eastAsia="Times New Roman" w:hAnsi="Times New Roman" w:cs="Times New Roman"/>
          <w:i/>
        </w:rPr>
        <w:t xml:space="preserve"> </w:t>
      </w:r>
    </w:p>
    <w:p w14:paraId="2C373F2A" w14:textId="0D7C331A" w:rsidR="007C08C4" w:rsidRPr="00BA385E" w:rsidRDefault="00DF51DC" w:rsidP="00BA385E">
      <w:pPr>
        <w:spacing w:line="360" w:lineRule="auto"/>
        <w:ind w:firstLine="720"/>
        <w:rPr>
          <w:rFonts w:ascii="Times New Roman" w:eastAsia="Times New Roman" w:hAnsi="Times New Roman" w:cs="Times New Roman"/>
        </w:rPr>
      </w:pPr>
      <w:r>
        <w:rPr>
          <w:rFonts w:ascii="Times New Roman" w:eastAsia="Times New Roman" w:hAnsi="Times New Roman" w:cs="Times New Roman"/>
        </w:rPr>
        <w:lastRenderedPageBreak/>
        <w:t xml:space="preserve">Champion states that Pingon wrote a list of his schoolbooks in the blank pages of his copy of Pomponius Mela’s </w:t>
      </w:r>
      <w:r>
        <w:rPr>
          <w:rFonts w:ascii="Times New Roman" w:eastAsia="Times New Roman" w:hAnsi="Times New Roman" w:cs="Times New Roman"/>
          <w:i/>
          <w:iCs/>
        </w:rPr>
        <w:t>De situ orbis libri tres</w:t>
      </w:r>
      <w:r>
        <w:rPr>
          <w:rFonts w:ascii="Times New Roman" w:eastAsia="Times New Roman" w:hAnsi="Times New Roman" w:cs="Times New Roman"/>
          <w:i/>
        </w:rPr>
        <w:t xml:space="preserve">, </w:t>
      </w:r>
      <w:r w:rsidR="00CA3821">
        <w:rPr>
          <w:rFonts w:ascii="Times New Roman" w:eastAsia="Times New Roman" w:hAnsi="Times New Roman" w:cs="Times New Roman"/>
        </w:rPr>
        <w:t>and this list</w:t>
      </w:r>
      <w:r>
        <w:rPr>
          <w:rFonts w:ascii="Times New Roman" w:eastAsia="Times New Roman" w:hAnsi="Times New Roman" w:cs="Times New Roman"/>
        </w:rPr>
        <w:t xml:space="preserve"> include</w:t>
      </w:r>
      <w:r w:rsidR="00F75576">
        <w:rPr>
          <w:rFonts w:ascii="Times New Roman" w:eastAsia="Times New Roman" w:hAnsi="Times New Roman" w:cs="Times New Roman"/>
        </w:rPr>
        <w:t>s</w:t>
      </w:r>
      <w:r>
        <w:rPr>
          <w:rFonts w:ascii="Times New Roman" w:eastAsia="Times New Roman" w:hAnsi="Times New Roman" w:cs="Times New Roman"/>
        </w:rPr>
        <w:t xml:space="preserve">, for example, Aristotle’s </w:t>
      </w:r>
      <w:r>
        <w:rPr>
          <w:rFonts w:ascii="Times New Roman" w:eastAsia="Times New Roman" w:hAnsi="Times New Roman" w:cs="Times New Roman"/>
          <w:i/>
        </w:rPr>
        <w:t xml:space="preserve">Physics </w:t>
      </w:r>
      <w:r>
        <w:rPr>
          <w:rFonts w:ascii="Times New Roman" w:eastAsia="Times New Roman" w:hAnsi="Times New Roman" w:cs="Times New Roman"/>
        </w:rPr>
        <w:t xml:space="preserve">and Boethius’s </w:t>
      </w:r>
      <w:r>
        <w:rPr>
          <w:rFonts w:ascii="Times New Roman" w:eastAsia="Times New Roman" w:hAnsi="Times New Roman" w:cs="Times New Roman"/>
          <w:i/>
        </w:rPr>
        <w:t>De Arithmetica.</w:t>
      </w:r>
      <w:r>
        <w:rPr>
          <w:rFonts w:ascii="Times New Roman" w:eastAsia="Times New Roman" w:hAnsi="Times New Roman" w:cs="Times New Roman"/>
          <w:vertAlign w:val="superscript"/>
        </w:rPr>
        <w:footnoteReference w:id="393"/>
      </w:r>
      <w:r>
        <w:rPr>
          <w:rFonts w:ascii="Times New Roman" w:eastAsia="Times New Roman" w:hAnsi="Times New Roman" w:cs="Times New Roman"/>
        </w:rPr>
        <w:t xml:space="preserve"> </w:t>
      </w:r>
      <w:r w:rsidR="00BA385E">
        <w:rPr>
          <w:rFonts w:ascii="Times New Roman" w:eastAsia="Times New Roman" w:hAnsi="Times New Roman" w:cs="Times New Roman"/>
        </w:rPr>
        <w:t xml:space="preserve">According to his memoir, Pingon translated Cicero’s </w:t>
      </w:r>
      <w:r w:rsidR="00BA385E">
        <w:rPr>
          <w:rFonts w:ascii="Times New Roman" w:eastAsia="Times New Roman" w:hAnsi="Times New Roman" w:cs="Times New Roman"/>
          <w:i/>
        </w:rPr>
        <w:t xml:space="preserve">De Officis </w:t>
      </w:r>
      <w:r w:rsidR="00BA385E">
        <w:rPr>
          <w:rFonts w:ascii="Times New Roman" w:eastAsia="Times New Roman" w:hAnsi="Times New Roman" w:cs="Times New Roman"/>
        </w:rPr>
        <w:t>in 1540</w:t>
      </w:r>
      <w:r w:rsidR="00BA385E">
        <w:rPr>
          <w:rFonts w:ascii="Times New Roman" w:eastAsia="Times New Roman" w:hAnsi="Times New Roman" w:cs="Times New Roman"/>
          <w:i/>
        </w:rPr>
        <w:t xml:space="preserve">, </w:t>
      </w:r>
      <w:r w:rsidR="00BA385E">
        <w:rPr>
          <w:rFonts w:ascii="Times New Roman" w:eastAsia="Times New Roman" w:hAnsi="Times New Roman" w:cs="Times New Roman"/>
        </w:rPr>
        <w:t>although th</w:t>
      </w:r>
      <w:r w:rsidR="0089173F">
        <w:rPr>
          <w:rFonts w:ascii="Times New Roman" w:eastAsia="Times New Roman" w:hAnsi="Times New Roman" w:cs="Times New Roman"/>
        </w:rPr>
        <w:t>e</w:t>
      </w:r>
      <w:r w:rsidR="00BA385E">
        <w:rPr>
          <w:rFonts w:ascii="Times New Roman" w:eastAsia="Times New Roman" w:hAnsi="Times New Roman" w:cs="Times New Roman"/>
        </w:rPr>
        <w:t>s</w:t>
      </w:r>
      <w:r w:rsidR="0089173F">
        <w:rPr>
          <w:rFonts w:ascii="Times New Roman" w:eastAsia="Times New Roman" w:hAnsi="Times New Roman" w:cs="Times New Roman"/>
        </w:rPr>
        <w:t>e</w:t>
      </w:r>
      <w:r w:rsidR="00BA385E">
        <w:rPr>
          <w:rFonts w:ascii="Times New Roman" w:eastAsia="Times New Roman" w:hAnsi="Times New Roman" w:cs="Times New Roman"/>
        </w:rPr>
        <w:t xml:space="preserve"> works have not been found.</w:t>
      </w:r>
      <w:r w:rsidR="00BA385E">
        <w:rPr>
          <w:rFonts w:ascii="Times New Roman" w:eastAsia="Times New Roman" w:hAnsi="Times New Roman" w:cs="Times New Roman"/>
          <w:vertAlign w:val="superscript"/>
        </w:rPr>
        <w:footnoteReference w:id="394"/>
      </w:r>
    </w:p>
    <w:p w14:paraId="5E7EF597" w14:textId="154B0C03"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Oronce Finé was well-known for his influence on mathematics in the sixteenth century and was foundational to such fields as astronomy and instrumentalism. His work was influential to designs from sundials to cartography.</w:t>
      </w:r>
      <w:r>
        <w:rPr>
          <w:rFonts w:ascii="Times New Roman" w:eastAsia="Times New Roman" w:hAnsi="Times New Roman" w:cs="Times New Roman"/>
          <w:vertAlign w:val="superscript"/>
        </w:rPr>
        <w:footnoteReference w:id="395"/>
      </w:r>
      <w:r>
        <w:rPr>
          <w:rFonts w:ascii="Times New Roman" w:eastAsia="Times New Roman" w:hAnsi="Times New Roman" w:cs="Times New Roman"/>
        </w:rPr>
        <w:t xml:space="preserve"> He was appointed as Royal Lecturer at the Collège Royal in 1531 during which</w:t>
      </w:r>
      <w:r w:rsidR="00375568">
        <w:rPr>
          <w:rFonts w:ascii="Times New Roman" w:eastAsia="Times New Roman" w:hAnsi="Times New Roman" w:cs="Times New Roman"/>
        </w:rPr>
        <w:t xml:space="preserve"> time</w:t>
      </w:r>
      <w:r>
        <w:rPr>
          <w:rFonts w:ascii="Times New Roman" w:eastAsia="Times New Roman" w:hAnsi="Times New Roman" w:cs="Times New Roman"/>
        </w:rPr>
        <w:t>, as Stephan Clucas observes, ‘he attempted to formalize the teaching of mathematics as an autonomous academic discipline’.</w:t>
      </w:r>
      <w:r>
        <w:rPr>
          <w:rFonts w:ascii="Times New Roman" w:eastAsia="Times New Roman" w:hAnsi="Times New Roman" w:cs="Times New Roman"/>
          <w:vertAlign w:val="superscript"/>
        </w:rPr>
        <w:footnoteReference w:id="396"/>
      </w:r>
      <w:r>
        <w:rPr>
          <w:rFonts w:ascii="Times New Roman" w:eastAsia="Times New Roman" w:hAnsi="Times New Roman" w:cs="Times New Roman"/>
        </w:rPr>
        <w:t xml:space="preserve"> S.K. Heninger notes that Finé’s </w:t>
      </w:r>
      <w:r>
        <w:rPr>
          <w:rFonts w:ascii="Times New Roman" w:eastAsia="Times New Roman" w:hAnsi="Times New Roman" w:cs="Times New Roman"/>
          <w:i/>
        </w:rPr>
        <w:t xml:space="preserve">De mundi sphaera </w:t>
      </w:r>
      <w:r>
        <w:rPr>
          <w:rFonts w:ascii="Times New Roman" w:eastAsia="Times New Roman" w:hAnsi="Times New Roman" w:cs="Times New Roman"/>
        </w:rPr>
        <w:t>was ‘probably the best known text book of cosmography in England at the beginning of Elizabeth’s reign’.</w:t>
      </w:r>
      <w:r>
        <w:rPr>
          <w:rFonts w:ascii="Times New Roman" w:eastAsia="Times New Roman" w:hAnsi="Times New Roman" w:cs="Times New Roman"/>
          <w:vertAlign w:val="superscript"/>
        </w:rPr>
        <w:footnoteReference w:id="397"/>
      </w:r>
      <w:r>
        <w:rPr>
          <w:rFonts w:ascii="Times New Roman" w:eastAsia="Times New Roman" w:hAnsi="Times New Roman" w:cs="Times New Roman"/>
        </w:rPr>
        <w:t xml:space="preserve"> Finé taught at the Collège de Sainte-Barbe from</w:t>
      </w:r>
      <w:r w:rsidR="007549EB">
        <w:rPr>
          <w:rFonts w:ascii="Times New Roman" w:eastAsia="Times New Roman" w:hAnsi="Times New Roman" w:cs="Times New Roman"/>
        </w:rPr>
        <w:t xml:space="preserve"> at least</w:t>
      </w:r>
      <w:r>
        <w:rPr>
          <w:rFonts w:ascii="Times New Roman" w:eastAsia="Times New Roman" w:hAnsi="Times New Roman" w:cs="Times New Roman"/>
        </w:rPr>
        <w:t xml:space="preserve"> the 1520s.</w:t>
      </w:r>
      <w:r>
        <w:rPr>
          <w:rFonts w:ascii="Times New Roman" w:eastAsia="Times New Roman" w:hAnsi="Times New Roman" w:cs="Times New Roman"/>
          <w:vertAlign w:val="superscript"/>
        </w:rPr>
        <w:footnoteReference w:id="398"/>
      </w:r>
    </w:p>
    <w:p w14:paraId="47A078B2" w14:textId="48C43551" w:rsidR="007C08C4" w:rsidRDefault="002303AA">
      <w:pPr>
        <w:spacing w:line="360" w:lineRule="auto"/>
        <w:ind w:firstLine="720"/>
        <w:rPr>
          <w:rFonts w:ascii="Times New Roman" w:eastAsia="Times New Roman" w:hAnsi="Times New Roman" w:cs="Times New Roman"/>
          <w:b/>
          <w:i/>
        </w:rPr>
      </w:pPr>
      <w:r>
        <w:rPr>
          <w:rFonts w:ascii="Times New Roman" w:eastAsia="Times New Roman" w:hAnsi="Times New Roman" w:cs="Times New Roman"/>
        </w:rPr>
        <w:t>Pingon tells us that during his education in Paris, in 1540,</w:t>
      </w:r>
      <w:r w:rsidR="00DA69A8">
        <w:rPr>
          <w:rFonts w:ascii="Times New Roman" w:eastAsia="Times New Roman" w:hAnsi="Times New Roman" w:cs="Times New Roman"/>
        </w:rPr>
        <w:t xml:space="preserve"> </w:t>
      </w:r>
      <w:r>
        <w:rPr>
          <w:rFonts w:ascii="Times New Roman" w:eastAsia="Times New Roman" w:hAnsi="Times New Roman" w:cs="Times New Roman"/>
        </w:rPr>
        <w:t>he composed the life of Guillaume Budé in heroic verse to commemorate his death</w:t>
      </w:r>
      <w:r w:rsidR="0010726D">
        <w:rPr>
          <w:rFonts w:ascii="Times New Roman" w:eastAsia="Times New Roman" w:hAnsi="Times New Roman" w:cs="Times New Roman"/>
        </w:rPr>
        <w:t xml:space="preserve"> in that same year</w:t>
      </w:r>
      <w:r>
        <w:rPr>
          <w:rFonts w:ascii="Times New Roman" w:eastAsia="Times New Roman" w:hAnsi="Times New Roman" w:cs="Times New Roman"/>
        </w:rPr>
        <w:t>: ‘&amp; interim plurima epitaphia in obitum Guillelmi Budaei</w:t>
      </w:r>
      <w:r>
        <w:rPr>
          <w:rFonts w:ascii="Times New Roman" w:eastAsia="Times New Roman" w:hAnsi="Times New Roman" w:cs="Times New Roman"/>
          <w:i/>
        </w:rPr>
        <w:t xml:space="preserve"> </w:t>
      </w:r>
      <w:r>
        <w:rPr>
          <w:rFonts w:ascii="Times New Roman" w:eastAsia="Times New Roman" w:hAnsi="Times New Roman" w:cs="Times New Roman"/>
        </w:rPr>
        <w:t>effinxeram, ac etiam illius vitam carmine heroic composui’.</w:t>
      </w:r>
      <w:r>
        <w:rPr>
          <w:rFonts w:ascii="Times New Roman" w:eastAsia="Times New Roman" w:hAnsi="Times New Roman" w:cs="Times New Roman"/>
          <w:vertAlign w:val="superscript"/>
        </w:rPr>
        <w:footnoteReference w:id="399"/>
      </w:r>
      <w:r>
        <w:rPr>
          <w:rFonts w:ascii="Times New Roman" w:eastAsia="Times New Roman" w:hAnsi="Times New Roman" w:cs="Times New Roman"/>
        </w:rPr>
        <w:t xml:space="preserve"> Guillaume Budé (1467</w:t>
      </w:r>
      <w:r w:rsidR="008828D8">
        <w:rPr>
          <w:rFonts w:ascii="Times New Roman" w:eastAsia="Times New Roman" w:hAnsi="Times New Roman" w:cs="Times New Roman"/>
        </w:rPr>
        <w:t>-</w:t>
      </w:r>
      <w:r>
        <w:rPr>
          <w:rFonts w:ascii="Times New Roman" w:eastAsia="Times New Roman" w:hAnsi="Times New Roman" w:cs="Times New Roman"/>
        </w:rPr>
        <w:t>1540) was a French humanist and keeper of the Royal Library at Fontainebleau which later became the Bibliothèque Nationale de France in Paris.</w:t>
      </w:r>
      <w:r>
        <w:rPr>
          <w:rFonts w:ascii="Times New Roman" w:eastAsia="Times New Roman" w:hAnsi="Times New Roman" w:cs="Times New Roman"/>
          <w:vertAlign w:val="superscript"/>
        </w:rPr>
        <w:footnoteReference w:id="400"/>
      </w:r>
      <w:r>
        <w:rPr>
          <w:rFonts w:ascii="Times New Roman" w:eastAsia="Times New Roman" w:hAnsi="Times New Roman" w:cs="Times New Roman"/>
        </w:rPr>
        <w:t xml:space="preserve"> </w:t>
      </w:r>
      <w:r>
        <w:rPr>
          <w:rFonts w:ascii="Times New Roman" w:eastAsia="Times New Roman" w:hAnsi="Times New Roman" w:cs="Times New Roman"/>
        </w:rPr>
        <w:lastRenderedPageBreak/>
        <w:t xml:space="preserve">The </w:t>
      </w:r>
      <w:r>
        <w:rPr>
          <w:rFonts w:ascii="Times New Roman" w:eastAsia="Times New Roman" w:hAnsi="Times New Roman" w:cs="Times New Roman"/>
          <w:i/>
        </w:rPr>
        <w:t xml:space="preserve">Hic Vita Mea </w:t>
      </w:r>
      <w:r>
        <w:rPr>
          <w:rFonts w:ascii="Times New Roman" w:eastAsia="Times New Roman" w:hAnsi="Times New Roman" w:cs="Times New Roman"/>
        </w:rPr>
        <w:t>gives no indication of whether Pingon met Budé. Pingon</w:t>
      </w:r>
      <w:r w:rsidR="00DA69A8">
        <w:rPr>
          <w:rFonts w:ascii="Times New Roman" w:eastAsia="Times New Roman" w:hAnsi="Times New Roman" w:cs="Times New Roman"/>
        </w:rPr>
        <w:t>’s</w:t>
      </w:r>
      <w:r>
        <w:rPr>
          <w:rFonts w:ascii="Times New Roman" w:eastAsia="Times New Roman" w:hAnsi="Times New Roman" w:cs="Times New Roman"/>
        </w:rPr>
        <w:t xml:space="preserve"> transcriptions of extracts of</w:t>
      </w:r>
      <w:r w:rsidR="00357FBB">
        <w:rPr>
          <w:rFonts w:ascii="Times New Roman" w:eastAsia="Times New Roman" w:hAnsi="Times New Roman" w:cs="Times New Roman"/>
        </w:rPr>
        <w:t xml:space="preserve"> epitaphs by</w:t>
      </w:r>
      <w:r>
        <w:rPr>
          <w:rFonts w:ascii="Times New Roman" w:eastAsia="Times New Roman" w:hAnsi="Times New Roman" w:cs="Times New Roman"/>
        </w:rPr>
        <w:t xml:space="preserve"> Louis Le Roy</w:t>
      </w:r>
      <w:r w:rsidR="00357FBB">
        <w:rPr>
          <w:rFonts w:ascii="Times New Roman" w:eastAsia="Times New Roman" w:hAnsi="Times New Roman" w:cs="Times New Roman"/>
        </w:rPr>
        <w:t xml:space="preserve"> (1510-1577) </w:t>
      </w:r>
      <w:r>
        <w:rPr>
          <w:rFonts w:ascii="Times New Roman" w:eastAsia="Times New Roman" w:hAnsi="Times New Roman" w:cs="Times New Roman"/>
        </w:rPr>
        <w:t xml:space="preserve">on the death of </w:t>
      </w:r>
      <w:r w:rsidRPr="002303AA">
        <w:rPr>
          <w:rFonts w:ascii="Times New Roman" w:eastAsia="Times New Roman" w:hAnsi="Times New Roman" w:cs="Times New Roman"/>
        </w:rPr>
        <w:t>Budé</w:t>
      </w:r>
      <w:r w:rsidR="006017EF">
        <w:rPr>
          <w:rFonts w:ascii="Times New Roman" w:eastAsia="Times New Roman" w:hAnsi="Times New Roman" w:cs="Times New Roman"/>
        </w:rPr>
        <w:t xml:space="preserve"> are</w:t>
      </w:r>
      <w:r w:rsidR="00F83094">
        <w:rPr>
          <w:rFonts w:ascii="Times New Roman" w:eastAsia="Times New Roman" w:hAnsi="Times New Roman" w:cs="Times New Roman"/>
        </w:rPr>
        <w:t xml:space="preserve"> partially</w:t>
      </w:r>
      <w:r>
        <w:rPr>
          <w:rFonts w:ascii="Times New Roman" w:eastAsia="Times New Roman" w:hAnsi="Times New Roman" w:cs="Times New Roman"/>
        </w:rPr>
        <w:t xml:space="preserve"> reproduced </w:t>
      </w:r>
      <w:r w:rsidR="00F83094">
        <w:rPr>
          <w:rFonts w:ascii="Times New Roman" w:eastAsia="Times New Roman" w:hAnsi="Times New Roman" w:cs="Times New Roman"/>
        </w:rPr>
        <w:t xml:space="preserve">in </w:t>
      </w:r>
      <w:r>
        <w:rPr>
          <w:rFonts w:ascii="Times New Roman" w:eastAsia="Times New Roman" w:hAnsi="Times New Roman" w:cs="Times New Roman"/>
        </w:rPr>
        <w:t xml:space="preserve">Champion’s article: </w:t>
      </w:r>
      <w:r w:rsidR="00AF0134">
        <w:rPr>
          <w:rFonts w:ascii="Times New Roman" w:eastAsia="Times New Roman" w:hAnsi="Times New Roman" w:cs="Times New Roman"/>
        </w:rPr>
        <w:t xml:space="preserve">these </w:t>
      </w:r>
      <w:r>
        <w:rPr>
          <w:rFonts w:ascii="Times New Roman" w:eastAsia="Times New Roman" w:hAnsi="Times New Roman" w:cs="Times New Roman"/>
        </w:rPr>
        <w:t xml:space="preserve">epitaphs </w:t>
      </w:r>
      <w:r w:rsidR="00B06CCD">
        <w:rPr>
          <w:rFonts w:ascii="Times New Roman" w:eastAsia="Times New Roman" w:hAnsi="Times New Roman" w:cs="Times New Roman"/>
        </w:rPr>
        <w:t xml:space="preserve">are </w:t>
      </w:r>
      <w:r>
        <w:rPr>
          <w:rFonts w:ascii="Times New Roman" w:eastAsia="Times New Roman" w:hAnsi="Times New Roman" w:cs="Times New Roman"/>
        </w:rPr>
        <w:t xml:space="preserve">allegedly </w:t>
      </w:r>
      <w:r w:rsidR="001C227C">
        <w:rPr>
          <w:rFonts w:ascii="Times New Roman" w:eastAsia="Times New Roman" w:hAnsi="Times New Roman" w:cs="Times New Roman"/>
        </w:rPr>
        <w:t xml:space="preserve">transcribed </w:t>
      </w:r>
      <w:r w:rsidR="00B06CCD">
        <w:rPr>
          <w:rFonts w:ascii="Times New Roman" w:eastAsia="Times New Roman" w:hAnsi="Times New Roman" w:cs="Times New Roman"/>
        </w:rPr>
        <w:t>in Pingon’s hand and found amongst his</w:t>
      </w:r>
      <w:r>
        <w:rPr>
          <w:rFonts w:ascii="Times New Roman" w:eastAsia="Times New Roman" w:hAnsi="Times New Roman" w:cs="Times New Roman"/>
        </w:rPr>
        <w:t xml:space="preserve"> papers from</w:t>
      </w:r>
      <w:r w:rsidR="00357FBB">
        <w:rPr>
          <w:rFonts w:ascii="Times New Roman" w:eastAsia="Times New Roman" w:hAnsi="Times New Roman" w:cs="Times New Roman"/>
        </w:rPr>
        <w:t xml:space="preserve"> his studies at</w:t>
      </w:r>
      <w:r>
        <w:rPr>
          <w:rFonts w:ascii="Times New Roman" w:eastAsia="Times New Roman" w:hAnsi="Times New Roman" w:cs="Times New Roman"/>
        </w:rPr>
        <w:t xml:space="preserve"> Sainte-Barbe</w:t>
      </w:r>
      <w:r w:rsidR="00433DE0">
        <w:rPr>
          <w:rFonts w:ascii="Times New Roman" w:eastAsia="Times New Roman" w:hAnsi="Times New Roman" w:cs="Times New Roman"/>
        </w:rPr>
        <w:t xml:space="preserve"> between 1540-42</w:t>
      </w:r>
      <w:r>
        <w:rPr>
          <w:rFonts w:ascii="Times New Roman" w:eastAsia="Times New Roman" w:hAnsi="Times New Roman" w:cs="Times New Roman"/>
        </w:rPr>
        <w:t xml:space="preserve">, but </w:t>
      </w:r>
      <w:r w:rsidR="00AF0134">
        <w:rPr>
          <w:rFonts w:ascii="Times New Roman" w:eastAsia="Times New Roman" w:hAnsi="Times New Roman" w:cs="Times New Roman"/>
        </w:rPr>
        <w:t>there is no indication that Pingon’s original compositions were found among them</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401"/>
      </w:r>
    </w:p>
    <w:p w14:paraId="72433282" w14:textId="5FCCE45C"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In Paris, between 1540-1545, Pingon studied theology under François Picard,</w:t>
      </w:r>
      <w:r>
        <w:rPr>
          <w:rFonts w:ascii="Times New Roman" w:eastAsia="Times New Roman" w:hAnsi="Times New Roman" w:cs="Times New Roman"/>
          <w:vertAlign w:val="superscript"/>
        </w:rPr>
        <w:footnoteReference w:id="402"/>
      </w:r>
      <w:r>
        <w:rPr>
          <w:rFonts w:ascii="Times New Roman" w:eastAsia="Times New Roman" w:hAnsi="Times New Roman" w:cs="Times New Roman"/>
        </w:rPr>
        <w:t xml:space="preserve"> a topic to which he was drawn</w:t>
      </w:r>
      <w:r w:rsidR="00FC3C3F">
        <w:rPr>
          <w:rFonts w:ascii="Times New Roman" w:eastAsia="Times New Roman" w:hAnsi="Times New Roman" w:cs="Times New Roman"/>
        </w:rPr>
        <w:t>, he tells us,</w:t>
      </w:r>
      <w:r>
        <w:rPr>
          <w:rFonts w:ascii="Times New Roman" w:eastAsia="Times New Roman" w:hAnsi="Times New Roman" w:cs="Times New Roman"/>
        </w:rPr>
        <w:t xml:space="preserve"> amidst his observations of </w:t>
      </w:r>
      <w:r w:rsidR="001F1DA6">
        <w:rPr>
          <w:rFonts w:ascii="Times New Roman" w:eastAsia="Times New Roman" w:hAnsi="Times New Roman" w:cs="Times New Roman"/>
        </w:rPr>
        <w:t xml:space="preserve">what he deems </w:t>
      </w:r>
      <w:r>
        <w:rPr>
          <w:rFonts w:ascii="Times New Roman" w:eastAsia="Times New Roman" w:hAnsi="Times New Roman" w:cs="Times New Roman"/>
        </w:rPr>
        <w:t>the ‘heresy’ that threatened Catholicism: ‘quodque tunc temporis haeresis grassaretur, ab ea ut cavere possem, sacros Professores audire coepi Franciscum Picardum’.</w:t>
      </w:r>
      <w:r>
        <w:rPr>
          <w:rFonts w:ascii="Times New Roman" w:eastAsia="Times New Roman" w:hAnsi="Times New Roman" w:cs="Times New Roman"/>
          <w:vertAlign w:val="superscript"/>
        </w:rPr>
        <w:footnoteReference w:id="403"/>
      </w:r>
      <w:r w:rsidR="00C50500">
        <w:rPr>
          <w:rFonts w:ascii="Times New Roman" w:eastAsia="Times New Roman" w:hAnsi="Times New Roman" w:cs="Times New Roman"/>
        </w:rPr>
        <w:t xml:space="preserve"> </w:t>
      </w:r>
      <w:r w:rsidR="00C50500" w:rsidRPr="008A4B23">
        <w:rPr>
          <w:rFonts w:ascii="Times New Roman" w:eastAsia="Times New Roman" w:hAnsi="Times New Roman" w:cs="Times New Roman"/>
        </w:rPr>
        <w:t xml:space="preserve">Picard was a </w:t>
      </w:r>
      <w:r w:rsidR="008A4B23" w:rsidRPr="008A4B23">
        <w:rPr>
          <w:rFonts w:ascii="Times New Roman" w:eastAsia="Times New Roman" w:hAnsi="Times New Roman" w:cs="Times New Roman"/>
        </w:rPr>
        <w:t>significant</w:t>
      </w:r>
      <w:r w:rsidR="00C50500" w:rsidRPr="008A4B23">
        <w:rPr>
          <w:rFonts w:ascii="Times New Roman" w:eastAsia="Times New Roman" w:hAnsi="Times New Roman" w:cs="Times New Roman"/>
        </w:rPr>
        <w:t xml:space="preserve"> orator in the</w:t>
      </w:r>
      <w:r w:rsidR="008A4B23" w:rsidRPr="008A4B23">
        <w:rPr>
          <w:rFonts w:ascii="Times New Roman" w:eastAsia="Times New Roman" w:hAnsi="Times New Roman" w:cs="Times New Roman"/>
        </w:rPr>
        <w:t xml:space="preserve"> context of</w:t>
      </w:r>
      <w:r w:rsidR="00C50500" w:rsidRPr="008A4B23">
        <w:rPr>
          <w:rFonts w:ascii="Times New Roman" w:eastAsia="Times New Roman" w:hAnsi="Times New Roman" w:cs="Times New Roman"/>
        </w:rPr>
        <w:t xml:space="preserve"> sixteenth</w:t>
      </w:r>
      <w:r w:rsidR="008A4B23" w:rsidRPr="008A4B23">
        <w:rPr>
          <w:rFonts w:ascii="Times New Roman" w:eastAsia="Times New Roman" w:hAnsi="Times New Roman" w:cs="Times New Roman"/>
        </w:rPr>
        <w:t>-</w:t>
      </w:r>
      <w:r w:rsidR="00C50500" w:rsidRPr="008A4B23">
        <w:rPr>
          <w:rFonts w:ascii="Times New Roman" w:eastAsia="Times New Roman" w:hAnsi="Times New Roman" w:cs="Times New Roman"/>
        </w:rPr>
        <w:t>century</w:t>
      </w:r>
      <w:r w:rsidR="008A4B23" w:rsidRPr="008A4B23">
        <w:rPr>
          <w:rFonts w:ascii="Times New Roman" w:eastAsia="Times New Roman" w:hAnsi="Times New Roman" w:cs="Times New Roman"/>
        </w:rPr>
        <w:t xml:space="preserve"> France</w:t>
      </w:r>
      <w:r w:rsidR="00C50500" w:rsidRPr="008A4B23">
        <w:rPr>
          <w:rFonts w:ascii="Times New Roman" w:eastAsia="Times New Roman" w:hAnsi="Times New Roman" w:cs="Times New Roman"/>
        </w:rPr>
        <w:t>, as his sermons shine light</w:t>
      </w:r>
      <w:r w:rsidR="00C50500">
        <w:rPr>
          <w:rFonts w:ascii="Times New Roman" w:eastAsia="Times New Roman" w:hAnsi="Times New Roman" w:cs="Times New Roman"/>
        </w:rPr>
        <w:t xml:space="preserve"> on the religious and ideological shifts of the era.</w:t>
      </w:r>
      <w:r w:rsidR="008A4B23">
        <w:rPr>
          <w:rStyle w:val="FootnoteReference"/>
          <w:rFonts w:ascii="Times New Roman" w:eastAsia="Times New Roman" w:hAnsi="Times New Roman" w:cs="Times New Roman"/>
        </w:rPr>
        <w:footnoteReference w:id="404"/>
      </w:r>
      <w:r w:rsidR="008A4B23">
        <w:rPr>
          <w:rFonts w:ascii="Times New Roman" w:eastAsia="Times New Roman" w:hAnsi="Times New Roman" w:cs="Times New Roman"/>
        </w:rPr>
        <w:t xml:space="preserve"> Under Picard’s instruction,</w:t>
      </w:r>
      <w:r>
        <w:rPr>
          <w:rFonts w:ascii="Times New Roman" w:eastAsia="Times New Roman" w:hAnsi="Times New Roman" w:cs="Times New Roman"/>
          <w:i/>
        </w:rPr>
        <w:t xml:space="preserve"> </w:t>
      </w:r>
      <w:r>
        <w:rPr>
          <w:rFonts w:ascii="Times New Roman" w:eastAsia="Times New Roman" w:hAnsi="Times New Roman" w:cs="Times New Roman"/>
        </w:rPr>
        <w:t>Pingon wrote commentaries on the Bible, in particular on the Book of</w:t>
      </w:r>
      <w:r w:rsidR="00570218">
        <w:rPr>
          <w:rFonts w:ascii="Times New Roman" w:eastAsia="Times New Roman" w:hAnsi="Times New Roman" w:cs="Times New Roman"/>
        </w:rPr>
        <w:t xml:space="preserve"> St</w:t>
      </w:r>
      <w:r>
        <w:rPr>
          <w:rFonts w:ascii="Times New Roman" w:eastAsia="Times New Roman" w:hAnsi="Times New Roman" w:cs="Times New Roman"/>
        </w:rPr>
        <w:t xml:space="preserve"> J</w:t>
      </w:r>
      <w:r w:rsidR="00570218">
        <w:rPr>
          <w:rFonts w:ascii="Times New Roman" w:eastAsia="Times New Roman" w:hAnsi="Times New Roman" w:cs="Times New Roman"/>
        </w:rPr>
        <w:t>ohn</w:t>
      </w:r>
      <w:r>
        <w:rPr>
          <w:rFonts w:ascii="Times New Roman" w:eastAsia="Times New Roman" w:hAnsi="Times New Roman" w:cs="Times New Roman"/>
        </w:rPr>
        <w:t>, the Psalms of David, and the epistles of Paul.</w:t>
      </w:r>
      <w:r>
        <w:rPr>
          <w:rFonts w:ascii="Times New Roman" w:eastAsia="Times New Roman" w:hAnsi="Times New Roman" w:cs="Times New Roman"/>
          <w:vertAlign w:val="superscript"/>
        </w:rPr>
        <w:footnoteReference w:id="405"/>
      </w:r>
      <w:r>
        <w:rPr>
          <w:rFonts w:ascii="Times New Roman" w:eastAsia="Times New Roman" w:hAnsi="Times New Roman" w:cs="Times New Roman"/>
        </w:rPr>
        <w:t xml:space="preserve"> He preached sermons and participated in the Society of Jesus in 1540, a religious organisation in which various Savoyards </w:t>
      </w:r>
      <w:r w:rsidR="00D309EB">
        <w:rPr>
          <w:rFonts w:ascii="Times New Roman" w:eastAsia="Times New Roman" w:hAnsi="Times New Roman" w:cs="Times New Roman"/>
        </w:rPr>
        <w:t xml:space="preserve">were involved. </w:t>
      </w:r>
      <w:r>
        <w:rPr>
          <w:rFonts w:ascii="Times New Roman" w:eastAsia="Times New Roman" w:hAnsi="Times New Roman" w:cs="Times New Roman"/>
        </w:rPr>
        <w:t xml:space="preserve">Laurent Perillat hypothesises </w:t>
      </w:r>
      <w:r w:rsidR="00D309EB">
        <w:rPr>
          <w:rFonts w:ascii="Times New Roman" w:eastAsia="Times New Roman" w:hAnsi="Times New Roman" w:cs="Times New Roman"/>
        </w:rPr>
        <w:t xml:space="preserve">that this society </w:t>
      </w:r>
      <w:r>
        <w:rPr>
          <w:rFonts w:ascii="Times New Roman" w:eastAsia="Times New Roman" w:hAnsi="Times New Roman" w:cs="Times New Roman"/>
        </w:rPr>
        <w:t>is ‘une part de l’explication à la création précoce d’un collège de Jésuites à Chambéry’.</w:t>
      </w:r>
      <w:r>
        <w:rPr>
          <w:rFonts w:ascii="Times New Roman" w:eastAsia="Times New Roman" w:hAnsi="Times New Roman" w:cs="Times New Roman"/>
          <w:vertAlign w:val="superscript"/>
        </w:rPr>
        <w:footnoteReference w:id="406"/>
      </w:r>
      <w:r>
        <w:rPr>
          <w:rFonts w:ascii="Times New Roman" w:eastAsia="Times New Roman" w:hAnsi="Times New Roman" w:cs="Times New Roman"/>
        </w:rPr>
        <w:t xml:space="preserve"> At this Society, Pingon claims to have engaged in </w:t>
      </w:r>
      <w:r w:rsidR="00095166">
        <w:rPr>
          <w:rFonts w:ascii="Times New Roman" w:eastAsia="Times New Roman" w:hAnsi="Times New Roman" w:cs="Times New Roman"/>
        </w:rPr>
        <w:t xml:space="preserve">various </w:t>
      </w:r>
      <w:r>
        <w:rPr>
          <w:rFonts w:ascii="Times New Roman" w:eastAsia="Times New Roman" w:hAnsi="Times New Roman" w:cs="Times New Roman"/>
        </w:rPr>
        <w:t>spiritual exercises which he enjoyed</w:t>
      </w:r>
      <w:r w:rsidR="00095166">
        <w:rPr>
          <w:rFonts w:ascii="Times New Roman" w:eastAsia="Times New Roman" w:hAnsi="Times New Roman" w:cs="Times New Roman"/>
        </w:rPr>
        <w:t>, although he does not explain these further</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407"/>
      </w:r>
    </w:p>
    <w:p w14:paraId="16F58A02" w14:textId="77777777" w:rsidR="007C08C4" w:rsidRDefault="007C08C4">
      <w:pPr>
        <w:spacing w:line="360" w:lineRule="auto"/>
        <w:rPr>
          <w:rFonts w:ascii="Times New Roman" w:eastAsia="Times New Roman" w:hAnsi="Times New Roman" w:cs="Times New Roman"/>
        </w:rPr>
      </w:pPr>
    </w:p>
    <w:p w14:paraId="64BC2E0A" w14:textId="5FD7D5C8" w:rsidR="007C08C4" w:rsidRDefault="00000000">
      <w:pPr>
        <w:spacing w:line="360" w:lineRule="auto"/>
        <w:rPr>
          <w:rFonts w:ascii="Times New Roman" w:eastAsia="Times New Roman" w:hAnsi="Times New Roman" w:cs="Times New Roman"/>
          <w:b/>
          <w:i/>
        </w:rPr>
      </w:pPr>
      <w:r>
        <w:rPr>
          <w:rFonts w:ascii="Times New Roman" w:eastAsia="Times New Roman" w:hAnsi="Times New Roman" w:cs="Times New Roman"/>
          <w:b/>
        </w:rPr>
        <w:t>4.5</w:t>
      </w:r>
      <w:r w:rsidR="007F1761">
        <w:rPr>
          <w:rFonts w:ascii="Times New Roman" w:eastAsia="Times New Roman" w:hAnsi="Times New Roman" w:cs="Times New Roman"/>
          <w:b/>
        </w:rPr>
        <w:tab/>
      </w:r>
      <w:r>
        <w:rPr>
          <w:rFonts w:ascii="Times New Roman" w:eastAsia="Times New Roman" w:hAnsi="Times New Roman" w:cs="Times New Roman"/>
          <w:b/>
        </w:rPr>
        <w:t>Padua</w:t>
      </w:r>
      <w:r w:rsidR="00732003">
        <w:rPr>
          <w:rFonts w:ascii="Times New Roman" w:eastAsia="Times New Roman" w:hAnsi="Times New Roman" w:cs="Times New Roman"/>
          <w:b/>
        </w:rPr>
        <w:t xml:space="preserve"> (1545-1550)</w:t>
      </w:r>
    </w:p>
    <w:p w14:paraId="223F2222" w14:textId="4ECB7BC0"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lastRenderedPageBreak/>
        <w:t xml:space="preserve">In 1545, </w:t>
      </w:r>
      <w:r w:rsidR="00BD60B5">
        <w:rPr>
          <w:rFonts w:ascii="Times New Roman" w:eastAsia="Times New Roman" w:hAnsi="Times New Roman" w:cs="Times New Roman"/>
        </w:rPr>
        <w:t xml:space="preserve">at the age of 20, </w:t>
      </w:r>
      <w:r>
        <w:rPr>
          <w:rFonts w:ascii="Times New Roman" w:eastAsia="Times New Roman" w:hAnsi="Times New Roman" w:cs="Times New Roman"/>
        </w:rPr>
        <w:t>Pingon</w:t>
      </w:r>
      <w:r w:rsidR="00BD60B5">
        <w:rPr>
          <w:rFonts w:ascii="Times New Roman" w:eastAsia="Times New Roman" w:hAnsi="Times New Roman" w:cs="Times New Roman"/>
        </w:rPr>
        <w:t xml:space="preserve"> began his study of law at the</w:t>
      </w:r>
      <w:r w:rsidR="006F6A5F">
        <w:rPr>
          <w:rFonts w:ascii="Times New Roman" w:eastAsia="Times New Roman" w:hAnsi="Times New Roman" w:cs="Times New Roman"/>
        </w:rPr>
        <w:t xml:space="preserve"> University of Padua</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408"/>
      </w:r>
      <w:r>
        <w:rPr>
          <w:rFonts w:ascii="Times New Roman" w:eastAsia="Times New Roman" w:hAnsi="Times New Roman" w:cs="Times New Roman"/>
        </w:rPr>
        <w:t xml:space="preserve"> One of his notes from the </w:t>
      </w:r>
      <w:r>
        <w:rPr>
          <w:rFonts w:ascii="Times New Roman" w:eastAsia="Times New Roman" w:hAnsi="Times New Roman" w:cs="Times New Roman"/>
          <w:i/>
        </w:rPr>
        <w:t xml:space="preserve">Antiquitatum Romanarum </w:t>
      </w:r>
      <w:r>
        <w:rPr>
          <w:rFonts w:ascii="Times New Roman" w:eastAsia="Times New Roman" w:hAnsi="Times New Roman" w:cs="Times New Roman"/>
        </w:rPr>
        <w:t>describes embarking from his home Chambéry to go to the University of Padua on 27 October of that year.</w:t>
      </w:r>
      <w:r>
        <w:rPr>
          <w:rFonts w:ascii="Times New Roman" w:eastAsia="Times New Roman" w:hAnsi="Times New Roman" w:cs="Times New Roman"/>
          <w:vertAlign w:val="superscript"/>
        </w:rPr>
        <w:footnoteReference w:id="409"/>
      </w:r>
      <w:r>
        <w:rPr>
          <w:rFonts w:ascii="Times New Roman" w:eastAsia="Times New Roman" w:hAnsi="Times New Roman" w:cs="Times New Roman"/>
        </w:rPr>
        <w:t xml:space="preserve"> At the University of Padua, Pingon studied Greek under Lazare Bonami and law under the jurisconsults J</w:t>
      </w:r>
      <w:r w:rsidR="00A859C1">
        <w:rPr>
          <w:rFonts w:ascii="Times New Roman" w:eastAsia="Times New Roman" w:hAnsi="Times New Roman" w:cs="Times New Roman"/>
        </w:rPr>
        <w:t>é</w:t>
      </w:r>
      <w:r>
        <w:rPr>
          <w:rFonts w:ascii="Times New Roman" w:eastAsia="Times New Roman" w:hAnsi="Times New Roman" w:cs="Times New Roman"/>
        </w:rPr>
        <w:t>rome Cagnol and J</w:t>
      </w:r>
      <w:r w:rsidR="00A859C1">
        <w:rPr>
          <w:rFonts w:ascii="Times New Roman" w:eastAsia="Times New Roman" w:hAnsi="Times New Roman" w:cs="Times New Roman"/>
        </w:rPr>
        <w:t>é</w:t>
      </w:r>
      <w:r>
        <w:rPr>
          <w:rFonts w:ascii="Times New Roman" w:eastAsia="Times New Roman" w:hAnsi="Times New Roman" w:cs="Times New Roman"/>
        </w:rPr>
        <w:t>rome Torniel.</w:t>
      </w:r>
      <w:r>
        <w:rPr>
          <w:rFonts w:ascii="Times New Roman" w:eastAsia="Times New Roman" w:hAnsi="Times New Roman" w:cs="Times New Roman"/>
          <w:vertAlign w:val="superscript"/>
        </w:rPr>
        <w:footnoteReference w:id="410"/>
      </w:r>
      <w:r>
        <w:rPr>
          <w:rFonts w:ascii="Times New Roman" w:eastAsia="Times New Roman" w:hAnsi="Times New Roman" w:cs="Times New Roman"/>
        </w:rPr>
        <w:t xml:space="preserve"> When discussing Baptendier’s choice to study at Padua, Mugnier observes that Cagnol and Torniel were well-established professors in Savoy: ‘Cagnoli et Tornielli avaient longtemps professé le droit à Turin et devaient, à ce titre, être fort connus des Savoisiens’.</w:t>
      </w:r>
      <w:r>
        <w:rPr>
          <w:rFonts w:ascii="Times New Roman" w:eastAsia="Times New Roman" w:hAnsi="Times New Roman" w:cs="Times New Roman"/>
          <w:vertAlign w:val="superscript"/>
        </w:rPr>
        <w:footnoteReference w:id="411"/>
      </w:r>
      <w:r>
        <w:rPr>
          <w:rFonts w:ascii="Times New Roman" w:eastAsia="Times New Roman" w:hAnsi="Times New Roman" w:cs="Times New Roman"/>
        </w:rPr>
        <w:t xml:space="preserve"> The fact that Baptendier studied under the same professors as Pingon reinforces Buttet’s </w:t>
      </w:r>
      <w:r w:rsidR="00E05FB8">
        <w:rPr>
          <w:rFonts w:ascii="Times New Roman" w:eastAsia="Times New Roman" w:hAnsi="Times New Roman" w:cs="Times New Roman"/>
        </w:rPr>
        <w:t xml:space="preserve">evocation of an intimate scholarly </w:t>
      </w:r>
      <w:r>
        <w:rPr>
          <w:rFonts w:ascii="Times New Roman" w:eastAsia="Times New Roman" w:hAnsi="Times New Roman" w:cs="Times New Roman"/>
        </w:rPr>
        <w:t>‘trouppe fidèle’</w:t>
      </w:r>
      <w:r w:rsidR="00E05FB8">
        <w:rPr>
          <w:rFonts w:ascii="Times New Roman" w:eastAsia="Times New Roman" w:hAnsi="Times New Roman" w:cs="Times New Roman"/>
        </w:rPr>
        <w:t xml:space="preserve"> in Chambéry</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412"/>
      </w:r>
    </w:p>
    <w:p w14:paraId="6B0D266D" w14:textId="70608EE3"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Pingon tells us he was nominated as vice-rector at the University of Padua, and in October 1547 </w:t>
      </w:r>
      <w:r w:rsidR="00EA389A">
        <w:rPr>
          <w:rFonts w:ascii="Times New Roman" w:eastAsia="Times New Roman" w:hAnsi="Times New Roman" w:cs="Times New Roman"/>
        </w:rPr>
        <w:t xml:space="preserve">he </w:t>
      </w:r>
      <w:r>
        <w:rPr>
          <w:rFonts w:ascii="Times New Roman" w:eastAsia="Times New Roman" w:hAnsi="Times New Roman" w:cs="Times New Roman"/>
        </w:rPr>
        <w:t xml:space="preserve">gave a speech there </w:t>
      </w:r>
      <w:r w:rsidR="00EA389A">
        <w:rPr>
          <w:rFonts w:ascii="Times New Roman" w:eastAsia="Times New Roman" w:hAnsi="Times New Roman" w:cs="Times New Roman"/>
        </w:rPr>
        <w:t>to what he evokes as</w:t>
      </w:r>
      <w:r>
        <w:rPr>
          <w:rFonts w:ascii="Times New Roman" w:eastAsia="Times New Roman" w:hAnsi="Times New Roman" w:cs="Times New Roman"/>
        </w:rPr>
        <w:t xml:space="preserve"> a ‘large and illustrious assembly of Cardinals and Princes: ‘Eo anno mense Octobris mihi ab Universitate provincia data est declamandi pro laudibus Legum, orationem eam habui in majori Templo Patavino, frequenti, &amp; clarissimo Cardinalium, Principum, aliorumque auditorio’.</w:t>
      </w:r>
      <w:r>
        <w:rPr>
          <w:rFonts w:ascii="Times New Roman" w:eastAsia="Times New Roman" w:hAnsi="Times New Roman" w:cs="Times New Roman"/>
          <w:vertAlign w:val="superscript"/>
        </w:rPr>
        <w:footnoteReference w:id="413"/>
      </w:r>
      <w:r>
        <w:rPr>
          <w:rFonts w:ascii="Times New Roman" w:eastAsia="Times New Roman" w:hAnsi="Times New Roman" w:cs="Times New Roman"/>
        </w:rPr>
        <w:t xml:space="preserve"> In the speech, Pingon lauds the merits of proper education and cautions his audience against falling for the teachings of philosophers who are prone to ‘deranged thought’ (</w:t>
      </w:r>
      <w:r>
        <w:rPr>
          <w:rFonts w:ascii="Times New Roman" w:eastAsia="Times New Roman" w:hAnsi="Times New Roman" w:cs="Times New Roman"/>
          <w:i/>
        </w:rPr>
        <w:t xml:space="preserve">delirantium) </w:t>
      </w:r>
      <w:r>
        <w:rPr>
          <w:rFonts w:ascii="Times New Roman" w:eastAsia="Times New Roman" w:hAnsi="Times New Roman" w:cs="Times New Roman"/>
        </w:rPr>
        <w:t>or ‘disguised flattery’ (</w:t>
      </w:r>
      <w:r>
        <w:rPr>
          <w:rFonts w:ascii="Times New Roman" w:eastAsia="Times New Roman" w:hAnsi="Times New Roman" w:cs="Times New Roman"/>
          <w:i/>
        </w:rPr>
        <w:t>fucata lenocinia)</w:t>
      </w:r>
      <w:r>
        <w:rPr>
          <w:rFonts w:ascii="Times New Roman" w:eastAsia="Times New Roman" w:hAnsi="Times New Roman" w:cs="Times New Roman"/>
        </w:rPr>
        <w:t>:</w:t>
      </w:r>
    </w:p>
    <w:p w14:paraId="728806A6" w14:textId="27423864" w:rsidR="007C08C4" w:rsidRDefault="00000000" w:rsidP="003F16E4">
      <w:pPr>
        <w:ind w:left="720" w:right="720"/>
        <w:rPr>
          <w:rFonts w:ascii="Times New Roman" w:eastAsia="Times New Roman" w:hAnsi="Times New Roman" w:cs="Times New Roman"/>
        </w:rPr>
      </w:pPr>
      <w:r>
        <w:rPr>
          <w:rFonts w:ascii="Times New Roman" w:eastAsia="Times New Roman" w:hAnsi="Times New Roman" w:cs="Times New Roman"/>
        </w:rPr>
        <w:t xml:space="preserve">Cedat fastuosa delirantium philosophorum gravitas, qui sophisticis, pertinacibusque suis rationibus, et cylindris, naturam conturbant, coelum, terras, omniaque miscent. Nosti quidem, praepontentem et gloriosam, non commentitia, ut ipsi, aut personatam affectamus Philosophiam, Cedant (ut paucis) reliquarum </w:t>
      </w:r>
      <w:r>
        <w:rPr>
          <w:rFonts w:ascii="Times New Roman" w:eastAsia="Times New Roman" w:hAnsi="Times New Roman" w:cs="Times New Roman"/>
        </w:rPr>
        <w:lastRenderedPageBreak/>
        <w:t>artium quae liberales pollicetur homines fucata lenocinia: Aut si ad</w:t>
      </w:r>
      <w:r w:rsidR="00D4207E">
        <w:rPr>
          <w:rFonts w:ascii="Times New Roman" w:eastAsia="Times New Roman" w:hAnsi="Times New Roman" w:cs="Times New Roman"/>
        </w:rPr>
        <w:t xml:space="preserve"> </w:t>
      </w:r>
      <w:r>
        <w:rPr>
          <w:rFonts w:ascii="Times New Roman" w:eastAsia="Times New Roman" w:hAnsi="Times New Roman" w:cs="Times New Roman"/>
        </w:rPr>
        <w:t>esseuelent, pedissequarum fungatur officio.</w:t>
      </w:r>
      <w:r>
        <w:rPr>
          <w:rFonts w:ascii="Times New Roman" w:eastAsia="Times New Roman" w:hAnsi="Times New Roman" w:cs="Times New Roman"/>
          <w:vertAlign w:val="superscript"/>
        </w:rPr>
        <w:footnoteReference w:id="414"/>
      </w:r>
    </w:p>
    <w:p w14:paraId="6774139A" w14:textId="77777777" w:rsidR="007C08C4" w:rsidRDefault="007C08C4">
      <w:pPr>
        <w:ind w:left="720"/>
        <w:rPr>
          <w:rFonts w:ascii="Times New Roman" w:eastAsia="Times New Roman" w:hAnsi="Times New Roman" w:cs="Times New Roman"/>
        </w:rPr>
      </w:pPr>
    </w:p>
    <w:p w14:paraId="6B20DA2D" w14:textId="43569BA4"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This speech was printed, and a copy is now preserved in the Library at the University of Padua.</w:t>
      </w:r>
      <w:r>
        <w:rPr>
          <w:rFonts w:ascii="Times New Roman" w:eastAsia="Times New Roman" w:hAnsi="Times New Roman" w:cs="Times New Roman"/>
          <w:vertAlign w:val="superscript"/>
        </w:rPr>
        <w:footnoteReference w:id="415"/>
      </w:r>
      <w:r>
        <w:rPr>
          <w:rFonts w:ascii="Times New Roman" w:eastAsia="Times New Roman" w:hAnsi="Times New Roman" w:cs="Times New Roman"/>
        </w:rPr>
        <w:t xml:space="preserve"> Pingon laments that it was printed:</w:t>
      </w:r>
      <w:r>
        <w:rPr>
          <w:rFonts w:ascii="Times New Roman" w:eastAsia="Times New Roman" w:hAnsi="Times New Roman" w:cs="Times New Roman"/>
          <w:i/>
        </w:rPr>
        <w:t xml:space="preserve"> </w:t>
      </w:r>
      <w:r>
        <w:rPr>
          <w:rFonts w:ascii="Times New Roman" w:eastAsia="Times New Roman" w:hAnsi="Times New Roman" w:cs="Times New Roman"/>
        </w:rPr>
        <w:t>‘excusa sunt mille &amp; amplius exemplaria per varia</w:t>
      </w:r>
      <w:r w:rsidR="00D4207E">
        <w:rPr>
          <w:rFonts w:ascii="Times New Roman" w:eastAsia="Times New Roman" w:hAnsi="Times New Roman" w:cs="Times New Roman"/>
        </w:rPr>
        <w:t>s</w:t>
      </w:r>
      <w:r>
        <w:rPr>
          <w:rFonts w:ascii="Times New Roman" w:eastAsia="Times New Roman" w:hAnsi="Times New Roman" w:cs="Times New Roman"/>
        </w:rPr>
        <w:t xml:space="preserve"> oras dispersa, ut placuerint nescio, sic amicis placuit ederentur in libros plurimos editos, &amp; epigrammata, &amp; epistolas praesixi’.</w:t>
      </w:r>
      <w:r>
        <w:rPr>
          <w:rFonts w:ascii="Times New Roman" w:eastAsia="Times New Roman" w:hAnsi="Times New Roman" w:cs="Times New Roman"/>
          <w:vertAlign w:val="superscript"/>
        </w:rPr>
        <w:footnoteReference w:id="416"/>
      </w:r>
      <w:r>
        <w:rPr>
          <w:rFonts w:ascii="Times New Roman" w:eastAsia="Times New Roman" w:hAnsi="Times New Roman" w:cs="Times New Roman"/>
        </w:rPr>
        <w:t xml:space="preserve"> This concern is also reflected in the opening of the speech, which begins with the following lines: ‘Accipite amici, quae postulatis exemplaria. Vobis aedantur, non recuso. Nam quid recusem? Pauca tamen, ut &amp; pauci estis’.</w:t>
      </w:r>
      <w:r>
        <w:rPr>
          <w:rFonts w:ascii="Times New Roman" w:eastAsia="Times New Roman" w:hAnsi="Times New Roman" w:cs="Times New Roman"/>
          <w:vertAlign w:val="superscript"/>
        </w:rPr>
        <w:footnoteReference w:id="417"/>
      </w:r>
      <w:r>
        <w:rPr>
          <w:rFonts w:ascii="Times New Roman" w:eastAsia="Times New Roman" w:hAnsi="Times New Roman" w:cs="Times New Roman"/>
        </w:rPr>
        <w:t xml:space="preserve"> Despite his rhetorical expression of concern regarding the permanence of the speech, according to Pingon, his performance earned him the position of vice-rector of the university in 1548.</w:t>
      </w:r>
      <w:r>
        <w:rPr>
          <w:rFonts w:ascii="Times New Roman" w:eastAsia="Times New Roman" w:hAnsi="Times New Roman" w:cs="Times New Roman"/>
          <w:vertAlign w:val="superscript"/>
        </w:rPr>
        <w:footnoteReference w:id="418"/>
      </w:r>
      <w:r>
        <w:rPr>
          <w:rFonts w:ascii="Times New Roman" w:eastAsia="Times New Roman" w:hAnsi="Times New Roman" w:cs="Times New Roman"/>
        </w:rPr>
        <w:t xml:space="preserve"> Nicole Bingen describes the role of vice-rector</w:t>
      </w:r>
      <w:r>
        <w:rPr>
          <w:rFonts w:ascii="Times New Roman" w:eastAsia="Times New Roman" w:hAnsi="Times New Roman" w:cs="Times New Roman"/>
          <w:i/>
        </w:rPr>
        <w:t xml:space="preserve"> </w:t>
      </w:r>
      <w:r>
        <w:rPr>
          <w:rFonts w:ascii="Times New Roman" w:eastAsia="Times New Roman" w:hAnsi="Times New Roman" w:cs="Times New Roman"/>
        </w:rPr>
        <w:t xml:space="preserve">at the University of Padua in the sixteenth century: </w:t>
      </w:r>
    </w:p>
    <w:p w14:paraId="665EEB61" w14:textId="7B2C9CB6" w:rsidR="007C08C4" w:rsidRDefault="00000000" w:rsidP="003F16E4">
      <w:pPr>
        <w:spacing w:before="120"/>
        <w:ind w:left="720" w:right="720"/>
        <w:rPr>
          <w:rFonts w:ascii="Times New Roman" w:eastAsia="Times New Roman" w:hAnsi="Times New Roman" w:cs="Times New Roman"/>
        </w:rPr>
      </w:pPr>
      <w:r>
        <w:rPr>
          <w:rFonts w:ascii="Times New Roman" w:eastAsia="Times New Roman" w:hAnsi="Times New Roman" w:cs="Times New Roman"/>
        </w:rPr>
        <w:t xml:space="preserve">Le vice-recteur </w:t>
      </w:r>
      <w:r>
        <w:rPr>
          <w:rFonts w:ascii="Times New Roman" w:eastAsia="Times New Roman" w:hAnsi="Times New Roman" w:cs="Times New Roman"/>
          <w:i/>
        </w:rPr>
        <w:t xml:space="preserve">(vice rector) </w:t>
      </w:r>
      <w:r>
        <w:rPr>
          <w:rFonts w:ascii="Times New Roman" w:eastAsia="Times New Roman" w:hAnsi="Times New Roman" w:cs="Times New Roman"/>
        </w:rPr>
        <w:t>assumait le rectorat lorsque le recteur ne pouvait exercer temporairement sa charge (pour absence ou parce que pris ailleurs) ou lorsqu’elle devenait vacante […] À Padoue, pour une absence de huit jours maximum, le recteur désignait lui-même son vice-recteur. Ainsi, le 30</w:t>
      </w:r>
      <w:r w:rsidR="00D4207E">
        <w:rPr>
          <w:rFonts w:ascii="Times New Roman" w:eastAsia="Times New Roman" w:hAnsi="Times New Roman" w:cs="Times New Roman"/>
        </w:rPr>
        <w:t>.</w:t>
      </w:r>
      <w:r>
        <w:rPr>
          <w:rFonts w:ascii="Times New Roman" w:eastAsia="Times New Roman" w:hAnsi="Times New Roman" w:cs="Times New Roman"/>
        </w:rPr>
        <w:t>10</w:t>
      </w:r>
      <w:r w:rsidR="00D4207E">
        <w:rPr>
          <w:rFonts w:ascii="Times New Roman" w:eastAsia="Times New Roman" w:hAnsi="Times New Roman" w:cs="Times New Roman"/>
        </w:rPr>
        <w:t>.</w:t>
      </w:r>
      <w:r>
        <w:rPr>
          <w:rFonts w:ascii="Times New Roman" w:eastAsia="Times New Roman" w:hAnsi="Times New Roman" w:cs="Times New Roman"/>
        </w:rPr>
        <w:t>1548, le recteur Gian Giacomo Solfo choisit comme vice-recteur pour huit jours l’étudiant Emmanuel-Philibert de Pingon.</w:t>
      </w:r>
      <w:r>
        <w:rPr>
          <w:rFonts w:ascii="Times New Roman" w:eastAsia="Times New Roman" w:hAnsi="Times New Roman" w:cs="Times New Roman"/>
          <w:vertAlign w:val="superscript"/>
        </w:rPr>
        <w:footnoteReference w:id="419"/>
      </w:r>
      <w:r>
        <w:rPr>
          <w:rFonts w:ascii="Times New Roman" w:eastAsia="Times New Roman" w:hAnsi="Times New Roman" w:cs="Times New Roman"/>
        </w:rPr>
        <w:t xml:space="preserve"> </w:t>
      </w:r>
    </w:p>
    <w:p w14:paraId="6278CBF7" w14:textId="081CFAB6" w:rsidR="007C08C4" w:rsidRDefault="00000000">
      <w:pPr>
        <w:spacing w:before="120" w:line="360" w:lineRule="auto"/>
        <w:rPr>
          <w:rFonts w:ascii="Times New Roman" w:eastAsia="Times New Roman" w:hAnsi="Times New Roman" w:cs="Times New Roman"/>
        </w:rPr>
      </w:pPr>
      <w:r>
        <w:rPr>
          <w:rFonts w:ascii="Times New Roman" w:eastAsia="Times New Roman" w:hAnsi="Times New Roman" w:cs="Times New Roman"/>
        </w:rPr>
        <w:t xml:space="preserve">Bingen explains that Pingon’s account of </w:t>
      </w:r>
      <w:r w:rsidR="0019502D">
        <w:rPr>
          <w:rFonts w:ascii="Times New Roman" w:eastAsia="Times New Roman" w:hAnsi="Times New Roman" w:cs="Times New Roman"/>
        </w:rPr>
        <w:t xml:space="preserve">his assumption of </w:t>
      </w:r>
      <w:r>
        <w:rPr>
          <w:rFonts w:ascii="Times New Roman" w:eastAsia="Times New Roman" w:hAnsi="Times New Roman" w:cs="Times New Roman"/>
        </w:rPr>
        <w:t xml:space="preserve">this position was perhaps exaggerated </w:t>
      </w:r>
      <w:r w:rsidR="007E3892">
        <w:rPr>
          <w:rFonts w:ascii="Times New Roman" w:eastAsia="Times New Roman" w:hAnsi="Times New Roman" w:cs="Times New Roman"/>
        </w:rPr>
        <w:t>somewhat i</w:t>
      </w:r>
      <w:r>
        <w:rPr>
          <w:rFonts w:ascii="Times New Roman" w:eastAsia="Times New Roman" w:hAnsi="Times New Roman" w:cs="Times New Roman"/>
        </w:rPr>
        <w:t xml:space="preserve">n the light of evidence </w:t>
      </w:r>
      <w:r w:rsidR="003A1B68">
        <w:rPr>
          <w:rFonts w:ascii="Times New Roman" w:eastAsia="Times New Roman" w:hAnsi="Times New Roman" w:cs="Times New Roman"/>
        </w:rPr>
        <w:t>provided by</w:t>
      </w:r>
      <w:r>
        <w:rPr>
          <w:rFonts w:ascii="Times New Roman" w:eastAsia="Times New Roman" w:hAnsi="Times New Roman" w:cs="Times New Roman"/>
        </w:rPr>
        <w:t xml:space="preserve"> the 1548 </w:t>
      </w:r>
      <w:r>
        <w:rPr>
          <w:rFonts w:ascii="Times New Roman" w:eastAsia="Times New Roman" w:hAnsi="Times New Roman" w:cs="Times New Roman"/>
          <w:i/>
        </w:rPr>
        <w:t xml:space="preserve">Acta </w:t>
      </w:r>
      <w:r>
        <w:rPr>
          <w:rFonts w:ascii="Times New Roman" w:eastAsia="Times New Roman" w:hAnsi="Times New Roman" w:cs="Times New Roman"/>
        </w:rPr>
        <w:t>of the jurists of Padua:</w:t>
      </w:r>
    </w:p>
    <w:p w14:paraId="4F35B9DE" w14:textId="068CFF0C" w:rsidR="007C08C4" w:rsidRDefault="00000000" w:rsidP="003F16E4">
      <w:pPr>
        <w:ind w:left="720" w:right="720"/>
        <w:rPr>
          <w:rFonts w:ascii="Times New Roman" w:eastAsia="Times New Roman" w:hAnsi="Times New Roman" w:cs="Times New Roman"/>
        </w:rPr>
      </w:pPr>
      <w:r>
        <w:rPr>
          <w:rFonts w:ascii="Times New Roman" w:eastAsia="Times New Roman" w:hAnsi="Times New Roman" w:cs="Times New Roman"/>
        </w:rPr>
        <w:t xml:space="preserve">Dans son autobiographie, Pingon écrit qu’il fut gratifié de la charge de vice-recteur ‘scholasticorum omnium voto’. Les </w:t>
      </w:r>
      <w:r>
        <w:rPr>
          <w:rFonts w:ascii="Times New Roman" w:eastAsia="Times New Roman" w:hAnsi="Times New Roman" w:cs="Times New Roman"/>
          <w:i/>
        </w:rPr>
        <w:t xml:space="preserve">Acta </w:t>
      </w:r>
      <w:r>
        <w:rPr>
          <w:rFonts w:ascii="Times New Roman" w:eastAsia="Times New Roman" w:hAnsi="Times New Roman" w:cs="Times New Roman"/>
        </w:rPr>
        <w:t>des juristes attest</w:t>
      </w:r>
      <w:r w:rsidR="003A7F73">
        <w:rPr>
          <w:rFonts w:ascii="Times New Roman" w:eastAsia="Times New Roman" w:hAnsi="Times New Roman" w:cs="Times New Roman"/>
        </w:rPr>
        <w:t>e</w:t>
      </w:r>
      <w:r>
        <w:rPr>
          <w:rFonts w:ascii="Times New Roman" w:eastAsia="Times New Roman" w:hAnsi="Times New Roman" w:cs="Times New Roman"/>
        </w:rPr>
        <w:t>nt qu’il ne fut qu’une fois vice-recteur et seulement pour huit jours à partir du 30</w:t>
      </w:r>
      <w:r w:rsidR="00D4207E">
        <w:rPr>
          <w:rFonts w:ascii="Times New Roman" w:eastAsia="Times New Roman" w:hAnsi="Times New Roman" w:cs="Times New Roman"/>
        </w:rPr>
        <w:t>.</w:t>
      </w:r>
      <w:r>
        <w:rPr>
          <w:rFonts w:ascii="Times New Roman" w:eastAsia="Times New Roman" w:hAnsi="Times New Roman" w:cs="Times New Roman"/>
        </w:rPr>
        <w:t>10</w:t>
      </w:r>
      <w:r w:rsidR="00D4207E">
        <w:rPr>
          <w:rFonts w:ascii="Times New Roman" w:eastAsia="Times New Roman" w:hAnsi="Times New Roman" w:cs="Times New Roman"/>
        </w:rPr>
        <w:t>.</w:t>
      </w:r>
      <w:r>
        <w:rPr>
          <w:rFonts w:ascii="Times New Roman" w:eastAsia="Times New Roman" w:hAnsi="Times New Roman" w:cs="Times New Roman"/>
        </w:rPr>
        <w:t>1548 et qu’il fut désigné directement par le recteur des juristes, dont le choix fut ratifié par les conseillers. La formule ‘scholasticorum omni</w:t>
      </w:r>
      <w:r w:rsidR="00D4207E">
        <w:rPr>
          <w:rFonts w:ascii="Times New Roman" w:eastAsia="Times New Roman" w:hAnsi="Times New Roman" w:cs="Times New Roman"/>
        </w:rPr>
        <w:t>um</w:t>
      </w:r>
      <w:r>
        <w:rPr>
          <w:rFonts w:ascii="Times New Roman" w:eastAsia="Times New Roman" w:hAnsi="Times New Roman" w:cs="Times New Roman"/>
        </w:rPr>
        <w:t xml:space="preserve"> voto’ renvoie à l’aval des conseillers, qui étaient les représentants des étudiants, elle ne signifie pas que Pingon fut élu vice-recteur par l’ensemble des étudiants ou que toute l’</w:t>
      </w:r>
      <w:r>
        <w:rPr>
          <w:rFonts w:ascii="Times New Roman" w:eastAsia="Times New Roman" w:hAnsi="Times New Roman" w:cs="Times New Roman"/>
          <w:i/>
        </w:rPr>
        <w:t xml:space="preserve">universitas </w:t>
      </w:r>
      <w:r>
        <w:rPr>
          <w:rFonts w:ascii="Times New Roman" w:eastAsia="Times New Roman" w:hAnsi="Times New Roman" w:cs="Times New Roman"/>
        </w:rPr>
        <w:t>fut réunie pour ratifier le choix du recteur.</w:t>
      </w:r>
      <w:r>
        <w:rPr>
          <w:rFonts w:ascii="Times New Roman" w:eastAsia="Times New Roman" w:hAnsi="Times New Roman" w:cs="Times New Roman"/>
          <w:vertAlign w:val="superscript"/>
        </w:rPr>
        <w:footnoteReference w:id="420"/>
      </w:r>
    </w:p>
    <w:p w14:paraId="5B284C25" w14:textId="77777777" w:rsidR="007C08C4" w:rsidRDefault="007C08C4">
      <w:pPr>
        <w:rPr>
          <w:rFonts w:ascii="Times New Roman" w:eastAsia="Times New Roman" w:hAnsi="Times New Roman" w:cs="Times New Roman"/>
        </w:rPr>
      </w:pPr>
    </w:p>
    <w:p w14:paraId="073EC282" w14:textId="13A70467" w:rsidR="003A7F33"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It is clear from this evidence</w:t>
      </w:r>
      <w:r w:rsidR="007E3892">
        <w:rPr>
          <w:rFonts w:ascii="Times New Roman" w:eastAsia="Times New Roman" w:hAnsi="Times New Roman" w:cs="Times New Roman"/>
        </w:rPr>
        <w:t xml:space="preserve">, along with </w:t>
      </w:r>
      <w:r>
        <w:rPr>
          <w:rFonts w:ascii="Times New Roman" w:eastAsia="Times New Roman" w:hAnsi="Times New Roman" w:cs="Times New Roman"/>
        </w:rPr>
        <w:t xml:space="preserve">the narrative of the </w:t>
      </w:r>
      <w:r>
        <w:rPr>
          <w:rFonts w:ascii="Times New Roman" w:eastAsia="Times New Roman" w:hAnsi="Times New Roman" w:cs="Times New Roman"/>
          <w:i/>
        </w:rPr>
        <w:t>Hic Vita Mea</w:t>
      </w:r>
      <w:r>
        <w:rPr>
          <w:rFonts w:ascii="Times New Roman" w:eastAsia="Times New Roman" w:hAnsi="Times New Roman" w:cs="Times New Roman"/>
        </w:rPr>
        <w:t xml:space="preserve">, </w:t>
      </w:r>
      <w:r w:rsidR="007E3892">
        <w:rPr>
          <w:rFonts w:ascii="Times New Roman" w:eastAsia="Times New Roman" w:hAnsi="Times New Roman" w:cs="Times New Roman"/>
        </w:rPr>
        <w:t xml:space="preserve">that </w:t>
      </w:r>
      <w:r>
        <w:rPr>
          <w:rFonts w:ascii="Times New Roman" w:eastAsia="Times New Roman" w:hAnsi="Times New Roman" w:cs="Times New Roman"/>
        </w:rPr>
        <w:t>Pingon was, in fact, nominated vice-rector in 1548</w:t>
      </w:r>
      <w:r w:rsidR="00570218">
        <w:rPr>
          <w:rFonts w:ascii="Times New Roman" w:eastAsia="Times New Roman" w:hAnsi="Times New Roman" w:cs="Times New Roman"/>
        </w:rPr>
        <w:t xml:space="preserve">; </w:t>
      </w:r>
      <w:r>
        <w:rPr>
          <w:rFonts w:ascii="Times New Roman" w:eastAsia="Times New Roman" w:hAnsi="Times New Roman" w:cs="Times New Roman"/>
        </w:rPr>
        <w:t xml:space="preserve">he was only appointed for eight days, and the decision was made by </w:t>
      </w:r>
      <w:r w:rsidR="007E3892">
        <w:rPr>
          <w:rFonts w:ascii="Times New Roman" w:eastAsia="Times New Roman" w:hAnsi="Times New Roman" w:cs="Times New Roman"/>
        </w:rPr>
        <w:t>a limited group of</w:t>
      </w:r>
      <w:r>
        <w:rPr>
          <w:rFonts w:ascii="Times New Roman" w:eastAsia="Times New Roman" w:hAnsi="Times New Roman" w:cs="Times New Roman"/>
        </w:rPr>
        <w:t xml:space="preserve"> student representatives</w:t>
      </w:r>
      <w:r w:rsidR="007E3892">
        <w:rPr>
          <w:rFonts w:ascii="Times New Roman" w:eastAsia="Times New Roman" w:hAnsi="Times New Roman" w:cs="Times New Roman"/>
        </w:rPr>
        <w:t>.</w:t>
      </w:r>
    </w:p>
    <w:p w14:paraId="25ECDBAE" w14:textId="39F64A81" w:rsidR="00991B73" w:rsidRDefault="00095166">
      <w:pPr>
        <w:spacing w:line="360" w:lineRule="auto"/>
        <w:ind w:firstLine="720"/>
        <w:rPr>
          <w:rFonts w:ascii="Times New Roman" w:eastAsia="Times New Roman" w:hAnsi="Times New Roman" w:cs="Times New Roman"/>
          <w:i/>
        </w:rPr>
      </w:pPr>
      <w:r>
        <w:rPr>
          <w:rFonts w:ascii="Times New Roman" w:eastAsia="Times New Roman" w:hAnsi="Times New Roman" w:cs="Times New Roman"/>
        </w:rPr>
        <w:t>Pingon graduated from the University of Padua on 1 April 1550</w:t>
      </w:r>
      <w:r w:rsidR="007E3892">
        <w:rPr>
          <w:rFonts w:ascii="Times New Roman" w:eastAsia="Times New Roman" w:hAnsi="Times New Roman" w:cs="Times New Roman"/>
        </w:rPr>
        <w:t xml:space="preserve"> </w:t>
      </w:r>
      <w:r>
        <w:rPr>
          <w:rFonts w:ascii="Times New Roman" w:eastAsia="Times New Roman" w:hAnsi="Times New Roman" w:cs="Times New Roman"/>
        </w:rPr>
        <w:t>and this event is recorded in the university’s historical records.</w:t>
      </w:r>
      <w:r>
        <w:rPr>
          <w:rFonts w:ascii="Times New Roman" w:eastAsia="Times New Roman" w:hAnsi="Times New Roman" w:cs="Times New Roman"/>
          <w:vertAlign w:val="superscript"/>
        </w:rPr>
        <w:footnoteReference w:id="421"/>
      </w:r>
      <w:r w:rsidR="00842D1D">
        <w:rPr>
          <w:rFonts w:ascii="Times New Roman" w:eastAsia="Times New Roman" w:hAnsi="Times New Roman" w:cs="Times New Roman"/>
        </w:rPr>
        <w:t xml:space="preserve"> </w:t>
      </w:r>
      <w:r>
        <w:rPr>
          <w:rFonts w:ascii="Times New Roman" w:eastAsia="Times New Roman" w:hAnsi="Times New Roman" w:cs="Times New Roman"/>
        </w:rPr>
        <w:t xml:space="preserve">After his graduation, on his return to Chambéry Pingon tells us he travelled through Italy with Louis Milliet to celebrate the election of Pope Julius III, a trip which he documented in his </w:t>
      </w:r>
      <w:r>
        <w:rPr>
          <w:rFonts w:ascii="Times New Roman" w:eastAsia="Times New Roman" w:hAnsi="Times New Roman" w:cs="Times New Roman"/>
          <w:i/>
        </w:rPr>
        <w:t xml:space="preserve">Antiquitatum Romanarum aliarumque congeries </w:t>
      </w:r>
      <w:r>
        <w:rPr>
          <w:rFonts w:ascii="Times New Roman" w:eastAsia="Times New Roman" w:hAnsi="Times New Roman" w:cs="Times New Roman"/>
        </w:rPr>
        <w:t>(15</w:t>
      </w:r>
      <w:r w:rsidR="005944AB">
        <w:rPr>
          <w:rFonts w:ascii="Times New Roman" w:eastAsia="Times New Roman" w:hAnsi="Times New Roman" w:cs="Times New Roman"/>
        </w:rPr>
        <w:t>45-156?</w:t>
      </w:r>
      <w:r>
        <w:rPr>
          <w:rFonts w:ascii="Times New Roman" w:eastAsia="Times New Roman" w:hAnsi="Times New Roman" w:cs="Times New Roman"/>
        </w:rPr>
        <w:t>) along with other various journeys.</w:t>
      </w:r>
      <w:r>
        <w:rPr>
          <w:rFonts w:ascii="Times New Roman" w:eastAsia="Times New Roman" w:hAnsi="Times New Roman" w:cs="Times New Roman"/>
          <w:vertAlign w:val="superscript"/>
        </w:rPr>
        <w:footnoteReference w:id="422"/>
      </w:r>
      <w:r w:rsidR="00115579">
        <w:rPr>
          <w:rFonts w:ascii="Times New Roman" w:eastAsia="Times New Roman" w:hAnsi="Times New Roman" w:cs="Times New Roman"/>
          <w:i/>
        </w:rPr>
        <w:t xml:space="preserve"> </w:t>
      </w:r>
      <w:r w:rsidR="007E3892">
        <w:rPr>
          <w:rFonts w:ascii="Times New Roman" w:eastAsia="Times New Roman" w:hAnsi="Times New Roman" w:cs="Times New Roman"/>
        </w:rPr>
        <w:t xml:space="preserve">In this evocation of the </w:t>
      </w:r>
      <w:r>
        <w:rPr>
          <w:rFonts w:ascii="Times New Roman" w:eastAsia="Times New Roman" w:hAnsi="Times New Roman" w:cs="Times New Roman"/>
        </w:rPr>
        <w:t xml:space="preserve">itinerary </w:t>
      </w:r>
      <w:r w:rsidR="007E3892">
        <w:rPr>
          <w:rFonts w:ascii="Times New Roman" w:eastAsia="Times New Roman" w:hAnsi="Times New Roman" w:cs="Times New Roman"/>
        </w:rPr>
        <w:t>(</w:t>
      </w:r>
      <w:r>
        <w:rPr>
          <w:rFonts w:ascii="Times New Roman" w:eastAsia="Times New Roman" w:hAnsi="Times New Roman" w:cs="Times New Roman"/>
        </w:rPr>
        <w:t>fol. 137[r] to 138[r]</w:t>
      </w:r>
      <w:r w:rsidR="007E3892">
        <w:rPr>
          <w:rFonts w:ascii="Times New Roman" w:eastAsia="Times New Roman" w:hAnsi="Times New Roman" w:cs="Times New Roman"/>
        </w:rPr>
        <w:t>)</w:t>
      </w:r>
      <w:r w:rsidR="000013B2">
        <w:rPr>
          <w:rFonts w:ascii="Times New Roman" w:eastAsia="Times New Roman" w:hAnsi="Times New Roman" w:cs="Times New Roman"/>
        </w:rPr>
        <w:t>,</w:t>
      </w:r>
      <w:r w:rsidR="007E3892">
        <w:rPr>
          <w:rFonts w:ascii="Times New Roman" w:eastAsia="Times New Roman" w:hAnsi="Times New Roman" w:cs="Times New Roman"/>
        </w:rPr>
        <w:t xml:space="preserve"> </w:t>
      </w:r>
      <w:r>
        <w:rPr>
          <w:rFonts w:ascii="Times New Roman" w:eastAsia="Times New Roman" w:hAnsi="Times New Roman" w:cs="Times New Roman"/>
        </w:rPr>
        <w:t xml:space="preserve">Pingon writes the name of each location that he passed through (159 in total). This list includes locations mentioned in the </w:t>
      </w:r>
      <w:r>
        <w:rPr>
          <w:rFonts w:ascii="Times New Roman" w:eastAsia="Times New Roman" w:hAnsi="Times New Roman" w:cs="Times New Roman"/>
          <w:i/>
        </w:rPr>
        <w:t xml:space="preserve">Hic Vita Mea, </w:t>
      </w:r>
      <w:r>
        <w:rPr>
          <w:rFonts w:ascii="Times New Roman" w:eastAsia="Times New Roman" w:hAnsi="Times New Roman" w:cs="Times New Roman"/>
        </w:rPr>
        <w:t>for example, Venice, Rome, Florence, Milan, Vercelli, and Chambéry (in that order).</w:t>
      </w:r>
      <w:r>
        <w:rPr>
          <w:rFonts w:ascii="Times New Roman" w:eastAsia="Times New Roman" w:hAnsi="Times New Roman" w:cs="Times New Roman"/>
          <w:vertAlign w:val="superscript"/>
        </w:rPr>
        <w:footnoteReference w:id="423"/>
      </w:r>
      <w:r>
        <w:rPr>
          <w:rFonts w:ascii="Times New Roman" w:eastAsia="Times New Roman" w:hAnsi="Times New Roman" w:cs="Times New Roman"/>
        </w:rPr>
        <w:t xml:space="preserve"> The </w:t>
      </w:r>
      <w:r w:rsidR="005944AB">
        <w:rPr>
          <w:rFonts w:ascii="Times New Roman" w:eastAsia="Times New Roman" w:hAnsi="Times New Roman" w:cs="Times New Roman"/>
        </w:rPr>
        <w:t xml:space="preserve">work of the </w:t>
      </w:r>
      <w:r w:rsidR="005944AB">
        <w:rPr>
          <w:rFonts w:ascii="Times New Roman" w:eastAsia="Times New Roman" w:hAnsi="Times New Roman" w:cs="Times New Roman"/>
          <w:i/>
          <w:iCs/>
        </w:rPr>
        <w:t xml:space="preserve">Antiquitatum Romanarum, </w:t>
      </w:r>
      <w:r w:rsidR="005944AB">
        <w:rPr>
          <w:rFonts w:ascii="Times New Roman" w:eastAsia="Times New Roman" w:hAnsi="Times New Roman" w:cs="Times New Roman"/>
        </w:rPr>
        <w:t>a type of travel journal,</w:t>
      </w:r>
      <w:r>
        <w:rPr>
          <w:rFonts w:ascii="Times New Roman" w:eastAsia="Times New Roman" w:hAnsi="Times New Roman" w:cs="Times New Roman"/>
        </w:rPr>
        <w:t xml:space="preserve"> began as early as 1545</w:t>
      </w:r>
      <w:r w:rsidR="005944AB">
        <w:rPr>
          <w:rFonts w:ascii="Times New Roman" w:eastAsia="Times New Roman" w:hAnsi="Times New Roman" w:cs="Times New Roman"/>
        </w:rPr>
        <w:t xml:space="preserve"> </w:t>
      </w:r>
      <w:r>
        <w:rPr>
          <w:rFonts w:ascii="Times New Roman" w:eastAsia="Times New Roman" w:hAnsi="Times New Roman" w:cs="Times New Roman"/>
        </w:rPr>
        <w:t xml:space="preserve">when Pingon embarks on his trip to Padua to begin his studies there, with a note </w:t>
      </w:r>
      <w:r w:rsidR="00991B73">
        <w:rPr>
          <w:rFonts w:ascii="Times New Roman" w:eastAsia="Times New Roman" w:hAnsi="Times New Roman" w:cs="Times New Roman"/>
        </w:rPr>
        <w:t>(</w:t>
      </w:r>
      <w:r>
        <w:rPr>
          <w:rFonts w:ascii="Times New Roman" w:eastAsia="Times New Roman" w:hAnsi="Times New Roman" w:cs="Times New Roman"/>
        </w:rPr>
        <w:t>fo</w:t>
      </w:r>
      <w:r w:rsidR="00C0474E">
        <w:rPr>
          <w:rFonts w:ascii="Times New Roman" w:eastAsia="Times New Roman" w:hAnsi="Times New Roman" w:cs="Times New Roman"/>
        </w:rPr>
        <w:t>lio</w:t>
      </w:r>
      <w:r>
        <w:rPr>
          <w:rFonts w:ascii="Times New Roman" w:eastAsia="Times New Roman" w:hAnsi="Times New Roman" w:cs="Times New Roman"/>
        </w:rPr>
        <w:t xml:space="preserve"> 136[r]</w:t>
      </w:r>
      <w:r w:rsidR="00991B73">
        <w:rPr>
          <w:rFonts w:ascii="Times New Roman" w:eastAsia="Times New Roman" w:hAnsi="Times New Roman" w:cs="Times New Roman"/>
        </w:rPr>
        <w:t>)</w:t>
      </w:r>
      <w:r>
        <w:rPr>
          <w:rFonts w:ascii="Times New Roman" w:eastAsia="Times New Roman" w:hAnsi="Times New Roman" w:cs="Times New Roman"/>
        </w:rPr>
        <w:t>: ‘Viagi per me Philiberto di Pingon fatti da tutto il mio studio. Del 27 d’ottobrio che io parti da casa di Pingon per andar a Padoa 1545.</w:t>
      </w:r>
      <w:r>
        <w:rPr>
          <w:rFonts w:ascii="Times New Roman" w:eastAsia="Times New Roman" w:hAnsi="Times New Roman" w:cs="Times New Roman"/>
          <w:vertAlign w:val="superscript"/>
        </w:rPr>
        <w:footnoteReference w:id="424"/>
      </w:r>
      <w:r>
        <w:rPr>
          <w:rFonts w:ascii="Times New Roman" w:eastAsia="Times New Roman" w:hAnsi="Times New Roman" w:cs="Times New Roman"/>
        </w:rPr>
        <w:t xml:space="preserve"> The information is rather scattered, and, as Bruchet notes, ‘Pingon ne donne pas grands détails de route’.</w:t>
      </w:r>
      <w:r>
        <w:rPr>
          <w:rFonts w:ascii="Times New Roman" w:eastAsia="Times New Roman" w:hAnsi="Times New Roman" w:cs="Times New Roman"/>
          <w:vertAlign w:val="superscript"/>
        </w:rPr>
        <w:footnoteReference w:id="425"/>
      </w:r>
      <w:r>
        <w:rPr>
          <w:rFonts w:ascii="Times New Roman" w:eastAsia="Times New Roman" w:hAnsi="Times New Roman" w:cs="Times New Roman"/>
        </w:rPr>
        <w:t xml:space="preserve"> Pingon remarks upon his own missing details on fo</w:t>
      </w:r>
      <w:r w:rsidR="00C0474E">
        <w:rPr>
          <w:rFonts w:ascii="Times New Roman" w:eastAsia="Times New Roman" w:hAnsi="Times New Roman" w:cs="Times New Roman"/>
        </w:rPr>
        <w:t>lio</w:t>
      </w:r>
      <w:r>
        <w:rPr>
          <w:rFonts w:ascii="Times New Roman" w:eastAsia="Times New Roman" w:hAnsi="Times New Roman" w:cs="Times New Roman"/>
        </w:rPr>
        <w:t xml:space="preserve"> 136[r]: ‘Il nest pas icy le voyage a Paris par la bourgogne et le retour par le grand chemin do bon [?] faict de lan 1539 et de lan 1544’. Fol. 137[v] contains a note: ‘Partiti siamo di Roma a di 4 di Giulio 1550’. Fol. 138[v] reads ‘Voyage faict le premier decembre 1552 en Allemagne’, and the itinerary outlines a diplomatic mission that Pingon conducted on behalf of his uncle, Nicolas Montluel, </w:t>
      </w:r>
      <w:r w:rsidR="0063122C">
        <w:rPr>
          <w:rFonts w:ascii="Times New Roman" w:eastAsia="Times New Roman" w:hAnsi="Times New Roman" w:cs="Times New Roman"/>
        </w:rPr>
        <w:t>s</w:t>
      </w:r>
      <w:r>
        <w:rPr>
          <w:rFonts w:ascii="Times New Roman" w:eastAsia="Times New Roman" w:hAnsi="Times New Roman" w:cs="Times New Roman"/>
        </w:rPr>
        <w:t xml:space="preserve">eigneur de Châteaufort, to resolve his uncle’s disputes (‘comendarum controversiarum gratia’) with the Count of Gruyère, as described in the </w:t>
      </w:r>
      <w:r>
        <w:rPr>
          <w:rFonts w:ascii="Times New Roman" w:eastAsia="Times New Roman" w:hAnsi="Times New Roman" w:cs="Times New Roman"/>
          <w:i/>
        </w:rPr>
        <w:t xml:space="preserve">Hic Vita Mea </w:t>
      </w:r>
      <w:r>
        <w:rPr>
          <w:rFonts w:ascii="Times New Roman" w:eastAsia="Times New Roman" w:hAnsi="Times New Roman" w:cs="Times New Roman"/>
          <w:vertAlign w:val="superscript"/>
        </w:rPr>
        <w:footnoteReference w:id="426"/>
      </w:r>
    </w:p>
    <w:p w14:paraId="60F8153B" w14:textId="77777777" w:rsidR="003A7F33" w:rsidRDefault="003A7F33" w:rsidP="003A7F33">
      <w:pPr>
        <w:spacing w:line="360" w:lineRule="auto"/>
        <w:rPr>
          <w:rFonts w:ascii="Times New Roman" w:eastAsia="Times New Roman" w:hAnsi="Times New Roman" w:cs="Times New Roman"/>
          <w:i/>
        </w:rPr>
      </w:pPr>
    </w:p>
    <w:p w14:paraId="1FE13518" w14:textId="4F0F77C3" w:rsidR="003A7F33" w:rsidRPr="003A7F33" w:rsidRDefault="003A7F33" w:rsidP="00375177">
      <w:pPr>
        <w:pStyle w:val="ListParagraph"/>
        <w:numPr>
          <w:ilvl w:val="1"/>
          <w:numId w:val="18"/>
        </w:numPr>
        <w:spacing w:line="360" w:lineRule="auto"/>
        <w:ind w:hanging="720"/>
        <w:rPr>
          <w:rFonts w:ascii="Times New Roman" w:eastAsia="Times New Roman" w:hAnsi="Times New Roman" w:cs="Times New Roman"/>
          <w:b/>
          <w:sz w:val="28"/>
          <w:szCs w:val="28"/>
        </w:rPr>
      </w:pPr>
      <w:r w:rsidRPr="003A7F33">
        <w:rPr>
          <w:rFonts w:ascii="Times New Roman" w:eastAsia="Times New Roman" w:hAnsi="Times New Roman" w:cs="Times New Roman"/>
          <w:b/>
          <w:sz w:val="28"/>
          <w:szCs w:val="28"/>
        </w:rPr>
        <w:t>Diplomatic employment</w:t>
      </w:r>
    </w:p>
    <w:p w14:paraId="3CB035DF" w14:textId="77777777" w:rsidR="003A7F33" w:rsidRDefault="003A7F33" w:rsidP="003A7F33">
      <w:pPr>
        <w:spacing w:line="360" w:lineRule="auto"/>
        <w:rPr>
          <w:rFonts w:ascii="Times New Roman" w:eastAsia="Times New Roman" w:hAnsi="Times New Roman" w:cs="Times New Roman"/>
          <w:b/>
          <w:sz w:val="28"/>
          <w:szCs w:val="28"/>
        </w:rPr>
      </w:pPr>
    </w:p>
    <w:p w14:paraId="2A718637" w14:textId="599CB4C8" w:rsidR="003A7F33" w:rsidRPr="003A7F33" w:rsidRDefault="003A7F33" w:rsidP="003A7F33">
      <w:pPr>
        <w:spacing w:line="360" w:lineRule="auto"/>
        <w:rPr>
          <w:rFonts w:ascii="Times New Roman" w:eastAsia="Times New Roman" w:hAnsi="Times New Roman" w:cs="Times New Roman"/>
          <w:b/>
        </w:rPr>
      </w:pPr>
      <w:r>
        <w:rPr>
          <w:rFonts w:ascii="Times New Roman" w:eastAsia="Times New Roman" w:hAnsi="Times New Roman" w:cs="Times New Roman"/>
          <w:b/>
        </w:rPr>
        <w:t>5.1</w:t>
      </w:r>
      <w:r w:rsidR="007F1761">
        <w:rPr>
          <w:rFonts w:ascii="Times New Roman" w:eastAsia="Times New Roman" w:hAnsi="Times New Roman" w:cs="Times New Roman"/>
          <w:b/>
        </w:rPr>
        <w:tab/>
      </w:r>
      <w:r>
        <w:rPr>
          <w:rFonts w:ascii="Times New Roman" w:eastAsia="Times New Roman" w:hAnsi="Times New Roman" w:cs="Times New Roman"/>
          <w:b/>
        </w:rPr>
        <w:t>Employment from 1550</w:t>
      </w:r>
    </w:p>
    <w:p w14:paraId="326FD9BC" w14:textId="0B9C300D" w:rsidR="007C08C4" w:rsidRDefault="00095166">
      <w:pPr>
        <w:spacing w:line="360" w:lineRule="auto"/>
        <w:ind w:firstLine="720"/>
        <w:rPr>
          <w:rFonts w:ascii="Times New Roman" w:eastAsia="Times New Roman" w:hAnsi="Times New Roman" w:cs="Times New Roman"/>
        </w:rPr>
      </w:pPr>
      <w:r>
        <w:rPr>
          <w:rFonts w:ascii="Times New Roman" w:eastAsia="Times New Roman" w:hAnsi="Times New Roman" w:cs="Times New Roman"/>
        </w:rPr>
        <w:t>Pingon finally returned to Chambéry in November of 1550.</w:t>
      </w:r>
      <w:r>
        <w:rPr>
          <w:rFonts w:ascii="Times New Roman" w:eastAsia="Times New Roman" w:hAnsi="Times New Roman" w:cs="Times New Roman"/>
          <w:vertAlign w:val="superscript"/>
        </w:rPr>
        <w:footnoteReference w:id="427"/>
      </w:r>
      <w:r>
        <w:rPr>
          <w:rFonts w:ascii="Times New Roman" w:eastAsia="Times New Roman" w:hAnsi="Times New Roman" w:cs="Times New Roman"/>
        </w:rPr>
        <w:t xml:space="preserve"> It is clear from Pingon’s itineraries in the </w:t>
      </w:r>
      <w:r>
        <w:rPr>
          <w:rFonts w:ascii="Times New Roman" w:eastAsia="Times New Roman" w:hAnsi="Times New Roman" w:cs="Times New Roman"/>
          <w:i/>
        </w:rPr>
        <w:t>Antiquitatum Romanarum</w:t>
      </w:r>
      <w:r>
        <w:rPr>
          <w:rFonts w:ascii="Times New Roman" w:eastAsia="Times New Roman" w:hAnsi="Times New Roman" w:cs="Times New Roman"/>
        </w:rPr>
        <w:t xml:space="preserve"> that he travelled throughout Italy, France, </w:t>
      </w:r>
      <w:r w:rsidR="008A0551">
        <w:rPr>
          <w:rFonts w:ascii="Times New Roman" w:eastAsia="Times New Roman" w:hAnsi="Times New Roman" w:cs="Times New Roman"/>
        </w:rPr>
        <w:t xml:space="preserve">the Swiss </w:t>
      </w:r>
      <w:r w:rsidR="00105261">
        <w:rPr>
          <w:rFonts w:ascii="Times New Roman" w:eastAsia="Times New Roman" w:hAnsi="Times New Roman" w:cs="Times New Roman"/>
        </w:rPr>
        <w:t>C</w:t>
      </w:r>
      <w:r w:rsidR="008A0551">
        <w:rPr>
          <w:rFonts w:ascii="Times New Roman" w:eastAsia="Times New Roman" w:hAnsi="Times New Roman" w:cs="Times New Roman"/>
        </w:rPr>
        <w:t>onfederation</w:t>
      </w:r>
      <w:r>
        <w:rPr>
          <w:rFonts w:ascii="Times New Roman" w:eastAsia="Times New Roman" w:hAnsi="Times New Roman" w:cs="Times New Roman"/>
        </w:rPr>
        <w:t>, Germany and Savoy on various occasions between 1545-1552 and he documented epigraphs and inscriptions throughout the course of his travels.</w:t>
      </w:r>
    </w:p>
    <w:p w14:paraId="0800D12D" w14:textId="09608ECE"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Upon his return to Savoy in 1550, Pingon arrived in Vercelli</w:t>
      </w:r>
      <w:r w:rsidR="00CA3B24">
        <w:rPr>
          <w:rFonts w:ascii="Times New Roman" w:eastAsia="Times New Roman" w:hAnsi="Times New Roman" w:cs="Times New Roman"/>
        </w:rPr>
        <w:t>,</w:t>
      </w:r>
      <w:r>
        <w:rPr>
          <w:rFonts w:ascii="Times New Roman" w:eastAsia="Times New Roman" w:hAnsi="Times New Roman" w:cs="Times New Roman"/>
        </w:rPr>
        <w:t xml:space="preserve"> where he met Charles III, Duke of Savoy (1488</w:t>
      </w:r>
      <w:r w:rsidR="008828D8">
        <w:rPr>
          <w:rFonts w:ascii="Times New Roman" w:eastAsia="Times New Roman" w:hAnsi="Times New Roman" w:cs="Times New Roman"/>
        </w:rPr>
        <w:t>-</w:t>
      </w:r>
      <w:r>
        <w:rPr>
          <w:rFonts w:ascii="Times New Roman" w:eastAsia="Times New Roman" w:hAnsi="Times New Roman" w:cs="Times New Roman"/>
        </w:rPr>
        <w:t>1553), whose reign lasted from 1504 to his death</w:t>
      </w:r>
      <w:r w:rsidR="005944AB">
        <w:rPr>
          <w:rFonts w:ascii="Times New Roman" w:eastAsia="Times New Roman" w:hAnsi="Times New Roman" w:cs="Times New Roman"/>
        </w:rPr>
        <w:t xml:space="preserve"> in 1553.</w:t>
      </w:r>
      <w:r>
        <w:rPr>
          <w:rFonts w:ascii="Times New Roman" w:eastAsia="Times New Roman" w:hAnsi="Times New Roman" w:cs="Times New Roman"/>
          <w:vertAlign w:val="superscript"/>
        </w:rPr>
        <w:footnoteReference w:id="428"/>
      </w:r>
      <w:r>
        <w:rPr>
          <w:rFonts w:ascii="Times New Roman" w:eastAsia="Times New Roman" w:hAnsi="Times New Roman" w:cs="Times New Roman"/>
        </w:rPr>
        <w:t xml:space="preserve"> We might recall that at this time Savoy was still under French occupation</w:t>
      </w:r>
      <w:r w:rsidR="00CA3B24">
        <w:rPr>
          <w:rFonts w:ascii="Times New Roman" w:eastAsia="Times New Roman" w:hAnsi="Times New Roman" w:cs="Times New Roman"/>
        </w:rPr>
        <w:t>,</w:t>
      </w:r>
      <w:r>
        <w:rPr>
          <w:rFonts w:ascii="Times New Roman" w:eastAsia="Times New Roman" w:hAnsi="Times New Roman" w:cs="Times New Roman"/>
        </w:rPr>
        <w:t xml:space="preserve"> and according to Pingon,</w:t>
      </w:r>
      <w:r>
        <w:rPr>
          <w:rFonts w:ascii="Times New Roman" w:eastAsia="Times New Roman" w:hAnsi="Times New Roman" w:cs="Times New Roman"/>
          <w:i/>
        </w:rPr>
        <w:t xml:space="preserve"> </w:t>
      </w:r>
      <w:r>
        <w:rPr>
          <w:rFonts w:ascii="Times New Roman" w:eastAsia="Times New Roman" w:hAnsi="Times New Roman" w:cs="Times New Roman"/>
        </w:rPr>
        <w:t xml:space="preserve">Charles III was in Vercelli on a diplomatic trip because </w:t>
      </w:r>
      <w:r w:rsidR="005944AB">
        <w:rPr>
          <w:rFonts w:ascii="Times New Roman" w:eastAsia="Times New Roman" w:hAnsi="Times New Roman" w:cs="Times New Roman"/>
        </w:rPr>
        <w:t>t</w:t>
      </w:r>
      <w:r>
        <w:rPr>
          <w:rFonts w:ascii="Times New Roman" w:eastAsia="Times New Roman" w:hAnsi="Times New Roman" w:cs="Times New Roman"/>
        </w:rPr>
        <w:t>he French had stripped him of his states.</w:t>
      </w:r>
      <w:r>
        <w:rPr>
          <w:rFonts w:ascii="Times New Roman" w:eastAsia="Times New Roman" w:hAnsi="Times New Roman" w:cs="Times New Roman"/>
          <w:vertAlign w:val="superscript"/>
        </w:rPr>
        <w:footnoteReference w:id="429"/>
      </w:r>
      <w:r>
        <w:rPr>
          <w:rFonts w:ascii="Times New Roman" w:eastAsia="Times New Roman" w:hAnsi="Times New Roman" w:cs="Times New Roman"/>
        </w:rPr>
        <w:t xml:space="preserve"> Guichenon references this visit: ‘Charles reprit celui [le chemin] de Verceil: &amp; parce</w:t>
      </w:r>
      <w:r w:rsidR="00295620">
        <w:rPr>
          <w:rFonts w:ascii="Times New Roman" w:eastAsia="Times New Roman" w:hAnsi="Times New Roman" w:cs="Times New Roman"/>
        </w:rPr>
        <w:t xml:space="preserve"> </w:t>
      </w:r>
      <w:r>
        <w:rPr>
          <w:rFonts w:ascii="Times New Roman" w:eastAsia="Times New Roman" w:hAnsi="Times New Roman" w:cs="Times New Roman"/>
        </w:rPr>
        <w:t>que les Cantons de Berne, de Fribourg &amp; de Valais ne lui avaient pas rendu le pays de Gex, Vaud, Chablais &amp; Comté de Romont’.</w:t>
      </w:r>
      <w:r>
        <w:rPr>
          <w:rFonts w:ascii="Times New Roman" w:eastAsia="Times New Roman" w:hAnsi="Times New Roman" w:cs="Times New Roman"/>
          <w:vertAlign w:val="superscript"/>
        </w:rPr>
        <w:footnoteReference w:id="430"/>
      </w:r>
      <w:r>
        <w:rPr>
          <w:rFonts w:ascii="Times New Roman" w:eastAsia="Times New Roman" w:hAnsi="Times New Roman" w:cs="Times New Roman"/>
        </w:rPr>
        <w:t xml:space="preserve"> </w:t>
      </w:r>
    </w:p>
    <w:p w14:paraId="22655097" w14:textId="0733D6A1" w:rsidR="007C08C4" w:rsidRDefault="00000000">
      <w:pPr>
        <w:spacing w:line="360" w:lineRule="auto"/>
        <w:ind w:firstLine="720"/>
        <w:rPr>
          <w:rFonts w:ascii="Times New Roman" w:eastAsia="Times New Roman" w:hAnsi="Times New Roman" w:cs="Times New Roman"/>
          <w:b/>
          <w:i/>
        </w:rPr>
      </w:pPr>
      <w:r>
        <w:rPr>
          <w:rFonts w:ascii="Times New Roman" w:eastAsia="Times New Roman" w:hAnsi="Times New Roman" w:cs="Times New Roman"/>
        </w:rPr>
        <w:t xml:space="preserve">Pingon tells us he was introduced to the Duke by Claude Milliet, the father of Louis Milliet, </w:t>
      </w:r>
      <w:r w:rsidR="005944AB">
        <w:rPr>
          <w:rFonts w:ascii="Times New Roman" w:eastAsia="Times New Roman" w:hAnsi="Times New Roman" w:cs="Times New Roman"/>
        </w:rPr>
        <w:t xml:space="preserve">and </w:t>
      </w:r>
      <w:r>
        <w:rPr>
          <w:rFonts w:ascii="Times New Roman" w:eastAsia="Times New Roman" w:hAnsi="Times New Roman" w:cs="Times New Roman"/>
        </w:rPr>
        <w:t>that it was after this encounter that Duke Charles III employed Pingon as a diplomat</w:t>
      </w:r>
      <w:r w:rsidR="005944AB">
        <w:rPr>
          <w:rFonts w:ascii="Times New Roman" w:eastAsia="Times New Roman" w:hAnsi="Times New Roman" w:cs="Times New Roman"/>
        </w:rPr>
        <w:t>.</w:t>
      </w:r>
      <w:r w:rsidR="005944AB">
        <w:rPr>
          <w:rFonts w:ascii="Times New Roman" w:eastAsia="Times New Roman" w:hAnsi="Times New Roman" w:cs="Times New Roman"/>
          <w:vertAlign w:val="superscript"/>
        </w:rPr>
        <w:footnoteReference w:id="431"/>
      </w:r>
      <w:r w:rsidR="005944AB">
        <w:rPr>
          <w:rFonts w:ascii="Times New Roman" w:eastAsia="Times New Roman" w:hAnsi="Times New Roman" w:cs="Times New Roman"/>
        </w:rPr>
        <w:t xml:space="preserve"> In this</w:t>
      </w:r>
      <w:r>
        <w:rPr>
          <w:rFonts w:ascii="Times New Roman" w:eastAsia="Times New Roman" w:hAnsi="Times New Roman" w:cs="Times New Roman"/>
        </w:rPr>
        <w:t xml:space="preserve"> way</w:t>
      </w:r>
      <w:r w:rsidR="005944AB">
        <w:rPr>
          <w:rFonts w:ascii="Times New Roman" w:eastAsia="Times New Roman" w:hAnsi="Times New Roman" w:cs="Times New Roman"/>
        </w:rPr>
        <w:t>, Pingon</w:t>
      </w:r>
      <w:r>
        <w:rPr>
          <w:rFonts w:ascii="Times New Roman" w:eastAsia="Times New Roman" w:hAnsi="Times New Roman" w:cs="Times New Roman"/>
        </w:rPr>
        <w:t xml:space="preserve"> followed in the footsteps of his father, Louis II de Pingon</w:t>
      </w:r>
      <w:r w:rsidR="005944AB">
        <w:rPr>
          <w:rFonts w:ascii="Times New Roman" w:eastAsia="Times New Roman" w:hAnsi="Times New Roman" w:cs="Times New Roman"/>
        </w:rPr>
        <w:t>, who also worked for Duke Charles III</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432"/>
      </w:r>
      <w:r>
        <w:rPr>
          <w:rFonts w:ascii="Times New Roman" w:eastAsia="Times New Roman" w:hAnsi="Times New Roman" w:cs="Times New Roman"/>
        </w:rPr>
        <w:t xml:space="preserve"> In 1550, Pingon tells us he was sent to carry out a diplomatic mission in Turin where the Lieutenant General in Piedmont and Prince of Melfi, Jean Caracciolo, had died, and François I had reassigned the military position to Charles Cossé, </w:t>
      </w:r>
      <w:r w:rsidR="0063122C">
        <w:rPr>
          <w:rFonts w:ascii="Times New Roman" w:eastAsia="Times New Roman" w:hAnsi="Times New Roman" w:cs="Times New Roman"/>
        </w:rPr>
        <w:t>s</w:t>
      </w:r>
      <w:r>
        <w:rPr>
          <w:rFonts w:ascii="Times New Roman" w:eastAsia="Times New Roman" w:hAnsi="Times New Roman" w:cs="Times New Roman"/>
        </w:rPr>
        <w:t>eigneur de Brissac.</w:t>
      </w:r>
      <w:r>
        <w:rPr>
          <w:rFonts w:ascii="Times New Roman" w:eastAsia="Times New Roman" w:hAnsi="Times New Roman" w:cs="Times New Roman"/>
          <w:vertAlign w:val="superscript"/>
        </w:rPr>
        <w:footnoteReference w:id="433"/>
      </w:r>
      <w:r>
        <w:rPr>
          <w:rFonts w:ascii="Times New Roman" w:eastAsia="Times New Roman" w:hAnsi="Times New Roman" w:cs="Times New Roman"/>
        </w:rPr>
        <w:t xml:space="preserve"> According to the </w:t>
      </w:r>
      <w:r>
        <w:rPr>
          <w:rFonts w:ascii="Times New Roman" w:eastAsia="Times New Roman" w:hAnsi="Times New Roman" w:cs="Times New Roman"/>
          <w:i/>
        </w:rPr>
        <w:t>Hic Vita Mea</w:t>
      </w:r>
      <w:r>
        <w:rPr>
          <w:rFonts w:ascii="Times New Roman" w:eastAsia="Times New Roman" w:hAnsi="Times New Roman" w:cs="Times New Roman"/>
        </w:rPr>
        <w:t xml:space="preserve">, the Duke of Savoy sent Pingon to put </w:t>
      </w:r>
      <w:r>
        <w:rPr>
          <w:rFonts w:ascii="Times New Roman" w:eastAsia="Times New Roman" w:hAnsi="Times New Roman" w:cs="Times New Roman"/>
        </w:rPr>
        <w:lastRenderedPageBreak/>
        <w:t xml:space="preserve">Savoy in the good graces of the new French general, the </w:t>
      </w:r>
      <w:r w:rsidR="0063122C">
        <w:rPr>
          <w:rFonts w:ascii="Times New Roman" w:eastAsia="Times New Roman" w:hAnsi="Times New Roman" w:cs="Times New Roman"/>
        </w:rPr>
        <w:t>s</w:t>
      </w:r>
      <w:r>
        <w:rPr>
          <w:rFonts w:ascii="Times New Roman" w:eastAsia="Times New Roman" w:hAnsi="Times New Roman" w:cs="Times New Roman"/>
        </w:rPr>
        <w:t>eigneur de Brissac, in the light of the 1538 Truce of Nice between the Emperor Charles V and King Francis I.</w:t>
      </w:r>
      <w:r>
        <w:rPr>
          <w:rFonts w:ascii="Times New Roman" w:eastAsia="Times New Roman" w:hAnsi="Times New Roman" w:cs="Times New Roman"/>
          <w:vertAlign w:val="superscript"/>
        </w:rPr>
        <w:footnoteReference w:id="434"/>
      </w:r>
      <w:r>
        <w:rPr>
          <w:rFonts w:ascii="Times New Roman" w:eastAsia="Times New Roman" w:hAnsi="Times New Roman" w:cs="Times New Roman"/>
        </w:rPr>
        <w:t xml:space="preserve">  </w:t>
      </w:r>
    </w:p>
    <w:p w14:paraId="23D16EE6" w14:textId="77777777"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A letter from Brissac to the Constable of Montmorency on 24 October 1550 elucidates the relationship between the Duke and Brissac:</w:t>
      </w:r>
    </w:p>
    <w:p w14:paraId="34983051" w14:textId="58532ED4" w:rsidR="007C08C4" w:rsidRDefault="00000000" w:rsidP="00933365">
      <w:pPr>
        <w:ind w:left="720" w:right="720"/>
        <w:rPr>
          <w:rFonts w:ascii="Times New Roman" w:eastAsia="Times New Roman" w:hAnsi="Times New Roman" w:cs="Times New Roman"/>
        </w:rPr>
      </w:pPr>
      <w:r>
        <w:rPr>
          <w:rFonts w:ascii="Times New Roman" w:eastAsia="Times New Roman" w:hAnsi="Times New Roman" w:cs="Times New Roman"/>
        </w:rPr>
        <w:t>Je vous envoiay aussi, Monseigneur, dès le vingt deuziesme du passé [septembre 1550] un pacquet de monsieur de Savoie, duquel il m’a quelque fois faict demander si j’avois eu response. Et pour ce qu’aux propos que me tiennent ceux qui m’en parlent, il semble qu’il voudroit bien rentrer en quelque bonne practice avec sa majesté, il seroit bon, Monseigneur, sauf vostre Meilleur advis que la luy feisser le plus tost que pourrez douce et humaine pour luy croistre cette bonne volente, si ainsy est qu’il en ait commencement. De laquelle neantmoins j’ay dict à ceux qui m’en ont devise que je rescirois ne à sa majesté, ne à vous que premierement il ne me demonstrast quelque meilleure apparence qu’il y veuille entendre avec aussy meilleure resolution qu’il n’a faict par le passé. Vous aruez s’il vous plait souvenance de lui faire sa r</w:t>
      </w:r>
      <w:r w:rsidR="006824BB">
        <w:rPr>
          <w:rFonts w:ascii="Times New Roman" w:eastAsia="Times New Roman" w:hAnsi="Times New Roman" w:cs="Times New Roman"/>
        </w:rPr>
        <w:t>es</w:t>
      </w:r>
      <w:r>
        <w:rPr>
          <w:rFonts w:ascii="Times New Roman" w:eastAsia="Times New Roman" w:hAnsi="Times New Roman" w:cs="Times New Roman"/>
        </w:rPr>
        <w:t>ponse</w:t>
      </w:r>
      <w:r w:rsidR="006824BB">
        <w:rPr>
          <w:rFonts w:ascii="Times New Roman" w:eastAsia="Times New Roman" w:hAnsi="Times New Roman" w:cs="Times New Roman"/>
        </w:rPr>
        <w:t>.</w:t>
      </w:r>
      <w:r>
        <w:rPr>
          <w:rFonts w:ascii="Times New Roman" w:eastAsia="Times New Roman" w:hAnsi="Times New Roman" w:cs="Times New Roman"/>
          <w:vertAlign w:val="superscript"/>
        </w:rPr>
        <w:footnoteReference w:id="435"/>
      </w:r>
    </w:p>
    <w:p w14:paraId="4D826732" w14:textId="77777777" w:rsidR="007C08C4" w:rsidRDefault="007C08C4">
      <w:pPr>
        <w:ind w:left="720"/>
        <w:rPr>
          <w:rFonts w:ascii="Times New Roman" w:eastAsia="Times New Roman" w:hAnsi="Times New Roman" w:cs="Times New Roman"/>
        </w:rPr>
      </w:pPr>
    </w:p>
    <w:p w14:paraId="1EBDC5DA" w14:textId="67FBA011"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It is clear from this exchange that the Lord of Brissac received envoys from Savoy. Because Pingon is not named in this letter, we cannot know if </w:t>
      </w:r>
      <w:r w:rsidR="00CA3B24">
        <w:rPr>
          <w:rFonts w:ascii="Times New Roman" w:eastAsia="Times New Roman" w:hAnsi="Times New Roman" w:cs="Times New Roman"/>
        </w:rPr>
        <w:t xml:space="preserve">he </w:t>
      </w:r>
      <w:r>
        <w:rPr>
          <w:rFonts w:ascii="Times New Roman" w:eastAsia="Times New Roman" w:hAnsi="Times New Roman" w:cs="Times New Roman"/>
        </w:rPr>
        <w:t>served as envoy in this instance.</w:t>
      </w:r>
    </w:p>
    <w:p w14:paraId="715C0A1E" w14:textId="6081C4D3"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According to the </w:t>
      </w:r>
      <w:r>
        <w:rPr>
          <w:rFonts w:ascii="Times New Roman" w:eastAsia="Times New Roman" w:hAnsi="Times New Roman" w:cs="Times New Roman"/>
          <w:i/>
        </w:rPr>
        <w:t>Hic Vita Mea,</w:t>
      </w:r>
      <w:r>
        <w:rPr>
          <w:rFonts w:ascii="Times New Roman" w:eastAsia="Times New Roman" w:hAnsi="Times New Roman" w:cs="Times New Roman"/>
        </w:rPr>
        <w:t xml:space="preserve"> </w:t>
      </w:r>
      <w:r w:rsidR="001A687E">
        <w:rPr>
          <w:rFonts w:ascii="Times New Roman" w:eastAsia="Times New Roman" w:hAnsi="Times New Roman" w:cs="Times New Roman"/>
        </w:rPr>
        <w:t xml:space="preserve">in 1550 </w:t>
      </w:r>
      <w:r>
        <w:rPr>
          <w:rFonts w:ascii="Times New Roman" w:eastAsia="Times New Roman" w:hAnsi="Times New Roman" w:cs="Times New Roman"/>
        </w:rPr>
        <w:t>Duke Charles III of Savoy sent Pingon as deputy to the Lord of Brissac to support the negotiations between Spain and France.</w:t>
      </w:r>
      <w:r>
        <w:rPr>
          <w:rFonts w:ascii="Times New Roman" w:eastAsia="Times New Roman" w:hAnsi="Times New Roman" w:cs="Times New Roman"/>
          <w:vertAlign w:val="superscript"/>
        </w:rPr>
        <w:footnoteReference w:id="436"/>
      </w:r>
      <w:r>
        <w:rPr>
          <w:rFonts w:ascii="Times New Roman" w:eastAsia="Times New Roman" w:hAnsi="Times New Roman" w:cs="Times New Roman"/>
        </w:rPr>
        <w:t xml:space="preserve"> It is not clear what Pingon did, precisely, during this diplomatic encounter</w:t>
      </w:r>
      <w:r w:rsidR="003A7F33">
        <w:rPr>
          <w:rFonts w:ascii="Times New Roman" w:eastAsia="Times New Roman" w:hAnsi="Times New Roman" w:cs="Times New Roman"/>
        </w:rPr>
        <w:t xml:space="preserve">: </w:t>
      </w:r>
      <w:r>
        <w:rPr>
          <w:rFonts w:ascii="Times New Roman" w:eastAsia="Times New Roman" w:hAnsi="Times New Roman" w:cs="Times New Roman"/>
        </w:rPr>
        <w:t xml:space="preserve">the details are vague, and he tells us only that he ‘executed orders’ and received a ‘satisfactory response’: ‘Heroem conveni magna cum dignitate exceptus, mandata confeci, &amp; optata reportavi’ (p. 34). </w:t>
      </w:r>
      <w:r w:rsidR="006824BB">
        <w:rPr>
          <w:rFonts w:ascii="Times New Roman" w:eastAsia="Times New Roman" w:hAnsi="Times New Roman" w:cs="Times New Roman"/>
        </w:rPr>
        <w:t>This mission</w:t>
      </w:r>
      <w:r>
        <w:rPr>
          <w:rFonts w:ascii="Times New Roman" w:eastAsia="Times New Roman" w:hAnsi="Times New Roman" w:cs="Times New Roman"/>
        </w:rPr>
        <w:t xml:space="preserve"> nonetheless </w:t>
      </w:r>
      <w:r w:rsidR="006824BB">
        <w:rPr>
          <w:rFonts w:ascii="Times New Roman" w:eastAsia="Times New Roman" w:hAnsi="Times New Roman" w:cs="Times New Roman"/>
        </w:rPr>
        <w:t>seems to have</w:t>
      </w:r>
      <w:r>
        <w:rPr>
          <w:rFonts w:ascii="Times New Roman" w:eastAsia="Times New Roman" w:hAnsi="Times New Roman" w:cs="Times New Roman"/>
        </w:rPr>
        <w:t xml:space="preserve"> marked the beginning of Pingon’s diplomatic career.</w:t>
      </w:r>
    </w:p>
    <w:p w14:paraId="0738C17C" w14:textId="77777777" w:rsidR="007C08C4" w:rsidRDefault="007C08C4">
      <w:pPr>
        <w:spacing w:line="360" w:lineRule="auto"/>
        <w:rPr>
          <w:rFonts w:ascii="Times New Roman" w:eastAsia="Times New Roman" w:hAnsi="Times New Roman" w:cs="Times New Roman"/>
          <w:b/>
          <w:sz w:val="28"/>
          <w:szCs w:val="28"/>
        </w:rPr>
      </w:pPr>
    </w:p>
    <w:p w14:paraId="27637137" w14:textId="3064AFBF" w:rsidR="007C08C4" w:rsidRDefault="00000000">
      <w:pPr>
        <w:spacing w:line="360" w:lineRule="auto"/>
        <w:rPr>
          <w:rFonts w:ascii="Times New Roman" w:eastAsia="Times New Roman" w:hAnsi="Times New Roman" w:cs="Times New Roman"/>
          <w:b/>
        </w:rPr>
      </w:pPr>
      <w:r>
        <w:rPr>
          <w:rFonts w:ascii="Times New Roman" w:eastAsia="Times New Roman" w:hAnsi="Times New Roman" w:cs="Times New Roman"/>
          <w:b/>
        </w:rPr>
        <w:t>5.1</w:t>
      </w:r>
      <w:r w:rsidR="007F1761">
        <w:rPr>
          <w:rFonts w:ascii="Times New Roman" w:eastAsia="Times New Roman" w:hAnsi="Times New Roman" w:cs="Times New Roman"/>
          <w:b/>
        </w:rPr>
        <w:tab/>
      </w:r>
      <w:r w:rsidR="00846726">
        <w:rPr>
          <w:rFonts w:ascii="Times New Roman" w:eastAsia="Times New Roman" w:hAnsi="Times New Roman" w:cs="Times New Roman"/>
          <w:b/>
        </w:rPr>
        <w:t xml:space="preserve">Employment </w:t>
      </w:r>
      <w:r>
        <w:rPr>
          <w:rFonts w:ascii="Times New Roman" w:eastAsia="Times New Roman" w:hAnsi="Times New Roman" w:cs="Times New Roman"/>
          <w:b/>
        </w:rPr>
        <w:t>from 1551</w:t>
      </w:r>
    </w:p>
    <w:p w14:paraId="2CFB032E" w14:textId="171FD9C6"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ab/>
        <w:t xml:space="preserve">In 1551, a significant flood damaged Chambéry. Pingon tells us he </w:t>
      </w:r>
      <w:r w:rsidR="00DC190C">
        <w:rPr>
          <w:rFonts w:ascii="Times New Roman" w:eastAsia="Times New Roman" w:hAnsi="Times New Roman" w:cs="Times New Roman"/>
        </w:rPr>
        <w:t>had the damage repaired</w:t>
      </w:r>
      <w:r>
        <w:rPr>
          <w:rFonts w:ascii="Times New Roman" w:eastAsia="Times New Roman" w:hAnsi="Times New Roman" w:cs="Times New Roman"/>
        </w:rPr>
        <w:t xml:space="preserve"> in 1553 in his role as syndic.</w:t>
      </w:r>
      <w:r>
        <w:rPr>
          <w:rFonts w:ascii="Times New Roman" w:eastAsia="Times New Roman" w:hAnsi="Times New Roman" w:cs="Times New Roman"/>
          <w:vertAlign w:val="superscript"/>
        </w:rPr>
        <w:footnoteReference w:id="437"/>
      </w:r>
      <w:r>
        <w:rPr>
          <w:rFonts w:ascii="Times New Roman" w:eastAsia="Times New Roman" w:hAnsi="Times New Roman" w:cs="Times New Roman"/>
        </w:rPr>
        <w:t xml:space="preserve"> He also consolidated the embankments, thereby permitting Chambéry to resist the overflow of the Leysse river in 1553.</w:t>
      </w:r>
      <w:r>
        <w:rPr>
          <w:rFonts w:ascii="Times New Roman" w:eastAsia="Times New Roman" w:hAnsi="Times New Roman" w:cs="Times New Roman"/>
          <w:vertAlign w:val="superscript"/>
        </w:rPr>
        <w:footnoteReference w:id="438"/>
      </w:r>
      <w:r>
        <w:rPr>
          <w:rFonts w:ascii="Times New Roman" w:eastAsia="Times New Roman" w:hAnsi="Times New Roman" w:cs="Times New Roman"/>
        </w:rPr>
        <w:t xml:space="preserve"> According to Grillet, Pingon, inspired by these works, composed a poem to the people of Chambéry in 1552:</w:t>
      </w:r>
      <w:r>
        <w:rPr>
          <w:rFonts w:ascii="Times New Roman" w:eastAsia="Times New Roman" w:hAnsi="Times New Roman" w:cs="Times New Roman"/>
          <w:vertAlign w:val="superscript"/>
        </w:rPr>
        <w:t xml:space="preserve"> </w:t>
      </w:r>
    </w:p>
    <w:p w14:paraId="34B5B807"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ab/>
        <w:t>Qui superos placat, perfecta debet in urbe,</w:t>
      </w:r>
    </w:p>
    <w:p w14:paraId="3A61C6D9" w14:textId="77777777" w:rsidR="007C08C4" w:rsidRDefault="00000000">
      <w:pPr>
        <w:ind w:firstLine="720"/>
        <w:rPr>
          <w:rFonts w:ascii="Times New Roman" w:eastAsia="Times New Roman" w:hAnsi="Times New Roman" w:cs="Times New Roman"/>
        </w:rPr>
      </w:pPr>
      <w:r>
        <w:rPr>
          <w:rFonts w:ascii="Times New Roman" w:eastAsia="Times New Roman" w:hAnsi="Times New Roman" w:cs="Times New Roman"/>
        </w:rPr>
        <w:t xml:space="preserve">Sacrificius, primum jure tenere locum. </w:t>
      </w:r>
    </w:p>
    <w:p w14:paraId="541658A9" w14:textId="77777777" w:rsidR="007C08C4" w:rsidRDefault="00000000">
      <w:pPr>
        <w:ind w:firstLine="720"/>
        <w:rPr>
          <w:rFonts w:ascii="Times New Roman" w:eastAsia="Times New Roman" w:hAnsi="Times New Roman" w:cs="Times New Roman"/>
        </w:rPr>
      </w:pPr>
      <w:r>
        <w:rPr>
          <w:rFonts w:ascii="Times New Roman" w:eastAsia="Times New Roman" w:hAnsi="Times New Roman" w:cs="Times New Roman"/>
        </w:rPr>
        <w:t>Sacrificium sequitur legum jurisque peritus,</w:t>
      </w:r>
    </w:p>
    <w:p w14:paraId="78541F76" w14:textId="77777777" w:rsidR="007C08C4" w:rsidRDefault="00000000">
      <w:pPr>
        <w:ind w:firstLine="720"/>
        <w:rPr>
          <w:rFonts w:ascii="Times New Roman" w:eastAsia="Times New Roman" w:hAnsi="Times New Roman" w:cs="Times New Roman"/>
        </w:rPr>
      </w:pPr>
      <w:r>
        <w:rPr>
          <w:rFonts w:ascii="Times New Roman" w:eastAsia="Times New Roman" w:hAnsi="Times New Roman" w:cs="Times New Roman"/>
        </w:rPr>
        <w:t>Praemiet ut justos, excrucietque malos.</w:t>
      </w:r>
    </w:p>
    <w:p w14:paraId="4E47EA6D" w14:textId="77777777" w:rsidR="007C08C4" w:rsidRDefault="00000000">
      <w:pPr>
        <w:ind w:firstLine="720"/>
        <w:rPr>
          <w:rFonts w:ascii="Times New Roman" w:eastAsia="Times New Roman" w:hAnsi="Times New Roman" w:cs="Times New Roman"/>
        </w:rPr>
      </w:pPr>
      <w:r>
        <w:rPr>
          <w:rFonts w:ascii="Times New Roman" w:eastAsia="Times New Roman" w:hAnsi="Times New Roman" w:cs="Times New Roman"/>
        </w:rPr>
        <w:t>Tertius his meritò succedet in ordine, miles</w:t>
      </w:r>
    </w:p>
    <w:p w14:paraId="37F93B7A" w14:textId="77777777" w:rsidR="007C08C4" w:rsidRDefault="00000000">
      <w:pPr>
        <w:ind w:firstLine="720"/>
        <w:rPr>
          <w:rFonts w:ascii="Times New Roman" w:eastAsia="Times New Roman" w:hAnsi="Times New Roman" w:cs="Times New Roman"/>
        </w:rPr>
      </w:pPr>
      <w:r>
        <w:rPr>
          <w:rFonts w:ascii="Times New Roman" w:eastAsia="Times New Roman" w:hAnsi="Times New Roman" w:cs="Times New Roman"/>
        </w:rPr>
        <w:t>Arma ferens, hostes pellat ab urbe procul.</w:t>
      </w:r>
    </w:p>
    <w:p w14:paraId="6F6B9607" w14:textId="77777777" w:rsidR="007C08C4" w:rsidRDefault="00000000">
      <w:pPr>
        <w:ind w:firstLine="720"/>
        <w:rPr>
          <w:rFonts w:ascii="Times New Roman" w:eastAsia="Times New Roman" w:hAnsi="Times New Roman" w:cs="Times New Roman"/>
        </w:rPr>
      </w:pPr>
      <w:r>
        <w:rPr>
          <w:rFonts w:ascii="Times New Roman" w:eastAsia="Times New Roman" w:hAnsi="Times New Roman" w:cs="Times New Roman"/>
        </w:rPr>
        <w:t>Quartus erit varias pergens mercator ad oras</w:t>
      </w:r>
    </w:p>
    <w:p w14:paraId="0D677B2A" w14:textId="77777777" w:rsidR="007C08C4" w:rsidRDefault="00000000">
      <w:pPr>
        <w:ind w:firstLine="720"/>
        <w:rPr>
          <w:rFonts w:ascii="Times New Roman" w:eastAsia="Times New Roman" w:hAnsi="Times New Roman" w:cs="Times New Roman"/>
        </w:rPr>
      </w:pPr>
      <w:r>
        <w:rPr>
          <w:rFonts w:ascii="Times New Roman" w:eastAsia="Times New Roman" w:hAnsi="Times New Roman" w:cs="Times New Roman"/>
        </w:rPr>
        <w:t>Mercibus ut cives additet ille suis.</w:t>
      </w:r>
    </w:p>
    <w:p w14:paraId="55ECAE08" w14:textId="77777777" w:rsidR="007C08C4" w:rsidRDefault="00000000">
      <w:pPr>
        <w:ind w:firstLine="720"/>
        <w:rPr>
          <w:rFonts w:ascii="Times New Roman" w:eastAsia="Times New Roman" w:hAnsi="Times New Roman" w:cs="Times New Roman"/>
        </w:rPr>
      </w:pPr>
      <w:r>
        <w:rPr>
          <w:rFonts w:ascii="Times New Roman" w:eastAsia="Times New Roman" w:hAnsi="Times New Roman" w:cs="Times New Roman"/>
        </w:rPr>
        <w:t>Artifices, quintâ (post illos) sede locantur,</w:t>
      </w:r>
    </w:p>
    <w:p w14:paraId="73DD5673" w14:textId="77777777" w:rsidR="007C08C4" w:rsidRDefault="00000000">
      <w:pPr>
        <w:ind w:firstLine="720"/>
        <w:rPr>
          <w:rFonts w:ascii="Times New Roman" w:eastAsia="Times New Roman" w:hAnsi="Times New Roman" w:cs="Times New Roman"/>
        </w:rPr>
      </w:pPr>
      <w:r>
        <w:rPr>
          <w:rFonts w:ascii="Times New Roman" w:eastAsia="Times New Roman" w:hAnsi="Times New Roman" w:cs="Times New Roman"/>
        </w:rPr>
        <w:t>Nulla diù quibus, urbs vera carere potest.</w:t>
      </w:r>
    </w:p>
    <w:p w14:paraId="0D4A690D" w14:textId="77777777" w:rsidR="007C08C4" w:rsidRDefault="00000000">
      <w:pPr>
        <w:ind w:firstLine="720"/>
        <w:rPr>
          <w:rFonts w:ascii="Times New Roman" w:eastAsia="Times New Roman" w:hAnsi="Times New Roman" w:cs="Times New Roman"/>
        </w:rPr>
      </w:pPr>
      <w:r>
        <w:rPr>
          <w:rFonts w:ascii="Times New Roman" w:eastAsia="Times New Roman" w:hAnsi="Times New Roman" w:cs="Times New Roman"/>
        </w:rPr>
        <w:t>Rusticus, ut Bacchi, Cererisque alimenta ministret</w:t>
      </w:r>
    </w:p>
    <w:p w14:paraId="7AACC128" w14:textId="77777777" w:rsidR="007C08C4" w:rsidRDefault="00000000">
      <w:pPr>
        <w:ind w:firstLine="720"/>
        <w:rPr>
          <w:rFonts w:ascii="Times New Roman" w:eastAsia="Times New Roman" w:hAnsi="Times New Roman" w:cs="Times New Roman"/>
        </w:rPr>
      </w:pPr>
      <w:r>
        <w:rPr>
          <w:rFonts w:ascii="Times New Roman" w:eastAsia="Times New Roman" w:hAnsi="Times New Roman" w:cs="Times New Roman"/>
        </w:rPr>
        <w:t>Urbis in extremâ parte locandus erit.</w:t>
      </w:r>
    </w:p>
    <w:p w14:paraId="507B0687" w14:textId="77777777" w:rsidR="007C08C4" w:rsidRDefault="00000000">
      <w:pPr>
        <w:ind w:firstLine="720"/>
        <w:rPr>
          <w:rFonts w:ascii="Times New Roman" w:eastAsia="Times New Roman" w:hAnsi="Times New Roman" w:cs="Times New Roman"/>
        </w:rPr>
      </w:pPr>
      <w:r>
        <w:rPr>
          <w:rFonts w:ascii="Times New Roman" w:eastAsia="Times New Roman" w:hAnsi="Times New Roman" w:cs="Times New Roman"/>
        </w:rPr>
        <w:t>His, licet officium sit dispar, corde subuno.</w:t>
      </w:r>
    </w:p>
    <w:p w14:paraId="1AB65192" w14:textId="77777777" w:rsidR="007C08C4" w:rsidRDefault="00000000">
      <w:pPr>
        <w:ind w:firstLine="720"/>
        <w:rPr>
          <w:rFonts w:ascii="Times New Roman" w:eastAsia="Times New Roman" w:hAnsi="Times New Roman" w:cs="Times New Roman"/>
        </w:rPr>
      </w:pPr>
      <w:r>
        <w:rPr>
          <w:rFonts w:ascii="Times New Roman" w:eastAsia="Times New Roman" w:hAnsi="Times New Roman" w:cs="Times New Roman"/>
        </w:rPr>
        <w:t>Si coeant simul, urbs florida semper erit.</w:t>
      </w:r>
    </w:p>
    <w:p w14:paraId="5F64106D" w14:textId="77777777" w:rsidR="007C08C4" w:rsidRDefault="00000000">
      <w:pPr>
        <w:ind w:firstLine="720"/>
        <w:rPr>
          <w:rFonts w:ascii="Times New Roman" w:eastAsia="Times New Roman" w:hAnsi="Times New Roman" w:cs="Times New Roman"/>
        </w:rPr>
      </w:pPr>
      <w:r>
        <w:rPr>
          <w:rFonts w:ascii="Times New Roman" w:eastAsia="Times New Roman" w:hAnsi="Times New Roman" w:cs="Times New Roman"/>
        </w:rPr>
        <w:t>Publica res omnis, concordi foedere junctos</w:t>
      </w:r>
    </w:p>
    <w:p w14:paraId="1CD6FCE4" w14:textId="64A04845" w:rsidR="007C08C4" w:rsidRDefault="00000000">
      <w:pPr>
        <w:ind w:firstLine="720"/>
        <w:rPr>
          <w:rFonts w:ascii="Times New Roman" w:eastAsia="Times New Roman" w:hAnsi="Times New Roman" w:cs="Times New Roman"/>
        </w:rPr>
      </w:pPr>
      <w:r>
        <w:rPr>
          <w:rFonts w:ascii="Times New Roman" w:eastAsia="Times New Roman" w:hAnsi="Times New Roman" w:cs="Times New Roman"/>
        </w:rPr>
        <w:t>Si teneat cives, pace fruetur ovans</w:t>
      </w:r>
      <w:r w:rsidR="008E640C">
        <w:rPr>
          <w:rFonts w:ascii="Times New Roman" w:eastAsia="Times New Roman" w:hAnsi="Times New Roman" w:cs="Times New Roman"/>
        </w:rPr>
        <w:t>.</w:t>
      </w:r>
      <w:r w:rsidR="008E640C">
        <w:rPr>
          <w:rFonts w:ascii="Times New Roman" w:eastAsia="Times New Roman" w:hAnsi="Times New Roman" w:cs="Times New Roman"/>
          <w:vertAlign w:val="superscript"/>
        </w:rPr>
        <w:footnoteReference w:id="439"/>
      </w:r>
    </w:p>
    <w:p w14:paraId="7EB081C1"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ab/>
      </w:r>
    </w:p>
    <w:p w14:paraId="546EBB87" w14:textId="1500FA98"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Grillet states that this poem appears at the front of a book that recounts the distribution of sums </w:t>
      </w:r>
      <w:r w:rsidR="008E640C">
        <w:rPr>
          <w:rFonts w:ascii="Times New Roman" w:eastAsia="Times New Roman" w:hAnsi="Times New Roman" w:cs="Times New Roman"/>
        </w:rPr>
        <w:t xml:space="preserve">of money </w:t>
      </w:r>
      <w:r>
        <w:rPr>
          <w:rFonts w:ascii="Times New Roman" w:eastAsia="Times New Roman" w:hAnsi="Times New Roman" w:cs="Times New Roman"/>
        </w:rPr>
        <w:t>required for the reconstruction of the embankments of the Leysse.</w:t>
      </w:r>
      <w:r>
        <w:rPr>
          <w:rFonts w:ascii="Times New Roman" w:eastAsia="Times New Roman" w:hAnsi="Times New Roman" w:cs="Times New Roman"/>
          <w:vertAlign w:val="superscript"/>
        </w:rPr>
        <w:footnoteReference w:id="440"/>
      </w:r>
      <w:r>
        <w:rPr>
          <w:rFonts w:ascii="Times New Roman" w:eastAsia="Times New Roman" w:hAnsi="Times New Roman" w:cs="Times New Roman"/>
        </w:rPr>
        <w:t xml:space="preserve"> According to Grillet’s </w:t>
      </w:r>
      <w:r w:rsidR="008E640C">
        <w:rPr>
          <w:rFonts w:ascii="Times New Roman" w:eastAsia="Times New Roman" w:hAnsi="Times New Roman" w:cs="Times New Roman"/>
        </w:rPr>
        <w:t>transcription</w:t>
      </w:r>
      <w:r>
        <w:rPr>
          <w:rFonts w:ascii="Times New Roman" w:eastAsia="Times New Roman" w:hAnsi="Times New Roman" w:cs="Times New Roman"/>
        </w:rPr>
        <w:t xml:space="preserve">, the poem addresses all citizens in Chambéry, including soldiers, merchants, and artists. By describing their various duties, Pingon situates himself as part of a network of civic responsibility within the city. The poem also </w:t>
      </w:r>
      <w:r w:rsidR="00151126">
        <w:rPr>
          <w:rFonts w:ascii="Times New Roman" w:eastAsia="Times New Roman" w:hAnsi="Times New Roman" w:cs="Times New Roman"/>
        </w:rPr>
        <w:t>provides an example of how, on occasion,</w:t>
      </w:r>
      <w:r>
        <w:rPr>
          <w:rFonts w:ascii="Times New Roman" w:eastAsia="Times New Roman" w:hAnsi="Times New Roman" w:cs="Times New Roman"/>
        </w:rPr>
        <w:t xml:space="preserve"> Pingon’s administrative duties inspire his poetry. </w:t>
      </w:r>
    </w:p>
    <w:p w14:paraId="371D11F8" w14:textId="77777777" w:rsidR="007C08C4" w:rsidRDefault="007C08C4">
      <w:pPr>
        <w:spacing w:line="360" w:lineRule="auto"/>
        <w:rPr>
          <w:rFonts w:ascii="Times New Roman" w:eastAsia="Times New Roman" w:hAnsi="Times New Roman" w:cs="Times New Roman"/>
        </w:rPr>
      </w:pPr>
    </w:p>
    <w:p w14:paraId="71472E75" w14:textId="068813CF" w:rsidR="007C08C4" w:rsidRDefault="00000000">
      <w:pPr>
        <w:spacing w:line="360" w:lineRule="auto"/>
        <w:rPr>
          <w:rFonts w:ascii="Times New Roman" w:eastAsia="Times New Roman" w:hAnsi="Times New Roman" w:cs="Times New Roman"/>
          <w:b/>
        </w:rPr>
      </w:pPr>
      <w:r>
        <w:rPr>
          <w:rFonts w:ascii="Times New Roman" w:eastAsia="Times New Roman" w:hAnsi="Times New Roman" w:cs="Times New Roman"/>
          <w:b/>
        </w:rPr>
        <w:t>5.2</w:t>
      </w:r>
      <w:r w:rsidR="007F1761">
        <w:rPr>
          <w:rFonts w:ascii="Times New Roman" w:eastAsia="Times New Roman" w:hAnsi="Times New Roman" w:cs="Times New Roman"/>
          <w:b/>
        </w:rPr>
        <w:tab/>
      </w:r>
      <w:r w:rsidR="00846726">
        <w:rPr>
          <w:rFonts w:ascii="Times New Roman" w:eastAsia="Times New Roman" w:hAnsi="Times New Roman" w:cs="Times New Roman"/>
          <w:b/>
        </w:rPr>
        <w:t>Employment</w:t>
      </w:r>
      <w:r>
        <w:rPr>
          <w:rFonts w:ascii="Times New Roman" w:eastAsia="Times New Roman" w:hAnsi="Times New Roman" w:cs="Times New Roman"/>
          <w:b/>
        </w:rPr>
        <w:t xml:space="preserve"> from 1554 </w:t>
      </w:r>
      <w:r w:rsidR="00846726">
        <w:rPr>
          <w:rFonts w:ascii="Times New Roman" w:eastAsia="Times New Roman" w:hAnsi="Times New Roman" w:cs="Times New Roman"/>
          <w:b/>
        </w:rPr>
        <w:t>onwards</w:t>
      </w:r>
    </w:p>
    <w:p w14:paraId="52CE36C3" w14:textId="0D52FF5A"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lastRenderedPageBreak/>
        <w:t>Pingon tells us that in 1554 he worked as a lawyer and diplomat for Jacques of Savoy, Duke of Nemours (1531-1585), after encountering the Duke on a trip to Annecy: ‘Tandem septima eius Decembris eo anno millesimo quingentesimo quinquagesimo quarto ad me rescribit I</w:t>
      </w:r>
      <w:r w:rsidR="00295620">
        <w:rPr>
          <w:rFonts w:ascii="Times New Roman" w:eastAsia="Times New Roman" w:hAnsi="Times New Roman" w:cs="Times New Roman"/>
        </w:rPr>
        <w:t>l</w:t>
      </w:r>
      <w:r>
        <w:rPr>
          <w:rFonts w:ascii="Times New Roman" w:eastAsia="Times New Roman" w:hAnsi="Times New Roman" w:cs="Times New Roman"/>
        </w:rPr>
        <w:t>lustrissimus Jacobus a Sabaudia optare se ut a Consiliis illi inserviam’.</w:t>
      </w:r>
      <w:r>
        <w:rPr>
          <w:rFonts w:ascii="Times New Roman" w:eastAsia="Times New Roman" w:hAnsi="Times New Roman" w:cs="Times New Roman"/>
          <w:vertAlign w:val="superscript"/>
        </w:rPr>
        <w:footnoteReference w:id="441"/>
      </w:r>
      <w:r>
        <w:rPr>
          <w:rFonts w:ascii="Times New Roman" w:eastAsia="Times New Roman" w:hAnsi="Times New Roman" w:cs="Times New Roman"/>
        </w:rPr>
        <w:t xml:space="preserve"> He was paid a total of 500 écus for this position in 1554.</w:t>
      </w:r>
      <w:r>
        <w:rPr>
          <w:rFonts w:ascii="Times New Roman" w:eastAsia="Times New Roman" w:hAnsi="Times New Roman" w:cs="Times New Roman"/>
          <w:vertAlign w:val="superscript"/>
        </w:rPr>
        <w:footnoteReference w:id="442"/>
      </w:r>
      <w:r>
        <w:rPr>
          <w:rFonts w:ascii="Times New Roman" w:eastAsia="Times New Roman" w:hAnsi="Times New Roman" w:cs="Times New Roman"/>
        </w:rPr>
        <w:t xml:space="preserve"> The Duke of Nemours held influence at the </w:t>
      </w:r>
      <w:r w:rsidR="0033502E">
        <w:rPr>
          <w:rFonts w:ascii="Times New Roman" w:eastAsia="Times New Roman" w:hAnsi="Times New Roman" w:cs="Times New Roman"/>
        </w:rPr>
        <w:t>c</w:t>
      </w:r>
      <w:r>
        <w:rPr>
          <w:rFonts w:ascii="Times New Roman" w:eastAsia="Times New Roman" w:hAnsi="Times New Roman" w:cs="Times New Roman"/>
        </w:rPr>
        <w:t>ourt of France and supported the House of Guise. He possessed an apanage in Savoy, something which, as Matthew Vester observes, granted him ‘substantial autonomy’ from the duchy of Savoy and the Kingdom of France.</w:t>
      </w:r>
      <w:r>
        <w:rPr>
          <w:rFonts w:ascii="Times New Roman" w:eastAsia="Times New Roman" w:hAnsi="Times New Roman" w:cs="Times New Roman"/>
          <w:vertAlign w:val="superscript"/>
        </w:rPr>
        <w:footnoteReference w:id="443"/>
      </w:r>
      <w:r>
        <w:rPr>
          <w:rFonts w:ascii="Times New Roman" w:eastAsia="Times New Roman" w:hAnsi="Times New Roman" w:cs="Times New Roman"/>
        </w:rPr>
        <w:t xml:space="preserve"> He was the head of the cadet branch of the House of Savoy and renowned for his military service.</w:t>
      </w:r>
      <w:r>
        <w:rPr>
          <w:rFonts w:ascii="Times New Roman" w:eastAsia="Times New Roman" w:hAnsi="Times New Roman" w:cs="Times New Roman"/>
          <w:vertAlign w:val="superscript"/>
        </w:rPr>
        <w:footnoteReference w:id="444"/>
      </w:r>
      <w:r>
        <w:rPr>
          <w:rFonts w:ascii="Times New Roman" w:eastAsia="Times New Roman" w:hAnsi="Times New Roman" w:cs="Times New Roman"/>
        </w:rPr>
        <w:t xml:space="preserve"> He also fought against Savoy at the Battle of St Quentin in 1557.</w:t>
      </w:r>
      <w:r>
        <w:rPr>
          <w:rFonts w:ascii="Times New Roman" w:eastAsia="Times New Roman" w:hAnsi="Times New Roman" w:cs="Times New Roman"/>
          <w:vertAlign w:val="superscript"/>
        </w:rPr>
        <w:footnoteReference w:id="445"/>
      </w:r>
      <w:r>
        <w:rPr>
          <w:rFonts w:ascii="Times New Roman" w:eastAsia="Times New Roman" w:hAnsi="Times New Roman" w:cs="Times New Roman"/>
        </w:rPr>
        <w:t xml:space="preserve"> </w:t>
      </w:r>
    </w:p>
    <w:p w14:paraId="4C17C535" w14:textId="3180402D" w:rsidR="007C08C4" w:rsidRDefault="00000000">
      <w:pPr>
        <w:spacing w:line="360" w:lineRule="auto"/>
        <w:ind w:firstLine="720"/>
        <w:rPr>
          <w:rFonts w:ascii="Times New Roman" w:eastAsia="Times New Roman" w:hAnsi="Times New Roman" w:cs="Times New Roman"/>
          <w:i/>
        </w:rPr>
      </w:pPr>
      <w:r>
        <w:rPr>
          <w:rFonts w:ascii="Times New Roman" w:eastAsia="Times New Roman" w:hAnsi="Times New Roman" w:cs="Times New Roman"/>
        </w:rPr>
        <w:t>Pingon states that early in 1554 (month unknown), the Duke of Nemours appointed him as his chief lawyer in Chambéry (</w:t>
      </w:r>
      <w:r w:rsidR="009E112A">
        <w:rPr>
          <w:rFonts w:ascii="Times New Roman" w:eastAsia="Times New Roman" w:hAnsi="Times New Roman" w:cs="Times New Roman"/>
        </w:rPr>
        <w:t>‘</w:t>
      </w:r>
      <w:r>
        <w:rPr>
          <w:rFonts w:ascii="Times New Roman" w:eastAsia="Times New Roman" w:hAnsi="Times New Roman" w:cs="Times New Roman"/>
        </w:rPr>
        <w:t>Dux suarum litium consultorum</w:t>
      </w:r>
      <w:r w:rsidR="009E112A">
        <w:rPr>
          <w:rFonts w:ascii="Times New Roman" w:eastAsia="Times New Roman" w:hAnsi="Times New Roman" w:cs="Times New Roman"/>
        </w:rPr>
        <w:t>’</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446"/>
      </w:r>
      <w:r>
        <w:rPr>
          <w:rFonts w:ascii="Times New Roman" w:eastAsia="Times New Roman" w:hAnsi="Times New Roman" w:cs="Times New Roman"/>
        </w:rPr>
        <w:t xml:space="preserve"> Pingon explains that he won various cases for Nemours, pointing up specifically a case against Jean Milles, the former president of the Conseil de Genevois. Various records of Milles’s position and of this case are conserved at the archives in Annecy</w:t>
      </w:r>
      <w:r w:rsidR="001E5CC6">
        <w:rPr>
          <w:rFonts w:ascii="Times New Roman" w:eastAsia="Times New Roman" w:hAnsi="Times New Roman" w:cs="Times New Roman"/>
        </w:rPr>
        <w:t>;</w:t>
      </w:r>
      <w:r>
        <w:rPr>
          <w:rFonts w:ascii="Times New Roman" w:eastAsia="Times New Roman" w:hAnsi="Times New Roman" w:cs="Times New Roman"/>
        </w:rPr>
        <w:t xml:space="preserve"> they do not, however,</w:t>
      </w:r>
      <w:r w:rsidR="00422328">
        <w:rPr>
          <w:rFonts w:ascii="Times New Roman" w:eastAsia="Times New Roman" w:hAnsi="Times New Roman" w:cs="Times New Roman"/>
        </w:rPr>
        <w:t xml:space="preserve"> make</w:t>
      </w:r>
      <w:r>
        <w:rPr>
          <w:rFonts w:ascii="Times New Roman" w:eastAsia="Times New Roman" w:hAnsi="Times New Roman" w:cs="Times New Roman"/>
        </w:rPr>
        <w:t xml:space="preserve"> reference to Pingon, thus the nature of Pingon’s legal involvement cannot be verified.</w:t>
      </w:r>
      <w:r>
        <w:rPr>
          <w:rFonts w:ascii="Times New Roman" w:eastAsia="Times New Roman" w:hAnsi="Times New Roman" w:cs="Times New Roman"/>
          <w:vertAlign w:val="superscript"/>
        </w:rPr>
        <w:footnoteReference w:id="447"/>
      </w:r>
      <w:r>
        <w:rPr>
          <w:rFonts w:ascii="Times New Roman" w:eastAsia="Times New Roman" w:hAnsi="Times New Roman" w:cs="Times New Roman"/>
        </w:rPr>
        <w:t xml:space="preserve"> Perillat analyses this case and observes that Milles was suspended from his duties </w:t>
      </w:r>
      <w:r w:rsidR="00295620">
        <w:rPr>
          <w:rFonts w:ascii="Times New Roman" w:eastAsia="Times New Roman" w:hAnsi="Times New Roman" w:cs="Times New Roman"/>
          <w:color w:val="222222"/>
          <w:highlight w:val="white"/>
        </w:rPr>
        <w:t>‘</w:t>
      </w:r>
      <w:r>
        <w:rPr>
          <w:rFonts w:ascii="Times New Roman" w:eastAsia="Times New Roman" w:hAnsi="Times New Roman" w:cs="Times New Roman"/>
          <w:color w:val="222222"/>
          <w:highlight w:val="white"/>
        </w:rPr>
        <w:t>par suite de calomnies rapportées à Jacques de Savoie, par un avocat d'Annecy, Bernard de La Fontaine</w:t>
      </w:r>
      <w:r w:rsidR="00295620">
        <w:rPr>
          <w:rFonts w:ascii="Times New Roman" w:eastAsia="Times New Roman" w:hAnsi="Times New Roman" w:cs="Times New Roman"/>
          <w:color w:val="222222"/>
          <w:highlight w:val="white"/>
        </w:rPr>
        <w:t>’</w:t>
      </w:r>
      <w:r>
        <w:rPr>
          <w:rFonts w:ascii="Times New Roman" w:eastAsia="Times New Roman" w:hAnsi="Times New Roman" w:cs="Times New Roman"/>
          <w:color w:val="222222"/>
          <w:highlight w:val="white"/>
        </w:rPr>
        <w:t>, possibly in association with the death of his patron and the mother of the Duke of Nemours, Charlotte d’Orl</w:t>
      </w:r>
      <w:r w:rsidR="00901CDD">
        <w:rPr>
          <w:rFonts w:ascii="Times New Roman" w:eastAsia="Times New Roman" w:hAnsi="Times New Roman" w:cs="Times New Roman"/>
          <w:color w:val="222222"/>
          <w:highlight w:val="white"/>
        </w:rPr>
        <w:t>é</w:t>
      </w:r>
      <w:r>
        <w:rPr>
          <w:rFonts w:ascii="Times New Roman" w:eastAsia="Times New Roman" w:hAnsi="Times New Roman" w:cs="Times New Roman"/>
          <w:color w:val="222222"/>
          <w:highlight w:val="white"/>
        </w:rPr>
        <w:t>ans.</w:t>
      </w:r>
      <w:r>
        <w:rPr>
          <w:rFonts w:ascii="Times New Roman" w:eastAsia="Times New Roman" w:hAnsi="Times New Roman" w:cs="Times New Roman"/>
          <w:color w:val="222222"/>
          <w:highlight w:val="white"/>
          <w:vertAlign w:val="superscript"/>
        </w:rPr>
        <w:footnoteReference w:id="448"/>
      </w:r>
      <w:r>
        <w:rPr>
          <w:rFonts w:ascii="Times New Roman" w:eastAsia="Times New Roman" w:hAnsi="Times New Roman" w:cs="Times New Roman"/>
          <w:color w:val="222222"/>
          <w:highlight w:val="white"/>
        </w:rPr>
        <w:t> </w:t>
      </w:r>
      <w:r>
        <w:rPr>
          <w:rFonts w:ascii="Times New Roman" w:eastAsia="Times New Roman" w:hAnsi="Times New Roman" w:cs="Times New Roman"/>
        </w:rPr>
        <w:t xml:space="preserve">While there is no archival evidence to support this, </w:t>
      </w:r>
      <w:r w:rsidR="00BF7BCF">
        <w:rPr>
          <w:rFonts w:ascii="Times New Roman" w:eastAsia="Times New Roman" w:hAnsi="Times New Roman" w:cs="Times New Roman"/>
        </w:rPr>
        <w:t xml:space="preserve">Pingon himself tells us in the </w:t>
      </w:r>
      <w:r w:rsidR="00BF7BCF">
        <w:rPr>
          <w:rFonts w:ascii="Times New Roman" w:eastAsia="Times New Roman" w:hAnsi="Times New Roman" w:cs="Times New Roman"/>
          <w:i/>
          <w:iCs/>
        </w:rPr>
        <w:t xml:space="preserve">Hic Vita Mea </w:t>
      </w:r>
      <w:r w:rsidR="00BF7BCF">
        <w:rPr>
          <w:rFonts w:ascii="Times New Roman" w:eastAsia="Times New Roman" w:hAnsi="Times New Roman" w:cs="Times New Roman"/>
        </w:rPr>
        <w:t>that he</w:t>
      </w:r>
      <w:r>
        <w:rPr>
          <w:rFonts w:ascii="Times New Roman" w:eastAsia="Times New Roman" w:hAnsi="Times New Roman" w:cs="Times New Roman"/>
        </w:rPr>
        <w:t xml:space="preserve"> took on the legal case on the side of Nemours and La Fontaine.</w:t>
      </w:r>
    </w:p>
    <w:p w14:paraId="46F57173" w14:textId="202AC6CE"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Pingon explains that he refused the role of </w:t>
      </w:r>
      <w:r>
        <w:rPr>
          <w:rFonts w:ascii="Times New Roman" w:eastAsia="Times New Roman" w:hAnsi="Times New Roman" w:cs="Times New Roman"/>
          <w:i/>
        </w:rPr>
        <w:t xml:space="preserve">juge-mage </w:t>
      </w:r>
      <w:r>
        <w:rPr>
          <w:rFonts w:ascii="Times New Roman" w:eastAsia="Times New Roman" w:hAnsi="Times New Roman" w:cs="Times New Roman"/>
        </w:rPr>
        <w:t>in this same year, 1554, after the Duke of Nemours offered him the role.</w:t>
      </w:r>
      <w:r>
        <w:rPr>
          <w:rFonts w:ascii="Times New Roman" w:eastAsia="Times New Roman" w:hAnsi="Times New Roman" w:cs="Times New Roman"/>
          <w:vertAlign w:val="superscript"/>
        </w:rPr>
        <w:t xml:space="preserve"> </w:t>
      </w:r>
      <w:r>
        <w:rPr>
          <w:rFonts w:ascii="Times New Roman" w:eastAsia="Times New Roman" w:hAnsi="Times New Roman" w:cs="Times New Roman"/>
          <w:vertAlign w:val="superscript"/>
        </w:rPr>
        <w:footnoteReference w:id="449"/>
      </w:r>
      <w:r>
        <w:rPr>
          <w:rFonts w:ascii="Times New Roman" w:eastAsia="Times New Roman" w:hAnsi="Times New Roman" w:cs="Times New Roman"/>
        </w:rPr>
        <w:t xml:space="preserve"> He refused it on the </w:t>
      </w:r>
      <w:r w:rsidR="00C75A92">
        <w:rPr>
          <w:rFonts w:ascii="Times New Roman" w:eastAsia="Times New Roman" w:hAnsi="Times New Roman" w:cs="Times New Roman"/>
        </w:rPr>
        <w:t>advice of</w:t>
      </w:r>
      <w:r>
        <w:rPr>
          <w:rFonts w:ascii="Times New Roman" w:eastAsia="Times New Roman" w:hAnsi="Times New Roman" w:cs="Times New Roman"/>
        </w:rPr>
        <w:t xml:space="preserve"> his friends that the role </w:t>
      </w:r>
      <w:r>
        <w:rPr>
          <w:rFonts w:ascii="Times New Roman" w:eastAsia="Times New Roman" w:hAnsi="Times New Roman" w:cs="Times New Roman"/>
        </w:rPr>
        <w:lastRenderedPageBreak/>
        <w:t xml:space="preserve">of </w:t>
      </w:r>
      <w:r>
        <w:rPr>
          <w:rFonts w:ascii="Times New Roman" w:eastAsia="Times New Roman" w:hAnsi="Times New Roman" w:cs="Times New Roman"/>
          <w:i/>
        </w:rPr>
        <w:t xml:space="preserve">juge-mage </w:t>
      </w:r>
      <w:r>
        <w:rPr>
          <w:rFonts w:ascii="Times New Roman" w:eastAsia="Times New Roman" w:hAnsi="Times New Roman" w:cs="Times New Roman"/>
        </w:rPr>
        <w:t>was not adequately diplomatic.</w:t>
      </w:r>
      <w:r>
        <w:rPr>
          <w:rFonts w:ascii="Times New Roman" w:eastAsia="Times New Roman" w:hAnsi="Times New Roman" w:cs="Times New Roman"/>
          <w:vertAlign w:val="superscript"/>
        </w:rPr>
        <w:footnoteReference w:id="450"/>
      </w:r>
      <w:r>
        <w:rPr>
          <w:rFonts w:ascii="Times New Roman" w:eastAsia="Times New Roman" w:hAnsi="Times New Roman" w:cs="Times New Roman"/>
        </w:rPr>
        <w:t xml:space="preserve"> Perrillat discusses the rationale behind Pingon’s refusal and states that in the apanage of Genevois-Nemours, the </w:t>
      </w:r>
      <w:r>
        <w:rPr>
          <w:rFonts w:ascii="Times New Roman" w:eastAsia="Times New Roman" w:hAnsi="Times New Roman" w:cs="Times New Roman"/>
          <w:i/>
        </w:rPr>
        <w:t xml:space="preserve">juge-mages </w:t>
      </w:r>
      <w:r>
        <w:rPr>
          <w:rFonts w:ascii="Times New Roman" w:eastAsia="Times New Roman" w:hAnsi="Times New Roman" w:cs="Times New Roman"/>
        </w:rPr>
        <w:t>‘se situent à un rang diff</w:t>
      </w:r>
      <w:r w:rsidR="00295620">
        <w:rPr>
          <w:rFonts w:ascii="Times New Roman" w:eastAsia="Times New Roman" w:hAnsi="Times New Roman" w:cs="Times New Roman"/>
        </w:rPr>
        <w:t>é</w:t>
      </w:r>
      <w:r>
        <w:rPr>
          <w:rFonts w:ascii="Times New Roman" w:eastAsia="Times New Roman" w:hAnsi="Times New Roman" w:cs="Times New Roman"/>
        </w:rPr>
        <w:t>rent de leurs collègues’</w:t>
      </w:r>
      <w:r w:rsidR="005E7358">
        <w:rPr>
          <w:rFonts w:ascii="Times New Roman" w:eastAsia="Times New Roman" w:hAnsi="Times New Roman" w:cs="Times New Roman"/>
        </w:rPr>
        <w:t>.</w:t>
      </w:r>
      <w:r w:rsidR="005E7358" w:rsidRPr="005E7358">
        <w:rPr>
          <w:rFonts w:ascii="Times New Roman" w:eastAsia="Times New Roman" w:hAnsi="Times New Roman" w:cs="Times New Roman"/>
          <w:vertAlign w:val="superscript"/>
        </w:rPr>
        <w:t xml:space="preserve"> </w:t>
      </w:r>
      <w:r w:rsidR="005E7358">
        <w:rPr>
          <w:rFonts w:ascii="Times New Roman" w:eastAsia="Times New Roman" w:hAnsi="Times New Roman" w:cs="Times New Roman"/>
          <w:vertAlign w:val="superscript"/>
        </w:rPr>
        <w:footnoteReference w:id="451"/>
      </w:r>
      <w:r w:rsidR="005E7358">
        <w:rPr>
          <w:rFonts w:ascii="Times New Roman" w:eastAsia="Times New Roman" w:hAnsi="Times New Roman" w:cs="Times New Roman"/>
          <w:vertAlign w:val="superscript"/>
        </w:rPr>
        <w:t xml:space="preserve"> </w:t>
      </w:r>
      <w:r w:rsidR="005E7358">
        <w:rPr>
          <w:rFonts w:ascii="Times New Roman" w:eastAsia="Times New Roman" w:hAnsi="Times New Roman" w:cs="Times New Roman"/>
        </w:rPr>
        <w:t xml:space="preserve">Perrillat </w:t>
      </w:r>
      <w:r>
        <w:rPr>
          <w:rFonts w:ascii="Times New Roman" w:eastAsia="Times New Roman" w:hAnsi="Times New Roman" w:cs="Times New Roman"/>
        </w:rPr>
        <w:t>points up how Duke Emmanuel Philibert of Savoy excluded them when he appointed judiciaries because of th</w:t>
      </w:r>
      <w:r w:rsidR="001E5CC6">
        <w:rPr>
          <w:rFonts w:ascii="Times New Roman" w:eastAsia="Times New Roman" w:hAnsi="Times New Roman" w:cs="Times New Roman"/>
        </w:rPr>
        <w:t>eir</w:t>
      </w:r>
      <w:r>
        <w:rPr>
          <w:rFonts w:ascii="Times New Roman" w:eastAsia="Times New Roman" w:hAnsi="Times New Roman" w:cs="Times New Roman"/>
        </w:rPr>
        <w:t xml:space="preserve"> reputation for inequality.</w:t>
      </w:r>
      <w:r>
        <w:rPr>
          <w:rFonts w:ascii="Times New Roman" w:eastAsia="Times New Roman" w:hAnsi="Times New Roman" w:cs="Times New Roman"/>
          <w:vertAlign w:val="superscript"/>
        </w:rPr>
        <w:footnoteReference w:id="452"/>
      </w:r>
    </w:p>
    <w:p w14:paraId="510E1188" w14:textId="7B260A27"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Pingon </w:t>
      </w:r>
      <w:r w:rsidR="001E5CC6">
        <w:rPr>
          <w:rFonts w:ascii="Times New Roman" w:eastAsia="Times New Roman" w:hAnsi="Times New Roman" w:cs="Times New Roman"/>
        </w:rPr>
        <w:t>indicates</w:t>
      </w:r>
      <w:r>
        <w:rPr>
          <w:rFonts w:ascii="Times New Roman" w:eastAsia="Times New Roman" w:hAnsi="Times New Roman" w:cs="Times New Roman"/>
        </w:rPr>
        <w:t xml:space="preserve"> that in December of 1554 he moved to Annecy to replace Jacques Cerisier as Collateral de Genevois.</w:t>
      </w:r>
      <w:r>
        <w:rPr>
          <w:rFonts w:ascii="Times New Roman" w:eastAsia="Times New Roman" w:hAnsi="Times New Roman" w:cs="Times New Roman"/>
          <w:vertAlign w:val="superscript"/>
        </w:rPr>
        <w:footnoteReference w:id="453"/>
      </w:r>
      <w:r>
        <w:rPr>
          <w:rFonts w:ascii="Times New Roman" w:eastAsia="Times New Roman" w:hAnsi="Times New Roman" w:cs="Times New Roman"/>
        </w:rPr>
        <w:t xml:space="preserve"> He describes how he moved his library (‘me transtuli cum biblioteca’) and his other material belongings.</w:t>
      </w:r>
      <w:r>
        <w:rPr>
          <w:rFonts w:ascii="Times New Roman" w:eastAsia="Times New Roman" w:hAnsi="Times New Roman" w:cs="Times New Roman"/>
          <w:vertAlign w:val="superscript"/>
        </w:rPr>
        <w:footnoteReference w:id="454"/>
      </w:r>
      <w:r>
        <w:rPr>
          <w:rFonts w:ascii="Times New Roman" w:eastAsia="Times New Roman" w:hAnsi="Times New Roman" w:cs="Times New Roman"/>
        </w:rPr>
        <w:t xml:space="preserve"> It was in Annecy that Pingon arranged the official celebrations of the Treaty of Cateau-Cambrésis in 1559</w:t>
      </w:r>
      <w:r w:rsidR="001E5CC6">
        <w:rPr>
          <w:rFonts w:ascii="Times New Roman" w:eastAsia="Times New Roman" w:hAnsi="Times New Roman" w:cs="Times New Roman"/>
        </w:rPr>
        <w:t>. I</w:t>
      </w:r>
      <w:r>
        <w:rPr>
          <w:rFonts w:ascii="Times New Roman" w:eastAsia="Times New Roman" w:hAnsi="Times New Roman" w:cs="Times New Roman"/>
        </w:rPr>
        <w:t xml:space="preserve">n his autobiography, Pingon describes how he erected triumphal arches, lit public fires, and inscribed doors, and </w:t>
      </w:r>
      <w:r w:rsidR="001E5CC6">
        <w:rPr>
          <w:rFonts w:ascii="Times New Roman" w:eastAsia="Times New Roman" w:hAnsi="Times New Roman" w:cs="Times New Roman"/>
        </w:rPr>
        <w:t>informs us</w:t>
      </w:r>
      <w:r>
        <w:rPr>
          <w:rFonts w:ascii="Times New Roman" w:eastAsia="Times New Roman" w:hAnsi="Times New Roman" w:cs="Times New Roman"/>
        </w:rPr>
        <w:t xml:space="preserve"> that these plans were printed and distributed around various countries; they, like so many of his works, have since been lost.</w:t>
      </w:r>
      <w:r>
        <w:rPr>
          <w:rFonts w:ascii="Times New Roman" w:eastAsia="Times New Roman" w:hAnsi="Times New Roman" w:cs="Times New Roman"/>
          <w:vertAlign w:val="superscript"/>
        </w:rPr>
        <w:footnoteReference w:id="455"/>
      </w:r>
      <w:r>
        <w:rPr>
          <w:rFonts w:ascii="Times New Roman" w:eastAsia="Times New Roman" w:hAnsi="Times New Roman" w:cs="Times New Roman"/>
        </w:rPr>
        <w:t xml:space="preserve"> T</w:t>
      </w:r>
      <w:r w:rsidR="001E5CC6">
        <w:rPr>
          <w:rFonts w:ascii="Times New Roman" w:eastAsia="Times New Roman" w:hAnsi="Times New Roman" w:cs="Times New Roman"/>
        </w:rPr>
        <w:t>he importance of the celebration should not be doubted: t</w:t>
      </w:r>
      <w:r>
        <w:rPr>
          <w:rFonts w:ascii="Times New Roman" w:eastAsia="Times New Roman" w:hAnsi="Times New Roman" w:cs="Times New Roman"/>
        </w:rPr>
        <w:t>he Treaty of Cateau-Cambrésis brought an end to decades of conflict between the Habsburg and Valois empires and gave rise to much commemoration and celebration.</w:t>
      </w:r>
      <w:r>
        <w:rPr>
          <w:rFonts w:ascii="Times New Roman" w:eastAsia="Times New Roman" w:hAnsi="Times New Roman" w:cs="Times New Roman"/>
          <w:vertAlign w:val="superscript"/>
        </w:rPr>
        <w:footnoteReference w:id="456"/>
      </w:r>
      <w:r>
        <w:rPr>
          <w:rFonts w:ascii="Times New Roman" w:eastAsia="Times New Roman" w:hAnsi="Times New Roman" w:cs="Times New Roman"/>
        </w:rPr>
        <w:t xml:space="preserve"> </w:t>
      </w:r>
      <w:r w:rsidR="001E5CC6">
        <w:rPr>
          <w:rFonts w:ascii="Times New Roman" w:eastAsia="Times New Roman" w:hAnsi="Times New Roman" w:cs="Times New Roman"/>
        </w:rPr>
        <w:t xml:space="preserve">For Savoy in particular, the treaty of was of major political significance: </w:t>
      </w:r>
      <w:r>
        <w:rPr>
          <w:rFonts w:ascii="Times New Roman" w:eastAsia="Times New Roman" w:hAnsi="Times New Roman" w:cs="Times New Roman"/>
        </w:rPr>
        <w:t>Duke Emmanuel Philibert’s success at the Battle of St Quentin in 1557 placed him in a strong diplomatic position to negotiate for the return of his land.</w:t>
      </w:r>
      <w:r>
        <w:rPr>
          <w:rFonts w:ascii="Times New Roman" w:eastAsia="Times New Roman" w:hAnsi="Times New Roman" w:cs="Times New Roman"/>
          <w:vertAlign w:val="superscript"/>
        </w:rPr>
        <w:footnoteReference w:id="457"/>
      </w:r>
      <w:r>
        <w:rPr>
          <w:rFonts w:ascii="Times New Roman" w:eastAsia="Times New Roman" w:hAnsi="Times New Roman" w:cs="Times New Roman"/>
        </w:rPr>
        <w:t xml:space="preserve"> Pingon states that it was the direct result of his success with </w:t>
      </w:r>
      <w:r w:rsidR="001E5CC6">
        <w:rPr>
          <w:rFonts w:ascii="Times New Roman" w:eastAsia="Times New Roman" w:hAnsi="Times New Roman" w:cs="Times New Roman"/>
        </w:rPr>
        <w:t xml:space="preserve">the organisation of </w:t>
      </w:r>
      <w:r>
        <w:rPr>
          <w:rFonts w:ascii="Times New Roman" w:eastAsia="Times New Roman" w:hAnsi="Times New Roman" w:cs="Times New Roman"/>
        </w:rPr>
        <w:t>these celebrations of the peace treaty that the Duke of Nemours appointed him President of Annecy in 1559.</w:t>
      </w:r>
      <w:r>
        <w:rPr>
          <w:rFonts w:ascii="Times New Roman" w:eastAsia="Times New Roman" w:hAnsi="Times New Roman" w:cs="Times New Roman"/>
          <w:vertAlign w:val="superscript"/>
        </w:rPr>
        <w:footnoteReference w:id="458"/>
      </w:r>
    </w:p>
    <w:p w14:paraId="23C3768F" w14:textId="5E9F4A7C"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lastRenderedPageBreak/>
        <w:t xml:space="preserve">Pingon explains that on 26 December 1559 he was invited by the Duke of Nemours to accompany him to Nice to discuss the </w:t>
      </w:r>
      <w:r w:rsidR="001E5CC6">
        <w:rPr>
          <w:rFonts w:ascii="Times New Roman" w:eastAsia="Times New Roman" w:hAnsi="Times New Roman" w:cs="Times New Roman"/>
        </w:rPr>
        <w:t>legal status</w:t>
      </w:r>
      <w:r>
        <w:rPr>
          <w:rFonts w:ascii="Times New Roman" w:eastAsia="Times New Roman" w:hAnsi="Times New Roman" w:cs="Times New Roman"/>
        </w:rPr>
        <w:t xml:space="preserve"> of Geneva with Duke Emmanuel</w:t>
      </w:r>
      <w:r w:rsidR="00DA3D75">
        <w:rPr>
          <w:rFonts w:ascii="Times New Roman" w:eastAsia="Times New Roman" w:hAnsi="Times New Roman" w:cs="Times New Roman"/>
        </w:rPr>
        <w:t xml:space="preserve"> </w:t>
      </w:r>
      <w:r>
        <w:rPr>
          <w:rFonts w:ascii="Times New Roman" w:eastAsia="Times New Roman" w:hAnsi="Times New Roman" w:cs="Times New Roman"/>
        </w:rPr>
        <w:t xml:space="preserve">Philibert of Savoy, and the </w:t>
      </w:r>
      <w:r w:rsidR="001E5CC6">
        <w:rPr>
          <w:rFonts w:ascii="Times New Roman" w:eastAsia="Times New Roman" w:hAnsi="Times New Roman" w:cs="Times New Roman"/>
        </w:rPr>
        <w:t xml:space="preserve">common interests of </w:t>
      </w:r>
      <w:r>
        <w:rPr>
          <w:rFonts w:ascii="Times New Roman" w:eastAsia="Times New Roman" w:hAnsi="Times New Roman" w:cs="Times New Roman"/>
        </w:rPr>
        <w:t>the two dukes (‘deque communibus inter eos rebus’)</w:t>
      </w:r>
      <w:r w:rsidR="001E5CC6">
        <w:rPr>
          <w:rFonts w:ascii="Times New Roman" w:eastAsia="Times New Roman" w:hAnsi="Times New Roman" w:cs="Times New Roman"/>
        </w:rPr>
        <w:t xml:space="preserve">. He recounts </w:t>
      </w:r>
      <w:r>
        <w:rPr>
          <w:rFonts w:ascii="Times New Roman" w:eastAsia="Times New Roman" w:hAnsi="Times New Roman" w:cs="Times New Roman"/>
        </w:rPr>
        <w:t>that it was a successful encounter such that both of the dukes expressed interest in Pingon’s works (‘dixere tandem se mea uti velle opera’).</w:t>
      </w:r>
      <w:r>
        <w:rPr>
          <w:rFonts w:ascii="Times New Roman" w:eastAsia="Times New Roman" w:hAnsi="Times New Roman" w:cs="Times New Roman"/>
          <w:vertAlign w:val="superscript"/>
        </w:rPr>
        <w:footnoteReference w:id="459"/>
      </w:r>
      <w:r>
        <w:rPr>
          <w:rFonts w:ascii="Times New Roman" w:eastAsia="Times New Roman" w:hAnsi="Times New Roman" w:cs="Times New Roman"/>
        </w:rPr>
        <w:t xml:space="preserve"> Although it is not clear if Pingon gave a speech on this </w:t>
      </w:r>
      <w:r w:rsidR="001E5CC6">
        <w:rPr>
          <w:rFonts w:ascii="Times New Roman" w:eastAsia="Times New Roman" w:hAnsi="Times New Roman" w:cs="Times New Roman"/>
        </w:rPr>
        <w:t>occasion</w:t>
      </w:r>
      <w:r>
        <w:rPr>
          <w:rFonts w:ascii="Times New Roman" w:eastAsia="Times New Roman" w:hAnsi="Times New Roman" w:cs="Times New Roman"/>
        </w:rPr>
        <w:t xml:space="preserve">, we know that </w:t>
      </w:r>
      <w:r w:rsidR="007A07A1">
        <w:rPr>
          <w:rFonts w:ascii="Times New Roman" w:eastAsia="Times New Roman" w:hAnsi="Times New Roman" w:cs="Times New Roman"/>
        </w:rPr>
        <w:t xml:space="preserve">he </w:t>
      </w:r>
      <w:r>
        <w:rPr>
          <w:rFonts w:ascii="Times New Roman" w:eastAsia="Times New Roman" w:hAnsi="Times New Roman" w:cs="Times New Roman"/>
        </w:rPr>
        <w:t xml:space="preserve">gave at least two speeches on the rights of the House of Savoy over Geneva, now conserved in Turin: one is of an unknown date, and the other is </w:t>
      </w:r>
      <w:r w:rsidR="001E5CC6">
        <w:rPr>
          <w:rFonts w:ascii="Times New Roman" w:eastAsia="Times New Roman" w:hAnsi="Times New Roman" w:cs="Times New Roman"/>
        </w:rPr>
        <w:t>dated</w:t>
      </w:r>
      <w:r>
        <w:rPr>
          <w:rFonts w:ascii="Times New Roman" w:eastAsia="Times New Roman" w:hAnsi="Times New Roman" w:cs="Times New Roman"/>
        </w:rPr>
        <w:t xml:space="preserve"> 1564.</w:t>
      </w:r>
      <w:r>
        <w:rPr>
          <w:rFonts w:ascii="Times New Roman" w:eastAsia="Times New Roman" w:hAnsi="Times New Roman" w:cs="Times New Roman"/>
          <w:vertAlign w:val="superscript"/>
        </w:rPr>
        <w:footnoteReference w:id="460"/>
      </w:r>
    </w:p>
    <w:p w14:paraId="1CA811DC" w14:textId="1A8FD015" w:rsidR="007C08C4" w:rsidRDefault="004322C2">
      <w:pPr>
        <w:spacing w:line="360" w:lineRule="auto"/>
        <w:ind w:firstLine="720"/>
        <w:rPr>
          <w:rFonts w:ascii="Times New Roman" w:eastAsia="Times New Roman" w:hAnsi="Times New Roman" w:cs="Times New Roman"/>
        </w:rPr>
      </w:pPr>
      <w:r>
        <w:rPr>
          <w:rFonts w:ascii="Times New Roman" w:eastAsia="Times New Roman" w:hAnsi="Times New Roman" w:cs="Times New Roman"/>
        </w:rPr>
        <w:t>In the light of Nemours’ appointment of Pingon to such sensitive diplomatic missions, it would seem that he appreciated Pingon’s competence in these endeavours, an impression further warranted by Nemours appointment of Pingon in 1559 as President of the Conseil de Genevois.</w:t>
      </w:r>
      <w:r>
        <w:rPr>
          <w:rFonts w:ascii="Times New Roman" w:eastAsia="Times New Roman" w:hAnsi="Times New Roman" w:cs="Times New Roman"/>
          <w:vertAlign w:val="superscript"/>
        </w:rPr>
        <w:footnoteReference w:id="461"/>
      </w:r>
      <w:r>
        <w:rPr>
          <w:rFonts w:ascii="Times New Roman" w:eastAsia="Times New Roman" w:hAnsi="Times New Roman" w:cs="Times New Roman"/>
        </w:rPr>
        <w:t xml:space="preserve"> This role was one of great importance, as Perrillat observes: ‘Ainsi, sans avoir nécessairement le titre de surintendant, le président est véritablement l’incarnation de l’autorité de la personne du duc, plus encore que ses envoyés’.</w:t>
      </w:r>
      <w:r>
        <w:rPr>
          <w:rFonts w:ascii="Times New Roman" w:eastAsia="Times New Roman" w:hAnsi="Times New Roman" w:cs="Times New Roman"/>
          <w:vertAlign w:val="superscript"/>
        </w:rPr>
        <w:footnoteReference w:id="462"/>
      </w:r>
    </w:p>
    <w:p w14:paraId="76C1EA74" w14:textId="77777777" w:rsidR="007C08C4" w:rsidRDefault="007C08C4">
      <w:pPr>
        <w:spacing w:line="360" w:lineRule="auto"/>
        <w:rPr>
          <w:rFonts w:ascii="Times New Roman" w:eastAsia="Times New Roman" w:hAnsi="Times New Roman" w:cs="Times New Roman"/>
        </w:rPr>
      </w:pPr>
    </w:p>
    <w:p w14:paraId="084C5390" w14:textId="3C057835" w:rsidR="007C08C4" w:rsidRDefault="00000000">
      <w:pPr>
        <w:spacing w:line="360" w:lineRule="auto"/>
        <w:rPr>
          <w:rFonts w:ascii="Times New Roman" w:eastAsia="Times New Roman" w:hAnsi="Times New Roman" w:cs="Times New Roman"/>
          <w:b/>
        </w:rPr>
      </w:pPr>
      <w:r>
        <w:rPr>
          <w:rFonts w:ascii="Times New Roman" w:eastAsia="Times New Roman" w:hAnsi="Times New Roman" w:cs="Times New Roman"/>
          <w:b/>
        </w:rPr>
        <w:t>5.3</w:t>
      </w:r>
      <w:r w:rsidR="007F1761">
        <w:rPr>
          <w:rFonts w:ascii="Times New Roman" w:eastAsia="Times New Roman" w:hAnsi="Times New Roman" w:cs="Times New Roman"/>
          <w:b/>
        </w:rPr>
        <w:tab/>
      </w:r>
      <w:r w:rsidR="00846726">
        <w:rPr>
          <w:rFonts w:ascii="Times New Roman" w:eastAsia="Times New Roman" w:hAnsi="Times New Roman" w:cs="Times New Roman"/>
          <w:b/>
        </w:rPr>
        <w:t>Employment</w:t>
      </w:r>
      <w:r>
        <w:rPr>
          <w:rFonts w:ascii="Times New Roman" w:eastAsia="Times New Roman" w:hAnsi="Times New Roman" w:cs="Times New Roman"/>
          <w:b/>
        </w:rPr>
        <w:t xml:space="preserve"> from 1559 </w:t>
      </w:r>
      <w:r w:rsidR="00846726">
        <w:rPr>
          <w:rFonts w:ascii="Times New Roman" w:eastAsia="Times New Roman" w:hAnsi="Times New Roman" w:cs="Times New Roman"/>
          <w:b/>
        </w:rPr>
        <w:t>onwards</w:t>
      </w:r>
    </w:p>
    <w:p w14:paraId="732E72AF" w14:textId="3B19A928"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The first recorded encounter between Pingon and the Duke Emmanuel Philibert of Savoy occurred in October 1559, when the Duke was passing through Bresse.</w:t>
      </w:r>
      <w:r>
        <w:rPr>
          <w:rFonts w:ascii="Times New Roman" w:eastAsia="Times New Roman" w:hAnsi="Times New Roman" w:cs="Times New Roman"/>
          <w:vertAlign w:val="superscript"/>
        </w:rPr>
        <w:footnoteReference w:id="463"/>
      </w:r>
      <w:r>
        <w:rPr>
          <w:rFonts w:ascii="Times New Roman" w:eastAsia="Times New Roman" w:hAnsi="Times New Roman" w:cs="Times New Roman"/>
        </w:rPr>
        <w:t xml:space="preserve"> Pingon describes how he greeted the Duke in Pont d’Ains and followed him to the banks of the Rhone</w:t>
      </w:r>
      <w:r w:rsidR="004322C2">
        <w:rPr>
          <w:rFonts w:ascii="Times New Roman" w:eastAsia="Times New Roman" w:hAnsi="Times New Roman" w:cs="Times New Roman"/>
        </w:rPr>
        <w:t xml:space="preserve">, </w:t>
      </w:r>
      <w:r>
        <w:rPr>
          <w:rFonts w:ascii="Times New Roman" w:eastAsia="Times New Roman" w:hAnsi="Times New Roman" w:cs="Times New Roman"/>
        </w:rPr>
        <w:t xml:space="preserve">where the </w:t>
      </w:r>
      <w:r w:rsidR="003A60BA">
        <w:rPr>
          <w:rFonts w:ascii="Times New Roman" w:eastAsia="Times New Roman" w:hAnsi="Times New Roman" w:cs="Times New Roman"/>
        </w:rPr>
        <w:t>D</w:t>
      </w:r>
      <w:r>
        <w:rPr>
          <w:rFonts w:ascii="Times New Roman" w:eastAsia="Times New Roman" w:hAnsi="Times New Roman" w:cs="Times New Roman"/>
        </w:rPr>
        <w:t xml:space="preserve">uke embarked on a ship to Marseilles and then Nice </w:t>
      </w:r>
      <w:r w:rsidR="004322C2">
        <w:rPr>
          <w:rFonts w:ascii="Times New Roman" w:eastAsia="Times New Roman" w:hAnsi="Times New Roman" w:cs="Times New Roman"/>
        </w:rPr>
        <w:t xml:space="preserve">after </w:t>
      </w:r>
      <w:r w:rsidR="001252D3">
        <w:rPr>
          <w:rFonts w:ascii="Times New Roman" w:eastAsia="Times New Roman" w:hAnsi="Times New Roman" w:cs="Times New Roman"/>
        </w:rPr>
        <w:t>marrying</w:t>
      </w:r>
      <w:r w:rsidR="004322C2">
        <w:rPr>
          <w:rFonts w:ascii="Times New Roman" w:eastAsia="Times New Roman" w:hAnsi="Times New Roman" w:cs="Times New Roman"/>
        </w:rPr>
        <w:t xml:space="preserve"> Marguerite de France</w:t>
      </w:r>
      <w:r>
        <w:rPr>
          <w:rFonts w:ascii="Times New Roman" w:eastAsia="Times New Roman" w:hAnsi="Times New Roman" w:cs="Times New Roman"/>
        </w:rPr>
        <w:t xml:space="preserve"> in July.</w:t>
      </w:r>
      <w:r>
        <w:rPr>
          <w:rFonts w:ascii="Times New Roman" w:eastAsia="Times New Roman" w:hAnsi="Times New Roman" w:cs="Times New Roman"/>
          <w:vertAlign w:val="superscript"/>
        </w:rPr>
        <w:footnoteReference w:id="464"/>
      </w:r>
      <w:r>
        <w:rPr>
          <w:rFonts w:ascii="Times New Roman" w:eastAsia="Times New Roman" w:hAnsi="Times New Roman" w:cs="Times New Roman"/>
        </w:rPr>
        <w:t xml:space="preserve"> About two and a half years after this meeting, on 4 May 1561, the </w:t>
      </w:r>
      <w:r w:rsidR="00241B67">
        <w:rPr>
          <w:rFonts w:ascii="Times New Roman" w:eastAsia="Times New Roman" w:hAnsi="Times New Roman" w:cs="Times New Roman"/>
        </w:rPr>
        <w:t>D</w:t>
      </w:r>
      <w:r>
        <w:rPr>
          <w:rFonts w:ascii="Times New Roman" w:eastAsia="Times New Roman" w:hAnsi="Times New Roman" w:cs="Times New Roman"/>
        </w:rPr>
        <w:t xml:space="preserve">uke called Pingon to Turin </w:t>
      </w:r>
      <w:r>
        <w:rPr>
          <w:rFonts w:ascii="Times New Roman" w:eastAsia="Times New Roman" w:hAnsi="Times New Roman" w:cs="Times New Roman"/>
        </w:rPr>
        <w:lastRenderedPageBreak/>
        <w:t xml:space="preserve">where he named him the counsellor of the State and </w:t>
      </w:r>
      <w:r>
        <w:rPr>
          <w:rFonts w:ascii="Times New Roman" w:eastAsia="Times New Roman" w:hAnsi="Times New Roman" w:cs="Times New Roman"/>
          <w:i/>
        </w:rPr>
        <w:t xml:space="preserve">référendaire </w:t>
      </w:r>
      <w:r>
        <w:rPr>
          <w:rFonts w:ascii="Times New Roman" w:eastAsia="Times New Roman" w:hAnsi="Times New Roman" w:cs="Times New Roman"/>
        </w:rPr>
        <w:t>of Savoy.</w:t>
      </w:r>
      <w:r>
        <w:rPr>
          <w:rFonts w:ascii="Times New Roman" w:eastAsia="Times New Roman" w:hAnsi="Times New Roman" w:cs="Times New Roman"/>
          <w:vertAlign w:val="superscript"/>
        </w:rPr>
        <w:footnoteReference w:id="465"/>
      </w:r>
      <w:r>
        <w:rPr>
          <w:rFonts w:ascii="Times New Roman" w:eastAsia="Times New Roman" w:hAnsi="Times New Roman" w:cs="Times New Roman"/>
        </w:rPr>
        <w:t xml:space="preserve"> On 26 October 1562, Pingon was assigned the role of </w:t>
      </w:r>
      <w:r w:rsidR="002A2DA5">
        <w:rPr>
          <w:rFonts w:ascii="Times New Roman" w:eastAsia="Times New Roman" w:hAnsi="Times New Roman" w:cs="Times New Roman"/>
        </w:rPr>
        <w:t>r</w:t>
      </w:r>
      <w:r>
        <w:rPr>
          <w:rFonts w:ascii="Times New Roman" w:eastAsia="Times New Roman" w:hAnsi="Times New Roman" w:cs="Times New Roman"/>
        </w:rPr>
        <w:t>eformer of the University of Turin.</w:t>
      </w:r>
      <w:r>
        <w:rPr>
          <w:rFonts w:ascii="Times New Roman" w:eastAsia="Times New Roman" w:hAnsi="Times New Roman" w:cs="Times New Roman"/>
          <w:vertAlign w:val="superscript"/>
        </w:rPr>
        <w:footnoteReference w:id="466"/>
      </w:r>
      <w:r>
        <w:rPr>
          <w:rFonts w:ascii="Times New Roman" w:eastAsia="Times New Roman" w:hAnsi="Times New Roman" w:cs="Times New Roman"/>
        </w:rPr>
        <w:t xml:space="preserve"> Tommaso Vallauri outlines the various responsibilities involved in Pingon’s role as </w:t>
      </w:r>
      <w:r w:rsidR="002A2DA5">
        <w:rPr>
          <w:rFonts w:ascii="Times New Roman" w:eastAsia="Times New Roman" w:hAnsi="Times New Roman" w:cs="Times New Roman"/>
        </w:rPr>
        <w:t>r</w:t>
      </w:r>
      <w:r>
        <w:rPr>
          <w:rFonts w:ascii="Times New Roman" w:eastAsia="Times New Roman" w:hAnsi="Times New Roman" w:cs="Times New Roman"/>
        </w:rPr>
        <w:t xml:space="preserve">eformer, specifically with regard to the oversight of both the internal and external disciplines of the university: ‘Diè loro il carico di vegliare sulla disciplina interna ed esterna dell'università; di riunirsi ogni anno in principio del mese di Agosto per provvedere a tutte le occorrenze dello studio; di fissure le ore per le lezioni, di definire il numero delle </w:t>
      </w:r>
      <w:r>
        <w:rPr>
          <w:rFonts w:ascii="Times New Roman" w:eastAsia="Times New Roman" w:hAnsi="Times New Roman" w:cs="Times New Roman"/>
          <w:i/>
        </w:rPr>
        <w:t xml:space="preserve">nazioni </w:t>
      </w:r>
      <w:r>
        <w:rPr>
          <w:rFonts w:ascii="Times New Roman" w:eastAsia="Times New Roman" w:hAnsi="Times New Roman" w:cs="Times New Roman"/>
        </w:rPr>
        <w:t>degli studenti, di fissarne l’ordine, le preminenze, e di decidere delle loro questioni’.</w:t>
      </w:r>
      <w:r>
        <w:rPr>
          <w:rFonts w:ascii="Times New Roman" w:eastAsia="Times New Roman" w:hAnsi="Times New Roman" w:cs="Times New Roman"/>
          <w:vertAlign w:val="superscript"/>
        </w:rPr>
        <w:footnoteReference w:id="467"/>
      </w:r>
      <w:r>
        <w:rPr>
          <w:rFonts w:ascii="Times New Roman" w:eastAsia="Times New Roman" w:hAnsi="Times New Roman" w:cs="Times New Roman"/>
        </w:rPr>
        <w:t xml:space="preserve"> Pingon’s administrative roles in Turin were significant, particularly in the light of the relocation of the capital from Chambéry to Turin following the Treaty of Cateau-Cambrésis.</w:t>
      </w:r>
    </w:p>
    <w:p w14:paraId="5BE0EDE5" w14:textId="5F135F61" w:rsidR="00F67A63" w:rsidRDefault="00000000" w:rsidP="00F67A63">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Pingon states that in November of 1560, he received a letter from Duke Emmanuel Philibert of Savoy declaring Pingon the </w:t>
      </w:r>
      <w:r>
        <w:rPr>
          <w:rFonts w:ascii="Times New Roman" w:eastAsia="Times New Roman" w:hAnsi="Times New Roman" w:cs="Times New Roman"/>
          <w:i/>
        </w:rPr>
        <w:t xml:space="preserve">conseiller et référendaire </w:t>
      </w:r>
      <w:r>
        <w:rPr>
          <w:rFonts w:ascii="Times New Roman" w:eastAsia="Times New Roman" w:hAnsi="Times New Roman" w:cs="Times New Roman"/>
        </w:rPr>
        <w:t xml:space="preserve">of Savoy, with an order to present himself </w:t>
      </w:r>
      <w:r w:rsidR="00456C16">
        <w:rPr>
          <w:rFonts w:ascii="Times New Roman" w:eastAsia="Times New Roman" w:hAnsi="Times New Roman" w:cs="Times New Roman"/>
        </w:rPr>
        <w:t xml:space="preserve">at the court </w:t>
      </w:r>
      <w:r>
        <w:rPr>
          <w:rFonts w:ascii="Times New Roman" w:eastAsia="Times New Roman" w:hAnsi="Times New Roman" w:cs="Times New Roman"/>
        </w:rPr>
        <w:t>immediately.</w:t>
      </w:r>
      <w:r>
        <w:rPr>
          <w:rFonts w:ascii="Times New Roman" w:eastAsia="Times New Roman" w:hAnsi="Times New Roman" w:cs="Times New Roman"/>
          <w:vertAlign w:val="superscript"/>
        </w:rPr>
        <w:footnoteReference w:id="468"/>
      </w:r>
      <w:r>
        <w:rPr>
          <w:rFonts w:ascii="Times New Roman" w:eastAsia="Times New Roman" w:hAnsi="Times New Roman" w:cs="Times New Roman"/>
        </w:rPr>
        <w:t xml:space="preserve"> Pingon explains that </w:t>
      </w:r>
      <w:r w:rsidR="007E24B8">
        <w:rPr>
          <w:rFonts w:ascii="Times New Roman" w:eastAsia="Times New Roman" w:hAnsi="Times New Roman" w:cs="Times New Roman"/>
        </w:rPr>
        <w:t xml:space="preserve">to take up the post, </w:t>
      </w:r>
      <w:r>
        <w:rPr>
          <w:rFonts w:ascii="Times New Roman" w:eastAsia="Times New Roman" w:hAnsi="Times New Roman" w:cs="Times New Roman"/>
        </w:rPr>
        <w:t>he left his position with the Duke of Nemours on good terms, ‘Impetrata igitur Nemorosii Ducis bona venia’.</w:t>
      </w:r>
      <w:r>
        <w:rPr>
          <w:rFonts w:ascii="Times New Roman" w:eastAsia="Times New Roman" w:hAnsi="Times New Roman" w:cs="Times New Roman"/>
          <w:vertAlign w:val="superscript"/>
        </w:rPr>
        <w:footnoteReference w:id="469"/>
      </w:r>
      <w:r>
        <w:rPr>
          <w:rFonts w:ascii="Times New Roman" w:eastAsia="Times New Roman" w:hAnsi="Times New Roman" w:cs="Times New Roman"/>
        </w:rPr>
        <w:t xml:space="preserve">  </w:t>
      </w:r>
    </w:p>
    <w:p w14:paraId="65D73B1E" w14:textId="0D03CF89" w:rsidR="00F67A63" w:rsidRDefault="00000000" w:rsidP="00F67A63">
      <w:pPr>
        <w:spacing w:line="360" w:lineRule="auto"/>
        <w:ind w:firstLine="720"/>
        <w:rPr>
          <w:rFonts w:ascii="Times New Roman" w:eastAsia="Times New Roman" w:hAnsi="Times New Roman" w:cs="Times New Roman"/>
        </w:rPr>
      </w:pPr>
      <w:r>
        <w:rPr>
          <w:rFonts w:ascii="Times New Roman" w:eastAsia="Times New Roman" w:hAnsi="Times New Roman" w:cs="Times New Roman"/>
        </w:rPr>
        <w:t>Pingon</w:t>
      </w:r>
      <w:r w:rsidR="00D061EB">
        <w:rPr>
          <w:rFonts w:ascii="Times New Roman" w:eastAsia="Times New Roman" w:hAnsi="Times New Roman" w:cs="Times New Roman"/>
        </w:rPr>
        <w:t xml:space="preserve">’s </w:t>
      </w:r>
      <w:r>
        <w:rPr>
          <w:rFonts w:ascii="Times New Roman" w:eastAsia="Times New Roman" w:hAnsi="Times New Roman" w:cs="Times New Roman"/>
        </w:rPr>
        <w:t xml:space="preserve">service to the Duke of Nemours nevertheless continued after 1560. </w:t>
      </w:r>
      <w:r w:rsidR="00D061EB">
        <w:rPr>
          <w:rFonts w:ascii="Times New Roman" w:eastAsia="Times New Roman" w:hAnsi="Times New Roman" w:cs="Times New Roman"/>
        </w:rPr>
        <w:t>Archival evidence indicates that a diplomatic mission on behalf of the Duke of Nemours occurred on 1 January 1562 and that a sum of 150 monetary units was paid to ‘Filiberto Pingon p[er] andar in Savoia de Mons de Nammor’.</w:t>
      </w:r>
      <w:r w:rsidR="00D061EB">
        <w:rPr>
          <w:rFonts w:ascii="Times New Roman" w:eastAsia="Times New Roman" w:hAnsi="Times New Roman" w:cs="Times New Roman"/>
          <w:vertAlign w:val="superscript"/>
        </w:rPr>
        <w:footnoteReference w:id="470"/>
      </w:r>
      <w:r w:rsidR="00D061EB">
        <w:rPr>
          <w:rFonts w:ascii="Times New Roman" w:eastAsia="Times New Roman" w:hAnsi="Times New Roman" w:cs="Times New Roman"/>
        </w:rPr>
        <w:t xml:space="preserve"> In the </w:t>
      </w:r>
      <w:r w:rsidR="00D061EB">
        <w:rPr>
          <w:rFonts w:ascii="Times New Roman" w:eastAsia="Times New Roman" w:hAnsi="Times New Roman" w:cs="Times New Roman"/>
          <w:i/>
          <w:iCs/>
        </w:rPr>
        <w:t xml:space="preserve">Hic Vita Mea, </w:t>
      </w:r>
      <w:r w:rsidR="00D061EB">
        <w:rPr>
          <w:rFonts w:ascii="Times New Roman" w:eastAsia="Times New Roman" w:hAnsi="Times New Roman" w:cs="Times New Roman"/>
        </w:rPr>
        <w:t>Pingon also</w:t>
      </w:r>
      <w:r>
        <w:rPr>
          <w:rFonts w:ascii="Times New Roman" w:eastAsia="Times New Roman" w:hAnsi="Times New Roman" w:cs="Times New Roman"/>
        </w:rPr>
        <w:t xml:space="preserve"> describes a mission that he conducted for Jacques de Nemours </w:t>
      </w:r>
      <w:r w:rsidR="00D061EB">
        <w:rPr>
          <w:rFonts w:ascii="Times New Roman" w:eastAsia="Times New Roman" w:hAnsi="Times New Roman" w:cs="Times New Roman"/>
        </w:rPr>
        <w:t xml:space="preserve">in </w:t>
      </w:r>
      <w:r>
        <w:rPr>
          <w:rFonts w:ascii="Times New Roman" w:eastAsia="Times New Roman" w:hAnsi="Times New Roman" w:cs="Times New Roman"/>
        </w:rPr>
        <w:t>1562: he expresses his joy in the opportunity to inform Nemours of the birth of Charles</w:t>
      </w:r>
      <w:r w:rsidR="000D1ACC">
        <w:rPr>
          <w:rFonts w:ascii="Times New Roman" w:eastAsia="Times New Roman" w:hAnsi="Times New Roman" w:cs="Times New Roman"/>
        </w:rPr>
        <w:t xml:space="preserve"> </w:t>
      </w:r>
      <w:r>
        <w:rPr>
          <w:rFonts w:ascii="Times New Roman" w:eastAsia="Times New Roman" w:hAnsi="Times New Roman" w:cs="Times New Roman"/>
        </w:rPr>
        <w:t xml:space="preserve">Emmanuel I, using such exultant terms as ‘laetitia’ (‘joy’) and ‘celebrata’ (‘celebrated’): ‘Peperit illa Primogenitum decimasecunda Januarii millesimo quingetismo sexagesimo secondo, incredibili populorum elebrat […] &amp; Ducem Nemorosium </w:t>
      </w:r>
      <w:r>
        <w:rPr>
          <w:rFonts w:ascii="Times New Roman" w:eastAsia="Times New Roman" w:hAnsi="Times New Roman" w:cs="Times New Roman"/>
        </w:rPr>
        <w:lastRenderedPageBreak/>
        <w:t>legor, qui veredorum diligentia tam acceptum nuncium perferam, epinicia ubivis celebrata’.</w:t>
      </w:r>
      <w:r>
        <w:rPr>
          <w:rFonts w:ascii="Times New Roman" w:eastAsia="Times New Roman" w:hAnsi="Times New Roman" w:cs="Times New Roman"/>
          <w:vertAlign w:val="superscript"/>
        </w:rPr>
        <w:footnoteReference w:id="471"/>
      </w:r>
      <w:r w:rsidR="00D061EB">
        <w:rPr>
          <w:rFonts w:ascii="Times New Roman" w:eastAsia="Times New Roman" w:hAnsi="Times New Roman" w:cs="Times New Roman"/>
        </w:rPr>
        <w:t xml:space="preserve"> No archival evidence has been found, however, that records this</w:t>
      </w:r>
      <w:r w:rsidR="00B61974">
        <w:rPr>
          <w:rFonts w:ascii="Times New Roman" w:eastAsia="Times New Roman" w:hAnsi="Times New Roman" w:cs="Times New Roman"/>
        </w:rPr>
        <w:t xml:space="preserve"> second</w:t>
      </w:r>
      <w:r w:rsidR="00D061EB">
        <w:rPr>
          <w:rFonts w:ascii="Times New Roman" w:eastAsia="Times New Roman" w:hAnsi="Times New Roman" w:cs="Times New Roman"/>
        </w:rPr>
        <w:t xml:space="preserve"> mission.</w:t>
      </w:r>
    </w:p>
    <w:p w14:paraId="32656472" w14:textId="5EB55D62" w:rsidR="009B3F54" w:rsidRPr="00BD0560" w:rsidRDefault="008119C9" w:rsidP="00F67A63">
      <w:pPr>
        <w:spacing w:line="360" w:lineRule="auto"/>
        <w:ind w:firstLine="720"/>
        <w:rPr>
          <w:rFonts w:ascii="Times New Roman" w:eastAsia="Times New Roman" w:hAnsi="Times New Roman" w:cs="Times New Roman"/>
          <w:b/>
          <w:bCs/>
          <w:i/>
          <w:iCs/>
        </w:rPr>
      </w:pPr>
      <w:r w:rsidRPr="00BD0560">
        <w:rPr>
          <w:rFonts w:ascii="Times New Roman" w:eastAsia="Times New Roman" w:hAnsi="Times New Roman" w:cs="Times New Roman"/>
        </w:rPr>
        <w:t>In</w:t>
      </w:r>
      <w:r w:rsidR="00F67A63" w:rsidRPr="00BD0560">
        <w:rPr>
          <w:rFonts w:ascii="Times New Roman" w:eastAsia="Times New Roman" w:hAnsi="Times New Roman" w:cs="Times New Roman"/>
        </w:rPr>
        <w:t xml:space="preserve"> examining Pingon’s </w:t>
      </w:r>
      <w:r w:rsidR="00F67A63" w:rsidRPr="00BD0560">
        <w:rPr>
          <w:rFonts w:ascii="Times New Roman" w:eastAsia="Times New Roman" w:hAnsi="Times New Roman" w:cs="Times New Roman"/>
          <w:i/>
          <w:iCs/>
        </w:rPr>
        <w:t xml:space="preserve">Hic Vita Mea </w:t>
      </w:r>
      <w:r w:rsidR="00F67A63" w:rsidRPr="00BD0560">
        <w:rPr>
          <w:rFonts w:ascii="Times New Roman" w:eastAsia="Times New Roman" w:hAnsi="Times New Roman" w:cs="Times New Roman"/>
        </w:rPr>
        <w:t xml:space="preserve">and </w:t>
      </w:r>
      <w:r w:rsidRPr="00BD0560">
        <w:rPr>
          <w:rFonts w:ascii="Times New Roman" w:eastAsia="Times New Roman" w:hAnsi="Times New Roman" w:cs="Times New Roman"/>
        </w:rPr>
        <w:t xml:space="preserve">his </w:t>
      </w:r>
      <w:r w:rsidR="00F67A63" w:rsidRPr="00BD0560">
        <w:rPr>
          <w:rFonts w:ascii="Times New Roman" w:eastAsia="Times New Roman" w:hAnsi="Times New Roman" w:cs="Times New Roman"/>
        </w:rPr>
        <w:t>other literary works</w:t>
      </w:r>
      <w:r w:rsidR="009D1972" w:rsidRPr="00BD0560">
        <w:rPr>
          <w:rFonts w:ascii="Times New Roman" w:eastAsia="Times New Roman" w:hAnsi="Times New Roman" w:cs="Times New Roman"/>
        </w:rPr>
        <w:t xml:space="preserve">, </w:t>
      </w:r>
      <w:r w:rsidR="00F67A63" w:rsidRPr="00BD0560">
        <w:rPr>
          <w:rFonts w:ascii="Times New Roman" w:eastAsia="Times New Roman" w:hAnsi="Times New Roman" w:cs="Times New Roman"/>
        </w:rPr>
        <w:t>notable absences come to light</w:t>
      </w:r>
      <w:r w:rsidR="009D1972" w:rsidRPr="00BD0560">
        <w:rPr>
          <w:rFonts w:ascii="Times New Roman" w:eastAsia="Times New Roman" w:hAnsi="Times New Roman" w:cs="Times New Roman"/>
        </w:rPr>
        <w:t xml:space="preserve"> when considering the political context of his time</w:t>
      </w:r>
      <w:r w:rsidR="00F67A63" w:rsidRPr="00BD0560">
        <w:rPr>
          <w:rFonts w:ascii="Times New Roman" w:eastAsia="Times New Roman" w:hAnsi="Times New Roman" w:cs="Times New Roman"/>
        </w:rPr>
        <w:t>.</w:t>
      </w:r>
      <w:r w:rsidR="009B3F54" w:rsidRPr="00BD0560">
        <w:rPr>
          <w:rFonts w:ascii="Times New Roman" w:eastAsia="Times New Roman" w:hAnsi="Times New Roman" w:cs="Times New Roman"/>
        </w:rPr>
        <w:t xml:space="preserve"> </w:t>
      </w:r>
      <w:r w:rsidR="00475D70" w:rsidRPr="00BD0560">
        <w:rPr>
          <w:rFonts w:ascii="Times New Roman" w:eastAsia="Times New Roman" w:hAnsi="Times New Roman" w:cs="Times New Roman"/>
        </w:rPr>
        <w:t xml:space="preserve">For example, </w:t>
      </w:r>
      <w:r w:rsidR="00C575A7" w:rsidRPr="00BD0560">
        <w:rPr>
          <w:rFonts w:ascii="Times New Roman" w:eastAsia="Times New Roman" w:hAnsi="Times New Roman" w:cs="Times New Roman"/>
        </w:rPr>
        <w:t xml:space="preserve">no </w:t>
      </w:r>
      <w:r w:rsidR="00C95820" w:rsidRPr="00BD0560">
        <w:rPr>
          <w:rFonts w:ascii="Times New Roman" w:eastAsia="Times New Roman" w:hAnsi="Times New Roman" w:cs="Times New Roman"/>
        </w:rPr>
        <w:t>reference is found to</w:t>
      </w:r>
      <w:r w:rsidR="00C575A7" w:rsidRPr="00BD0560">
        <w:rPr>
          <w:rFonts w:ascii="Times New Roman" w:eastAsia="Times New Roman" w:hAnsi="Times New Roman" w:cs="Times New Roman"/>
        </w:rPr>
        <w:t xml:space="preserve"> Jacques de Nemours’ involvement in the</w:t>
      </w:r>
      <w:r w:rsidR="00475D70" w:rsidRPr="00BD0560">
        <w:rPr>
          <w:rFonts w:ascii="Times New Roman" w:eastAsia="Times New Roman" w:hAnsi="Times New Roman" w:cs="Times New Roman"/>
        </w:rPr>
        <w:t xml:space="preserve"> Italian Wars. </w:t>
      </w:r>
      <w:r w:rsidRPr="00BD0560">
        <w:rPr>
          <w:rFonts w:ascii="Times New Roman" w:eastAsia="Times New Roman" w:hAnsi="Times New Roman" w:cs="Times New Roman"/>
        </w:rPr>
        <w:t>These wars saw France’s engagement in conflicts over territory and involved the Duke of Nemours as a key military commander</w:t>
      </w:r>
      <w:r w:rsidR="00DA3B19">
        <w:rPr>
          <w:rFonts w:ascii="Times New Roman" w:eastAsia="Times New Roman" w:hAnsi="Times New Roman" w:cs="Times New Roman"/>
        </w:rPr>
        <w:t xml:space="preserve"> of French armies</w:t>
      </w:r>
      <w:r w:rsidRPr="00BD0560">
        <w:rPr>
          <w:rFonts w:ascii="Times New Roman" w:eastAsia="Times New Roman" w:hAnsi="Times New Roman" w:cs="Times New Roman"/>
        </w:rPr>
        <w:t>.</w:t>
      </w:r>
      <w:r w:rsidRPr="00BD0560">
        <w:rPr>
          <w:rStyle w:val="FootnoteReference"/>
          <w:rFonts w:ascii="Times New Roman" w:eastAsia="Times New Roman" w:hAnsi="Times New Roman" w:cs="Times New Roman"/>
        </w:rPr>
        <w:footnoteReference w:id="472"/>
      </w:r>
      <w:r w:rsidRPr="00BD0560">
        <w:rPr>
          <w:rFonts w:ascii="Times New Roman" w:eastAsia="Times New Roman" w:hAnsi="Times New Roman" w:cs="Times New Roman"/>
        </w:rPr>
        <w:t xml:space="preserve"> </w:t>
      </w:r>
      <w:r w:rsidR="00C95820" w:rsidRPr="00BD0560">
        <w:rPr>
          <w:rFonts w:ascii="Times New Roman" w:eastAsia="Times New Roman" w:hAnsi="Times New Roman" w:cs="Times New Roman"/>
        </w:rPr>
        <w:t xml:space="preserve">In 1557, for example, </w:t>
      </w:r>
      <w:r w:rsidR="00252BBF" w:rsidRPr="00BD0560">
        <w:rPr>
          <w:rFonts w:ascii="Times New Roman" w:eastAsia="Times New Roman" w:hAnsi="Times New Roman" w:cs="Times New Roman"/>
        </w:rPr>
        <w:t xml:space="preserve">Jacques de Nemours </w:t>
      </w:r>
      <w:r w:rsidR="009D1972" w:rsidRPr="00BD0560">
        <w:rPr>
          <w:rFonts w:ascii="Times New Roman" w:eastAsia="Times New Roman" w:hAnsi="Times New Roman" w:cs="Times New Roman"/>
        </w:rPr>
        <w:t>was</w:t>
      </w:r>
      <w:r w:rsidR="00252BBF" w:rsidRPr="00BD0560">
        <w:rPr>
          <w:rFonts w:ascii="Times New Roman" w:eastAsia="Times New Roman" w:hAnsi="Times New Roman" w:cs="Times New Roman"/>
        </w:rPr>
        <w:t xml:space="preserve"> inherently opposed to the military endeavours of Duke Emmanuel Philibert of Savoy, who fought on the side of Spain in the wars over Italian territory.</w:t>
      </w:r>
      <w:r w:rsidR="00252BBF" w:rsidRPr="00BD0560">
        <w:rPr>
          <w:rStyle w:val="FootnoteReference"/>
          <w:rFonts w:ascii="Times New Roman" w:eastAsia="Times New Roman" w:hAnsi="Times New Roman" w:cs="Times New Roman"/>
        </w:rPr>
        <w:footnoteReference w:id="473"/>
      </w:r>
      <w:r w:rsidR="005552EF" w:rsidRPr="00BD0560">
        <w:rPr>
          <w:rFonts w:ascii="Times New Roman" w:eastAsia="Times New Roman" w:hAnsi="Times New Roman" w:cs="Times New Roman"/>
        </w:rPr>
        <w:t xml:space="preserve"> The Duke of Nemours was also involved in the French Wars of Religion, </w:t>
      </w:r>
      <w:r w:rsidR="009D1972" w:rsidRPr="00BD0560">
        <w:rPr>
          <w:rFonts w:ascii="Times New Roman" w:eastAsia="Times New Roman" w:hAnsi="Times New Roman" w:cs="Times New Roman"/>
        </w:rPr>
        <w:t>specifically</w:t>
      </w:r>
      <w:r w:rsidR="005552EF" w:rsidRPr="00BD0560">
        <w:rPr>
          <w:rFonts w:ascii="Times New Roman" w:eastAsia="Times New Roman" w:hAnsi="Times New Roman" w:cs="Times New Roman"/>
        </w:rPr>
        <w:t xml:space="preserve"> in the Conspiracy of Amboise</w:t>
      </w:r>
      <w:r w:rsidR="009D1972" w:rsidRPr="00BD0560">
        <w:rPr>
          <w:rFonts w:ascii="Times New Roman" w:eastAsia="Times New Roman" w:hAnsi="Times New Roman" w:cs="Times New Roman"/>
        </w:rPr>
        <w:t xml:space="preserve"> during which the Protestant leader Castelneau surrendered to him</w:t>
      </w:r>
      <w:r w:rsidR="005552EF" w:rsidRPr="00BD0560">
        <w:rPr>
          <w:rFonts w:ascii="Times New Roman" w:eastAsia="Times New Roman" w:hAnsi="Times New Roman" w:cs="Times New Roman"/>
        </w:rPr>
        <w:t>.</w:t>
      </w:r>
      <w:r w:rsidR="009D1972" w:rsidRPr="00BD0560">
        <w:rPr>
          <w:rStyle w:val="FootnoteReference"/>
          <w:rFonts w:ascii="Times New Roman" w:eastAsia="Times New Roman" w:hAnsi="Times New Roman" w:cs="Times New Roman"/>
        </w:rPr>
        <w:footnoteReference w:id="474"/>
      </w:r>
      <w:r w:rsidR="005552EF" w:rsidRPr="00BD0560">
        <w:rPr>
          <w:rFonts w:ascii="Times New Roman" w:eastAsia="Times New Roman" w:hAnsi="Times New Roman" w:cs="Times New Roman"/>
        </w:rPr>
        <w:t xml:space="preserve"> </w:t>
      </w:r>
      <w:r w:rsidR="00BD0560" w:rsidRPr="00BD0560">
        <w:rPr>
          <w:rFonts w:ascii="Times New Roman" w:eastAsia="Times New Roman" w:hAnsi="Times New Roman" w:cs="Times New Roman"/>
        </w:rPr>
        <w:t>Omissions of such</w:t>
      </w:r>
      <w:r w:rsidR="009D1972" w:rsidRPr="00BD0560">
        <w:rPr>
          <w:rFonts w:ascii="Times New Roman" w:eastAsia="Times New Roman" w:hAnsi="Times New Roman" w:cs="Times New Roman"/>
        </w:rPr>
        <w:t xml:space="preserve"> key events </w:t>
      </w:r>
      <w:r w:rsidR="00BD0560">
        <w:rPr>
          <w:rFonts w:ascii="Times New Roman" w:eastAsia="Times New Roman" w:hAnsi="Times New Roman" w:cs="Times New Roman"/>
        </w:rPr>
        <w:t>possibly</w:t>
      </w:r>
      <w:r w:rsidR="00DA3B19">
        <w:rPr>
          <w:rFonts w:ascii="Times New Roman" w:eastAsia="Times New Roman" w:hAnsi="Times New Roman" w:cs="Times New Roman"/>
        </w:rPr>
        <w:t xml:space="preserve"> serve to</w:t>
      </w:r>
      <w:r w:rsidR="009D1972" w:rsidRPr="00BD0560">
        <w:rPr>
          <w:rFonts w:ascii="Times New Roman" w:eastAsia="Times New Roman" w:hAnsi="Times New Roman" w:cs="Times New Roman"/>
        </w:rPr>
        <w:t xml:space="preserve"> </w:t>
      </w:r>
      <w:r w:rsidR="00DA3B19">
        <w:rPr>
          <w:rFonts w:ascii="Times New Roman" w:eastAsia="Times New Roman" w:hAnsi="Times New Roman" w:cs="Times New Roman"/>
        </w:rPr>
        <w:t>curate</w:t>
      </w:r>
      <w:r w:rsidR="009D1972" w:rsidRPr="00BD0560">
        <w:rPr>
          <w:rFonts w:ascii="Times New Roman" w:eastAsia="Times New Roman" w:hAnsi="Times New Roman" w:cs="Times New Roman"/>
        </w:rPr>
        <w:t xml:space="preserve"> Pingon’s </w:t>
      </w:r>
      <w:r w:rsidR="00BD0560">
        <w:rPr>
          <w:rFonts w:ascii="Times New Roman" w:eastAsia="Times New Roman" w:hAnsi="Times New Roman" w:cs="Times New Roman"/>
        </w:rPr>
        <w:t xml:space="preserve">life </w:t>
      </w:r>
      <w:r w:rsidR="009D1972" w:rsidRPr="00BD0560">
        <w:rPr>
          <w:rFonts w:ascii="Times New Roman" w:eastAsia="Times New Roman" w:hAnsi="Times New Roman" w:cs="Times New Roman"/>
        </w:rPr>
        <w:t xml:space="preserve">narrative </w:t>
      </w:r>
      <w:r w:rsidR="00DA3B19">
        <w:rPr>
          <w:rFonts w:ascii="Times New Roman" w:eastAsia="Times New Roman" w:hAnsi="Times New Roman" w:cs="Times New Roman"/>
        </w:rPr>
        <w:t xml:space="preserve">to align </w:t>
      </w:r>
      <w:r w:rsidR="009D1972" w:rsidRPr="00BD0560">
        <w:rPr>
          <w:rFonts w:ascii="Times New Roman" w:eastAsia="Times New Roman" w:hAnsi="Times New Roman" w:cs="Times New Roman"/>
        </w:rPr>
        <w:t xml:space="preserve">with his diplomatic interests, </w:t>
      </w:r>
      <w:r w:rsidR="00BD0560" w:rsidRPr="00BD0560">
        <w:rPr>
          <w:rFonts w:ascii="Times New Roman" w:eastAsia="Times New Roman" w:hAnsi="Times New Roman" w:cs="Times New Roman"/>
        </w:rPr>
        <w:t xml:space="preserve">thereby </w:t>
      </w:r>
      <w:r w:rsidR="00DA3B19">
        <w:rPr>
          <w:rFonts w:ascii="Times New Roman" w:eastAsia="Times New Roman" w:hAnsi="Times New Roman" w:cs="Times New Roman"/>
        </w:rPr>
        <w:t>preserving</w:t>
      </w:r>
      <w:r w:rsidR="00BD0560" w:rsidRPr="00BD0560">
        <w:rPr>
          <w:rFonts w:ascii="Times New Roman" w:eastAsia="Times New Roman" w:hAnsi="Times New Roman" w:cs="Times New Roman"/>
        </w:rPr>
        <w:t xml:space="preserve"> </w:t>
      </w:r>
      <w:r w:rsidR="00DA3B19">
        <w:rPr>
          <w:rFonts w:ascii="Times New Roman" w:eastAsia="Times New Roman" w:hAnsi="Times New Roman" w:cs="Times New Roman"/>
        </w:rPr>
        <w:t>the</w:t>
      </w:r>
      <w:r w:rsidR="00BD0560" w:rsidRPr="00BD0560">
        <w:rPr>
          <w:rFonts w:ascii="Times New Roman" w:eastAsia="Times New Roman" w:hAnsi="Times New Roman" w:cs="Times New Roman"/>
        </w:rPr>
        <w:t xml:space="preserve"> balance </w:t>
      </w:r>
      <w:r w:rsidR="00DA3B19">
        <w:rPr>
          <w:rFonts w:ascii="Times New Roman" w:eastAsia="Times New Roman" w:hAnsi="Times New Roman" w:cs="Times New Roman"/>
        </w:rPr>
        <w:t>between his loyalty to both dukes.</w:t>
      </w:r>
    </w:p>
    <w:p w14:paraId="598BD93F" w14:textId="27205041" w:rsidR="00F67A63" w:rsidRPr="00F67A63" w:rsidRDefault="00CB04C9" w:rsidP="00F67A63">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The lack </w:t>
      </w:r>
      <w:r w:rsidR="00F67A63" w:rsidRPr="00C575A7">
        <w:rPr>
          <w:rFonts w:ascii="Times New Roman" w:eastAsia="Times New Roman" w:hAnsi="Times New Roman" w:cs="Times New Roman"/>
        </w:rPr>
        <w:t>of references to Bern</w:t>
      </w:r>
      <w:r>
        <w:rPr>
          <w:rFonts w:ascii="Times New Roman" w:eastAsia="Times New Roman" w:hAnsi="Times New Roman" w:cs="Times New Roman"/>
        </w:rPr>
        <w:t xml:space="preserve"> </w:t>
      </w:r>
      <w:r w:rsidR="00F67A63" w:rsidRPr="00C575A7">
        <w:rPr>
          <w:rFonts w:ascii="Times New Roman" w:eastAsia="Times New Roman" w:hAnsi="Times New Roman" w:cs="Times New Roman"/>
        </w:rPr>
        <w:t xml:space="preserve">are </w:t>
      </w:r>
      <w:r w:rsidR="009B3F54" w:rsidRPr="00C575A7">
        <w:rPr>
          <w:rFonts w:ascii="Times New Roman" w:eastAsia="Times New Roman" w:hAnsi="Times New Roman" w:cs="Times New Roman"/>
        </w:rPr>
        <w:t xml:space="preserve">also </w:t>
      </w:r>
      <w:r w:rsidR="00F67A63" w:rsidRPr="00C575A7">
        <w:rPr>
          <w:rFonts w:ascii="Times New Roman" w:eastAsia="Times New Roman" w:hAnsi="Times New Roman" w:cs="Times New Roman"/>
        </w:rPr>
        <w:t>worth</w:t>
      </w:r>
      <w:r w:rsidR="00BD0560">
        <w:rPr>
          <w:rFonts w:ascii="Times New Roman" w:eastAsia="Times New Roman" w:hAnsi="Times New Roman" w:cs="Times New Roman"/>
        </w:rPr>
        <w:t>y of note</w:t>
      </w:r>
      <w:r w:rsidR="00F67A63" w:rsidRPr="00C575A7">
        <w:rPr>
          <w:rFonts w:ascii="Times New Roman" w:eastAsia="Times New Roman" w:hAnsi="Times New Roman" w:cs="Times New Roman"/>
        </w:rPr>
        <w:t>. Bern was key to the geopolitical landscape of the time, particularly in the light of its 1564 peace concession with Savoy.</w:t>
      </w:r>
      <w:r w:rsidR="00BD0560">
        <w:rPr>
          <w:rStyle w:val="FootnoteReference"/>
          <w:rFonts w:ascii="Times New Roman" w:eastAsia="Times New Roman" w:hAnsi="Times New Roman" w:cs="Times New Roman"/>
        </w:rPr>
        <w:footnoteReference w:id="475"/>
      </w:r>
      <w:r w:rsidR="00F67A63" w:rsidRPr="00C575A7">
        <w:rPr>
          <w:rFonts w:ascii="Times New Roman" w:eastAsia="Times New Roman" w:hAnsi="Times New Roman" w:cs="Times New Roman"/>
        </w:rPr>
        <w:t xml:space="preserve"> </w:t>
      </w:r>
      <w:r w:rsidR="000071C9">
        <w:rPr>
          <w:rFonts w:ascii="Times New Roman" w:eastAsia="Times New Roman" w:hAnsi="Times New Roman" w:cs="Times New Roman"/>
        </w:rPr>
        <w:t xml:space="preserve">While the terms of the peace included </w:t>
      </w:r>
      <w:r w:rsidR="008119C9">
        <w:rPr>
          <w:rFonts w:ascii="Times New Roman" w:eastAsia="Times New Roman" w:hAnsi="Times New Roman" w:cs="Times New Roman"/>
        </w:rPr>
        <w:t xml:space="preserve">various </w:t>
      </w:r>
      <w:r w:rsidR="000071C9">
        <w:rPr>
          <w:rFonts w:ascii="Times New Roman" w:eastAsia="Times New Roman" w:hAnsi="Times New Roman" w:cs="Times New Roman"/>
        </w:rPr>
        <w:t>territorial adjustments and diplomatic recognition, its significance lay in its role in stabilising the region</w:t>
      </w:r>
      <w:r>
        <w:rPr>
          <w:rFonts w:ascii="Times New Roman" w:eastAsia="Times New Roman" w:hAnsi="Times New Roman" w:cs="Times New Roman"/>
        </w:rPr>
        <w:t>,</w:t>
      </w:r>
      <w:r w:rsidR="000071C9">
        <w:rPr>
          <w:rFonts w:ascii="Times New Roman" w:eastAsia="Times New Roman" w:hAnsi="Times New Roman" w:cs="Times New Roman"/>
        </w:rPr>
        <w:t xml:space="preserve"> and </w:t>
      </w:r>
      <w:r w:rsidR="00C95820">
        <w:rPr>
          <w:rFonts w:ascii="Times New Roman" w:eastAsia="Times New Roman" w:hAnsi="Times New Roman" w:cs="Times New Roman"/>
        </w:rPr>
        <w:t xml:space="preserve">thereby </w:t>
      </w:r>
      <w:r w:rsidR="000071C9">
        <w:rPr>
          <w:rFonts w:ascii="Times New Roman" w:eastAsia="Times New Roman" w:hAnsi="Times New Roman" w:cs="Times New Roman"/>
        </w:rPr>
        <w:t xml:space="preserve">shaping Savoy’s political autonomy. </w:t>
      </w:r>
      <w:r w:rsidR="00BD0560">
        <w:rPr>
          <w:rFonts w:ascii="Times New Roman" w:eastAsia="Times New Roman" w:hAnsi="Times New Roman" w:cs="Times New Roman"/>
        </w:rPr>
        <w:t xml:space="preserve">Although it is impossible to predict authorial intent, Pingon may have chosen to omit such references to avoid highlighting potential rivalries or conflicts. It is </w:t>
      </w:r>
      <w:r>
        <w:rPr>
          <w:rFonts w:ascii="Times New Roman" w:eastAsia="Times New Roman" w:hAnsi="Times New Roman" w:cs="Times New Roman"/>
        </w:rPr>
        <w:t xml:space="preserve">of </w:t>
      </w:r>
      <w:r w:rsidR="00DA3B19">
        <w:rPr>
          <w:rFonts w:ascii="Times New Roman" w:eastAsia="Times New Roman" w:hAnsi="Times New Roman" w:cs="Times New Roman"/>
        </w:rPr>
        <w:t xml:space="preserve">primary </w:t>
      </w:r>
      <w:r w:rsidR="00BD0560">
        <w:rPr>
          <w:rFonts w:ascii="Times New Roman" w:eastAsia="Times New Roman" w:hAnsi="Times New Roman" w:cs="Times New Roman"/>
        </w:rPr>
        <w:t>importan</w:t>
      </w:r>
      <w:r>
        <w:rPr>
          <w:rFonts w:ascii="Times New Roman" w:eastAsia="Times New Roman" w:hAnsi="Times New Roman" w:cs="Times New Roman"/>
        </w:rPr>
        <w:t>ce</w:t>
      </w:r>
      <w:r w:rsidR="00BD0560">
        <w:rPr>
          <w:rFonts w:ascii="Times New Roman" w:eastAsia="Times New Roman" w:hAnsi="Times New Roman" w:cs="Times New Roman"/>
        </w:rPr>
        <w:t xml:space="preserve"> to note</w:t>
      </w:r>
      <w:r w:rsidR="001C7DF0">
        <w:rPr>
          <w:rFonts w:ascii="Times New Roman" w:eastAsia="Times New Roman" w:hAnsi="Times New Roman" w:cs="Times New Roman"/>
        </w:rPr>
        <w:t xml:space="preserve">, however, </w:t>
      </w:r>
      <w:r w:rsidR="00BD0560">
        <w:rPr>
          <w:rFonts w:ascii="Times New Roman" w:eastAsia="Times New Roman" w:hAnsi="Times New Roman" w:cs="Times New Roman"/>
        </w:rPr>
        <w:t>that many of Pingon’s works have been lost</w:t>
      </w:r>
      <w:r>
        <w:rPr>
          <w:rFonts w:ascii="Times New Roman" w:eastAsia="Times New Roman" w:hAnsi="Times New Roman" w:cs="Times New Roman"/>
        </w:rPr>
        <w:t xml:space="preserve"> to time</w:t>
      </w:r>
      <w:r w:rsidR="00BD0560">
        <w:rPr>
          <w:rFonts w:ascii="Times New Roman" w:eastAsia="Times New Roman" w:hAnsi="Times New Roman" w:cs="Times New Roman"/>
        </w:rPr>
        <w:t>,</w:t>
      </w:r>
      <w:r w:rsidR="001C7DF0">
        <w:rPr>
          <w:rFonts w:ascii="Times New Roman" w:eastAsia="Times New Roman" w:hAnsi="Times New Roman" w:cs="Times New Roman"/>
        </w:rPr>
        <w:t xml:space="preserve"> </w:t>
      </w:r>
      <w:r w:rsidR="00BD0560">
        <w:rPr>
          <w:rFonts w:ascii="Times New Roman" w:eastAsia="Times New Roman" w:hAnsi="Times New Roman" w:cs="Times New Roman"/>
        </w:rPr>
        <w:t>so we cannot state with certainty that Pingon consciously omitted any given reference.</w:t>
      </w:r>
      <w:r w:rsidR="00BD0560">
        <w:rPr>
          <w:rStyle w:val="FootnoteReference"/>
          <w:rFonts w:ascii="Times New Roman" w:eastAsia="Times New Roman" w:hAnsi="Times New Roman" w:cs="Times New Roman"/>
        </w:rPr>
        <w:footnoteReference w:id="476"/>
      </w:r>
    </w:p>
    <w:p w14:paraId="50A73FD4" w14:textId="614E5EC6" w:rsidR="007C08C4" w:rsidRDefault="00C575A7">
      <w:pPr>
        <w:spacing w:line="360" w:lineRule="auto"/>
        <w:ind w:firstLine="720"/>
        <w:rPr>
          <w:rFonts w:ascii="Times New Roman" w:eastAsia="Times New Roman" w:hAnsi="Times New Roman" w:cs="Times New Roman"/>
        </w:rPr>
      </w:pPr>
      <w:r>
        <w:rPr>
          <w:rFonts w:ascii="Times New Roman" w:eastAsia="Times New Roman" w:hAnsi="Times New Roman" w:cs="Times New Roman"/>
        </w:rPr>
        <w:t>The details that Pingon share in his autobiography nonetheless provide important insight into his diplomatic work. Pingon tells us that in September of 1562, eight months after the birth of Charles</w:t>
      </w:r>
      <w:r w:rsidR="000D1ACC">
        <w:rPr>
          <w:rFonts w:ascii="Times New Roman" w:eastAsia="Times New Roman" w:hAnsi="Times New Roman" w:cs="Times New Roman"/>
        </w:rPr>
        <w:t xml:space="preserve"> </w:t>
      </w:r>
      <w:r>
        <w:rPr>
          <w:rFonts w:ascii="Times New Roman" w:eastAsia="Times New Roman" w:hAnsi="Times New Roman" w:cs="Times New Roman"/>
        </w:rPr>
        <w:t xml:space="preserve">Emmanuel I, the Duke of Nemours sent Pingon to welcome Jean de Morveilliers, </w:t>
      </w:r>
      <w:r>
        <w:rPr>
          <w:rFonts w:ascii="Times New Roman" w:eastAsia="Times New Roman" w:hAnsi="Times New Roman" w:cs="Times New Roman"/>
        </w:rPr>
        <w:lastRenderedPageBreak/>
        <w:t xml:space="preserve">Bishop of Orléans, and the Cardinal of Lorraine </w:t>
      </w:r>
      <w:r w:rsidR="00B61974">
        <w:rPr>
          <w:rFonts w:ascii="Times New Roman" w:eastAsia="Times New Roman" w:hAnsi="Times New Roman" w:cs="Times New Roman"/>
        </w:rPr>
        <w:t>who were to be involved in the discussions of</w:t>
      </w:r>
      <w:r>
        <w:rPr>
          <w:rFonts w:ascii="Times New Roman" w:eastAsia="Times New Roman" w:hAnsi="Times New Roman" w:cs="Times New Roman"/>
        </w:rPr>
        <w:t xml:space="preserve"> the return of territory to Savoy.</w:t>
      </w:r>
      <w:r>
        <w:rPr>
          <w:rFonts w:ascii="Times New Roman" w:eastAsia="Times New Roman" w:hAnsi="Times New Roman" w:cs="Times New Roman"/>
          <w:vertAlign w:val="superscript"/>
        </w:rPr>
        <w:footnoteReference w:id="477"/>
      </w:r>
      <w:r>
        <w:rPr>
          <w:rFonts w:ascii="Times New Roman" w:eastAsia="Times New Roman" w:hAnsi="Times New Roman" w:cs="Times New Roman"/>
        </w:rPr>
        <w:t xml:space="preserve"> Cigliano gives an overview of this mission:</w:t>
      </w:r>
    </w:p>
    <w:p w14:paraId="3B489A95" w14:textId="2419991D" w:rsidR="007C08C4" w:rsidRDefault="00000000">
      <w:pPr>
        <w:ind w:left="720"/>
        <w:rPr>
          <w:rFonts w:ascii="Times New Roman" w:eastAsia="Times New Roman" w:hAnsi="Times New Roman" w:cs="Times New Roman"/>
        </w:rPr>
      </w:pPr>
      <w:r>
        <w:rPr>
          <w:rFonts w:ascii="Times New Roman" w:eastAsia="Times New Roman" w:hAnsi="Times New Roman" w:cs="Times New Roman"/>
        </w:rPr>
        <w:t>Che gli venne appogiato l</w:t>
      </w:r>
      <w:r w:rsidR="00295620">
        <w:rPr>
          <w:rFonts w:ascii="Times New Roman" w:eastAsia="Times New Roman" w:hAnsi="Times New Roman" w:cs="Times New Roman"/>
        </w:rPr>
        <w:t>’</w:t>
      </w:r>
      <w:r>
        <w:rPr>
          <w:rFonts w:ascii="Times New Roman" w:eastAsia="Times New Roman" w:hAnsi="Times New Roman" w:cs="Times New Roman"/>
        </w:rPr>
        <w:t>onorevole incarico presso il Duca di Nemours, ed il Senato di Savoia di recare loro la notizia della faustissima nascita del Real primogenito, e di ricevere in Laneburgo a nome del Duca il vescovo d'Orleans Giovanni di Morvilliers plenipotenziaro del Cristianissimo insieme col cardinal di Lorena pel trattato della rimessione degli Stati al suo legitio Sovrano.</w:t>
      </w:r>
      <w:r>
        <w:rPr>
          <w:rFonts w:ascii="Times New Roman" w:eastAsia="Times New Roman" w:hAnsi="Times New Roman" w:cs="Times New Roman"/>
          <w:vertAlign w:val="superscript"/>
        </w:rPr>
        <w:footnoteReference w:id="478"/>
      </w:r>
    </w:p>
    <w:p w14:paraId="6B5F158D" w14:textId="77777777" w:rsidR="007C08C4" w:rsidRDefault="007C08C4">
      <w:pPr>
        <w:ind w:left="720"/>
        <w:rPr>
          <w:rFonts w:ascii="Times New Roman" w:eastAsia="Times New Roman" w:hAnsi="Times New Roman" w:cs="Times New Roman"/>
        </w:rPr>
      </w:pPr>
    </w:p>
    <w:p w14:paraId="39CAB0BE"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Archival evidence also references a payment registered to Pingon in October of 1562 for this mission.</w:t>
      </w:r>
      <w:r>
        <w:rPr>
          <w:rFonts w:ascii="Times New Roman" w:eastAsia="Times New Roman" w:hAnsi="Times New Roman" w:cs="Times New Roman"/>
          <w:vertAlign w:val="superscript"/>
        </w:rPr>
        <w:footnoteReference w:id="479"/>
      </w:r>
      <w:r>
        <w:rPr>
          <w:rFonts w:ascii="Times New Roman" w:eastAsia="Times New Roman" w:hAnsi="Times New Roman" w:cs="Times New Roman"/>
        </w:rPr>
        <w:t xml:space="preserve"> Guichenon describes these negotiations and indicates some of the other political figures involved: ‘Jean de Morvilliers, Evêque d’Orléans, &amp; René de Birague Président de Piémont, eurent commandement du Roi d’assister le Maréchal de Bourdillon jusqu’à ce que cet échange des places eût été entièrement exécuté’.</w:t>
      </w:r>
      <w:r>
        <w:rPr>
          <w:rFonts w:ascii="Times New Roman" w:eastAsia="Times New Roman" w:hAnsi="Times New Roman" w:cs="Times New Roman"/>
          <w:vertAlign w:val="superscript"/>
        </w:rPr>
        <w:footnoteReference w:id="480"/>
      </w:r>
      <w:r>
        <w:rPr>
          <w:rFonts w:ascii="Times New Roman" w:eastAsia="Times New Roman" w:hAnsi="Times New Roman" w:cs="Times New Roman"/>
        </w:rPr>
        <w:t xml:space="preserve"> France’s return of territory to Savoy was gradual and Pingon was present for some of these negotiations, although his precise role is unknown.</w:t>
      </w:r>
      <w:r>
        <w:rPr>
          <w:rFonts w:ascii="Times New Roman" w:eastAsia="Times New Roman" w:hAnsi="Times New Roman" w:cs="Times New Roman"/>
          <w:vertAlign w:val="superscript"/>
        </w:rPr>
        <w:footnoteReference w:id="481"/>
      </w:r>
    </w:p>
    <w:p w14:paraId="2FEB3FDE" w14:textId="6250457E" w:rsidR="007C08C4" w:rsidRDefault="00000000" w:rsidP="00456C16">
      <w:pPr>
        <w:spacing w:line="360" w:lineRule="auto"/>
        <w:ind w:firstLine="720"/>
        <w:rPr>
          <w:rFonts w:ascii="Times New Roman" w:eastAsia="Times New Roman" w:hAnsi="Times New Roman" w:cs="Times New Roman"/>
        </w:rPr>
      </w:pPr>
      <w:r>
        <w:rPr>
          <w:rFonts w:ascii="Times New Roman" w:eastAsia="Times New Roman" w:hAnsi="Times New Roman" w:cs="Times New Roman"/>
        </w:rPr>
        <w:t>In 1560, Duke</w:t>
      </w:r>
      <w:r w:rsidR="00456C16">
        <w:rPr>
          <w:rFonts w:ascii="Times New Roman" w:eastAsia="Times New Roman" w:hAnsi="Times New Roman" w:cs="Times New Roman"/>
        </w:rPr>
        <w:t xml:space="preserve"> Emmanuel Philibert</w:t>
      </w:r>
      <w:r>
        <w:rPr>
          <w:rFonts w:ascii="Times New Roman" w:eastAsia="Times New Roman" w:hAnsi="Times New Roman" w:cs="Times New Roman"/>
        </w:rPr>
        <w:t xml:space="preserve"> </w:t>
      </w:r>
      <w:r w:rsidR="00704343">
        <w:rPr>
          <w:rFonts w:ascii="Times New Roman" w:eastAsia="Times New Roman" w:hAnsi="Times New Roman" w:cs="Times New Roman"/>
        </w:rPr>
        <w:t xml:space="preserve">had </w:t>
      </w:r>
      <w:r>
        <w:rPr>
          <w:rFonts w:ascii="Times New Roman" w:eastAsia="Times New Roman" w:hAnsi="Times New Roman" w:cs="Times New Roman"/>
        </w:rPr>
        <w:t xml:space="preserve">bestowed on </w:t>
      </w:r>
      <w:r w:rsidR="00456C16">
        <w:rPr>
          <w:rFonts w:ascii="Times New Roman" w:eastAsia="Times New Roman" w:hAnsi="Times New Roman" w:cs="Times New Roman"/>
        </w:rPr>
        <w:t xml:space="preserve">Pingon </w:t>
      </w:r>
      <w:r>
        <w:rPr>
          <w:rFonts w:ascii="Times New Roman" w:eastAsia="Times New Roman" w:hAnsi="Times New Roman" w:cs="Times New Roman"/>
        </w:rPr>
        <w:t>the title of Baron de Cusy</w:t>
      </w:r>
      <w:r w:rsidR="00456C16">
        <w:rPr>
          <w:rFonts w:ascii="Times New Roman" w:eastAsia="Times New Roman" w:hAnsi="Times New Roman" w:cs="Times New Roman"/>
        </w:rPr>
        <w:t xml:space="preserve">, which is supported by a record of infeudation </w:t>
      </w:r>
      <w:r w:rsidR="00456C16" w:rsidRPr="00456C16">
        <w:rPr>
          <w:rFonts w:ascii="Times New Roman" w:eastAsia="Times New Roman" w:hAnsi="Times New Roman" w:cs="Times New Roman"/>
        </w:rPr>
        <w:t>at the archives in Chambéry.</w:t>
      </w:r>
      <w:r w:rsidR="00456C16" w:rsidRPr="00456C16">
        <w:rPr>
          <w:rStyle w:val="FootnoteReference"/>
          <w:rFonts w:ascii="Times New Roman" w:eastAsia="Times New Roman" w:hAnsi="Times New Roman" w:cs="Times New Roman"/>
        </w:rPr>
        <w:footnoteReference w:id="482"/>
      </w:r>
      <w:r w:rsidR="00456C16" w:rsidRPr="00456C16">
        <w:rPr>
          <w:rFonts w:ascii="Times New Roman" w:eastAsia="Times New Roman" w:hAnsi="Times New Roman" w:cs="Times New Roman"/>
        </w:rPr>
        <w:t xml:space="preserve"> The record of infeudation states that the Barony was given to Pingon in recognition of Pingon’s ‘agréable</w:t>
      </w:r>
      <w:r w:rsidR="00295620">
        <w:rPr>
          <w:rFonts w:ascii="Times New Roman" w:eastAsia="Times New Roman" w:hAnsi="Times New Roman" w:cs="Times New Roman"/>
        </w:rPr>
        <w:t>s</w:t>
      </w:r>
      <w:r w:rsidR="00456C16" w:rsidRPr="00456C16">
        <w:rPr>
          <w:rFonts w:ascii="Times New Roman" w:eastAsia="Times New Roman" w:hAnsi="Times New Roman" w:cs="Times New Roman"/>
        </w:rPr>
        <w:t xml:space="preserve"> services’</w:t>
      </w:r>
      <w:r w:rsidR="00456C16">
        <w:rPr>
          <w:rFonts w:ascii="Times New Roman" w:eastAsia="Times New Roman" w:hAnsi="Times New Roman" w:cs="Times New Roman"/>
        </w:rPr>
        <w:t xml:space="preserve"> </w:t>
      </w:r>
      <w:r w:rsidR="00456C16" w:rsidRPr="00456C16">
        <w:rPr>
          <w:rFonts w:ascii="Times New Roman" w:eastAsia="Times New Roman" w:hAnsi="Times New Roman" w:cs="Times New Roman"/>
        </w:rPr>
        <w:t>but does not elaborate further. It also states, regarding the Barony of Cusy: ‘</w:t>
      </w:r>
      <w:r w:rsidR="00456C16" w:rsidRPr="00456C16">
        <w:rPr>
          <w:rFonts w:ascii="Times New Roman" w:hAnsi="Times New Roman" w:cs="Times New Roman"/>
          <w:lang w:val="fr-FR"/>
        </w:rPr>
        <w:t xml:space="preserve">cette </w:t>
      </w:r>
      <w:r w:rsidR="0063122C">
        <w:rPr>
          <w:rFonts w:ascii="Times New Roman" w:hAnsi="Times New Roman" w:cs="Times New Roman"/>
          <w:lang w:val="fr-FR"/>
        </w:rPr>
        <w:t>s</w:t>
      </w:r>
      <w:r w:rsidR="00456C16" w:rsidRPr="00456C16">
        <w:rPr>
          <w:rFonts w:ascii="Times New Roman" w:hAnsi="Times New Roman" w:cs="Times New Roman"/>
          <w:lang w:val="fr-FR"/>
        </w:rPr>
        <w:t>eigneurie n’a jamais été asseuré</w:t>
      </w:r>
      <w:r w:rsidR="00295620">
        <w:rPr>
          <w:rFonts w:ascii="Times New Roman" w:hAnsi="Times New Roman" w:cs="Times New Roman"/>
          <w:lang w:val="fr-FR"/>
        </w:rPr>
        <w:t>e</w:t>
      </w:r>
      <w:r w:rsidR="00456C16" w:rsidRPr="00456C16">
        <w:rPr>
          <w:rFonts w:ascii="Times New Roman" w:hAnsi="Times New Roman" w:cs="Times New Roman"/>
          <w:lang w:val="fr-FR"/>
        </w:rPr>
        <w:t xml:space="preserve"> en chambre, moins les revenus des l’heureuse restitution des </w:t>
      </w:r>
      <w:r w:rsidR="00295620">
        <w:rPr>
          <w:rFonts w:ascii="Times New Roman" w:hAnsi="Times New Roman" w:cs="Times New Roman"/>
          <w:lang w:val="fr-FR"/>
        </w:rPr>
        <w:t>é</w:t>
      </w:r>
      <w:r w:rsidR="00456C16" w:rsidRPr="00456C16">
        <w:rPr>
          <w:rFonts w:ascii="Times New Roman" w:hAnsi="Times New Roman" w:cs="Times New Roman"/>
          <w:lang w:val="fr-FR"/>
        </w:rPr>
        <w:t>tats – parce</w:t>
      </w:r>
      <w:r w:rsidR="00295620">
        <w:rPr>
          <w:rFonts w:ascii="Times New Roman" w:hAnsi="Times New Roman" w:cs="Times New Roman"/>
          <w:lang w:val="fr-FR"/>
        </w:rPr>
        <w:t xml:space="preserve"> </w:t>
      </w:r>
      <w:r w:rsidR="00456C16" w:rsidRPr="00456C16">
        <w:rPr>
          <w:rFonts w:ascii="Times New Roman" w:hAnsi="Times New Roman" w:cs="Times New Roman"/>
          <w:lang w:val="fr-FR"/>
        </w:rPr>
        <w:t xml:space="preserve">que la dite </w:t>
      </w:r>
      <w:r w:rsidR="0063122C">
        <w:rPr>
          <w:rFonts w:ascii="Times New Roman" w:hAnsi="Times New Roman" w:cs="Times New Roman"/>
          <w:lang w:val="fr-FR"/>
        </w:rPr>
        <w:t>s</w:t>
      </w:r>
      <w:r w:rsidR="00456C16" w:rsidRPr="00456C16">
        <w:rPr>
          <w:rFonts w:ascii="Times New Roman" w:hAnsi="Times New Roman" w:cs="Times New Roman"/>
          <w:lang w:val="fr-FR"/>
        </w:rPr>
        <w:t>eigneurie était hors de son domaine longtems auparavant’.</w:t>
      </w:r>
      <w:r w:rsidR="00AF78A3">
        <w:rPr>
          <w:rStyle w:val="FootnoteReference"/>
          <w:rFonts w:ascii="Times New Roman" w:hAnsi="Times New Roman" w:cs="Times New Roman"/>
          <w:lang w:val="fr-FR"/>
        </w:rPr>
        <w:footnoteReference w:id="483"/>
      </w:r>
      <w:r w:rsidR="00456C16" w:rsidRPr="00456C16">
        <w:rPr>
          <w:rFonts w:ascii="Times New Roman" w:hAnsi="Times New Roman" w:cs="Times New Roman"/>
          <w:lang w:val="fr-FR"/>
        </w:rPr>
        <w:t xml:space="preserve"> </w:t>
      </w:r>
      <w:r w:rsidR="00456C16" w:rsidRPr="00456C16">
        <w:rPr>
          <w:rFonts w:ascii="Times New Roman" w:eastAsia="Times New Roman" w:hAnsi="Times New Roman" w:cs="Times New Roman"/>
        </w:rPr>
        <w:t xml:space="preserve">Pingon states in his memoir that the </w:t>
      </w:r>
      <w:r w:rsidR="00704343">
        <w:rPr>
          <w:rFonts w:ascii="Times New Roman" w:eastAsia="Times New Roman" w:hAnsi="Times New Roman" w:cs="Times New Roman"/>
        </w:rPr>
        <w:t>D</w:t>
      </w:r>
      <w:r w:rsidR="00456C16" w:rsidRPr="00456C16">
        <w:rPr>
          <w:rFonts w:ascii="Times New Roman" w:eastAsia="Times New Roman" w:hAnsi="Times New Roman" w:cs="Times New Roman"/>
        </w:rPr>
        <w:t>uke bestowed this title upon him after he helped with a</w:t>
      </w:r>
      <w:r w:rsidR="00456C16">
        <w:rPr>
          <w:rFonts w:ascii="Times New Roman" w:eastAsia="Times New Roman" w:hAnsi="Times New Roman" w:cs="Times New Roman"/>
        </w:rPr>
        <w:t xml:space="preserve"> legal case </w:t>
      </w:r>
      <w:r w:rsidR="00456C16">
        <w:rPr>
          <w:rFonts w:ascii="Times New Roman" w:eastAsia="Times New Roman" w:hAnsi="Times New Roman" w:cs="Times New Roman"/>
        </w:rPr>
        <w:lastRenderedPageBreak/>
        <w:t>involving a criminal conspiracy, but no archival sources have been found to confirm this.</w:t>
      </w:r>
      <w:r w:rsidR="00456C16">
        <w:rPr>
          <w:rFonts w:ascii="Times New Roman" w:eastAsia="Times New Roman" w:hAnsi="Times New Roman" w:cs="Times New Roman"/>
          <w:vertAlign w:val="superscript"/>
        </w:rPr>
        <w:footnoteReference w:id="484"/>
      </w:r>
      <w:r w:rsidR="00456C16">
        <w:rPr>
          <w:rFonts w:ascii="Times New Roman" w:eastAsia="Times New Roman" w:hAnsi="Times New Roman" w:cs="Times New Roman"/>
        </w:rPr>
        <w:t xml:space="preserve"> </w:t>
      </w:r>
      <w:r>
        <w:rPr>
          <w:rFonts w:ascii="Times New Roman" w:eastAsia="Times New Roman" w:hAnsi="Times New Roman" w:cs="Times New Roman"/>
        </w:rPr>
        <w:t xml:space="preserve">The case took place in April - May, 1560 and </w:t>
      </w:r>
      <w:r w:rsidR="00C94AA6">
        <w:rPr>
          <w:rFonts w:ascii="Times New Roman" w:eastAsia="Times New Roman" w:hAnsi="Times New Roman" w:cs="Times New Roman"/>
        </w:rPr>
        <w:t xml:space="preserve">concerned </w:t>
      </w:r>
      <w:r>
        <w:rPr>
          <w:rFonts w:ascii="Times New Roman" w:eastAsia="Times New Roman" w:hAnsi="Times New Roman" w:cs="Times New Roman"/>
        </w:rPr>
        <w:t>a French criminal named Florimond Alard whom Pingon suspected of plotting a conspiracy against the Duke at the instigation of a Huguenot faction</w:t>
      </w:r>
      <w:r w:rsidR="00AF78A3">
        <w:rPr>
          <w:rFonts w:ascii="Times New Roman" w:eastAsia="Times New Roman" w:hAnsi="Times New Roman" w:cs="Times New Roman"/>
        </w:rPr>
        <w:t>.</w:t>
      </w:r>
      <w:r w:rsidR="00AF78A3">
        <w:rPr>
          <w:rFonts w:ascii="Times New Roman" w:eastAsia="Times New Roman" w:hAnsi="Times New Roman" w:cs="Times New Roman"/>
          <w:vertAlign w:val="superscript"/>
        </w:rPr>
        <w:footnoteReference w:id="485"/>
      </w:r>
      <w:r w:rsidR="00AF78A3">
        <w:rPr>
          <w:rFonts w:ascii="Times New Roman" w:eastAsia="Times New Roman" w:hAnsi="Times New Roman" w:cs="Times New Roman"/>
        </w:rPr>
        <w:t xml:space="preserve">  T</w:t>
      </w:r>
      <w:r>
        <w:rPr>
          <w:rFonts w:ascii="Times New Roman" w:eastAsia="Times New Roman" w:hAnsi="Times New Roman" w:cs="Times New Roman"/>
        </w:rPr>
        <w:t>he suspect was sentenced to death, but he fled the country: ‘Caeterum mense Aprili sontem quemdam Florimundum Alardum nomine Gallum, mihi demandatum, ad id adduxi, ut conjurationem in Ducis necem detexerit Hugonotaeis factiosis suadentibus, quem eo mense capitis supplicio damnavimus: suspecti solum verterunt.’</w:t>
      </w:r>
      <w:r>
        <w:rPr>
          <w:rFonts w:ascii="Times New Roman" w:eastAsia="Times New Roman" w:hAnsi="Times New Roman" w:cs="Times New Roman"/>
          <w:vertAlign w:val="superscript"/>
        </w:rPr>
        <w:footnoteReference w:id="486"/>
      </w:r>
      <w:r>
        <w:rPr>
          <w:rFonts w:ascii="Times New Roman" w:eastAsia="Times New Roman" w:hAnsi="Times New Roman" w:cs="Times New Roman"/>
        </w:rPr>
        <w:t xml:space="preserve"> In this capacity as a lawyer, as well as a diplomat, Pingon was rewarded with titles by both dukes, something which attests to his skill in balancing political allegiance.</w:t>
      </w:r>
      <w:r>
        <w:rPr>
          <w:rFonts w:ascii="Times New Roman" w:eastAsia="Times New Roman" w:hAnsi="Times New Roman" w:cs="Times New Roman"/>
          <w:vertAlign w:val="superscript"/>
        </w:rPr>
        <w:footnoteReference w:id="487"/>
      </w:r>
    </w:p>
    <w:p w14:paraId="6EFDEF21" w14:textId="5BB8EAFC"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Pingon tells us he also worked as a State Councillor at the Sénat de Savoie </w:t>
      </w:r>
      <w:r w:rsidR="009268C5">
        <w:rPr>
          <w:rFonts w:ascii="Times New Roman" w:eastAsia="Times New Roman" w:hAnsi="Times New Roman" w:cs="Times New Roman"/>
        </w:rPr>
        <w:t xml:space="preserve">in </w:t>
      </w:r>
      <w:r>
        <w:rPr>
          <w:rFonts w:ascii="Times New Roman" w:eastAsia="Times New Roman" w:hAnsi="Times New Roman" w:cs="Times New Roman"/>
        </w:rPr>
        <w:t>1560 and earned 700 écus.</w:t>
      </w:r>
      <w:r>
        <w:rPr>
          <w:rFonts w:ascii="Times New Roman" w:eastAsia="Times New Roman" w:hAnsi="Times New Roman" w:cs="Times New Roman"/>
          <w:vertAlign w:val="superscript"/>
        </w:rPr>
        <w:footnoteReference w:id="488"/>
      </w:r>
      <w:r>
        <w:rPr>
          <w:rFonts w:ascii="Times New Roman" w:eastAsia="Times New Roman" w:hAnsi="Times New Roman" w:cs="Times New Roman"/>
        </w:rPr>
        <w:t xml:space="preserve"> During his time working for the Duke of Savoy he also practised law in the </w:t>
      </w:r>
      <w:r>
        <w:rPr>
          <w:rFonts w:ascii="Times New Roman" w:eastAsia="Times New Roman" w:hAnsi="Times New Roman" w:cs="Times New Roman"/>
          <w:i/>
        </w:rPr>
        <w:t xml:space="preserve">Camera dei conti </w:t>
      </w:r>
      <w:r>
        <w:rPr>
          <w:rFonts w:ascii="Times New Roman" w:eastAsia="Times New Roman" w:hAnsi="Times New Roman" w:cs="Times New Roman"/>
        </w:rPr>
        <w:t>in Turin, as eviden</w:t>
      </w:r>
      <w:r w:rsidR="009268C5">
        <w:rPr>
          <w:rFonts w:ascii="Times New Roman" w:eastAsia="Times New Roman" w:hAnsi="Times New Roman" w:cs="Times New Roman"/>
        </w:rPr>
        <w:t>ced</w:t>
      </w:r>
      <w:r>
        <w:rPr>
          <w:rFonts w:ascii="Times New Roman" w:eastAsia="Times New Roman" w:hAnsi="Times New Roman" w:cs="Times New Roman"/>
        </w:rPr>
        <w:t xml:space="preserve"> by archival records.</w:t>
      </w:r>
      <w:r>
        <w:rPr>
          <w:rFonts w:ascii="Times New Roman" w:eastAsia="Times New Roman" w:hAnsi="Times New Roman" w:cs="Times New Roman"/>
          <w:vertAlign w:val="superscript"/>
        </w:rPr>
        <w:footnoteReference w:id="489"/>
      </w:r>
      <w:r>
        <w:rPr>
          <w:rFonts w:ascii="Times New Roman" w:eastAsia="Times New Roman" w:hAnsi="Times New Roman" w:cs="Times New Roman"/>
        </w:rPr>
        <w:t xml:space="preserve"> His name appears in documents between 1563 - 1565, indicating his presence in the </w:t>
      </w:r>
      <w:r w:rsidR="009268C5">
        <w:rPr>
          <w:rFonts w:ascii="Times New Roman" w:eastAsia="Times New Roman" w:hAnsi="Times New Roman" w:cs="Times New Roman"/>
        </w:rPr>
        <w:t>C</w:t>
      </w:r>
      <w:r>
        <w:rPr>
          <w:rFonts w:ascii="Times New Roman" w:eastAsia="Times New Roman" w:hAnsi="Times New Roman" w:cs="Times New Roman"/>
        </w:rPr>
        <w:t>hamber, for example, on 15 June 1564:</w:t>
      </w:r>
      <w:r>
        <w:rPr>
          <w:rFonts w:ascii="Times New Roman" w:eastAsia="Times New Roman" w:hAnsi="Times New Roman" w:cs="Times New Roman"/>
          <w:b/>
        </w:rPr>
        <w:t xml:space="preserve"> </w:t>
      </w:r>
      <w:r>
        <w:rPr>
          <w:rFonts w:ascii="Times New Roman" w:eastAsia="Times New Roman" w:hAnsi="Times New Roman" w:cs="Times New Roman"/>
        </w:rPr>
        <w:t>‘Sabbato da mattina alle xxi di giugno sono initiati in camera gli S. Refferendario Pingon’.</w:t>
      </w:r>
      <w:r>
        <w:rPr>
          <w:rFonts w:ascii="Times New Roman" w:eastAsia="Times New Roman" w:hAnsi="Times New Roman" w:cs="Times New Roman"/>
          <w:vertAlign w:val="superscript"/>
        </w:rPr>
        <w:footnoteReference w:id="490"/>
      </w:r>
    </w:p>
    <w:p w14:paraId="1ECBA9C5" w14:textId="3F5817A6"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In 1563, Pingon gave a speech in French, Greek and Latin outlining 25 different qualities that one should possess to best fulfil the duties of Chancellor</w:t>
      </w:r>
      <w:r w:rsidR="009268C5">
        <w:rPr>
          <w:rFonts w:ascii="Times New Roman" w:eastAsia="Times New Roman" w:hAnsi="Times New Roman" w:cs="Times New Roman"/>
        </w:rPr>
        <w:t xml:space="preserve"> and </w:t>
      </w:r>
      <w:r>
        <w:rPr>
          <w:rFonts w:ascii="Times New Roman" w:eastAsia="Times New Roman" w:hAnsi="Times New Roman" w:cs="Times New Roman"/>
        </w:rPr>
        <w:t xml:space="preserve">citing Cicero’s </w:t>
      </w:r>
      <w:r>
        <w:rPr>
          <w:rFonts w:ascii="Times New Roman" w:eastAsia="Times New Roman" w:hAnsi="Times New Roman" w:cs="Times New Roman"/>
          <w:i/>
        </w:rPr>
        <w:t xml:space="preserve">De Legibus </w:t>
      </w:r>
      <w:r>
        <w:rPr>
          <w:rFonts w:ascii="Times New Roman" w:eastAsia="Times New Roman" w:hAnsi="Times New Roman" w:cs="Times New Roman"/>
        </w:rPr>
        <w:t xml:space="preserve">and Plato’s </w:t>
      </w:r>
      <w:r>
        <w:rPr>
          <w:rFonts w:ascii="Times New Roman" w:eastAsia="Times New Roman" w:hAnsi="Times New Roman" w:cs="Times New Roman"/>
          <w:i/>
        </w:rPr>
        <w:t>Republic</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491"/>
      </w:r>
      <w:r>
        <w:rPr>
          <w:rFonts w:ascii="Times New Roman" w:eastAsia="Times New Roman" w:hAnsi="Times New Roman" w:cs="Times New Roman"/>
        </w:rPr>
        <w:t xml:space="preserve"> The speech is handwritten on </w:t>
      </w:r>
      <w:r w:rsidR="00841E53">
        <w:rPr>
          <w:rFonts w:ascii="Times New Roman" w:eastAsia="Times New Roman" w:hAnsi="Times New Roman" w:cs="Times New Roman"/>
        </w:rPr>
        <w:t>paper and</w:t>
      </w:r>
      <w:r>
        <w:rPr>
          <w:rFonts w:ascii="Times New Roman" w:eastAsia="Times New Roman" w:hAnsi="Times New Roman" w:cs="Times New Roman"/>
        </w:rPr>
        <w:t xml:space="preserve"> exists in two copies – one is an informal draft, and one written in ornate calligraphy – both are signed by Pingon in Turin. The speech opens with allusions to Cicero and Plato:</w:t>
      </w:r>
    </w:p>
    <w:p w14:paraId="063CA9E2" w14:textId="33E4F984" w:rsidR="007C08C4" w:rsidRDefault="00000000">
      <w:pPr>
        <w:ind w:left="720"/>
        <w:rPr>
          <w:rFonts w:ascii="Times New Roman" w:eastAsia="Times New Roman" w:hAnsi="Times New Roman" w:cs="Times New Roman"/>
        </w:rPr>
      </w:pPr>
      <w:r>
        <w:rPr>
          <w:rFonts w:ascii="Times New Roman" w:eastAsia="Times New Roman" w:hAnsi="Times New Roman" w:cs="Times New Roman"/>
        </w:rPr>
        <w:t xml:space="preserve">Je treuve qu’entre tous offices le plus ancien et necessaire est l’estat de Chancellier. Le tesmoing de ce est </w:t>
      </w:r>
      <w:r w:rsidR="00D71910">
        <w:rPr>
          <w:rFonts w:ascii="Times New Roman" w:eastAsia="Times New Roman" w:hAnsi="Times New Roman" w:cs="Times New Roman"/>
        </w:rPr>
        <w:t>C</w:t>
      </w:r>
      <w:r>
        <w:rPr>
          <w:rFonts w:ascii="Times New Roman" w:eastAsia="Times New Roman" w:hAnsi="Times New Roman" w:cs="Times New Roman"/>
        </w:rPr>
        <w:t xml:space="preserve">iceron </w:t>
      </w:r>
      <w:r w:rsidR="00D71910">
        <w:rPr>
          <w:rFonts w:ascii="Times New Roman" w:eastAsia="Times New Roman" w:hAnsi="Times New Roman" w:cs="Times New Roman"/>
        </w:rPr>
        <w:t>e</w:t>
      </w:r>
      <w:r>
        <w:rPr>
          <w:rFonts w:ascii="Times New Roman" w:eastAsia="Times New Roman" w:hAnsi="Times New Roman" w:cs="Times New Roman"/>
        </w:rPr>
        <w:t>n son troysiesme livre De Legibus qui se lamenta</w:t>
      </w:r>
      <w:r w:rsidR="00D71910">
        <w:rPr>
          <w:rFonts w:ascii="Times New Roman" w:eastAsia="Times New Roman" w:hAnsi="Times New Roman" w:cs="Times New Roman"/>
        </w:rPr>
        <w:t>n</w:t>
      </w:r>
      <w:r>
        <w:rPr>
          <w:rFonts w:ascii="Times New Roman" w:eastAsia="Times New Roman" w:hAnsi="Times New Roman" w:cs="Times New Roman"/>
        </w:rPr>
        <w:t>t qu’en son temps cest office n’estoit plus en estre dict aynsi: Legum custodiam nullam habemus itaque eae leges sunt quas apparitores nostri volunt a librariis petimus publicis literis consignatam memoriam publica</w:t>
      </w:r>
      <w:r w:rsidR="00643730">
        <w:rPr>
          <w:rFonts w:ascii="Times New Roman" w:eastAsia="Times New Roman" w:hAnsi="Times New Roman" w:cs="Times New Roman"/>
        </w:rPr>
        <w:t>m</w:t>
      </w:r>
      <w:r>
        <w:rPr>
          <w:rFonts w:ascii="Times New Roman" w:eastAsia="Times New Roman" w:hAnsi="Times New Roman" w:cs="Times New Roman"/>
        </w:rPr>
        <w:t xml:space="preserve"> nullam habemus. Gra</w:t>
      </w:r>
      <w:r w:rsidR="00D71910">
        <w:rPr>
          <w:rFonts w:ascii="Times New Roman" w:eastAsia="Times New Roman" w:hAnsi="Times New Roman" w:cs="Times New Roman"/>
        </w:rPr>
        <w:t>e</w:t>
      </w:r>
      <w:r>
        <w:rPr>
          <w:rFonts w:ascii="Times New Roman" w:eastAsia="Times New Roman" w:hAnsi="Times New Roman" w:cs="Times New Roman"/>
        </w:rPr>
        <w:t>ci</w:t>
      </w:r>
      <w:r w:rsidR="00643730">
        <w:rPr>
          <w:rFonts w:ascii="Times New Roman" w:eastAsia="Times New Roman" w:hAnsi="Times New Roman" w:cs="Times New Roman"/>
        </w:rPr>
        <w:t>s</w:t>
      </w:r>
      <w:r>
        <w:rPr>
          <w:rFonts w:ascii="Times New Roman" w:eastAsia="Times New Roman" w:hAnsi="Times New Roman" w:cs="Times New Roman"/>
        </w:rPr>
        <w:t xml:space="preserve"> hoc dilige</w:t>
      </w:r>
      <w:r w:rsidR="00643730">
        <w:rPr>
          <w:rFonts w:ascii="Times New Roman" w:eastAsia="Times New Roman" w:hAnsi="Times New Roman" w:cs="Times New Roman"/>
        </w:rPr>
        <w:t>n</w:t>
      </w:r>
      <w:r>
        <w:rPr>
          <w:rFonts w:ascii="Times New Roman" w:eastAsia="Times New Roman" w:hAnsi="Times New Roman" w:cs="Times New Roman"/>
        </w:rPr>
        <w:t xml:space="preserve">tius, apud quos </w:t>
      </w:r>
      <w:r>
        <w:rPr>
          <w:rFonts w:ascii="Times New Roman" w:eastAsia="Times New Roman" w:hAnsi="Times New Roman" w:cs="Times New Roman"/>
        </w:rPr>
        <w:lastRenderedPageBreak/>
        <w:t>nomophilaces creabantur: nec ei solum litteras (nam id quidem etiam apud maiores nostros erat) sed etiam facta hominum observabat adque leges revocabant. Car en Athenes estoynt douze constitues en tel</w:t>
      </w:r>
      <w:r w:rsidR="00D71910">
        <w:rPr>
          <w:rFonts w:ascii="Times New Roman" w:eastAsia="Times New Roman" w:hAnsi="Times New Roman" w:cs="Times New Roman"/>
        </w:rPr>
        <w:t xml:space="preserve"> e</w:t>
      </w:r>
      <w:r>
        <w:rPr>
          <w:rFonts w:ascii="Times New Roman" w:eastAsia="Times New Roman" w:hAnsi="Times New Roman" w:cs="Times New Roman"/>
        </w:rPr>
        <w:t>stat, comme atteste le dit Authe</w:t>
      </w:r>
      <w:r w:rsidR="00D71910">
        <w:rPr>
          <w:rFonts w:ascii="Times New Roman" w:eastAsia="Times New Roman" w:hAnsi="Times New Roman" w:cs="Times New Roman"/>
        </w:rPr>
        <w:t>u</w:t>
      </w:r>
      <w:r>
        <w:rPr>
          <w:rFonts w:ascii="Times New Roman" w:eastAsia="Times New Roman" w:hAnsi="Times New Roman" w:cs="Times New Roman"/>
        </w:rPr>
        <w:t>r. Et Platon en l’epistre 8e, vault qu’il y en aye [?] en sa Republique, par telz motz: πολεμγ κί ειρΗυΗς άρχοντας, νομοφύλακας ποιΗσαδαι αριφμον Γιακοντα κι πεντε. Qu’aultant vault dire: Bellave, Pax ne velim septemos quinque regala qui Patria fixis legibus invigilent. May hors la Republique les Monarques n’en ont voulu establir qu’un seul, comme se dira.</w:t>
      </w:r>
      <w:r>
        <w:rPr>
          <w:rFonts w:ascii="Times New Roman" w:eastAsia="Times New Roman" w:hAnsi="Times New Roman" w:cs="Times New Roman"/>
          <w:vertAlign w:val="superscript"/>
        </w:rPr>
        <w:footnoteReference w:id="492"/>
      </w:r>
    </w:p>
    <w:p w14:paraId="604E093C" w14:textId="77777777" w:rsidR="007C08C4" w:rsidRDefault="007C08C4">
      <w:pPr>
        <w:ind w:left="720"/>
        <w:rPr>
          <w:rFonts w:ascii="Times New Roman" w:eastAsia="Times New Roman" w:hAnsi="Times New Roman" w:cs="Times New Roman"/>
        </w:rPr>
      </w:pPr>
    </w:p>
    <w:p w14:paraId="2CC51D3D" w14:textId="77777777" w:rsidR="007C08C4" w:rsidRDefault="00000000">
      <w:pPr>
        <w:spacing w:line="360" w:lineRule="auto"/>
        <w:rPr>
          <w:rFonts w:ascii="Times New Roman" w:eastAsia="Times New Roman" w:hAnsi="Times New Roman" w:cs="Times New Roman"/>
          <w:i/>
        </w:rPr>
      </w:pPr>
      <w:r>
        <w:rPr>
          <w:rFonts w:ascii="Times New Roman" w:eastAsia="Times New Roman" w:hAnsi="Times New Roman" w:cs="Times New Roman"/>
        </w:rPr>
        <w:t xml:space="preserve">The speech incorporates passages from both Cicero’s </w:t>
      </w:r>
      <w:r>
        <w:rPr>
          <w:rFonts w:ascii="Times New Roman" w:eastAsia="Times New Roman" w:hAnsi="Times New Roman" w:cs="Times New Roman"/>
          <w:i/>
        </w:rPr>
        <w:t>De Legibus</w:t>
      </w:r>
      <w:r>
        <w:rPr>
          <w:rFonts w:ascii="Times New Roman" w:eastAsia="Times New Roman" w:hAnsi="Times New Roman" w:cs="Times New Roman"/>
        </w:rPr>
        <w:t xml:space="preserve"> and Plato’s Epistle 8 (356d), both of which describe the need for lawmakers. The speech recalls Pingon’s affinity for Cicero’s works expressed in the </w:t>
      </w:r>
      <w:r>
        <w:rPr>
          <w:rFonts w:ascii="Times New Roman" w:eastAsia="Times New Roman" w:hAnsi="Times New Roman" w:cs="Times New Roman"/>
          <w:i/>
        </w:rPr>
        <w:t xml:space="preserve">Hic Vita Mea, </w:t>
      </w:r>
      <w:r>
        <w:rPr>
          <w:rFonts w:ascii="Times New Roman" w:eastAsia="Times New Roman" w:hAnsi="Times New Roman" w:cs="Times New Roman"/>
        </w:rPr>
        <w:t>in</w:t>
      </w:r>
      <w:r>
        <w:rPr>
          <w:rFonts w:ascii="Times New Roman" w:eastAsia="Times New Roman" w:hAnsi="Times New Roman" w:cs="Times New Roman"/>
          <w:i/>
        </w:rPr>
        <w:t xml:space="preserve"> </w:t>
      </w:r>
      <w:r>
        <w:rPr>
          <w:rFonts w:ascii="Times New Roman" w:eastAsia="Times New Roman" w:hAnsi="Times New Roman" w:cs="Times New Roman"/>
        </w:rPr>
        <w:t xml:space="preserve">which he indicates that he translated </w:t>
      </w:r>
      <w:r>
        <w:rPr>
          <w:rFonts w:ascii="Times New Roman" w:eastAsia="Times New Roman" w:hAnsi="Times New Roman" w:cs="Times New Roman"/>
          <w:i/>
        </w:rPr>
        <w:t xml:space="preserve">De Officiis. </w:t>
      </w:r>
      <w:r>
        <w:rPr>
          <w:rFonts w:ascii="Times New Roman" w:eastAsia="Times New Roman" w:hAnsi="Times New Roman" w:cs="Times New Roman"/>
        </w:rPr>
        <w:t xml:space="preserve">It also provides a clear example of his education in the classics. </w:t>
      </w:r>
    </w:p>
    <w:p w14:paraId="20FF69DB" w14:textId="77777777"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In an unknown year, Pingon gave a speech arguing for the legal rights of the Duke of Savoy over the city of Geneva, the manuscript of which is held at the AST (Sez. Corte).</w:t>
      </w:r>
      <w:r>
        <w:rPr>
          <w:rFonts w:ascii="Times New Roman" w:eastAsia="Times New Roman" w:hAnsi="Times New Roman" w:cs="Times New Roman"/>
          <w:vertAlign w:val="superscript"/>
        </w:rPr>
        <w:footnoteReference w:id="493"/>
      </w:r>
      <w:r>
        <w:rPr>
          <w:rFonts w:ascii="Times New Roman" w:eastAsia="Times New Roman" w:hAnsi="Times New Roman" w:cs="Times New Roman"/>
        </w:rPr>
        <w:t xml:space="preserve"> Savoy had struggled to regain the Genevan territory for centuries.</w:t>
      </w:r>
      <w:r>
        <w:rPr>
          <w:rFonts w:ascii="Times New Roman" w:eastAsia="Times New Roman" w:hAnsi="Times New Roman" w:cs="Times New Roman"/>
          <w:vertAlign w:val="superscript"/>
        </w:rPr>
        <w:footnoteReference w:id="494"/>
      </w:r>
      <w:r>
        <w:rPr>
          <w:rFonts w:ascii="Times New Roman" w:eastAsia="Times New Roman" w:hAnsi="Times New Roman" w:cs="Times New Roman"/>
        </w:rPr>
        <w:t xml:space="preserve"> The manuscript is signed by Pingon, but there is no indication of where Pingon gave this speech, or to what audience. It is a one-page manuscript and is one of the few documents attributed to Pingon that is written in French. In his professional role as spokesman for Savoy and the Duke, Pingon opens with a plea to restore the rightful ownership of Geneva to Savoy:</w:t>
      </w:r>
      <w:r>
        <w:rPr>
          <w:rFonts w:ascii="Times New Roman" w:eastAsia="Times New Roman" w:hAnsi="Times New Roman" w:cs="Times New Roman"/>
          <w:vertAlign w:val="superscript"/>
        </w:rPr>
        <w:footnoteReference w:id="495"/>
      </w:r>
    </w:p>
    <w:p w14:paraId="018CAEFC" w14:textId="5F65BCF8" w:rsidR="007C08C4" w:rsidRDefault="00000000" w:rsidP="003F16E4">
      <w:pPr>
        <w:ind w:left="720" w:right="720"/>
        <w:rPr>
          <w:rFonts w:ascii="Times New Roman" w:eastAsia="Times New Roman" w:hAnsi="Times New Roman" w:cs="Times New Roman"/>
        </w:rPr>
      </w:pPr>
      <w:r>
        <w:rPr>
          <w:rFonts w:ascii="Times New Roman" w:eastAsia="Times New Roman" w:hAnsi="Times New Roman" w:cs="Times New Roman"/>
        </w:rPr>
        <w:t>Les droits que l'altesse du Duc de Savoye ha et pretend sus la cité de Geneve et despendences sont fondés sus une raison naturelle et droytte - succession, rayson, escripte, par justes contrats - tiltres et privileges, rayson coustumiere et fructueuses par une infime prescription. Dont luy ayat este par c</w:t>
      </w:r>
      <w:r w:rsidR="00D71910">
        <w:rPr>
          <w:rFonts w:ascii="Times New Roman" w:eastAsia="Times New Roman" w:hAnsi="Times New Roman" w:cs="Times New Roman"/>
        </w:rPr>
        <w:t>o</w:t>
      </w:r>
      <w:r>
        <w:rPr>
          <w:rFonts w:ascii="Times New Roman" w:eastAsia="Times New Roman" w:hAnsi="Times New Roman" w:cs="Times New Roman"/>
        </w:rPr>
        <w:t xml:space="preserve">eur de fait et violament spolié, doyt estre au preallable remis et retabliy en son premier estat puis en scelluy mayntenu e garde come vray </w:t>
      </w:r>
      <w:r w:rsidR="0063122C">
        <w:rPr>
          <w:rFonts w:ascii="Times New Roman" w:eastAsia="Times New Roman" w:hAnsi="Times New Roman" w:cs="Times New Roman"/>
        </w:rPr>
        <w:t>s</w:t>
      </w:r>
      <w:r>
        <w:rPr>
          <w:rFonts w:ascii="Times New Roman" w:eastAsia="Times New Roman" w:hAnsi="Times New Roman" w:cs="Times New Roman"/>
        </w:rPr>
        <w:t xml:space="preserve">eigneur et Prince […] (fol. </w:t>
      </w:r>
      <w:r w:rsidR="00FC4119">
        <w:rPr>
          <w:rFonts w:ascii="Times New Roman" w:eastAsia="Times New Roman" w:hAnsi="Times New Roman" w:cs="Times New Roman"/>
        </w:rPr>
        <w:t>[</w:t>
      </w:r>
      <w:r>
        <w:rPr>
          <w:rFonts w:ascii="Times New Roman" w:eastAsia="Times New Roman" w:hAnsi="Times New Roman" w:cs="Times New Roman"/>
        </w:rPr>
        <w:t>1r</w:t>
      </w:r>
      <w:r w:rsidR="00FC4119">
        <w:rPr>
          <w:rFonts w:ascii="Times New Roman" w:eastAsia="Times New Roman" w:hAnsi="Times New Roman" w:cs="Times New Roman"/>
        </w:rPr>
        <w:t>]</w:t>
      </w:r>
      <w:r>
        <w:rPr>
          <w:rFonts w:ascii="Times New Roman" w:eastAsia="Times New Roman" w:hAnsi="Times New Roman" w:cs="Times New Roman"/>
        </w:rPr>
        <w:t>).</w:t>
      </w:r>
    </w:p>
    <w:p w14:paraId="0D21A469" w14:textId="77777777" w:rsidR="007C08C4" w:rsidRDefault="007C08C4">
      <w:pPr>
        <w:ind w:left="360"/>
        <w:rPr>
          <w:rFonts w:ascii="Times New Roman" w:eastAsia="Times New Roman" w:hAnsi="Times New Roman" w:cs="Times New Roman"/>
        </w:rPr>
      </w:pPr>
    </w:p>
    <w:p w14:paraId="5EACFFB9"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Pingon also describes Geneva in relation to its landscape and its history, associating the city with the Allobroges:</w:t>
      </w:r>
      <w:r>
        <w:rPr>
          <w:rFonts w:ascii="Times New Roman" w:eastAsia="Times New Roman" w:hAnsi="Times New Roman" w:cs="Times New Roman"/>
          <w:vertAlign w:val="superscript"/>
        </w:rPr>
        <w:footnoteReference w:id="496"/>
      </w:r>
    </w:p>
    <w:p w14:paraId="2DDB4EA9" w14:textId="31128322" w:rsidR="007C08C4" w:rsidRDefault="00000000" w:rsidP="003F16E4">
      <w:pPr>
        <w:ind w:left="720" w:right="720"/>
        <w:rPr>
          <w:rFonts w:ascii="Times New Roman" w:eastAsia="Times New Roman" w:hAnsi="Times New Roman" w:cs="Times New Roman"/>
        </w:rPr>
      </w:pPr>
      <w:r>
        <w:rPr>
          <w:rFonts w:ascii="Times New Roman" w:eastAsia="Times New Roman" w:hAnsi="Times New Roman" w:cs="Times New Roman"/>
        </w:rPr>
        <w:t>La raison de nature porte que les divisions des Provinces et Pays se loy</w:t>
      </w:r>
      <w:r w:rsidR="00D71910">
        <w:rPr>
          <w:rFonts w:ascii="Times New Roman" w:eastAsia="Times New Roman" w:hAnsi="Times New Roman" w:cs="Times New Roman"/>
        </w:rPr>
        <w:t>en</w:t>
      </w:r>
      <w:r>
        <w:rPr>
          <w:rFonts w:ascii="Times New Roman" w:eastAsia="Times New Roman" w:hAnsi="Times New Roman" w:cs="Times New Roman"/>
        </w:rPr>
        <w:t>t fa</w:t>
      </w:r>
      <w:r w:rsidR="00D71910">
        <w:rPr>
          <w:rFonts w:ascii="Times New Roman" w:eastAsia="Times New Roman" w:hAnsi="Times New Roman" w:cs="Times New Roman"/>
        </w:rPr>
        <w:t>y</w:t>
      </w:r>
      <w:r>
        <w:rPr>
          <w:rFonts w:ascii="Times New Roman" w:eastAsia="Times New Roman" w:hAnsi="Times New Roman" w:cs="Times New Roman"/>
        </w:rPr>
        <w:t>res par monts, fleuves, et aultres termes immuables; et qu’il soyt aynsi que Geneve est de toutte anciennete de Savoye d</w:t>
      </w:r>
      <w:r w:rsidR="00D71910">
        <w:rPr>
          <w:rFonts w:ascii="Times New Roman" w:eastAsia="Times New Roman" w:hAnsi="Times New Roman" w:cs="Times New Roman"/>
        </w:rPr>
        <w:t>o</w:t>
      </w:r>
      <w:r>
        <w:rPr>
          <w:rFonts w:ascii="Times New Roman" w:eastAsia="Times New Roman" w:hAnsi="Times New Roman" w:cs="Times New Roman"/>
        </w:rPr>
        <w:t>u estoynt les Allobrogues, le tesmo</w:t>
      </w:r>
      <w:r w:rsidR="00D71910">
        <w:rPr>
          <w:rFonts w:ascii="Times New Roman" w:eastAsia="Times New Roman" w:hAnsi="Times New Roman" w:cs="Times New Roman"/>
        </w:rPr>
        <w:t>i</w:t>
      </w:r>
      <w:r>
        <w:rPr>
          <w:rFonts w:ascii="Times New Roman" w:eastAsia="Times New Roman" w:hAnsi="Times New Roman" w:cs="Times New Roman"/>
        </w:rPr>
        <w:t xml:space="preserve">gne ce grand Caesar en ses commentayres en telz mots ; ‘Extremmi oppodium Allobrogum moximuque Heluctiorum finibus Genea es’ [...] et qu’il soyt vray et </w:t>
      </w:r>
      <w:r>
        <w:rPr>
          <w:rFonts w:ascii="Times New Roman" w:eastAsia="Times New Roman" w:hAnsi="Times New Roman" w:cs="Times New Roman"/>
        </w:rPr>
        <w:lastRenderedPageBreak/>
        <w:t xml:space="preserve">sen ensuyne la droytte succession, il se voyt par les Hystoires que la ditte cité de Genesve a estee tousjours terre par les Empereurs Romains soubs la province des Allobroges [...] (fol. </w:t>
      </w:r>
      <w:r w:rsidR="00FC4119">
        <w:rPr>
          <w:rFonts w:ascii="Times New Roman" w:eastAsia="Times New Roman" w:hAnsi="Times New Roman" w:cs="Times New Roman"/>
        </w:rPr>
        <w:t>[</w:t>
      </w:r>
      <w:r>
        <w:rPr>
          <w:rFonts w:ascii="Times New Roman" w:eastAsia="Times New Roman" w:hAnsi="Times New Roman" w:cs="Times New Roman"/>
        </w:rPr>
        <w:t>1r</w:t>
      </w:r>
      <w:r w:rsidR="00FC4119">
        <w:rPr>
          <w:rFonts w:ascii="Times New Roman" w:eastAsia="Times New Roman" w:hAnsi="Times New Roman" w:cs="Times New Roman"/>
        </w:rPr>
        <w:t>]</w:t>
      </w:r>
      <w:r>
        <w:rPr>
          <w:rFonts w:ascii="Times New Roman" w:eastAsia="Times New Roman" w:hAnsi="Times New Roman" w:cs="Times New Roman"/>
        </w:rPr>
        <w:t>)</w:t>
      </w:r>
    </w:p>
    <w:p w14:paraId="51658182" w14:textId="77777777" w:rsidR="007C08C4" w:rsidRDefault="007C08C4">
      <w:pPr>
        <w:spacing w:line="360" w:lineRule="auto"/>
        <w:rPr>
          <w:rFonts w:ascii="Times New Roman" w:eastAsia="Times New Roman" w:hAnsi="Times New Roman" w:cs="Times New Roman"/>
          <w:b/>
          <w:i/>
        </w:rPr>
      </w:pPr>
    </w:p>
    <w:p w14:paraId="3E264972" w14:textId="64AB66E6"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Building on Pingon’s historiography that incorporates the Allobroges into a construction of Savoyard identity (e.g., </w:t>
      </w:r>
      <w:r>
        <w:rPr>
          <w:rFonts w:ascii="Times New Roman" w:eastAsia="Times New Roman" w:hAnsi="Times New Roman" w:cs="Times New Roman"/>
          <w:i/>
        </w:rPr>
        <w:t>De regno gestis ac situ Allobrogum</w:t>
      </w:r>
      <w:r>
        <w:rPr>
          <w:rFonts w:ascii="Times New Roman" w:eastAsia="Times New Roman" w:hAnsi="Times New Roman" w:cs="Times New Roman"/>
        </w:rPr>
        <w:t>, 1559), he argues that Geneva rightfully belongs to the Duchy of Savoy. In Pingon’s view, Geneva belongs to the Allobroges, and the Allobroges are the first Savoyard civilisation</w:t>
      </w:r>
      <w:r w:rsidR="005C2D48">
        <w:rPr>
          <w:rFonts w:ascii="Times New Roman" w:eastAsia="Times New Roman" w:hAnsi="Times New Roman" w:cs="Times New Roman"/>
        </w:rPr>
        <w:t xml:space="preserve">. On that basis, he argues, </w:t>
      </w:r>
      <w:r>
        <w:rPr>
          <w:rFonts w:ascii="Times New Roman" w:eastAsia="Times New Roman" w:hAnsi="Times New Roman" w:cs="Times New Roman"/>
        </w:rPr>
        <w:t>Geneva rightfully belongs to the Duke of Savoy.</w:t>
      </w:r>
      <w:r>
        <w:rPr>
          <w:rFonts w:ascii="Times New Roman" w:eastAsia="Times New Roman" w:hAnsi="Times New Roman" w:cs="Times New Roman"/>
          <w:vertAlign w:val="superscript"/>
        </w:rPr>
        <w:footnoteReference w:id="497"/>
      </w:r>
      <w:r>
        <w:rPr>
          <w:rFonts w:ascii="Times New Roman" w:eastAsia="Times New Roman" w:hAnsi="Times New Roman" w:cs="Times New Roman"/>
        </w:rPr>
        <w:t xml:space="preserve"> </w:t>
      </w:r>
    </w:p>
    <w:p w14:paraId="5DDC5F7F" w14:textId="7F2292BC"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The speech continues with reference to Roman inscriptions: ‘Rédifice par Aurele Empereur come tesmogne</w:t>
      </w:r>
      <w:r w:rsidR="00D71910">
        <w:rPr>
          <w:rFonts w:ascii="Times New Roman" w:eastAsia="Times New Roman" w:hAnsi="Times New Roman" w:cs="Times New Roman"/>
        </w:rPr>
        <w:t>n</w:t>
      </w:r>
      <w:r>
        <w:rPr>
          <w:rFonts w:ascii="Times New Roman" w:eastAsia="Times New Roman" w:hAnsi="Times New Roman" w:cs="Times New Roman"/>
        </w:rPr>
        <w:t>t les inscriptions Romaines puys a la declination de l’empire Romain par l’invasion des Gots, usurpation des Grecz’ (fol. 1[r]). Pingon’s reference to the Roman inscriptions in the speech testifies to the significance he accorded to them for the construction of Savoyard history.</w:t>
      </w:r>
      <w:r>
        <w:rPr>
          <w:rFonts w:ascii="Times New Roman" w:eastAsia="Times New Roman" w:hAnsi="Times New Roman" w:cs="Times New Roman"/>
          <w:vertAlign w:val="superscript"/>
        </w:rPr>
        <w:footnoteReference w:id="498"/>
      </w:r>
    </w:p>
    <w:p w14:paraId="6A48771B" w14:textId="2E3D7F00"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On 17 December 1574, the </w:t>
      </w:r>
      <w:r w:rsidR="00D71910">
        <w:rPr>
          <w:rFonts w:ascii="Times New Roman" w:eastAsia="Times New Roman" w:hAnsi="Times New Roman" w:cs="Times New Roman"/>
        </w:rPr>
        <w:t>j</w:t>
      </w:r>
      <w:r>
        <w:rPr>
          <w:rFonts w:ascii="Times New Roman" w:eastAsia="Times New Roman" w:hAnsi="Times New Roman" w:cs="Times New Roman"/>
        </w:rPr>
        <w:t xml:space="preserve">urisconsult Giovanni Enrico Fererri </w:t>
      </w:r>
      <w:r w:rsidR="00F00E8C">
        <w:rPr>
          <w:rFonts w:ascii="Times New Roman" w:eastAsia="Times New Roman" w:hAnsi="Times New Roman" w:cs="Times New Roman"/>
        </w:rPr>
        <w:t xml:space="preserve">celebrated Pingon’s influence </w:t>
      </w:r>
      <w:r>
        <w:rPr>
          <w:rFonts w:ascii="Times New Roman" w:eastAsia="Times New Roman" w:hAnsi="Times New Roman" w:cs="Times New Roman"/>
        </w:rPr>
        <w:t>at the University of Turin, as follows:</w:t>
      </w:r>
      <w:r>
        <w:rPr>
          <w:rFonts w:ascii="Times New Roman" w:eastAsia="Times New Roman" w:hAnsi="Times New Roman" w:cs="Times New Roman"/>
          <w:vertAlign w:val="superscript"/>
        </w:rPr>
        <w:t xml:space="preserve"> </w:t>
      </w:r>
    </w:p>
    <w:p w14:paraId="790E3D31" w14:textId="77777777" w:rsidR="007C08C4" w:rsidRDefault="00000000" w:rsidP="009B43F9">
      <w:pPr>
        <w:ind w:left="720" w:right="720"/>
        <w:jc w:val="center"/>
        <w:rPr>
          <w:rFonts w:ascii="Times New Roman" w:eastAsia="Times New Roman" w:hAnsi="Times New Roman" w:cs="Times New Roman"/>
        </w:rPr>
      </w:pPr>
      <w:r>
        <w:rPr>
          <w:rFonts w:ascii="Times New Roman" w:eastAsia="Times New Roman" w:hAnsi="Times New Roman" w:cs="Times New Roman"/>
        </w:rPr>
        <w:t>REVERENDISSIMO</w:t>
      </w:r>
    </w:p>
    <w:p w14:paraId="324E80B4" w14:textId="77777777" w:rsidR="007C08C4" w:rsidRDefault="00000000" w:rsidP="009B43F9">
      <w:pPr>
        <w:ind w:left="720" w:right="720"/>
        <w:jc w:val="center"/>
        <w:rPr>
          <w:rFonts w:ascii="Times New Roman" w:eastAsia="Times New Roman" w:hAnsi="Times New Roman" w:cs="Times New Roman"/>
        </w:rPr>
      </w:pPr>
      <w:r>
        <w:rPr>
          <w:rFonts w:ascii="Times New Roman" w:eastAsia="Times New Roman" w:hAnsi="Times New Roman" w:cs="Times New Roman"/>
        </w:rPr>
        <w:t>TAURINENSIVM ARCHI-</w:t>
      </w:r>
    </w:p>
    <w:p w14:paraId="08AC55A2" w14:textId="77777777" w:rsidR="007C08C4" w:rsidRDefault="00000000" w:rsidP="009B43F9">
      <w:pPr>
        <w:ind w:left="720" w:right="720"/>
        <w:jc w:val="center"/>
        <w:rPr>
          <w:rFonts w:ascii="Times New Roman" w:eastAsia="Times New Roman" w:hAnsi="Times New Roman" w:cs="Times New Roman"/>
        </w:rPr>
      </w:pPr>
      <w:r>
        <w:rPr>
          <w:rFonts w:ascii="Times New Roman" w:eastAsia="Times New Roman" w:hAnsi="Times New Roman" w:cs="Times New Roman"/>
        </w:rPr>
        <w:t>EPISCOPO ALMAEQVE VNIVER-</w:t>
      </w:r>
    </w:p>
    <w:p w14:paraId="565DCBF7" w14:textId="77777777" w:rsidR="007C08C4" w:rsidRDefault="00000000" w:rsidP="009B43F9">
      <w:pPr>
        <w:ind w:left="720" w:right="720"/>
        <w:jc w:val="center"/>
        <w:rPr>
          <w:rFonts w:ascii="Times New Roman" w:eastAsia="Times New Roman" w:hAnsi="Times New Roman" w:cs="Times New Roman"/>
        </w:rPr>
      </w:pPr>
      <w:r>
        <w:rPr>
          <w:rFonts w:ascii="Times New Roman" w:eastAsia="Times New Roman" w:hAnsi="Times New Roman" w:cs="Times New Roman"/>
        </w:rPr>
        <w:t>Sitatis Cancellario, Illustri Hieronymo a</w:t>
      </w:r>
    </w:p>
    <w:p w14:paraId="6766B1B2" w14:textId="77777777" w:rsidR="007C08C4" w:rsidRDefault="00000000" w:rsidP="009B43F9">
      <w:pPr>
        <w:ind w:left="720" w:right="720"/>
        <w:jc w:val="center"/>
        <w:rPr>
          <w:rFonts w:ascii="Times New Roman" w:eastAsia="Times New Roman" w:hAnsi="Times New Roman" w:cs="Times New Roman"/>
        </w:rPr>
      </w:pPr>
      <w:r>
        <w:rPr>
          <w:rFonts w:ascii="Times New Roman" w:eastAsia="Times New Roman" w:hAnsi="Times New Roman" w:cs="Times New Roman"/>
        </w:rPr>
        <w:t>Ruuere Philibertus Pingonius</w:t>
      </w:r>
    </w:p>
    <w:p w14:paraId="69BBFA3D" w14:textId="788FE7ED" w:rsidR="007C08C4" w:rsidRDefault="00000000" w:rsidP="009B43F9">
      <w:pPr>
        <w:ind w:left="720" w:right="720"/>
        <w:jc w:val="center"/>
        <w:rPr>
          <w:rFonts w:ascii="Times New Roman" w:eastAsia="Times New Roman" w:hAnsi="Times New Roman" w:cs="Times New Roman"/>
        </w:rPr>
      </w:pPr>
      <w:r>
        <w:rPr>
          <w:rFonts w:ascii="Times New Roman" w:eastAsia="Times New Roman" w:hAnsi="Times New Roman" w:cs="Times New Roman"/>
        </w:rPr>
        <w:t>Collegij Prior. S. D.</w:t>
      </w:r>
      <w:r w:rsidR="00CE5F92" w:rsidRPr="00CE5F92">
        <w:rPr>
          <w:rFonts w:ascii="Times New Roman" w:eastAsia="Times New Roman" w:hAnsi="Times New Roman" w:cs="Times New Roman"/>
          <w:vertAlign w:val="superscript"/>
        </w:rPr>
        <w:t xml:space="preserve"> </w:t>
      </w:r>
      <w:r w:rsidR="00CE5F92">
        <w:rPr>
          <w:rFonts w:ascii="Times New Roman" w:eastAsia="Times New Roman" w:hAnsi="Times New Roman" w:cs="Times New Roman"/>
          <w:vertAlign w:val="superscript"/>
        </w:rPr>
        <w:footnoteReference w:id="499"/>
      </w:r>
    </w:p>
    <w:p w14:paraId="6B7BEAAC" w14:textId="77777777" w:rsidR="007C08C4" w:rsidRDefault="007C08C4">
      <w:pPr>
        <w:jc w:val="center"/>
        <w:rPr>
          <w:rFonts w:ascii="Times New Roman" w:eastAsia="Times New Roman" w:hAnsi="Times New Roman" w:cs="Times New Roman"/>
        </w:rPr>
      </w:pPr>
    </w:p>
    <w:p w14:paraId="0BE6B3A3" w14:textId="21C7F9A6" w:rsidR="007C08C4" w:rsidRDefault="00000000" w:rsidP="009B43F9">
      <w:pPr>
        <w:ind w:left="720" w:right="720"/>
        <w:rPr>
          <w:rFonts w:ascii="Times New Roman" w:eastAsia="Times New Roman" w:hAnsi="Times New Roman" w:cs="Times New Roman"/>
        </w:rPr>
      </w:pPr>
      <w:r>
        <w:rPr>
          <w:rFonts w:ascii="Times New Roman" w:eastAsia="Times New Roman" w:hAnsi="Times New Roman" w:cs="Times New Roman"/>
        </w:rPr>
        <w:t>C U M nuper Comitijs habitis, huic sacro ordini, me minus nihil cogitantem, Iureconsulti omnes uno ore praefecissent, coepi mecum considerare, hoc non sine Numine bonum omen, nomenque dignissum obunisse, operamque ideò magis mihi, quamuis occupato dandam, ne quid ad commodum ornamentaqu. Huius collegij, vel con</w:t>
      </w:r>
      <w:r w:rsidR="00D71910">
        <w:rPr>
          <w:rFonts w:ascii="Times New Roman" w:eastAsia="Times New Roman" w:hAnsi="Times New Roman" w:cs="Times New Roman"/>
        </w:rPr>
        <w:t>s</w:t>
      </w:r>
      <w:r>
        <w:rPr>
          <w:rFonts w:ascii="Times New Roman" w:eastAsia="Times New Roman" w:hAnsi="Times New Roman" w:cs="Times New Roman"/>
        </w:rPr>
        <w:t>eruanda, vel augenda desiderari quat. Et profecto nihil visum antiquius, ac aequè necessarium, quàm ea, quae à maioribus nostris nobis tradita sunt, &amp; a</w:t>
      </w:r>
      <w:r w:rsidR="00D71910">
        <w:rPr>
          <w:rFonts w:ascii="Times New Roman" w:eastAsia="Times New Roman" w:hAnsi="Times New Roman" w:cs="Times New Roman"/>
        </w:rPr>
        <w:t>e</w:t>
      </w:r>
      <w:r>
        <w:rPr>
          <w:rFonts w:ascii="Times New Roman" w:eastAsia="Times New Roman" w:hAnsi="Times New Roman" w:cs="Times New Roman"/>
        </w:rPr>
        <w:t>quissimè sancita, ac prudentissimè statuta in omnium nostrum manus</w:t>
      </w:r>
      <w:r w:rsidR="00D71910">
        <w:rPr>
          <w:rFonts w:ascii="Times New Roman" w:eastAsia="Times New Roman" w:hAnsi="Times New Roman" w:cs="Times New Roman"/>
        </w:rPr>
        <w:t xml:space="preserve"> </w:t>
      </w:r>
      <w:r>
        <w:rPr>
          <w:rFonts w:ascii="Times New Roman" w:eastAsia="Times New Roman" w:hAnsi="Times New Roman" w:cs="Times New Roman"/>
        </w:rPr>
        <w:lastRenderedPageBreak/>
        <w:t>exhibere, neq. (ut hucusque factum est) unum penes religiose nimis semper delitescere, &amp; ut olim civitatum Numina ignorari ea tamen lege nun</w:t>
      </w:r>
      <w:r w:rsidR="00D71910">
        <w:rPr>
          <w:rFonts w:ascii="Times New Roman" w:eastAsia="Times New Roman" w:hAnsi="Times New Roman" w:cs="Times New Roman"/>
        </w:rPr>
        <w:t>c</w:t>
      </w:r>
      <w:r>
        <w:rPr>
          <w:rFonts w:ascii="Times New Roman" w:eastAsia="Times New Roman" w:hAnsi="Times New Roman" w:cs="Times New Roman"/>
        </w:rPr>
        <w:t xml:space="preserve"> apposita, ne nostros exira parietes in officinis librarijs passim terantur. Tibi</w:t>
      </w:r>
      <w:r w:rsidR="00D71910">
        <w:rPr>
          <w:rFonts w:ascii="Times New Roman" w:eastAsia="Times New Roman" w:hAnsi="Times New Roman" w:cs="Times New Roman"/>
        </w:rPr>
        <w:t xml:space="preserve"> </w:t>
      </w:r>
      <w:r>
        <w:rPr>
          <w:rFonts w:ascii="Times New Roman" w:eastAsia="Times New Roman" w:hAnsi="Times New Roman" w:cs="Times New Roman"/>
        </w:rPr>
        <w:t>verò viro principi &amp; pastori studiosissimo, hic primus Magistrtus mei labor dicandus meritò fuit, &amp; quod Hieronymi Divi illius Tutelaris nostri, Christianique Ciceronis nomen ge</w:t>
      </w:r>
      <w:r w:rsidR="00F60A52">
        <w:rPr>
          <w:rFonts w:ascii="Times New Roman" w:eastAsia="Times New Roman" w:hAnsi="Times New Roman" w:cs="Times New Roman"/>
        </w:rPr>
        <w:t>r</w:t>
      </w:r>
      <w:r>
        <w:rPr>
          <w:rFonts w:ascii="Times New Roman" w:eastAsia="Times New Roman" w:hAnsi="Times New Roman" w:cs="Times New Roman"/>
        </w:rPr>
        <w:t>as, remque ad miraculum exprimas sive animi pietate, sive oris facundia. Et quòd ex gente tua Ru</w:t>
      </w:r>
      <w:r w:rsidR="00F60A52">
        <w:rPr>
          <w:rFonts w:ascii="Times New Roman" w:eastAsia="Times New Roman" w:hAnsi="Times New Roman" w:cs="Times New Roman"/>
        </w:rPr>
        <w:t>v</w:t>
      </w:r>
      <w:r>
        <w:rPr>
          <w:rFonts w:ascii="Times New Roman" w:eastAsia="Times New Roman" w:hAnsi="Times New Roman" w:cs="Times New Roman"/>
        </w:rPr>
        <w:t>erea Taurinensi clarissima, à qua Duces etiam Feltrij, sive Urbinates, qui nunc sunt, prodierunt : Duo praeterea illi maximi Pontifices Sixtus Quar</w:t>
      </w:r>
      <w:r w:rsidR="00F60A52">
        <w:rPr>
          <w:rFonts w:ascii="Times New Roman" w:eastAsia="Times New Roman" w:hAnsi="Times New Roman" w:cs="Times New Roman"/>
        </w:rPr>
        <w:t>t</w:t>
      </w:r>
      <w:r>
        <w:rPr>
          <w:rFonts w:ascii="Times New Roman" w:eastAsia="Times New Roman" w:hAnsi="Times New Roman" w:cs="Times New Roman"/>
        </w:rPr>
        <w:t>us, Iuliusque. Secundus, huic</w:t>
      </w:r>
      <w:r w:rsidR="00F60A52">
        <w:rPr>
          <w:rFonts w:ascii="Times New Roman" w:eastAsia="Times New Roman" w:hAnsi="Times New Roman" w:cs="Times New Roman"/>
        </w:rPr>
        <w:t xml:space="preserve"> </w:t>
      </w:r>
      <w:r>
        <w:rPr>
          <w:rFonts w:ascii="Times New Roman" w:eastAsia="Times New Roman" w:hAnsi="Times New Roman" w:cs="Times New Roman"/>
        </w:rPr>
        <w:t>Academiae tunc nascenti incrementa singularia contulerint, eiusque nunc adolescere pergentis. Tutore</w:t>
      </w:r>
      <w:r w:rsidR="00F60A52">
        <w:rPr>
          <w:rFonts w:ascii="Times New Roman" w:eastAsia="Times New Roman" w:hAnsi="Times New Roman" w:cs="Times New Roman"/>
        </w:rPr>
        <w:t>m</w:t>
      </w:r>
      <w:r>
        <w:rPr>
          <w:rFonts w:ascii="Times New Roman" w:eastAsia="Times New Roman" w:hAnsi="Times New Roman" w:cs="Times New Roman"/>
        </w:rPr>
        <w:t>te, &amp; parentem in dies magis, ac magis praebeas, ut in suo flore mox virescere eam inter Italiae primas tuis auspiciis sit sperandum. Vale. Ex Augusta Taurin. 17. Calen. Decembr. 1574.</w:t>
      </w:r>
      <w:r>
        <w:rPr>
          <w:rFonts w:ascii="Times New Roman" w:eastAsia="Times New Roman" w:hAnsi="Times New Roman" w:cs="Times New Roman"/>
          <w:vertAlign w:val="superscript"/>
        </w:rPr>
        <w:t xml:space="preserve"> </w:t>
      </w:r>
    </w:p>
    <w:p w14:paraId="2C861E1A" w14:textId="77777777" w:rsidR="007C08C4" w:rsidRDefault="007C08C4">
      <w:pPr>
        <w:spacing w:line="360" w:lineRule="auto"/>
        <w:rPr>
          <w:rFonts w:ascii="Times New Roman" w:eastAsia="Times New Roman" w:hAnsi="Times New Roman" w:cs="Times New Roman"/>
        </w:rPr>
      </w:pPr>
    </w:p>
    <w:p w14:paraId="303D9387" w14:textId="0FC109D5"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The dedication focuses on the theme of growth and development, describing how the leading men of Italy will flower under </w:t>
      </w:r>
      <w:r w:rsidR="009D692A">
        <w:rPr>
          <w:rFonts w:ascii="Times New Roman" w:eastAsia="Times New Roman" w:hAnsi="Times New Roman" w:cs="Times New Roman"/>
        </w:rPr>
        <w:t>Pingon’s</w:t>
      </w:r>
      <w:r>
        <w:rPr>
          <w:rFonts w:ascii="Times New Roman" w:eastAsia="Times New Roman" w:hAnsi="Times New Roman" w:cs="Times New Roman"/>
        </w:rPr>
        <w:t xml:space="preserve"> auspices (‘ut in suo flore mox virescere eam inter Italia primas tuis auspiciis sit sperandum’), and immortalising Pingon’s influence on the university.</w:t>
      </w:r>
    </w:p>
    <w:p w14:paraId="455171D7" w14:textId="77777777" w:rsidR="007C08C4" w:rsidRDefault="007C08C4">
      <w:pPr>
        <w:spacing w:line="360" w:lineRule="auto"/>
        <w:rPr>
          <w:rFonts w:ascii="Times New Roman" w:eastAsia="Times New Roman" w:hAnsi="Times New Roman" w:cs="Times New Roman"/>
        </w:rPr>
      </w:pPr>
    </w:p>
    <w:p w14:paraId="6089301A" w14:textId="02005196" w:rsidR="007C08C4" w:rsidRPr="007F1761" w:rsidRDefault="00000000" w:rsidP="00375177">
      <w:pPr>
        <w:pStyle w:val="ListParagraph"/>
        <w:numPr>
          <w:ilvl w:val="1"/>
          <w:numId w:val="18"/>
        </w:numPr>
        <w:spacing w:line="360" w:lineRule="auto"/>
        <w:ind w:hanging="720"/>
        <w:rPr>
          <w:rFonts w:ascii="Times New Roman" w:eastAsia="Times New Roman" w:hAnsi="Times New Roman" w:cs="Times New Roman"/>
          <w:b/>
          <w:sz w:val="28"/>
          <w:szCs w:val="28"/>
        </w:rPr>
      </w:pPr>
      <w:r w:rsidRPr="007F1761">
        <w:rPr>
          <w:rFonts w:ascii="Times New Roman" w:eastAsia="Times New Roman" w:hAnsi="Times New Roman" w:cs="Times New Roman"/>
          <w:b/>
          <w:sz w:val="28"/>
          <w:szCs w:val="28"/>
        </w:rPr>
        <w:t>Pingon as writer</w:t>
      </w:r>
    </w:p>
    <w:p w14:paraId="0A073DF9" w14:textId="19FDF86C" w:rsidR="007C08C4" w:rsidRDefault="00000000" w:rsidP="007F1761">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The written works of Emmanuel-Philibert de Pingon </w:t>
      </w:r>
      <w:r w:rsidR="009D692A">
        <w:rPr>
          <w:rFonts w:ascii="Times New Roman" w:eastAsia="Times New Roman" w:hAnsi="Times New Roman" w:cs="Times New Roman"/>
        </w:rPr>
        <w:t>may be categorised as follows</w:t>
      </w:r>
      <w:r>
        <w:rPr>
          <w:rFonts w:ascii="Times New Roman" w:eastAsia="Times New Roman" w:hAnsi="Times New Roman" w:cs="Times New Roman"/>
        </w:rPr>
        <w:t>: 1. Epigraphs and Inscriptions, 2. Poetry, 3. Historiography.</w:t>
      </w:r>
      <w:r>
        <w:rPr>
          <w:rFonts w:ascii="Times New Roman" w:eastAsia="Times New Roman" w:hAnsi="Times New Roman" w:cs="Times New Roman"/>
          <w:vertAlign w:val="superscript"/>
        </w:rPr>
        <w:footnoteReference w:id="500"/>
      </w:r>
    </w:p>
    <w:p w14:paraId="52E13BD8" w14:textId="77777777" w:rsidR="007C08C4" w:rsidRDefault="007C08C4">
      <w:pPr>
        <w:spacing w:line="360" w:lineRule="auto"/>
        <w:ind w:firstLine="360"/>
        <w:rPr>
          <w:rFonts w:ascii="Times New Roman" w:eastAsia="Times New Roman" w:hAnsi="Times New Roman" w:cs="Times New Roman"/>
        </w:rPr>
      </w:pPr>
    </w:p>
    <w:p w14:paraId="25C1A4C3" w14:textId="6BDDC0C2" w:rsidR="007C08C4" w:rsidRDefault="00000000" w:rsidP="007F1761">
      <w:pPr>
        <w:numPr>
          <w:ilvl w:val="1"/>
          <w:numId w:val="5"/>
        </w:numPr>
        <w:spacing w:line="360" w:lineRule="auto"/>
        <w:ind w:left="720" w:hanging="720"/>
        <w:rPr>
          <w:rFonts w:ascii="Times New Roman" w:eastAsia="Times New Roman" w:hAnsi="Times New Roman" w:cs="Times New Roman"/>
          <w:b/>
        </w:rPr>
      </w:pPr>
      <w:r>
        <w:rPr>
          <w:rFonts w:ascii="Times New Roman" w:eastAsia="Times New Roman" w:hAnsi="Times New Roman" w:cs="Times New Roman"/>
          <w:b/>
        </w:rPr>
        <w:t xml:space="preserve">Epigraphs and </w:t>
      </w:r>
      <w:r w:rsidR="005008EF">
        <w:rPr>
          <w:rFonts w:ascii="Times New Roman" w:eastAsia="Times New Roman" w:hAnsi="Times New Roman" w:cs="Times New Roman"/>
          <w:b/>
        </w:rPr>
        <w:t>i</w:t>
      </w:r>
      <w:r>
        <w:rPr>
          <w:rFonts w:ascii="Times New Roman" w:eastAsia="Times New Roman" w:hAnsi="Times New Roman" w:cs="Times New Roman"/>
          <w:b/>
        </w:rPr>
        <w:t xml:space="preserve">nscriptions </w:t>
      </w:r>
    </w:p>
    <w:p w14:paraId="10DA97C5" w14:textId="53B49A56"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Pingon </w:t>
      </w:r>
      <w:r w:rsidR="008E35AE">
        <w:rPr>
          <w:rFonts w:ascii="Times New Roman" w:eastAsia="Times New Roman" w:hAnsi="Times New Roman" w:cs="Times New Roman"/>
        </w:rPr>
        <w:t>transcribed</w:t>
      </w:r>
      <w:r>
        <w:rPr>
          <w:rFonts w:ascii="Times New Roman" w:eastAsia="Times New Roman" w:hAnsi="Times New Roman" w:cs="Times New Roman"/>
        </w:rPr>
        <w:t xml:space="preserve"> various Greek and Roman epigraphs and inscriptions </w:t>
      </w:r>
      <w:r w:rsidR="008E35AE">
        <w:rPr>
          <w:rFonts w:ascii="Times New Roman" w:eastAsia="Times New Roman" w:hAnsi="Times New Roman" w:cs="Times New Roman"/>
        </w:rPr>
        <w:t>which had been carved in stone and</w:t>
      </w:r>
      <w:r>
        <w:rPr>
          <w:rFonts w:ascii="Times New Roman" w:eastAsia="Times New Roman" w:hAnsi="Times New Roman" w:cs="Times New Roman"/>
        </w:rPr>
        <w:t xml:space="preserve"> </w:t>
      </w:r>
      <w:r w:rsidR="008E35AE">
        <w:rPr>
          <w:rFonts w:ascii="Times New Roman" w:eastAsia="Times New Roman" w:hAnsi="Times New Roman" w:cs="Times New Roman"/>
        </w:rPr>
        <w:t>these</w:t>
      </w:r>
      <w:r>
        <w:rPr>
          <w:rFonts w:ascii="Times New Roman" w:eastAsia="Times New Roman" w:hAnsi="Times New Roman" w:cs="Times New Roman"/>
        </w:rPr>
        <w:t xml:space="preserve"> are compiled in his works the </w:t>
      </w:r>
      <w:r>
        <w:rPr>
          <w:rFonts w:ascii="Times New Roman" w:eastAsia="Times New Roman" w:hAnsi="Times New Roman" w:cs="Times New Roman"/>
          <w:i/>
        </w:rPr>
        <w:t xml:space="preserve">Antiquitatum Romanarum </w:t>
      </w:r>
      <w:r>
        <w:rPr>
          <w:rFonts w:ascii="Times New Roman" w:eastAsia="Times New Roman" w:hAnsi="Times New Roman" w:cs="Times New Roman"/>
        </w:rPr>
        <w:t xml:space="preserve">(1545-1560) and the </w:t>
      </w:r>
      <w:r>
        <w:rPr>
          <w:rFonts w:ascii="Times New Roman" w:eastAsia="Times New Roman" w:hAnsi="Times New Roman" w:cs="Times New Roman"/>
          <w:i/>
        </w:rPr>
        <w:t xml:space="preserve">Augusta Taurinorum </w:t>
      </w:r>
      <w:r>
        <w:rPr>
          <w:rFonts w:ascii="Times New Roman" w:eastAsia="Times New Roman" w:hAnsi="Times New Roman" w:cs="Times New Roman"/>
        </w:rPr>
        <w:t>(1577)</w:t>
      </w:r>
      <w:r w:rsidR="008E35AE">
        <w:rPr>
          <w:rFonts w:ascii="Times New Roman" w:eastAsia="Times New Roman" w:hAnsi="Times New Roman" w:cs="Times New Roman"/>
        </w:rPr>
        <w:t>. Some of them</w:t>
      </w:r>
      <w:r>
        <w:rPr>
          <w:rFonts w:ascii="Times New Roman" w:eastAsia="Times New Roman" w:hAnsi="Times New Roman" w:cs="Times New Roman"/>
        </w:rPr>
        <w:t xml:space="preserve"> are reproduced, for </w:t>
      </w:r>
      <w:r w:rsidR="00AE65DF">
        <w:rPr>
          <w:rFonts w:ascii="Times New Roman" w:eastAsia="Times New Roman" w:hAnsi="Times New Roman" w:cs="Times New Roman"/>
        </w:rPr>
        <w:t>instance</w:t>
      </w:r>
      <w:r>
        <w:rPr>
          <w:rFonts w:ascii="Times New Roman" w:eastAsia="Times New Roman" w:hAnsi="Times New Roman" w:cs="Times New Roman"/>
        </w:rPr>
        <w:t>, in the works of Scardeone, Guchenon, Mommsen, Maffei, and Promis.</w:t>
      </w:r>
      <w:r>
        <w:rPr>
          <w:rFonts w:ascii="Times New Roman" w:eastAsia="Times New Roman" w:hAnsi="Times New Roman" w:cs="Times New Roman"/>
          <w:vertAlign w:val="superscript"/>
        </w:rPr>
        <w:footnoteReference w:id="501"/>
      </w:r>
      <w:r>
        <w:rPr>
          <w:rFonts w:ascii="Times New Roman" w:eastAsia="Times New Roman" w:hAnsi="Times New Roman" w:cs="Times New Roman"/>
        </w:rPr>
        <w:t xml:space="preserve"> </w:t>
      </w:r>
    </w:p>
    <w:p w14:paraId="2CFD2C9F" w14:textId="12238890"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In his </w:t>
      </w:r>
      <w:r>
        <w:rPr>
          <w:rFonts w:ascii="Times New Roman" w:eastAsia="Times New Roman" w:hAnsi="Times New Roman" w:cs="Times New Roman"/>
          <w:i/>
        </w:rPr>
        <w:t xml:space="preserve">Corpus Inscriptionum Latinarum </w:t>
      </w:r>
      <w:r>
        <w:rPr>
          <w:rFonts w:ascii="Times New Roman" w:eastAsia="Times New Roman" w:hAnsi="Times New Roman" w:cs="Times New Roman"/>
        </w:rPr>
        <w:t xml:space="preserve">(1877), Mommsen includes a </w:t>
      </w:r>
      <w:r w:rsidR="008E35AE">
        <w:rPr>
          <w:rFonts w:ascii="Times New Roman" w:eastAsia="Times New Roman" w:hAnsi="Times New Roman" w:cs="Times New Roman"/>
        </w:rPr>
        <w:t>wide</w:t>
      </w:r>
      <w:r>
        <w:rPr>
          <w:rFonts w:ascii="Times New Roman" w:eastAsia="Times New Roman" w:hAnsi="Times New Roman" w:cs="Times New Roman"/>
        </w:rPr>
        <w:t xml:space="preserve"> selection of Pingon’s transcriptions from the </w:t>
      </w:r>
      <w:r>
        <w:rPr>
          <w:rFonts w:ascii="Times New Roman" w:eastAsia="Times New Roman" w:hAnsi="Times New Roman" w:cs="Times New Roman"/>
          <w:i/>
        </w:rPr>
        <w:t>Antiquitatum Romanarum</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502"/>
      </w:r>
      <w:r>
        <w:rPr>
          <w:rFonts w:ascii="Times New Roman" w:eastAsia="Times New Roman" w:hAnsi="Times New Roman" w:cs="Times New Roman"/>
        </w:rPr>
        <w:t xml:space="preserve"> Mommsen praises Pingon’s </w:t>
      </w:r>
      <w:r>
        <w:rPr>
          <w:rFonts w:ascii="Times New Roman" w:eastAsia="Times New Roman" w:hAnsi="Times New Roman" w:cs="Times New Roman"/>
        </w:rPr>
        <w:lastRenderedPageBreak/>
        <w:t>accurate transcriptions of the stones in Turin: ‘accurate et fideliter excepta esse deprehendi etiam versuum ordine recte retento’.</w:t>
      </w:r>
      <w:r>
        <w:rPr>
          <w:rFonts w:ascii="Times New Roman" w:eastAsia="Times New Roman" w:hAnsi="Times New Roman" w:cs="Times New Roman"/>
          <w:vertAlign w:val="superscript"/>
        </w:rPr>
        <w:footnoteReference w:id="503"/>
      </w:r>
      <w:r>
        <w:rPr>
          <w:rFonts w:ascii="Times New Roman" w:eastAsia="Times New Roman" w:hAnsi="Times New Roman" w:cs="Times New Roman"/>
        </w:rPr>
        <w:t xml:space="preserve"> He also points up that certain of Pingon’s transcriptions may be false, although he admits the difficulty </w:t>
      </w:r>
      <w:r w:rsidR="00194ACB">
        <w:rPr>
          <w:rFonts w:ascii="Times New Roman" w:eastAsia="Times New Roman" w:hAnsi="Times New Roman" w:cs="Times New Roman"/>
        </w:rPr>
        <w:t>of</w:t>
      </w:r>
      <w:r>
        <w:rPr>
          <w:rFonts w:ascii="Times New Roman" w:eastAsia="Times New Roman" w:hAnsi="Times New Roman" w:cs="Times New Roman"/>
        </w:rPr>
        <w:t xml:space="preserve"> accurately confirming their authenticity: ‘Insunt quidem in Pingonianis tam scriptis quam editis epigrammata falsa, sed quae lapidibus incisa aut extent adhuc aut extitisse olim vel certum sit vel probabile; nec propterea, quod cupidum emptorem nescio quis rerum antiquarum venditor suis fraudibus circumvenit, fides illius labefactatur’.</w:t>
      </w:r>
      <w:r>
        <w:rPr>
          <w:rFonts w:ascii="Times New Roman" w:eastAsia="Times New Roman" w:hAnsi="Times New Roman" w:cs="Times New Roman"/>
          <w:vertAlign w:val="superscript"/>
        </w:rPr>
        <w:footnoteReference w:id="504"/>
      </w:r>
    </w:p>
    <w:p w14:paraId="07A59141" w14:textId="54402B4D"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Mommsen is not alone in </w:t>
      </w:r>
      <w:r w:rsidR="001F6B74">
        <w:rPr>
          <w:rFonts w:ascii="Times New Roman" w:eastAsia="Times New Roman" w:hAnsi="Times New Roman" w:cs="Times New Roman"/>
        </w:rPr>
        <w:t xml:space="preserve">advancing </w:t>
      </w:r>
      <w:r>
        <w:rPr>
          <w:rFonts w:ascii="Times New Roman" w:eastAsia="Times New Roman" w:hAnsi="Times New Roman" w:cs="Times New Roman"/>
        </w:rPr>
        <w:t>such hypotheses.</w:t>
      </w:r>
      <w:r>
        <w:rPr>
          <w:rFonts w:ascii="Times New Roman" w:eastAsia="Times New Roman" w:hAnsi="Times New Roman" w:cs="Times New Roman"/>
          <w:vertAlign w:val="superscript"/>
        </w:rPr>
        <w:footnoteReference w:id="505"/>
      </w:r>
      <w:r>
        <w:rPr>
          <w:rFonts w:ascii="Times New Roman" w:eastAsia="Times New Roman" w:hAnsi="Times New Roman" w:cs="Times New Roman"/>
        </w:rPr>
        <w:t xml:space="preserve"> Carlo Promis also questions the authenticity of Pingon’s inscriptions </w:t>
      </w:r>
      <w:r w:rsidR="001F6B74">
        <w:rPr>
          <w:rFonts w:ascii="Times New Roman" w:eastAsia="Times New Roman" w:hAnsi="Times New Roman" w:cs="Times New Roman"/>
        </w:rPr>
        <w:t>as reproduced in</w:t>
      </w:r>
      <w:r>
        <w:rPr>
          <w:rFonts w:ascii="Times New Roman" w:eastAsia="Times New Roman" w:hAnsi="Times New Roman" w:cs="Times New Roman"/>
        </w:rPr>
        <w:t xml:space="preserve"> the 1577 edition of the </w:t>
      </w:r>
      <w:r>
        <w:rPr>
          <w:rFonts w:ascii="Times New Roman" w:eastAsia="Times New Roman" w:hAnsi="Times New Roman" w:cs="Times New Roman"/>
          <w:i/>
        </w:rPr>
        <w:t>Augusta Taurinorum</w:t>
      </w:r>
      <w:r w:rsidR="00354B58">
        <w:rPr>
          <w:rFonts w:ascii="Times New Roman" w:eastAsia="Times New Roman" w:hAnsi="Times New Roman" w:cs="Times New Roman"/>
          <w:i/>
        </w:rPr>
        <w:t xml:space="preserve">. </w:t>
      </w:r>
      <w:r w:rsidR="00354B58">
        <w:rPr>
          <w:rFonts w:ascii="Times New Roman" w:eastAsia="Times New Roman" w:hAnsi="Times New Roman" w:cs="Times New Roman"/>
          <w:iCs/>
        </w:rPr>
        <w:t>He indicates</w:t>
      </w:r>
      <w:r>
        <w:rPr>
          <w:rFonts w:ascii="Times New Roman" w:eastAsia="Times New Roman" w:hAnsi="Times New Roman" w:cs="Times New Roman"/>
        </w:rPr>
        <w:t xml:space="preserve"> that Pingon provides over one hundred inscriptions from throughout the Piedmont region, </w:t>
      </w:r>
      <w:r w:rsidR="00354B58">
        <w:rPr>
          <w:rFonts w:ascii="Times New Roman" w:eastAsia="Times New Roman" w:hAnsi="Times New Roman" w:cs="Times New Roman"/>
        </w:rPr>
        <w:t xml:space="preserve">yet </w:t>
      </w:r>
      <w:r>
        <w:rPr>
          <w:rFonts w:ascii="Times New Roman" w:eastAsia="Times New Roman" w:hAnsi="Times New Roman" w:cs="Times New Roman"/>
        </w:rPr>
        <w:t>‘La falsità di dieci tra esse, ed anche di undici, tostamente apparisce a chi le esamini con occhio critici’.</w:t>
      </w:r>
      <w:r>
        <w:rPr>
          <w:rFonts w:ascii="Times New Roman" w:eastAsia="Times New Roman" w:hAnsi="Times New Roman" w:cs="Times New Roman"/>
          <w:vertAlign w:val="superscript"/>
        </w:rPr>
        <w:footnoteReference w:id="506"/>
      </w:r>
      <w:r>
        <w:rPr>
          <w:rFonts w:ascii="Times New Roman" w:eastAsia="Times New Roman" w:hAnsi="Times New Roman" w:cs="Times New Roman"/>
        </w:rPr>
        <w:t xml:space="preserve"> Promis provides the following evidence as </w:t>
      </w:r>
      <w:r w:rsidR="00DC70F0">
        <w:rPr>
          <w:rFonts w:ascii="Times New Roman" w:eastAsia="Times New Roman" w:hAnsi="Times New Roman" w:cs="Times New Roman"/>
        </w:rPr>
        <w:t>one such</w:t>
      </w:r>
      <w:r>
        <w:rPr>
          <w:rFonts w:ascii="Times New Roman" w:eastAsia="Times New Roman" w:hAnsi="Times New Roman" w:cs="Times New Roman"/>
        </w:rPr>
        <w:t xml:space="preserve"> example </w:t>
      </w:r>
      <w:r w:rsidR="00354B58">
        <w:rPr>
          <w:rFonts w:ascii="Times New Roman" w:eastAsia="Times New Roman" w:hAnsi="Times New Roman" w:cs="Times New Roman"/>
        </w:rPr>
        <w:t>of</w:t>
      </w:r>
      <w:r>
        <w:rPr>
          <w:rFonts w:ascii="Times New Roman" w:eastAsia="Times New Roman" w:hAnsi="Times New Roman" w:cs="Times New Roman"/>
        </w:rPr>
        <w:t xml:space="preserve"> </w:t>
      </w:r>
      <w:r w:rsidR="00354B58">
        <w:rPr>
          <w:rFonts w:ascii="Times New Roman" w:eastAsia="Times New Roman" w:hAnsi="Times New Roman" w:cs="Times New Roman"/>
        </w:rPr>
        <w:t>contradiction</w:t>
      </w:r>
      <w:r>
        <w:rPr>
          <w:rFonts w:ascii="Times New Roman" w:eastAsia="Times New Roman" w:hAnsi="Times New Roman" w:cs="Times New Roman"/>
        </w:rPr>
        <w:t xml:space="preserve"> within Pingon’s inscriptions: he focuses first on an inscription present on p</w:t>
      </w:r>
      <w:r w:rsidR="00DE7835">
        <w:rPr>
          <w:rFonts w:ascii="Times New Roman" w:eastAsia="Times New Roman" w:hAnsi="Times New Roman" w:cs="Times New Roman"/>
        </w:rPr>
        <w:t>age</w:t>
      </w:r>
      <w:r>
        <w:rPr>
          <w:rFonts w:ascii="Times New Roman" w:eastAsia="Times New Roman" w:hAnsi="Times New Roman" w:cs="Times New Roman"/>
        </w:rPr>
        <w:t xml:space="preserve"> 96 of the </w:t>
      </w:r>
      <w:r>
        <w:rPr>
          <w:rFonts w:ascii="Times New Roman" w:eastAsia="Times New Roman" w:hAnsi="Times New Roman" w:cs="Times New Roman"/>
          <w:i/>
        </w:rPr>
        <w:t xml:space="preserve">Augusta Taurinorum </w:t>
      </w:r>
      <w:r>
        <w:rPr>
          <w:rFonts w:ascii="Times New Roman" w:eastAsia="Times New Roman" w:hAnsi="Times New Roman" w:cs="Times New Roman"/>
        </w:rPr>
        <w:t>followed by fol</w:t>
      </w:r>
      <w:r w:rsidR="00354B58">
        <w:rPr>
          <w:rFonts w:ascii="Times New Roman" w:eastAsia="Times New Roman" w:hAnsi="Times New Roman" w:cs="Times New Roman"/>
        </w:rPr>
        <w:t>io</w:t>
      </w:r>
      <w:r>
        <w:rPr>
          <w:rFonts w:ascii="Times New Roman" w:eastAsia="Times New Roman" w:hAnsi="Times New Roman" w:cs="Times New Roman"/>
        </w:rPr>
        <w:t xml:space="preserve"> 129</w:t>
      </w:r>
      <w:r w:rsidR="00FC4119">
        <w:rPr>
          <w:rFonts w:ascii="Times New Roman" w:eastAsia="Times New Roman" w:hAnsi="Times New Roman" w:cs="Times New Roman"/>
        </w:rPr>
        <w:t>[</w:t>
      </w:r>
      <w:r>
        <w:rPr>
          <w:rFonts w:ascii="Times New Roman" w:eastAsia="Times New Roman" w:hAnsi="Times New Roman" w:cs="Times New Roman"/>
        </w:rPr>
        <w:t>r</w:t>
      </w:r>
      <w:r w:rsidR="00FC4119">
        <w:rPr>
          <w:rFonts w:ascii="Times New Roman" w:eastAsia="Times New Roman" w:hAnsi="Times New Roman" w:cs="Times New Roman"/>
        </w:rPr>
        <w:t>]</w:t>
      </w:r>
      <w:r>
        <w:rPr>
          <w:rFonts w:ascii="Times New Roman" w:eastAsia="Times New Roman" w:hAnsi="Times New Roman" w:cs="Times New Roman"/>
        </w:rPr>
        <w:t xml:space="preserve"> of the </w:t>
      </w:r>
      <w:r>
        <w:rPr>
          <w:rFonts w:ascii="Times New Roman" w:eastAsia="Times New Roman" w:hAnsi="Times New Roman" w:cs="Times New Roman"/>
          <w:i/>
        </w:rPr>
        <w:t xml:space="preserve">Antiquitatum Romanarum. </w:t>
      </w:r>
      <w:r>
        <w:rPr>
          <w:rFonts w:ascii="Times New Roman" w:eastAsia="Times New Roman" w:hAnsi="Times New Roman" w:cs="Times New Roman"/>
        </w:rPr>
        <w:t xml:space="preserve">The inscription reads as follows in the </w:t>
      </w:r>
      <w:r>
        <w:rPr>
          <w:rFonts w:ascii="Times New Roman" w:eastAsia="Times New Roman" w:hAnsi="Times New Roman" w:cs="Times New Roman"/>
          <w:i/>
        </w:rPr>
        <w:t>Augusta Taurinorum</w:t>
      </w:r>
      <w:r>
        <w:rPr>
          <w:rFonts w:ascii="Times New Roman" w:eastAsia="Times New Roman" w:hAnsi="Times New Roman" w:cs="Times New Roman"/>
        </w:rPr>
        <w:t>:</w:t>
      </w:r>
    </w:p>
    <w:p w14:paraId="75C214A5" w14:textId="77777777" w:rsidR="007C08C4" w:rsidRPr="00AA7E31" w:rsidRDefault="00000000">
      <w:pPr>
        <w:ind w:firstLine="720"/>
        <w:jc w:val="center"/>
        <w:rPr>
          <w:rFonts w:ascii="Times New Roman" w:eastAsia="Times New Roman" w:hAnsi="Times New Roman" w:cs="Times New Roman"/>
          <w:iCs/>
        </w:rPr>
      </w:pPr>
      <w:r w:rsidRPr="00AA7E31">
        <w:rPr>
          <w:rFonts w:ascii="Times New Roman" w:eastAsia="Times New Roman" w:hAnsi="Times New Roman" w:cs="Times New Roman"/>
          <w:iCs/>
        </w:rPr>
        <w:t>C. Al</w:t>
      </w:r>
    </w:p>
    <w:p w14:paraId="319EFA53" w14:textId="77777777" w:rsidR="007C08C4" w:rsidRPr="00AA7E31" w:rsidRDefault="00000000">
      <w:pPr>
        <w:ind w:firstLine="720"/>
        <w:jc w:val="center"/>
        <w:rPr>
          <w:rFonts w:ascii="Times New Roman" w:eastAsia="Times New Roman" w:hAnsi="Times New Roman" w:cs="Times New Roman"/>
          <w:iCs/>
        </w:rPr>
      </w:pPr>
      <w:r w:rsidRPr="00AA7E31">
        <w:rPr>
          <w:rFonts w:ascii="Times New Roman" w:eastAsia="Times New Roman" w:hAnsi="Times New Roman" w:cs="Times New Roman"/>
          <w:iCs/>
        </w:rPr>
        <w:t>Sexti. Lucr</w:t>
      </w:r>
    </w:p>
    <w:p w14:paraId="3AF609B6" w14:textId="77777777" w:rsidR="007C08C4" w:rsidRPr="00AA7E31" w:rsidRDefault="00000000">
      <w:pPr>
        <w:ind w:firstLine="720"/>
        <w:jc w:val="center"/>
        <w:rPr>
          <w:rFonts w:ascii="Times New Roman" w:eastAsia="Times New Roman" w:hAnsi="Times New Roman" w:cs="Times New Roman"/>
          <w:iCs/>
        </w:rPr>
      </w:pPr>
      <w:r w:rsidRPr="00AA7E31">
        <w:rPr>
          <w:rFonts w:ascii="Times New Roman" w:eastAsia="Times New Roman" w:hAnsi="Times New Roman" w:cs="Times New Roman"/>
          <w:iCs/>
        </w:rPr>
        <w:t>Apollini</w:t>
      </w:r>
    </w:p>
    <w:p w14:paraId="0BDF5081" w14:textId="77777777" w:rsidR="007C08C4" w:rsidRPr="00AA7E31" w:rsidRDefault="00000000">
      <w:pPr>
        <w:ind w:firstLine="720"/>
        <w:jc w:val="center"/>
        <w:rPr>
          <w:rFonts w:ascii="Times New Roman" w:eastAsia="Times New Roman" w:hAnsi="Times New Roman" w:cs="Times New Roman"/>
          <w:iCs/>
        </w:rPr>
      </w:pPr>
      <w:r w:rsidRPr="00AA7E31">
        <w:rPr>
          <w:rFonts w:ascii="Times New Roman" w:eastAsia="Times New Roman" w:hAnsi="Times New Roman" w:cs="Times New Roman"/>
          <w:iCs/>
        </w:rPr>
        <w:t>Ib. Aug. Taur.</w:t>
      </w:r>
    </w:p>
    <w:p w14:paraId="11201FFC" w14:textId="77777777" w:rsidR="007C08C4" w:rsidRPr="00AA7E31" w:rsidRDefault="00000000">
      <w:pPr>
        <w:ind w:firstLine="720"/>
        <w:jc w:val="center"/>
        <w:rPr>
          <w:rFonts w:ascii="Times New Roman" w:eastAsia="Times New Roman" w:hAnsi="Times New Roman" w:cs="Times New Roman"/>
          <w:iCs/>
        </w:rPr>
      </w:pPr>
      <w:r w:rsidRPr="00AA7E31">
        <w:rPr>
          <w:rFonts w:ascii="Times New Roman" w:eastAsia="Times New Roman" w:hAnsi="Times New Roman" w:cs="Times New Roman"/>
          <w:iCs/>
        </w:rPr>
        <w:t>Vi. Vir. Epor.</w:t>
      </w:r>
    </w:p>
    <w:p w14:paraId="1877C617" w14:textId="77777777" w:rsidR="007C08C4" w:rsidRPr="00AA7E31" w:rsidRDefault="00000000">
      <w:pPr>
        <w:ind w:firstLine="720"/>
        <w:jc w:val="center"/>
        <w:rPr>
          <w:rFonts w:ascii="Times New Roman" w:eastAsia="Times New Roman" w:hAnsi="Times New Roman" w:cs="Times New Roman"/>
          <w:iCs/>
        </w:rPr>
      </w:pPr>
      <w:r w:rsidRPr="00AA7E31">
        <w:rPr>
          <w:rFonts w:ascii="Times New Roman" w:eastAsia="Times New Roman" w:hAnsi="Times New Roman" w:cs="Times New Roman"/>
          <w:iCs/>
        </w:rPr>
        <w:t>V. T. F. L</w:t>
      </w:r>
    </w:p>
    <w:p w14:paraId="45F71508" w14:textId="77777777" w:rsidR="007C08C4" w:rsidRDefault="007C08C4">
      <w:pPr>
        <w:rPr>
          <w:rFonts w:ascii="Times New Roman" w:eastAsia="Times New Roman" w:hAnsi="Times New Roman" w:cs="Times New Roman"/>
          <w:i/>
        </w:rPr>
      </w:pPr>
    </w:p>
    <w:p w14:paraId="32EEA1FC" w14:textId="572A0F34" w:rsidR="007C08C4" w:rsidRDefault="00000000">
      <w:pPr>
        <w:rPr>
          <w:rFonts w:ascii="Times New Roman" w:eastAsia="Times New Roman" w:hAnsi="Times New Roman" w:cs="Times New Roman"/>
        </w:rPr>
      </w:pPr>
      <w:r>
        <w:rPr>
          <w:rFonts w:ascii="Times New Roman" w:eastAsia="Times New Roman" w:hAnsi="Times New Roman" w:cs="Times New Roman"/>
        </w:rPr>
        <w:t>And in the</w:t>
      </w:r>
      <w:r w:rsidR="00354B58">
        <w:rPr>
          <w:rFonts w:ascii="Times New Roman" w:eastAsia="Times New Roman" w:hAnsi="Times New Roman" w:cs="Times New Roman"/>
        </w:rPr>
        <w:t xml:space="preserve"> earlier</w:t>
      </w:r>
      <w:r>
        <w:rPr>
          <w:rFonts w:ascii="Times New Roman" w:eastAsia="Times New Roman" w:hAnsi="Times New Roman" w:cs="Times New Roman"/>
        </w:rPr>
        <w:t xml:space="preserve"> </w:t>
      </w:r>
      <w:r>
        <w:rPr>
          <w:rFonts w:ascii="Times New Roman" w:eastAsia="Times New Roman" w:hAnsi="Times New Roman" w:cs="Times New Roman"/>
          <w:i/>
        </w:rPr>
        <w:t>Antiquitatum Romanarum:</w:t>
      </w:r>
      <w:r>
        <w:rPr>
          <w:rFonts w:ascii="Times New Roman" w:eastAsia="Times New Roman" w:hAnsi="Times New Roman" w:cs="Times New Roman"/>
        </w:rPr>
        <w:t xml:space="preserve"> </w:t>
      </w:r>
    </w:p>
    <w:p w14:paraId="07C8FE5E" w14:textId="77777777" w:rsidR="007C08C4" w:rsidRDefault="007C08C4">
      <w:pPr>
        <w:rPr>
          <w:rFonts w:ascii="Times New Roman" w:eastAsia="Times New Roman" w:hAnsi="Times New Roman" w:cs="Times New Roman"/>
        </w:rPr>
      </w:pPr>
    </w:p>
    <w:p w14:paraId="44D30A01" w14:textId="77777777" w:rsidR="007C08C4" w:rsidRPr="00AA7E31" w:rsidRDefault="00000000">
      <w:pPr>
        <w:ind w:firstLine="720"/>
        <w:jc w:val="center"/>
        <w:rPr>
          <w:rFonts w:ascii="Times New Roman" w:eastAsia="Times New Roman" w:hAnsi="Times New Roman" w:cs="Times New Roman"/>
          <w:iCs/>
        </w:rPr>
      </w:pPr>
      <w:r w:rsidRPr="00AA7E31">
        <w:rPr>
          <w:rFonts w:ascii="Times New Roman" w:eastAsia="Times New Roman" w:hAnsi="Times New Roman" w:cs="Times New Roman"/>
          <w:iCs/>
        </w:rPr>
        <w:t>Cai</w:t>
      </w:r>
    </w:p>
    <w:p w14:paraId="6F33A87E" w14:textId="77777777" w:rsidR="007C08C4" w:rsidRPr="00AA7E31" w:rsidRDefault="00000000">
      <w:pPr>
        <w:ind w:firstLine="720"/>
        <w:jc w:val="center"/>
        <w:rPr>
          <w:rFonts w:ascii="Times New Roman" w:eastAsia="Times New Roman" w:hAnsi="Times New Roman" w:cs="Times New Roman"/>
          <w:iCs/>
        </w:rPr>
      </w:pPr>
      <w:r w:rsidRPr="00AA7E31">
        <w:rPr>
          <w:rFonts w:ascii="Times New Roman" w:eastAsia="Times New Roman" w:hAnsi="Times New Roman" w:cs="Times New Roman"/>
          <w:iCs/>
        </w:rPr>
        <w:t>Sexti Lucr</w:t>
      </w:r>
    </w:p>
    <w:p w14:paraId="2BD3EBB3" w14:textId="77777777" w:rsidR="007C08C4" w:rsidRPr="00AA7E31" w:rsidRDefault="00000000">
      <w:pPr>
        <w:ind w:firstLine="720"/>
        <w:jc w:val="center"/>
        <w:rPr>
          <w:rFonts w:ascii="Times New Roman" w:eastAsia="Times New Roman" w:hAnsi="Times New Roman" w:cs="Times New Roman"/>
          <w:iCs/>
        </w:rPr>
      </w:pPr>
      <w:r w:rsidRPr="00AA7E31">
        <w:rPr>
          <w:rFonts w:ascii="Times New Roman" w:eastAsia="Times New Roman" w:hAnsi="Times New Roman" w:cs="Times New Roman"/>
          <w:iCs/>
        </w:rPr>
        <w:t>Apollo III</w:t>
      </w:r>
    </w:p>
    <w:p w14:paraId="7C060AAA" w14:textId="77777777" w:rsidR="007C08C4" w:rsidRPr="00AA7E31" w:rsidRDefault="00000000">
      <w:pPr>
        <w:ind w:firstLine="720"/>
        <w:jc w:val="center"/>
        <w:rPr>
          <w:rFonts w:ascii="Times New Roman" w:eastAsia="Times New Roman" w:hAnsi="Times New Roman" w:cs="Times New Roman"/>
          <w:iCs/>
        </w:rPr>
      </w:pPr>
      <w:r w:rsidRPr="00AA7E31">
        <w:rPr>
          <w:rFonts w:ascii="Times New Roman" w:eastAsia="Times New Roman" w:hAnsi="Times New Roman" w:cs="Times New Roman"/>
          <w:iCs/>
        </w:rPr>
        <w:t>Ib. Aug. Taur.</w:t>
      </w:r>
    </w:p>
    <w:p w14:paraId="0ED41765" w14:textId="77777777" w:rsidR="007C08C4" w:rsidRPr="00AA7E31" w:rsidRDefault="00000000">
      <w:pPr>
        <w:ind w:firstLine="720"/>
        <w:jc w:val="center"/>
        <w:rPr>
          <w:rFonts w:ascii="Times New Roman" w:eastAsia="Times New Roman" w:hAnsi="Times New Roman" w:cs="Times New Roman"/>
          <w:iCs/>
        </w:rPr>
      </w:pPr>
      <w:r w:rsidRPr="00AA7E31">
        <w:rPr>
          <w:rFonts w:ascii="Times New Roman" w:eastAsia="Times New Roman" w:hAnsi="Times New Roman" w:cs="Times New Roman"/>
          <w:iCs/>
        </w:rPr>
        <w:t>..vir E por</w:t>
      </w:r>
    </w:p>
    <w:p w14:paraId="79922613" w14:textId="77777777" w:rsidR="007C08C4" w:rsidRPr="00AA7E31" w:rsidRDefault="00000000">
      <w:pPr>
        <w:ind w:firstLine="720"/>
        <w:jc w:val="center"/>
        <w:rPr>
          <w:rFonts w:ascii="Times New Roman" w:eastAsia="Times New Roman" w:hAnsi="Times New Roman" w:cs="Times New Roman"/>
          <w:iCs/>
        </w:rPr>
      </w:pPr>
      <w:r w:rsidRPr="00AA7E31">
        <w:rPr>
          <w:rFonts w:ascii="Times New Roman" w:eastAsia="Times New Roman" w:hAnsi="Times New Roman" w:cs="Times New Roman"/>
          <w:iCs/>
        </w:rPr>
        <w:t>V.T.F.I</w:t>
      </w:r>
    </w:p>
    <w:p w14:paraId="76CBA36E" w14:textId="77777777" w:rsidR="007C08C4" w:rsidRDefault="007C08C4">
      <w:pPr>
        <w:rPr>
          <w:rFonts w:ascii="Times New Roman" w:eastAsia="Times New Roman" w:hAnsi="Times New Roman" w:cs="Times New Roman"/>
          <w:i/>
        </w:rPr>
      </w:pPr>
    </w:p>
    <w:p w14:paraId="23CA8CC2" w14:textId="7D6A063E"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Promis observes the difference between the two versions</w:t>
      </w:r>
      <w:r w:rsidR="00354B58">
        <w:rPr>
          <w:rFonts w:ascii="Times New Roman" w:eastAsia="Times New Roman" w:hAnsi="Times New Roman" w:cs="Times New Roman"/>
        </w:rPr>
        <w:t xml:space="preserve">. He </w:t>
      </w:r>
      <w:r>
        <w:rPr>
          <w:rFonts w:ascii="Times New Roman" w:eastAsia="Times New Roman" w:hAnsi="Times New Roman" w:cs="Times New Roman"/>
        </w:rPr>
        <w:t xml:space="preserve">notes that ‘Apollo III’ in the </w:t>
      </w:r>
      <w:r>
        <w:rPr>
          <w:rFonts w:ascii="Times New Roman" w:eastAsia="Times New Roman" w:hAnsi="Times New Roman" w:cs="Times New Roman"/>
          <w:i/>
        </w:rPr>
        <w:t>Antiq</w:t>
      </w:r>
      <w:r w:rsidR="00354B58">
        <w:rPr>
          <w:rFonts w:ascii="Times New Roman" w:eastAsia="Times New Roman" w:hAnsi="Times New Roman" w:cs="Times New Roman"/>
          <w:i/>
        </w:rPr>
        <w:t>uitatum</w:t>
      </w:r>
      <w:r>
        <w:rPr>
          <w:rFonts w:ascii="Times New Roman" w:eastAsia="Times New Roman" w:hAnsi="Times New Roman" w:cs="Times New Roman"/>
          <w:i/>
        </w:rPr>
        <w:t xml:space="preserve"> Romanarum</w:t>
      </w:r>
      <w:r>
        <w:rPr>
          <w:rFonts w:ascii="Times New Roman" w:eastAsia="Times New Roman" w:hAnsi="Times New Roman" w:cs="Times New Roman"/>
        </w:rPr>
        <w:t xml:space="preserve"> recalls the name ‘Appolloni’ (with an ‘o’) and the </w:t>
      </w:r>
      <w:r w:rsidR="001019EF">
        <w:rPr>
          <w:rFonts w:ascii="Times New Roman" w:eastAsia="Times New Roman" w:hAnsi="Times New Roman" w:cs="Times New Roman"/>
        </w:rPr>
        <w:t xml:space="preserve">version </w:t>
      </w:r>
      <w:r>
        <w:rPr>
          <w:rFonts w:ascii="Times New Roman" w:eastAsia="Times New Roman" w:hAnsi="Times New Roman" w:cs="Times New Roman"/>
        </w:rPr>
        <w:t xml:space="preserve">in the </w:t>
      </w:r>
      <w:r>
        <w:rPr>
          <w:rFonts w:ascii="Times New Roman" w:eastAsia="Times New Roman" w:hAnsi="Times New Roman" w:cs="Times New Roman"/>
          <w:i/>
        </w:rPr>
        <w:t xml:space="preserve">Augusta Taurinorum </w:t>
      </w:r>
      <w:r>
        <w:rPr>
          <w:rFonts w:ascii="Times New Roman" w:eastAsia="Times New Roman" w:hAnsi="Times New Roman" w:cs="Times New Roman"/>
        </w:rPr>
        <w:t>spells the name ‘Appolini’ (with an ‘i’).</w:t>
      </w:r>
      <w:r>
        <w:rPr>
          <w:rFonts w:ascii="Times New Roman" w:eastAsia="Times New Roman" w:hAnsi="Times New Roman" w:cs="Times New Roman"/>
          <w:vertAlign w:val="superscript"/>
        </w:rPr>
        <w:footnoteReference w:id="507"/>
      </w:r>
      <w:r>
        <w:rPr>
          <w:rFonts w:ascii="Times New Roman" w:eastAsia="Times New Roman" w:hAnsi="Times New Roman" w:cs="Times New Roman"/>
        </w:rPr>
        <w:t xml:space="preserve"> Promis </w:t>
      </w:r>
      <w:r w:rsidR="001019EF">
        <w:rPr>
          <w:rFonts w:ascii="Times New Roman" w:eastAsia="Times New Roman" w:hAnsi="Times New Roman" w:cs="Times New Roman"/>
        </w:rPr>
        <w:t>points up</w:t>
      </w:r>
      <w:r>
        <w:rPr>
          <w:rFonts w:ascii="Times New Roman" w:eastAsia="Times New Roman" w:hAnsi="Times New Roman" w:cs="Times New Roman"/>
        </w:rPr>
        <w:t xml:space="preserve"> how the inscription includes ‘Lucr’ (short for ‘Lucretii’) which is usually given to nobility, and argues that the name ‘Appolloni’ (‘o’) was reserved for servants.</w:t>
      </w:r>
      <w:r>
        <w:rPr>
          <w:rFonts w:ascii="Times New Roman" w:eastAsia="Times New Roman" w:hAnsi="Times New Roman" w:cs="Times New Roman"/>
          <w:vertAlign w:val="superscript"/>
        </w:rPr>
        <w:footnoteReference w:id="508"/>
      </w:r>
      <w:r>
        <w:rPr>
          <w:rFonts w:ascii="Times New Roman" w:eastAsia="Times New Roman" w:hAnsi="Times New Roman" w:cs="Times New Roman"/>
        </w:rPr>
        <w:t xml:space="preserve"> Promis states that the inclusion of </w:t>
      </w:r>
      <w:r w:rsidR="001019EF">
        <w:rPr>
          <w:rFonts w:ascii="Times New Roman" w:eastAsia="Times New Roman" w:hAnsi="Times New Roman" w:cs="Times New Roman"/>
        </w:rPr>
        <w:t xml:space="preserve">the noble </w:t>
      </w:r>
      <w:r>
        <w:rPr>
          <w:rFonts w:ascii="Times New Roman" w:eastAsia="Times New Roman" w:hAnsi="Times New Roman" w:cs="Times New Roman"/>
        </w:rPr>
        <w:t>‘Lucr’ with</w:t>
      </w:r>
      <w:r w:rsidR="001019EF">
        <w:rPr>
          <w:rFonts w:ascii="Times New Roman" w:eastAsia="Times New Roman" w:hAnsi="Times New Roman" w:cs="Times New Roman"/>
        </w:rPr>
        <w:t xml:space="preserve"> the</w:t>
      </w:r>
      <w:r w:rsidR="00DC70F0">
        <w:rPr>
          <w:rFonts w:ascii="Times New Roman" w:eastAsia="Times New Roman" w:hAnsi="Times New Roman" w:cs="Times New Roman"/>
        </w:rPr>
        <w:t xml:space="preserve"> servile</w:t>
      </w:r>
      <w:r>
        <w:rPr>
          <w:rFonts w:ascii="Times New Roman" w:eastAsia="Times New Roman" w:hAnsi="Times New Roman" w:cs="Times New Roman"/>
        </w:rPr>
        <w:t xml:space="preserve"> ‘Apoll</w:t>
      </w:r>
      <w:r w:rsidR="001019EF">
        <w:rPr>
          <w:rFonts w:ascii="Times New Roman" w:eastAsia="Times New Roman" w:hAnsi="Times New Roman" w:cs="Times New Roman"/>
        </w:rPr>
        <w:t>o</w:t>
      </w:r>
      <w:r>
        <w:rPr>
          <w:rFonts w:ascii="Times New Roman" w:eastAsia="Times New Roman" w:hAnsi="Times New Roman" w:cs="Times New Roman"/>
        </w:rPr>
        <w:t xml:space="preserve">ni’ in the </w:t>
      </w:r>
      <w:r w:rsidR="001019EF">
        <w:rPr>
          <w:rFonts w:ascii="Times New Roman" w:eastAsia="Times New Roman" w:hAnsi="Times New Roman" w:cs="Times New Roman"/>
          <w:i/>
        </w:rPr>
        <w:t>Antiquitatum Romanarum</w:t>
      </w:r>
      <w:r>
        <w:rPr>
          <w:rFonts w:ascii="Times New Roman" w:eastAsia="Times New Roman" w:hAnsi="Times New Roman" w:cs="Times New Roman"/>
        </w:rPr>
        <w:t xml:space="preserve"> is therefore incongruous. Promis notes that the inscription was found in the vineyard of </w:t>
      </w:r>
      <w:r w:rsidR="00DC70F0">
        <w:rPr>
          <w:rFonts w:ascii="Times New Roman" w:eastAsia="Times New Roman" w:hAnsi="Times New Roman" w:cs="Times New Roman"/>
        </w:rPr>
        <w:t xml:space="preserve">a certain </w:t>
      </w:r>
      <w:r>
        <w:rPr>
          <w:rFonts w:ascii="Times New Roman" w:eastAsia="Times New Roman" w:hAnsi="Times New Roman" w:cs="Times New Roman"/>
        </w:rPr>
        <w:t>Alessandro Serra but had disappeared by 1660.</w:t>
      </w:r>
      <w:r>
        <w:rPr>
          <w:rFonts w:ascii="Times New Roman" w:eastAsia="Times New Roman" w:hAnsi="Times New Roman" w:cs="Times New Roman"/>
          <w:vertAlign w:val="superscript"/>
        </w:rPr>
        <w:footnoteReference w:id="509"/>
      </w:r>
      <w:r>
        <w:rPr>
          <w:rFonts w:ascii="Times New Roman" w:eastAsia="Times New Roman" w:hAnsi="Times New Roman" w:cs="Times New Roman"/>
        </w:rPr>
        <w:t xml:space="preserve"> </w:t>
      </w:r>
    </w:p>
    <w:p w14:paraId="2C86BE80" w14:textId="3CCA0B5B"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Eighteenth-century curator and art critic Scipione Maffei reproduced in his </w:t>
      </w:r>
      <w:r>
        <w:rPr>
          <w:rFonts w:ascii="Times New Roman" w:eastAsia="Times New Roman" w:hAnsi="Times New Roman" w:cs="Times New Roman"/>
          <w:i/>
        </w:rPr>
        <w:t xml:space="preserve">Museum Veronense </w:t>
      </w:r>
      <w:r>
        <w:rPr>
          <w:rFonts w:ascii="Times New Roman" w:eastAsia="Times New Roman" w:hAnsi="Times New Roman" w:cs="Times New Roman"/>
        </w:rPr>
        <w:t>(1749)</w:t>
      </w:r>
      <w:r>
        <w:rPr>
          <w:rFonts w:ascii="Times New Roman" w:eastAsia="Times New Roman" w:hAnsi="Times New Roman" w:cs="Times New Roman"/>
          <w:i/>
        </w:rPr>
        <w:t xml:space="preserve"> </w:t>
      </w:r>
      <w:r>
        <w:rPr>
          <w:rFonts w:ascii="Times New Roman" w:eastAsia="Times New Roman" w:hAnsi="Times New Roman" w:cs="Times New Roman"/>
        </w:rPr>
        <w:t>an inscription of Pingon’s</w:t>
      </w:r>
      <w:r>
        <w:rPr>
          <w:rFonts w:ascii="Times New Roman" w:eastAsia="Times New Roman" w:hAnsi="Times New Roman" w:cs="Times New Roman"/>
          <w:i/>
        </w:rPr>
        <w:t xml:space="preserve"> </w:t>
      </w:r>
      <w:r>
        <w:rPr>
          <w:rFonts w:ascii="Times New Roman" w:eastAsia="Times New Roman" w:hAnsi="Times New Roman" w:cs="Times New Roman"/>
        </w:rPr>
        <w:t>that is now held at the Royal Museum in Turin.</w:t>
      </w:r>
      <w:r>
        <w:rPr>
          <w:rFonts w:ascii="Times New Roman" w:eastAsia="Times New Roman" w:hAnsi="Times New Roman" w:cs="Times New Roman"/>
          <w:vertAlign w:val="superscript"/>
        </w:rPr>
        <w:footnoteReference w:id="510"/>
      </w:r>
      <w:r>
        <w:rPr>
          <w:rFonts w:ascii="Times New Roman" w:eastAsia="Times New Roman" w:hAnsi="Times New Roman" w:cs="Times New Roman"/>
        </w:rPr>
        <w:t xml:space="preserve"> It is also reproduced by Promis and Guichenon.</w:t>
      </w:r>
      <w:r>
        <w:rPr>
          <w:rFonts w:ascii="Times New Roman" w:eastAsia="Times New Roman" w:hAnsi="Times New Roman" w:cs="Times New Roman"/>
          <w:vertAlign w:val="superscript"/>
        </w:rPr>
        <w:footnoteReference w:id="511"/>
      </w:r>
      <w:r>
        <w:rPr>
          <w:rFonts w:ascii="Times New Roman" w:eastAsia="Times New Roman" w:hAnsi="Times New Roman" w:cs="Times New Roman"/>
        </w:rPr>
        <w:t xml:space="preserve"> The inscription reads as follows:</w:t>
      </w:r>
    </w:p>
    <w:p w14:paraId="48470E0A" w14:textId="77777777" w:rsidR="007C08C4" w:rsidRDefault="00000000">
      <w:pPr>
        <w:ind w:firstLine="720"/>
        <w:jc w:val="center"/>
        <w:rPr>
          <w:rFonts w:ascii="Times New Roman" w:eastAsia="Times New Roman" w:hAnsi="Times New Roman" w:cs="Times New Roman"/>
        </w:rPr>
      </w:pPr>
      <w:r>
        <w:rPr>
          <w:rFonts w:ascii="Times New Roman" w:eastAsia="Times New Roman" w:hAnsi="Times New Roman" w:cs="Times New Roman"/>
        </w:rPr>
        <w:t>N. APPIO</w:t>
      </w:r>
    </w:p>
    <w:p w14:paraId="68F271CB" w14:textId="77777777" w:rsidR="007C08C4" w:rsidRDefault="00000000">
      <w:pPr>
        <w:ind w:firstLine="720"/>
        <w:jc w:val="center"/>
        <w:rPr>
          <w:rFonts w:ascii="Times New Roman" w:eastAsia="Times New Roman" w:hAnsi="Times New Roman" w:cs="Times New Roman"/>
        </w:rPr>
      </w:pPr>
      <w:r>
        <w:rPr>
          <w:rFonts w:ascii="Times New Roman" w:eastAsia="Times New Roman" w:hAnsi="Times New Roman" w:cs="Times New Roman"/>
        </w:rPr>
        <w:t>CENTVRIONI</w:t>
      </w:r>
    </w:p>
    <w:p w14:paraId="3804629F" w14:textId="77777777" w:rsidR="007C08C4" w:rsidRDefault="00000000">
      <w:pPr>
        <w:ind w:firstLine="720"/>
        <w:jc w:val="center"/>
        <w:rPr>
          <w:rFonts w:ascii="Times New Roman" w:eastAsia="Times New Roman" w:hAnsi="Times New Roman" w:cs="Times New Roman"/>
        </w:rPr>
      </w:pPr>
      <w:r>
        <w:rPr>
          <w:rFonts w:ascii="Times New Roman" w:eastAsia="Times New Roman" w:hAnsi="Times New Roman" w:cs="Times New Roman"/>
        </w:rPr>
        <w:t>AEBVTIAE L. F.</w:t>
      </w:r>
    </w:p>
    <w:p w14:paraId="1B483A7E" w14:textId="77777777" w:rsidR="007C08C4" w:rsidRDefault="00000000">
      <w:pPr>
        <w:ind w:firstLine="720"/>
        <w:jc w:val="center"/>
        <w:rPr>
          <w:rFonts w:ascii="Times New Roman" w:eastAsia="Times New Roman" w:hAnsi="Times New Roman" w:cs="Times New Roman"/>
        </w:rPr>
      </w:pPr>
      <w:r>
        <w:rPr>
          <w:rFonts w:ascii="Times New Roman" w:eastAsia="Times New Roman" w:hAnsi="Times New Roman" w:cs="Times New Roman"/>
        </w:rPr>
        <w:t>Q. APPIVSQ. F.</w:t>
      </w:r>
    </w:p>
    <w:p w14:paraId="3CF8A740" w14:textId="77777777" w:rsidR="007C08C4" w:rsidRDefault="00000000">
      <w:pPr>
        <w:ind w:firstLine="720"/>
        <w:jc w:val="center"/>
        <w:rPr>
          <w:rFonts w:ascii="Times New Roman" w:eastAsia="Times New Roman" w:hAnsi="Times New Roman" w:cs="Times New Roman"/>
        </w:rPr>
      </w:pPr>
      <w:r>
        <w:rPr>
          <w:rFonts w:ascii="Times New Roman" w:eastAsia="Times New Roman" w:hAnsi="Times New Roman" w:cs="Times New Roman"/>
        </w:rPr>
        <w:t>Q. H. VR PONTIF.</w:t>
      </w:r>
    </w:p>
    <w:p w14:paraId="2A3513EC" w14:textId="77777777" w:rsidR="007C08C4" w:rsidRDefault="00000000">
      <w:pPr>
        <w:ind w:firstLine="720"/>
        <w:jc w:val="center"/>
        <w:rPr>
          <w:rFonts w:ascii="Times New Roman" w:eastAsia="Times New Roman" w:hAnsi="Times New Roman" w:cs="Times New Roman"/>
        </w:rPr>
      </w:pPr>
      <w:r>
        <w:rPr>
          <w:rFonts w:ascii="Times New Roman" w:eastAsia="Times New Roman" w:hAnsi="Times New Roman" w:cs="Times New Roman"/>
        </w:rPr>
        <w:t>T. F. C.</w:t>
      </w:r>
    </w:p>
    <w:p w14:paraId="514A1E20" w14:textId="77777777" w:rsidR="007C08C4" w:rsidRDefault="007C08C4">
      <w:pPr>
        <w:ind w:firstLine="720"/>
        <w:jc w:val="center"/>
        <w:rPr>
          <w:rFonts w:ascii="Times New Roman" w:eastAsia="Times New Roman" w:hAnsi="Times New Roman" w:cs="Times New Roman"/>
        </w:rPr>
      </w:pPr>
    </w:p>
    <w:p w14:paraId="23727FDA" w14:textId="2D5FCA15"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The inscription was found in the garden of the Ch</w:t>
      </w:r>
      <w:r w:rsidR="00FC4119">
        <w:rPr>
          <w:rFonts w:ascii="Times New Roman" w:eastAsia="Times New Roman" w:hAnsi="Times New Roman" w:cs="Times New Roman"/>
        </w:rPr>
        <w:t>â</w:t>
      </w:r>
      <w:r>
        <w:rPr>
          <w:rFonts w:ascii="Times New Roman" w:eastAsia="Times New Roman" w:hAnsi="Times New Roman" w:cs="Times New Roman"/>
        </w:rPr>
        <w:t>teau de Pingon in La Motte-Servolex.</w:t>
      </w:r>
      <w:r>
        <w:rPr>
          <w:rFonts w:ascii="Times New Roman" w:eastAsia="Times New Roman" w:hAnsi="Times New Roman" w:cs="Times New Roman"/>
          <w:vertAlign w:val="superscript"/>
        </w:rPr>
        <w:footnoteReference w:id="512"/>
      </w:r>
      <w:r>
        <w:rPr>
          <w:rFonts w:ascii="Times New Roman" w:eastAsia="Times New Roman" w:hAnsi="Times New Roman" w:cs="Times New Roman"/>
        </w:rPr>
        <w:t xml:space="preserve"> While neither author mentions the following information, according to the Royal Museum</w:t>
      </w:r>
      <w:r w:rsidR="00DC70F0">
        <w:rPr>
          <w:rFonts w:ascii="Times New Roman" w:eastAsia="Times New Roman" w:hAnsi="Times New Roman" w:cs="Times New Roman"/>
        </w:rPr>
        <w:t xml:space="preserve"> in Turin</w:t>
      </w:r>
      <w:r w:rsidR="003F08D6">
        <w:rPr>
          <w:rFonts w:ascii="Times New Roman" w:eastAsia="Times New Roman" w:hAnsi="Times New Roman" w:cs="Times New Roman"/>
        </w:rPr>
        <w:t xml:space="preserve"> (Museo di Antichità)</w:t>
      </w:r>
      <w:r>
        <w:rPr>
          <w:rFonts w:ascii="Times New Roman" w:eastAsia="Times New Roman" w:hAnsi="Times New Roman" w:cs="Times New Roman"/>
        </w:rPr>
        <w:t>, Pingon removed the stone from the crypt in the Consolata Sanctuary in 1568</w:t>
      </w:r>
      <w:r w:rsidR="00CD672E">
        <w:rPr>
          <w:rFonts w:ascii="Times New Roman" w:eastAsia="Times New Roman" w:hAnsi="Times New Roman" w:cs="Times New Roman"/>
        </w:rPr>
        <w:t>,</w:t>
      </w:r>
      <w:r>
        <w:rPr>
          <w:rFonts w:ascii="Times New Roman" w:eastAsia="Times New Roman" w:hAnsi="Times New Roman" w:cs="Times New Roman"/>
        </w:rPr>
        <w:t xml:space="preserve"> had his family’s coat of arms carved on it</w:t>
      </w:r>
      <w:r w:rsidR="00CD672E">
        <w:rPr>
          <w:rFonts w:ascii="Times New Roman" w:eastAsia="Times New Roman" w:hAnsi="Times New Roman" w:cs="Times New Roman"/>
        </w:rPr>
        <w:t>,</w:t>
      </w:r>
      <w:r>
        <w:rPr>
          <w:rFonts w:ascii="Times New Roman" w:eastAsia="Times New Roman" w:hAnsi="Times New Roman" w:cs="Times New Roman"/>
        </w:rPr>
        <w:t xml:space="preserve"> and hung it over the front door of the Casa Pingone near the Porta Palatina.</w:t>
      </w:r>
      <w:r>
        <w:rPr>
          <w:rFonts w:ascii="Times New Roman" w:eastAsia="Times New Roman" w:hAnsi="Times New Roman" w:cs="Times New Roman"/>
          <w:vertAlign w:val="superscript"/>
        </w:rPr>
        <w:footnoteReference w:id="513"/>
      </w:r>
      <w:r>
        <w:rPr>
          <w:rFonts w:ascii="Times New Roman" w:eastAsia="Times New Roman" w:hAnsi="Times New Roman" w:cs="Times New Roman"/>
        </w:rPr>
        <w:t xml:space="preserve"> </w:t>
      </w:r>
    </w:p>
    <w:p w14:paraId="7A9F99F2" w14:textId="043ACC69"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i/>
        </w:rPr>
        <w:tab/>
      </w:r>
      <w:r>
        <w:rPr>
          <w:rFonts w:ascii="Times New Roman" w:eastAsia="Times New Roman" w:hAnsi="Times New Roman" w:cs="Times New Roman"/>
        </w:rPr>
        <w:t xml:space="preserve">Another of Pingon’s </w:t>
      </w:r>
      <w:r w:rsidR="004D3728">
        <w:rPr>
          <w:rFonts w:ascii="Times New Roman" w:eastAsia="Times New Roman" w:hAnsi="Times New Roman" w:cs="Times New Roman"/>
        </w:rPr>
        <w:t>stone inscriptions</w:t>
      </w:r>
      <w:r w:rsidR="00EF385B">
        <w:rPr>
          <w:rFonts w:ascii="Times New Roman" w:eastAsia="Times New Roman" w:hAnsi="Times New Roman" w:cs="Times New Roman"/>
        </w:rPr>
        <w:t xml:space="preserve"> </w:t>
      </w:r>
      <w:r>
        <w:rPr>
          <w:rFonts w:ascii="Times New Roman" w:eastAsia="Times New Roman" w:hAnsi="Times New Roman" w:cs="Times New Roman"/>
        </w:rPr>
        <w:t>is on display at the Royal Museum</w:t>
      </w:r>
      <w:r w:rsidR="00DC70F0">
        <w:rPr>
          <w:rFonts w:ascii="Times New Roman" w:eastAsia="Times New Roman" w:hAnsi="Times New Roman" w:cs="Times New Roman"/>
        </w:rPr>
        <w:t xml:space="preserve"> in Turin</w:t>
      </w:r>
      <w:r w:rsidR="003F08D6">
        <w:rPr>
          <w:rFonts w:ascii="Times New Roman" w:eastAsia="Times New Roman" w:hAnsi="Times New Roman" w:cs="Times New Roman"/>
        </w:rPr>
        <w:t xml:space="preserve"> </w:t>
      </w:r>
      <w:r w:rsidR="00575FB0">
        <w:rPr>
          <w:rFonts w:ascii="Times New Roman" w:eastAsia="Times New Roman" w:hAnsi="Times New Roman" w:cs="Times New Roman"/>
        </w:rPr>
        <w:t xml:space="preserve">(Museo di Antichità) </w:t>
      </w:r>
      <w:r>
        <w:rPr>
          <w:rFonts w:ascii="Times New Roman" w:eastAsia="Times New Roman" w:hAnsi="Times New Roman" w:cs="Times New Roman"/>
        </w:rPr>
        <w:t xml:space="preserve">under the title Inv. 564. This inscription reads ‘Iuppiter Custos’ and it is a relief of two prisoners with a shield and spears. The information provided by this museum label, </w:t>
      </w:r>
      <w:r>
        <w:rPr>
          <w:rFonts w:ascii="Times New Roman" w:eastAsia="Times New Roman" w:hAnsi="Times New Roman" w:cs="Times New Roman"/>
        </w:rPr>
        <w:lastRenderedPageBreak/>
        <w:t>like the others in this exhibition, is not attributed to any particular scholar. It gives the following evidence regarding the</w:t>
      </w:r>
      <w:r w:rsidR="008526EB">
        <w:rPr>
          <w:rFonts w:ascii="Times New Roman" w:eastAsia="Times New Roman" w:hAnsi="Times New Roman" w:cs="Times New Roman"/>
        </w:rPr>
        <w:t xml:space="preserve"> alleged</w:t>
      </w:r>
      <w:r>
        <w:rPr>
          <w:rFonts w:ascii="Times New Roman" w:eastAsia="Times New Roman" w:hAnsi="Times New Roman" w:cs="Times New Roman"/>
        </w:rPr>
        <w:t xml:space="preserve"> </w:t>
      </w:r>
      <w:r w:rsidR="008526EB">
        <w:rPr>
          <w:rFonts w:ascii="Times New Roman" w:eastAsia="Times New Roman" w:hAnsi="Times New Roman" w:cs="Times New Roman"/>
        </w:rPr>
        <w:t>fabrication</w:t>
      </w:r>
      <w:r>
        <w:rPr>
          <w:rFonts w:ascii="Times New Roman" w:eastAsia="Times New Roman" w:hAnsi="Times New Roman" w:cs="Times New Roman"/>
        </w:rPr>
        <w:t xml:space="preserve"> of the inscription:</w:t>
      </w:r>
      <w:r>
        <w:rPr>
          <w:rFonts w:ascii="Times New Roman" w:eastAsia="Times New Roman" w:hAnsi="Times New Roman" w:cs="Times New Roman"/>
          <w:vertAlign w:val="superscript"/>
        </w:rPr>
        <w:footnoteReference w:id="514"/>
      </w:r>
    </w:p>
    <w:p w14:paraId="57E1CB41" w14:textId="7BA2F084" w:rsidR="007C08C4" w:rsidRDefault="00000000" w:rsidP="003F16E4">
      <w:pPr>
        <w:ind w:left="720" w:right="720"/>
        <w:rPr>
          <w:rFonts w:ascii="Times New Roman" w:eastAsia="Times New Roman" w:hAnsi="Times New Roman" w:cs="Times New Roman"/>
        </w:rPr>
      </w:pPr>
      <w:r>
        <w:rPr>
          <w:rFonts w:ascii="Times New Roman" w:eastAsia="Times New Roman" w:hAnsi="Times New Roman" w:cs="Times New Roman"/>
        </w:rPr>
        <w:t xml:space="preserve">This type of composition, together with the use of the nominative instead of the usual Latin dative </w:t>
      </w:r>
      <w:r w:rsidR="00F60A52">
        <w:rPr>
          <w:rFonts w:ascii="Times New Roman" w:eastAsia="Times New Roman" w:hAnsi="Times New Roman" w:cs="Times New Roman"/>
          <w:i/>
        </w:rPr>
        <w:t>L</w:t>
      </w:r>
      <w:r>
        <w:rPr>
          <w:rFonts w:ascii="Times New Roman" w:eastAsia="Times New Roman" w:hAnsi="Times New Roman" w:cs="Times New Roman"/>
          <w:i/>
        </w:rPr>
        <w:t xml:space="preserve">ovi Custodi </w:t>
      </w:r>
      <w:r>
        <w:rPr>
          <w:rFonts w:ascii="Times New Roman" w:eastAsia="Times New Roman" w:hAnsi="Times New Roman" w:cs="Times New Roman"/>
        </w:rPr>
        <w:t>(dedicated to Jupiter protector), shows that this is a 16</w:t>
      </w:r>
      <w:r>
        <w:rPr>
          <w:rFonts w:ascii="Times New Roman" w:eastAsia="Times New Roman" w:hAnsi="Times New Roman" w:cs="Times New Roman"/>
          <w:vertAlign w:val="superscript"/>
        </w:rPr>
        <w:t>th</w:t>
      </w:r>
      <w:r>
        <w:rPr>
          <w:rFonts w:ascii="Times New Roman" w:eastAsia="Times New Roman" w:hAnsi="Times New Roman" w:cs="Times New Roman"/>
        </w:rPr>
        <w:t xml:space="preserve">-century fake, one that in fact led astray the duke’s antiquarian Filiberto Pingone, who was convinced he had acquired an ancient relic for his museum. The fraud was discovered at the beginning of the eighteenth century by Scipione Maffei, who rejected the piece when setting up the </w:t>
      </w:r>
      <w:r>
        <w:rPr>
          <w:rFonts w:ascii="Times New Roman" w:eastAsia="Times New Roman" w:hAnsi="Times New Roman" w:cs="Times New Roman"/>
          <w:i/>
        </w:rPr>
        <w:t xml:space="preserve">Museum Taurinense. </w:t>
      </w:r>
      <w:r>
        <w:rPr>
          <w:rFonts w:ascii="Times New Roman" w:eastAsia="Times New Roman" w:hAnsi="Times New Roman" w:cs="Times New Roman"/>
        </w:rPr>
        <w:t>Its dedication had long been cited as evidence that Jupiter had been worshipped at Turin as its guardian.</w:t>
      </w:r>
    </w:p>
    <w:p w14:paraId="0C3F5DA6" w14:textId="77777777" w:rsidR="007C08C4" w:rsidRDefault="007C08C4">
      <w:pPr>
        <w:rPr>
          <w:rFonts w:ascii="Times New Roman" w:eastAsia="Times New Roman" w:hAnsi="Times New Roman" w:cs="Times New Roman"/>
        </w:rPr>
      </w:pPr>
    </w:p>
    <w:p w14:paraId="75F86565"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Giorcelli mentions this inscription and states that ‘di certo Scipione Maffei non la volle nel museo torinese’.</w:t>
      </w:r>
      <w:r>
        <w:rPr>
          <w:rFonts w:ascii="Times New Roman" w:eastAsia="Times New Roman" w:hAnsi="Times New Roman" w:cs="Times New Roman"/>
          <w:vertAlign w:val="superscript"/>
        </w:rPr>
        <w:footnoteReference w:id="515"/>
      </w:r>
      <w:r>
        <w:rPr>
          <w:rFonts w:ascii="Times New Roman" w:eastAsia="Times New Roman" w:hAnsi="Times New Roman" w:cs="Times New Roman"/>
        </w:rPr>
        <w:t xml:space="preserve"> </w:t>
      </w:r>
    </w:p>
    <w:p w14:paraId="5556C774"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b/>
          <w:i/>
        </w:rPr>
        <w:tab/>
      </w:r>
      <w:r>
        <w:rPr>
          <w:rFonts w:ascii="Times New Roman" w:eastAsia="Times New Roman" w:hAnsi="Times New Roman" w:cs="Times New Roman"/>
        </w:rPr>
        <w:t xml:space="preserve">Alfonso Petitti di Roreto also critiques Pingon’s transcription of a relief and inscription published in the </w:t>
      </w:r>
      <w:r>
        <w:rPr>
          <w:rFonts w:ascii="Times New Roman" w:eastAsia="Times New Roman" w:hAnsi="Times New Roman" w:cs="Times New Roman"/>
          <w:i/>
        </w:rPr>
        <w:t xml:space="preserve">Augusta Taurinorum (1577), </w:t>
      </w:r>
      <w:r>
        <w:rPr>
          <w:rFonts w:ascii="Times New Roman" w:eastAsia="Times New Roman" w:hAnsi="Times New Roman" w:cs="Times New Roman"/>
        </w:rPr>
        <w:t>‘Appendix N. CXXXIII’.</w:t>
      </w:r>
      <w:r>
        <w:rPr>
          <w:rFonts w:ascii="Times New Roman" w:eastAsia="Times New Roman" w:hAnsi="Times New Roman" w:cs="Times New Roman"/>
          <w:vertAlign w:val="superscript"/>
        </w:rPr>
        <w:footnoteReference w:id="516"/>
      </w:r>
      <w:r>
        <w:rPr>
          <w:rFonts w:ascii="Times New Roman" w:eastAsia="Times New Roman" w:hAnsi="Times New Roman" w:cs="Times New Roman"/>
        </w:rPr>
        <w:t xml:space="preserve"> Roreto notes that Pingon provided letters that are not found in the original marble.</w:t>
      </w:r>
      <w:r>
        <w:rPr>
          <w:rFonts w:ascii="Times New Roman" w:eastAsia="Times New Roman" w:hAnsi="Times New Roman" w:cs="Times New Roman"/>
          <w:vertAlign w:val="superscript"/>
        </w:rPr>
        <w:footnoteReference w:id="517"/>
      </w:r>
      <w:r>
        <w:rPr>
          <w:rFonts w:ascii="Times New Roman" w:eastAsia="Times New Roman" w:hAnsi="Times New Roman" w:cs="Times New Roman"/>
        </w:rPr>
        <w:t xml:space="preserve"> Pingon’s inscription reads as follows:</w:t>
      </w:r>
    </w:p>
    <w:p w14:paraId="7D2E9F67" w14:textId="77777777" w:rsidR="007C08C4" w:rsidRDefault="00000000">
      <w:pPr>
        <w:jc w:val="center"/>
        <w:rPr>
          <w:rFonts w:ascii="Times New Roman" w:eastAsia="Times New Roman" w:hAnsi="Times New Roman" w:cs="Times New Roman"/>
        </w:rPr>
      </w:pPr>
      <w:r>
        <w:rPr>
          <w:rFonts w:ascii="Times New Roman" w:eastAsia="Times New Roman" w:hAnsi="Times New Roman" w:cs="Times New Roman"/>
        </w:rPr>
        <w:t>ACRONI P. . . .</w:t>
      </w:r>
    </w:p>
    <w:p w14:paraId="00A632B3" w14:textId="77777777" w:rsidR="007C08C4" w:rsidRDefault="00000000">
      <w:pPr>
        <w:jc w:val="center"/>
        <w:rPr>
          <w:rFonts w:ascii="Times New Roman" w:eastAsia="Times New Roman" w:hAnsi="Times New Roman" w:cs="Times New Roman"/>
        </w:rPr>
      </w:pPr>
      <w:r>
        <w:rPr>
          <w:rFonts w:ascii="Times New Roman" w:eastAsia="Times New Roman" w:hAnsi="Times New Roman" w:cs="Times New Roman"/>
        </w:rPr>
        <w:t>MEDICO AVG. . . .</w:t>
      </w:r>
    </w:p>
    <w:p w14:paraId="02F3AF4F" w14:textId="77777777" w:rsidR="007C08C4" w:rsidRDefault="00000000">
      <w:pPr>
        <w:jc w:val="center"/>
        <w:rPr>
          <w:rFonts w:ascii="Times New Roman" w:eastAsia="Times New Roman" w:hAnsi="Times New Roman" w:cs="Times New Roman"/>
        </w:rPr>
      </w:pPr>
      <w:r>
        <w:rPr>
          <w:rFonts w:ascii="Times New Roman" w:eastAsia="Times New Roman" w:hAnsi="Times New Roman" w:cs="Times New Roman"/>
        </w:rPr>
        <w:t>CLODIA I I I. . . .</w:t>
      </w:r>
    </w:p>
    <w:p w14:paraId="5999189B" w14:textId="77777777" w:rsidR="007C08C4" w:rsidRDefault="00000000">
      <w:pPr>
        <w:jc w:val="center"/>
        <w:rPr>
          <w:rFonts w:ascii="Times New Roman" w:eastAsia="Times New Roman" w:hAnsi="Times New Roman" w:cs="Times New Roman"/>
        </w:rPr>
      </w:pPr>
      <w:r>
        <w:rPr>
          <w:rFonts w:ascii="Times New Roman" w:eastAsia="Times New Roman" w:hAnsi="Times New Roman" w:cs="Times New Roman"/>
        </w:rPr>
        <w:t>LAETAE SOR. . . .</w:t>
      </w:r>
    </w:p>
    <w:p w14:paraId="6151CC68" w14:textId="77777777" w:rsidR="007C08C4" w:rsidRDefault="00000000">
      <w:pPr>
        <w:jc w:val="center"/>
        <w:rPr>
          <w:rFonts w:ascii="Times New Roman" w:eastAsia="Times New Roman" w:hAnsi="Times New Roman" w:cs="Times New Roman"/>
        </w:rPr>
      </w:pPr>
      <w:r>
        <w:rPr>
          <w:rFonts w:ascii="Times New Roman" w:eastAsia="Times New Roman" w:hAnsi="Times New Roman" w:cs="Times New Roman"/>
        </w:rPr>
        <w:t>C CLODIVS. . . .</w:t>
      </w:r>
    </w:p>
    <w:p w14:paraId="1A1B9810" w14:textId="77777777" w:rsidR="007C08C4" w:rsidRDefault="00000000">
      <w:pPr>
        <w:jc w:val="center"/>
        <w:rPr>
          <w:rFonts w:ascii="Times New Roman" w:eastAsia="Times New Roman" w:hAnsi="Times New Roman" w:cs="Times New Roman"/>
        </w:rPr>
      </w:pPr>
      <w:r>
        <w:rPr>
          <w:rFonts w:ascii="Times New Roman" w:eastAsia="Times New Roman" w:hAnsi="Times New Roman" w:cs="Times New Roman"/>
        </w:rPr>
        <w:t>AQVILIANVS. . . .</w:t>
      </w:r>
    </w:p>
    <w:p w14:paraId="2FA54EF7" w14:textId="77777777" w:rsidR="007C08C4" w:rsidRDefault="007C08C4">
      <w:pPr>
        <w:rPr>
          <w:rFonts w:ascii="Times New Roman" w:eastAsia="Times New Roman" w:hAnsi="Times New Roman" w:cs="Times New Roman"/>
        </w:rPr>
      </w:pPr>
    </w:p>
    <w:p w14:paraId="73D33990" w14:textId="756732E1" w:rsidR="007C08C4" w:rsidRDefault="00000000">
      <w:pPr>
        <w:rPr>
          <w:rFonts w:ascii="Times New Roman" w:eastAsia="Times New Roman" w:hAnsi="Times New Roman" w:cs="Times New Roman"/>
        </w:rPr>
      </w:pPr>
      <w:r>
        <w:rPr>
          <w:rFonts w:ascii="Times New Roman" w:eastAsia="Times New Roman" w:hAnsi="Times New Roman" w:cs="Times New Roman"/>
        </w:rPr>
        <w:t xml:space="preserve">From the image that Roreto provides, the stone is broken </w:t>
      </w:r>
      <w:r w:rsidR="00C97311">
        <w:rPr>
          <w:rFonts w:ascii="Times New Roman" w:eastAsia="Times New Roman" w:hAnsi="Times New Roman" w:cs="Times New Roman"/>
        </w:rPr>
        <w:t>so the words are truncated</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518"/>
      </w:r>
    </w:p>
    <w:p w14:paraId="09542F5E" w14:textId="77777777" w:rsidR="007C08C4" w:rsidRDefault="007C08C4">
      <w:pPr>
        <w:rPr>
          <w:rFonts w:ascii="Times New Roman" w:eastAsia="Times New Roman" w:hAnsi="Times New Roman" w:cs="Times New Roman"/>
        </w:rPr>
      </w:pPr>
    </w:p>
    <w:p w14:paraId="7DA9EBE8" w14:textId="77777777" w:rsidR="007C08C4" w:rsidRDefault="00000000">
      <w:pPr>
        <w:jc w:val="center"/>
        <w:rPr>
          <w:rFonts w:ascii="Times New Roman" w:eastAsia="Times New Roman" w:hAnsi="Times New Roman" w:cs="Times New Roman"/>
        </w:rPr>
      </w:pPr>
      <w:r>
        <w:rPr>
          <w:rFonts w:ascii="Times New Roman" w:eastAsia="Times New Roman" w:hAnsi="Times New Roman" w:cs="Times New Roman"/>
        </w:rPr>
        <w:t xml:space="preserve">ACRON </w:t>
      </w:r>
    </w:p>
    <w:p w14:paraId="7ACC1D69" w14:textId="77777777" w:rsidR="007C08C4" w:rsidRDefault="00000000">
      <w:pPr>
        <w:jc w:val="center"/>
        <w:rPr>
          <w:rFonts w:ascii="Times New Roman" w:eastAsia="Times New Roman" w:hAnsi="Times New Roman" w:cs="Times New Roman"/>
        </w:rPr>
      </w:pPr>
      <w:r>
        <w:rPr>
          <w:rFonts w:ascii="Times New Roman" w:eastAsia="Times New Roman" w:hAnsi="Times New Roman" w:cs="Times New Roman"/>
        </w:rPr>
        <w:t>MEDICOAV</w:t>
      </w:r>
    </w:p>
    <w:p w14:paraId="03914859" w14:textId="77777777" w:rsidR="007C08C4" w:rsidRDefault="00000000">
      <w:pPr>
        <w:jc w:val="center"/>
        <w:rPr>
          <w:rFonts w:ascii="Times New Roman" w:eastAsia="Times New Roman" w:hAnsi="Times New Roman" w:cs="Times New Roman"/>
        </w:rPr>
      </w:pPr>
      <w:r>
        <w:rPr>
          <w:rFonts w:ascii="Times New Roman" w:eastAsia="Times New Roman" w:hAnsi="Times New Roman" w:cs="Times New Roman"/>
        </w:rPr>
        <w:t>CLODIA</w:t>
      </w:r>
    </w:p>
    <w:p w14:paraId="779133E7" w14:textId="77777777" w:rsidR="007C08C4" w:rsidRDefault="00000000">
      <w:pPr>
        <w:jc w:val="center"/>
        <w:rPr>
          <w:rFonts w:ascii="Times New Roman" w:eastAsia="Times New Roman" w:hAnsi="Times New Roman" w:cs="Times New Roman"/>
        </w:rPr>
      </w:pPr>
      <w:r>
        <w:rPr>
          <w:rFonts w:ascii="Times New Roman" w:eastAsia="Times New Roman" w:hAnsi="Times New Roman" w:cs="Times New Roman"/>
        </w:rPr>
        <w:t>LAETAESO</w:t>
      </w:r>
    </w:p>
    <w:p w14:paraId="18812041" w14:textId="77777777" w:rsidR="007C08C4" w:rsidRDefault="00000000">
      <w:pPr>
        <w:jc w:val="center"/>
        <w:rPr>
          <w:rFonts w:ascii="Times New Roman" w:eastAsia="Times New Roman" w:hAnsi="Times New Roman" w:cs="Times New Roman"/>
        </w:rPr>
      </w:pPr>
      <w:r>
        <w:rPr>
          <w:rFonts w:ascii="Times New Roman" w:eastAsia="Times New Roman" w:hAnsi="Times New Roman" w:cs="Times New Roman"/>
        </w:rPr>
        <w:t>CCLOD</w:t>
      </w:r>
    </w:p>
    <w:p w14:paraId="2CBF107E" w14:textId="77777777" w:rsidR="007C08C4" w:rsidRDefault="00000000">
      <w:pPr>
        <w:jc w:val="center"/>
        <w:rPr>
          <w:rFonts w:ascii="Times New Roman" w:eastAsia="Times New Roman" w:hAnsi="Times New Roman" w:cs="Times New Roman"/>
        </w:rPr>
      </w:pPr>
      <w:r>
        <w:rPr>
          <w:rFonts w:ascii="Times New Roman" w:eastAsia="Times New Roman" w:hAnsi="Times New Roman" w:cs="Times New Roman"/>
        </w:rPr>
        <w:t>AQVILIANV</w:t>
      </w:r>
    </w:p>
    <w:p w14:paraId="38E87210" w14:textId="77777777" w:rsidR="007C08C4" w:rsidRDefault="007C08C4">
      <w:pPr>
        <w:jc w:val="center"/>
        <w:rPr>
          <w:rFonts w:ascii="Times New Roman" w:eastAsia="Times New Roman" w:hAnsi="Times New Roman" w:cs="Times New Roman"/>
        </w:rPr>
      </w:pPr>
    </w:p>
    <w:p w14:paraId="486CA3CF" w14:textId="444C31BC"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Roreto also contests Pingon’s interpretation of the visual elements of the relief. Pingon hypothesises that the image consists of monkeys, vessels, snails, sea monsters, and other ornaments.</w:t>
      </w:r>
      <w:r>
        <w:rPr>
          <w:rFonts w:ascii="Times New Roman" w:eastAsia="Times New Roman" w:hAnsi="Times New Roman" w:cs="Times New Roman"/>
          <w:vertAlign w:val="superscript"/>
        </w:rPr>
        <w:footnoteReference w:id="519"/>
      </w:r>
      <w:r>
        <w:rPr>
          <w:rFonts w:ascii="Times New Roman" w:eastAsia="Times New Roman" w:hAnsi="Times New Roman" w:cs="Times New Roman"/>
        </w:rPr>
        <w:t xml:space="preserve"> Roreto challenges this: ‘Con sua buona pace, io non vedo, incominciando dall’alto, che due leoni seduti ed affrontati – une ratere – un Guerriero con spada e scudo imbracciato (non delle scimmie) – un conchiglie e la coda di due delphine’.</w:t>
      </w:r>
      <w:r>
        <w:rPr>
          <w:rFonts w:ascii="Times New Roman" w:eastAsia="Times New Roman" w:hAnsi="Times New Roman" w:cs="Times New Roman"/>
          <w:vertAlign w:val="superscript"/>
        </w:rPr>
        <w:footnoteReference w:id="520"/>
      </w:r>
      <w:r>
        <w:rPr>
          <w:rFonts w:ascii="Times New Roman" w:eastAsia="Times New Roman" w:hAnsi="Times New Roman" w:cs="Times New Roman"/>
        </w:rPr>
        <w:t xml:space="preserve"> It should be noted that Roreto relies solely upon his own personal visual interpretation as evidence to contest Pingon’s, and as such visual elements of these Roman reliefs have faded over time, the interpretation may remain </w:t>
      </w:r>
      <w:r w:rsidR="00697F55">
        <w:rPr>
          <w:rFonts w:ascii="Times New Roman" w:eastAsia="Times New Roman" w:hAnsi="Times New Roman" w:cs="Times New Roman"/>
        </w:rPr>
        <w:t>debatable.</w:t>
      </w:r>
    </w:p>
    <w:p w14:paraId="5D0D1E4C" w14:textId="77777777" w:rsidR="00697F55"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Despite the various criticism that his inscriptions received, Pingon’s role as collector of antiquities was central to the identity of Piedmont: he assisted Charles Emmanuel I in collecting various antiques purchased at the markets in Venice and Rome, as well as archaeological objects to decorate the Grand Gallery in Turin.</w:t>
      </w:r>
      <w:r>
        <w:rPr>
          <w:rFonts w:ascii="Times New Roman" w:eastAsia="Times New Roman" w:hAnsi="Times New Roman" w:cs="Times New Roman"/>
          <w:vertAlign w:val="superscript"/>
        </w:rPr>
        <w:footnoteReference w:id="521"/>
      </w:r>
      <w:r>
        <w:rPr>
          <w:rFonts w:ascii="Times New Roman" w:eastAsia="Times New Roman" w:hAnsi="Times New Roman" w:cs="Times New Roman"/>
        </w:rPr>
        <w:t xml:space="preserve"> As Gal observes, </w:t>
      </w:r>
      <w:r w:rsidR="00697F55">
        <w:rPr>
          <w:rFonts w:ascii="Times New Roman" w:eastAsia="Times New Roman" w:hAnsi="Times New Roman" w:cs="Times New Roman"/>
        </w:rPr>
        <w:t>had it not been</w:t>
      </w:r>
      <w:r>
        <w:rPr>
          <w:rFonts w:ascii="Times New Roman" w:eastAsia="Times New Roman" w:hAnsi="Times New Roman" w:cs="Times New Roman"/>
        </w:rPr>
        <w:t xml:space="preserve"> for a fire in 1659, this gallery would have become ‘la vitrine permanente de la splendeur des Savoie aux yeux de toute l’Europe’.</w:t>
      </w:r>
      <w:r>
        <w:rPr>
          <w:rFonts w:ascii="Times New Roman" w:eastAsia="Times New Roman" w:hAnsi="Times New Roman" w:cs="Times New Roman"/>
          <w:vertAlign w:val="superscript"/>
        </w:rPr>
        <w:footnoteReference w:id="522"/>
      </w:r>
      <w:r>
        <w:rPr>
          <w:rFonts w:ascii="Times New Roman" w:eastAsia="Times New Roman" w:hAnsi="Times New Roman" w:cs="Times New Roman"/>
        </w:rPr>
        <w:t xml:space="preserve"> Giaccaria points up the importance of Pingon’s collection in the light of the gallery’s preservation of heritage, despite their limitations: ‘</w:t>
      </w:r>
      <w:r>
        <w:rPr>
          <w:rFonts w:ascii="Times New Roman" w:eastAsia="Times New Roman" w:hAnsi="Times New Roman" w:cs="Times New Roman"/>
          <w:highlight w:val="white"/>
        </w:rPr>
        <w:t>Nonostante questo limite, il suo aporto alla ricercar epigrafica fu importantissimo, perché egli riportò le epigrafi che ai suoi tempi erano conservate nei Giardini e nella galleria del palazzo ducale di Torino’.</w:t>
      </w:r>
      <w:r>
        <w:rPr>
          <w:rFonts w:ascii="Times New Roman" w:eastAsia="Times New Roman" w:hAnsi="Times New Roman" w:cs="Times New Roman"/>
          <w:highlight w:val="white"/>
          <w:vertAlign w:val="superscript"/>
        </w:rPr>
        <w:footnoteReference w:id="523"/>
      </w:r>
    </w:p>
    <w:p w14:paraId="0AD5076E" w14:textId="4936F977"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In addition to this collection of epigraphs and inscriptions, Pingon’s genealogies aimed to promote the court of Savoy in the eyes of the rest of Europe.</w:t>
      </w:r>
      <w:r>
        <w:rPr>
          <w:rFonts w:ascii="Times New Roman" w:eastAsia="Times New Roman" w:hAnsi="Times New Roman" w:cs="Times New Roman"/>
          <w:vertAlign w:val="superscript"/>
        </w:rPr>
        <w:footnoteReference w:id="524"/>
      </w:r>
      <w:r>
        <w:rPr>
          <w:rFonts w:ascii="Times New Roman" w:eastAsia="Times New Roman" w:hAnsi="Times New Roman" w:cs="Times New Roman"/>
        </w:rPr>
        <w:t xml:space="preserve"> The preservation of this heritage was significant to the duchy’s quest for political autonomy, as Osborne observes when describing Savoy’s reputation as an independent dynasty: ‘the House of Savoy itself was viewed as the nationalistic prototype of the dynasty that eventually unified Italy. This traditional view of </w:t>
      </w:r>
      <w:r>
        <w:rPr>
          <w:rFonts w:ascii="Times New Roman" w:eastAsia="Times New Roman" w:hAnsi="Times New Roman" w:cs="Times New Roman"/>
        </w:rPr>
        <w:lastRenderedPageBreak/>
        <w:t>valiant Savoyard independence was inextricably coupled with the notion of liberty’.</w:t>
      </w:r>
      <w:r>
        <w:rPr>
          <w:rFonts w:ascii="Times New Roman" w:eastAsia="Times New Roman" w:hAnsi="Times New Roman" w:cs="Times New Roman"/>
          <w:vertAlign w:val="superscript"/>
        </w:rPr>
        <w:footnoteReference w:id="525"/>
      </w:r>
      <w:r>
        <w:rPr>
          <w:rFonts w:ascii="Times New Roman" w:eastAsia="Times New Roman" w:hAnsi="Times New Roman" w:cs="Times New Roman"/>
        </w:rPr>
        <w:t xml:space="preserve"> It was Savoy’s singularity in the face of the surrounding kingdoms that was</w:t>
      </w:r>
      <w:r w:rsidR="00B7776E">
        <w:rPr>
          <w:rFonts w:ascii="Times New Roman" w:eastAsia="Times New Roman" w:hAnsi="Times New Roman" w:cs="Times New Roman"/>
        </w:rPr>
        <w:t xml:space="preserve"> tied</w:t>
      </w:r>
      <w:r>
        <w:rPr>
          <w:rFonts w:ascii="Times New Roman" w:eastAsia="Times New Roman" w:hAnsi="Times New Roman" w:cs="Times New Roman"/>
        </w:rPr>
        <w:t>, as Osborne observes, to its emerging identity. In the light of this singularity, the preservation of Savoy’s heritage was key to Pingon’s construction of Savoyard literary identity and ambition to define Savoy by its merit was one of the core strategies to promote Savoy’s sovereign status.</w:t>
      </w:r>
    </w:p>
    <w:p w14:paraId="298AC886" w14:textId="77777777" w:rsidR="007C08C4" w:rsidRDefault="007C08C4">
      <w:pPr>
        <w:spacing w:line="360" w:lineRule="auto"/>
        <w:ind w:firstLine="720"/>
        <w:rPr>
          <w:rFonts w:ascii="Times New Roman" w:eastAsia="Times New Roman" w:hAnsi="Times New Roman" w:cs="Times New Roman"/>
        </w:rPr>
      </w:pPr>
    </w:p>
    <w:p w14:paraId="24AB6242" w14:textId="4AA5D717" w:rsidR="007C08C4" w:rsidRPr="00B63BEE" w:rsidRDefault="00000000" w:rsidP="00B63BEE">
      <w:pPr>
        <w:numPr>
          <w:ilvl w:val="1"/>
          <w:numId w:val="5"/>
        </w:numPr>
        <w:spacing w:line="360" w:lineRule="auto"/>
        <w:ind w:left="720" w:hanging="720"/>
        <w:rPr>
          <w:rFonts w:ascii="Times New Roman" w:eastAsia="Times New Roman" w:hAnsi="Times New Roman" w:cs="Times New Roman"/>
          <w:b/>
        </w:rPr>
      </w:pPr>
      <w:r>
        <w:rPr>
          <w:rFonts w:ascii="Times New Roman" w:eastAsia="Times New Roman" w:hAnsi="Times New Roman" w:cs="Times New Roman"/>
          <w:b/>
        </w:rPr>
        <w:t>Poetry</w:t>
      </w:r>
      <w:r>
        <w:rPr>
          <w:rFonts w:ascii="Times New Roman" w:eastAsia="Times New Roman" w:hAnsi="Times New Roman" w:cs="Times New Roman"/>
          <w:b/>
          <w:vertAlign w:val="superscript"/>
        </w:rPr>
        <w:footnoteReference w:id="526"/>
      </w:r>
    </w:p>
    <w:p w14:paraId="29A0B1D6" w14:textId="57721596" w:rsidR="00FC4119" w:rsidRDefault="007E7584" w:rsidP="00B63BEE">
      <w:pPr>
        <w:spacing w:line="360" w:lineRule="auto"/>
        <w:ind w:firstLine="720"/>
        <w:rPr>
          <w:rFonts w:ascii="Times New Roman" w:eastAsia="Times New Roman" w:hAnsi="Times New Roman" w:cs="Times New Roman"/>
        </w:rPr>
      </w:pPr>
      <w:r>
        <w:rPr>
          <w:rFonts w:ascii="Times New Roman" w:eastAsia="Times New Roman" w:hAnsi="Times New Roman" w:cs="Times New Roman"/>
        </w:rPr>
        <w:t>As previously discussed, Pingon was celebrated by his contemporaries for his poetry.</w:t>
      </w:r>
      <w:r>
        <w:rPr>
          <w:rStyle w:val="FootnoteReference"/>
          <w:rFonts w:ascii="Times New Roman" w:eastAsia="Times New Roman" w:hAnsi="Times New Roman" w:cs="Times New Roman"/>
        </w:rPr>
        <w:footnoteReference w:id="527"/>
      </w:r>
      <w:r>
        <w:rPr>
          <w:rFonts w:ascii="Times New Roman" w:eastAsia="Times New Roman" w:hAnsi="Times New Roman" w:cs="Times New Roman"/>
        </w:rPr>
        <w:t xml:space="preserve"> Pingon’s known poetical texts are written in Neo-Latin.</w:t>
      </w:r>
      <w:r>
        <w:rPr>
          <w:rFonts w:ascii="Times New Roman" w:eastAsia="Times New Roman" w:hAnsi="Times New Roman" w:cs="Times New Roman"/>
          <w:vertAlign w:val="superscript"/>
        </w:rPr>
        <w:footnoteReference w:id="528"/>
      </w:r>
      <w:r>
        <w:rPr>
          <w:rFonts w:ascii="Times New Roman" w:eastAsia="Times New Roman" w:hAnsi="Times New Roman" w:cs="Times New Roman"/>
        </w:rPr>
        <w:t xml:space="preserve"> They are sometimes part of larger collections with contributions by various authors, </w:t>
      </w:r>
      <w:r w:rsidR="004776F9">
        <w:rPr>
          <w:rFonts w:ascii="Times New Roman" w:eastAsia="Times New Roman" w:hAnsi="Times New Roman" w:cs="Times New Roman"/>
        </w:rPr>
        <w:t xml:space="preserve">for </w:t>
      </w:r>
      <w:r w:rsidR="00E9590F">
        <w:rPr>
          <w:rFonts w:ascii="Times New Roman" w:eastAsia="Times New Roman" w:hAnsi="Times New Roman" w:cs="Times New Roman"/>
        </w:rPr>
        <w:t>instance</w:t>
      </w:r>
      <w:r w:rsidR="004776F9">
        <w:rPr>
          <w:rFonts w:ascii="Times New Roman" w:eastAsia="Times New Roman" w:hAnsi="Times New Roman" w:cs="Times New Roman"/>
        </w:rPr>
        <w:t>,</w:t>
      </w:r>
      <w:r w:rsidR="00045A2F">
        <w:rPr>
          <w:rFonts w:ascii="Times New Roman" w:eastAsia="Times New Roman" w:hAnsi="Times New Roman" w:cs="Times New Roman"/>
        </w:rPr>
        <w:t xml:space="preserve"> a</w:t>
      </w:r>
      <w:r w:rsidR="00F15070">
        <w:rPr>
          <w:rFonts w:ascii="Times New Roman" w:eastAsia="Times New Roman" w:hAnsi="Times New Roman" w:cs="Times New Roman"/>
        </w:rPr>
        <w:t xml:space="preserve"> codex </w:t>
      </w:r>
      <w:r>
        <w:rPr>
          <w:rFonts w:ascii="Times New Roman" w:eastAsia="Times New Roman" w:hAnsi="Times New Roman" w:cs="Times New Roman"/>
        </w:rPr>
        <w:t>on the death of Marguerite de France (Ms. X9)</w:t>
      </w:r>
      <w:r w:rsidR="00A816D0">
        <w:rPr>
          <w:rFonts w:ascii="Times New Roman" w:eastAsia="Times New Roman" w:hAnsi="Times New Roman" w:cs="Times New Roman"/>
        </w:rPr>
        <w:t>,</w:t>
      </w:r>
      <w:r>
        <w:rPr>
          <w:rFonts w:ascii="Times New Roman" w:eastAsia="Times New Roman" w:hAnsi="Times New Roman" w:cs="Times New Roman"/>
          <w:vertAlign w:val="superscript"/>
        </w:rPr>
        <w:footnoteReference w:id="529"/>
      </w:r>
      <w:r>
        <w:rPr>
          <w:rFonts w:ascii="Times New Roman" w:eastAsia="Times New Roman" w:hAnsi="Times New Roman" w:cs="Times New Roman"/>
        </w:rPr>
        <w:t xml:space="preserve"> </w:t>
      </w:r>
      <w:r w:rsidR="00045A2F">
        <w:rPr>
          <w:rFonts w:ascii="Times New Roman" w:eastAsia="Times New Roman" w:hAnsi="Times New Roman" w:cs="Times New Roman"/>
        </w:rPr>
        <w:t>a collection of</w:t>
      </w:r>
      <w:r w:rsidR="00FC4C73">
        <w:rPr>
          <w:rFonts w:ascii="Times New Roman" w:eastAsia="Times New Roman" w:hAnsi="Times New Roman" w:cs="Times New Roman"/>
        </w:rPr>
        <w:t xml:space="preserve"> poems </w:t>
      </w:r>
      <w:r>
        <w:rPr>
          <w:rFonts w:ascii="Times New Roman" w:eastAsia="Times New Roman" w:hAnsi="Times New Roman" w:cs="Times New Roman"/>
        </w:rPr>
        <w:t>in celebration of the jurist and magistrate Ottaviano Cacherano d’Osasco (1510-1589)</w:t>
      </w:r>
      <w:r w:rsidR="00A816D0">
        <w:rPr>
          <w:rFonts w:ascii="Times New Roman" w:eastAsia="Times New Roman" w:hAnsi="Times New Roman" w:cs="Times New Roman"/>
        </w:rPr>
        <w:t>,</w:t>
      </w:r>
      <w:r>
        <w:rPr>
          <w:rFonts w:ascii="Times New Roman" w:eastAsia="Times New Roman" w:hAnsi="Times New Roman" w:cs="Times New Roman"/>
          <w:vertAlign w:val="superscript"/>
        </w:rPr>
        <w:footnoteReference w:id="530"/>
      </w:r>
      <w:r w:rsidR="00FC4C73">
        <w:rPr>
          <w:rFonts w:ascii="Times New Roman" w:eastAsia="Times New Roman" w:hAnsi="Times New Roman" w:cs="Times New Roman"/>
        </w:rPr>
        <w:t xml:space="preserve"> and</w:t>
      </w:r>
      <w:r>
        <w:rPr>
          <w:rFonts w:ascii="Times New Roman" w:eastAsia="Times New Roman" w:hAnsi="Times New Roman" w:cs="Times New Roman"/>
        </w:rPr>
        <w:t xml:space="preserve"> </w:t>
      </w:r>
      <w:r w:rsidR="00045A2F">
        <w:rPr>
          <w:rFonts w:ascii="Times New Roman" w:eastAsia="Times New Roman" w:hAnsi="Times New Roman" w:cs="Times New Roman"/>
        </w:rPr>
        <w:t>a collection of poems</w:t>
      </w:r>
      <w:r>
        <w:rPr>
          <w:rFonts w:ascii="Times New Roman" w:eastAsia="Times New Roman" w:hAnsi="Times New Roman" w:cs="Times New Roman"/>
        </w:rPr>
        <w:t xml:space="preserve"> the sign of the Christian Cross.</w:t>
      </w:r>
      <w:r>
        <w:rPr>
          <w:rFonts w:ascii="Times New Roman" w:eastAsia="Times New Roman" w:hAnsi="Times New Roman" w:cs="Times New Roman"/>
          <w:vertAlign w:val="superscript"/>
        </w:rPr>
        <w:footnoteReference w:id="531"/>
      </w:r>
      <w:r>
        <w:rPr>
          <w:rFonts w:ascii="Times New Roman" w:eastAsia="Times New Roman" w:hAnsi="Times New Roman" w:cs="Times New Roman"/>
        </w:rPr>
        <w:t xml:space="preserve"> Other of Pingon’s poetical works are part of his historiography, </w:t>
      </w:r>
      <w:r w:rsidR="00A816D0">
        <w:rPr>
          <w:rFonts w:ascii="Times New Roman" w:eastAsia="Times New Roman" w:hAnsi="Times New Roman" w:cs="Times New Roman"/>
        </w:rPr>
        <w:t>for example</w:t>
      </w:r>
      <w:r>
        <w:rPr>
          <w:rFonts w:ascii="Times New Roman" w:eastAsia="Times New Roman" w:hAnsi="Times New Roman" w:cs="Times New Roman"/>
        </w:rPr>
        <w:t>, ‘Ad Emman</w:t>
      </w:r>
      <w:r w:rsidR="00DD2CD3">
        <w:rPr>
          <w:rFonts w:ascii="Times New Roman" w:eastAsia="Times New Roman" w:hAnsi="Times New Roman" w:cs="Times New Roman"/>
        </w:rPr>
        <w:t>[</w:t>
      </w:r>
      <w:r>
        <w:rPr>
          <w:rFonts w:ascii="Times New Roman" w:eastAsia="Times New Roman" w:hAnsi="Times New Roman" w:cs="Times New Roman"/>
        </w:rPr>
        <w:t>uelem</w:t>
      </w:r>
      <w:r w:rsidR="00DD2CD3">
        <w:rPr>
          <w:rFonts w:ascii="Times New Roman" w:eastAsia="Times New Roman" w:hAnsi="Times New Roman" w:cs="Times New Roman"/>
        </w:rPr>
        <w:t>]</w:t>
      </w:r>
      <w:r>
        <w:rPr>
          <w:rFonts w:ascii="Times New Roman" w:eastAsia="Times New Roman" w:hAnsi="Times New Roman" w:cs="Times New Roman"/>
        </w:rPr>
        <w:t xml:space="preserve"> Philib</w:t>
      </w:r>
      <w:r w:rsidR="00DD2CD3">
        <w:rPr>
          <w:rFonts w:ascii="Times New Roman" w:eastAsia="Times New Roman" w:hAnsi="Times New Roman" w:cs="Times New Roman"/>
        </w:rPr>
        <w:t>[</w:t>
      </w:r>
      <w:r>
        <w:rPr>
          <w:rFonts w:ascii="Times New Roman" w:eastAsia="Times New Roman" w:hAnsi="Times New Roman" w:cs="Times New Roman"/>
        </w:rPr>
        <w:t>ertum</w:t>
      </w:r>
      <w:r w:rsidR="00DD2CD3">
        <w:rPr>
          <w:rFonts w:ascii="Times New Roman" w:eastAsia="Times New Roman" w:hAnsi="Times New Roman" w:cs="Times New Roman"/>
        </w:rPr>
        <w:t>]</w:t>
      </w:r>
      <w:r>
        <w:rPr>
          <w:rFonts w:ascii="Times New Roman" w:eastAsia="Times New Roman" w:hAnsi="Times New Roman" w:cs="Times New Roman"/>
        </w:rPr>
        <w:t xml:space="preserve"> Sab</w:t>
      </w:r>
      <w:r w:rsidR="00DD2CD3">
        <w:rPr>
          <w:rFonts w:ascii="Times New Roman" w:eastAsia="Times New Roman" w:hAnsi="Times New Roman" w:cs="Times New Roman"/>
        </w:rPr>
        <w:t>[</w:t>
      </w:r>
      <w:r>
        <w:rPr>
          <w:rFonts w:ascii="Times New Roman" w:eastAsia="Times New Roman" w:hAnsi="Times New Roman" w:cs="Times New Roman"/>
        </w:rPr>
        <w:t>audiae</w:t>
      </w:r>
      <w:r w:rsidR="00DD2CD3">
        <w:rPr>
          <w:rFonts w:ascii="Times New Roman" w:eastAsia="Times New Roman" w:hAnsi="Times New Roman" w:cs="Times New Roman"/>
        </w:rPr>
        <w:t>]</w:t>
      </w:r>
      <w:r>
        <w:rPr>
          <w:rFonts w:ascii="Times New Roman" w:eastAsia="Times New Roman" w:hAnsi="Times New Roman" w:cs="Times New Roman"/>
        </w:rPr>
        <w:t xml:space="preserve"> Ducem Sindon’ and ‘Miraculum de N. Fusina puella Gullielmi filia Camberiana’ in </w:t>
      </w:r>
      <w:r>
        <w:rPr>
          <w:rFonts w:ascii="Times New Roman" w:eastAsia="Times New Roman" w:hAnsi="Times New Roman" w:cs="Times New Roman"/>
          <w:i/>
        </w:rPr>
        <w:t xml:space="preserve">Sindon Evangelica </w:t>
      </w:r>
      <w:r>
        <w:rPr>
          <w:rFonts w:ascii="Times New Roman" w:eastAsia="Times New Roman" w:hAnsi="Times New Roman" w:cs="Times New Roman"/>
        </w:rPr>
        <w:t xml:space="preserve">(1581); ‘In arcum laborum Herculis, Ducis adventu’ in </w:t>
      </w:r>
      <w:r>
        <w:rPr>
          <w:rFonts w:ascii="Times New Roman" w:eastAsia="Times New Roman" w:hAnsi="Times New Roman" w:cs="Times New Roman"/>
          <w:i/>
        </w:rPr>
        <w:t xml:space="preserve">Augusta Taurinorum </w:t>
      </w:r>
      <w:r>
        <w:rPr>
          <w:rFonts w:ascii="Times New Roman" w:eastAsia="Times New Roman" w:hAnsi="Times New Roman" w:cs="Times New Roman"/>
        </w:rPr>
        <w:t xml:space="preserve">(1577); and ‘Sabaudorum Principum Elogia’ in </w:t>
      </w:r>
      <w:r>
        <w:rPr>
          <w:rFonts w:ascii="Times New Roman" w:eastAsia="Times New Roman" w:hAnsi="Times New Roman" w:cs="Times New Roman"/>
          <w:i/>
        </w:rPr>
        <w:t xml:space="preserve">Inclytorum Saxoniae </w:t>
      </w:r>
      <w:r>
        <w:rPr>
          <w:rFonts w:ascii="Times New Roman" w:eastAsia="Times New Roman" w:hAnsi="Times New Roman" w:cs="Times New Roman"/>
        </w:rPr>
        <w:t>(1581)</w:t>
      </w:r>
      <w:r>
        <w:rPr>
          <w:rFonts w:ascii="Times New Roman" w:eastAsia="Times New Roman" w:hAnsi="Times New Roman" w:cs="Times New Roman"/>
          <w:i/>
        </w:rPr>
        <w:t>.</w:t>
      </w:r>
      <w:r>
        <w:rPr>
          <w:rFonts w:ascii="Times New Roman" w:eastAsia="Times New Roman" w:hAnsi="Times New Roman" w:cs="Times New Roman"/>
          <w:vertAlign w:val="superscript"/>
        </w:rPr>
        <w:footnoteReference w:id="532"/>
      </w:r>
      <w:r>
        <w:rPr>
          <w:rFonts w:ascii="Times New Roman" w:eastAsia="Times New Roman" w:hAnsi="Times New Roman" w:cs="Times New Roman"/>
          <w:i/>
        </w:rPr>
        <w:t xml:space="preserve"> </w:t>
      </w:r>
      <w:r>
        <w:rPr>
          <w:rFonts w:ascii="Times New Roman" w:eastAsia="Times New Roman" w:hAnsi="Times New Roman" w:cs="Times New Roman"/>
        </w:rPr>
        <w:t xml:space="preserve">Some stand alone as individual codices, </w:t>
      </w:r>
      <w:r w:rsidR="00A816D0">
        <w:rPr>
          <w:rFonts w:ascii="Times New Roman" w:eastAsia="Times New Roman" w:hAnsi="Times New Roman" w:cs="Times New Roman"/>
        </w:rPr>
        <w:t xml:space="preserve">for </w:t>
      </w:r>
      <w:r w:rsidR="00F6376E">
        <w:rPr>
          <w:rFonts w:ascii="Times New Roman" w:eastAsia="Times New Roman" w:hAnsi="Times New Roman" w:cs="Times New Roman"/>
        </w:rPr>
        <w:t>instance</w:t>
      </w:r>
      <w:r w:rsidR="00A816D0">
        <w:rPr>
          <w:rFonts w:ascii="Times New Roman" w:eastAsia="Times New Roman" w:hAnsi="Times New Roman" w:cs="Times New Roman"/>
        </w:rPr>
        <w:t>,</w:t>
      </w:r>
      <w:r>
        <w:rPr>
          <w:rFonts w:ascii="Times New Roman" w:eastAsia="Times New Roman" w:hAnsi="Times New Roman" w:cs="Times New Roman"/>
        </w:rPr>
        <w:t xml:space="preserve"> </w:t>
      </w:r>
      <w:r>
        <w:rPr>
          <w:rFonts w:ascii="Times New Roman" w:eastAsia="Times New Roman" w:hAnsi="Times New Roman" w:cs="Times New Roman"/>
          <w:i/>
        </w:rPr>
        <w:t xml:space="preserve">Margaritae Francae, Allobrogum Biturigumque Ducis Epithalamium </w:t>
      </w:r>
      <w:r>
        <w:rPr>
          <w:rFonts w:ascii="Times New Roman" w:eastAsia="Times New Roman" w:hAnsi="Times New Roman" w:cs="Times New Roman"/>
        </w:rPr>
        <w:t xml:space="preserve">(c. 1559) and </w:t>
      </w:r>
      <w:r>
        <w:rPr>
          <w:rFonts w:ascii="Times New Roman" w:eastAsia="Times New Roman" w:hAnsi="Times New Roman" w:cs="Times New Roman"/>
          <w:i/>
        </w:rPr>
        <w:t>Caroli Emmanuelis Pedemotium principis</w:t>
      </w:r>
      <w:r>
        <w:rPr>
          <w:rFonts w:ascii="Times New Roman" w:eastAsia="Times New Roman" w:hAnsi="Times New Roman" w:cs="Times New Roman"/>
        </w:rPr>
        <w:t xml:space="preserve"> </w:t>
      </w:r>
      <w:r>
        <w:rPr>
          <w:rFonts w:ascii="Times New Roman" w:eastAsia="Times New Roman" w:hAnsi="Times New Roman" w:cs="Times New Roman"/>
          <w:i/>
        </w:rPr>
        <w:t xml:space="preserve">cunabula </w:t>
      </w:r>
      <w:r>
        <w:rPr>
          <w:rFonts w:ascii="Times New Roman" w:eastAsia="Times New Roman" w:hAnsi="Times New Roman" w:cs="Times New Roman"/>
        </w:rPr>
        <w:t>(1563), the edited texts of which comprise this edition.</w:t>
      </w:r>
      <w:r>
        <w:rPr>
          <w:rFonts w:ascii="Times New Roman" w:eastAsia="Times New Roman" w:hAnsi="Times New Roman" w:cs="Times New Roman"/>
          <w:vertAlign w:val="superscript"/>
        </w:rPr>
        <w:footnoteReference w:id="533"/>
      </w:r>
    </w:p>
    <w:p w14:paraId="3FB7BD82" w14:textId="77777777" w:rsidR="007C08C4" w:rsidRDefault="007C08C4">
      <w:pPr>
        <w:spacing w:line="360" w:lineRule="auto"/>
        <w:rPr>
          <w:rFonts w:ascii="Times New Roman" w:eastAsia="Times New Roman" w:hAnsi="Times New Roman" w:cs="Times New Roman"/>
        </w:rPr>
      </w:pPr>
    </w:p>
    <w:p w14:paraId="06EDF11B" w14:textId="19D44EDB" w:rsidR="007C08C4" w:rsidRDefault="00000000" w:rsidP="00B63BEE">
      <w:pPr>
        <w:spacing w:line="360" w:lineRule="auto"/>
        <w:ind w:left="720" w:hanging="720"/>
        <w:rPr>
          <w:rFonts w:ascii="Times New Roman" w:eastAsia="Times New Roman" w:hAnsi="Times New Roman" w:cs="Times New Roman"/>
          <w:b/>
        </w:rPr>
      </w:pPr>
      <w:r>
        <w:rPr>
          <w:rFonts w:ascii="Times New Roman" w:eastAsia="Times New Roman" w:hAnsi="Times New Roman" w:cs="Times New Roman"/>
          <w:b/>
        </w:rPr>
        <w:t xml:space="preserve">6.3 </w:t>
      </w:r>
      <w:r w:rsidR="00B63BEE">
        <w:rPr>
          <w:rFonts w:ascii="Times New Roman" w:eastAsia="Times New Roman" w:hAnsi="Times New Roman" w:cs="Times New Roman"/>
          <w:b/>
        </w:rPr>
        <w:tab/>
      </w:r>
      <w:r>
        <w:rPr>
          <w:rFonts w:ascii="Times New Roman" w:eastAsia="Times New Roman" w:hAnsi="Times New Roman" w:cs="Times New Roman"/>
          <w:b/>
        </w:rPr>
        <w:t>Historical writings</w:t>
      </w:r>
    </w:p>
    <w:p w14:paraId="71475A38" w14:textId="3ED30A6C" w:rsidR="007C08C4" w:rsidRDefault="00000000">
      <w:pPr>
        <w:spacing w:line="360" w:lineRule="auto"/>
        <w:ind w:firstLine="720"/>
        <w:rPr>
          <w:rFonts w:ascii="Times New Roman" w:eastAsia="Times New Roman" w:hAnsi="Times New Roman" w:cs="Times New Roman"/>
          <w:b/>
          <w:i/>
        </w:rPr>
      </w:pPr>
      <w:r>
        <w:rPr>
          <w:rFonts w:ascii="Times New Roman" w:eastAsia="Times New Roman" w:hAnsi="Times New Roman" w:cs="Times New Roman"/>
        </w:rPr>
        <w:t xml:space="preserve">Pingon’s historical methods are best understood when considered in context. </w:t>
      </w:r>
      <w:r w:rsidR="00B7776E">
        <w:rPr>
          <w:rFonts w:ascii="Times New Roman" w:eastAsia="Times New Roman" w:hAnsi="Times New Roman" w:cs="Times New Roman"/>
        </w:rPr>
        <w:t xml:space="preserve">His </w:t>
      </w:r>
      <w:r>
        <w:rPr>
          <w:rFonts w:ascii="Times New Roman" w:eastAsia="Times New Roman" w:hAnsi="Times New Roman" w:cs="Times New Roman"/>
        </w:rPr>
        <w:t xml:space="preserve">role at the court of Savoy was not only that of a diplomat and poet, but also that of an official court historiographer. As Barbero notes, Pingon’s work adhered to a certain tradition: ‘l’opera del </w:t>
      </w:r>
      <w:r>
        <w:rPr>
          <w:rFonts w:ascii="Times New Roman" w:eastAsia="Times New Roman" w:hAnsi="Times New Roman" w:cs="Times New Roman"/>
        </w:rPr>
        <w:lastRenderedPageBreak/>
        <w:t xml:space="preserve">Pingone si colloca in un’ambigua via di mezzo: redatta in latino, e predecesso d’uno spirito antiquario che parrebbe prefigurare concezioni storiografiche predec, risulta però, quanto ai contenuti, non meno favolosa e </w:t>
      </w:r>
      <w:r w:rsidR="00F60A52">
        <w:rPr>
          <w:rFonts w:ascii="Times New Roman" w:eastAsia="Times New Roman" w:hAnsi="Times New Roman" w:cs="Times New Roman"/>
        </w:rPr>
        <w:t xml:space="preserve">acritical rispetto </w:t>
      </w:r>
      <w:r>
        <w:rPr>
          <w:rFonts w:ascii="Times New Roman" w:eastAsia="Times New Roman" w:hAnsi="Times New Roman" w:cs="Times New Roman"/>
        </w:rPr>
        <w:t>a quella dei predecessor</w:t>
      </w:r>
      <w:r w:rsidR="00F60A52">
        <w:rPr>
          <w:rFonts w:ascii="Times New Roman" w:eastAsia="Times New Roman" w:hAnsi="Times New Roman" w:cs="Times New Roman"/>
        </w:rPr>
        <w:t>i</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534"/>
      </w:r>
      <w:r>
        <w:rPr>
          <w:rFonts w:ascii="Times New Roman" w:eastAsia="Times New Roman" w:hAnsi="Times New Roman" w:cs="Times New Roman"/>
          <w:b/>
          <w:i/>
        </w:rPr>
        <w:t xml:space="preserve"> </w:t>
      </w:r>
      <w:r>
        <w:rPr>
          <w:rFonts w:ascii="Times New Roman" w:eastAsia="Times New Roman" w:hAnsi="Times New Roman" w:cs="Times New Roman"/>
        </w:rPr>
        <w:t>Bernardet points up that it was not until the</w:t>
      </w:r>
      <w:r w:rsidR="009A3A32">
        <w:rPr>
          <w:rFonts w:ascii="Times New Roman" w:eastAsia="Times New Roman" w:hAnsi="Times New Roman" w:cs="Times New Roman"/>
        </w:rPr>
        <w:t xml:space="preserve"> seventeenth</w:t>
      </w:r>
      <w:r>
        <w:rPr>
          <w:rFonts w:ascii="Times New Roman" w:eastAsia="Times New Roman" w:hAnsi="Times New Roman" w:cs="Times New Roman"/>
        </w:rPr>
        <w:t xml:space="preserve"> century that Jean Mabillon established regulations for historical study, and that before this period ‘la critique historique était dans l’enfance’.</w:t>
      </w:r>
      <w:r>
        <w:rPr>
          <w:rFonts w:ascii="Times New Roman" w:eastAsia="Times New Roman" w:hAnsi="Times New Roman" w:cs="Times New Roman"/>
          <w:vertAlign w:val="superscript"/>
        </w:rPr>
        <w:footnoteReference w:id="535"/>
      </w:r>
      <w:r>
        <w:rPr>
          <w:rFonts w:ascii="Times New Roman" w:eastAsia="Times New Roman" w:hAnsi="Times New Roman" w:cs="Times New Roman"/>
          <w:b/>
        </w:rPr>
        <w:t xml:space="preserve"> </w:t>
      </w:r>
      <w:r>
        <w:rPr>
          <w:rFonts w:ascii="Times New Roman" w:eastAsia="Times New Roman" w:hAnsi="Times New Roman" w:cs="Times New Roman"/>
        </w:rPr>
        <w:t>Considering his nascent historiographical methods,</w:t>
      </w:r>
      <w:r>
        <w:rPr>
          <w:rFonts w:ascii="Times New Roman" w:eastAsia="Times New Roman" w:hAnsi="Times New Roman" w:cs="Times New Roman"/>
          <w:b/>
        </w:rPr>
        <w:t xml:space="preserve"> </w:t>
      </w:r>
      <w:r>
        <w:rPr>
          <w:rFonts w:ascii="Times New Roman" w:eastAsia="Times New Roman" w:hAnsi="Times New Roman" w:cs="Times New Roman"/>
        </w:rPr>
        <w:t>Pingon’s ‘spirito antiquario’ revolved not so much around the pursuit of rigorous accuracy as much as it did around the ambition to elevate the status of the duchy, something which involved proving its Saxon origins in order to indicate ties to the Holy Roman Empire. If the dukes were considered equal to emperors, by association, they might also be seen as equal to kings – a goal that was never fully realised in the sixteenth century amid political tensions</w:t>
      </w:r>
      <w:r w:rsidR="00114CF2">
        <w:rPr>
          <w:rFonts w:ascii="Times New Roman" w:eastAsia="Times New Roman" w:hAnsi="Times New Roman" w:cs="Times New Roman"/>
        </w:rPr>
        <w:t xml:space="preserve"> at a wider European level</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536"/>
      </w:r>
    </w:p>
    <w:p w14:paraId="595D0623" w14:textId="3E5226B9"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In the light of the complexities in claiming royal status, at the time Pingon was writing</w:t>
      </w:r>
      <w:r w:rsidR="00114CF2">
        <w:rPr>
          <w:rFonts w:ascii="Times New Roman" w:eastAsia="Times New Roman" w:hAnsi="Times New Roman" w:cs="Times New Roman"/>
        </w:rPr>
        <w:t>, sixteenth-century Savoy</w:t>
      </w:r>
      <w:r>
        <w:rPr>
          <w:rFonts w:ascii="Times New Roman" w:eastAsia="Times New Roman" w:hAnsi="Times New Roman" w:cs="Times New Roman"/>
        </w:rPr>
        <w:t xml:space="preserve"> nonetheless aimed to define itself as independent of the surrounding kingdoms</w:t>
      </w:r>
      <w:r w:rsidR="00EA094E">
        <w:rPr>
          <w:rFonts w:ascii="Times New Roman" w:eastAsia="Times New Roman" w:hAnsi="Times New Roman" w:cs="Times New Roman"/>
        </w:rPr>
        <w:t>;</w:t>
      </w:r>
      <w:r>
        <w:rPr>
          <w:rFonts w:ascii="Times New Roman" w:eastAsia="Times New Roman" w:hAnsi="Times New Roman" w:cs="Times New Roman"/>
        </w:rPr>
        <w:t xml:space="preserve"> more specifically, of the Kingdom of France that had so recently occupied the duchy. As Osborne observes, Savoy’s mission to regain royal status was key to the duchy’s</w:t>
      </w:r>
      <w:r>
        <w:rPr>
          <w:rFonts w:ascii="Times New Roman" w:eastAsia="Times New Roman" w:hAnsi="Times New Roman" w:cs="Times New Roman"/>
          <w:b/>
          <w:i/>
        </w:rPr>
        <w:t xml:space="preserve"> </w:t>
      </w:r>
      <w:r>
        <w:rPr>
          <w:rFonts w:ascii="Times New Roman" w:eastAsia="Times New Roman" w:hAnsi="Times New Roman" w:cs="Times New Roman"/>
        </w:rPr>
        <w:t>political ambitions to attain sovereignty:</w:t>
      </w:r>
      <w:r>
        <w:rPr>
          <w:rFonts w:ascii="Times New Roman" w:eastAsia="Times New Roman" w:hAnsi="Times New Roman" w:cs="Times New Roman"/>
          <w:vertAlign w:val="superscript"/>
        </w:rPr>
        <w:t xml:space="preserve"> </w:t>
      </w:r>
      <w:r>
        <w:rPr>
          <w:rFonts w:ascii="Times New Roman" w:eastAsia="Times New Roman" w:hAnsi="Times New Roman" w:cs="Times New Roman"/>
          <w:vertAlign w:val="superscript"/>
        </w:rPr>
        <w:footnoteReference w:id="537"/>
      </w:r>
    </w:p>
    <w:p w14:paraId="60C146DA" w14:textId="77777777" w:rsidR="007C08C4" w:rsidRDefault="00000000">
      <w:pPr>
        <w:ind w:left="720"/>
        <w:rPr>
          <w:rFonts w:ascii="Times New Roman" w:eastAsia="Times New Roman" w:hAnsi="Times New Roman" w:cs="Times New Roman"/>
        </w:rPr>
      </w:pPr>
      <w:r>
        <w:rPr>
          <w:rFonts w:ascii="Times New Roman" w:eastAsia="Times New Roman" w:hAnsi="Times New Roman" w:cs="Times New Roman"/>
        </w:rPr>
        <w:t>Savoy [had an] intense campaign for royal status, which reflected a much wider characteristic of early modern international relations: the obsession amongst Europe’s dynasties and states with issues of precedence, and notably with whether one princely family outranked another or whether a republic was of a higher status than a dynastic state […] The fluidity of sovereign status was a striking feature of international relations […] How could a ducal family become royal, an issue of enormous sensitivity in Italy? Who had the power to change grades of sovereignty?</w:t>
      </w:r>
    </w:p>
    <w:p w14:paraId="71C806BD" w14:textId="77777777" w:rsidR="007C08C4" w:rsidRDefault="007C08C4">
      <w:pPr>
        <w:ind w:left="720"/>
        <w:rPr>
          <w:rFonts w:ascii="Times New Roman" w:eastAsia="Times New Roman" w:hAnsi="Times New Roman" w:cs="Times New Roman"/>
        </w:rPr>
      </w:pPr>
    </w:p>
    <w:p w14:paraId="21B76FEE" w14:textId="1944F2A4" w:rsidR="007C08C4" w:rsidRDefault="00000000">
      <w:pPr>
        <w:spacing w:line="360" w:lineRule="auto"/>
        <w:ind w:firstLine="720"/>
        <w:rPr>
          <w:rFonts w:ascii="Times New Roman" w:eastAsia="Times New Roman" w:hAnsi="Times New Roman" w:cs="Times New Roman"/>
          <w:b/>
          <w:i/>
        </w:rPr>
      </w:pPr>
      <w:r>
        <w:rPr>
          <w:rFonts w:ascii="Times New Roman" w:eastAsia="Times New Roman" w:hAnsi="Times New Roman" w:cs="Times New Roman"/>
        </w:rPr>
        <w:lastRenderedPageBreak/>
        <w:t>The procedures for changing sovereign status in early modern Europe were unclear.</w:t>
      </w:r>
      <w:r>
        <w:rPr>
          <w:rFonts w:ascii="Times New Roman" w:eastAsia="Times New Roman" w:hAnsi="Times New Roman" w:cs="Times New Roman"/>
          <w:vertAlign w:val="superscript"/>
        </w:rPr>
        <w:footnoteReference w:id="538"/>
      </w:r>
      <w:r>
        <w:rPr>
          <w:rFonts w:ascii="Times New Roman" w:eastAsia="Times New Roman" w:hAnsi="Times New Roman" w:cs="Times New Roman"/>
        </w:rPr>
        <w:t xml:space="preserve"> Other duchies attempted (and often failed) to change their status. For example, on 27 August 1569, Pope Pius V Ghislieri tried to elevate the Medici to grand ducal status by the papal bull </w:t>
      </w:r>
      <w:r>
        <w:rPr>
          <w:rFonts w:ascii="Times New Roman" w:eastAsia="Times New Roman" w:hAnsi="Times New Roman" w:cs="Times New Roman"/>
          <w:i/>
        </w:rPr>
        <w:t>Pontifex Maximus</w:t>
      </w:r>
      <w:r>
        <w:rPr>
          <w:rFonts w:ascii="Times New Roman" w:eastAsia="Times New Roman" w:hAnsi="Times New Roman" w:cs="Times New Roman"/>
        </w:rPr>
        <w:t>;</w:t>
      </w:r>
      <w:r>
        <w:rPr>
          <w:rFonts w:ascii="Times New Roman" w:eastAsia="Times New Roman" w:hAnsi="Times New Roman" w:cs="Times New Roman"/>
          <w:i/>
        </w:rPr>
        <w:t xml:space="preserve"> </w:t>
      </w:r>
      <w:r>
        <w:rPr>
          <w:rFonts w:ascii="Times New Roman" w:eastAsia="Times New Roman" w:hAnsi="Times New Roman" w:cs="Times New Roman"/>
        </w:rPr>
        <w:t>however, this was not accepted by the Holy Roman Emperor.</w:t>
      </w:r>
      <w:r>
        <w:rPr>
          <w:rFonts w:ascii="Times New Roman" w:eastAsia="Times New Roman" w:hAnsi="Times New Roman" w:cs="Times New Roman"/>
          <w:vertAlign w:val="superscript"/>
        </w:rPr>
        <w:footnoteReference w:id="539"/>
      </w:r>
      <w:r>
        <w:rPr>
          <w:rFonts w:ascii="Times New Roman" w:eastAsia="Times New Roman" w:hAnsi="Times New Roman" w:cs="Times New Roman"/>
        </w:rPr>
        <w:t xml:space="preserve"> The Holy Roman Empire carried significant power when it came to granting royal status to smaller dynasties, which contributed to the historiographical ambition to prove the Saxon origins of the House of Savoy – a goal apparent in Pingon’s works as well as </w:t>
      </w:r>
      <w:r w:rsidR="00B63977">
        <w:rPr>
          <w:rFonts w:ascii="Times New Roman" w:eastAsia="Times New Roman" w:hAnsi="Times New Roman" w:cs="Times New Roman"/>
        </w:rPr>
        <w:t xml:space="preserve">in </w:t>
      </w:r>
      <w:r>
        <w:rPr>
          <w:rFonts w:ascii="Times New Roman" w:eastAsia="Times New Roman" w:hAnsi="Times New Roman" w:cs="Times New Roman"/>
        </w:rPr>
        <w:t xml:space="preserve">the works </w:t>
      </w:r>
      <w:r w:rsidR="00F03034">
        <w:rPr>
          <w:rFonts w:ascii="Times New Roman" w:eastAsia="Times New Roman" w:hAnsi="Times New Roman" w:cs="Times New Roman"/>
        </w:rPr>
        <w:t xml:space="preserve">of </w:t>
      </w:r>
      <w:r>
        <w:rPr>
          <w:rFonts w:ascii="Times New Roman" w:eastAsia="Times New Roman" w:hAnsi="Times New Roman" w:cs="Times New Roman"/>
        </w:rPr>
        <w:t xml:space="preserve">such authors as </w:t>
      </w:r>
      <w:r w:rsidR="00F03034">
        <w:rPr>
          <w:rFonts w:ascii="Times New Roman" w:eastAsia="Times New Roman" w:hAnsi="Times New Roman" w:cs="Times New Roman"/>
        </w:rPr>
        <w:t xml:space="preserve">Jean </w:t>
      </w:r>
      <w:r>
        <w:rPr>
          <w:rFonts w:ascii="Times New Roman" w:eastAsia="Times New Roman" w:hAnsi="Times New Roman" w:cs="Times New Roman"/>
        </w:rPr>
        <w:t xml:space="preserve">Cabaret </w:t>
      </w:r>
      <w:r w:rsidR="00F03034">
        <w:rPr>
          <w:rFonts w:ascii="Times New Roman" w:eastAsia="Times New Roman" w:hAnsi="Times New Roman" w:cs="Times New Roman"/>
        </w:rPr>
        <w:t xml:space="preserve">d’Orville </w:t>
      </w:r>
      <w:r>
        <w:rPr>
          <w:rFonts w:ascii="Times New Roman" w:eastAsia="Times New Roman" w:hAnsi="Times New Roman" w:cs="Times New Roman"/>
        </w:rPr>
        <w:t>or Perrinet Dupin.</w:t>
      </w:r>
      <w:r>
        <w:rPr>
          <w:rFonts w:ascii="Times New Roman" w:eastAsia="Times New Roman" w:hAnsi="Times New Roman" w:cs="Times New Roman"/>
          <w:vertAlign w:val="superscript"/>
        </w:rPr>
        <w:footnoteReference w:id="540"/>
      </w:r>
      <w:r>
        <w:rPr>
          <w:rFonts w:ascii="Times New Roman" w:eastAsia="Times New Roman" w:hAnsi="Times New Roman" w:cs="Times New Roman"/>
        </w:rPr>
        <w:t xml:space="preserve"> Oresko notes that ‘The House of Savoy traditionally and consistently claimed that it was a branch of the Saxon House of Wettin, and the Saxon escutcheon was placed, accordingly, in the second quartering of the Sabaudian heraldic achievement’.</w:t>
      </w:r>
      <w:r>
        <w:rPr>
          <w:rFonts w:ascii="Times New Roman" w:eastAsia="Times New Roman" w:hAnsi="Times New Roman" w:cs="Times New Roman"/>
          <w:vertAlign w:val="superscript"/>
        </w:rPr>
        <w:footnoteReference w:id="541"/>
      </w:r>
      <w:r>
        <w:rPr>
          <w:rFonts w:ascii="Times New Roman" w:eastAsia="Times New Roman" w:hAnsi="Times New Roman" w:cs="Times New Roman"/>
        </w:rPr>
        <w:t xml:space="preserve"> Pingon’s works partake in this tradition, for </w:t>
      </w:r>
      <w:r w:rsidR="00576C43">
        <w:rPr>
          <w:rFonts w:ascii="Times New Roman" w:eastAsia="Times New Roman" w:hAnsi="Times New Roman" w:cs="Times New Roman"/>
        </w:rPr>
        <w:t>instance</w:t>
      </w:r>
      <w:r>
        <w:rPr>
          <w:rFonts w:ascii="Times New Roman" w:eastAsia="Times New Roman" w:hAnsi="Times New Roman" w:cs="Times New Roman"/>
        </w:rPr>
        <w:t xml:space="preserve">, in the following ways: </w:t>
      </w:r>
      <w:r w:rsidR="00C52DFE">
        <w:rPr>
          <w:rFonts w:ascii="Times New Roman" w:eastAsia="Times New Roman" w:hAnsi="Times New Roman" w:cs="Times New Roman"/>
          <w:i/>
        </w:rPr>
        <w:t xml:space="preserve">Serenissimorum Sabaudiae </w:t>
      </w:r>
      <w:r w:rsidR="00C52DFE">
        <w:rPr>
          <w:rFonts w:ascii="Times New Roman" w:eastAsia="Times New Roman" w:hAnsi="Times New Roman" w:cs="Times New Roman"/>
        </w:rPr>
        <w:t xml:space="preserve">(1572) provides a series of matrimonial alliances asserting the Saxon origins of Savoy, and </w:t>
      </w:r>
      <w:r>
        <w:rPr>
          <w:rFonts w:ascii="Times New Roman" w:eastAsia="Times New Roman" w:hAnsi="Times New Roman" w:cs="Times New Roman"/>
          <w:i/>
        </w:rPr>
        <w:t xml:space="preserve">Inclytorum Saxoniae </w:t>
      </w:r>
      <w:r>
        <w:rPr>
          <w:rFonts w:ascii="Times New Roman" w:eastAsia="Times New Roman" w:hAnsi="Times New Roman" w:cs="Times New Roman"/>
        </w:rPr>
        <w:t>(1581) provides a detailed genealogy and historical analysis in Latin of th</w:t>
      </w:r>
      <w:r w:rsidR="00C52DFE">
        <w:rPr>
          <w:rFonts w:ascii="Times New Roman" w:eastAsia="Times New Roman" w:hAnsi="Times New Roman" w:cs="Times New Roman"/>
        </w:rPr>
        <w:t>ese same alleged Saxon origins</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542"/>
      </w:r>
      <w:r>
        <w:rPr>
          <w:rFonts w:ascii="Times New Roman" w:eastAsia="Times New Roman" w:hAnsi="Times New Roman" w:cs="Times New Roman"/>
        </w:rPr>
        <w:t xml:space="preserve"> Both text</w:t>
      </w:r>
      <w:r w:rsidR="00B41719">
        <w:rPr>
          <w:rFonts w:ascii="Times New Roman" w:eastAsia="Times New Roman" w:hAnsi="Times New Roman" w:cs="Times New Roman"/>
        </w:rPr>
        <w:t>s</w:t>
      </w:r>
      <w:r>
        <w:rPr>
          <w:rFonts w:ascii="Times New Roman" w:eastAsia="Times New Roman" w:hAnsi="Times New Roman" w:cs="Times New Roman"/>
        </w:rPr>
        <w:t xml:space="preserve"> claim Berold of Saxony as the founder of Savoy.</w:t>
      </w:r>
      <w:r>
        <w:rPr>
          <w:rFonts w:ascii="Times New Roman" w:eastAsia="Times New Roman" w:hAnsi="Times New Roman" w:cs="Times New Roman"/>
          <w:vertAlign w:val="superscript"/>
        </w:rPr>
        <w:footnoteReference w:id="543"/>
      </w:r>
    </w:p>
    <w:p w14:paraId="154DCD43" w14:textId="2DE6E212"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According to Guichenon, to assist Pingon in writing the </w:t>
      </w:r>
      <w:r>
        <w:rPr>
          <w:rFonts w:ascii="Times New Roman" w:eastAsia="Times New Roman" w:hAnsi="Times New Roman" w:cs="Times New Roman"/>
          <w:i/>
        </w:rPr>
        <w:t xml:space="preserve">Inclytorum Saxoniae </w:t>
      </w:r>
      <w:r>
        <w:rPr>
          <w:rFonts w:ascii="Times New Roman" w:eastAsia="Times New Roman" w:hAnsi="Times New Roman" w:cs="Times New Roman"/>
        </w:rPr>
        <w:t>(1581)</w:t>
      </w:r>
      <w:r>
        <w:rPr>
          <w:rFonts w:ascii="Times New Roman" w:eastAsia="Times New Roman" w:hAnsi="Times New Roman" w:cs="Times New Roman"/>
          <w:i/>
        </w:rPr>
        <w:t>,</w:t>
      </w:r>
      <w:r>
        <w:rPr>
          <w:rFonts w:ascii="Times New Roman" w:eastAsia="Times New Roman" w:hAnsi="Times New Roman" w:cs="Times New Roman"/>
        </w:rPr>
        <w:t xml:space="preserve"> Duke Charles</w:t>
      </w:r>
      <w:r w:rsidR="000D1ACC">
        <w:rPr>
          <w:rFonts w:ascii="Times New Roman" w:eastAsia="Times New Roman" w:hAnsi="Times New Roman" w:cs="Times New Roman"/>
        </w:rPr>
        <w:t xml:space="preserve"> </w:t>
      </w:r>
      <w:r>
        <w:rPr>
          <w:rFonts w:ascii="Times New Roman" w:eastAsia="Times New Roman" w:hAnsi="Times New Roman" w:cs="Times New Roman"/>
        </w:rPr>
        <w:t>Emmanuel I opened his archives and family library and financed a trip to Saxony to clarify the origins of the House of Savoy:</w:t>
      </w:r>
    </w:p>
    <w:p w14:paraId="64C847F9" w14:textId="595208BE" w:rsidR="007C08C4" w:rsidRDefault="00000000" w:rsidP="003F16E4">
      <w:pPr>
        <w:ind w:left="720" w:right="720"/>
        <w:rPr>
          <w:rFonts w:ascii="Times New Roman" w:eastAsia="Times New Roman" w:hAnsi="Times New Roman" w:cs="Times New Roman"/>
        </w:rPr>
      </w:pPr>
      <w:r>
        <w:rPr>
          <w:rFonts w:ascii="Times New Roman" w:eastAsia="Times New Roman" w:hAnsi="Times New Roman" w:cs="Times New Roman"/>
        </w:rPr>
        <w:t>Philibert de Pingon Baron de Cusy, Historiographe &amp; Grand Referendaire de Savoye, a fait plusieurs ouvrages pour cette Royale Maison, &amp; en pouvoit faire de meilleurs, s’il eut eü le temps d’</w:t>
      </w:r>
      <w:r w:rsidR="001717BB">
        <w:rPr>
          <w:rFonts w:ascii="Times New Roman" w:eastAsia="Times New Roman" w:hAnsi="Times New Roman" w:cs="Times New Roman"/>
        </w:rPr>
        <w:t>e</w:t>
      </w:r>
      <w:r>
        <w:rPr>
          <w:rFonts w:ascii="Times New Roman" w:eastAsia="Times New Roman" w:hAnsi="Times New Roman" w:cs="Times New Roman"/>
        </w:rPr>
        <w:t>mployer les lumieres &amp; les belles connoissances qu’il avoit: Car, Charles-Emanuel luy ouvrit ses Archives &amp; sa Bibliotheque, &amp; luy fit communiquer les Titres des principaux Monastres de ses Estats. Il fit mesme voyage en Saxe, par ordre de S.A. pour éclaircir l’origine de la Royale Maison de Savoye; et toute</w:t>
      </w:r>
      <w:r w:rsidR="00222F86">
        <w:rPr>
          <w:rFonts w:ascii="Times New Roman" w:eastAsia="Times New Roman" w:hAnsi="Times New Roman" w:cs="Times New Roman"/>
        </w:rPr>
        <w:t>s</w:t>
      </w:r>
      <w:r>
        <w:rPr>
          <w:rFonts w:ascii="Times New Roman" w:eastAsia="Times New Roman" w:hAnsi="Times New Roman" w:cs="Times New Roman"/>
        </w:rPr>
        <w:t>fois, il n’a donné au public que son Arbre de Savoye en Latin, avec des Eloges Sommaires de chaque Prince, où il a commis plusieurs fautes; outre qu’en cottant les degrés il a tousjours fuiuy la prerogative de l’âge, &amp; non pas l’ordre de la Succession, &amp; de la Genealogie.</w:t>
      </w:r>
      <w:r>
        <w:rPr>
          <w:rFonts w:ascii="Times New Roman" w:eastAsia="Times New Roman" w:hAnsi="Times New Roman" w:cs="Times New Roman"/>
          <w:vertAlign w:val="superscript"/>
        </w:rPr>
        <w:footnoteReference w:id="544"/>
      </w:r>
    </w:p>
    <w:p w14:paraId="727E03FB" w14:textId="77777777" w:rsidR="007C08C4" w:rsidRDefault="007C08C4">
      <w:pPr>
        <w:spacing w:line="360" w:lineRule="auto"/>
        <w:rPr>
          <w:rFonts w:ascii="Times New Roman" w:eastAsia="Times New Roman" w:hAnsi="Times New Roman" w:cs="Times New Roman"/>
          <w:b/>
          <w:i/>
        </w:rPr>
      </w:pPr>
    </w:p>
    <w:p w14:paraId="676B9CEE" w14:textId="3B263625"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Contrary to Guichenon’s </w:t>
      </w:r>
      <w:r w:rsidR="008042EF">
        <w:rPr>
          <w:rFonts w:ascii="Times New Roman" w:eastAsia="Times New Roman" w:hAnsi="Times New Roman" w:cs="Times New Roman"/>
        </w:rPr>
        <w:t>scepticism</w:t>
      </w:r>
      <w:r>
        <w:rPr>
          <w:rFonts w:ascii="Times New Roman" w:eastAsia="Times New Roman" w:hAnsi="Times New Roman" w:cs="Times New Roman"/>
        </w:rPr>
        <w:t xml:space="preserve">, La Croix du Maine (1552-1592) praises Pingon’s work, calling the </w:t>
      </w:r>
      <w:r>
        <w:rPr>
          <w:rFonts w:ascii="Times New Roman" w:eastAsia="Times New Roman" w:hAnsi="Times New Roman" w:cs="Times New Roman"/>
          <w:i/>
        </w:rPr>
        <w:t xml:space="preserve">Inclytorum Saxoniae </w:t>
      </w:r>
      <w:r>
        <w:rPr>
          <w:rFonts w:ascii="Times New Roman" w:eastAsia="Times New Roman" w:hAnsi="Times New Roman" w:cs="Times New Roman"/>
        </w:rPr>
        <w:t>‘un fort docte &amp; bien laborieux oeuvre’.</w:t>
      </w:r>
      <w:r>
        <w:rPr>
          <w:rFonts w:ascii="Times New Roman" w:eastAsia="Times New Roman" w:hAnsi="Times New Roman" w:cs="Times New Roman"/>
          <w:vertAlign w:val="superscript"/>
        </w:rPr>
        <w:footnoteReference w:id="545"/>
      </w:r>
      <w:r>
        <w:rPr>
          <w:rFonts w:ascii="Times New Roman" w:eastAsia="Times New Roman" w:hAnsi="Times New Roman" w:cs="Times New Roman"/>
        </w:rPr>
        <w:t xml:space="preserve"> It includes portraits of the princes of Savoy along</w:t>
      </w:r>
      <w:r w:rsidR="00285CF1">
        <w:rPr>
          <w:rFonts w:ascii="Times New Roman" w:eastAsia="Times New Roman" w:hAnsi="Times New Roman" w:cs="Times New Roman"/>
        </w:rPr>
        <w:t xml:space="preserve"> with</w:t>
      </w:r>
      <w:r>
        <w:rPr>
          <w:rFonts w:ascii="Times New Roman" w:eastAsia="Times New Roman" w:hAnsi="Times New Roman" w:cs="Times New Roman"/>
        </w:rPr>
        <w:t xml:space="preserve"> </w:t>
      </w:r>
      <w:r w:rsidR="00200708">
        <w:rPr>
          <w:rFonts w:ascii="Times New Roman" w:eastAsia="Times New Roman" w:hAnsi="Times New Roman" w:cs="Times New Roman"/>
        </w:rPr>
        <w:t>text</w:t>
      </w:r>
      <w:r>
        <w:rPr>
          <w:rFonts w:ascii="Times New Roman" w:eastAsia="Times New Roman" w:hAnsi="Times New Roman" w:cs="Times New Roman"/>
        </w:rPr>
        <w:t xml:space="preserve">, reflecting Pingon’s affinity for and reinforcement of </w:t>
      </w:r>
      <w:r w:rsidR="00297563">
        <w:rPr>
          <w:rFonts w:ascii="Times New Roman" w:eastAsia="Times New Roman" w:hAnsi="Times New Roman" w:cs="Times New Roman"/>
        </w:rPr>
        <w:t xml:space="preserve">his </w:t>
      </w:r>
      <w:r>
        <w:rPr>
          <w:rFonts w:ascii="Times New Roman" w:eastAsia="Times New Roman" w:hAnsi="Times New Roman" w:cs="Times New Roman"/>
        </w:rPr>
        <w:t xml:space="preserve">message through visual art. </w:t>
      </w:r>
    </w:p>
    <w:p w14:paraId="3E5D8D92" w14:textId="502D1114" w:rsidR="007C08C4" w:rsidRPr="00297563" w:rsidRDefault="00000000" w:rsidP="00297563">
      <w:pPr>
        <w:spacing w:line="360" w:lineRule="auto"/>
        <w:ind w:firstLine="720"/>
        <w:rPr>
          <w:rFonts w:ascii="Times New Roman" w:eastAsia="Times New Roman" w:hAnsi="Times New Roman" w:cs="Times New Roman"/>
        </w:rPr>
      </w:pPr>
      <w:r>
        <w:rPr>
          <w:rFonts w:ascii="Times New Roman" w:eastAsia="Times New Roman" w:hAnsi="Times New Roman" w:cs="Times New Roman"/>
        </w:rPr>
        <w:t>Grillet observes Pingon’s commitment in traveling to the necessary locations: ‘Les archives ducales de Turin, les titres des monastères, un voyage en Saxe dirigèrent ses travaux’.</w:t>
      </w:r>
      <w:r>
        <w:rPr>
          <w:rFonts w:ascii="Times New Roman" w:eastAsia="Times New Roman" w:hAnsi="Times New Roman" w:cs="Times New Roman"/>
          <w:vertAlign w:val="superscript"/>
        </w:rPr>
        <w:footnoteReference w:id="546"/>
      </w:r>
      <w:r>
        <w:rPr>
          <w:rFonts w:ascii="Times New Roman" w:eastAsia="Times New Roman" w:hAnsi="Times New Roman" w:cs="Times New Roman"/>
        </w:rPr>
        <w:t xml:space="preserve"> </w:t>
      </w:r>
      <w:r w:rsidR="00297563">
        <w:rPr>
          <w:rFonts w:ascii="Times New Roman" w:eastAsia="Times New Roman" w:hAnsi="Times New Roman" w:cs="Times New Roman"/>
        </w:rPr>
        <w:t xml:space="preserve">Despite these efforts, </w:t>
      </w:r>
      <w:r>
        <w:rPr>
          <w:rFonts w:ascii="Times New Roman" w:eastAsia="Times New Roman" w:hAnsi="Times New Roman" w:cs="Times New Roman"/>
        </w:rPr>
        <w:t>Pingon’s historiography was not</w:t>
      </w:r>
      <w:r w:rsidR="00297563">
        <w:rPr>
          <w:rFonts w:ascii="Times New Roman" w:eastAsia="Times New Roman" w:hAnsi="Times New Roman" w:cs="Times New Roman"/>
        </w:rPr>
        <w:t xml:space="preserve"> </w:t>
      </w:r>
      <w:r>
        <w:rPr>
          <w:rFonts w:ascii="Times New Roman" w:eastAsia="Times New Roman" w:hAnsi="Times New Roman" w:cs="Times New Roman"/>
        </w:rPr>
        <w:t xml:space="preserve">always well received. There is an undated and anonymous speech held in the Archivio di Stato, for </w:t>
      </w:r>
      <w:r w:rsidR="00576C43">
        <w:rPr>
          <w:rFonts w:ascii="Times New Roman" w:eastAsia="Times New Roman" w:hAnsi="Times New Roman" w:cs="Times New Roman"/>
        </w:rPr>
        <w:t>instance,</w:t>
      </w:r>
      <w:r>
        <w:rPr>
          <w:rFonts w:ascii="Times New Roman" w:eastAsia="Times New Roman" w:hAnsi="Times New Roman" w:cs="Times New Roman"/>
        </w:rPr>
        <w:t xml:space="preserve"> that challenges Pingon’s opinion that there used to be a bishopric in the Valley of Susa.</w:t>
      </w:r>
      <w:r>
        <w:rPr>
          <w:rFonts w:ascii="Times New Roman" w:eastAsia="Times New Roman" w:hAnsi="Times New Roman" w:cs="Times New Roman"/>
          <w:vertAlign w:val="superscript"/>
        </w:rPr>
        <w:footnoteReference w:id="547"/>
      </w:r>
      <w:r>
        <w:rPr>
          <w:rFonts w:ascii="Times New Roman" w:eastAsia="Times New Roman" w:hAnsi="Times New Roman" w:cs="Times New Roman"/>
        </w:rPr>
        <w:t xml:space="preserve"> Guichenon also challenges Pingon on various points, for example, Pingon’s genealogy of the Counts of Sarrebruches:</w:t>
      </w:r>
    </w:p>
    <w:p w14:paraId="260CDDDA" w14:textId="77777777" w:rsidR="007C08C4" w:rsidRDefault="00000000" w:rsidP="003F16E4">
      <w:pPr>
        <w:ind w:left="720" w:right="720"/>
        <w:rPr>
          <w:rFonts w:ascii="Times New Roman" w:eastAsia="Times New Roman" w:hAnsi="Times New Roman" w:cs="Times New Roman"/>
        </w:rPr>
      </w:pPr>
      <w:r>
        <w:rPr>
          <w:rFonts w:ascii="Times New Roman" w:eastAsia="Times New Roman" w:hAnsi="Times New Roman" w:cs="Times New Roman"/>
        </w:rPr>
        <w:t>Pingon a crû que les Comtes de Sarrebruche estoient descendus des Comtes de Nassau, en quoy il s’est trompé comme au reste de la Généalogie de Sarrebruche: Car le Comté de Sarrebruche n’estoit pas encore entrée n la Maison de Nassau; en effet c’est seulement Jeane Commtesse de Sarrebruche petite Fille de Marguerite de Savoye qui fut allié à Jean Comte de Nassau &amp; de weylbourg, petit Fils de l’Empereur Adolphe, d’où fortirent les derniers Comtes de Sarrebruche, &amp; de weylbourg de la Maison de Nassau, ainsi qu’il sera dit ailleurs.</w:t>
      </w:r>
      <w:r>
        <w:rPr>
          <w:rFonts w:ascii="Times New Roman" w:eastAsia="Times New Roman" w:hAnsi="Times New Roman" w:cs="Times New Roman"/>
          <w:vertAlign w:val="superscript"/>
        </w:rPr>
        <w:footnoteReference w:id="548"/>
      </w:r>
      <w:r>
        <w:rPr>
          <w:rFonts w:ascii="Times New Roman" w:eastAsia="Times New Roman" w:hAnsi="Times New Roman" w:cs="Times New Roman"/>
        </w:rPr>
        <w:t xml:space="preserve"> </w:t>
      </w:r>
    </w:p>
    <w:p w14:paraId="56A7B66E" w14:textId="77777777" w:rsidR="007C08C4" w:rsidRDefault="007C08C4">
      <w:pPr>
        <w:ind w:left="720"/>
        <w:rPr>
          <w:rFonts w:ascii="Times New Roman" w:eastAsia="Times New Roman" w:hAnsi="Times New Roman" w:cs="Times New Roman"/>
        </w:rPr>
      </w:pPr>
    </w:p>
    <w:p w14:paraId="7B0E89AD" w14:textId="16AD83C3" w:rsidR="007C08C4" w:rsidRDefault="00000000">
      <w:pPr>
        <w:spacing w:line="360" w:lineRule="auto"/>
        <w:rPr>
          <w:rFonts w:ascii="Times New Roman" w:eastAsia="Times New Roman" w:hAnsi="Times New Roman" w:cs="Times New Roman"/>
          <w:i/>
        </w:rPr>
      </w:pPr>
      <w:r>
        <w:rPr>
          <w:rFonts w:ascii="Times New Roman" w:eastAsia="Times New Roman" w:hAnsi="Times New Roman" w:cs="Times New Roman"/>
        </w:rPr>
        <w:t xml:space="preserve">Alphonse Delbène also </w:t>
      </w:r>
      <w:r w:rsidR="00F12EC2">
        <w:rPr>
          <w:rFonts w:ascii="Times New Roman" w:eastAsia="Times New Roman" w:hAnsi="Times New Roman" w:cs="Times New Roman"/>
        </w:rPr>
        <w:t>challenges</w:t>
      </w:r>
      <w:r>
        <w:rPr>
          <w:rFonts w:ascii="Times New Roman" w:eastAsia="Times New Roman" w:hAnsi="Times New Roman" w:cs="Times New Roman"/>
        </w:rPr>
        <w:t xml:space="preserve"> some of the information </w:t>
      </w:r>
      <w:r w:rsidR="00C437BC">
        <w:rPr>
          <w:rFonts w:ascii="Times New Roman" w:eastAsia="Times New Roman" w:hAnsi="Times New Roman" w:cs="Times New Roman"/>
        </w:rPr>
        <w:t>established</w:t>
      </w:r>
      <w:r>
        <w:rPr>
          <w:rFonts w:ascii="Times New Roman" w:eastAsia="Times New Roman" w:hAnsi="Times New Roman" w:cs="Times New Roman"/>
        </w:rPr>
        <w:t xml:space="preserve"> in the </w:t>
      </w:r>
      <w:r>
        <w:rPr>
          <w:rFonts w:ascii="Times New Roman" w:eastAsia="Times New Roman" w:hAnsi="Times New Roman" w:cs="Times New Roman"/>
          <w:i/>
        </w:rPr>
        <w:t>Inclytorum Saxoniae</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549"/>
      </w:r>
      <w:r>
        <w:rPr>
          <w:rFonts w:ascii="Times New Roman" w:eastAsia="Times New Roman" w:hAnsi="Times New Roman" w:cs="Times New Roman"/>
        </w:rPr>
        <w:t xml:space="preserve"> In 1581, Delbène published a work entitled </w:t>
      </w:r>
      <w:r>
        <w:rPr>
          <w:rFonts w:ascii="Times New Roman" w:eastAsia="Times New Roman" w:hAnsi="Times New Roman" w:cs="Times New Roman"/>
          <w:i/>
        </w:rPr>
        <w:t xml:space="preserve">De principatu Sabaudiae </w:t>
      </w:r>
      <w:r>
        <w:rPr>
          <w:rFonts w:ascii="Times New Roman" w:eastAsia="Times New Roman" w:hAnsi="Times New Roman" w:cs="Times New Roman"/>
        </w:rPr>
        <w:t xml:space="preserve">in which he makes an intricate historical argument contradicting Pingon’s theory regarding Savoy’s Saxon </w:t>
      </w:r>
      <w:r>
        <w:rPr>
          <w:rFonts w:ascii="Times New Roman" w:eastAsia="Times New Roman" w:hAnsi="Times New Roman" w:cs="Times New Roman"/>
        </w:rPr>
        <w:lastRenderedPageBreak/>
        <w:t>origins.</w:t>
      </w:r>
      <w:r>
        <w:rPr>
          <w:rFonts w:ascii="Times New Roman" w:eastAsia="Times New Roman" w:hAnsi="Times New Roman" w:cs="Times New Roman"/>
          <w:vertAlign w:val="superscript"/>
        </w:rPr>
        <w:footnoteReference w:id="550"/>
      </w:r>
      <w:r>
        <w:rPr>
          <w:rFonts w:ascii="Times New Roman" w:eastAsia="Times New Roman" w:hAnsi="Times New Roman" w:cs="Times New Roman"/>
        </w:rPr>
        <w:t xml:space="preserve"> He challenges</w:t>
      </w:r>
      <w:r w:rsidR="00C437BC">
        <w:rPr>
          <w:rFonts w:ascii="Times New Roman" w:eastAsia="Times New Roman" w:hAnsi="Times New Roman" w:cs="Times New Roman"/>
        </w:rPr>
        <w:t xml:space="preserve">, for </w:t>
      </w:r>
      <w:r w:rsidR="007415C1">
        <w:rPr>
          <w:rFonts w:ascii="Times New Roman" w:eastAsia="Times New Roman" w:hAnsi="Times New Roman" w:cs="Times New Roman"/>
        </w:rPr>
        <w:t>instance</w:t>
      </w:r>
      <w:r w:rsidR="00C437BC">
        <w:rPr>
          <w:rFonts w:ascii="Times New Roman" w:eastAsia="Times New Roman" w:hAnsi="Times New Roman" w:cs="Times New Roman"/>
        </w:rPr>
        <w:t>,</w:t>
      </w:r>
      <w:r>
        <w:rPr>
          <w:rFonts w:ascii="Times New Roman" w:eastAsia="Times New Roman" w:hAnsi="Times New Roman" w:cs="Times New Roman"/>
        </w:rPr>
        <w:t xml:space="preserve"> Pingon’s historiography</w:t>
      </w:r>
      <w:r w:rsidR="00C437BC">
        <w:rPr>
          <w:rFonts w:ascii="Times New Roman" w:eastAsia="Times New Roman" w:hAnsi="Times New Roman" w:cs="Times New Roman"/>
        </w:rPr>
        <w:t xml:space="preserve"> set down in</w:t>
      </w:r>
      <w:r>
        <w:rPr>
          <w:rFonts w:ascii="Times New Roman" w:eastAsia="Times New Roman" w:hAnsi="Times New Roman" w:cs="Times New Roman"/>
        </w:rPr>
        <w:t xml:space="preserve"> </w:t>
      </w:r>
      <w:r w:rsidR="00C437BC">
        <w:rPr>
          <w:rFonts w:ascii="Times New Roman" w:eastAsia="Times New Roman" w:hAnsi="Times New Roman" w:cs="Times New Roman"/>
        </w:rPr>
        <w:t>page 12</w:t>
      </w:r>
      <w:r>
        <w:rPr>
          <w:rFonts w:ascii="Times New Roman" w:eastAsia="Times New Roman" w:hAnsi="Times New Roman" w:cs="Times New Roman"/>
        </w:rPr>
        <w:t xml:space="preserve"> of the </w:t>
      </w:r>
      <w:r>
        <w:rPr>
          <w:rFonts w:ascii="Times New Roman" w:eastAsia="Times New Roman" w:hAnsi="Times New Roman" w:cs="Times New Roman"/>
          <w:i/>
        </w:rPr>
        <w:t>Inclytorum Saxoniae</w:t>
      </w:r>
      <w:r>
        <w:rPr>
          <w:rFonts w:ascii="Times New Roman" w:eastAsia="Times New Roman" w:hAnsi="Times New Roman" w:cs="Times New Roman"/>
        </w:rPr>
        <w:t>:</w:t>
      </w:r>
    </w:p>
    <w:p w14:paraId="77C4AB61" w14:textId="18DCDE49" w:rsidR="007C08C4" w:rsidRDefault="00000000" w:rsidP="00B94E4F">
      <w:pPr>
        <w:ind w:left="720" w:right="720"/>
        <w:rPr>
          <w:rFonts w:ascii="Times New Roman" w:eastAsia="Times New Roman" w:hAnsi="Times New Roman" w:cs="Times New Roman"/>
        </w:rPr>
      </w:pPr>
      <w:r>
        <w:rPr>
          <w:rFonts w:ascii="Times New Roman" w:eastAsia="Times New Roman" w:hAnsi="Times New Roman" w:cs="Times New Roman"/>
        </w:rPr>
        <w:t>Quae si non arrideat nõnullis licebit mihi ex eorum authoritate meam tueri opinionem, quam verisimam esse duco: etiam si non me lateat quosdam asserere Bertoldum, vel Geraldum, filium fuisse Hugonis, qu</w:t>
      </w:r>
      <w:r w:rsidR="00E50922">
        <w:rPr>
          <w:rFonts w:ascii="Times New Roman" w:eastAsia="Times New Roman" w:hAnsi="Times New Roman" w:cs="Times New Roman"/>
        </w:rPr>
        <w:t>a</w:t>
      </w:r>
      <w:r>
        <w:rPr>
          <w:rFonts w:ascii="Times New Roman" w:eastAsia="Times New Roman" w:hAnsi="Times New Roman" w:cs="Times New Roman"/>
        </w:rPr>
        <w:t>e dicunt fratre Othonis tertii, sed longè mihi alia mens est, &amp; miror eos hanc mordicus tenere opinione</w:t>
      </w:r>
      <w:r w:rsidR="00E50922">
        <w:rPr>
          <w:rFonts w:ascii="Times New Roman" w:eastAsia="Times New Roman" w:hAnsi="Times New Roman" w:cs="Times New Roman"/>
        </w:rPr>
        <w:t>m</w:t>
      </w:r>
      <w:r>
        <w:rPr>
          <w:rFonts w:ascii="Times New Roman" w:eastAsia="Times New Roman" w:hAnsi="Times New Roman" w:cs="Times New Roman"/>
        </w:rPr>
        <w:t xml:space="preserve">, &amp; vulgarem illam amplecti, tam a veritate alienã, eorum verba referre, &amp; ad amussim perpendere libet, quae sunt huiuscemodi. </w:t>
      </w:r>
      <w:r>
        <w:rPr>
          <w:rFonts w:ascii="Times New Roman" w:eastAsia="Times New Roman" w:hAnsi="Times New Roman" w:cs="Times New Roman"/>
          <w:i/>
        </w:rPr>
        <w:t>Hugo Othonis secondi Cesaris, ex primo Thoro. Filius Dux Saxoniae vivo patre constitut</w:t>
      </w:r>
      <w:r w:rsidR="00E50922">
        <w:rPr>
          <w:rFonts w:ascii="Times New Roman" w:eastAsia="Times New Roman" w:hAnsi="Times New Roman" w:cs="Times New Roman"/>
          <w:i/>
        </w:rPr>
        <w:t>um</w:t>
      </w:r>
      <w:r>
        <w:rPr>
          <w:rFonts w:ascii="Times New Roman" w:eastAsia="Times New Roman" w:hAnsi="Times New Roman" w:cs="Times New Roman"/>
          <w:i/>
        </w:rPr>
        <w:t xml:space="preserve">, ut plus una parte divisa tunc erat Saxonia. Vxorem duxit Hynnam Schecryrim Bavaram, a qua nati tres Fredericus, Vltericus, Bertoldus, vixit annos viginti quatuor, regnavit quinque, obit vivente patre, anno 983. </w:t>
      </w:r>
      <w:r>
        <w:rPr>
          <w:rFonts w:ascii="Times New Roman" w:eastAsia="Times New Roman" w:hAnsi="Times New Roman" w:cs="Times New Roman"/>
        </w:rPr>
        <w:t>Qu</w:t>
      </w:r>
      <w:r w:rsidR="00E50922">
        <w:rPr>
          <w:rFonts w:ascii="Times New Roman" w:eastAsia="Times New Roman" w:hAnsi="Times New Roman" w:cs="Times New Roman"/>
        </w:rPr>
        <w:t>a</w:t>
      </w:r>
      <w:r>
        <w:rPr>
          <w:rFonts w:ascii="Times New Roman" w:eastAsia="Times New Roman" w:hAnsi="Times New Roman" w:cs="Times New Roman"/>
        </w:rPr>
        <w:t>e haec omnia, (pace illorum dixerim) nec mihi versimilia videntur esse nec subsistere, sed rationi temporum omnino adversari. Nam quo pacto fieri potest, vt iste Hugo Othonis secondi fit filius, &amp; obierit vivente patre, &amp; vixerit viginti quatuor annis, cum eius pater vix vigesimum nonum attigerit, quod ex annotatione temporum facile deprehendetur hoc pacto.</w:t>
      </w:r>
      <w:r>
        <w:rPr>
          <w:rFonts w:ascii="Times New Roman" w:eastAsia="Times New Roman" w:hAnsi="Times New Roman" w:cs="Times New Roman"/>
          <w:vertAlign w:val="superscript"/>
        </w:rPr>
        <w:footnoteReference w:id="551"/>
      </w:r>
      <w:r>
        <w:rPr>
          <w:rFonts w:ascii="Times New Roman" w:eastAsia="Times New Roman" w:hAnsi="Times New Roman" w:cs="Times New Roman"/>
        </w:rPr>
        <w:t xml:space="preserve"> </w:t>
      </w:r>
    </w:p>
    <w:p w14:paraId="4EEF9A0E" w14:textId="77777777" w:rsidR="007C08C4" w:rsidRDefault="007C08C4">
      <w:pPr>
        <w:ind w:left="720"/>
        <w:rPr>
          <w:rFonts w:ascii="Times New Roman" w:eastAsia="Times New Roman" w:hAnsi="Times New Roman" w:cs="Times New Roman"/>
        </w:rPr>
      </w:pPr>
    </w:p>
    <w:p w14:paraId="58F5E1A0" w14:textId="58D3C1A6"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Delbène does not take issue with the general hypothesis that the legendary founder of Savoy, Bérold, had Saxon origins</w:t>
      </w:r>
      <w:r w:rsidR="00B94E4F">
        <w:rPr>
          <w:rFonts w:ascii="Times New Roman" w:eastAsia="Times New Roman" w:hAnsi="Times New Roman" w:cs="Times New Roman"/>
        </w:rPr>
        <w:t>. R</w:t>
      </w:r>
      <w:r>
        <w:rPr>
          <w:rFonts w:ascii="Times New Roman" w:eastAsia="Times New Roman" w:hAnsi="Times New Roman" w:cs="Times New Roman"/>
        </w:rPr>
        <w:t xml:space="preserve">ather he contradicts Pingon’s theory regarding the specific ascendancy of that bloodline. Delbène’s frustration with Pingon’s historiography concerns </w:t>
      </w:r>
      <w:r w:rsidR="00B94E4F">
        <w:rPr>
          <w:rFonts w:ascii="Times New Roman" w:eastAsia="Times New Roman" w:hAnsi="Times New Roman" w:cs="Times New Roman"/>
        </w:rPr>
        <w:t xml:space="preserve">most concretely </w:t>
      </w:r>
      <w:r>
        <w:rPr>
          <w:rFonts w:ascii="Times New Roman" w:eastAsia="Times New Roman" w:hAnsi="Times New Roman" w:cs="Times New Roman"/>
        </w:rPr>
        <w:t>Pingon’s hypotheses that Bérold bore no relation to the Capétiens, and that the Capétiens descended from the Parisian line of Robert le Fort, which has no connection to the House of Saxony.</w:t>
      </w:r>
      <w:r>
        <w:rPr>
          <w:rFonts w:ascii="Times New Roman" w:eastAsia="Times New Roman" w:hAnsi="Times New Roman" w:cs="Times New Roman"/>
          <w:vertAlign w:val="superscript"/>
        </w:rPr>
        <w:footnoteReference w:id="552"/>
      </w:r>
    </w:p>
    <w:p w14:paraId="6BDDAF75" w14:textId="6C484D24"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In 1581, Pingon responded to this </w:t>
      </w:r>
      <w:r w:rsidR="00B94E4F">
        <w:rPr>
          <w:rFonts w:ascii="Times New Roman" w:eastAsia="Times New Roman" w:hAnsi="Times New Roman" w:cs="Times New Roman"/>
        </w:rPr>
        <w:t xml:space="preserve">criticism </w:t>
      </w:r>
      <w:r>
        <w:rPr>
          <w:rFonts w:ascii="Times New Roman" w:eastAsia="Times New Roman" w:hAnsi="Times New Roman" w:cs="Times New Roman"/>
        </w:rPr>
        <w:t>with a defen</w:t>
      </w:r>
      <w:r w:rsidR="00E50922">
        <w:rPr>
          <w:rFonts w:ascii="Times New Roman" w:eastAsia="Times New Roman" w:hAnsi="Times New Roman" w:cs="Times New Roman"/>
        </w:rPr>
        <w:t>c</w:t>
      </w:r>
      <w:r>
        <w:rPr>
          <w:rFonts w:ascii="Times New Roman" w:eastAsia="Times New Roman" w:hAnsi="Times New Roman" w:cs="Times New Roman"/>
        </w:rPr>
        <w:t xml:space="preserve">e addressed to Claude de Pombel, called the </w:t>
      </w:r>
      <w:r>
        <w:rPr>
          <w:rFonts w:ascii="Times New Roman" w:eastAsia="Times New Roman" w:hAnsi="Times New Roman" w:cs="Times New Roman"/>
          <w:i/>
        </w:rPr>
        <w:t xml:space="preserve">Pro arbore serenissimorum Sabaudiae principum Philiberti Pingonii Sabaudi Cusicen baronis responsio </w:t>
      </w:r>
      <w:r>
        <w:rPr>
          <w:rFonts w:ascii="Times New Roman" w:eastAsia="Times New Roman" w:hAnsi="Times New Roman" w:cs="Times New Roman"/>
        </w:rPr>
        <w:t>(1581)</w:t>
      </w:r>
      <w:r>
        <w:rPr>
          <w:rFonts w:ascii="Times New Roman" w:eastAsia="Times New Roman" w:hAnsi="Times New Roman" w:cs="Times New Roman"/>
          <w:i/>
        </w:rPr>
        <w:t>.</w:t>
      </w:r>
      <w:r>
        <w:rPr>
          <w:rFonts w:ascii="Times New Roman" w:eastAsia="Times New Roman" w:hAnsi="Times New Roman" w:cs="Times New Roman"/>
          <w:vertAlign w:val="superscript"/>
        </w:rPr>
        <w:footnoteReference w:id="553"/>
      </w:r>
      <w:r>
        <w:rPr>
          <w:rFonts w:ascii="Times New Roman" w:eastAsia="Times New Roman" w:hAnsi="Times New Roman" w:cs="Times New Roman"/>
        </w:rPr>
        <w:t xml:space="preserve"> From the first page, Pingon characterises Delbène’s criticism as a vitriolic attack, indicating that Delbène ‘began to bite and tear openly’: ‘At ille </w:t>
      </w:r>
      <w:r>
        <w:rPr>
          <w:rFonts w:ascii="Times New Roman" w:eastAsia="Times New Roman" w:hAnsi="Times New Roman" w:cs="Times New Roman"/>
        </w:rPr>
        <w:lastRenderedPageBreak/>
        <w:t>postmodu</w:t>
      </w:r>
      <w:r w:rsidR="00E50922">
        <w:rPr>
          <w:rFonts w:ascii="Times New Roman" w:eastAsia="Times New Roman" w:hAnsi="Times New Roman" w:cs="Times New Roman"/>
        </w:rPr>
        <w:t>m</w:t>
      </w:r>
      <w:r>
        <w:rPr>
          <w:rFonts w:ascii="Times New Roman" w:eastAsia="Times New Roman" w:hAnsi="Times New Roman" w:cs="Times New Roman"/>
        </w:rPr>
        <w:t xml:space="preserve"> non iuvare [...] sed propalam mordere et lacerare incepit et quasi satyram proferre et ad satyram inuitum libello suo invitare’.</w:t>
      </w:r>
      <w:r>
        <w:rPr>
          <w:rFonts w:ascii="Times New Roman" w:eastAsia="Times New Roman" w:hAnsi="Times New Roman" w:cs="Times New Roman"/>
          <w:vertAlign w:val="superscript"/>
        </w:rPr>
        <w:footnoteReference w:id="554"/>
      </w:r>
      <w:r>
        <w:rPr>
          <w:rFonts w:ascii="Times New Roman" w:eastAsia="Times New Roman" w:hAnsi="Times New Roman" w:cs="Times New Roman"/>
        </w:rPr>
        <w:t xml:space="preserve"> Pingon </w:t>
      </w:r>
      <w:r w:rsidR="00D567E9">
        <w:rPr>
          <w:rFonts w:ascii="Times New Roman" w:eastAsia="Times New Roman" w:hAnsi="Times New Roman" w:cs="Times New Roman"/>
        </w:rPr>
        <w:t>challenges</w:t>
      </w:r>
      <w:r>
        <w:rPr>
          <w:rFonts w:ascii="Times New Roman" w:eastAsia="Times New Roman" w:hAnsi="Times New Roman" w:cs="Times New Roman"/>
        </w:rPr>
        <w:t xml:space="preserve"> against Delbène’s theory regarding the origins of the Capétien line. Bernardet analyses this response:</w:t>
      </w:r>
    </w:p>
    <w:p w14:paraId="32A110C5" w14:textId="77777777" w:rsidR="007C08C4" w:rsidRDefault="00000000">
      <w:pPr>
        <w:ind w:left="720"/>
        <w:rPr>
          <w:rFonts w:ascii="Times New Roman" w:eastAsia="Times New Roman" w:hAnsi="Times New Roman" w:cs="Times New Roman"/>
        </w:rPr>
      </w:pPr>
      <w:r>
        <w:rPr>
          <w:rFonts w:ascii="Times New Roman" w:eastAsia="Times New Roman" w:hAnsi="Times New Roman" w:cs="Times New Roman"/>
        </w:rPr>
        <w:t>Vingt-quatre pages de latin au cours desquelles Delbène est assez malmené ; Pingon lui reproche entre autres de donner une origine commune aux Capétiens et aux Blanches-Mains et aussi d’appeler Illustrissime le duc de Savoie alors qu’il doit être qualifié de Sérénissime. On voit le ton de la controverse.</w:t>
      </w:r>
      <w:r>
        <w:rPr>
          <w:rFonts w:ascii="Times New Roman" w:eastAsia="Times New Roman" w:hAnsi="Times New Roman" w:cs="Times New Roman"/>
          <w:vertAlign w:val="superscript"/>
        </w:rPr>
        <w:footnoteReference w:id="555"/>
      </w:r>
    </w:p>
    <w:p w14:paraId="680D1361" w14:textId="77777777" w:rsidR="007C08C4" w:rsidRDefault="007C08C4">
      <w:pPr>
        <w:rPr>
          <w:rFonts w:ascii="Times New Roman" w:eastAsia="Times New Roman" w:hAnsi="Times New Roman" w:cs="Times New Roman"/>
        </w:rPr>
      </w:pPr>
    </w:p>
    <w:p w14:paraId="58AD6AD2"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Bernardet also states that the Abbey of Hautecombe described Pingon’s response as ‘une libelle diffamatoire’.</w:t>
      </w:r>
      <w:r>
        <w:rPr>
          <w:rFonts w:ascii="Times New Roman" w:eastAsia="Times New Roman" w:hAnsi="Times New Roman" w:cs="Times New Roman"/>
          <w:vertAlign w:val="superscript"/>
        </w:rPr>
        <w:footnoteReference w:id="556"/>
      </w:r>
    </w:p>
    <w:p w14:paraId="0FE7DA6D" w14:textId="77777777"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Méniel observes that ‘Les deux auteurs souscrivent à l’opinion – que les historiens actuels jugent sans fondement sérieux – selon laquelle la maison de Savoie serait issue du Saxon Bérold, mais Delbene, en faisant de ce dernier le neveu d’Hugues Capet, contredit Pingon’.</w:t>
      </w:r>
      <w:r>
        <w:rPr>
          <w:rFonts w:ascii="Times New Roman" w:eastAsia="Times New Roman" w:hAnsi="Times New Roman" w:cs="Times New Roman"/>
          <w:vertAlign w:val="superscript"/>
        </w:rPr>
        <w:footnoteReference w:id="557"/>
      </w:r>
      <w:r>
        <w:rPr>
          <w:rFonts w:ascii="Times New Roman" w:eastAsia="Times New Roman" w:hAnsi="Times New Roman" w:cs="Times New Roman"/>
        </w:rPr>
        <w:t xml:space="preserve"> </w:t>
      </w:r>
    </w:p>
    <w:p w14:paraId="4CB33CCC" w14:textId="15DFAE5C"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Guichenon also discusses the conflict between the two historians: ‘[Delbene] fit encore </w:t>
      </w:r>
      <w:r w:rsidR="005633F7">
        <w:rPr>
          <w:rFonts w:ascii="Times New Roman" w:eastAsia="Times New Roman" w:hAnsi="Times New Roman" w:cs="Times New Roman"/>
        </w:rPr>
        <w:t>u</w:t>
      </w:r>
      <w:r>
        <w:rPr>
          <w:rFonts w:ascii="Times New Roman" w:eastAsia="Times New Roman" w:hAnsi="Times New Roman" w:cs="Times New Roman"/>
        </w:rPr>
        <w:t>n petit Livre […]</w:t>
      </w:r>
      <w:r>
        <w:rPr>
          <w:rFonts w:ascii="Times New Roman" w:eastAsia="Times New Roman" w:hAnsi="Times New Roman" w:cs="Times New Roman"/>
          <w:i/>
        </w:rPr>
        <w:t xml:space="preserve"> </w:t>
      </w:r>
      <w:r>
        <w:rPr>
          <w:rFonts w:ascii="Times New Roman" w:eastAsia="Times New Roman" w:hAnsi="Times New Roman" w:cs="Times New Roman"/>
        </w:rPr>
        <w:t>par lequel il a voulu destruire l’opinion de Pingon touchant l’origine de la Maison de Savoye, où il n’y a que de la critique &amp; peu de suc ; l’</w:t>
      </w:r>
      <w:r w:rsidR="005633F7">
        <w:rPr>
          <w:rFonts w:ascii="Times New Roman" w:eastAsia="Times New Roman" w:hAnsi="Times New Roman" w:cs="Times New Roman"/>
        </w:rPr>
        <w:t>u</w:t>
      </w:r>
      <w:r>
        <w:rPr>
          <w:rFonts w:ascii="Times New Roman" w:eastAsia="Times New Roman" w:hAnsi="Times New Roman" w:cs="Times New Roman"/>
        </w:rPr>
        <w:t>n n’ayant pas mieux rencontré que l’autre’.</w:t>
      </w:r>
      <w:r>
        <w:rPr>
          <w:rFonts w:ascii="Times New Roman" w:eastAsia="Times New Roman" w:hAnsi="Times New Roman" w:cs="Times New Roman"/>
          <w:vertAlign w:val="superscript"/>
        </w:rPr>
        <w:footnoteReference w:id="558"/>
      </w:r>
      <w:r>
        <w:rPr>
          <w:rFonts w:ascii="Times New Roman" w:eastAsia="Times New Roman" w:hAnsi="Times New Roman" w:cs="Times New Roman"/>
        </w:rPr>
        <w:t xml:space="preserve"> Gorris Camos hypothesises that Charles</w:t>
      </w:r>
      <w:r w:rsidR="000D1ACC">
        <w:rPr>
          <w:rFonts w:ascii="Times New Roman" w:eastAsia="Times New Roman" w:hAnsi="Times New Roman" w:cs="Times New Roman"/>
        </w:rPr>
        <w:t xml:space="preserve"> </w:t>
      </w:r>
      <w:r>
        <w:rPr>
          <w:rFonts w:ascii="Times New Roman" w:eastAsia="Times New Roman" w:hAnsi="Times New Roman" w:cs="Times New Roman"/>
        </w:rPr>
        <w:t>Emmanuel I was eventually convinced by Delbène’s argument, pointing to the manner in which he rewarded Delbène with further projects by asking him to write a heroic poem on Amadeus VI.</w:t>
      </w:r>
      <w:r>
        <w:rPr>
          <w:rFonts w:ascii="Times New Roman" w:eastAsia="Times New Roman" w:hAnsi="Times New Roman" w:cs="Times New Roman"/>
          <w:vertAlign w:val="superscript"/>
        </w:rPr>
        <w:footnoteReference w:id="559"/>
      </w:r>
      <w:r>
        <w:rPr>
          <w:rFonts w:ascii="Times New Roman" w:eastAsia="Times New Roman" w:hAnsi="Times New Roman" w:cs="Times New Roman"/>
        </w:rPr>
        <w:t xml:space="preserve"> </w:t>
      </w:r>
    </w:p>
    <w:p w14:paraId="1330369A" w14:textId="58D24ECF"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Pingon’s historical methods nonetheless provide a lens into sixteenth-century Savoyard historiography and its aims. As Gorris Camos observes, Pingon’s historiography offered a ‘véritable Bible généalogique en honneur des Savoie, où l’histoire côtoie, sans discernement, légendes dynastiques et traditions mythiques et à laquelle vont se rapporter dorénavant tous les ouvrages dynastiques consacrés à cette Maison’.</w:t>
      </w:r>
      <w:r>
        <w:rPr>
          <w:rFonts w:ascii="Times New Roman" w:eastAsia="Times New Roman" w:hAnsi="Times New Roman" w:cs="Times New Roman"/>
          <w:vertAlign w:val="superscript"/>
        </w:rPr>
        <w:footnoteReference w:id="560"/>
      </w:r>
      <w:r>
        <w:rPr>
          <w:rFonts w:ascii="Times New Roman" w:eastAsia="Times New Roman" w:hAnsi="Times New Roman" w:cs="Times New Roman"/>
        </w:rPr>
        <w:t xml:space="preserve"> Quite aside from Pingon’s historical </w:t>
      </w:r>
      <w:r>
        <w:rPr>
          <w:rFonts w:ascii="Times New Roman" w:eastAsia="Times New Roman" w:hAnsi="Times New Roman" w:cs="Times New Roman"/>
        </w:rPr>
        <w:lastRenderedPageBreak/>
        <w:t>accuracy, his genealogies of Savoyard nobility shine important light on the culture and ideas central to a sixteenth-century Savoyard quest to establish a</w:t>
      </w:r>
      <w:r w:rsidR="00F712D5">
        <w:rPr>
          <w:rFonts w:ascii="Times New Roman" w:eastAsia="Times New Roman" w:hAnsi="Times New Roman" w:cs="Times New Roman"/>
        </w:rPr>
        <w:t xml:space="preserve"> distinct national</w:t>
      </w:r>
      <w:r>
        <w:rPr>
          <w:rFonts w:ascii="Times New Roman" w:eastAsia="Times New Roman" w:hAnsi="Times New Roman" w:cs="Times New Roman"/>
        </w:rPr>
        <w:t xml:space="preserve"> identity.</w:t>
      </w:r>
      <w:r>
        <w:rPr>
          <w:rFonts w:ascii="Times New Roman" w:eastAsia="Times New Roman" w:hAnsi="Times New Roman" w:cs="Times New Roman"/>
          <w:vertAlign w:val="superscript"/>
        </w:rPr>
        <w:footnoteReference w:id="561"/>
      </w:r>
    </w:p>
    <w:p w14:paraId="3BAB7947" w14:textId="77777777" w:rsidR="007C08C4" w:rsidRDefault="007C08C4">
      <w:pPr>
        <w:rPr>
          <w:rFonts w:ascii="Times New Roman" w:eastAsia="Times New Roman" w:hAnsi="Times New Roman" w:cs="Times New Roman"/>
          <w:b/>
          <w:i/>
        </w:rPr>
      </w:pPr>
    </w:p>
    <w:p w14:paraId="3C586FA3" w14:textId="413D5A14" w:rsidR="007C08C4" w:rsidRDefault="00000000" w:rsidP="009B488D">
      <w:pPr>
        <w:numPr>
          <w:ilvl w:val="0"/>
          <w:numId w:val="5"/>
        </w:numPr>
        <w:ind w:left="720" w:hanging="720"/>
        <w:rPr>
          <w:rFonts w:ascii="Times New Roman" w:eastAsia="Times New Roman" w:hAnsi="Times New Roman" w:cs="Times New Roman"/>
          <w:b/>
          <w:sz w:val="28"/>
          <w:szCs w:val="28"/>
        </w:rPr>
      </w:pPr>
      <w:r>
        <w:rPr>
          <w:rFonts w:ascii="Times New Roman" w:eastAsia="Times New Roman" w:hAnsi="Times New Roman" w:cs="Times New Roman"/>
          <w:b/>
          <w:sz w:val="28"/>
          <w:szCs w:val="28"/>
        </w:rPr>
        <w:t>Death</w:t>
      </w:r>
      <w:r w:rsidR="008C64B3">
        <w:rPr>
          <w:rFonts w:ascii="Times New Roman" w:eastAsia="Times New Roman" w:hAnsi="Times New Roman" w:cs="Times New Roman"/>
          <w:b/>
          <w:sz w:val="28"/>
          <w:szCs w:val="28"/>
        </w:rPr>
        <w:t xml:space="preserve"> and descendants</w:t>
      </w:r>
    </w:p>
    <w:p w14:paraId="27BF87B3" w14:textId="77777777" w:rsidR="007C08C4" w:rsidRDefault="007C08C4">
      <w:pPr>
        <w:ind w:left="720"/>
        <w:rPr>
          <w:rFonts w:ascii="Times New Roman" w:eastAsia="Times New Roman" w:hAnsi="Times New Roman" w:cs="Times New Roman"/>
          <w:color w:val="211E1E"/>
        </w:rPr>
      </w:pPr>
    </w:p>
    <w:p w14:paraId="79C59C70" w14:textId="591481A5"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On 15 April 1582, Pingon died in Turin, and was buried in th</w:t>
      </w:r>
      <w:r w:rsidR="00A343D5">
        <w:rPr>
          <w:rFonts w:ascii="Times New Roman" w:eastAsia="Times New Roman" w:hAnsi="Times New Roman" w:cs="Times New Roman"/>
        </w:rPr>
        <w:t>is</w:t>
      </w:r>
      <w:r>
        <w:rPr>
          <w:rFonts w:ascii="Times New Roman" w:eastAsia="Times New Roman" w:hAnsi="Times New Roman" w:cs="Times New Roman"/>
        </w:rPr>
        <w:t xml:space="preserve"> city at the church of S. Domenico. His epitaph describes him as a prolific poet and </w:t>
      </w:r>
      <w:r w:rsidR="00F712D5">
        <w:rPr>
          <w:rFonts w:ascii="Times New Roman" w:eastAsia="Times New Roman" w:hAnsi="Times New Roman" w:cs="Times New Roman"/>
        </w:rPr>
        <w:t>significant</w:t>
      </w:r>
      <w:r>
        <w:rPr>
          <w:rFonts w:ascii="Times New Roman" w:eastAsia="Times New Roman" w:hAnsi="Times New Roman" w:cs="Times New Roman"/>
        </w:rPr>
        <w:t xml:space="preserve"> historiographer:</w:t>
      </w:r>
    </w:p>
    <w:p w14:paraId="2D0F80A8" w14:textId="77777777" w:rsidR="007C08C4" w:rsidRDefault="00000000">
      <w:pPr>
        <w:spacing w:line="360" w:lineRule="auto"/>
        <w:ind w:firstLine="720"/>
        <w:jc w:val="center"/>
        <w:rPr>
          <w:rFonts w:ascii="Times New Roman" w:eastAsia="Times New Roman" w:hAnsi="Times New Roman" w:cs="Times New Roman"/>
        </w:rPr>
      </w:pPr>
      <w:r>
        <w:rPr>
          <w:rFonts w:ascii="Times New Roman" w:eastAsia="Times New Roman" w:hAnsi="Times New Roman" w:cs="Times New Roman"/>
        </w:rPr>
        <w:t>D. O. M.  PHILIBERTO PINGONIO CVISACENSIUM</w:t>
      </w:r>
    </w:p>
    <w:p w14:paraId="46C76C32" w14:textId="77777777" w:rsidR="007C08C4" w:rsidRDefault="00000000">
      <w:pPr>
        <w:spacing w:line="360" w:lineRule="auto"/>
        <w:ind w:firstLine="720"/>
        <w:jc w:val="center"/>
        <w:rPr>
          <w:rFonts w:ascii="Times New Roman" w:eastAsia="Times New Roman" w:hAnsi="Times New Roman" w:cs="Times New Roman"/>
        </w:rPr>
      </w:pPr>
      <w:r>
        <w:rPr>
          <w:rFonts w:ascii="Times New Roman" w:eastAsia="Times New Roman" w:hAnsi="Times New Roman" w:cs="Times New Roman"/>
        </w:rPr>
        <w:t>BARONI PRIMESELLA DOMINO PRAESIDI</w:t>
      </w:r>
    </w:p>
    <w:p w14:paraId="6B8E98B9" w14:textId="77777777" w:rsidR="007C08C4" w:rsidRDefault="00000000">
      <w:pPr>
        <w:spacing w:line="360" w:lineRule="auto"/>
        <w:ind w:firstLine="720"/>
        <w:jc w:val="center"/>
        <w:rPr>
          <w:rFonts w:ascii="Times New Roman" w:eastAsia="Times New Roman" w:hAnsi="Times New Roman" w:cs="Times New Roman"/>
        </w:rPr>
      </w:pPr>
      <w:r>
        <w:rPr>
          <w:rFonts w:ascii="Times New Roman" w:eastAsia="Times New Roman" w:hAnsi="Times New Roman" w:cs="Times New Roman"/>
        </w:rPr>
        <w:t>INTEGERR. EM. PHILIB. PATRIS, ET CAR. EM.</w:t>
      </w:r>
    </w:p>
    <w:p w14:paraId="5885D3E3" w14:textId="77777777" w:rsidR="007C08C4" w:rsidRDefault="00000000">
      <w:pPr>
        <w:spacing w:line="360" w:lineRule="auto"/>
        <w:ind w:firstLine="720"/>
        <w:jc w:val="center"/>
        <w:rPr>
          <w:rFonts w:ascii="Times New Roman" w:eastAsia="Times New Roman" w:hAnsi="Times New Roman" w:cs="Times New Roman"/>
        </w:rPr>
      </w:pPr>
      <w:r>
        <w:rPr>
          <w:rFonts w:ascii="Times New Roman" w:eastAsia="Times New Roman" w:hAnsi="Times New Roman" w:cs="Times New Roman"/>
        </w:rPr>
        <w:t>FILII SAB. DVCVM, LIBELLORVM SVPPLICVM</w:t>
      </w:r>
    </w:p>
    <w:p w14:paraId="211E8DD9" w14:textId="77777777" w:rsidR="007C08C4" w:rsidRDefault="00000000">
      <w:pPr>
        <w:spacing w:line="360" w:lineRule="auto"/>
        <w:ind w:firstLine="720"/>
        <w:jc w:val="center"/>
        <w:rPr>
          <w:rFonts w:ascii="Times New Roman" w:eastAsia="Times New Roman" w:hAnsi="Times New Roman" w:cs="Times New Roman"/>
        </w:rPr>
      </w:pPr>
      <w:r>
        <w:rPr>
          <w:rFonts w:ascii="Times New Roman" w:eastAsia="Times New Roman" w:hAnsi="Times New Roman" w:cs="Times New Roman"/>
        </w:rPr>
        <w:t>IN SVPREMO CONSILIO MAGISTRO,</w:t>
      </w:r>
    </w:p>
    <w:p w14:paraId="2C348444" w14:textId="77777777" w:rsidR="007C08C4" w:rsidRDefault="00000000">
      <w:pPr>
        <w:spacing w:line="360" w:lineRule="auto"/>
        <w:ind w:firstLine="720"/>
        <w:jc w:val="center"/>
        <w:rPr>
          <w:rFonts w:ascii="Times New Roman" w:eastAsia="Times New Roman" w:hAnsi="Times New Roman" w:cs="Times New Roman"/>
        </w:rPr>
      </w:pPr>
      <w:r>
        <w:rPr>
          <w:rFonts w:ascii="Times New Roman" w:eastAsia="Times New Roman" w:hAnsi="Times New Roman" w:cs="Times New Roman"/>
        </w:rPr>
        <w:t>MAGNI CANCELLARII VICES GERENTI, POETAE</w:t>
      </w:r>
    </w:p>
    <w:p w14:paraId="75C2F4A6" w14:textId="77777777" w:rsidR="007C08C4" w:rsidRDefault="00000000">
      <w:pPr>
        <w:spacing w:line="360" w:lineRule="auto"/>
        <w:ind w:firstLine="720"/>
        <w:jc w:val="center"/>
        <w:rPr>
          <w:rFonts w:ascii="Times New Roman" w:eastAsia="Times New Roman" w:hAnsi="Times New Roman" w:cs="Times New Roman"/>
        </w:rPr>
      </w:pPr>
      <w:r>
        <w:rPr>
          <w:rFonts w:ascii="Times New Roman" w:eastAsia="Times New Roman" w:hAnsi="Times New Roman" w:cs="Times New Roman"/>
        </w:rPr>
        <w:t>FACVNDISSIMO, HISTORIOGRAPHO GRAVISSI.</w:t>
      </w:r>
    </w:p>
    <w:p w14:paraId="53307D3D" w14:textId="77777777" w:rsidR="007C08C4" w:rsidRDefault="007C08C4">
      <w:pPr>
        <w:spacing w:line="360" w:lineRule="auto"/>
        <w:ind w:firstLine="720"/>
        <w:jc w:val="center"/>
        <w:rPr>
          <w:rFonts w:ascii="Times New Roman" w:eastAsia="Times New Roman" w:hAnsi="Times New Roman" w:cs="Times New Roman"/>
        </w:rPr>
      </w:pPr>
    </w:p>
    <w:p w14:paraId="06416D99" w14:textId="77777777" w:rsidR="007C08C4" w:rsidRDefault="00000000">
      <w:pPr>
        <w:spacing w:line="360" w:lineRule="auto"/>
        <w:ind w:firstLine="720"/>
        <w:jc w:val="center"/>
        <w:rPr>
          <w:rFonts w:ascii="Times New Roman" w:eastAsia="Times New Roman" w:hAnsi="Times New Roman" w:cs="Times New Roman"/>
        </w:rPr>
      </w:pPr>
      <w:r>
        <w:rPr>
          <w:rFonts w:ascii="Times New Roman" w:eastAsia="Times New Roman" w:hAnsi="Times New Roman" w:cs="Times New Roman"/>
        </w:rPr>
        <w:t>ET PHILIBERTAE DE BREVL VXORI,</w:t>
      </w:r>
    </w:p>
    <w:p w14:paraId="1716314B" w14:textId="77777777" w:rsidR="007C08C4" w:rsidRDefault="00000000">
      <w:pPr>
        <w:spacing w:line="360" w:lineRule="auto"/>
        <w:ind w:firstLine="720"/>
        <w:jc w:val="center"/>
        <w:rPr>
          <w:rFonts w:ascii="Times New Roman" w:eastAsia="Times New Roman" w:hAnsi="Times New Roman" w:cs="Times New Roman"/>
        </w:rPr>
      </w:pPr>
      <w:r>
        <w:rPr>
          <w:rFonts w:ascii="Times New Roman" w:eastAsia="Times New Roman" w:hAnsi="Times New Roman" w:cs="Times New Roman"/>
        </w:rPr>
        <w:t>MARGARITAE VALESIAE SAB. ETBITVR</w:t>
      </w:r>
    </w:p>
    <w:p w14:paraId="496DD240" w14:textId="77777777" w:rsidR="007C08C4" w:rsidRDefault="00000000">
      <w:pPr>
        <w:spacing w:line="360" w:lineRule="auto"/>
        <w:ind w:firstLine="720"/>
        <w:jc w:val="center"/>
        <w:rPr>
          <w:rFonts w:ascii="Times New Roman" w:eastAsia="Times New Roman" w:hAnsi="Times New Roman" w:cs="Times New Roman"/>
        </w:rPr>
      </w:pPr>
      <w:r>
        <w:rPr>
          <w:rFonts w:ascii="Times New Roman" w:eastAsia="Times New Roman" w:hAnsi="Times New Roman" w:cs="Times New Roman"/>
        </w:rPr>
        <w:t>DVCIS ASSECLAR. NOBILIVM CVSTODI.</w:t>
      </w:r>
    </w:p>
    <w:p w14:paraId="1527D072" w14:textId="77777777" w:rsidR="007C08C4" w:rsidRDefault="007C08C4">
      <w:pPr>
        <w:spacing w:line="360" w:lineRule="auto"/>
        <w:ind w:firstLine="720"/>
        <w:jc w:val="center"/>
        <w:rPr>
          <w:rFonts w:ascii="Times New Roman" w:eastAsia="Times New Roman" w:hAnsi="Times New Roman" w:cs="Times New Roman"/>
        </w:rPr>
      </w:pPr>
    </w:p>
    <w:p w14:paraId="33746E2C" w14:textId="77777777" w:rsidR="007C08C4" w:rsidRDefault="00000000">
      <w:pPr>
        <w:spacing w:line="360" w:lineRule="auto"/>
        <w:ind w:firstLine="720"/>
        <w:jc w:val="center"/>
        <w:rPr>
          <w:rFonts w:ascii="Times New Roman" w:eastAsia="Times New Roman" w:hAnsi="Times New Roman" w:cs="Times New Roman"/>
        </w:rPr>
      </w:pPr>
      <w:r>
        <w:rPr>
          <w:rFonts w:ascii="Times New Roman" w:eastAsia="Times New Roman" w:hAnsi="Times New Roman" w:cs="Times New Roman"/>
        </w:rPr>
        <w:t>VIXIT ILLE ANN LVII MEN. III. OBIIT</w:t>
      </w:r>
    </w:p>
    <w:p w14:paraId="14B34FC6" w14:textId="77777777" w:rsidR="007C08C4" w:rsidRDefault="00000000">
      <w:pPr>
        <w:spacing w:line="360" w:lineRule="auto"/>
        <w:ind w:firstLine="720"/>
        <w:jc w:val="center"/>
        <w:rPr>
          <w:rFonts w:ascii="Times New Roman" w:eastAsia="Times New Roman" w:hAnsi="Times New Roman" w:cs="Times New Roman"/>
        </w:rPr>
      </w:pPr>
      <w:r>
        <w:rPr>
          <w:rFonts w:ascii="Times New Roman" w:eastAsia="Times New Roman" w:hAnsi="Times New Roman" w:cs="Times New Roman"/>
        </w:rPr>
        <w:t>TAVR M.D. LXXXII XVIII APRIL</w:t>
      </w:r>
    </w:p>
    <w:p w14:paraId="3E0824D7" w14:textId="77777777" w:rsidR="007C08C4" w:rsidRDefault="007C08C4">
      <w:pPr>
        <w:spacing w:line="360" w:lineRule="auto"/>
        <w:ind w:firstLine="720"/>
        <w:jc w:val="center"/>
        <w:rPr>
          <w:rFonts w:ascii="Times New Roman" w:eastAsia="Times New Roman" w:hAnsi="Times New Roman" w:cs="Times New Roman"/>
        </w:rPr>
      </w:pPr>
    </w:p>
    <w:p w14:paraId="597A11A3" w14:textId="77777777" w:rsidR="007C08C4" w:rsidRDefault="00000000">
      <w:pPr>
        <w:spacing w:line="360" w:lineRule="auto"/>
        <w:ind w:firstLine="720"/>
        <w:jc w:val="center"/>
        <w:rPr>
          <w:rFonts w:ascii="Times New Roman" w:eastAsia="Times New Roman" w:hAnsi="Times New Roman" w:cs="Times New Roman"/>
        </w:rPr>
      </w:pPr>
      <w:r>
        <w:rPr>
          <w:rFonts w:ascii="Times New Roman" w:eastAsia="Times New Roman" w:hAnsi="Times New Roman" w:cs="Times New Roman"/>
        </w:rPr>
        <w:t>ISTA VERO ANN. LIIII MEN III OBIIT</w:t>
      </w:r>
    </w:p>
    <w:p w14:paraId="3B0389A2" w14:textId="77777777" w:rsidR="007C08C4" w:rsidRDefault="00000000">
      <w:pPr>
        <w:spacing w:line="360" w:lineRule="auto"/>
        <w:ind w:firstLine="720"/>
        <w:jc w:val="center"/>
        <w:rPr>
          <w:rFonts w:ascii="Times New Roman" w:eastAsia="Times New Roman" w:hAnsi="Times New Roman" w:cs="Times New Roman"/>
        </w:rPr>
      </w:pPr>
      <w:r>
        <w:rPr>
          <w:rFonts w:ascii="Times New Roman" w:eastAsia="Times New Roman" w:hAnsi="Times New Roman" w:cs="Times New Roman"/>
        </w:rPr>
        <w:t>TAUR M.D. LXXXIXI XVI NOVEMB.</w:t>
      </w:r>
    </w:p>
    <w:p w14:paraId="11C3E984" w14:textId="77777777" w:rsidR="007C08C4" w:rsidRDefault="00000000">
      <w:pPr>
        <w:spacing w:line="360" w:lineRule="auto"/>
        <w:ind w:firstLine="720"/>
        <w:jc w:val="center"/>
        <w:rPr>
          <w:rFonts w:ascii="Times New Roman" w:eastAsia="Times New Roman" w:hAnsi="Times New Roman" w:cs="Times New Roman"/>
        </w:rPr>
      </w:pPr>
      <w:r>
        <w:rPr>
          <w:rFonts w:ascii="Times New Roman" w:eastAsia="Times New Roman" w:hAnsi="Times New Roman" w:cs="Times New Roman"/>
        </w:rPr>
        <w:t>BEROLDVS BARO LVD ANG MILES ET</w:t>
      </w:r>
    </w:p>
    <w:p w14:paraId="23E22261" w14:textId="77777777" w:rsidR="007C08C4" w:rsidRDefault="00000000">
      <w:pPr>
        <w:spacing w:line="360" w:lineRule="auto"/>
        <w:ind w:firstLine="720"/>
        <w:jc w:val="center"/>
        <w:rPr>
          <w:rFonts w:ascii="Times New Roman" w:eastAsia="Times New Roman" w:hAnsi="Times New Roman" w:cs="Times New Roman"/>
        </w:rPr>
      </w:pPr>
      <w:r>
        <w:rPr>
          <w:rFonts w:ascii="Times New Roman" w:eastAsia="Times New Roman" w:hAnsi="Times New Roman" w:cs="Times New Roman"/>
        </w:rPr>
        <w:t>CAR EM EQVES FILII MOEST.</w:t>
      </w:r>
      <w:r>
        <w:rPr>
          <w:rFonts w:ascii="Times New Roman" w:eastAsia="Times New Roman" w:hAnsi="Times New Roman" w:cs="Times New Roman"/>
          <w:vertAlign w:val="superscript"/>
        </w:rPr>
        <w:footnoteReference w:id="562"/>
      </w:r>
    </w:p>
    <w:p w14:paraId="354DAA45" w14:textId="77777777" w:rsidR="007C08C4" w:rsidRDefault="007C08C4">
      <w:pPr>
        <w:spacing w:line="360" w:lineRule="auto"/>
        <w:ind w:firstLine="720"/>
        <w:jc w:val="center"/>
        <w:rPr>
          <w:rFonts w:ascii="Times New Roman" w:eastAsia="Times New Roman" w:hAnsi="Times New Roman" w:cs="Times New Roman"/>
        </w:rPr>
      </w:pPr>
    </w:p>
    <w:p w14:paraId="7F89FA65" w14:textId="7D10AC63" w:rsidR="007C08C4" w:rsidRDefault="00000000">
      <w:pPr>
        <w:keepNext/>
        <w:widowControl w:val="0"/>
        <w:spacing w:line="360" w:lineRule="auto"/>
        <w:rPr>
          <w:rFonts w:ascii="Times New Roman" w:eastAsia="Times New Roman" w:hAnsi="Times New Roman" w:cs="Times New Roman"/>
        </w:rPr>
      </w:pPr>
      <w:r>
        <w:rPr>
          <w:rFonts w:ascii="Times New Roman" w:eastAsia="Times New Roman" w:hAnsi="Times New Roman" w:cs="Times New Roman"/>
        </w:rPr>
        <w:t>Philiberte de Bruel is buried alongside her husband</w:t>
      </w:r>
      <w:r w:rsidR="0062103A">
        <w:rPr>
          <w:rFonts w:ascii="Times New Roman" w:eastAsia="Times New Roman" w:hAnsi="Times New Roman" w:cs="Times New Roman"/>
        </w:rPr>
        <w:t>. She</w:t>
      </w:r>
      <w:r>
        <w:rPr>
          <w:rFonts w:ascii="Times New Roman" w:eastAsia="Times New Roman" w:hAnsi="Times New Roman" w:cs="Times New Roman"/>
        </w:rPr>
        <w:t xml:space="preserve"> died </w:t>
      </w:r>
      <w:r w:rsidR="00F712D5">
        <w:rPr>
          <w:rFonts w:ascii="Times New Roman" w:eastAsia="Times New Roman" w:hAnsi="Times New Roman" w:cs="Times New Roman"/>
        </w:rPr>
        <w:t xml:space="preserve">some years later </w:t>
      </w:r>
      <w:r>
        <w:rPr>
          <w:rFonts w:ascii="Times New Roman" w:eastAsia="Times New Roman" w:hAnsi="Times New Roman" w:cs="Times New Roman"/>
        </w:rPr>
        <w:t>on 16 November</w:t>
      </w:r>
      <w:r w:rsidR="00F712D5">
        <w:rPr>
          <w:rFonts w:ascii="Times New Roman" w:eastAsia="Times New Roman" w:hAnsi="Times New Roman" w:cs="Times New Roman"/>
        </w:rPr>
        <w:t xml:space="preserve"> </w:t>
      </w:r>
      <w:r w:rsidR="00F712D5">
        <w:rPr>
          <w:rFonts w:ascii="Times New Roman" w:eastAsia="Times New Roman" w:hAnsi="Times New Roman" w:cs="Times New Roman"/>
        </w:rPr>
        <w:lastRenderedPageBreak/>
        <w:t>1590</w:t>
      </w:r>
      <w:r>
        <w:rPr>
          <w:rFonts w:ascii="Times New Roman" w:eastAsia="Times New Roman" w:hAnsi="Times New Roman" w:cs="Times New Roman"/>
        </w:rPr>
        <w:t>, although the year on the epitaph is unclear: M.D. LXXXIXI.</w:t>
      </w:r>
      <w:r>
        <w:rPr>
          <w:rFonts w:ascii="Times New Roman" w:eastAsia="Times New Roman" w:hAnsi="Times New Roman" w:cs="Times New Roman"/>
          <w:vertAlign w:val="superscript"/>
        </w:rPr>
        <w:footnoteReference w:id="563"/>
      </w:r>
    </w:p>
    <w:p w14:paraId="6B57F305" w14:textId="46CDAA64" w:rsidR="007C08C4" w:rsidRDefault="00000000">
      <w:pPr>
        <w:keepNext/>
        <w:widowControl w:val="0"/>
        <w:spacing w:line="360" w:lineRule="auto"/>
        <w:ind w:firstLine="720"/>
        <w:rPr>
          <w:rFonts w:ascii="Times New Roman" w:eastAsia="Times New Roman" w:hAnsi="Times New Roman" w:cs="Times New Roman"/>
        </w:rPr>
      </w:pPr>
      <w:r>
        <w:rPr>
          <w:rFonts w:ascii="Times New Roman" w:eastAsia="Times New Roman" w:hAnsi="Times New Roman" w:cs="Times New Roman"/>
        </w:rPr>
        <w:t>Pingon drew up his will in 1571, and although the original has since disappeared, a</w:t>
      </w:r>
      <w:r w:rsidR="00C128CE">
        <w:rPr>
          <w:rFonts w:ascii="Times New Roman" w:eastAsia="Times New Roman" w:hAnsi="Times New Roman" w:cs="Times New Roman"/>
        </w:rPr>
        <w:t xml:space="preserve">n archival </w:t>
      </w:r>
      <w:r w:rsidR="00891172">
        <w:rPr>
          <w:rFonts w:ascii="Times New Roman" w:eastAsia="Times New Roman" w:hAnsi="Times New Roman" w:cs="Times New Roman"/>
        </w:rPr>
        <w:t xml:space="preserve">record </w:t>
      </w:r>
      <w:r>
        <w:rPr>
          <w:rFonts w:ascii="Times New Roman" w:eastAsia="Times New Roman" w:hAnsi="Times New Roman" w:cs="Times New Roman"/>
        </w:rPr>
        <w:t>describes its contents:</w:t>
      </w:r>
      <w:r>
        <w:rPr>
          <w:rFonts w:ascii="Times New Roman" w:eastAsia="Times New Roman" w:hAnsi="Times New Roman" w:cs="Times New Roman"/>
          <w:vertAlign w:val="superscript"/>
        </w:rPr>
        <w:t xml:space="preserve"> </w:t>
      </w:r>
    </w:p>
    <w:p w14:paraId="2812EA3F" w14:textId="01064880" w:rsidR="007C08C4" w:rsidRDefault="00000000">
      <w:pPr>
        <w:ind w:left="720"/>
        <w:rPr>
          <w:rFonts w:ascii="Times New Roman" w:eastAsia="Times New Roman" w:hAnsi="Times New Roman" w:cs="Times New Roman"/>
        </w:rPr>
      </w:pPr>
      <w:r>
        <w:rPr>
          <w:rFonts w:ascii="Times New Roman" w:eastAsia="Times New Roman" w:hAnsi="Times New Roman" w:cs="Times New Roman"/>
        </w:rPr>
        <w:t>Le faict est tel que en lan 1571, et le 18 janvier messire Philibert de Pingon faict son testement par lequel il insistu</w:t>
      </w:r>
      <w:r w:rsidR="00E50922">
        <w:rPr>
          <w:rFonts w:ascii="Times New Roman" w:eastAsia="Times New Roman" w:hAnsi="Times New Roman" w:cs="Times New Roman"/>
        </w:rPr>
        <w:t>t</w:t>
      </w:r>
      <w:r>
        <w:rPr>
          <w:rFonts w:ascii="Times New Roman" w:eastAsia="Times New Roman" w:hAnsi="Times New Roman" w:cs="Times New Roman"/>
        </w:rPr>
        <w:t xml:space="preserve">e ses heritiers universels a scavoir Jean Berol son fils hayné en La Baronie de Cusy, dependences dicelle est laction de la Baronie de Sathonay. Loüys de Pingon son second filz en la </w:t>
      </w:r>
      <w:r w:rsidR="0063122C">
        <w:rPr>
          <w:rFonts w:ascii="Times New Roman" w:eastAsia="Times New Roman" w:hAnsi="Times New Roman" w:cs="Times New Roman"/>
        </w:rPr>
        <w:t>s</w:t>
      </w:r>
      <w:r>
        <w:rPr>
          <w:rFonts w:ascii="Times New Roman" w:eastAsia="Times New Roman" w:hAnsi="Times New Roman" w:cs="Times New Roman"/>
        </w:rPr>
        <w:t xml:space="preserve">eigneurie de </w:t>
      </w:r>
      <w:r w:rsidR="008106E5">
        <w:rPr>
          <w:rFonts w:ascii="Times New Roman" w:eastAsia="Times New Roman" w:hAnsi="Times New Roman" w:cs="Times New Roman"/>
        </w:rPr>
        <w:t>P</w:t>
      </w:r>
      <w:r>
        <w:rPr>
          <w:rFonts w:ascii="Times New Roman" w:eastAsia="Times New Roman" w:hAnsi="Times New Roman" w:cs="Times New Roman"/>
        </w:rPr>
        <w:t>remesel, et materie de Marcy. Et Charles de Pingon son autres fils en la maison de Turin, et autres biens scituez en Piedmont les subsittuantz de lun a l’autre, et en apres d’eux les postumes mas</w:t>
      </w:r>
      <w:r w:rsidR="00E50922">
        <w:rPr>
          <w:rFonts w:ascii="Times New Roman" w:eastAsia="Times New Roman" w:hAnsi="Times New Roman" w:cs="Times New Roman"/>
        </w:rPr>
        <w:t>l</w:t>
      </w:r>
      <w:r>
        <w:rPr>
          <w:rFonts w:ascii="Times New Roman" w:eastAsia="Times New Roman" w:hAnsi="Times New Roman" w:cs="Times New Roman"/>
        </w:rPr>
        <w:t>es et leurs mas</w:t>
      </w:r>
      <w:r w:rsidR="00E50922">
        <w:rPr>
          <w:rFonts w:ascii="Times New Roman" w:eastAsia="Times New Roman" w:hAnsi="Times New Roman" w:cs="Times New Roman"/>
        </w:rPr>
        <w:t>l</w:t>
      </w:r>
      <w:r>
        <w:rPr>
          <w:rFonts w:ascii="Times New Roman" w:eastAsia="Times New Roman" w:hAnsi="Times New Roman" w:cs="Times New Roman"/>
        </w:rPr>
        <w:t>es instituant Dame Philiberte de Bruel sa feme et sa fructueuse de tous ses biens sans compte rendus.</w:t>
      </w:r>
      <w:r>
        <w:rPr>
          <w:rFonts w:ascii="Times New Roman" w:eastAsia="Times New Roman" w:hAnsi="Times New Roman" w:cs="Times New Roman"/>
          <w:vertAlign w:val="superscript"/>
        </w:rPr>
        <w:footnoteReference w:id="564"/>
      </w:r>
    </w:p>
    <w:p w14:paraId="78B14E39" w14:textId="77777777" w:rsidR="007C08C4" w:rsidRDefault="007C08C4">
      <w:pPr>
        <w:spacing w:line="360" w:lineRule="auto"/>
        <w:rPr>
          <w:rFonts w:ascii="Times New Roman" w:eastAsia="Times New Roman" w:hAnsi="Times New Roman" w:cs="Times New Roman"/>
        </w:rPr>
      </w:pPr>
    </w:p>
    <w:p w14:paraId="4512CAA8" w14:textId="0D897D5B"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Pingon’s wife was awarded a widow’s pension after her husband’s death: seven letters from Charles Emmanuel I to Philiberte de Bruel </w:t>
      </w:r>
      <w:r w:rsidR="00C67A7A">
        <w:rPr>
          <w:rFonts w:ascii="Times New Roman" w:eastAsia="Times New Roman" w:hAnsi="Times New Roman" w:cs="Times New Roman"/>
        </w:rPr>
        <w:t>record</w:t>
      </w:r>
      <w:r>
        <w:rPr>
          <w:rFonts w:ascii="Times New Roman" w:eastAsia="Times New Roman" w:hAnsi="Times New Roman" w:cs="Times New Roman"/>
        </w:rPr>
        <w:t xml:space="preserve"> this pension, a sign of support that further testifies to the close relationship between the Pingons and the </w:t>
      </w:r>
      <w:r w:rsidR="000065D3">
        <w:rPr>
          <w:rFonts w:ascii="Times New Roman" w:eastAsia="Times New Roman" w:hAnsi="Times New Roman" w:cs="Times New Roman"/>
        </w:rPr>
        <w:t>d</w:t>
      </w:r>
      <w:r>
        <w:rPr>
          <w:rFonts w:ascii="Times New Roman" w:eastAsia="Times New Roman" w:hAnsi="Times New Roman" w:cs="Times New Roman"/>
        </w:rPr>
        <w:t>ucal family.</w:t>
      </w:r>
      <w:r>
        <w:rPr>
          <w:rFonts w:ascii="Times New Roman" w:eastAsia="Times New Roman" w:hAnsi="Times New Roman" w:cs="Times New Roman"/>
          <w:vertAlign w:val="superscript"/>
        </w:rPr>
        <w:footnoteReference w:id="565"/>
      </w:r>
      <w:r>
        <w:rPr>
          <w:rFonts w:ascii="Times New Roman" w:eastAsia="Times New Roman" w:hAnsi="Times New Roman" w:cs="Times New Roman"/>
        </w:rPr>
        <w:t xml:space="preserve"> </w:t>
      </w:r>
      <w:r w:rsidR="00A11038">
        <w:rPr>
          <w:rFonts w:ascii="Times New Roman" w:eastAsia="Times New Roman" w:hAnsi="Times New Roman" w:cs="Times New Roman"/>
        </w:rPr>
        <w:t>Each letter opens</w:t>
      </w:r>
      <w:r>
        <w:rPr>
          <w:rFonts w:ascii="Times New Roman" w:eastAsia="Times New Roman" w:hAnsi="Times New Roman" w:cs="Times New Roman"/>
        </w:rPr>
        <w:t xml:space="preserve"> with the line ‘Charles Emanuel par la grace de dieu duc de Savoie’ and name</w:t>
      </w:r>
      <w:r w:rsidR="00A11038">
        <w:rPr>
          <w:rFonts w:ascii="Times New Roman" w:eastAsia="Times New Roman" w:hAnsi="Times New Roman" w:cs="Times New Roman"/>
        </w:rPr>
        <w:t>s</w:t>
      </w:r>
      <w:r>
        <w:rPr>
          <w:rFonts w:ascii="Times New Roman" w:eastAsia="Times New Roman" w:hAnsi="Times New Roman" w:cs="Times New Roman"/>
        </w:rPr>
        <w:t xml:space="preserve"> ‘Philiberte de Bruel, vesve du Sr. Baron de Cusy’. One of the letters indicates that ‘ladite dame de Cusy’ was paid a sum of ‘mil [?] soixante florins’.</w:t>
      </w:r>
      <w:r>
        <w:rPr>
          <w:rFonts w:ascii="Times New Roman" w:eastAsia="Times New Roman" w:hAnsi="Times New Roman" w:cs="Times New Roman"/>
          <w:vertAlign w:val="superscript"/>
        </w:rPr>
        <w:footnoteReference w:id="566"/>
      </w:r>
    </w:p>
    <w:p w14:paraId="7CF562DF" w14:textId="1D138199" w:rsidR="007C08C4" w:rsidRDefault="00000000">
      <w:pPr>
        <w:spacing w:line="360" w:lineRule="auto"/>
        <w:rPr>
          <w:rFonts w:ascii="Times New Roman" w:eastAsia="Times New Roman" w:hAnsi="Times New Roman" w:cs="Times New Roman"/>
          <w:b/>
          <w:i/>
        </w:rPr>
      </w:pPr>
      <w:r>
        <w:rPr>
          <w:rFonts w:ascii="Times New Roman" w:eastAsia="Times New Roman" w:hAnsi="Times New Roman" w:cs="Times New Roman"/>
        </w:rPr>
        <w:tab/>
        <w:t>Pingon</w:t>
      </w:r>
      <w:r w:rsidR="005B4181">
        <w:rPr>
          <w:rFonts w:ascii="Times New Roman" w:eastAsia="Times New Roman" w:hAnsi="Times New Roman" w:cs="Times New Roman"/>
        </w:rPr>
        <w:t>’s</w:t>
      </w:r>
      <w:r>
        <w:rPr>
          <w:rFonts w:ascii="Times New Roman" w:eastAsia="Times New Roman" w:hAnsi="Times New Roman" w:cs="Times New Roman"/>
        </w:rPr>
        <w:t xml:space="preserve"> three </w:t>
      </w:r>
      <w:r w:rsidR="005B4181">
        <w:rPr>
          <w:rFonts w:ascii="Times New Roman" w:eastAsia="Times New Roman" w:hAnsi="Times New Roman" w:cs="Times New Roman"/>
        </w:rPr>
        <w:t xml:space="preserve">surviving </w:t>
      </w:r>
      <w:r>
        <w:rPr>
          <w:rFonts w:ascii="Times New Roman" w:eastAsia="Times New Roman" w:hAnsi="Times New Roman" w:cs="Times New Roman"/>
        </w:rPr>
        <w:t>sons, Jean B</w:t>
      </w:r>
      <w:r w:rsidR="00654269">
        <w:rPr>
          <w:rFonts w:ascii="Times New Roman" w:eastAsia="Times New Roman" w:hAnsi="Times New Roman" w:cs="Times New Roman"/>
        </w:rPr>
        <w:t>é</w:t>
      </w:r>
      <w:r>
        <w:rPr>
          <w:rFonts w:ascii="Times New Roman" w:eastAsia="Times New Roman" w:hAnsi="Times New Roman" w:cs="Times New Roman"/>
        </w:rPr>
        <w:t>rold, Louis-Ange, and Charles</w:t>
      </w:r>
      <w:r w:rsidR="000D1ACC">
        <w:rPr>
          <w:rFonts w:ascii="Times New Roman" w:eastAsia="Times New Roman" w:hAnsi="Times New Roman" w:cs="Times New Roman"/>
        </w:rPr>
        <w:t xml:space="preserve"> </w:t>
      </w:r>
      <w:r>
        <w:rPr>
          <w:rFonts w:ascii="Times New Roman" w:eastAsia="Times New Roman" w:hAnsi="Times New Roman" w:cs="Times New Roman"/>
        </w:rPr>
        <w:t>Emmanuel</w:t>
      </w:r>
      <w:r w:rsidR="005B4181">
        <w:rPr>
          <w:rFonts w:ascii="Times New Roman" w:eastAsia="Times New Roman" w:hAnsi="Times New Roman" w:cs="Times New Roman"/>
        </w:rPr>
        <w:t>,</w:t>
      </w:r>
      <w:r>
        <w:rPr>
          <w:rFonts w:ascii="Times New Roman" w:eastAsia="Times New Roman" w:hAnsi="Times New Roman" w:cs="Times New Roman"/>
        </w:rPr>
        <w:t xml:space="preserve"> were the ‘Coheritier(s) universel de </w:t>
      </w:r>
      <w:r w:rsidR="000E3730">
        <w:rPr>
          <w:rFonts w:ascii="Times New Roman" w:eastAsia="Times New Roman" w:hAnsi="Times New Roman" w:cs="Times New Roman"/>
        </w:rPr>
        <w:t>[leur]</w:t>
      </w:r>
      <w:r>
        <w:rPr>
          <w:rFonts w:ascii="Times New Roman" w:eastAsia="Times New Roman" w:hAnsi="Times New Roman" w:cs="Times New Roman"/>
        </w:rPr>
        <w:t xml:space="preserve"> père’, </w:t>
      </w:r>
      <w:r w:rsidR="00BF7EA3">
        <w:rPr>
          <w:rFonts w:ascii="Times New Roman" w:eastAsia="Times New Roman" w:hAnsi="Times New Roman" w:cs="Times New Roman"/>
        </w:rPr>
        <w:t xml:space="preserve">a status </w:t>
      </w:r>
      <w:r>
        <w:rPr>
          <w:rFonts w:ascii="Times New Roman" w:eastAsia="Times New Roman" w:hAnsi="Times New Roman" w:cs="Times New Roman"/>
        </w:rPr>
        <w:t>which is corroborated by archival sources.</w:t>
      </w:r>
      <w:r>
        <w:rPr>
          <w:rFonts w:ascii="Times New Roman" w:eastAsia="Times New Roman" w:hAnsi="Times New Roman" w:cs="Times New Roman"/>
          <w:vertAlign w:val="superscript"/>
        </w:rPr>
        <w:footnoteReference w:id="567"/>
      </w:r>
      <w:r>
        <w:rPr>
          <w:rFonts w:ascii="Times New Roman" w:eastAsia="Times New Roman" w:hAnsi="Times New Roman" w:cs="Times New Roman"/>
        </w:rPr>
        <w:t xml:space="preserve"> According to Guichenon, on 19 January 1590, Louis-Ange sold the </w:t>
      </w:r>
      <w:r w:rsidR="0063122C">
        <w:rPr>
          <w:rFonts w:ascii="Times New Roman" w:eastAsia="Times New Roman" w:hAnsi="Times New Roman" w:cs="Times New Roman"/>
          <w:i/>
        </w:rPr>
        <w:t>s</w:t>
      </w:r>
      <w:r>
        <w:rPr>
          <w:rFonts w:ascii="Times New Roman" w:eastAsia="Times New Roman" w:hAnsi="Times New Roman" w:cs="Times New Roman"/>
          <w:i/>
        </w:rPr>
        <w:t xml:space="preserve">eigneurie de Premeyzel </w:t>
      </w:r>
      <w:r>
        <w:rPr>
          <w:rFonts w:ascii="Times New Roman" w:eastAsia="Times New Roman" w:hAnsi="Times New Roman" w:cs="Times New Roman"/>
        </w:rPr>
        <w:t xml:space="preserve">to François Grolée, </w:t>
      </w:r>
      <w:r w:rsidR="00FA3246">
        <w:rPr>
          <w:rFonts w:ascii="Times New Roman" w:eastAsia="Times New Roman" w:hAnsi="Times New Roman" w:cs="Times New Roman"/>
        </w:rPr>
        <w:t>s</w:t>
      </w:r>
      <w:r>
        <w:rPr>
          <w:rFonts w:ascii="Times New Roman" w:eastAsia="Times New Roman" w:hAnsi="Times New Roman" w:cs="Times New Roman"/>
        </w:rPr>
        <w:t>eigneur de Peyrieu and Baron de Châteaufort.</w:t>
      </w:r>
      <w:r>
        <w:rPr>
          <w:rFonts w:ascii="Times New Roman" w:eastAsia="Times New Roman" w:hAnsi="Times New Roman" w:cs="Times New Roman"/>
          <w:vertAlign w:val="superscript"/>
        </w:rPr>
        <w:footnoteReference w:id="568"/>
      </w:r>
      <w:r>
        <w:rPr>
          <w:rFonts w:ascii="Times New Roman" w:eastAsia="Times New Roman" w:hAnsi="Times New Roman" w:cs="Times New Roman"/>
        </w:rPr>
        <w:t xml:space="preserve"> Charles</w:t>
      </w:r>
      <w:r w:rsidR="000D1ACC">
        <w:rPr>
          <w:rFonts w:ascii="Times New Roman" w:eastAsia="Times New Roman" w:hAnsi="Times New Roman" w:cs="Times New Roman"/>
        </w:rPr>
        <w:t xml:space="preserve"> </w:t>
      </w:r>
      <w:r>
        <w:rPr>
          <w:rFonts w:ascii="Times New Roman" w:eastAsia="Times New Roman" w:hAnsi="Times New Roman" w:cs="Times New Roman"/>
        </w:rPr>
        <w:t xml:space="preserve">Emmanuel de Pingon was Chevalier of SS. Maurice et Lazare and married Pétronille, the daughter of Jean-François de </w:t>
      </w:r>
      <w:r>
        <w:rPr>
          <w:rFonts w:ascii="Times New Roman" w:eastAsia="Times New Roman" w:hAnsi="Times New Roman" w:cs="Times New Roman"/>
        </w:rPr>
        <w:lastRenderedPageBreak/>
        <w:t>Salins, on 21 March 1594.</w:t>
      </w:r>
      <w:r>
        <w:rPr>
          <w:rFonts w:ascii="Times New Roman" w:eastAsia="Times New Roman" w:hAnsi="Times New Roman" w:cs="Times New Roman"/>
          <w:vertAlign w:val="superscript"/>
        </w:rPr>
        <w:footnoteReference w:id="569"/>
      </w:r>
      <w:r>
        <w:rPr>
          <w:rFonts w:ascii="Times New Roman" w:eastAsia="Times New Roman" w:hAnsi="Times New Roman" w:cs="Times New Roman"/>
        </w:rPr>
        <w:t xml:space="preserve"> Foras hypothesises that it is Charles</w:t>
      </w:r>
      <w:r w:rsidR="000D1ACC">
        <w:rPr>
          <w:rFonts w:ascii="Times New Roman" w:eastAsia="Times New Roman" w:hAnsi="Times New Roman" w:cs="Times New Roman"/>
        </w:rPr>
        <w:t xml:space="preserve"> </w:t>
      </w:r>
      <w:r>
        <w:rPr>
          <w:rFonts w:ascii="Times New Roman" w:eastAsia="Times New Roman" w:hAnsi="Times New Roman" w:cs="Times New Roman"/>
        </w:rPr>
        <w:t>Emmanuel de Pingon that Guichenon refers to regarding a fight with a certain ‘Dom Philippin’ at Créquy in 1598.</w:t>
      </w:r>
      <w:r>
        <w:rPr>
          <w:rFonts w:ascii="Times New Roman" w:eastAsia="Times New Roman" w:hAnsi="Times New Roman" w:cs="Times New Roman"/>
          <w:vertAlign w:val="superscript"/>
        </w:rPr>
        <w:footnoteReference w:id="570"/>
      </w:r>
      <w:r>
        <w:rPr>
          <w:rFonts w:ascii="Times New Roman" w:eastAsia="Times New Roman" w:hAnsi="Times New Roman" w:cs="Times New Roman"/>
        </w:rPr>
        <w:t xml:space="preserve"> </w:t>
      </w:r>
    </w:p>
    <w:p w14:paraId="6CDF0F07" w14:textId="69180E18"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In 1582 Jean-B</w:t>
      </w:r>
      <w:r w:rsidR="00F24D24">
        <w:rPr>
          <w:rFonts w:ascii="Times New Roman" w:eastAsia="Times New Roman" w:hAnsi="Times New Roman" w:cs="Times New Roman"/>
        </w:rPr>
        <w:t>é</w:t>
      </w:r>
      <w:r>
        <w:rPr>
          <w:rFonts w:ascii="Times New Roman" w:eastAsia="Times New Roman" w:hAnsi="Times New Roman" w:cs="Times New Roman"/>
        </w:rPr>
        <w:t>rold de Pingon compiled various papers that he discovered in his father’s house after his death and wrote an inventory by hand, signing the document ‘Ber. De Pingon’, dated July 1582.</w:t>
      </w:r>
      <w:r>
        <w:rPr>
          <w:rFonts w:ascii="Times New Roman" w:eastAsia="Times New Roman" w:hAnsi="Times New Roman" w:cs="Times New Roman"/>
          <w:vertAlign w:val="superscript"/>
        </w:rPr>
        <w:footnoteReference w:id="571"/>
      </w:r>
      <w:r>
        <w:rPr>
          <w:rFonts w:ascii="Times New Roman" w:eastAsia="Times New Roman" w:hAnsi="Times New Roman" w:cs="Times New Roman"/>
        </w:rPr>
        <w:t xml:space="preserve"> The inventory records the presence of fragments of writing, including 24 fragments of Pingon’s historical works, and such historical fragments as ‘[una] scritta intitulata Filiberto Pingonii Sabaude Historie liber quartus’ and ‘[una] scritta intitulata Filibert Pingonii antiquitatus alobrogii liber primus’, as well as diplomatic documents including ‘droyts du duc de Savoye sur la cite de Genève’ and ‘due pezzi contenenti la battismi del duca Em. Filiberto et du SA et discorso de la sua natura’.</w:t>
      </w:r>
      <w:r>
        <w:rPr>
          <w:rFonts w:ascii="Times New Roman" w:eastAsia="Times New Roman" w:hAnsi="Times New Roman" w:cs="Times New Roman"/>
          <w:vertAlign w:val="superscript"/>
        </w:rPr>
        <w:footnoteReference w:id="572"/>
      </w:r>
      <w:r>
        <w:rPr>
          <w:rFonts w:ascii="Times New Roman" w:eastAsia="Times New Roman" w:hAnsi="Times New Roman" w:cs="Times New Roman"/>
        </w:rPr>
        <w:t xml:space="preserve"> The box is comprised of five components: </w:t>
      </w:r>
      <w:r w:rsidR="00B07CB8">
        <w:rPr>
          <w:rFonts w:ascii="Times New Roman" w:eastAsia="Times New Roman" w:hAnsi="Times New Roman" w:cs="Times New Roman"/>
        </w:rPr>
        <w:t>t</w:t>
      </w:r>
      <w:r>
        <w:rPr>
          <w:rFonts w:ascii="Times New Roman" w:eastAsia="Times New Roman" w:hAnsi="Times New Roman" w:cs="Times New Roman"/>
        </w:rPr>
        <w:t>he inventory by Jean-Bérold mentioned above, labelled ‘Inventarii delle corniche ed altre scritture ritrovate nella casa del fu Filiberto Pingon’</w:t>
      </w:r>
      <w:r w:rsidR="00B07CB8">
        <w:rPr>
          <w:rFonts w:ascii="Times New Roman" w:eastAsia="Times New Roman" w:hAnsi="Times New Roman" w:cs="Times New Roman"/>
        </w:rPr>
        <w:t xml:space="preserve">; </w:t>
      </w:r>
      <w:r w:rsidR="00C652E6">
        <w:rPr>
          <w:rFonts w:ascii="Times New Roman" w:eastAsia="Times New Roman" w:hAnsi="Times New Roman" w:cs="Times New Roman"/>
        </w:rPr>
        <w:t>a</w:t>
      </w:r>
      <w:r>
        <w:rPr>
          <w:rFonts w:ascii="Times New Roman" w:eastAsia="Times New Roman" w:hAnsi="Times New Roman" w:cs="Times New Roman"/>
        </w:rPr>
        <w:t xml:space="preserve"> folder labelled ‘Copie de divers actes, ordres, titres, et documents pour l’histoire de la Savoie’ which contains </w:t>
      </w:r>
      <w:r w:rsidR="00B07CB8">
        <w:rPr>
          <w:rFonts w:ascii="Times New Roman" w:eastAsia="Times New Roman" w:hAnsi="Times New Roman" w:cs="Times New Roman"/>
        </w:rPr>
        <w:t>seventeen</w:t>
      </w:r>
      <w:r>
        <w:rPr>
          <w:rFonts w:ascii="Times New Roman" w:eastAsia="Times New Roman" w:hAnsi="Times New Roman" w:cs="Times New Roman"/>
        </w:rPr>
        <w:t xml:space="preserve"> documents</w:t>
      </w:r>
      <w:r w:rsidR="00B07CB8">
        <w:rPr>
          <w:rFonts w:ascii="Times New Roman" w:eastAsia="Times New Roman" w:hAnsi="Times New Roman" w:cs="Times New Roman"/>
        </w:rPr>
        <w:t>;</w:t>
      </w:r>
      <w:r>
        <w:rPr>
          <w:rFonts w:ascii="Times New Roman" w:eastAsia="Times New Roman" w:hAnsi="Times New Roman" w:cs="Times New Roman"/>
        </w:rPr>
        <w:t xml:space="preserve"> </w:t>
      </w:r>
      <w:r w:rsidR="00C652E6">
        <w:rPr>
          <w:rFonts w:ascii="Times New Roman" w:eastAsia="Times New Roman" w:hAnsi="Times New Roman" w:cs="Times New Roman"/>
        </w:rPr>
        <w:t>a</w:t>
      </w:r>
      <w:r>
        <w:rPr>
          <w:rFonts w:ascii="Times New Roman" w:eastAsia="Times New Roman" w:hAnsi="Times New Roman" w:cs="Times New Roman"/>
        </w:rPr>
        <w:t xml:space="preserve"> folder labelled ‘Raccolta di alcune iscrizioni ritrovate nelle antiche Rovine presso la Città d’Arles nella Gallia Narbonese, compilato da Filiberto Pingone’, which in fact contains a text </w:t>
      </w:r>
      <w:r w:rsidR="00F43AB0">
        <w:rPr>
          <w:rFonts w:ascii="Times New Roman" w:eastAsia="Times New Roman" w:hAnsi="Times New Roman" w:cs="Times New Roman"/>
        </w:rPr>
        <w:t>given to</w:t>
      </w:r>
      <w:r>
        <w:rPr>
          <w:rFonts w:ascii="Times New Roman" w:eastAsia="Times New Roman" w:hAnsi="Times New Roman" w:cs="Times New Roman"/>
        </w:rPr>
        <w:t xml:space="preserve"> Pingon in 1573 by François Valleriole di Montpellier (1504-1580) entitled </w:t>
      </w:r>
      <w:r>
        <w:rPr>
          <w:rFonts w:ascii="Times New Roman" w:eastAsia="Times New Roman" w:hAnsi="Times New Roman" w:cs="Times New Roman"/>
          <w:i/>
        </w:rPr>
        <w:t>Arelatum Antiquitas</w:t>
      </w:r>
      <w:r w:rsidR="00283DAD">
        <w:rPr>
          <w:rFonts w:ascii="Times New Roman" w:eastAsia="Times New Roman" w:hAnsi="Times New Roman" w:cs="Times New Roman"/>
          <w:iCs/>
        </w:rPr>
        <w:t>;</w:t>
      </w:r>
      <w:r>
        <w:rPr>
          <w:rFonts w:ascii="Times New Roman" w:eastAsia="Times New Roman" w:hAnsi="Times New Roman" w:cs="Times New Roman"/>
          <w:vertAlign w:val="superscript"/>
        </w:rPr>
        <w:footnoteReference w:id="573"/>
      </w:r>
      <w:r>
        <w:rPr>
          <w:rFonts w:ascii="Times New Roman" w:eastAsia="Times New Roman" w:hAnsi="Times New Roman" w:cs="Times New Roman"/>
        </w:rPr>
        <w:t xml:space="preserve"> </w:t>
      </w:r>
      <w:r w:rsidR="00C652E6">
        <w:rPr>
          <w:rFonts w:ascii="Times New Roman" w:eastAsia="Times New Roman" w:hAnsi="Times New Roman" w:cs="Times New Roman"/>
        </w:rPr>
        <w:t>a</w:t>
      </w:r>
      <w:r>
        <w:rPr>
          <w:rFonts w:ascii="Times New Roman" w:eastAsia="Times New Roman" w:hAnsi="Times New Roman" w:cs="Times New Roman"/>
        </w:rPr>
        <w:t xml:space="preserve"> folder labelled ‘Inscrizione dell’antiche pietre marmoree, che si trovano in diverse luoghi di Susa’ which contains various inscriptions of stones found the Valley of Susa</w:t>
      </w:r>
      <w:r w:rsidR="00283DAD">
        <w:rPr>
          <w:rFonts w:ascii="Times New Roman" w:eastAsia="Times New Roman" w:hAnsi="Times New Roman" w:cs="Times New Roman"/>
        </w:rPr>
        <w:t>;</w:t>
      </w:r>
      <w:r>
        <w:rPr>
          <w:rFonts w:ascii="Times New Roman" w:eastAsia="Times New Roman" w:hAnsi="Times New Roman" w:cs="Times New Roman"/>
          <w:vertAlign w:val="superscript"/>
        </w:rPr>
        <w:footnoteReference w:id="574"/>
      </w:r>
      <w:r>
        <w:rPr>
          <w:rFonts w:ascii="Times New Roman" w:eastAsia="Times New Roman" w:hAnsi="Times New Roman" w:cs="Times New Roman"/>
        </w:rPr>
        <w:t xml:space="preserve"> and </w:t>
      </w:r>
      <w:r w:rsidR="00C652E6">
        <w:rPr>
          <w:rFonts w:ascii="Times New Roman" w:eastAsia="Times New Roman" w:hAnsi="Times New Roman" w:cs="Times New Roman"/>
        </w:rPr>
        <w:t>a</w:t>
      </w:r>
      <w:r>
        <w:rPr>
          <w:rFonts w:ascii="Times New Roman" w:eastAsia="Times New Roman" w:hAnsi="Times New Roman" w:cs="Times New Roman"/>
        </w:rPr>
        <w:t xml:space="preserve"> bound codex labelled ‘Divers actes, ordres, titres et documens pour l’histoire de Savoie’ that contains over 600 folios of transcriptions (in the hand of Emmanuel-Philibert de Pingon) of documents dating from the</w:t>
      </w:r>
      <w:r w:rsidR="003420C8">
        <w:rPr>
          <w:rFonts w:ascii="Times New Roman" w:eastAsia="Times New Roman" w:hAnsi="Times New Roman" w:cs="Times New Roman"/>
        </w:rPr>
        <w:t xml:space="preserve"> fourth</w:t>
      </w:r>
      <w:r>
        <w:rPr>
          <w:rFonts w:ascii="Times New Roman" w:eastAsia="Times New Roman" w:hAnsi="Times New Roman" w:cs="Times New Roman"/>
        </w:rPr>
        <w:t xml:space="preserve"> century to the </w:t>
      </w:r>
      <w:r w:rsidR="00283DAD">
        <w:rPr>
          <w:rFonts w:ascii="Times New Roman" w:eastAsia="Times New Roman" w:hAnsi="Times New Roman" w:cs="Times New Roman"/>
        </w:rPr>
        <w:t>sixteenth</w:t>
      </w:r>
      <w:r>
        <w:rPr>
          <w:rFonts w:ascii="Times New Roman" w:eastAsia="Times New Roman" w:hAnsi="Times New Roman" w:cs="Times New Roman"/>
        </w:rPr>
        <w:t xml:space="preserve"> century.</w:t>
      </w:r>
      <w:r>
        <w:rPr>
          <w:rFonts w:ascii="Times New Roman" w:eastAsia="Times New Roman" w:hAnsi="Times New Roman" w:cs="Times New Roman"/>
          <w:vertAlign w:val="superscript"/>
        </w:rPr>
        <w:footnoteReference w:id="575"/>
      </w:r>
    </w:p>
    <w:p w14:paraId="44506FDC" w14:textId="7805FB78"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lastRenderedPageBreak/>
        <w:t xml:space="preserve">Of the mediaeval documents, there includes what appears to be the transcription </w:t>
      </w:r>
      <w:r w:rsidR="00C652E6">
        <w:rPr>
          <w:rFonts w:ascii="Times New Roman" w:eastAsia="Times New Roman" w:hAnsi="Times New Roman" w:cs="Times New Roman"/>
        </w:rPr>
        <w:t xml:space="preserve">of </w:t>
      </w:r>
      <w:r>
        <w:rPr>
          <w:rFonts w:ascii="Times New Roman" w:eastAsia="Times New Roman" w:hAnsi="Times New Roman" w:cs="Times New Roman"/>
        </w:rPr>
        <w:t xml:space="preserve">a certificate of 1 May 1047 </w:t>
      </w:r>
      <w:r w:rsidR="00473B24">
        <w:rPr>
          <w:rFonts w:ascii="Times New Roman" w:eastAsia="Times New Roman" w:hAnsi="Times New Roman" w:cs="Times New Roman"/>
        </w:rPr>
        <w:t>(</w:t>
      </w:r>
      <w:r>
        <w:rPr>
          <w:rFonts w:ascii="Times New Roman" w:eastAsia="Times New Roman" w:hAnsi="Times New Roman" w:cs="Times New Roman"/>
        </w:rPr>
        <w:t>fol</w:t>
      </w:r>
      <w:r w:rsidR="00473B24">
        <w:rPr>
          <w:rFonts w:ascii="Times New Roman" w:eastAsia="Times New Roman" w:hAnsi="Times New Roman" w:cs="Times New Roman"/>
        </w:rPr>
        <w:t>ios</w:t>
      </w:r>
      <w:r>
        <w:rPr>
          <w:rFonts w:ascii="Times New Roman" w:eastAsia="Times New Roman" w:hAnsi="Times New Roman" w:cs="Times New Roman"/>
        </w:rPr>
        <w:t xml:space="preserve"> 43[v]-45[r]</w:t>
      </w:r>
      <w:r w:rsidR="00473B24">
        <w:rPr>
          <w:rFonts w:ascii="Times New Roman" w:eastAsia="Times New Roman" w:hAnsi="Times New Roman" w:cs="Times New Roman"/>
        </w:rPr>
        <w:t>)</w:t>
      </w:r>
      <w:r>
        <w:rPr>
          <w:rFonts w:ascii="Times New Roman" w:eastAsia="Times New Roman" w:hAnsi="Times New Roman" w:cs="Times New Roman"/>
        </w:rPr>
        <w:t xml:space="preserve"> signed by Holy Roman Emperor Henry II in favour of establishing a monastery at the church of San Solutore in Turin.</w:t>
      </w:r>
      <w:r>
        <w:rPr>
          <w:rFonts w:ascii="Times New Roman" w:eastAsia="Times New Roman" w:hAnsi="Times New Roman" w:cs="Times New Roman"/>
          <w:vertAlign w:val="superscript"/>
        </w:rPr>
        <w:footnoteReference w:id="576"/>
      </w:r>
      <w:r>
        <w:rPr>
          <w:rFonts w:ascii="Times New Roman" w:eastAsia="Times New Roman" w:hAnsi="Times New Roman" w:cs="Times New Roman"/>
        </w:rPr>
        <w:t xml:space="preserve"> This information is erroneous, however, for the following reasons: because the </w:t>
      </w:r>
      <w:r>
        <w:rPr>
          <w:rFonts w:ascii="Times New Roman" w:eastAsia="Times New Roman" w:hAnsi="Times New Roman" w:cs="Times New Roman"/>
          <w:i/>
        </w:rPr>
        <w:t>signum notarii</w:t>
      </w:r>
      <w:r>
        <w:rPr>
          <w:rFonts w:ascii="Times New Roman" w:eastAsia="Times New Roman" w:hAnsi="Times New Roman" w:cs="Times New Roman"/>
        </w:rPr>
        <w:t xml:space="preserve"> provided does not match that of Emperor Henry II,</w:t>
      </w:r>
      <w:r>
        <w:rPr>
          <w:rFonts w:ascii="Times New Roman" w:eastAsia="Times New Roman" w:hAnsi="Times New Roman" w:cs="Times New Roman"/>
          <w:vertAlign w:val="superscript"/>
        </w:rPr>
        <w:footnoteReference w:id="577"/>
      </w:r>
      <w:r>
        <w:rPr>
          <w:rFonts w:ascii="Times New Roman" w:eastAsia="Times New Roman" w:hAnsi="Times New Roman" w:cs="Times New Roman"/>
        </w:rPr>
        <w:t xml:space="preserve"> and</w:t>
      </w:r>
      <w:r w:rsidR="00473B24">
        <w:rPr>
          <w:rFonts w:ascii="Times New Roman" w:eastAsia="Times New Roman" w:hAnsi="Times New Roman" w:cs="Times New Roman"/>
        </w:rPr>
        <w:t xml:space="preserve"> </w:t>
      </w:r>
      <w:r>
        <w:rPr>
          <w:rFonts w:ascii="Times New Roman" w:eastAsia="Times New Roman" w:hAnsi="Times New Roman" w:cs="Times New Roman"/>
        </w:rPr>
        <w:t>because Emperor Henry II died in 1024.</w:t>
      </w:r>
      <w:r w:rsidR="00473B24">
        <w:rPr>
          <w:rStyle w:val="FootnoteReference"/>
          <w:rFonts w:ascii="Times New Roman" w:eastAsia="Times New Roman" w:hAnsi="Times New Roman" w:cs="Times New Roman"/>
        </w:rPr>
        <w:footnoteReference w:id="578"/>
      </w:r>
      <w:r>
        <w:rPr>
          <w:rFonts w:ascii="Times New Roman" w:eastAsia="Times New Roman" w:hAnsi="Times New Roman" w:cs="Times New Roman"/>
        </w:rPr>
        <w:t xml:space="preserve"> His successor, Henry III, reigned from 1046-1056, the dates of which correspond to the hypothetical certificate</w:t>
      </w:r>
      <w:r w:rsidR="00C652E6">
        <w:rPr>
          <w:rFonts w:ascii="Times New Roman" w:eastAsia="Times New Roman" w:hAnsi="Times New Roman" w:cs="Times New Roman"/>
        </w:rPr>
        <w:t>;</w:t>
      </w:r>
      <w:r>
        <w:rPr>
          <w:rFonts w:ascii="Times New Roman" w:eastAsia="Times New Roman" w:hAnsi="Times New Roman" w:cs="Times New Roman"/>
        </w:rPr>
        <w:t xml:space="preserve"> however, Pingon’s transcription clearly states ‘Henrici Secundi’, the impossibility of which indicates that this transcription must have been forged.</w:t>
      </w:r>
    </w:p>
    <w:p w14:paraId="5CE02F8D" w14:textId="33B62458" w:rsidR="007C08C4" w:rsidRDefault="00000000">
      <w:pPr>
        <w:spacing w:line="360" w:lineRule="auto"/>
        <w:ind w:firstLine="720"/>
        <w:rPr>
          <w:rFonts w:ascii="Times New Roman" w:eastAsia="Times New Roman" w:hAnsi="Times New Roman" w:cs="Times New Roman"/>
          <w:b/>
          <w:i/>
        </w:rPr>
      </w:pPr>
      <w:r>
        <w:rPr>
          <w:rFonts w:ascii="Times New Roman" w:eastAsia="Times New Roman" w:hAnsi="Times New Roman" w:cs="Times New Roman"/>
        </w:rPr>
        <w:t>The box also contains various documents including an anonymous ‘salvo-conduto’ signed by Duke Emmanuel Philibert of Savoy and two notaries on 20 October 1557</w:t>
      </w:r>
      <w:r w:rsidR="00F43AB0">
        <w:rPr>
          <w:rFonts w:ascii="Times New Roman" w:eastAsia="Times New Roman" w:hAnsi="Times New Roman" w:cs="Times New Roman"/>
        </w:rPr>
        <w:t>, one</w:t>
      </w:r>
      <w:r>
        <w:rPr>
          <w:rFonts w:ascii="Times New Roman" w:eastAsia="Times New Roman" w:hAnsi="Times New Roman" w:cs="Times New Roman"/>
        </w:rPr>
        <w:t xml:space="preserve"> of which guarantees safe passage through Brussels: ‘la prite ma salvaga et salvocondutto voglano osservare per quanto desiderino farri a piacere volendo sia dato fede ad uno legitissimo autentico di la prite data in brucelles al 20 ottobre del anno 1557’.</w:t>
      </w:r>
      <w:r>
        <w:rPr>
          <w:rFonts w:ascii="Times New Roman" w:eastAsia="Times New Roman" w:hAnsi="Times New Roman" w:cs="Times New Roman"/>
          <w:vertAlign w:val="superscript"/>
        </w:rPr>
        <w:footnoteReference w:id="579"/>
      </w:r>
      <w:r>
        <w:rPr>
          <w:rFonts w:ascii="Times New Roman" w:eastAsia="Times New Roman" w:hAnsi="Times New Roman" w:cs="Times New Roman"/>
        </w:rPr>
        <w:t xml:space="preserve"> It has been preserved by Jean-Bérold de Pingon, as evident by his signature on the back of the folded page (‘B. Pingon’).</w:t>
      </w:r>
    </w:p>
    <w:p w14:paraId="0BC4B900" w14:textId="4C1AA4A3" w:rsidR="00F63BE3"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ab/>
        <w:t>Pingon’s descendants held important roles in the surrounding territories: for example, Pingon’s great-grandson, Charles-Auguste de Sales (grandson to Jean-Bérold), became the Prince of Geneva from 1645-1660.</w:t>
      </w:r>
      <w:r>
        <w:rPr>
          <w:rFonts w:ascii="Times New Roman" w:eastAsia="Times New Roman" w:hAnsi="Times New Roman" w:cs="Times New Roman"/>
          <w:vertAlign w:val="superscript"/>
        </w:rPr>
        <w:footnoteReference w:id="580"/>
      </w:r>
      <w:r>
        <w:rPr>
          <w:rFonts w:ascii="Times New Roman" w:eastAsia="Times New Roman" w:hAnsi="Times New Roman" w:cs="Times New Roman"/>
        </w:rPr>
        <w:t xml:space="preserve"> After becoming </w:t>
      </w:r>
      <w:r w:rsidR="00FA3246">
        <w:rPr>
          <w:rFonts w:ascii="Times New Roman" w:eastAsia="Times New Roman" w:hAnsi="Times New Roman" w:cs="Times New Roman"/>
        </w:rPr>
        <w:t>s</w:t>
      </w:r>
      <w:r>
        <w:rPr>
          <w:rFonts w:ascii="Times New Roman" w:eastAsia="Times New Roman" w:hAnsi="Times New Roman" w:cs="Times New Roman"/>
        </w:rPr>
        <w:t xml:space="preserve">eigneur du Crêt in 1585, Jean-Bérold founded a chapel in </w:t>
      </w:r>
      <w:r>
        <w:rPr>
          <w:rFonts w:ascii="Times New Roman" w:eastAsia="Times New Roman" w:hAnsi="Times New Roman" w:cs="Times New Roman"/>
          <w:i/>
        </w:rPr>
        <w:t>L’église des capucins de Montmélian,</w:t>
      </w:r>
      <w:r>
        <w:rPr>
          <w:rFonts w:ascii="Times New Roman" w:eastAsia="Times New Roman" w:hAnsi="Times New Roman" w:cs="Times New Roman"/>
        </w:rPr>
        <w:t xml:space="preserve"> where a commemorative inscription ‘SOLI DEO GLORIA’ (or ‘Glory to God alone’) can be found, as well as a devise of the Pingon family that also appears in the copy of the </w:t>
      </w:r>
      <w:r>
        <w:rPr>
          <w:rFonts w:ascii="Times New Roman" w:eastAsia="Times New Roman" w:hAnsi="Times New Roman" w:cs="Times New Roman"/>
          <w:i/>
        </w:rPr>
        <w:t xml:space="preserve">Hic Vita Mea </w:t>
      </w:r>
      <w:r>
        <w:rPr>
          <w:rFonts w:ascii="Times New Roman" w:eastAsia="Times New Roman" w:hAnsi="Times New Roman" w:cs="Times New Roman"/>
        </w:rPr>
        <w:t xml:space="preserve">conserved at the </w:t>
      </w:r>
      <w:r w:rsidR="00E96BBD">
        <w:rPr>
          <w:rFonts w:ascii="Times New Roman" w:eastAsia="Times New Roman" w:hAnsi="Times New Roman" w:cs="Times New Roman"/>
        </w:rPr>
        <w:t>Archives départementales de</w:t>
      </w:r>
      <w:r w:rsidR="00580880">
        <w:rPr>
          <w:rFonts w:ascii="Times New Roman" w:eastAsia="Times New Roman" w:hAnsi="Times New Roman" w:cs="Times New Roman"/>
        </w:rPr>
        <w:t xml:space="preserve"> la</w:t>
      </w:r>
      <w:r w:rsidR="00E96BBD">
        <w:rPr>
          <w:rFonts w:ascii="Times New Roman" w:eastAsia="Times New Roman" w:hAnsi="Times New Roman" w:cs="Times New Roman"/>
        </w:rPr>
        <w:t xml:space="preserve"> Haute-Savoie</w:t>
      </w:r>
      <w:r>
        <w:rPr>
          <w:rFonts w:ascii="Times New Roman" w:eastAsia="Times New Roman" w:hAnsi="Times New Roman" w:cs="Times New Roman"/>
        </w:rPr>
        <w:t xml:space="preserve"> (7 J 2154).</w:t>
      </w:r>
      <w:r>
        <w:rPr>
          <w:rFonts w:ascii="Times New Roman" w:eastAsia="Times New Roman" w:hAnsi="Times New Roman" w:cs="Times New Roman"/>
          <w:vertAlign w:val="superscript"/>
        </w:rPr>
        <w:footnoteReference w:id="581"/>
      </w:r>
      <w:r>
        <w:rPr>
          <w:rFonts w:ascii="Times New Roman" w:eastAsia="Times New Roman" w:hAnsi="Times New Roman" w:cs="Times New Roman"/>
        </w:rPr>
        <w:t xml:space="preserve">  </w:t>
      </w:r>
    </w:p>
    <w:p w14:paraId="1F8D0BE4" w14:textId="10BE41F3" w:rsidR="007C08C4" w:rsidRDefault="00000000" w:rsidP="00F63BE3">
      <w:pPr>
        <w:spacing w:line="360" w:lineRule="auto"/>
        <w:ind w:firstLine="720"/>
        <w:rPr>
          <w:rFonts w:ascii="Times New Roman" w:eastAsia="Times New Roman" w:hAnsi="Times New Roman" w:cs="Times New Roman"/>
          <w:b/>
          <w:i/>
        </w:rPr>
      </w:pPr>
      <w:r>
        <w:rPr>
          <w:rFonts w:ascii="Times New Roman" w:eastAsia="Times New Roman" w:hAnsi="Times New Roman" w:cs="Times New Roman"/>
        </w:rPr>
        <w:lastRenderedPageBreak/>
        <w:t xml:space="preserve">Two letters signed by Bérold de Pingon are found in the </w:t>
      </w:r>
      <w:r w:rsidR="00F63BE3">
        <w:rPr>
          <w:rFonts w:ascii="Times New Roman" w:eastAsia="Times New Roman" w:hAnsi="Times New Roman" w:cs="Times New Roman"/>
        </w:rPr>
        <w:t xml:space="preserve">Archives départementales de </w:t>
      </w:r>
      <w:r w:rsidR="007E5371">
        <w:rPr>
          <w:rFonts w:ascii="Times New Roman" w:eastAsia="Times New Roman" w:hAnsi="Times New Roman" w:cs="Times New Roman"/>
        </w:rPr>
        <w:t xml:space="preserve">la </w:t>
      </w:r>
      <w:r w:rsidR="00F63BE3">
        <w:rPr>
          <w:rFonts w:ascii="Times New Roman" w:eastAsia="Times New Roman" w:hAnsi="Times New Roman" w:cs="Times New Roman"/>
        </w:rPr>
        <w:t>Savoie</w:t>
      </w:r>
      <w:r w:rsidR="007E5371">
        <w:rPr>
          <w:rFonts w:ascii="Times New Roman" w:eastAsia="Times New Roman" w:hAnsi="Times New Roman" w:cs="Times New Roman"/>
        </w:rPr>
        <w:t xml:space="preserve"> in</w:t>
      </w:r>
      <w:r>
        <w:rPr>
          <w:rFonts w:ascii="Times New Roman" w:eastAsia="Times New Roman" w:hAnsi="Times New Roman" w:cs="Times New Roman"/>
        </w:rPr>
        <w:t xml:space="preserve"> Chambéry</w:t>
      </w:r>
      <w:r w:rsidR="000D4FAF">
        <w:rPr>
          <w:rFonts w:ascii="Times New Roman" w:eastAsia="Times New Roman" w:hAnsi="Times New Roman" w:cs="Times New Roman"/>
        </w:rPr>
        <w:t>. O</w:t>
      </w:r>
      <w:r>
        <w:rPr>
          <w:rFonts w:ascii="Times New Roman" w:eastAsia="Times New Roman" w:hAnsi="Times New Roman" w:cs="Times New Roman"/>
        </w:rPr>
        <w:t xml:space="preserve">ne concerns a message on behalf of a ‘Msr Nicollier’ who owes a payment to </w:t>
      </w:r>
      <w:r w:rsidR="00654269">
        <w:rPr>
          <w:rFonts w:ascii="Times New Roman" w:eastAsia="Times New Roman" w:hAnsi="Times New Roman" w:cs="Times New Roman"/>
        </w:rPr>
        <w:t>‘</w:t>
      </w:r>
      <w:r>
        <w:rPr>
          <w:rFonts w:ascii="Times New Roman" w:eastAsia="Times New Roman" w:hAnsi="Times New Roman" w:cs="Times New Roman"/>
        </w:rPr>
        <w:t>Msr le Chastellian</w:t>
      </w:r>
      <w:r w:rsidR="00654269">
        <w:rPr>
          <w:rFonts w:ascii="Times New Roman" w:eastAsia="Times New Roman" w:hAnsi="Times New Roman" w:cs="Times New Roman"/>
        </w:rPr>
        <w:t>’</w:t>
      </w:r>
      <w:r>
        <w:rPr>
          <w:rFonts w:ascii="Times New Roman" w:eastAsia="Times New Roman" w:hAnsi="Times New Roman" w:cs="Times New Roman"/>
        </w:rPr>
        <w:t>, dated September of 1590,</w:t>
      </w:r>
      <w:r>
        <w:rPr>
          <w:rFonts w:ascii="Times New Roman" w:eastAsia="Times New Roman" w:hAnsi="Times New Roman" w:cs="Times New Roman"/>
          <w:vertAlign w:val="superscript"/>
        </w:rPr>
        <w:footnoteReference w:id="582"/>
      </w:r>
      <w:r>
        <w:rPr>
          <w:rFonts w:ascii="Times New Roman" w:eastAsia="Times New Roman" w:hAnsi="Times New Roman" w:cs="Times New Roman"/>
        </w:rPr>
        <w:t xml:space="preserve"> and another concerns the payment of seventy-five florins to ‘Msr Philippe Rey’ in relation to a sale of wine, dated 26 April 1590.</w:t>
      </w:r>
      <w:r>
        <w:rPr>
          <w:rFonts w:ascii="Times New Roman" w:eastAsia="Times New Roman" w:hAnsi="Times New Roman" w:cs="Times New Roman"/>
          <w:vertAlign w:val="superscript"/>
        </w:rPr>
        <w:footnoteReference w:id="583"/>
      </w:r>
      <w:r>
        <w:rPr>
          <w:rFonts w:ascii="Times New Roman" w:eastAsia="Times New Roman" w:hAnsi="Times New Roman" w:cs="Times New Roman"/>
        </w:rPr>
        <w:t xml:space="preserve"> The A</w:t>
      </w:r>
      <w:r w:rsidR="005920E5">
        <w:rPr>
          <w:rFonts w:ascii="Times New Roman" w:eastAsia="Times New Roman" w:hAnsi="Times New Roman" w:cs="Times New Roman"/>
        </w:rPr>
        <w:t>rchives départementales de la Savoie</w:t>
      </w:r>
      <w:r>
        <w:rPr>
          <w:rFonts w:ascii="Times New Roman" w:eastAsia="Times New Roman" w:hAnsi="Times New Roman" w:cs="Times New Roman"/>
        </w:rPr>
        <w:t xml:space="preserve"> also holds two letters by Charles-Emmanuel de Pingon to his brother, Bérold, </w:t>
      </w:r>
      <w:r w:rsidR="00EA3EE0">
        <w:rPr>
          <w:rFonts w:ascii="Times New Roman" w:eastAsia="Times New Roman" w:hAnsi="Times New Roman" w:cs="Times New Roman"/>
        </w:rPr>
        <w:t>dated</w:t>
      </w:r>
      <w:r>
        <w:rPr>
          <w:rFonts w:ascii="Times New Roman" w:eastAsia="Times New Roman" w:hAnsi="Times New Roman" w:cs="Times New Roman"/>
        </w:rPr>
        <w:t xml:space="preserve"> 1592 </w:t>
      </w:r>
      <w:r w:rsidR="00C652E6">
        <w:rPr>
          <w:rFonts w:ascii="Times New Roman" w:eastAsia="Times New Roman" w:hAnsi="Times New Roman" w:cs="Times New Roman"/>
        </w:rPr>
        <w:t>and</w:t>
      </w:r>
      <w:r w:rsidR="00F43AB0">
        <w:rPr>
          <w:rFonts w:ascii="Times New Roman" w:eastAsia="Times New Roman" w:hAnsi="Times New Roman" w:cs="Times New Roman"/>
        </w:rPr>
        <w:t xml:space="preserve"> </w:t>
      </w:r>
      <w:r>
        <w:rPr>
          <w:rFonts w:ascii="Times New Roman" w:eastAsia="Times New Roman" w:hAnsi="Times New Roman" w:cs="Times New Roman"/>
        </w:rPr>
        <w:t>1601</w:t>
      </w:r>
      <w:r w:rsidR="00C652E6">
        <w:rPr>
          <w:rFonts w:ascii="Times New Roman" w:eastAsia="Times New Roman" w:hAnsi="Times New Roman" w:cs="Times New Roman"/>
        </w:rPr>
        <w:t>,</w:t>
      </w:r>
      <w:r>
        <w:rPr>
          <w:rFonts w:ascii="Times New Roman" w:eastAsia="Times New Roman" w:hAnsi="Times New Roman" w:cs="Times New Roman"/>
        </w:rPr>
        <w:t xml:space="preserve"> </w:t>
      </w:r>
      <w:r w:rsidR="00EA3EE0">
        <w:rPr>
          <w:rFonts w:ascii="Times New Roman" w:eastAsia="Times New Roman" w:hAnsi="Times New Roman" w:cs="Times New Roman"/>
        </w:rPr>
        <w:t>that discuss retrospectively</w:t>
      </w:r>
      <w:r>
        <w:rPr>
          <w:rFonts w:ascii="Times New Roman" w:eastAsia="Times New Roman" w:hAnsi="Times New Roman" w:cs="Times New Roman"/>
        </w:rPr>
        <w:t xml:space="preserve"> the </w:t>
      </w:r>
      <w:r w:rsidR="00EA3EE0">
        <w:rPr>
          <w:rFonts w:ascii="Times New Roman" w:eastAsia="Times New Roman" w:hAnsi="Times New Roman" w:cs="Times New Roman"/>
        </w:rPr>
        <w:t xml:space="preserve">sale of </w:t>
      </w:r>
      <w:r>
        <w:rPr>
          <w:rFonts w:ascii="Times New Roman" w:eastAsia="Times New Roman" w:hAnsi="Times New Roman" w:cs="Times New Roman"/>
        </w:rPr>
        <w:t>the Cassine de Moncalier that Philiberte and Emmanuel-Philibert de Pingon sold to Jacques de Nemours.</w:t>
      </w:r>
      <w:r>
        <w:rPr>
          <w:rFonts w:ascii="Times New Roman" w:eastAsia="Times New Roman" w:hAnsi="Times New Roman" w:cs="Times New Roman"/>
          <w:vertAlign w:val="superscript"/>
        </w:rPr>
        <w:footnoteReference w:id="584"/>
      </w:r>
      <w:r>
        <w:rPr>
          <w:rFonts w:ascii="Times New Roman" w:eastAsia="Times New Roman" w:hAnsi="Times New Roman" w:cs="Times New Roman"/>
        </w:rPr>
        <w:t xml:space="preserve"> In this same holding exists a marriage contract between Jean-Bérold de Pingon and his wife, Mlle. Charlotte de Vautravers, </w:t>
      </w:r>
      <w:r w:rsidR="008B7F61">
        <w:rPr>
          <w:rFonts w:ascii="Times New Roman" w:eastAsia="Times New Roman" w:hAnsi="Times New Roman" w:cs="Times New Roman"/>
        </w:rPr>
        <w:t>dated</w:t>
      </w:r>
      <w:r>
        <w:rPr>
          <w:rFonts w:ascii="Times New Roman" w:eastAsia="Times New Roman" w:hAnsi="Times New Roman" w:cs="Times New Roman"/>
        </w:rPr>
        <w:t xml:space="preserve"> 1585.</w:t>
      </w:r>
      <w:r>
        <w:rPr>
          <w:rFonts w:ascii="Times New Roman" w:eastAsia="Times New Roman" w:hAnsi="Times New Roman" w:cs="Times New Roman"/>
          <w:vertAlign w:val="superscript"/>
        </w:rPr>
        <w:footnoteReference w:id="585"/>
      </w:r>
      <w:r>
        <w:rPr>
          <w:rFonts w:ascii="Times New Roman" w:eastAsia="Times New Roman" w:hAnsi="Times New Roman" w:cs="Times New Roman"/>
          <w:b/>
          <w:i/>
        </w:rPr>
        <w:t xml:space="preserve"> </w:t>
      </w:r>
    </w:p>
    <w:p w14:paraId="010DF13D" w14:textId="0C3B61FF"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b/>
          <w:i/>
        </w:rPr>
        <w:tab/>
      </w:r>
      <w:r>
        <w:rPr>
          <w:rFonts w:ascii="Times New Roman" w:eastAsia="Times New Roman" w:hAnsi="Times New Roman" w:cs="Times New Roman"/>
        </w:rPr>
        <w:t>Paul Martin indicates that the two other great-grandsons of Emmanuel-Philibert de Pingon, Jacques-Sylvestres (1621- 1693) and Claude-Eugène (1624-1699) de Pingon, spent much of their youth with their grandmother, Charlotte de Vautravers.</w:t>
      </w:r>
      <w:r>
        <w:rPr>
          <w:rFonts w:ascii="Times New Roman" w:eastAsia="Times New Roman" w:hAnsi="Times New Roman" w:cs="Times New Roman"/>
          <w:vertAlign w:val="superscript"/>
        </w:rPr>
        <w:footnoteReference w:id="586"/>
      </w:r>
      <w:r>
        <w:rPr>
          <w:rFonts w:ascii="Times New Roman" w:eastAsia="Times New Roman" w:hAnsi="Times New Roman" w:cs="Times New Roman"/>
        </w:rPr>
        <w:t xml:space="preserve"> According to Mareshcal de Luciane,</w:t>
      </w:r>
      <w:r>
        <w:rPr>
          <w:rFonts w:ascii="Times New Roman" w:eastAsia="Times New Roman" w:hAnsi="Times New Roman" w:cs="Times New Roman"/>
          <w:b/>
        </w:rPr>
        <w:t xml:space="preserve"> </w:t>
      </w:r>
      <w:r>
        <w:rPr>
          <w:rFonts w:ascii="Times New Roman" w:eastAsia="Times New Roman" w:hAnsi="Times New Roman" w:cs="Times New Roman"/>
        </w:rPr>
        <w:t>Claude-Eugène wrote various poetical works for which he was recogni</w:t>
      </w:r>
      <w:r w:rsidR="008C64B3">
        <w:rPr>
          <w:rFonts w:ascii="Times New Roman" w:eastAsia="Times New Roman" w:hAnsi="Times New Roman" w:cs="Times New Roman"/>
        </w:rPr>
        <w:t>s</w:t>
      </w:r>
      <w:r>
        <w:rPr>
          <w:rFonts w:ascii="Times New Roman" w:eastAsia="Times New Roman" w:hAnsi="Times New Roman" w:cs="Times New Roman"/>
        </w:rPr>
        <w:t>ed</w:t>
      </w:r>
      <w:r w:rsidR="00493CE2">
        <w:rPr>
          <w:rFonts w:ascii="Times New Roman" w:eastAsia="Times New Roman" w:hAnsi="Times New Roman" w:cs="Times New Roman"/>
        </w:rPr>
        <w:t xml:space="preserve"> and enjoyed some public success</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587"/>
      </w:r>
      <w:r>
        <w:rPr>
          <w:rFonts w:ascii="Times New Roman" w:eastAsia="Times New Roman" w:hAnsi="Times New Roman" w:cs="Times New Roman"/>
        </w:rPr>
        <w:t xml:space="preserve"> Martin notes, however, that the entirety of these works has disappeared without trace.</w:t>
      </w:r>
      <w:r>
        <w:rPr>
          <w:rFonts w:ascii="Times New Roman" w:eastAsia="Times New Roman" w:hAnsi="Times New Roman" w:cs="Times New Roman"/>
          <w:vertAlign w:val="superscript"/>
        </w:rPr>
        <w:footnoteReference w:id="588"/>
      </w:r>
      <w:r>
        <w:rPr>
          <w:rFonts w:ascii="Times New Roman" w:eastAsia="Times New Roman" w:hAnsi="Times New Roman" w:cs="Times New Roman"/>
        </w:rPr>
        <w:t xml:space="preserve"> Martin states that Claud</w:t>
      </w:r>
      <w:r w:rsidR="00B83578">
        <w:rPr>
          <w:rFonts w:ascii="Times New Roman" w:eastAsia="Times New Roman" w:hAnsi="Times New Roman" w:cs="Times New Roman"/>
        </w:rPr>
        <w:t>e</w:t>
      </w:r>
      <w:r>
        <w:rPr>
          <w:rFonts w:ascii="Times New Roman" w:eastAsia="Times New Roman" w:hAnsi="Times New Roman" w:cs="Times New Roman"/>
        </w:rPr>
        <w:t>-Eugène de Pingon was buried along with Jacques-Sylvestres, Aymé,</w:t>
      </w:r>
      <w:r>
        <w:rPr>
          <w:rFonts w:ascii="Times New Roman" w:eastAsia="Times New Roman" w:hAnsi="Times New Roman" w:cs="Times New Roman"/>
          <w:vertAlign w:val="superscript"/>
        </w:rPr>
        <w:footnoteReference w:id="589"/>
      </w:r>
      <w:r>
        <w:rPr>
          <w:rFonts w:ascii="Times New Roman" w:eastAsia="Times New Roman" w:hAnsi="Times New Roman" w:cs="Times New Roman"/>
        </w:rPr>
        <w:t xml:space="preserve"> and Jean-Bérold de Pingon at the </w:t>
      </w:r>
      <w:r w:rsidR="00493CE2">
        <w:rPr>
          <w:rFonts w:ascii="Times New Roman" w:eastAsia="Times New Roman" w:hAnsi="Times New Roman" w:cs="Times New Roman"/>
          <w:iCs/>
        </w:rPr>
        <w:t>parish church of Cusy</w:t>
      </w:r>
      <w:r>
        <w:rPr>
          <w:rFonts w:ascii="Times New Roman" w:eastAsia="Times New Roman" w:hAnsi="Times New Roman" w:cs="Times New Roman"/>
          <w:i/>
        </w:rPr>
        <w:t xml:space="preserve">, </w:t>
      </w:r>
      <w:r>
        <w:rPr>
          <w:rFonts w:ascii="Times New Roman" w:eastAsia="Times New Roman" w:hAnsi="Times New Roman" w:cs="Times New Roman"/>
        </w:rPr>
        <w:t xml:space="preserve">but when </w:t>
      </w:r>
      <w:r>
        <w:rPr>
          <w:rFonts w:ascii="Times New Roman" w:eastAsia="Times New Roman" w:hAnsi="Times New Roman" w:cs="Times New Roman"/>
        </w:rPr>
        <w:lastRenderedPageBreak/>
        <w:t xml:space="preserve">the church was </w:t>
      </w:r>
      <w:r w:rsidR="00C652E6">
        <w:rPr>
          <w:rFonts w:ascii="Times New Roman" w:eastAsia="Times New Roman" w:hAnsi="Times New Roman" w:cs="Times New Roman"/>
        </w:rPr>
        <w:t>under</w:t>
      </w:r>
      <w:r>
        <w:rPr>
          <w:rFonts w:ascii="Times New Roman" w:eastAsia="Times New Roman" w:hAnsi="Times New Roman" w:cs="Times New Roman"/>
        </w:rPr>
        <w:t xml:space="preserve"> renovation in 1886, the building crumbled such that the tomb that was subsequently filled with rubble.</w:t>
      </w:r>
      <w:r>
        <w:rPr>
          <w:rFonts w:ascii="Times New Roman" w:eastAsia="Times New Roman" w:hAnsi="Times New Roman" w:cs="Times New Roman"/>
          <w:vertAlign w:val="superscript"/>
        </w:rPr>
        <w:footnoteReference w:id="590"/>
      </w:r>
    </w:p>
    <w:p w14:paraId="6133DBE9" w14:textId="77777777" w:rsidR="002B03B4" w:rsidRDefault="002B03B4">
      <w:pPr>
        <w:spacing w:line="360" w:lineRule="auto"/>
        <w:rPr>
          <w:rFonts w:ascii="Times New Roman" w:eastAsia="Times New Roman" w:hAnsi="Times New Roman" w:cs="Times New Roman"/>
        </w:rPr>
      </w:pPr>
    </w:p>
    <w:p w14:paraId="15CBC19F" w14:textId="03585272" w:rsidR="002B03B4" w:rsidRPr="002B03B4" w:rsidRDefault="002B03B4" w:rsidP="008A2F06">
      <w:pPr>
        <w:spacing w:line="360" w:lineRule="auto"/>
        <w:rPr>
          <w:rFonts w:ascii="Times New Roman" w:eastAsia="Times New Roman" w:hAnsi="Times New Roman" w:cs="Times New Roman"/>
          <w:b/>
          <w:bCs/>
        </w:rPr>
      </w:pPr>
      <w:r>
        <w:rPr>
          <w:rFonts w:ascii="Times New Roman" w:eastAsia="Times New Roman" w:hAnsi="Times New Roman" w:cs="Times New Roman"/>
          <w:b/>
          <w:bCs/>
        </w:rPr>
        <w:t>Conclusion</w:t>
      </w:r>
    </w:p>
    <w:p w14:paraId="608565A4" w14:textId="4D3C857F" w:rsidR="009B488D" w:rsidRDefault="00000000" w:rsidP="009B488D">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Emmanuel-Philibert de Pingon lived a life of political and literary noteworthiness. He </w:t>
      </w:r>
      <w:r w:rsidR="002B03B4">
        <w:rPr>
          <w:rFonts w:ascii="Times New Roman" w:eastAsia="Times New Roman" w:hAnsi="Times New Roman" w:cs="Times New Roman"/>
        </w:rPr>
        <w:t>engaged with</w:t>
      </w:r>
      <w:r>
        <w:rPr>
          <w:rFonts w:ascii="Times New Roman" w:eastAsia="Times New Roman" w:hAnsi="Times New Roman" w:cs="Times New Roman"/>
        </w:rPr>
        <w:t xml:space="preserve"> prominent figures at the courts of France and Savoy and documented these encounters in his autobiography</w:t>
      </w:r>
      <w:r w:rsidR="00ED56D7">
        <w:rPr>
          <w:rFonts w:ascii="Times New Roman" w:eastAsia="Times New Roman" w:hAnsi="Times New Roman" w:cs="Times New Roman"/>
        </w:rPr>
        <w:t xml:space="preserve">. His </w:t>
      </w:r>
      <w:r>
        <w:rPr>
          <w:rFonts w:ascii="Times New Roman" w:eastAsia="Times New Roman" w:hAnsi="Times New Roman" w:cs="Times New Roman"/>
        </w:rPr>
        <w:t>legacy endures in the celebration of his work by this entourage.</w:t>
      </w:r>
      <w:r>
        <w:rPr>
          <w:rFonts w:ascii="Times New Roman" w:eastAsia="Times New Roman" w:hAnsi="Times New Roman" w:cs="Times New Roman"/>
          <w:vertAlign w:val="superscript"/>
        </w:rPr>
        <w:footnoteReference w:id="591"/>
      </w:r>
      <w:r>
        <w:rPr>
          <w:rFonts w:ascii="Times New Roman" w:eastAsia="Times New Roman" w:hAnsi="Times New Roman" w:cs="Times New Roman"/>
        </w:rPr>
        <w:t xml:space="preserve"> His historiography assists in </w:t>
      </w:r>
      <w:r w:rsidR="008D5D57">
        <w:rPr>
          <w:rFonts w:ascii="Times New Roman" w:eastAsia="Times New Roman" w:hAnsi="Times New Roman" w:cs="Times New Roman"/>
        </w:rPr>
        <w:t>constructing</w:t>
      </w:r>
      <w:r>
        <w:rPr>
          <w:rFonts w:ascii="Times New Roman" w:eastAsia="Times New Roman" w:hAnsi="Times New Roman" w:cs="Times New Roman"/>
        </w:rPr>
        <w:t xml:space="preserve"> a national identity of Savoy, and his poetry provides us with salient insight into the political significance of such court figures as the Duchess Marguerite de France and </w:t>
      </w:r>
      <w:r w:rsidR="0024304A">
        <w:rPr>
          <w:rFonts w:ascii="Times New Roman" w:eastAsia="Times New Roman" w:hAnsi="Times New Roman" w:cs="Times New Roman"/>
        </w:rPr>
        <w:t xml:space="preserve">the </w:t>
      </w:r>
      <w:r>
        <w:rPr>
          <w:rFonts w:ascii="Times New Roman" w:eastAsia="Times New Roman" w:hAnsi="Times New Roman" w:cs="Times New Roman"/>
        </w:rPr>
        <w:t xml:space="preserve">political ambitions of the </w:t>
      </w:r>
      <w:r w:rsidR="00C01C0E">
        <w:rPr>
          <w:rFonts w:ascii="Times New Roman" w:eastAsia="Times New Roman" w:hAnsi="Times New Roman" w:cs="Times New Roman"/>
        </w:rPr>
        <w:t>c</w:t>
      </w:r>
      <w:r>
        <w:rPr>
          <w:rFonts w:ascii="Times New Roman" w:eastAsia="Times New Roman" w:hAnsi="Times New Roman" w:cs="Times New Roman"/>
        </w:rPr>
        <w:t>ourt of Savoy. This insight will be explored in the critical edition</w:t>
      </w:r>
      <w:r w:rsidR="009C1A26">
        <w:rPr>
          <w:rFonts w:ascii="Times New Roman" w:eastAsia="Times New Roman" w:hAnsi="Times New Roman" w:cs="Times New Roman"/>
        </w:rPr>
        <w:t>s which follow</w:t>
      </w:r>
      <w:r>
        <w:rPr>
          <w:rFonts w:ascii="Times New Roman" w:eastAsia="Times New Roman" w:hAnsi="Times New Roman" w:cs="Times New Roman"/>
        </w:rPr>
        <w:t xml:space="preserve">. </w:t>
      </w:r>
    </w:p>
    <w:p w14:paraId="25DA2EB5" w14:textId="77777777" w:rsidR="009B488D" w:rsidRDefault="009B488D">
      <w:pPr>
        <w:rPr>
          <w:rFonts w:ascii="Times New Roman" w:eastAsia="Times New Roman" w:hAnsi="Times New Roman" w:cs="Times New Roman"/>
        </w:rPr>
      </w:pPr>
      <w:r>
        <w:rPr>
          <w:rFonts w:ascii="Times New Roman" w:eastAsia="Times New Roman" w:hAnsi="Times New Roman" w:cs="Times New Roman"/>
        </w:rPr>
        <w:br w:type="page"/>
      </w:r>
    </w:p>
    <w:p w14:paraId="6AA7CDBB" w14:textId="0585A1CD" w:rsidR="007C08C4" w:rsidRPr="009B488D" w:rsidRDefault="00000000" w:rsidP="009B488D">
      <w:pPr>
        <w:spacing w:line="360" w:lineRule="auto"/>
        <w:rPr>
          <w:rFonts w:ascii="Times New Roman" w:eastAsia="Times New Roman" w:hAnsi="Times New Roman" w:cs="Times New Roman"/>
        </w:rPr>
      </w:pPr>
      <w:r>
        <w:rPr>
          <w:rFonts w:ascii="Times New Roman" w:eastAsia="Times New Roman" w:hAnsi="Times New Roman" w:cs="Times New Roman"/>
          <w:b/>
          <w:sz w:val="36"/>
          <w:szCs w:val="36"/>
        </w:rPr>
        <w:lastRenderedPageBreak/>
        <w:t xml:space="preserve">Chapter Two: </w:t>
      </w:r>
      <w:r w:rsidR="00965248">
        <w:rPr>
          <w:rFonts w:ascii="Times New Roman" w:eastAsia="Times New Roman" w:hAnsi="Times New Roman" w:cs="Times New Roman"/>
          <w:b/>
          <w:sz w:val="36"/>
          <w:szCs w:val="36"/>
        </w:rPr>
        <w:t xml:space="preserve">A critical edition of </w:t>
      </w:r>
      <w:r w:rsidR="008B1CFF">
        <w:rPr>
          <w:rFonts w:ascii="Times New Roman" w:eastAsia="Times New Roman" w:hAnsi="Times New Roman" w:cs="Times New Roman"/>
          <w:b/>
          <w:sz w:val="36"/>
          <w:szCs w:val="36"/>
        </w:rPr>
        <w:t xml:space="preserve">the </w:t>
      </w:r>
      <w:r>
        <w:rPr>
          <w:rFonts w:ascii="Times New Roman" w:eastAsia="Times New Roman" w:hAnsi="Times New Roman" w:cs="Times New Roman"/>
          <w:b/>
          <w:i/>
          <w:sz w:val="36"/>
          <w:szCs w:val="36"/>
        </w:rPr>
        <w:t xml:space="preserve">Hic Vita Mea </w:t>
      </w:r>
      <w:r>
        <w:rPr>
          <w:rFonts w:ascii="Times New Roman" w:eastAsia="Times New Roman" w:hAnsi="Times New Roman" w:cs="Times New Roman"/>
          <w:b/>
          <w:sz w:val="36"/>
          <w:szCs w:val="36"/>
        </w:rPr>
        <w:t>(1567)</w:t>
      </w:r>
    </w:p>
    <w:p w14:paraId="428C75D8" w14:textId="77777777" w:rsidR="007C08C4" w:rsidRDefault="007C08C4">
      <w:pPr>
        <w:jc w:val="center"/>
        <w:rPr>
          <w:rFonts w:ascii="Times New Roman" w:eastAsia="Times New Roman" w:hAnsi="Times New Roman" w:cs="Times New Roman"/>
          <w:i/>
        </w:rPr>
      </w:pPr>
    </w:p>
    <w:p w14:paraId="2191C36D" w14:textId="77777777" w:rsidR="007C08C4" w:rsidRDefault="007C08C4">
      <w:pPr>
        <w:jc w:val="center"/>
        <w:rPr>
          <w:rFonts w:ascii="Times New Roman" w:eastAsia="Times New Roman" w:hAnsi="Times New Roman" w:cs="Times New Roman"/>
          <w:i/>
        </w:rPr>
      </w:pPr>
    </w:p>
    <w:p w14:paraId="7002EBE9" w14:textId="77777777" w:rsidR="007C08C4" w:rsidRDefault="00000000" w:rsidP="00375177">
      <w:pPr>
        <w:numPr>
          <w:ilvl w:val="0"/>
          <w:numId w:val="24"/>
        </w:numPr>
        <w:ind w:hanging="720"/>
        <w:rPr>
          <w:rFonts w:ascii="Times New Roman" w:eastAsia="Times New Roman" w:hAnsi="Times New Roman" w:cs="Times New Roman"/>
          <w:b/>
        </w:rPr>
      </w:pPr>
      <w:r>
        <w:rPr>
          <w:rFonts w:ascii="Times New Roman" w:eastAsia="Times New Roman" w:hAnsi="Times New Roman" w:cs="Times New Roman"/>
          <w:b/>
        </w:rPr>
        <w:t xml:space="preserve"> Establishment of the text</w:t>
      </w:r>
    </w:p>
    <w:p w14:paraId="3B213624" w14:textId="77777777" w:rsidR="007C08C4" w:rsidRDefault="007C08C4">
      <w:pPr>
        <w:rPr>
          <w:rFonts w:ascii="Times New Roman" w:eastAsia="Times New Roman" w:hAnsi="Times New Roman" w:cs="Times New Roman"/>
        </w:rPr>
      </w:pPr>
    </w:p>
    <w:p w14:paraId="0426DD85" w14:textId="5EC35F0D"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In his autobiography, the </w:t>
      </w:r>
      <w:r>
        <w:rPr>
          <w:rFonts w:ascii="Times New Roman" w:eastAsia="Times New Roman" w:hAnsi="Times New Roman" w:cs="Times New Roman"/>
          <w:i/>
        </w:rPr>
        <w:t>Hic Vita Mea</w:t>
      </w:r>
      <w:r w:rsidR="00342FF2">
        <w:rPr>
          <w:rFonts w:ascii="Times New Roman" w:eastAsia="Times New Roman" w:hAnsi="Times New Roman" w:cs="Times New Roman"/>
          <w:i/>
        </w:rPr>
        <w:t>,</w:t>
      </w:r>
      <w:r>
        <w:rPr>
          <w:rFonts w:ascii="Times New Roman" w:eastAsia="Times New Roman" w:hAnsi="Times New Roman" w:cs="Times New Roman"/>
        </w:rPr>
        <w:t xml:space="preserve"> Pingon narrates his life from 1529 to 1567. There are seven known manuscript versions and one edition published in 1779.</w:t>
      </w:r>
      <w:r>
        <w:rPr>
          <w:rFonts w:ascii="Times New Roman" w:eastAsia="Times New Roman" w:hAnsi="Times New Roman" w:cs="Times New Roman"/>
          <w:vertAlign w:val="superscript"/>
        </w:rPr>
        <w:footnoteReference w:id="592"/>
      </w:r>
    </w:p>
    <w:p w14:paraId="0377F4B8" w14:textId="77777777" w:rsidR="00E25FBC" w:rsidRDefault="00E25FBC" w:rsidP="00E25FBC">
      <w:pPr>
        <w:spacing w:line="360" w:lineRule="auto"/>
        <w:rPr>
          <w:rFonts w:ascii="Times New Roman" w:eastAsia="Times New Roman" w:hAnsi="Times New Roman" w:cs="Times New Roman"/>
        </w:rPr>
      </w:pPr>
    </w:p>
    <w:p w14:paraId="4A007FF9" w14:textId="6A60E255" w:rsidR="00E25FBC" w:rsidRPr="00E25FBC" w:rsidRDefault="00446A19" w:rsidP="009B488D">
      <w:pPr>
        <w:spacing w:line="360" w:lineRule="auto"/>
        <w:ind w:left="720" w:hanging="720"/>
        <w:rPr>
          <w:rFonts w:ascii="Times New Roman" w:eastAsia="Times New Roman" w:hAnsi="Times New Roman" w:cs="Times New Roman"/>
          <w:b/>
          <w:bCs/>
        </w:rPr>
      </w:pPr>
      <w:r>
        <w:rPr>
          <w:rFonts w:ascii="Times New Roman" w:eastAsia="Times New Roman" w:hAnsi="Times New Roman" w:cs="Times New Roman"/>
          <w:b/>
          <w:bCs/>
        </w:rPr>
        <w:t xml:space="preserve">1.1 </w:t>
      </w:r>
      <w:r w:rsidR="009B488D">
        <w:rPr>
          <w:rFonts w:ascii="Times New Roman" w:eastAsia="Times New Roman" w:hAnsi="Times New Roman" w:cs="Times New Roman"/>
          <w:b/>
          <w:bCs/>
        </w:rPr>
        <w:tab/>
      </w:r>
      <w:r w:rsidR="00E25FBC">
        <w:rPr>
          <w:rFonts w:ascii="Times New Roman" w:eastAsia="Times New Roman" w:hAnsi="Times New Roman" w:cs="Times New Roman"/>
          <w:b/>
          <w:bCs/>
        </w:rPr>
        <w:t xml:space="preserve">Manuscripts at </w:t>
      </w:r>
      <w:r w:rsidR="00773DA6">
        <w:rPr>
          <w:rFonts w:ascii="Times New Roman" w:eastAsia="Times New Roman" w:hAnsi="Times New Roman" w:cs="Times New Roman"/>
          <w:b/>
          <w:bCs/>
        </w:rPr>
        <w:t xml:space="preserve">the </w:t>
      </w:r>
      <w:r w:rsidR="00773DA6" w:rsidRPr="00773DA6">
        <w:rPr>
          <w:rFonts w:ascii="Times New Roman" w:eastAsia="Times New Roman" w:hAnsi="Times New Roman" w:cs="Times New Roman"/>
          <w:b/>
          <w:bCs/>
        </w:rPr>
        <w:t>Biblioteca Reale di Torino</w:t>
      </w:r>
    </w:p>
    <w:p w14:paraId="620CF402" w14:textId="6B28A96B"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The four manuscripts at the Biblioteca Reale di Torino</w:t>
      </w:r>
      <w:r w:rsidR="00761352">
        <w:rPr>
          <w:rFonts w:ascii="Times New Roman" w:eastAsia="Times New Roman" w:hAnsi="Times New Roman" w:cs="Times New Roman"/>
        </w:rPr>
        <w:t xml:space="preserve"> (BRT)</w:t>
      </w:r>
      <w:r>
        <w:rPr>
          <w:rFonts w:ascii="Times New Roman" w:eastAsia="Times New Roman" w:hAnsi="Times New Roman" w:cs="Times New Roman"/>
        </w:rPr>
        <w:t xml:space="preserve"> are not in Pingon’s hand. The first three are transcriptions</w:t>
      </w:r>
      <w:r w:rsidR="002877BF">
        <w:rPr>
          <w:rFonts w:ascii="Times New Roman" w:eastAsia="Times New Roman" w:hAnsi="Times New Roman" w:cs="Times New Roman"/>
        </w:rPr>
        <w:t xml:space="preserve"> by unknown scribes</w:t>
      </w:r>
      <w:r w:rsidR="00126618">
        <w:rPr>
          <w:rFonts w:ascii="Times New Roman" w:eastAsia="Times New Roman" w:hAnsi="Times New Roman" w:cs="Times New Roman"/>
        </w:rPr>
        <w:t xml:space="preserve">: </w:t>
      </w:r>
      <w:r w:rsidR="002877BF">
        <w:rPr>
          <w:rFonts w:ascii="Times New Roman" w:eastAsia="Times New Roman" w:hAnsi="Times New Roman" w:cs="Times New Roman"/>
        </w:rPr>
        <w:t>two</w:t>
      </w:r>
      <w:r>
        <w:rPr>
          <w:rFonts w:ascii="Times New Roman" w:eastAsia="Times New Roman" w:hAnsi="Times New Roman" w:cs="Times New Roman"/>
        </w:rPr>
        <w:t xml:space="preserve"> </w:t>
      </w:r>
      <w:r w:rsidR="002877BF">
        <w:rPr>
          <w:rFonts w:ascii="Times New Roman" w:eastAsia="Times New Roman" w:hAnsi="Times New Roman" w:cs="Times New Roman"/>
        </w:rPr>
        <w:t xml:space="preserve">are in </w:t>
      </w:r>
      <w:r>
        <w:rPr>
          <w:rFonts w:ascii="Times New Roman" w:eastAsia="Times New Roman" w:hAnsi="Times New Roman" w:cs="Times New Roman"/>
        </w:rPr>
        <w:t>Latin</w:t>
      </w:r>
      <w:r w:rsidR="00126618">
        <w:rPr>
          <w:rFonts w:ascii="Times New Roman" w:eastAsia="Times New Roman" w:hAnsi="Times New Roman" w:cs="Times New Roman"/>
        </w:rPr>
        <w:t>,</w:t>
      </w:r>
      <w:r w:rsidR="00126618">
        <w:rPr>
          <w:rStyle w:val="FootnoteReference"/>
          <w:rFonts w:ascii="Times New Roman" w:eastAsia="Times New Roman" w:hAnsi="Times New Roman" w:cs="Times New Roman"/>
        </w:rPr>
        <w:footnoteReference w:id="593"/>
      </w:r>
      <w:r>
        <w:rPr>
          <w:rFonts w:ascii="Times New Roman" w:eastAsia="Times New Roman" w:hAnsi="Times New Roman" w:cs="Times New Roman"/>
        </w:rPr>
        <w:t xml:space="preserve"> and </w:t>
      </w:r>
      <w:r w:rsidR="002877BF">
        <w:rPr>
          <w:rFonts w:ascii="Times New Roman" w:eastAsia="Times New Roman" w:hAnsi="Times New Roman" w:cs="Times New Roman"/>
        </w:rPr>
        <w:t xml:space="preserve">one is </w:t>
      </w:r>
      <w:r>
        <w:rPr>
          <w:rFonts w:ascii="Times New Roman" w:eastAsia="Times New Roman" w:hAnsi="Times New Roman" w:cs="Times New Roman"/>
        </w:rPr>
        <w:t>in French</w:t>
      </w:r>
      <w:r w:rsidR="00A91CD2">
        <w:rPr>
          <w:rFonts w:ascii="Times New Roman" w:eastAsia="Times New Roman" w:hAnsi="Times New Roman" w:cs="Times New Roman"/>
        </w:rPr>
        <w:t>,</w:t>
      </w:r>
      <w:r w:rsidR="00126618">
        <w:rPr>
          <w:rFonts w:ascii="Times New Roman" w:eastAsia="Times New Roman" w:hAnsi="Times New Roman" w:cs="Times New Roman"/>
        </w:rPr>
        <w:t xml:space="preserve"> </w:t>
      </w:r>
      <w:r w:rsidR="00A91CD2">
        <w:rPr>
          <w:rFonts w:ascii="Times New Roman" w:eastAsia="Times New Roman" w:hAnsi="Times New Roman" w:cs="Times New Roman"/>
        </w:rPr>
        <w:t>with</w:t>
      </w:r>
      <w:r w:rsidR="00126618">
        <w:rPr>
          <w:rFonts w:ascii="Times New Roman" w:eastAsia="Times New Roman" w:hAnsi="Times New Roman" w:cs="Times New Roman"/>
        </w:rPr>
        <w:t xml:space="preserve"> </w:t>
      </w:r>
      <w:r w:rsidR="00126618">
        <w:rPr>
          <w:rFonts w:ascii="Times New Roman" w:eastAsia="Times New Roman" w:hAnsi="Times New Roman" w:cs="Times New Roman"/>
          <w:color w:val="000000" w:themeColor="text1"/>
        </w:rPr>
        <w:t xml:space="preserve">the title </w:t>
      </w:r>
      <w:r w:rsidR="00A91CD2">
        <w:rPr>
          <w:rFonts w:ascii="Times New Roman" w:eastAsia="Times New Roman" w:hAnsi="Times New Roman" w:cs="Times New Roman"/>
          <w:color w:val="000000" w:themeColor="text1"/>
        </w:rPr>
        <w:t xml:space="preserve">of </w:t>
      </w:r>
      <w:r w:rsidR="00126618">
        <w:rPr>
          <w:rFonts w:ascii="Times New Roman" w:eastAsia="Times New Roman" w:hAnsi="Times New Roman" w:cs="Times New Roman"/>
          <w:color w:val="000000" w:themeColor="text1"/>
        </w:rPr>
        <w:t>‘Vie de Pingon’</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594"/>
      </w:r>
      <w:r>
        <w:rPr>
          <w:rFonts w:ascii="Times New Roman" w:eastAsia="Times New Roman" w:hAnsi="Times New Roman" w:cs="Times New Roman"/>
        </w:rPr>
        <w:t xml:space="preserve"> There is no indication in the archival notes or in the catalogue </w:t>
      </w:r>
      <w:r w:rsidR="002877BF">
        <w:rPr>
          <w:rFonts w:ascii="Times New Roman" w:eastAsia="Times New Roman" w:hAnsi="Times New Roman" w:cs="Times New Roman"/>
        </w:rPr>
        <w:t>of</w:t>
      </w:r>
      <w:r>
        <w:rPr>
          <w:rFonts w:ascii="Times New Roman" w:eastAsia="Times New Roman" w:hAnsi="Times New Roman" w:cs="Times New Roman"/>
        </w:rPr>
        <w:t xml:space="preserve"> where the original text is held, or the identity of the scribes. </w:t>
      </w:r>
      <w:r w:rsidR="00837251">
        <w:rPr>
          <w:rFonts w:ascii="Times New Roman" w:eastAsia="Times New Roman" w:hAnsi="Times New Roman" w:cs="Times New Roman"/>
        </w:rPr>
        <w:t>Three of these manuscripts were in the library of</w:t>
      </w:r>
      <w:r>
        <w:rPr>
          <w:rFonts w:ascii="Times New Roman" w:eastAsia="Times New Roman" w:hAnsi="Times New Roman" w:cs="Times New Roman"/>
        </w:rPr>
        <w:t xml:space="preserve"> Charles Albert of Sardinia (reign: 1831-1849) </w:t>
      </w:r>
      <w:r w:rsidR="00837251">
        <w:rPr>
          <w:rFonts w:ascii="Times New Roman" w:eastAsia="Times New Roman" w:hAnsi="Times New Roman" w:cs="Times New Roman"/>
        </w:rPr>
        <w:t>as</w:t>
      </w:r>
      <w:r>
        <w:rPr>
          <w:rFonts w:ascii="Times New Roman" w:eastAsia="Times New Roman" w:hAnsi="Times New Roman" w:cs="Times New Roman"/>
        </w:rPr>
        <w:t xml:space="preserve"> indicated by the stamp inside the front cover of each book of bound transcriptions.</w:t>
      </w:r>
      <w:r>
        <w:rPr>
          <w:rFonts w:ascii="Times New Roman" w:eastAsia="Times New Roman" w:hAnsi="Times New Roman" w:cs="Times New Roman"/>
          <w:vertAlign w:val="superscript"/>
        </w:rPr>
        <w:footnoteReference w:id="595"/>
      </w:r>
      <w:r>
        <w:rPr>
          <w:rFonts w:ascii="Times New Roman" w:eastAsia="Times New Roman" w:hAnsi="Times New Roman" w:cs="Times New Roman"/>
        </w:rPr>
        <w:t xml:space="preserve"> Each of the</w:t>
      </w:r>
      <w:r w:rsidR="00BC16C0">
        <w:rPr>
          <w:rFonts w:ascii="Times New Roman" w:eastAsia="Times New Roman" w:hAnsi="Times New Roman" w:cs="Times New Roman"/>
        </w:rPr>
        <w:t>se</w:t>
      </w:r>
      <w:r>
        <w:rPr>
          <w:rFonts w:ascii="Times New Roman" w:eastAsia="Times New Roman" w:hAnsi="Times New Roman" w:cs="Times New Roman"/>
        </w:rPr>
        <w:t xml:space="preserve"> three manuscripts is bound together with other miscellaneous works which document Savoyard history</w:t>
      </w:r>
      <w:r w:rsidR="00773DA6">
        <w:rPr>
          <w:rFonts w:ascii="Times New Roman" w:eastAsia="Times New Roman" w:hAnsi="Times New Roman" w:cs="Times New Roman"/>
        </w:rPr>
        <w:t xml:space="preserve"> from the early modern period</w:t>
      </w:r>
      <w:r>
        <w:rPr>
          <w:rFonts w:ascii="Times New Roman" w:eastAsia="Times New Roman" w:hAnsi="Times New Roman" w:cs="Times New Roman"/>
        </w:rPr>
        <w:t xml:space="preserve"> up until the </w:t>
      </w:r>
      <w:r w:rsidR="00DF518D">
        <w:rPr>
          <w:rFonts w:ascii="Times New Roman" w:eastAsia="Times New Roman" w:hAnsi="Times New Roman" w:cs="Times New Roman"/>
        </w:rPr>
        <w:t>nineteenth</w:t>
      </w:r>
      <w:r>
        <w:rPr>
          <w:rFonts w:ascii="Times New Roman" w:eastAsia="Times New Roman" w:hAnsi="Times New Roman" w:cs="Times New Roman"/>
        </w:rPr>
        <w:t xml:space="preserve"> century.</w:t>
      </w:r>
      <w:r>
        <w:rPr>
          <w:rFonts w:ascii="Times New Roman" w:eastAsia="Times New Roman" w:hAnsi="Times New Roman" w:cs="Times New Roman"/>
          <w:vertAlign w:val="superscript"/>
        </w:rPr>
        <w:footnoteReference w:id="596"/>
      </w:r>
    </w:p>
    <w:p w14:paraId="25F9CF83" w14:textId="7AE8BEF3"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The fourth manuscript at the BRT is a transcription in Latin by Giuseppe Vernazza (1745-1822).</w:t>
      </w:r>
      <w:r>
        <w:rPr>
          <w:rFonts w:ascii="Times New Roman" w:eastAsia="Times New Roman" w:hAnsi="Times New Roman" w:cs="Times New Roman"/>
          <w:vertAlign w:val="superscript"/>
        </w:rPr>
        <w:footnoteReference w:id="597"/>
      </w:r>
      <w:r>
        <w:rPr>
          <w:rFonts w:ascii="Times New Roman" w:eastAsia="Times New Roman" w:hAnsi="Times New Roman" w:cs="Times New Roman"/>
        </w:rPr>
        <w:t xml:space="preserve"> On fol</w:t>
      </w:r>
      <w:r w:rsidR="00896AC5">
        <w:rPr>
          <w:rFonts w:ascii="Times New Roman" w:eastAsia="Times New Roman" w:hAnsi="Times New Roman" w:cs="Times New Roman"/>
        </w:rPr>
        <w:t>io</w:t>
      </w:r>
      <w:r>
        <w:rPr>
          <w:rFonts w:ascii="Times New Roman" w:eastAsia="Times New Roman" w:hAnsi="Times New Roman" w:cs="Times New Roman"/>
        </w:rPr>
        <w:t xml:space="preserve"> 1</w:t>
      </w:r>
      <w:r w:rsidR="00DA1C01">
        <w:rPr>
          <w:rFonts w:ascii="Times New Roman" w:eastAsia="Times New Roman" w:hAnsi="Times New Roman" w:cs="Times New Roman"/>
        </w:rPr>
        <w:t>[</w:t>
      </w:r>
      <w:r>
        <w:rPr>
          <w:rFonts w:ascii="Times New Roman" w:eastAsia="Times New Roman" w:hAnsi="Times New Roman" w:cs="Times New Roman"/>
        </w:rPr>
        <w:t>v</w:t>
      </w:r>
      <w:r w:rsidR="00DA1C01">
        <w:rPr>
          <w:rFonts w:ascii="Times New Roman" w:eastAsia="Times New Roman" w:hAnsi="Times New Roman" w:cs="Times New Roman"/>
        </w:rPr>
        <w:t>]</w:t>
      </w:r>
      <w:r>
        <w:rPr>
          <w:rFonts w:ascii="Times New Roman" w:eastAsia="Times New Roman" w:hAnsi="Times New Roman" w:cs="Times New Roman"/>
        </w:rPr>
        <w:t xml:space="preserve"> there is an image of the medallion depicting Pingon’s profile</w:t>
      </w:r>
      <w:r w:rsidR="00A92678">
        <w:rPr>
          <w:rFonts w:ascii="Times New Roman" w:eastAsia="Times New Roman" w:hAnsi="Times New Roman" w:cs="Times New Roman"/>
        </w:rPr>
        <w:t>.</w:t>
      </w:r>
      <w:r>
        <w:rPr>
          <w:rFonts w:ascii="Times New Roman" w:eastAsia="Times New Roman" w:hAnsi="Times New Roman" w:cs="Times New Roman"/>
          <w:vertAlign w:val="superscript"/>
        </w:rPr>
        <w:footnoteReference w:id="598"/>
      </w:r>
      <w:r>
        <w:rPr>
          <w:rFonts w:ascii="Times New Roman" w:eastAsia="Times New Roman" w:hAnsi="Times New Roman" w:cs="Times New Roman"/>
        </w:rPr>
        <w:t xml:space="preserve"> </w:t>
      </w:r>
      <w:r>
        <w:rPr>
          <w:rFonts w:ascii="Times New Roman" w:eastAsia="Times New Roman" w:hAnsi="Times New Roman" w:cs="Times New Roman"/>
        </w:rPr>
        <w:lastRenderedPageBreak/>
        <w:t xml:space="preserve">The image is illustrated by Giuseppe Pittarelli, an artist of the </w:t>
      </w:r>
      <w:r w:rsidR="00683BD3">
        <w:rPr>
          <w:rFonts w:ascii="Times New Roman" w:eastAsia="Times New Roman" w:hAnsi="Times New Roman" w:cs="Times New Roman"/>
        </w:rPr>
        <w:t>eighteenth</w:t>
      </w:r>
      <w:r>
        <w:rPr>
          <w:rFonts w:ascii="Times New Roman" w:eastAsia="Times New Roman" w:hAnsi="Times New Roman" w:cs="Times New Roman"/>
        </w:rPr>
        <w:t xml:space="preserve"> century.</w:t>
      </w:r>
      <w:r>
        <w:rPr>
          <w:rFonts w:ascii="Times New Roman" w:eastAsia="Times New Roman" w:hAnsi="Times New Roman" w:cs="Times New Roman"/>
          <w:vertAlign w:val="superscript"/>
        </w:rPr>
        <w:footnoteReference w:id="599"/>
      </w:r>
      <w:r>
        <w:rPr>
          <w:rFonts w:ascii="Times New Roman" w:eastAsia="Times New Roman" w:hAnsi="Times New Roman" w:cs="Times New Roman"/>
        </w:rPr>
        <w:t xml:space="preserve"> Beneath the medallion is the following caption: ‘NVMISM. APVD IOSEPHVM VERNAZZAM ALB. POMP. SEC. IOS. PITTARELLI ASTENSIS SCVLP’. On fol</w:t>
      </w:r>
      <w:r w:rsidR="00D10580">
        <w:rPr>
          <w:rFonts w:ascii="Times New Roman" w:eastAsia="Times New Roman" w:hAnsi="Times New Roman" w:cs="Times New Roman"/>
        </w:rPr>
        <w:t>io</w:t>
      </w:r>
      <w:r>
        <w:rPr>
          <w:rFonts w:ascii="Times New Roman" w:eastAsia="Times New Roman" w:hAnsi="Times New Roman" w:cs="Times New Roman"/>
        </w:rPr>
        <w:t xml:space="preserve"> 2</w:t>
      </w:r>
      <w:r w:rsidR="00857A7B">
        <w:rPr>
          <w:rFonts w:ascii="Times New Roman" w:eastAsia="Times New Roman" w:hAnsi="Times New Roman" w:cs="Times New Roman"/>
        </w:rPr>
        <w:t>[</w:t>
      </w:r>
      <w:r>
        <w:rPr>
          <w:rFonts w:ascii="Times New Roman" w:eastAsia="Times New Roman" w:hAnsi="Times New Roman" w:cs="Times New Roman"/>
        </w:rPr>
        <w:t>r</w:t>
      </w:r>
      <w:r w:rsidR="00857A7B">
        <w:rPr>
          <w:rFonts w:ascii="Times New Roman" w:eastAsia="Times New Roman" w:hAnsi="Times New Roman" w:cs="Times New Roman"/>
        </w:rPr>
        <w:t>]</w:t>
      </w:r>
      <w:r>
        <w:rPr>
          <w:rFonts w:ascii="Times New Roman" w:eastAsia="Times New Roman" w:hAnsi="Times New Roman" w:cs="Times New Roman"/>
        </w:rPr>
        <w:t xml:space="preserve"> is written:</w:t>
      </w:r>
    </w:p>
    <w:p w14:paraId="7B9AA5CF" w14:textId="77777777" w:rsidR="007C08C4" w:rsidRDefault="00000000">
      <w:pPr>
        <w:spacing w:line="360" w:lineRule="auto"/>
        <w:ind w:firstLine="360"/>
        <w:jc w:val="center"/>
        <w:rPr>
          <w:rFonts w:ascii="Times New Roman" w:eastAsia="Times New Roman" w:hAnsi="Times New Roman" w:cs="Times New Roman"/>
        </w:rPr>
      </w:pPr>
      <w:r>
        <w:rPr>
          <w:rFonts w:ascii="Times New Roman" w:eastAsia="Times New Roman" w:hAnsi="Times New Roman" w:cs="Times New Roman"/>
        </w:rPr>
        <w:t>Emmanuelis Philiberti</w:t>
      </w:r>
    </w:p>
    <w:p w14:paraId="76D7F281" w14:textId="77777777" w:rsidR="007C08C4" w:rsidRDefault="00000000">
      <w:pPr>
        <w:spacing w:line="360" w:lineRule="auto"/>
        <w:ind w:firstLine="360"/>
        <w:jc w:val="center"/>
        <w:rPr>
          <w:rFonts w:ascii="Times New Roman" w:eastAsia="Times New Roman" w:hAnsi="Times New Roman" w:cs="Times New Roman"/>
        </w:rPr>
      </w:pPr>
      <w:r>
        <w:rPr>
          <w:rFonts w:ascii="Times New Roman" w:eastAsia="Times New Roman" w:hAnsi="Times New Roman" w:cs="Times New Roman"/>
        </w:rPr>
        <w:t>Pingonii</w:t>
      </w:r>
    </w:p>
    <w:p w14:paraId="557F25E4" w14:textId="77777777" w:rsidR="007C08C4" w:rsidRDefault="00000000">
      <w:pPr>
        <w:spacing w:line="360" w:lineRule="auto"/>
        <w:ind w:firstLine="360"/>
        <w:jc w:val="center"/>
        <w:rPr>
          <w:rFonts w:ascii="Times New Roman" w:eastAsia="Times New Roman" w:hAnsi="Times New Roman" w:cs="Times New Roman"/>
        </w:rPr>
      </w:pPr>
      <w:r>
        <w:rPr>
          <w:rFonts w:ascii="Times New Roman" w:eastAsia="Times New Roman" w:hAnsi="Times New Roman" w:cs="Times New Roman"/>
        </w:rPr>
        <w:t>Vita a se ipso conscripta.</w:t>
      </w:r>
    </w:p>
    <w:p w14:paraId="09DD6C61" w14:textId="77777777" w:rsidR="007C08C4" w:rsidRDefault="00000000">
      <w:pPr>
        <w:spacing w:line="360" w:lineRule="auto"/>
        <w:ind w:firstLine="360"/>
        <w:jc w:val="center"/>
        <w:rPr>
          <w:rFonts w:ascii="Times New Roman" w:eastAsia="Times New Roman" w:hAnsi="Times New Roman" w:cs="Times New Roman"/>
        </w:rPr>
      </w:pPr>
      <w:r>
        <w:rPr>
          <w:rFonts w:ascii="Times New Roman" w:eastAsia="Times New Roman" w:hAnsi="Times New Roman" w:cs="Times New Roman"/>
        </w:rPr>
        <w:t>Josephus Vernzza Albensis Pompeianus I.C.</w:t>
      </w:r>
    </w:p>
    <w:p w14:paraId="0E9382D5" w14:textId="77777777" w:rsidR="007C08C4" w:rsidRDefault="00000000">
      <w:pPr>
        <w:spacing w:line="360" w:lineRule="auto"/>
        <w:ind w:firstLine="360"/>
        <w:jc w:val="center"/>
        <w:rPr>
          <w:rFonts w:ascii="Times New Roman" w:eastAsia="Times New Roman" w:hAnsi="Times New Roman" w:cs="Times New Roman"/>
        </w:rPr>
      </w:pPr>
      <w:r>
        <w:rPr>
          <w:rFonts w:ascii="Times New Roman" w:eastAsia="Times New Roman" w:hAnsi="Times New Roman" w:cs="Times New Roman"/>
        </w:rPr>
        <w:t xml:space="preserve">ex autographo describendam curavit anno aerae vulgaris c I </w:t>
      </w:r>
      <w:r>
        <w:rPr>
          <w:rFonts w:ascii="Times New Roman" w:eastAsia="Times New Roman" w:hAnsi="Times New Roman" w:cs="Times New Roman"/>
          <w:color w:val="202122"/>
          <w:highlight w:val="white"/>
        </w:rPr>
        <w:t>ↄ I ↄ c</w:t>
      </w:r>
      <w:r>
        <w:rPr>
          <w:rFonts w:ascii="Times New Roman" w:eastAsia="Times New Roman" w:hAnsi="Times New Roman" w:cs="Times New Roman"/>
        </w:rPr>
        <w:t xml:space="preserve"> L xx I</w:t>
      </w:r>
    </w:p>
    <w:p w14:paraId="4C0EE4B1" w14:textId="77777777" w:rsidR="007C08C4" w:rsidRDefault="00000000">
      <w:pPr>
        <w:spacing w:line="360" w:lineRule="auto"/>
        <w:ind w:firstLine="360"/>
        <w:jc w:val="center"/>
        <w:rPr>
          <w:rFonts w:ascii="Times New Roman" w:eastAsia="Times New Roman" w:hAnsi="Times New Roman" w:cs="Times New Roman"/>
        </w:rPr>
      </w:pPr>
      <w:r>
        <w:rPr>
          <w:rFonts w:ascii="Times New Roman" w:eastAsia="Times New Roman" w:hAnsi="Times New Roman" w:cs="Times New Roman"/>
        </w:rPr>
        <w:t>MDLXXI.</w:t>
      </w:r>
    </w:p>
    <w:p w14:paraId="726846CB" w14:textId="5AE1A661" w:rsidR="007C08C4" w:rsidRDefault="00000000">
      <w:pPr>
        <w:spacing w:line="360" w:lineRule="auto"/>
        <w:rPr>
          <w:rFonts w:ascii="Times New Roman" w:eastAsia="Times New Roman" w:hAnsi="Times New Roman" w:cs="Times New Roman"/>
          <w:b/>
          <w:i/>
        </w:rPr>
      </w:pPr>
      <w:r>
        <w:rPr>
          <w:rFonts w:ascii="Times New Roman" w:eastAsia="Times New Roman" w:hAnsi="Times New Roman" w:cs="Times New Roman"/>
        </w:rPr>
        <w:t xml:space="preserve">Because the apostrophus symbols c I </w:t>
      </w:r>
      <w:r>
        <w:rPr>
          <w:rFonts w:ascii="Times New Roman" w:eastAsia="Times New Roman" w:hAnsi="Times New Roman" w:cs="Times New Roman"/>
          <w:color w:val="202122"/>
          <w:highlight w:val="white"/>
        </w:rPr>
        <w:t>ↄ I ↄ c</w:t>
      </w:r>
      <w:r>
        <w:rPr>
          <w:rFonts w:ascii="Times New Roman" w:eastAsia="Times New Roman" w:hAnsi="Times New Roman" w:cs="Times New Roman"/>
        </w:rPr>
        <w:t xml:space="preserve"> L xx I represent the number 1671, one may be tempted to postulate that Vernazza has transcribed from a manuscript of this year</w:t>
      </w:r>
      <w:r w:rsidR="00AA4DAE">
        <w:rPr>
          <w:rFonts w:ascii="Times New Roman" w:eastAsia="Times New Roman" w:hAnsi="Times New Roman" w:cs="Times New Roman"/>
        </w:rPr>
        <w:t>. H</w:t>
      </w:r>
      <w:r>
        <w:rPr>
          <w:rFonts w:ascii="Times New Roman" w:eastAsia="Times New Roman" w:hAnsi="Times New Roman" w:cs="Times New Roman"/>
        </w:rPr>
        <w:t xml:space="preserve">owever, there is evidence to contradict this: Vernazza states in his bibliography of Pingon’s works that he had transcribed the </w:t>
      </w:r>
      <w:r>
        <w:rPr>
          <w:rFonts w:ascii="Times New Roman" w:eastAsia="Times New Roman" w:hAnsi="Times New Roman" w:cs="Times New Roman"/>
          <w:i/>
        </w:rPr>
        <w:t>Hic Vita Mea</w:t>
      </w:r>
      <w:r>
        <w:rPr>
          <w:rFonts w:ascii="Times New Roman" w:eastAsia="Times New Roman" w:hAnsi="Times New Roman" w:cs="Times New Roman"/>
        </w:rPr>
        <w:t xml:space="preserve"> from an original copy in the hand of ‘Pingon himself’ (‘Descripta est à Codice membranaceo Domini Pingonii ipsius manu exarato’).</w:t>
      </w:r>
      <w:r>
        <w:rPr>
          <w:rFonts w:ascii="Times New Roman" w:eastAsia="Times New Roman" w:hAnsi="Times New Roman" w:cs="Times New Roman"/>
          <w:vertAlign w:val="superscript"/>
        </w:rPr>
        <w:footnoteReference w:id="600"/>
      </w:r>
      <w:r>
        <w:rPr>
          <w:rFonts w:ascii="Times New Roman" w:eastAsia="Times New Roman" w:hAnsi="Times New Roman" w:cs="Times New Roman"/>
        </w:rPr>
        <w:t xml:space="preserve"> Vernazza also states that he received the original copy from Gaspard de Pingon (1718 - ?), Count of Lyon and the great-grandnephew of Em</w:t>
      </w:r>
      <w:r w:rsidR="00903C4A">
        <w:rPr>
          <w:rFonts w:ascii="Times New Roman" w:eastAsia="Times New Roman" w:hAnsi="Times New Roman" w:cs="Times New Roman"/>
        </w:rPr>
        <w:t>m</w:t>
      </w:r>
      <w:r>
        <w:rPr>
          <w:rFonts w:ascii="Times New Roman" w:eastAsia="Times New Roman" w:hAnsi="Times New Roman" w:cs="Times New Roman"/>
        </w:rPr>
        <w:t>anuel-Philibert de Pingon.</w:t>
      </w:r>
      <w:r>
        <w:rPr>
          <w:rFonts w:ascii="Times New Roman" w:eastAsia="Times New Roman" w:hAnsi="Times New Roman" w:cs="Times New Roman"/>
          <w:vertAlign w:val="superscript"/>
        </w:rPr>
        <w:footnoteReference w:id="601"/>
      </w:r>
    </w:p>
    <w:p w14:paraId="2570DA8D" w14:textId="0BE7EFAF" w:rsidR="007C08C4" w:rsidRDefault="00000000">
      <w:pPr>
        <w:spacing w:line="360" w:lineRule="auto"/>
        <w:ind w:firstLine="360"/>
        <w:rPr>
          <w:rFonts w:ascii="Times New Roman" w:eastAsia="Times New Roman" w:hAnsi="Times New Roman" w:cs="Times New Roman"/>
        </w:rPr>
      </w:pPr>
      <w:r>
        <w:rPr>
          <w:rFonts w:ascii="Times New Roman" w:eastAsia="Times New Roman" w:hAnsi="Times New Roman" w:cs="Times New Roman"/>
        </w:rPr>
        <w:t>On fol</w:t>
      </w:r>
      <w:r w:rsidR="00A92C95">
        <w:rPr>
          <w:rFonts w:ascii="Times New Roman" w:eastAsia="Times New Roman" w:hAnsi="Times New Roman" w:cs="Times New Roman"/>
        </w:rPr>
        <w:t>io</w:t>
      </w:r>
      <w:r>
        <w:rPr>
          <w:rFonts w:ascii="Times New Roman" w:eastAsia="Times New Roman" w:hAnsi="Times New Roman" w:cs="Times New Roman"/>
        </w:rPr>
        <w:t xml:space="preserve">s 3[v]-4[r] </w:t>
      </w:r>
      <w:r w:rsidR="00AF1904">
        <w:rPr>
          <w:rFonts w:ascii="Times New Roman" w:eastAsia="Times New Roman" w:hAnsi="Times New Roman" w:cs="Times New Roman"/>
        </w:rPr>
        <w:t xml:space="preserve">of this </w:t>
      </w:r>
      <w:r w:rsidR="00BD5A2F">
        <w:rPr>
          <w:rFonts w:ascii="Times New Roman" w:eastAsia="Times New Roman" w:hAnsi="Times New Roman" w:cs="Times New Roman"/>
        </w:rPr>
        <w:t xml:space="preserve">fourth </w:t>
      </w:r>
      <w:r w:rsidR="00AF1904">
        <w:rPr>
          <w:rFonts w:ascii="Times New Roman" w:eastAsia="Times New Roman" w:hAnsi="Times New Roman" w:cs="Times New Roman"/>
        </w:rPr>
        <w:t xml:space="preserve">manuscript </w:t>
      </w:r>
      <w:r>
        <w:rPr>
          <w:rFonts w:ascii="Times New Roman" w:eastAsia="Times New Roman" w:hAnsi="Times New Roman" w:cs="Times New Roman"/>
        </w:rPr>
        <w:t>there is a transcription of Pingon’s epitaph: fol</w:t>
      </w:r>
      <w:r w:rsidR="00A92C95">
        <w:rPr>
          <w:rFonts w:ascii="Times New Roman" w:eastAsia="Times New Roman" w:hAnsi="Times New Roman" w:cs="Times New Roman"/>
        </w:rPr>
        <w:t>io</w:t>
      </w:r>
      <w:r>
        <w:rPr>
          <w:rFonts w:ascii="Times New Roman" w:eastAsia="Times New Roman" w:hAnsi="Times New Roman" w:cs="Times New Roman"/>
        </w:rPr>
        <w:t xml:space="preserve"> 3</w:t>
      </w:r>
      <w:r w:rsidR="00857A7B">
        <w:rPr>
          <w:rFonts w:ascii="Times New Roman" w:eastAsia="Times New Roman" w:hAnsi="Times New Roman" w:cs="Times New Roman"/>
        </w:rPr>
        <w:t>[</w:t>
      </w:r>
      <w:r>
        <w:rPr>
          <w:rFonts w:ascii="Times New Roman" w:eastAsia="Times New Roman" w:hAnsi="Times New Roman" w:cs="Times New Roman"/>
        </w:rPr>
        <w:t>v</w:t>
      </w:r>
      <w:r w:rsidR="00857A7B">
        <w:rPr>
          <w:rFonts w:ascii="Times New Roman" w:eastAsia="Times New Roman" w:hAnsi="Times New Roman" w:cs="Times New Roman"/>
        </w:rPr>
        <w:t>]</w:t>
      </w:r>
      <w:r>
        <w:rPr>
          <w:rFonts w:ascii="Times New Roman" w:eastAsia="Times New Roman" w:hAnsi="Times New Roman" w:cs="Times New Roman"/>
        </w:rPr>
        <w:t xml:space="preserve"> shows the transcription of the epitaph in capitals and with abbreviations (e.g., OBIT. TAUR.) and on fol. 4[r] there is a lower-case, unabbreviated version of the same text (e.g., obiit Taurini). Fol</w:t>
      </w:r>
      <w:r w:rsidR="00A92C95">
        <w:rPr>
          <w:rFonts w:ascii="Times New Roman" w:eastAsia="Times New Roman" w:hAnsi="Times New Roman" w:cs="Times New Roman"/>
        </w:rPr>
        <w:t>io</w:t>
      </w:r>
      <w:r>
        <w:rPr>
          <w:rFonts w:ascii="Times New Roman" w:eastAsia="Times New Roman" w:hAnsi="Times New Roman" w:cs="Times New Roman"/>
        </w:rPr>
        <w:t>s 5[r]-35[r] contain the narrative text of the autobiography.</w:t>
      </w:r>
    </w:p>
    <w:p w14:paraId="55088C31" w14:textId="77777777" w:rsidR="00580880" w:rsidRDefault="00580880" w:rsidP="00580880">
      <w:pPr>
        <w:spacing w:line="360" w:lineRule="auto"/>
        <w:rPr>
          <w:rFonts w:ascii="Times New Roman" w:eastAsia="Times New Roman" w:hAnsi="Times New Roman" w:cs="Times New Roman"/>
        </w:rPr>
      </w:pPr>
    </w:p>
    <w:p w14:paraId="78FB30ED" w14:textId="6C24832F" w:rsidR="00580880" w:rsidRPr="00580880" w:rsidRDefault="00446A19" w:rsidP="009B488D">
      <w:pPr>
        <w:spacing w:line="360" w:lineRule="auto"/>
        <w:ind w:left="720" w:hanging="720"/>
        <w:rPr>
          <w:rFonts w:ascii="Times New Roman" w:eastAsia="Times New Roman" w:hAnsi="Times New Roman" w:cs="Times New Roman"/>
          <w:b/>
          <w:bCs/>
        </w:rPr>
      </w:pPr>
      <w:r>
        <w:rPr>
          <w:rFonts w:ascii="Times New Roman" w:eastAsia="Times New Roman" w:hAnsi="Times New Roman" w:cs="Times New Roman"/>
          <w:b/>
          <w:bCs/>
        </w:rPr>
        <w:t>1.2</w:t>
      </w:r>
      <w:r w:rsidR="009B488D">
        <w:rPr>
          <w:rFonts w:ascii="Times New Roman" w:eastAsia="Times New Roman" w:hAnsi="Times New Roman" w:cs="Times New Roman"/>
          <w:b/>
          <w:bCs/>
        </w:rPr>
        <w:tab/>
      </w:r>
      <w:r w:rsidR="00580880">
        <w:rPr>
          <w:rFonts w:ascii="Times New Roman" w:eastAsia="Times New Roman" w:hAnsi="Times New Roman" w:cs="Times New Roman"/>
          <w:b/>
          <w:bCs/>
        </w:rPr>
        <w:t>Manuscripts at the Archives départementales de la Haute-Savoie</w:t>
      </w:r>
    </w:p>
    <w:p w14:paraId="757D0FFD" w14:textId="0114C27D" w:rsidR="007C08C4" w:rsidRDefault="00000000" w:rsidP="009B488D">
      <w:pPr>
        <w:spacing w:line="360" w:lineRule="auto"/>
        <w:ind w:firstLine="720"/>
        <w:rPr>
          <w:rFonts w:ascii="Times New Roman" w:eastAsia="Times New Roman" w:hAnsi="Times New Roman" w:cs="Times New Roman"/>
        </w:rPr>
      </w:pPr>
      <w:r>
        <w:rPr>
          <w:rFonts w:ascii="Times New Roman" w:eastAsia="Times New Roman" w:hAnsi="Times New Roman" w:cs="Times New Roman"/>
        </w:rPr>
        <w:lastRenderedPageBreak/>
        <w:t>The fifth manuscript at the Archives départementales de la Haute-Savoie in Annecy (</w:t>
      </w:r>
      <w:r w:rsidR="008D3F1F">
        <w:rPr>
          <w:rFonts w:ascii="Times New Roman" w:eastAsia="Times New Roman" w:hAnsi="Times New Roman" w:cs="Times New Roman"/>
        </w:rPr>
        <w:t>ADHS</w:t>
      </w:r>
      <w:r>
        <w:rPr>
          <w:rFonts w:ascii="Times New Roman" w:eastAsia="Times New Roman" w:hAnsi="Times New Roman" w:cs="Times New Roman"/>
        </w:rPr>
        <w:t>) is transcribed in Latin by Jean-François de Pingon (1637-1675).</w:t>
      </w:r>
      <w:r>
        <w:rPr>
          <w:rFonts w:ascii="Times New Roman" w:eastAsia="Times New Roman" w:hAnsi="Times New Roman" w:cs="Times New Roman"/>
          <w:vertAlign w:val="superscript"/>
        </w:rPr>
        <w:footnoteReference w:id="602"/>
      </w:r>
      <w:r>
        <w:rPr>
          <w:rFonts w:ascii="Times New Roman" w:eastAsia="Times New Roman" w:hAnsi="Times New Roman" w:cs="Times New Roman"/>
        </w:rPr>
        <w:t xml:space="preserve"> As </w:t>
      </w:r>
      <w:r w:rsidR="00D159A6">
        <w:rPr>
          <w:rFonts w:ascii="Times New Roman" w:eastAsia="Times New Roman" w:hAnsi="Times New Roman" w:cs="Times New Roman"/>
        </w:rPr>
        <w:t xml:space="preserve">indicated </w:t>
      </w:r>
      <w:r>
        <w:rPr>
          <w:rFonts w:ascii="Times New Roman" w:eastAsia="Times New Roman" w:hAnsi="Times New Roman" w:cs="Times New Roman"/>
        </w:rPr>
        <w:t>by the note on folio 1</w:t>
      </w:r>
      <w:r w:rsidR="00857A7B">
        <w:rPr>
          <w:rFonts w:ascii="Times New Roman" w:eastAsia="Times New Roman" w:hAnsi="Times New Roman" w:cs="Times New Roman"/>
        </w:rPr>
        <w:t>[</w:t>
      </w:r>
      <w:r>
        <w:rPr>
          <w:rFonts w:ascii="Times New Roman" w:eastAsia="Times New Roman" w:hAnsi="Times New Roman" w:cs="Times New Roman"/>
        </w:rPr>
        <w:t>r</w:t>
      </w:r>
      <w:r w:rsidR="00857A7B">
        <w:rPr>
          <w:rFonts w:ascii="Times New Roman" w:eastAsia="Times New Roman" w:hAnsi="Times New Roman" w:cs="Times New Roman"/>
        </w:rPr>
        <w:t>]</w:t>
      </w:r>
      <w:r>
        <w:rPr>
          <w:rFonts w:ascii="Times New Roman" w:eastAsia="Times New Roman" w:hAnsi="Times New Roman" w:cs="Times New Roman"/>
        </w:rPr>
        <w:t>, Jean-François de Pingon transcribed it from a manuscript lent to him by Victor-Amedée de Pingon (1616-?).</w:t>
      </w:r>
      <w:r>
        <w:rPr>
          <w:rFonts w:ascii="Times New Roman" w:eastAsia="Times New Roman" w:hAnsi="Times New Roman" w:cs="Times New Roman"/>
          <w:vertAlign w:val="superscript"/>
        </w:rPr>
        <w:footnoteReference w:id="603"/>
      </w:r>
      <w:r>
        <w:rPr>
          <w:rFonts w:ascii="Times New Roman" w:eastAsia="Times New Roman" w:hAnsi="Times New Roman" w:cs="Times New Roman"/>
        </w:rPr>
        <w:t xml:space="preserve"> Victor-Amedée was a lieutenant in the infantry of the regiment of Dom Félix de Savoie, son of Duke Charles</w:t>
      </w:r>
      <w:r w:rsidR="000D1ACC">
        <w:rPr>
          <w:rFonts w:ascii="Times New Roman" w:eastAsia="Times New Roman" w:hAnsi="Times New Roman" w:cs="Times New Roman"/>
        </w:rPr>
        <w:t xml:space="preserve"> </w:t>
      </w:r>
      <w:r>
        <w:rPr>
          <w:rFonts w:ascii="Times New Roman" w:eastAsia="Times New Roman" w:hAnsi="Times New Roman" w:cs="Times New Roman"/>
        </w:rPr>
        <w:t>Emmanuel I.</w:t>
      </w:r>
      <w:r>
        <w:rPr>
          <w:rFonts w:ascii="Times New Roman" w:eastAsia="Times New Roman" w:hAnsi="Times New Roman" w:cs="Times New Roman"/>
          <w:vertAlign w:val="superscript"/>
        </w:rPr>
        <w:footnoteReference w:id="604"/>
      </w:r>
      <w:r>
        <w:rPr>
          <w:rFonts w:ascii="Times New Roman" w:eastAsia="Times New Roman" w:hAnsi="Times New Roman" w:cs="Times New Roman"/>
        </w:rPr>
        <w:t xml:space="preserve"> Jean-François and Victor-Amedée were the grand-nephews of Emmanuel-Philibert de Pingon.</w:t>
      </w:r>
      <w:r>
        <w:rPr>
          <w:rFonts w:ascii="Times New Roman" w:eastAsia="Times New Roman" w:hAnsi="Times New Roman" w:cs="Times New Roman"/>
          <w:vertAlign w:val="superscript"/>
        </w:rPr>
        <w:footnoteReference w:id="605"/>
      </w:r>
    </w:p>
    <w:p w14:paraId="59DB42A9" w14:textId="201B607B"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On </w:t>
      </w:r>
      <w:r w:rsidR="0024106A">
        <w:rPr>
          <w:rFonts w:ascii="Times New Roman" w:eastAsia="Times New Roman" w:hAnsi="Times New Roman" w:cs="Times New Roman"/>
        </w:rPr>
        <w:t>f</w:t>
      </w:r>
      <w:r>
        <w:rPr>
          <w:rFonts w:ascii="Times New Roman" w:eastAsia="Times New Roman" w:hAnsi="Times New Roman" w:cs="Times New Roman"/>
        </w:rPr>
        <w:t>ol</w:t>
      </w:r>
      <w:r w:rsidR="00580880">
        <w:rPr>
          <w:rFonts w:ascii="Times New Roman" w:eastAsia="Times New Roman" w:hAnsi="Times New Roman" w:cs="Times New Roman"/>
        </w:rPr>
        <w:t>io</w:t>
      </w:r>
      <w:r>
        <w:rPr>
          <w:rFonts w:ascii="Times New Roman" w:eastAsia="Times New Roman" w:hAnsi="Times New Roman" w:cs="Times New Roman"/>
        </w:rPr>
        <w:t xml:space="preserve"> 2[r] there is a hand-drawn image of the publisher’s mark of Augustin Courbé (1644) with the words ‘Curvata resurgo’</w:t>
      </w:r>
      <w:r w:rsidR="00857A7B">
        <w:rPr>
          <w:rFonts w:ascii="Times New Roman" w:eastAsia="Times New Roman" w:hAnsi="Times New Roman" w:cs="Times New Roman"/>
        </w:rPr>
        <w:t xml:space="preserve"> </w:t>
      </w:r>
      <w:r>
        <w:rPr>
          <w:rFonts w:ascii="Times New Roman" w:eastAsia="Times New Roman" w:hAnsi="Times New Roman" w:cs="Times New Roman"/>
        </w:rPr>
        <w:t>across the mark.</w:t>
      </w:r>
      <w:r>
        <w:rPr>
          <w:rFonts w:ascii="Times New Roman" w:eastAsia="Times New Roman" w:hAnsi="Times New Roman" w:cs="Times New Roman"/>
          <w:vertAlign w:val="superscript"/>
        </w:rPr>
        <w:footnoteReference w:id="606"/>
      </w:r>
      <w:r>
        <w:rPr>
          <w:rFonts w:ascii="Times New Roman" w:eastAsia="Times New Roman" w:hAnsi="Times New Roman" w:cs="Times New Roman"/>
        </w:rPr>
        <w:t xml:space="preserve"> On fol. 2[v] there is the Pingon family crest and motto, ‘Soli deo gloria’</w:t>
      </w:r>
      <w:r w:rsidR="00857A7B">
        <w:rPr>
          <w:rFonts w:ascii="Times New Roman" w:eastAsia="Times New Roman" w:hAnsi="Times New Roman" w:cs="Times New Roman"/>
        </w:rPr>
        <w:t>.</w:t>
      </w:r>
    </w:p>
    <w:p w14:paraId="37A8E85A" w14:textId="77777777" w:rsidR="00244CF1" w:rsidRDefault="00244CF1" w:rsidP="00244CF1">
      <w:pPr>
        <w:spacing w:line="360" w:lineRule="auto"/>
        <w:rPr>
          <w:rFonts w:ascii="Times New Roman" w:eastAsia="Times New Roman" w:hAnsi="Times New Roman" w:cs="Times New Roman"/>
        </w:rPr>
      </w:pPr>
    </w:p>
    <w:p w14:paraId="5BBB9B2C" w14:textId="2E6582C4" w:rsidR="00244CF1" w:rsidRPr="00244CF1" w:rsidRDefault="00446A19" w:rsidP="009B488D">
      <w:pPr>
        <w:spacing w:line="360" w:lineRule="auto"/>
        <w:ind w:left="720" w:hanging="720"/>
        <w:rPr>
          <w:rFonts w:ascii="Times New Roman" w:eastAsia="Times New Roman" w:hAnsi="Times New Roman" w:cs="Times New Roman"/>
          <w:b/>
          <w:bCs/>
        </w:rPr>
      </w:pPr>
      <w:r>
        <w:rPr>
          <w:rFonts w:ascii="Times New Roman" w:eastAsia="Times New Roman" w:hAnsi="Times New Roman" w:cs="Times New Roman"/>
          <w:b/>
          <w:bCs/>
        </w:rPr>
        <w:t xml:space="preserve">1.3 </w:t>
      </w:r>
      <w:r w:rsidR="009B488D">
        <w:rPr>
          <w:rFonts w:ascii="Times New Roman" w:eastAsia="Times New Roman" w:hAnsi="Times New Roman" w:cs="Times New Roman"/>
          <w:b/>
          <w:bCs/>
        </w:rPr>
        <w:tab/>
      </w:r>
      <w:r w:rsidR="00244CF1">
        <w:rPr>
          <w:rFonts w:ascii="Times New Roman" w:eastAsia="Times New Roman" w:hAnsi="Times New Roman" w:cs="Times New Roman"/>
          <w:b/>
          <w:bCs/>
        </w:rPr>
        <w:t>Manuscripts at the Bibliothèque municipale de Lyon</w:t>
      </w:r>
    </w:p>
    <w:p w14:paraId="4B994102" w14:textId="093EF515" w:rsidR="007C08C4" w:rsidRDefault="00244CF1" w:rsidP="00F12344">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The sixth manuscript is also in Latin. </w:t>
      </w:r>
      <w:r w:rsidR="005679CD">
        <w:rPr>
          <w:rFonts w:ascii="Times New Roman" w:eastAsia="Times New Roman" w:hAnsi="Times New Roman" w:cs="Times New Roman"/>
        </w:rPr>
        <w:t>It is written in ink on velum in what appears to be a sixteenth</w:t>
      </w:r>
      <w:r w:rsidR="00DE06CB">
        <w:rPr>
          <w:rFonts w:ascii="Times New Roman" w:eastAsia="Times New Roman" w:hAnsi="Times New Roman" w:cs="Times New Roman"/>
        </w:rPr>
        <w:t>-</w:t>
      </w:r>
      <w:r w:rsidR="005679CD">
        <w:rPr>
          <w:rFonts w:ascii="Times New Roman" w:eastAsia="Times New Roman" w:hAnsi="Times New Roman" w:cs="Times New Roman"/>
        </w:rPr>
        <w:t>century hand</w:t>
      </w:r>
      <w:r w:rsidR="000D2720">
        <w:rPr>
          <w:rFonts w:ascii="Times New Roman" w:eastAsia="Times New Roman" w:hAnsi="Times New Roman" w:cs="Times New Roman"/>
        </w:rPr>
        <w:t>, and it is</w:t>
      </w:r>
      <w:r>
        <w:rPr>
          <w:rFonts w:ascii="Times New Roman" w:eastAsia="Times New Roman" w:hAnsi="Times New Roman" w:cs="Times New Roman"/>
        </w:rPr>
        <w:t xml:space="preserve"> bound along with the seventh: a French </w:t>
      </w:r>
      <w:r w:rsidR="00DE06CB">
        <w:rPr>
          <w:rFonts w:ascii="Times New Roman" w:eastAsia="Times New Roman" w:hAnsi="Times New Roman" w:cs="Times New Roman"/>
        </w:rPr>
        <w:t xml:space="preserve">narrative of the </w:t>
      </w:r>
      <w:r w:rsidR="00DE06CB">
        <w:rPr>
          <w:rFonts w:ascii="Times New Roman" w:eastAsia="Times New Roman" w:hAnsi="Times New Roman" w:cs="Times New Roman"/>
          <w:i/>
          <w:iCs/>
        </w:rPr>
        <w:t>Hic Vita Mea</w:t>
      </w:r>
      <w:r>
        <w:rPr>
          <w:rFonts w:ascii="Times New Roman" w:eastAsia="Times New Roman" w:hAnsi="Times New Roman" w:cs="Times New Roman"/>
        </w:rPr>
        <w:t xml:space="preserve"> within the same codex at the Bibliothèque Municipale de Lyon (BML).</w:t>
      </w:r>
      <w:r>
        <w:rPr>
          <w:rStyle w:val="FootnoteReference"/>
          <w:rFonts w:ascii="Times New Roman" w:eastAsia="Times New Roman" w:hAnsi="Times New Roman" w:cs="Times New Roman"/>
        </w:rPr>
        <w:footnoteReference w:id="607"/>
      </w:r>
      <w:r>
        <w:rPr>
          <w:rFonts w:ascii="Times New Roman" w:eastAsia="Times New Roman" w:hAnsi="Times New Roman" w:cs="Times New Roman"/>
        </w:rPr>
        <w:t xml:space="preserve"> </w:t>
      </w:r>
      <w:r w:rsidR="00AA5798">
        <w:rPr>
          <w:rFonts w:ascii="Times New Roman" w:eastAsia="Times New Roman" w:hAnsi="Times New Roman" w:cs="Times New Roman"/>
        </w:rPr>
        <w:t xml:space="preserve">The French </w:t>
      </w:r>
      <w:r w:rsidR="00DE06CB">
        <w:rPr>
          <w:rFonts w:ascii="Times New Roman" w:eastAsia="Times New Roman" w:hAnsi="Times New Roman" w:cs="Times New Roman"/>
        </w:rPr>
        <w:t>text</w:t>
      </w:r>
      <w:r w:rsidR="00AA5798">
        <w:rPr>
          <w:rFonts w:ascii="Times New Roman" w:eastAsia="Times New Roman" w:hAnsi="Times New Roman" w:cs="Times New Roman"/>
        </w:rPr>
        <w:t xml:space="preserve"> </w:t>
      </w:r>
      <w:r w:rsidR="00DE06CB">
        <w:rPr>
          <w:rFonts w:ascii="Times New Roman" w:eastAsia="Times New Roman" w:hAnsi="Times New Roman" w:cs="Times New Roman"/>
        </w:rPr>
        <w:t xml:space="preserve">is </w:t>
      </w:r>
      <w:r w:rsidR="00AA5798">
        <w:rPr>
          <w:rFonts w:ascii="Times New Roman" w:eastAsia="Times New Roman" w:hAnsi="Times New Roman" w:cs="Times New Roman"/>
        </w:rPr>
        <w:t>in an anonymous hand that appears to be of a later century, particularly in the light of its modernised accent marks (which appear at random in the original but have been made consistent in this edition).</w:t>
      </w:r>
      <w:r w:rsidR="00AA5798">
        <w:rPr>
          <w:rStyle w:val="FootnoteReference"/>
          <w:rFonts w:ascii="Times New Roman" w:eastAsia="Times New Roman" w:hAnsi="Times New Roman" w:cs="Times New Roman"/>
        </w:rPr>
        <w:footnoteReference w:id="608"/>
      </w:r>
      <w:r w:rsidR="00AA5798">
        <w:rPr>
          <w:rFonts w:ascii="Times New Roman" w:eastAsia="Times New Roman" w:hAnsi="Times New Roman" w:cs="Times New Roman"/>
        </w:rPr>
        <w:t xml:space="preserve"> It contains notes in what appears to be a seventeenth-century hand </w:t>
      </w:r>
      <w:r w:rsidR="00F12344">
        <w:rPr>
          <w:rFonts w:ascii="Times New Roman" w:eastAsia="Times New Roman" w:hAnsi="Times New Roman" w:cs="Times New Roman"/>
        </w:rPr>
        <w:t xml:space="preserve">(folios </w:t>
      </w:r>
      <w:r w:rsidR="00F12344">
        <w:rPr>
          <w:rFonts w:ascii="Times New Roman" w:eastAsia="Times New Roman" w:hAnsi="Times New Roman" w:cs="Times New Roman"/>
        </w:rPr>
        <w:lastRenderedPageBreak/>
        <w:t xml:space="preserve">89[r], 89[v] and 90[r]) </w:t>
      </w:r>
      <w:r w:rsidR="00AA5798">
        <w:rPr>
          <w:rFonts w:ascii="Times New Roman" w:eastAsia="Times New Roman" w:hAnsi="Times New Roman" w:cs="Times New Roman"/>
        </w:rPr>
        <w:t>and they are unrelated to the narrative</w:t>
      </w:r>
      <w:r w:rsidR="00DB25DD">
        <w:rPr>
          <w:rFonts w:ascii="Times New Roman" w:eastAsia="Times New Roman" w:hAnsi="Times New Roman" w:cs="Times New Roman"/>
        </w:rPr>
        <w:t xml:space="preserve"> of the </w:t>
      </w:r>
      <w:r w:rsidR="00DB25DD">
        <w:rPr>
          <w:rFonts w:ascii="Times New Roman" w:eastAsia="Times New Roman" w:hAnsi="Times New Roman" w:cs="Times New Roman"/>
          <w:i/>
          <w:iCs/>
        </w:rPr>
        <w:t>Hic Vita Mea</w:t>
      </w:r>
      <w:r w:rsidR="00AA5798">
        <w:rPr>
          <w:rFonts w:ascii="Times New Roman" w:eastAsia="Times New Roman" w:hAnsi="Times New Roman" w:cs="Times New Roman"/>
        </w:rPr>
        <w:t>.</w:t>
      </w:r>
      <w:r w:rsidR="00AA5798">
        <w:rPr>
          <w:rFonts w:ascii="Times New Roman" w:eastAsia="Times New Roman" w:hAnsi="Times New Roman" w:cs="Times New Roman"/>
          <w:vertAlign w:val="superscript"/>
        </w:rPr>
        <w:footnoteReference w:id="609"/>
      </w:r>
      <w:r w:rsidR="00AA5798">
        <w:rPr>
          <w:rFonts w:ascii="Times New Roman" w:eastAsia="Times New Roman" w:hAnsi="Times New Roman" w:cs="Times New Roman"/>
        </w:rPr>
        <w:t xml:space="preserve"> We cannot know, however, if </w:t>
      </w:r>
      <w:r w:rsidR="00DB25DD">
        <w:rPr>
          <w:rFonts w:ascii="Times New Roman" w:eastAsia="Times New Roman" w:hAnsi="Times New Roman" w:cs="Times New Roman"/>
        </w:rPr>
        <w:t xml:space="preserve">the </w:t>
      </w:r>
      <w:r w:rsidR="007B6DE7">
        <w:rPr>
          <w:rFonts w:ascii="Times New Roman" w:eastAsia="Times New Roman" w:hAnsi="Times New Roman" w:cs="Times New Roman"/>
        </w:rPr>
        <w:t xml:space="preserve">seventeenth-century </w:t>
      </w:r>
      <w:r w:rsidR="00DB25DD">
        <w:rPr>
          <w:rFonts w:ascii="Times New Roman" w:eastAsia="Times New Roman" w:hAnsi="Times New Roman" w:cs="Times New Roman"/>
        </w:rPr>
        <w:t>French text</w:t>
      </w:r>
      <w:r w:rsidR="00AA5798">
        <w:rPr>
          <w:rFonts w:ascii="Times New Roman" w:eastAsia="Times New Roman" w:hAnsi="Times New Roman" w:cs="Times New Roman"/>
        </w:rPr>
        <w:t xml:space="preserve"> is transcribed (and modernised) from a separate, original French copy in Pingon’s hand, which has since been lost. To provide the most complete edition of Pingon’s </w:t>
      </w:r>
      <w:r w:rsidR="00AA5798">
        <w:rPr>
          <w:rFonts w:ascii="Times New Roman" w:eastAsia="Times New Roman" w:hAnsi="Times New Roman" w:cs="Times New Roman"/>
          <w:i/>
        </w:rPr>
        <w:t xml:space="preserve">Hic Vita Mea, </w:t>
      </w:r>
      <w:r w:rsidR="00AA5798">
        <w:rPr>
          <w:rFonts w:ascii="Times New Roman" w:eastAsia="Times New Roman" w:hAnsi="Times New Roman" w:cs="Times New Roman"/>
        </w:rPr>
        <w:t xml:space="preserve">this chapter </w:t>
      </w:r>
      <w:r w:rsidR="007E052F">
        <w:rPr>
          <w:rFonts w:ascii="Times New Roman" w:eastAsia="Times New Roman" w:hAnsi="Times New Roman" w:cs="Times New Roman"/>
        </w:rPr>
        <w:t>edits</w:t>
      </w:r>
      <w:r w:rsidR="00AA5798">
        <w:rPr>
          <w:rFonts w:ascii="Times New Roman" w:eastAsia="Times New Roman" w:hAnsi="Times New Roman" w:cs="Times New Roman"/>
        </w:rPr>
        <w:t xml:space="preserve"> both the Latin and French versions and identifies substantive variants.</w:t>
      </w:r>
    </w:p>
    <w:p w14:paraId="515FCDFB" w14:textId="034CA3EB"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The catalogues in Lyon attribute the Latin manuscript to Emmanuel-Philibert de Pingon, although there is </w:t>
      </w:r>
      <w:r w:rsidR="007B6DE7">
        <w:rPr>
          <w:rFonts w:ascii="Times New Roman" w:eastAsia="Times New Roman" w:hAnsi="Times New Roman" w:cs="Times New Roman"/>
        </w:rPr>
        <w:t>limited</w:t>
      </w:r>
      <w:r>
        <w:rPr>
          <w:rFonts w:ascii="Times New Roman" w:eastAsia="Times New Roman" w:hAnsi="Times New Roman" w:cs="Times New Roman"/>
        </w:rPr>
        <w:t xml:space="preserve"> evidence </w:t>
      </w:r>
      <w:r w:rsidR="00244CF1">
        <w:rPr>
          <w:rFonts w:ascii="Times New Roman" w:eastAsia="Times New Roman" w:hAnsi="Times New Roman" w:cs="Times New Roman"/>
        </w:rPr>
        <w:t>that it</w:t>
      </w:r>
      <w:r>
        <w:rPr>
          <w:rFonts w:ascii="Times New Roman" w:eastAsia="Times New Roman" w:hAnsi="Times New Roman" w:cs="Times New Roman"/>
        </w:rPr>
        <w:t xml:space="preserve"> is the original from which the others stem. There is conflicting information between the catalogue of 1812, which attributes the French translation to Pingon’s hand: ‘L’auteur [...] ne s’est pas contenté de l’écrire en latin, il l’a traduit en français’ (p. 101), and the catalogue of 1900, which indicates that ‘La première partie (fol</w:t>
      </w:r>
      <w:r w:rsidR="003F3DAC">
        <w:rPr>
          <w:rFonts w:ascii="Times New Roman" w:eastAsia="Times New Roman" w:hAnsi="Times New Roman" w:cs="Times New Roman"/>
        </w:rPr>
        <w:t>io</w:t>
      </w:r>
      <w:r>
        <w:rPr>
          <w:rFonts w:ascii="Times New Roman" w:eastAsia="Times New Roman" w:hAnsi="Times New Roman" w:cs="Times New Roman"/>
        </w:rPr>
        <w:t xml:space="preserve"> 1-43) est en latin et de la main de l’auteur; la suite (fol</w:t>
      </w:r>
      <w:r w:rsidR="003F3DAC">
        <w:rPr>
          <w:rFonts w:ascii="Times New Roman" w:eastAsia="Times New Roman" w:hAnsi="Times New Roman" w:cs="Times New Roman"/>
        </w:rPr>
        <w:t>io</w:t>
      </w:r>
      <w:r>
        <w:rPr>
          <w:rFonts w:ascii="Times New Roman" w:eastAsia="Times New Roman" w:hAnsi="Times New Roman" w:cs="Times New Roman"/>
        </w:rPr>
        <w:t xml:space="preserve"> 44-87) est une traduction française du XVIIe siècle’.</w:t>
      </w:r>
      <w:r w:rsidR="007C0B18">
        <w:rPr>
          <w:rFonts w:ascii="Times New Roman" w:eastAsia="Times New Roman" w:hAnsi="Times New Roman" w:cs="Times New Roman"/>
          <w:vertAlign w:val="superscript"/>
        </w:rPr>
        <w:footnoteReference w:id="610"/>
      </w:r>
      <w:r w:rsidR="007C0B18">
        <w:rPr>
          <w:rFonts w:ascii="Times New Roman" w:eastAsia="Times New Roman" w:hAnsi="Times New Roman" w:cs="Times New Roman"/>
        </w:rPr>
        <w:t xml:space="preserve"> </w:t>
      </w:r>
      <w:r w:rsidR="00C45D93">
        <w:rPr>
          <w:rFonts w:ascii="Times New Roman" w:eastAsia="Times New Roman" w:hAnsi="Times New Roman" w:cs="Times New Roman"/>
        </w:rPr>
        <w:t>No</w:t>
      </w:r>
      <w:r>
        <w:rPr>
          <w:rFonts w:ascii="Times New Roman" w:eastAsia="Times New Roman" w:hAnsi="Times New Roman" w:cs="Times New Roman"/>
        </w:rPr>
        <w:t xml:space="preserve"> extant document permits further elaboration on the conflicting catalogues either by myself or by the librarians at the </w:t>
      </w:r>
      <w:r w:rsidR="006B2ED2">
        <w:rPr>
          <w:rFonts w:ascii="Times New Roman" w:eastAsia="Times New Roman" w:hAnsi="Times New Roman" w:cs="Times New Roman"/>
        </w:rPr>
        <w:t>Bibliothèque Municipale de Lyon.</w:t>
      </w:r>
    </w:p>
    <w:p w14:paraId="3E17143C" w14:textId="77777777" w:rsidR="00A2674A" w:rsidRDefault="00A2674A" w:rsidP="00A2674A">
      <w:pPr>
        <w:spacing w:line="360" w:lineRule="auto"/>
        <w:rPr>
          <w:rFonts w:ascii="Times New Roman" w:eastAsia="Times New Roman" w:hAnsi="Times New Roman" w:cs="Times New Roman"/>
        </w:rPr>
      </w:pPr>
    </w:p>
    <w:p w14:paraId="6670C76B" w14:textId="43246996" w:rsidR="00A2674A" w:rsidRPr="009B488D" w:rsidRDefault="009B488D" w:rsidP="00375177">
      <w:pPr>
        <w:pStyle w:val="ListParagraph"/>
        <w:numPr>
          <w:ilvl w:val="1"/>
          <w:numId w:val="37"/>
        </w:numPr>
        <w:spacing w:line="360" w:lineRule="auto"/>
        <w:rPr>
          <w:rFonts w:ascii="Times New Roman" w:eastAsia="Times New Roman" w:hAnsi="Times New Roman" w:cs="Times New Roman"/>
          <w:b/>
          <w:bCs/>
        </w:rPr>
      </w:pPr>
      <w:r>
        <w:rPr>
          <w:rFonts w:ascii="Times New Roman" w:eastAsia="Times New Roman" w:hAnsi="Times New Roman" w:cs="Times New Roman"/>
          <w:b/>
          <w:bCs/>
        </w:rPr>
        <w:t xml:space="preserve"> </w:t>
      </w:r>
      <w:r>
        <w:rPr>
          <w:rFonts w:ascii="Times New Roman" w:eastAsia="Times New Roman" w:hAnsi="Times New Roman" w:cs="Times New Roman"/>
          <w:b/>
          <w:bCs/>
        </w:rPr>
        <w:tab/>
      </w:r>
      <w:r w:rsidR="00A2674A" w:rsidRPr="009B488D">
        <w:rPr>
          <w:rFonts w:ascii="Times New Roman" w:eastAsia="Times New Roman" w:hAnsi="Times New Roman" w:cs="Times New Roman"/>
          <w:b/>
          <w:bCs/>
        </w:rPr>
        <w:t>The original manuscript</w:t>
      </w:r>
    </w:p>
    <w:p w14:paraId="636DF15F" w14:textId="2E31B5A6" w:rsidR="007C08C4" w:rsidRDefault="00A26C78">
      <w:pPr>
        <w:spacing w:line="360" w:lineRule="auto"/>
        <w:ind w:firstLine="720"/>
        <w:rPr>
          <w:rFonts w:ascii="Times New Roman" w:eastAsia="Times New Roman" w:hAnsi="Times New Roman" w:cs="Times New Roman"/>
        </w:rPr>
      </w:pPr>
      <w:r>
        <w:rPr>
          <w:rFonts w:ascii="Times New Roman" w:eastAsia="Times New Roman" w:hAnsi="Times New Roman" w:cs="Times New Roman"/>
        </w:rPr>
        <w:t>Our ability to identify the original copy is impeded by the missing content in each of the known manuscripts.</w:t>
      </w:r>
      <w:r>
        <w:rPr>
          <w:rFonts w:ascii="Times New Roman" w:eastAsia="Times New Roman" w:hAnsi="Times New Roman" w:cs="Times New Roman"/>
          <w:vertAlign w:val="superscript"/>
        </w:rPr>
        <w:footnoteReference w:id="611"/>
      </w:r>
      <w:r>
        <w:rPr>
          <w:rFonts w:ascii="Times New Roman" w:eastAsia="Times New Roman" w:hAnsi="Times New Roman" w:cs="Times New Roman"/>
        </w:rPr>
        <w:t xml:space="preserve"> </w:t>
      </w:r>
      <w:r w:rsidR="000006ED">
        <w:rPr>
          <w:rFonts w:ascii="Times New Roman" w:eastAsia="Times New Roman" w:hAnsi="Times New Roman" w:cs="Times New Roman"/>
        </w:rPr>
        <w:t>The same</w:t>
      </w:r>
      <w:r>
        <w:rPr>
          <w:rFonts w:ascii="Times New Roman" w:eastAsia="Times New Roman" w:hAnsi="Times New Roman" w:cs="Times New Roman"/>
        </w:rPr>
        <w:t xml:space="preserve"> rupture occurs in the </w:t>
      </w:r>
      <w:r w:rsidR="00A13423">
        <w:rPr>
          <w:rFonts w:ascii="Times New Roman" w:eastAsia="Times New Roman" w:hAnsi="Times New Roman" w:cs="Times New Roman"/>
        </w:rPr>
        <w:t xml:space="preserve">French </w:t>
      </w:r>
      <w:r>
        <w:rPr>
          <w:rFonts w:ascii="Times New Roman" w:eastAsia="Times New Roman" w:hAnsi="Times New Roman" w:cs="Times New Roman"/>
        </w:rPr>
        <w:t>narrative after Pingon lists the many guests welcomed within his household (to the apparent chagrin of his mother) before the narrative shifts abruptly to his studies in the humanities:</w:t>
      </w:r>
    </w:p>
    <w:p w14:paraId="0BD1A587" w14:textId="4869FC0F" w:rsidR="007C08C4" w:rsidRDefault="00000000" w:rsidP="003B36E8">
      <w:pPr>
        <w:ind w:left="720" w:right="1440"/>
        <w:rPr>
          <w:rFonts w:ascii="Times New Roman" w:eastAsia="Times New Roman" w:hAnsi="Times New Roman" w:cs="Times New Roman"/>
        </w:rPr>
      </w:pPr>
      <w:r>
        <w:rPr>
          <w:rFonts w:ascii="Times New Roman" w:eastAsia="Times New Roman" w:hAnsi="Times New Roman" w:cs="Times New Roman"/>
        </w:rPr>
        <w:t xml:space="preserve">L’usage </w:t>
      </w:r>
      <w:r w:rsidR="009B488D">
        <w:rPr>
          <w:rFonts w:ascii="Times New Roman" w:eastAsia="Times New Roman" w:hAnsi="Times New Roman" w:cs="Times New Roman"/>
        </w:rPr>
        <w:pgNum/>
      </w:r>
      <w:r w:rsidR="009B488D">
        <w:rPr>
          <w:rFonts w:ascii="Times New Roman" w:eastAsia="Times New Roman" w:hAnsi="Times New Roman" w:cs="Times New Roman"/>
        </w:rPr>
        <w:t>ran te</w:t>
      </w:r>
      <w:r>
        <w:rPr>
          <w:rFonts w:ascii="Times New Roman" w:eastAsia="Times New Roman" w:hAnsi="Times New Roman" w:cs="Times New Roman"/>
        </w:rPr>
        <w:t xml:space="preserve"> de la maison obligeat à pratiquer l’hospitalité et a recevoir avec honneur tous les amis qu’y venaient. Que répondre ? Que faire ?  Écouter toute la tête baissée et les épaules. Je ne laissai pas de visiter sans relâche (dans leurs châteaux et leurs maisons) ceux de nos proches, qui dans mon idée avait de l’ascendant sur l’esprit de ma mère ; je les conjurais qu’ils l’encourageassent à me tirer de la vie oisive et efféminée où je languissois Suaire et Pierre Montluet, </w:t>
      </w:r>
      <w:r w:rsidR="00FA3246">
        <w:rPr>
          <w:rFonts w:ascii="Times New Roman" w:eastAsia="Times New Roman" w:hAnsi="Times New Roman" w:cs="Times New Roman"/>
        </w:rPr>
        <w:t>s</w:t>
      </w:r>
      <w:r>
        <w:rPr>
          <w:rFonts w:ascii="Times New Roman" w:eastAsia="Times New Roman" w:hAnsi="Times New Roman" w:cs="Times New Roman"/>
        </w:rPr>
        <w:t xml:space="preserve">eigneurs de Châteaufort, Claude Tovière, </w:t>
      </w:r>
      <w:r w:rsidR="00FA3246">
        <w:rPr>
          <w:rFonts w:ascii="Times New Roman" w:eastAsia="Times New Roman" w:hAnsi="Times New Roman" w:cs="Times New Roman"/>
        </w:rPr>
        <w:t>s</w:t>
      </w:r>
      <w:r>
        <w:rPr>
          <w:rFonts w:ascii="Times New Roman" w:eastAsia="Times New Roman" w:hAnsi="Times New Roman" w:cs="Times New Roman"/>
        </w:rPr>
        <w:t xml:space="preserve">eigneur de Per </w:t>
      </w:r>
      <w:r w:rsidR="00FA3246">
        <w:rPr>
          <w:rFonts w:ascii="Times New Roman" w:eastAsia="Times New Roman" w:hAnsi="Times New Roman" w:cs="Times New Roman"/>
        </w:rPr>
        <w:t>[</w:t>
      </w:r>
      <w:r>
        <w:rPr>
          <w:rFonts w:ascii="Times New Roman" w:eastAsia="Times New Roman" w:hAnsi="Times New Roman" w:cs="Times New Roman"/>
        </w:rPr>
        <w:t>...</w:t>
      </w:r>
      <w:r w:rsidR="00FA3246">
        <w:rPr>
          <w:rFonts w:ascii="Times New Roman" w:eastAsia="Times New Roman" w:hAnsi="Times New Roman" w:cs="Times New Roman"/>
        </w:rPr>
        <w:t>]</w:t>
      </w:r>
      <w:r>
        <w:rPr>
          <w:rFonts w:ascii="Times New Roman" w:eastAsia="Times New Roman" w:hAnsi="Times New Roman" w:cs="Times New Roman"/>
        </w:rPr>
        <w:t xml:space="preserve"> mon oncle Humbert Chabeu de Feillens [...] et d’autres personnages de ce nom illustre et de ma parenté, étaient sollicités sans cesse [...] {il manque un </w:t>
      </w:r>
      <w:r w:rsidR="009B488D">
        <w:rPr>
          <w:rFonts w:ascii="Times New Roman" w:eastAsia="Times New Roman" w:hAnsi="Times New Roman" w:cs="Times New Roman"/>
        </w:rPr>
        <w:pgNum/>
      </w:r>
      <w:r w:rsidR="009B488D">
        <w:rPr>
          <w:rFonts w:ascii="Times New Roman" w:eastAsia="Times New Roman" w:hAnsi="Times New Roman" w:cs="Times New Roman"/>
        </w:rPr>
        <w:t>ran ten</w:t>
      </w:r>
      <w:r>
        <w:rPr>
          <w:rFonts w:ascii="Times New Roman" w:eastAsia="Times New Roman" w:hAnsi="Times New Roman" w:cs="Times New Roman"/>
        </w:rPr>
        <w:t xml:space="preserve"> dans </w:t>
      </w:r>
      <w:r>
        <w:rPr>
          <w:rFonts w:ascii="Times New Roman" w:eastAsia="Times New Roman" w:hAnsi="Times New Roman" w:cs="Times New Roman"/>
        </w:rPr>
        <w:lastRenderedPageBreak/>
        <w:t>l’original}.</w:t>
      </w:r>
      <w:r>
        <w:rPr>
          <w:rFonts w:ascii="Times New Roman" w:eastAsia="Times New Roman" w:hAnsi="Times New Roman" w:cs="Times New Roman"/>
          <w:vertAlign w:val="superscript"/>
        </w:rPr>
        <w:footnoteReference w:id="612"/>
      </w:r>
      <w:r>
        <w:rPr>
          <w:rFonts w:ascii="Times New Roman" w:eastAsia="Times New Roman" w:hAnsi="Times New Roman" w:cs="Times New Roman"/>
        </w:rPr>
        <w:t xml:space="preserve"> J’allais quelquefois aux leçons de Lazare Bonami sur les humanités et la langue greque [...]</w:t>
      </w:r>
      <w:r w:rsidR="00225D5C">
        <w:rPr>
          <w:rFonts w:ascii="Times New Roman" w:eastAsia="Times New Roman" w:hAnsi="Times New Roman" w:cs="Times New Roman"/>
        </w:rPr>
        <w:t>.</w:t>
      </w:r>
      <w:r w:rsidR="00225D5C">
        <w:rPr>
          <w:rStyle w:val="FootnoteReference"/>
          <w:rFonts w:ascii="Times New Roman" w:eastAsia="Times New Roman" w:hAnsi="Times New Roman" w:cs="Times New Roman"/>
        </w:rPr>
        <w:footnoteReference w:id="613"/>
      </w:r>
    </w:p>
    <w:p w14:paraId="04C7E19F" w14:textId="77777777" w:rsidR="007C08C4" w:rsidRDefault="007C08C4">
      <w:pPr>
        <w:rPr>
          <w:rFonts w:ascii="Times New Roman" w:eastAsia="Times New Roman" w:hAnsi="Times New Roman" w:cs="Times New Roman"/>
        </w:rPr>
      </w:pPr>
    </w:p>
    <w:p w14:paraId="5BE86EBD" w14:textId="4D16A7D6" w:rsidR="0024106A"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The Latin narrative also breaks at the same passage: fol. 14[v] ends with ‘</w:t>
      </w:r>
      <w:r w:rsidR="009B488D">
        <w:rPr>
          <w:rFonts w:ascii="Times New Roman" w:eastAsia="Times New Roman" w:hAnsi="Times New Roman" w:cs="Times New Roman"/>
        </w:rPr>
        <w:t>I</w:t>
      </w:r>
      <w:r>
        <w:rPr>
          <w:rFonts w:ascii="Times New Roman" w:eastAsia="Times New Roman" w:hAnsi="Times New Roman" w:cs="Times New Roman"/>
        </w:rPr>
        <w:t>nterbellant matrem ut’ and fol. 16</w:t>
      </w:r>
      <w:r w:rsidR="00B42410">
        <w:rPr>
          <w:rFonts w:ascii="Times New Roman" w:eastAsia="Times New Roman" w:hAnsi="Times New Roman" w:cs="Times New Roman"/>
        </w:rPr>
        <w:t>[</w:t>
      </w:r>
      <w:r>
        <w:rPr>
          <w:rFonts w:ascii="Times New Roman" w:eastAsia="Times New Roman" w:hAnsi="Times New Roman" w:cs="Times New Roman"/>
        </w:rPr>
        <w:t>r</w:t>
      </w:r>
      <w:r w:rsidR="00B42410">
        <w:rPr>
          <w:rFonts w:ascii="Times New Roman" w:eastAsia="Times New Roman" w:hAnsi="Times New Roman" w:cs="Times New Roman"/>
        </w:rPr>
        <w:t>]</w:t>
      </w:r>
      <w:r>
        <w:rPr>
          <w:rFonts w:ascii="Times New Roman" w:eastAsia="Times New Roman" w:hAnsi="Times New Roman" w:cs="Times New Roman"/>
        </w:rPr>
        <w:t xml:space="preserve"> begins with ‘Lazaro Bonamico’</w:t>
      </w:r>
      <w:r w:rsidR="00A564EE">
        <w:rPr>
          <w:rFonts w:ascii="Times New Roman" w:eastAsia="Times New Roman" w:hAnsi="Times New Roman" w:cs="Times New Roman"/>
        </w:rPr>
        <w:t>. T</w:t>
      </w:r>
      <w:r>
        <w:rPr>
          <w:rFonts w:ascii="Times New Roman" w:eastAsia="Times New Roman" w:hAnsi="Times New Roman" w:cs="Times New Roman"/>
        </w:rPr>
        <w:t>his is the same rupture that exists in all other known Latin manuscripts.</w:t>
      </w:r>
    </w:p>
    <w:p w14:paraId="6B4257B9" w14:textId="3F7C309A" w:rsidR="00857A7B" w:rsidRDefault="00F90E07" w:rsidP="0024106A">
      <w:pPr>
        <w:spacing w:line="360" w:lineRule="auto"/>
        <w:ind w:firstLine="720"/>
        <w:rPr>
          <w:rFonts w:ascii="Times New Roman" w:eastAsia="Times New Roman" w:hAnsi="Times New Roman" w:cs="Times New Roman"/>
        </w:rPr>
      </w:pPr>
      <w:r>
        <w:rPr>
          <w:rFonts w:ascii="Times New Roman" w:eastAsia="Times New Roman" w:hAnsi="Times New Roman" w:cs="Times New Roman"/>
        </w:rPr>
        <w:t>Each</w:t>
      </w:r>
      <w:r w:rsidR="00D01B10">
        <w:rPr>
          <w:rFonts w:ascii="Times New Roman" w:eastAsia="Times New Roman" w:hAnsi="Times New Roman" w:cs="Times New Roman"/>
        </w:rPr>
        <w:t xml:space="preserve"> of the </w:t>
      </w:r>
      <w:r w:rsidR="001475B9">
        <w:rPr>
          <w:rFonts w:ascii="Times New Roman" w:eastAsia="Times New Roman" w:hAnsi="Times New Roman" w:cs="Times New Roman"/>
        </w:rPr>
        <w:t xml:space="preserve">other </w:t>
      </w:r>
      <w:r w:rsidR="00D01B10">
        <w:rPr>
          <w:rFonts w:ascii="Times New Roman" w:eastAsia="Times New Roman" w:hAnsi="Times New Roman" w:cs="Times New Roman"/>
        </w:rPr>
        <w:t xml:space="preserve">manuscripts </w:t>
      </w:r>
      <w:r w:rsidR="00AE1E83">
        <w:rPr>
          <w:rFonts w:ascii="Times New Roman" w:eastAsia="Times New Roman" w:hAnsi="Times New Roman" w:cs="Times New Roman"/>
        </w:rPr>
        <w:t>(</w:t>
      </w:r>
      <w:r w:rsidR="00D01B10">
        <w:rPr>
          <w:rFonts w:ascii="Times New Roman" w:eastAsia="Times New Roman" w:hAnsi="Times New Roman" w:cs="Times New Roman"/>
        </w:rPr>
        <w:t>at the Biblioteca Reale di Torino and the Archives départementales de la Haute-Savoie</w:t>
      </w:r>
      <w:r w:rsidR="00AE1E83">
        <w:rPr>
          <w:rFonts w:ascii="Times New Roman" w:eastAsia="Times New Roman" w:hAnsi="Times New Roman" w:cs="Times New Roman"/>
        </w:rPr>
        <w:t>)</w:t>
      </w:r>
      <w:r w:rsidR="00D01B10">
        <w:rPr>
          <w:rFonts w:ascii="Times New Roman" w:eastAsia="Times New Roman" w:hAnsi="Times New Roman" w:cs="Times New Roman"/>
        </w:rPr>
        <w:t xml:space="preserve"> </w:t>
      </w:r>
      <w:r>
        <w:rPr>
          <w:rFonts w:ascii="Times New Roman" w:eastAsia="Times New Roman" w:hAnsi="Times New Roman" w:cs="Times New Roman"/>
        </w:rPr>
        <w:t>indicate that a page is missing from the original</w:t>
      </w:r>
      <w:r w:rsidR="00D01B10">
        <w:rPr>
          <w:rFonts w:ascii="Times New Roman" w:eastAsia="Times New Roman" w:hAnsi="Times New Roman" w:cs="Times New Roman"/>
        </w:rPr>
        <w:t>; however,</w:t>
      </w:r>
      <w:r w:rsidR="00570519">
        <w:rPr>
          <w:rFonts w:ascii="Times New Roman" w:eastAsia="Times New Roman" w:hAnsi="Times New Roman" w:cs="Times New Roman"/>
        </w:rPr>
        <w:t xml:space="preserve"> the</w:t>
      </w:r>
      <w:r>
        <w:rPr>
          <w:rFonts w:ascii="Times New Roman" w:eastAsia="Times New Roman" w:hAnsi="Times New Roman" w:cs="Times New Roman"/>
        </w:rPr>
        <w:t xml:space="preserve"> Latin Ms. 937 </w:t>
      </w:r>
      <w:r w:rsidR="00D01B10">
        <w:rPr>
          <w:rFonts w:ascii="Times New Roman" w:eastAsia="Times New Roman" w:hAnsi="Times New Roman" w:cs="Times New Roman"/>
        </w:rPr>
        <w:t xml:space="preserve">at the Bibliothèque Municipale de Lyon </w:t>
      </w:r>
      <w:r>
        <w:rPr>
          <w:rFonts w:ascii="Times New Roman" w:eastAsia="Times New Roman" w:hAnsi="Times New Roman" w:cs="Times New Roman"/>
        </w:rPr>
        <w:t>does not</w:t>
      </w:r>
      <w:r w:rsidR="00122E5B">
        <w:rPr>
          <w:rFonts w:ascii="Times New Roman" w:eastAsia="Times New Roman" w:hAnsi="Times New Roman" w:cs="Times New Roman"/>
        </w:rPr>
        <w:t xml:space="preserve">. </w:t>
      </w:r>
      <w:r w:rsidR="00857A7B">
        <w:rPr>
          <w:rFonts w:ascii="Times New Roman" w:eastAsia="Times New Roman" w:hAnsi="Times New Roman" w:cs="Times New Roman"/>
        </w:rPr>
        <w:t>There is a</w:t>
      </w:r>
      <w:r w:rsidR="0024106A">
        <w:rPr>
          <w:rFonts w:ascii="Times New Roman" w:eastAsia="Times New Roman" w:hAnsi="Times New Roman" w:cs="Times New Roman"/>
        </w:rPr>
        <w:t xml:space="preserve">lso a </w:t>
      </w:r>
      <w:r w:rsidR="00857A7B">
        <w:rPr>
          <w:rFonts w:ascii="Times New Roman" w:eastAsia="Times New Roman" w:hAnsi="Times New Roman" w:cs="Times New Roman"/>
        </w:rPr>
        <w:t xml:space="preserve">stump of velum in </w:t>
      </w:r>
      <w:r w:rsidR="00D01B10">
        <w:rPr>
          <w:rFonts w:ascii="Times New Roman" w:eastAsia="Times New Roman" w:hAnsi="Times New Roman" w:cs="Times New Roman"/>
        </w:rPr>
        <w:t>the Latin</w:t>
      </w:r>
      <w:r w:rsidR="00857A7B">
        <w:rPr>
          <w:rFonts w:ascii="Times New Roman" w:eastAsia="Times New Roman" w:hAnsi="Times New Roman" w:cs="Times New Roman"/>
        </w:rPr>
        <w:t xml:space="preserve"> Ms. 937 </w:t>
      </w:r>
      <w:r w:rsidR="004E5899">
        <w:rPr>
          <w:rFonts w:ascii="Times New Roman" w:eastAsia="Times New Roman" w:hAnsi="Times New Roman" w:cs="Times New Roman"/>
        </w:rPr>
        <w:t>that</w:t>
      </w:r>
      <w:r w:rsidR="0024106A">
        <w:rPr>
          <w:rFonts w:ascii="Times New Roman" w:eastAsia="Times New Roman" w:hAnsi="Times New Roman" w:cs="Times New Roman"/>
        </w:rPr>
        <w:t xml:space="preserve"> provides </w:t>
      </w:r>
      <w:r w:rsidR="00857A7B">
        <w:rPr>
          <w:rFonts w:ascii="Times New Roman" w:eastAsia="Times New Roman" w:hAnsi="Times New Roman" w:cs="Times New Roman"/>
        </w:rPr>
        <w:t xml:space="preserve">evidence of the removal of a folio exactly where the narrative </w:t>
      </w:r>
      <w:r w:rsidR="00646845">
        <w:rPr>
          <w:rFonts w:ascii="Times New Roman" w:eastAsia="Times New Roman" w:hAnsi="Times New Roman" w:cs="Times New Roman"/>
        </w:rPr>
        <w:t>ruptures</w:t>
      </w:r>
      <w:r w:rsidR="00857A7B">
        <w:rPr>
          <w:rFonts w:ascii="Times New Roman" w:eastAsia="Times New Roman" w:hAnsi="Times New Roman" w:cs="Times New Roman"/>
        </w:rPr>
        <w:t xml:space="preserve"> in each of the other manuscripts.</w:t>
      </w:r>
      <w:r w:rsidR="00857A7B">
        <w:rPr>
          <w:rFonts w:ascii="Times New Roman" w:eastAsia="Times New Roman" w:hAnsi="Times New Roman" w:cs="Times New Roman"/>
          <w:vertAlign w:val="superscript"/>
        </w:rPr>
        <w:footnoteReference w:id="614"/>
      </w:r>
      <w:r w:rsidR="00857A7B">
        <w:rPr>
          <w:rFonts w:ascii="Times New Roman" w:eastAsia="Times New Roman" w:hAnsi="Times New Roman" w:cs="Times New Roman"/>
        </w:rPr>
        <w:t xml:space="preserve"> The stump exists between fol</w:t>
      </w:r>
      <w:r w:rsidR="00D01B10">
        <w:rPr>
          <w:rFonts w:ascii="Times New Roman" w:eastAsia="Times New Roman" w:hAnsi="Times New Roman" w:cs="Times New Roman"/>
        </w:rPr>
        <w:t>io</w:t>
      </w:r>
      <w:r w:rsidR="00857A7B">
        <w:rPr>
          <w:rFonts w:ascii="Times New Roman" w:eastAsia="Times New Roman" w:hAnsi="Times New Roman" w:cs="Times New Roman"/>
        </w:rPr>
        <w:t xml:space="preserve"> 13[v] and what used to be fol</w:t>
      </w:r>
      <w:r w:rsidR="00D01B10">
        <w:rPr>
          <w:rFonts w:ascii="Times New Roman" w:eastAsia="Times New Roman" w:hAnsi="Times New Roman" w:cs="Times New Roman"/>
        </w:rPr>
        <w:t>io</w:t>
      </w:r>
      <w:r w:rsidR="00857A7B">
        <w:rPr>
          <w:rFonts w:ascii="Times New Roman" w:eastAsia="Times New Roman" w:hAnsi="Times New Roman" w:cs="Times New Roman"/>
        </w:rPr>
        <w:t xml:space="preserve"> 14[r].</w:t>
      </w:r>
      <w:r w:rsidR="003A0429">
        <w:rPr>
          <w:rStyle w:val="FootnoteReference"/>
          <w:rFonts w:ascii="Times New Roman" w:eastAsia="Times New Roman" w:hAnsi="Times New Roman" w:cs="Times New Roman"/>
        </w:rPr>
        <w:footnoteReference w:id="615"/>
      </w:r>
      <w:r w:rsidR="00857A7B">
        <w:rPr>
          <w:rFonts w:ascii="Times New Roman" w:eastAsia="Times New Roman" w:hAnsi="Times New Roman" w:cs="Times New Roman"/>
        </w:rPr>
        <w:t xml:space="preserve"> This evidence of a missing folio, combined with the break in the narrative that reflects that of all other copies, possibly indicates that the Latin text of Ms. 937 is, in fact, the original</w:t>
      </w:r>
      <w:r w:rsidR="00AE1E83">
        <w:rPr>
          <w:rFonts w:ascii="Times New Roman" w:eastAsia="Times New Roman" w:hAnsi="Times New Roman" w:cs="Times New Roman"/>
        </w:rPr>
        <w:t>.</w:t>
      </w:r>
    </w:p>
    <w:p w14:paraId="13B6D23E" w14:textId="539BC4D9"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The marginalia in </w:t>
      </w:r>
      <w:r w:rsidR="007E717E">
        <w:rPr>
          <w:rFonts w:ascii="Times New Roman" w:eastAsia="Times New Roman" w:hAnsi="Times New Roman" w:cs="Times New Roman"/>
        </w:rPr>
        <w:t xml:space="preserve">Misc. 92/1 at the Biblioteca Reale di Torino </w:t>
      </w:r>
      <w:r>
        <w:rPr>
          <w:rFonts w:ascii="Times New Roman" w:eastAsia="Times New Roman" w:hAnsi="Times New Roman" w:cs="Times New Roman"/>
        </w:rPr>
        <w:t xml:space="preserve">gives us some insight into the content missing from the original: one leaf of thirty-two lines of narrative regarding Pingon’s mother and his studies at the University of Padua: </w:t>
      </w:r>
      <w:r w:rsidRPr="00C978C7">
        <w:rPr>
          <w:rFonts w:ascii="Times New Roman" w:eastAsia="Times New Roman" w:hAnsi="Times New Roman" w:cs="Times New Roman"/>
        </w:rPr>
        <w:t>‘deest hic in autografio folium unum binas complectens paginas, itemque triginta duas lineas circiter, ex quarum serie aperiretur quemadmodum mater, filii precibus in</w:t>
      </w:r>
      <w:r w:rsidR="00AA4DAE">
        <w:rPr>
          <w:rFonts w:ascii="Times New Roman" w:eastAsia="Times New Roman" w:hAnsi="Times New Roman" w:cs="Times New Roman"/>
        </w:rPr>
        <w:t>c</w:t>
      </w:r>
      <w:r w:rsidRPr="00C978C7">
        <w:rPr>
          <w:rFonts w:ascii="Times New Roman" w:eastAsia="Times New Roman" w:hAnsi="Times New Roman" w:cs="Times New Roman"/>
        </w:rPr>
        <w:t>linata</w:t>
      </w:r>
      <w:r w:rsidR="00AA4DAE">
        <w:rPr>
          <w:rFonts w:ascii="Times New Roman" w:eastAsia="Times New Roman" w:hAnsi="Times New Roman" w:cs="Times New Roman"/>
        </w:rPr>
        <w:t>.</w:t>
      </w:r>
      <w:r w:rsidRPr="00C978C7">
        <w:rPr>
          <w:rFonts w:ascii="Times New Roman" w:eastAsia="Times New Roman" w:hAnsi="Times New Roman" w:cs="Times New Roman"/>
        </w:rPr>
        <w:t xml:space="preserve"> Italiam eum misit Patavinam Accademiam frequentaturum’</w:t>
      </w:r>
      <w:r w:rsidR="00C978C7" w:rsidRPr="00C978C7">
        <w:rPr>
          <w:rFonts w:ascii="Times New Roman" w:eastAsia="Times New Roman" w:hAnsi="Times New Roman" w:cs="Times New Roman"/>
        </w:rPr>
        <w:t>.</w:t>
      </w:r>
      <w:r w:rsidR="007E717E">
        <w:rPr>
          <w:rStyle w:val="FootnoteReference"/>
          <w:rFonts w:ascii="Times New Roman" w:eastAsia="Times New Roman" w:hAnsi="Times New Roman" w:cs="Times New Roman"/>
        </w:rPr>
        <w:footnoteReference w:id="616"/>
      </w:r>
      <w:r w:rsidR="00C978C7">
        <w:rPr>
          <w:rFonts w:ascii="Times New Roman" w:eastAsia="Times New Roman" w:hAnsi="Times New Roman" w:cs="Times New Roman"/>
          <w:i/>
        </w:rPr>
        <w:t xml:space="preserve"> </w:t>
      </w:r>
      <w:r>
        <w:rPr>
          <w:rFonts w:ascii="Times New Roman" w:eastAsia="Times New Roman" w:hAnsi="Times New Roman" w:cs="Times New Roman"/>
        </w:rPr>
        <w:t xml:space="preserve">The marginalia </w:t>
      </w:r>
      <w:r w:rsidR="00C978C7">
        <w:rPr>
          <w:rFonts w:ascii="Times New Roman" w:eastAsia="Times New Roman" w:hAnsi="Times New Roman" w:cs="Times New Roman"/>
        </w:rPr>
        <w:t xml:space="preserve">of Misc. 92/1 </w:t>
      </w:r>
      <w:r>
        <w:rPr>
          <w:rFonts w:ascii="Times New Roman" w:eastAsia="Times New Roman" w:hAnsi="Times New Roman" w:cs="Times New Roman"/>
        </w:rPr>
        <w:t>do not clarify the location of the original copy and do not provide any hypothesis regarding where the missing folio or the original content may be located.</w:t>
      </w:r>
      <w:r w:rsidR="007E717E">
        <w:rPr>
          <w:rFonts w:ascii="Times New Roman" w:eastAsia="Times New Roman" w:hAnsi="Times New Roman" w:cs="Times New Roman"/>
        </w:rPr>
        <w:t xml:space="preserve"> </w:t>
      </w:r>
    </w:p>
    <w:p w14:paraId="5727F29D" w14:textId="0C88BE13"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In the light of this examination of the </w:t>
      </w:r>
      <w:r>
        <w:rPr>
          <w:rFonts w:ascii="Times New Roman" w:eastAsia="Times New Roman" w:hAnsi="Times New Roman" w:cs="Times New Roman"/>
          <w:i/>
        </w:rPr>
        <w:t xml:space="preserve">Hic Vita Mea, </w:t>
      </w:r>
      <w:r>
        <w:rPr>
          <w:rFonts w:ascii="Times New Roman" w:eastAsia="Times New Roman" w:hAnsi="Times New Roman" w:cs="Times New Roman"/>
        </w:rPr>
        <w:t>the conclusion may be drawn</w:t>
      </w:r>
      <w:r w:rsidR="00C978C7">
        <w:rPr>
          <w:rFonts w:ascii="Times New Roman" w:eastAsia="Times New Roman" w:hAnsi="Times New Roman" w:cs="Times New Roman"/>
        </w:rPr>
        <w:t xml:space="preserve"> that</w:t>
      </w:r>
      <w:r>
        <w:rPr>
          <w:rFonts w:ascii="Times New Roman" w:eastAsia="Times New Roman" w:hAnsi="Times New Roman" w:cs="Times New Roman"/>
        </w:rPr>
        <w:t xml:space="preserve"> the Latin text of Ms. 937 in Lyon </w:t>
      </w:r>
      <w:r w:rsidR="00116E74">
        <w:rPr>
          <w:rFonts w:ascii="Times New Roman" w:eastAsia="Times New Roman" w:hAnsi="Times New Roman" w:cs="Times New Roman"/>
        </w:rPr>
        <w:t>may well be</w:t>
      </w:r>
      <w:r>
        <w:rPr>
          <w:rFonts w:ascii="Times New Roman" w:eastAsia="Times New Roman" w:hAnsi="Times New Roman" w:cs="Times New Roman"/>
        </w:rPr>
        <w:t xml:space="preserve"> the original manuscript. The </w:t>
      </w:r>
      <w:r w:rsidR="0034738B">
        <w:rPr>
          <w:rFonts w:ascii="Times New Roman" w:eastAsia="Times New Roman" w:hAnsi="Times New Roman" w:cs="Times New Roman"/>
        </w:rPr>
        <w:t>nearest</w:t>
      </w:r>
      <w:r>
        <w:rPr>
          <w:rFonts w:ascii="Times New Roman" w:eastAsia="Times New Roman" w:hAnsi="Times New Roman" w:cs="Times New Roman"/>
        </w:rPr>
        <w:t xml:space="preserve"> justification we have</w:t>
      </w:r>
      <w:r w:rsidR="00C978C7">
        <w:rPr>
          <w:rFonts w:ascii="Times New Roman" w:eastAsia="Times New Roman" w:hAnsi="Times New Roman" w:cs="Times New Roman"/>
        </w:rPr>
        <w:t xml:space="preserve"> for this conclusion</w:t>
      </w:r>
      <w:r>
        <w:rPr>
          <w:rFonts w:ascii="Times New Roman" w:eastAsia="Times New Roman" w:hAnsi="Times New Roman" w:cs="Times New Roman"/>
        </w:rPr>
        <w:t xml:space="preserve"> is found in the Lyon catalogues, both of which agree that the Latin is written in Pingon’s hand. </w:t>
      </w:r>
    </w:p>
    <w:p w14:paraId="329358D0" w14:textId="19DB985E"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lastRenderedPageBreak/>
        <w:t xml:space="preserve">I have edited both Latin and French texts. </w:t>
      </w:r>
      <w:r w:rsidR="00757AD9">
        <w:rPr>
          <w:rFonts w:ascii="Times New Roman" w:eastAsia="Times New Roman" w:hAnsi="Times New Roman" w:cs="Times New Roman"/>
        </w:rPr>
        <w:t xml:space="preserve">In each case, I have chosen the most recent edition as the base text for each. </w:t>
      </w:r>
      <w:r>
        <w:rPr>
          <w:rFonts w:ascii="Times New Roman" w:eastAsia="Times New Roman" w:hAnsi="Times New Roman" w:cs="Times New Roman"/>
        </w:rPr>
        <w:t xml:space="preserve">For the Latin, my base text is the printed version of 1779, </w:t>
      </w:r>
      <w:r>
        <w:rPr>
          <w:rFonts w:ascii="Times New Roman" w:eastAsia="Times New Roman" w:hAnsi="Times New Roman" w:cs="Times New Roman"/>
          <w:i/>
        </w:rPr>
        <w:t>Arrêt de la royale chambre des comptes concernant les armoiries de la maison de Pingon originaire de la ville d’Aix en Provence en date du 19 Janvier 1779</w:t>
      </w:r>
      <w:r w:rsidR="00F70580">
        <w:rPr>
          <w:rFonts w:ascii="Times New Roman" w:eastAsia="Times New Roman" w:hAnsi="Times New Roman" w:cs="Times New Roman"/>
          <w:i/>
        </w:rPr>
        <w:t xml:space="preserve">, </w:t>
      </w:r>
      <w:r>
        <w:rPr>
          <w:rFonts w:ascii="Times New Roman" w:eastAsia="Times New Roman" w:hAnsi="Times New Roman" w:cs="Times New Roman"/>
        </w:rPr>
        <w:t>edited by Anastasio Curlandi, royal archivist and published by François Antoine Mairesse.</w:t>
      </w:r>
      <w:r>
        <w:rPr>
          <w:rFonts w:ascii="Times New Roman" w:eastAsia="Times New Roman" w:hAnsi="Times New Roman" w:cs="Times New Roman"/>
          <w:vertAlign w:val="superscript"/>
        </w:rPr>
        <w:footnoteReference w:id="617"/>
      </w:r>
      <w:r>
        <w:rPr>
          <w:rFonts w:ascii="Times New Roman" w:eastAsia="Times New Roman" w:hAnsi="Times New Roman" w:cs="Times New Roman"/>
        </w:rPr>
        <w:t xml:space="preserve"> According to Curlandi, he transcribed his text from the original manuscript, ‘tirée</w:t>
      </w:r>
      <w:r w:rsidR="009B488D">
        <w:rPr>
          <w:rFonts w:ascii="Times New Roman" w:eastAsia="Times New Roman" w:hAnsi="Times New Roman" w:cs="Times New Roman"/>
        </w:rPr>
        <w:t xml:space="preserve"> </w:t>
      </w:r>
      <w:r>
        <w:rPr>
          <w:rFonts w:ascii="Times New Roman" w:eastAsia="Times New Roman" w:hAnsi="Times New Roman" w:cs="Times New Roman"/>
        </w:rPr>
        <w:t>de l’original écrit de</w:t>
      </w:r>
      <w:r w:rsidR="009B488D">
        <w:rPr>
          <w:rFonts w:ascii="Times New Roman" w:eastAsia="Times New Roman" w:hAnsi="Times New Roman" w:cs="Times New Roman"/>
        </w:rPr>
        <w:t xml:space="preserve"> </w:t>
      </w:r>
      <w:r>
        <w:rPr>
          <w:rFonts w:ascii="Times New Roman" w:eastAsia="Times New Roman" w:hAnsi="Times New Roman" w:cs="Times New Roman"/>
        </w:rPr>
        <w:t>la main de l’auteur’, provided to him by Gaspard-Vincent de Pingon, (?-1851)</w:t>
      </w:r>
      <w:r>
        <w:rPr>
          <w:rFonts w:ascii="Times New Roman" w:eastAsia="Times New Roman" w:hAnsi="Times New Roman" w:cs="Times New Roman"/>
          <w:vertAlign w:val="superscript"/>
        </w:rPr>
        <w:footnoteReference w:id="618"/>
      </w:r>
      <w:r>
        <w:rPr>
          <w:rFonts w:ascii="Times New Roman" w:eastAsia="Times New Roman" w:hAnsi="Times New Roman" w:cs="Times New Roman"/>
        </w:rPr>
        <w:t xml:space="preserve"> and Gaspard de Pingon (1718 - ?), Count of Lyon and father of the former.</w:t>
      </w:r>
      <w:r>
        <w:rPr>
          <w:rFonts w:ascii="Times New Roman" w:eastAsia="Times New Roman" w:hAnsi="Times New Roman" w:cs="Times New Roman"/>
          <w:vertAlign w:val="superscript"/>
        </w:rPr>
        <w:footnoteReference w:id="619"/>
      </w:r>
      <w:r>
        <w:rPr>
          <w:rFonts w:ascii="Times New Roman" w:eastAsia="Times New Roman" w:hAnsi="Times New Roman" w:cs="Times New Roman"/>
        </w:rPr>
        <w:t xml:space="preserve"> Curlandi included his own footnotes in Latin throughout this edition of the autobiography.</w:t>
      </w:r>
    </w:p>
    <w:p w14:paraId="59C2ECFE" w14:textId="5CAEFEAA"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ab/>
        <w:t xml:space="preserve">The legal briefs recorded within the 1779 </w:t>
      </w:r>
      <w:r>
        <w:rPr>
          <w:rFonts w:ascii="Times New Roman" w:eastAsia="Times New Roman" w:hAnsi="Times New Roman" w:cs="Times New Roman"/>
          <w:i/>
        </w:rPr>
        <w:t xml:space="preserve">Arrêt de la royale chambre des comptes concernant les armoiries de la maison de Pingon </w:t>
      </w:r>
      <w:r>
        <w:rPr>
          <w:rFonts w:ascii="Times New Roman" w:eastAsia="Times New Roman" w:hAnsi="Times New Roman" w:cs="Times New Roman"/>
        </w:rPr>
        <w:t>indicate that the work</w:t>
      </w:r>
      <w:r>
        <w:rPr>
          <w:rFonts w:ascii="Times New Roman" w:eastAsia="Times New Roman" w:hAnsi="Times New Roman" w:cs="Times New Roman"/>
          <w:i/>
        </w:rPr>
        <w:t xml:space="preserve"> </w:t>
      </w:r>
      <w:r>
        <w:rPr>
          <w:rFonts w:ascii="Times New Roman" w:eastAsia="Times New Roman" w:hAnsi="Times New Roman" w:cs="Times New Roman"/>
        </w:rPr>
        <w:t xml:space="preserve">was commissioned by </w:t>
      </w:r>
      <w:r w:rsidR="00D43E5A">
        <w:rPr>
          <w:rFonts w:ascii="Times New Roman" w:eastAsia="Times New Roman" w:hAnsi="Times New Roman" w:cs="Times New Roman"/>
        </w:rPr>
        <w:t xml:space="preserve">Gaspard de Pingon (1718-?) and </w:t>
      </w:r>
      <w:r w:rsidR="00512BB1">
        <w:rPr>
          <w:rFonts w:ascii="Times New Roman" w:eastAsia="Times New Roman" w:hAnsi="Times New Roman" w:cs="Times New Roman"/>
        </w:rPr>
        <w:t xml:space="preserve">Gaspard-Vincent de Pingon (?-1851) </w:t>
      </w:r>
      <w:r>
        <w:rPr>
          <w:rFonts w:ascii="Times New Roman" w:eastAsia="Times New Roman" w:hAnsi="Times New Roman" w:cs="Times New Roman"/>
        </w:rPr>
        <w:t xml:space="preserve">to justify their nobility </w:t>
      </w:r>
      <w:r w:rsidR="002B00ED">
        <w:rPr>
          <w:rFonts w:ascii="Times New Roman" w:eastAsia="Times New Roman" w:hAnsi="Times New Roman" w:cs="Times New Roman"/>
        </w:rPr>
        <w:t>to</w:t>
      </w:r>
      <w:r>
        <w:rPr>
          <w:rFonts w:ascii="Times New Roman" w:eastAsia="Times New Roman" w:hAnsi="Times New Roman" w:cs="Times New Roman"/>
        </w:rPr>
        <w:t xml:space="preserve"> the Chamber of Accounts in Turin</w:t>
      </w:r>
      <w:r>
        <w:rPr>
          <w:rFonts w:ascii="Times New Roman" w:eastAsia="Times New Roman" w:hAnsi="Times New Roman" w:cs="Times New Roman"/>
          <w:i/>
        </w:rPr>
        <w:t>.</w:t>
      </w:r>
      <w:r>
        <w:rPr>
          <w:rFonts w:ascii="Times New Roman" w:eastAsia="Times New Roman" w:hAnsi="Times New Roman" w:cs="Times New Roman"/>
          <w:vertAlign w:val="superscript"/>
        </w:rPr>
        <w:footnoteReference w:id="620"/>
      </w:r>
      <w:r>
        <w:rPr>
          <w:rFonts w:ascii="Times New Roman" w:eastAsia="Times New Roman" w:hAnsi="Times New Roman" w:cs="Times New Roman"/>
          <w:i/>
        </w:rPr>
        <w:t xml:space="preserve"> </w:t>
      </w:r>
      <w:r>
        <w:rPr>
          <w:rFonts w:ascii="Times New Roman" w:eastAsia="Times New Roman" w:hAnsi="Times New Roman" w:cs="Times New Roman"/>
        </w:rPr>
        <w:t>Curlandi lists seven documents that attest to the nobility of the Pingon family:</w:t>
      </w:r>
    </w:p>
    <w:p w14:paraId="260AA66A" w14:textId="57DD4A96" w:rsidR="007C08C4" w:rsidRPr="002F1CB4" w:rsidRDefault="00000000" w:rsidP="002B00ED">
      <w:pPr>
        <w:numPr>
          <w:ilvl w:val="0"/>
          <w:numId w:val="2"/>
        </w:numPr>
        <w:ind w:right="720"/>
        <w:rPr>
          <w:rFonts w:ascii="Times New Roman" w:eastAsia="Times New Roman" w:hAnsi="Times New Roman" w:cs="Times New Roman"/>
        </w:rPr>
      </w:pPr>
      <w:r>
        <w:rPr>
          <w:rFonts w:ascii="Times New Roman" w:eastAsia="Times New Roman" w:hAnsi="Times New Roman" w:cs="Times New Roman"/>
          <w:i/>
        </w:rPr>
        <w:t>La Vie d’Em</w:t>
      </w:r>
      <w:r w:rsidR="006C6130">
        <w:rPr>
          <w:rFonts w:ascii="Times New Roman" w:eastAsia="Times New Roman" w:hAnsi="Times New Roman" w:cs="Times New Roman"/>
          <w:i/>
        </w:rPr>
        <w:t>m</w:t>
      </w:r>
      <w:r>
        <w:rPr>
          <w:rFonts w:ascii="Times New Roman" w:eastAsia="Times New Roman" w:hAnsi="Times New Roman" w:cs="Times New Roman"/>
          <w:i/>
        </w:rPr>
        <w:t>anuel</w:t>
      </w:r>
      <w:r w:rsidR="00DA3D75">
        <w:rPr>
          <w:rFonts w:ascii="Times New Roman" w:eastAsia="Times New Roman" w:hAnsi="Times New Roman" w:cs="Times New Roman"/>
          <w:i/>
        </w:rPr>
        <w:t>-</w:t>
      </w:r>
      <w:r>
        <w:rPr>
          <w:rFonts w:ascii="Times New Roman" w:eastAsia="Times New Roman" w:hAnsi="Times New Roman" w:cs="Times New Roman"/>
          <w:i/>
        </w:rPr>
        <w:t xml:space="preserve">Philibert de Pingon mort en </w:t>
      </w:r>
      <w:r w:rsidRPr="002F1CB4">
        <w:rPr>
          <w:rFonts w:ascii="Times New Roman" w:eastAsia="Times New Roman" w:hAnsi="Times New Roman" w:cs="Times New Roman"/>
          <w:i/>
          <w:iCs/>
        </w:rPr>
        <w:t>1582</w:t>
      </w:r>
      <w:r>
        <w:rPr>
          <w:rFonts w:ascii="Times New Roman" w:eastAsia="Times New Roman" w:hAnsi="Times New Roman" w:cs="Times New Roman"/>
        </w:rPr>
        <w:t xml:space="preserve">: </w:t>
      </w:r>
      <w:r>
        <w:rPr>
          <w:rFonts w:ascii="Times New Roman" w:eastAsia="Times New Roman" w:hAnsi="Times New Roman" w:cs="Times New Roman"/>
          <w:i/>
        </w:rPr>
        <w:t>tirée de l’original, où est fait mention de sa Généalogie, ainsi que des Armoiries</w:t>
      </w:r>
    </w:p>
    <w:p w14:paraId="15A97480" w14:textId="77777777" w:rsidR="002F1CB4" w:rsidRDefault="002F1CB4" w:rsidP="002F1CB4">
      <w:pPr>
        <w:ind w:left="720" w:right="720"/>
        <w:rPr>
          <w:rFonts w:ascii="Times New Roman" w:eastAsia="Times New Roman" w:hAnsi="Times New Roman" w:cs="Times New Roman"/>
        </w:rPr>
      </w:pPr>
    </w:p>
    <w:p w14:paraId="019EF7B2" w14:textId="671A6112" w:rsidR="007C08C4" w:rsidRPr="002F1CB4" w:rsidRDefault="00000000" w:rsidP="002B00ED">
      <w:pPr>
        <w:numPr>
          <w:ilvl w:val="0"/>
          <w:numId w:val="2"/>
        </w:numPr>
        <w:ind w:right="720"/>
        <w:rPr>
          <w:rFonts w:ascii="Times New Roman" w:eastAsia="Times New Roman" w:hAnsi="Times New Roman" w:cs="Times New Roman"/>
        </w:rPr>
      </w:pPr>
      <w:r>
        <w:rPr>
          <w:rFonts w:ascii="Times New Roman" w:eastAsia="Times New Roman" w:hAnsi="Times New Roman" w:cs="Times New Roman"/>
          <w:i/>
        </w:rPr>
        <w:t xml:space="preserve">Le Testament du 20 Mars </w:t>
      </w:r>
      <w:r>
        <w:rPr>
          <w:rFonts w:ascii="Times New Roman" w:eastAsia="Times New Roman" w:hAnsi="Times New Roman" w:cs="Times New Roman"/>
        </w:rPr>
        <w:t xml:space="preserve">1534 de </w:t>
      </w:r>
      <w:r>
        <w:rPr>
          <w:rFonts w:ascii="Times New Roman" w:eastAsia="Times New Roman" w:hAnsi="Times New Roman" w:cs="Times New Roman"/>
          <w:i/>
        </w:rPr>
        <w:t xml:space="preserve">Noble Louis II de Pingon pere du susdit Emanuel Philibert, </w:t>
      </w:r>
      <w:r>
        <w:rPr>
          <w:rFonts w:ascii="Times New Roman" w:eastAsia="Times New Roman" w:hAnsi="Times New Roman" w:cs="Times New Roman"/>
        </w:rPr>
        <w:t xml:space="preserve">4 &amp; 5 </w:t>
      </w:r>
      <w:r>
        <w:rPr>
          <w:rFonts w:ascii="Times New Roman" w:eastAsia="Times New Roman" w:hAnsi="Times New Roman" w:cs="Times New Roman"/>
          <w:i/>
        </w:rPr>
        <w:t>ayeul respectivement des Supplians</w:t>
      </w:r>
    </w:p>
    <w:p w14:paraId="10F81E61" w14:textId="77777777" w:rsidR="002F1CB4" w:rsidRDefault="002F1CB4" w:rsidP="002F1CB4">
      <w:pPr>
        <w:ind w:right="720"/>
        <w:rPr>
          <w:rFonts w:ascii="Times New Roman" w:eastAsia="Times New Roman" w:hAnsi="Times New Roman" w:cs="Times New Roman"/>
        </w:rPr>
      </w:pPr>
    </w:p>
    <w:p w14:paraId="6A38D708" w14:textId="57D20C2C" w:rsidR="009B488D" w:rsidRPr="00C3761C" w:rsidRDefault="00000000" w:rsidP="00C3761C">
      <w:pPr>
        <w:numPr>
          <w:ilvl w:val="0"/>
          <w:numId w:val="2"/>
        </w:numPr>
        <w:ind w:right="720"/>
        <w:rPr>
          <w:rFonts w:ascii="Times New Roman" w:eastAsia="Times New Roman" w:hAnsi="Times New Roman" w:cs="Times New Roman"/>
          <w:i/>
        </w:rPr>
      </w:pPr>
      <w:r>
        <w:rPr>
          <w:rFonts w:ascii="Times New Roman" w:eastAsia="Times New Roman" w:hAnsi="Times New Roman" w:cs="Times New Roman"/>
          <w:i/>
        </w:rPr>
        <w:t>Extrait des preuves de Noblesse de Nob. Charles de Pingon reçu Chevalier des Ss. Maurice &amp; Lazare l’an 1573</w:t>
      </w:r>
    </w:p>
    <w:p w14:paraId="2AC8888A" w14:textId="77777777" w:rsidR="002F1CB4" w:rsidRDefault="002F1CB4" w:rsidP="002F1CB4">
      <w:pPr>
        <w:ind w:right="720"/>
        <w:rPr>
          <w:rFonts w:ascii="Times New Roman" w:eastAsia="Times New Roman" w:hAnsi="Times New Roman" w:cs="Times New Roman"/>
          <w:i/>
        </w:rPr>
      </w:pPr>
    </w:p>
    <w:p w14:paraId="394162FB" w14:textId="2060C697" w:rsidR="007C08C4" w:rsidRDefault="00000000" w:rsidP="002B00ED">
      <w:pPr>
        <w:numPr>
          <w:ilvl w:val="0"/>
          <w:numId w:val="2"/>
        </w:numPr>
        <w:ind w:right="720"/>
        <w:rPr>
          <w:rFonts w:ascii="Times New Roman" w:eastAsia="Times New Roman" w:hAnsi="Times New Roman" w:cs="Times New Roman"/>
          <w:i/>
        </w:rPr>
      </w:pPr>
      <w:r>
        <w:rPr>
          <w:rFonts w:ascii="Times New Roman" w:eastAsia="Times New Roman" w:hAnsi="Times New Roman" w:cs="Times New Roman"/>
          <w:i/>
        </w:rPr>
        <w:t xml:space="preserve">Contract du 7 Décembre 1445, par lequel résulte, que Nob. Pierre de Pingon Sécrétaire du Duc de Savoie, rappellé pour bisayeul dudit Emanuel Philibert dans </w:t>
      </w:r>
      <w:r>
        <w:rPr>
          <w:rFonts w:ascii="Times New Roman" w:eastAsia="Times New Roman" w:hAnsi="Times New Roman" w:cs="Times New Roman"/>
          <w:i/>
        </w:rPr>
        <w:lastRenderedPageBreak/>
        <w:t xml:space="preserve">la susdite Vie, avoit un oncle nommé </w:t>
      </w:r>
      <w:r w:rsidR="0055532C">
        <w:rPr>
          <w:rFonts w:ascii="Times New Roman" w:eastAsia="Times New Roman" w:hAnsi="Times New Roman" w:cs="Times New Roman"/>
          <w:i/>
        </w:rPr>
        <w:t>N</w:t>
      </w:r>
      <w:r>
        <w:rPr>
          <w:rFonts w:ascii="Times New Roman" w:eastAsia="Times New Roman" w:hAnsi="Times New Roman" w:cs="Times New Roman"/>
          <w:i/>
        </w:rPr>
        <w:t xml:space="preserve">oble François, </w:t>
      </w:r>
      <w:r w:rsidR="009B488D">
        <w:rPr>
          <w:rFonts w:ascii="Times New Roman" w:eastAsia="Times New Roman" w:hAnsi="Times New Roman" w:cs="Times New Roman"/>
          <w:i/>
        </w:rPr>
        <w:pgNum/>
      </w:r>
      <w:r w:rsidR="009B488D">
        <w:rPr>
          <w:rFonts w:ascii="Times New Roman" w:eastAsia="Times New Roman" w:hAnsi="Times New Roman" w:cs="Times New Roman"/>
          <w:i/>
        </w:rPr>
        <w:t>ran ten</w:t>
      </w:r>
      <w:r>
        <w:rPr>
          <w:rFonts w:ascii="Times New Roman" w:eastAsia="Times New Roman" w:hAnsi="Times New Roman" w:cs="Times New Roman"/>
          <w:i/>
        </w:rPr>
        <w:t xml:space="preserve"> à </w:t>
      </w:r>
      <w:r w:rsidR="009B488D">
        <w:rPr>
          <w:rFonts w:ascii="Times New Roman" w:eastAsia="Times New Roman" w:hAnsi="Times New Roman" w:cs="Times New Roman"/>
          <w:i/>
        </w:rPr>
        <w:pgNum/>
      </w:r>
      <w:r w:rsidR="009B488D">
        <w:rPr>
          <w:rFonts w:ascii="Times New Roman" w:eastAsia="Times New Roman" w:hAnsi="Times New Roman" w:cs="Times New Roman"/>
          <w:i/>
        </w:rPr>
        <w:t>ran ten</w:t>
      </w:r>
      <w:r>
        <w:rPr>
          <w:rFonts w:ascii="Times New Roman" w:eastAsia="Times New Roman" w:hAnsi="Times New Roman" w:cs="Times New Roman"/>
          <w:i/>
        </w:rPr>
        <w:t xml:space="preserve"> Bugey</w:t>
      </w:r>
    </w:p>
    <w:p w14:paraId="33346FCA" w14:textId="77777777" w:rsidR="002F1CB4" w:rsidRDefault="002F1CB4" w:rsidP="002F1CB4">
      <w:pPr>
        <w:ind w:right="720"/>
        <w:rPr>
          <w:rFonts w:ascii="Times New Roman" w:eastAsia="Times New Roman" w:hAnsi="Times New Roman" w:cs="Times New Roman"/>
          <w:i/>
        </w:rPr>
      </w:pPr>
    </w:p>
    <w:p w14:paraId="1C7F0051" w14:textId="0B83186A" w:rsidR="007C08C4" w:rsidRDefault="00000000" w:rsidP="002B00ED">
      <w:pPr>
        <w:numPr>
          <w:ilvl w:val="0"/>
          <w:numId w:val="2"/>
        </w:numPr>
        <w:ind w:right="720"/>
        <w:rPr>
          <w:rFonts w:ascii="Times New Roman" w:eastAsia="Times New Roman" w:hAnsi="Times New Roman" w:cs="Times New Roman"/>
          <w:i/>
        </w:rPr>
      </w:pPr>
      <w:r>
        <w:rPr>
          <w:rFonts w:ascii="Times New Roman" w:eastAsia="Times New Roman" w:hAnsi="Times New Roman" w:cs="Times New Roman"/>
          <w:i/>
        </w:rPr>
        <w:t>Certificat des Archives de Céans, qui prouve la qualité de Sécrétaire Ducal dudit Nob. Pierre de Pingon</w:t>
      </w:r>
    </w:p>
    <w:p w14:paraId="131EDF97" w14:textId="77777777" w:rsidR="00C3761C" w:rsidRDefault="00C3761C" w:rsidP="00C3761C">
      <w:pPr>
        <w:ind w:right="720"/>
        <w:rPr>
          <w:rFonts w:ascii="Times New Roman" w:eastAsia="Times New Roman" w:hAnsi="Times New Roman" w:cs="Times New Roman"/>
          <w:i/>
        </w:rPr>
      </w:pPr>
    </w:p>
    <w:p w14:paraId="4F3BE1B1" w14:textId="3F4C44B1" w:rsidR="007C08C4" w:rsidRDefault="00000000" w:rsidP="002B00ED">
      <w:pPr>
        <w:numPr>
          <w:ilvl w:val="0"/>
          <w:numId w:val="2"/>
        </w:numPr>
        <w:ind w:right="720"/>
        <w:rPr>
          <w:rFonts w:ascii="Times New Roman" w:eastAsia="Times New Roman" w:hAnsi="Times New Roman" w:cs="Times New Roman"/>
          <w:i/>
        </w:rPr>
      </w:pPr>
      <w:r>
        <w:rPr>
          <w:rFonts w:ascii="Times New Roman" w:eastAsia="Times New Roman" w:hAnsi="Times New Roman" w:cs="Times New Roman"/>
          <w:i/>
        </w:rPr>
        <w:t>Contract 29 Janvier 1457, où ce même Nob. Pierre de Pingon se dit fils de Nob. Jean, rappellé dans la susdite Vie pour trisayeul de l’auteur</w:t>
      </w:r>
    </w:p>
    <w:p w14:paraId="0F39894B" w14:textId="77777777" w:rsidR="002F1CB4" w:rsidRDefault="002F1CB4" w:rsidP="002F1CB4">
      <w:pPr>
        <w:ind w:left="720" w:right="720"/>
        <w:rPr>
          <w:rFonts w:ascii="Times New Roman" w:eastAsia="Times New Roman" w:hAnsi="Times New Roman" w:cs="Times New Roman"/>
          <w:i/>
        </w:rPr>
      </w:pPr>
    </w:p>
    <w:p w14:paraId="474E1AF7" w14:textId="5A8698A9" w:rsidR="007C08C4" w:rsidRDefault="00000000" w:rsidP="002B00ED">
      <w:pPr>
        <w:numPr>
          <w:ilvl w:val="0"/>
          <w:numId w:val="2"/>
        </w:numPr>
        <w:ind w:right="720"/>
        <w:rPr>
          <w:rFonts w:ascii="Times New Roman" w:eastAsia="Times New Roman" w:hAnsi="Times New Roman" w:cs="Times New Roman"/>
          <w:i/>
        </w:rPr>
      </w:pPr>
      <w:r>
        <w:rPr>
          <w:rFonts w:ascii="Times New Roman" w:eastAsia="Times New Roman" w:hAnsi="Times New Roman" w:cs="Times New Roman"/>
          <w:i/>
        </w:rPr>
        <w:t>Autre Contract du 3 Janvier 1437 contenant la Marriage contracté par nob. Antoine de Pingon d’Arant en Bugey, &amp; où il est déclaré fils dudit Noble Pierre de Pingon bisayeul dudit Emanuel Philibert est la souche des deux branches pour lors cadettes, savoir de celle des Supplians, &amp; de l’autre, qui subsiste encore à Dóle en Franche-Comté, que par consequent ells devoient, en suivant la coutume des bonnes &amp; anciennes Maisons, changer leurs dites Armoiries de la manière indiquée dans la Vie susdite d’Emanuel Philibert, &amp; comme est ci-dessus énoncé, d’azur à la fasce d’or, flanqué en chef &amp; en pointe d’argent pour brisure</w:t>
      </w:r>
    </w:p>
    <w:p w14:paraId="1A6D6381" w14:textId="77777777" w:rsidR="007C08C4" w:rsidRDefault="007C08C4">
      <w:pPr>
        <w:ind w:left="720"/>
        <w:rPr>
          <w:rFonts w:ascii="Times New Roman" w:eastAsia="Times New Roman" w:hAnsi="Times New Roman" w:cs="Times New Roman"/>
          <w:i/>
        </w:rPr>
      </w:pPr>
    </w:p>
    <w:p w14:paraId="26DC66DE" w14:textId="6A95B6DC"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Curlandi indicates that these documents were conserved in the private </w:t>
      </w:r>
      <w:r w:rsidR="00F914F3">
        <w:rPr>
          <w:rFonts w:ascii="Times New Roman" w:eastAsia="Times New Roman" w:hAnsi="Times New Roman" w:cs="Times New Roman"/>
        </w:rPr>
        <w:t>archive</w:t>
      </w:r>
      <w:r>
        <w:rPr>
          <w:rFonts w:ascii="Times New Roman" w:eastAsia="Times New Roman" w:hAnsi="Times New Roman" w:cs="Times New Roman"/>
        </w:rPr>
        <w:t xml:space="preserve"> of Vincent-Gaspard and Gaspard de Pingon,</w:t>
      </w:r>
      <w:r>
        <w:rPr>
          <w:rFonts w:ascii="Times New Roman" w:eastAsia="Times New Roman" w:hAnsi="Times New Roman" w:cs="Times New Roman"/>
          <w:vertAlign w:val="superscript"/>
        </w:rPr>
        <w:footnoteReference w:id="621"/>
      </w:r>
      <w:r>
        <w:rPr>
          <w:rFonts w:ascii="Times New Roman" w:eastAsia="Times New Roman" w:hAnsi="Times New Roman" w:cs="Times New Roman"/>
        </w:rPr>
        <w:t xml:space="preserve"> each of whom signed a legal agreement to </w:t>
      </w:r>
      <w:r w:rsidR="00F914F3">
        <w:rPr>
          <w:rFonts w:ascii="Times New Roman" w:eastAsia="Times New Roman" w:hAnsi="Times New Roman" w:cs="Times New Roman"/>
        </w:rPr>
        <w:t>permit them publication</w:t>
      </w:r>
      <w:r w:rsidR="00D01241">
        <w:rPr>
          <w:rFonts w:ascii="Times New Roman" w:eastAsia="Times New Roman" w:hAnsi="Times New Roman" w:cs="Times New Roman"/>
        </w:rPr>
        <w:t xml:space="preserve"> – a </w:t>
      </w:r>
      <w:r w:rsidR="00A05B12">
        <w:rPr>
          <w:rFonts w:ascii="Times New Roman" w:eastAsia="Times New Roman" w:hAnsi="Times New Roman" w:cs="Times New Roman"/>
        </w:rPr>
        <w:t>permission countersigned</w:t>
      </w:r>
      <w:r>
        <w:rPr>
          <w:rFonts w:ascii="Times New Roman" w:eastAsia="Times New Roman" w:hAnsi="Times New Roman" w:cs="Times New Roman"/>
        </w:rPr>
        <w:t xml:space="preserve"> </w:t>
      </w:r>
      <w:r w:rsidR="00A05B12">
        <w:rPr>
          <w:rFonts w:ascii="Times New Roman" w:eastAsia="Times New Roman" w:hAnsi="Times New Roman" w:cs="Times New Roman"/>
        </w:rPr>
        <w:t xml:space="preserve">by </w:t>
      </w:r>
      <w:r>
        <w:rPr>
          <w:rFonts w:ascii="Times New Roman" w:eastAsia="Times New Roman" w:hAnsi="Times New Roman" w:cs="Times New Roman"/>
        </w:rPr>
        <w:t>the lawyer ‘Durandi’ and the ‘</w:t>
      </w:r>
      <w:r w:rsidR="00E46CED">
        <w:rPr>
          <w:rFonts w:ascii="Times New Roman" w:eastAsia="Times New Roman" w:hAnsi="Times New Roman" w:cs="Times New Roman"/>
        </w:rPr>
        <w:t>s</w:t>
      </w:r>
      <w:r>
        <w:rPr>
          <w:rFonts w:ascii="Times New Roman" w:eastAsia="Times New Roman" w:hAnsi="Times New Roman" w:cs="Times New Roman"/>
        </w:rPr>
        <w:t>eigneur Procureur General’ on 19 January 1779.</w:t>
      </w:r>
      <w:r>
        <w:rPr>
          <w:rFonts w:ascii="Times New Roman" w:eastAsia="Times New Roman" w:hAnsi="Times New Roman" w:cs="Times New Roman"/>
          <w:vertAlign w:val="superscript"/>
        </w:rPr>
        <w:footnoteReference w:id="622"/>
      </w:r>
      <w:r>
        <w:rPr>
          <w:rFonts w:ascii="Times New Roman" w:eastAsia="Times New Roman" w:hAnsi="Times New Roman" w:cs="Times New Roman"/>
        </w:rPr>
        <w:t xml:space="preserve"> In addition to the </w:t>
      </w:r>
      <w:r>
        <w:rPr>
          <w:rFonts w:ascii="Times New Roman" w:eastAsia="Times New Roman" w:hAnsi="Times New Roman" w:cs="Times New Roman"/>
          <w:i/>
        </w:rPr>
        <w:t>Hic Vita Mea</w:t>
      </w:r>
      <w:r>
        <w:rPr>
          <w:rFonts w:ascii="Times New Roman" w:eastAsia="Times New Roman" w:hAnsi="Times New Roman" w:cs="Times New Roman"/>
        </w:rPr>
        <w:t>, Curlandi reproduces only two of the seven documents in full</w:t>
      </w:r>
      <w:r w:rsidR="00D01241">
        <w:rPr>
          <w:rFonts w:ascii="Times New Roman" w:eastAsia="Times New Roman" w:hAnsi="Times New Roman" w:cs="Times New Roman"/>
        </w:rPr>
        <w:t>. These are</w:t>
      </w:r>
      <w:r>
        <w:rPr>
          <w:rFonts w:ascii="Times New Roman" w:eastAsia="Times New Roman" w:hAnsi="Times New Roman" w:cs="Times New Roman"/>
        </w:rPr>
        <w:t xml:space="preserve"> </w:t>
      </w:r>
      <w:r>
        <w:rPr>
          <w:rFonts w:ascii="Times New Roman" w:eastAsia="Times New Roman" w:hAnsi="Times New Roman" w:cs="Times New Roman"/>
          <w:i/>
        </w:rPr>
        <w:t xml:space="preserve">Le Testament du 20 Mars </w:t>
      </w:r>
      <w:r>
        <w:rPr>
          <w:rFonts w:ascii="Times New Roman" w:eastAsia="Times New Roman" w:hAnsi="Times New Roman" w:cs="Times New Roman"/>
        </w:rPr>
        <w:t xml:space="preserve">1534 de </w:t>
      </w:r>
      <w:r>
        <w:rPr>
          <w:rFonts w:ascii="Times New Roman" w:eastAsia="Times New Roman" w:hAnsi="Times New Roman" w:cs="Times New Roman"/>
          <w:i/>
        </w:rPr>
        <w:t xml:space="preserve">Noble Louis II de Pingon pere du susdit Emanuel Philibert, </w:t>
      </w:r>
      <w:r w:rsidRPr="0055532C">
        <w:rPr>
          <w:rFonts w:ascii="Times New Roman" w:eastAsia="Times New Roman" w:hAnsi="Times New Roman" w:cs="Times New Roman"/>
          <w:i/>
          <w:iCs/>
        </w:rPr>
        <w:t xml:space="preserve">4 &amp; 5 </w:t>
      </w:r>
      <w:r>
        <w:rPr>
          <w:rFonts w:ascii="Times New Roman" w:eastAsia="Times New Roman" w:hAnsi="Times New Roman" w:cs="Times New Roman"/>
          <w:i/>
        </w:rPr>
        <w:t xml:space="preserve">ayeul respectivement des Supplians, </w:t>
      </w:r>
      <w:r>
        <w:rPr>
          <w:rFonts w:ascii="Times New Roman" w:eastAsia="Times New Roman" w:hAnsi="Times New Roman" w:cs="Times New Roman"/>
        </w:rPr>
        <w:t>and</w:t>
      </w:r>
      <w:r w:rsidR="00F14A5D">
        <w:rPr>
          <w:rFonts w:ascii="Times New Roman" w:eastAsia="Times New Roman" w:hAnsi="Times New Roman" w:cs="Times New Roman"/>
        </w:rPr>
        <w:t xml:space="preserve"> the</w:t>
      </w:r>
      <w:r>
        <w:rPr>
          <w:rFonts w:ascii="Times New Roman" w:eastAsia="Times New Roman" w:hAnsi="Times New Roman" w:cs="Times New Roman"/>
        </w:rPr>
        <w:t xml:space="preserve"> </w:t>
      </w:r>
      <w:r>
        <w:rPr>
          <w:rFonts w:ascii="Times New Roman" w:eastAsia="Times New Roman" w:hAnsi="Times New Roman" w:cs="Times New Roman"/>
          <w:i/>
        </w:rPr>
        <w:t>Extrait des preuves de Noblesse de Nob. Charles de Pingon reçu Chevalier des Ss. Maurice, &amp; Lazare l’an 1573.</w:t>
      </w:r>
      <w:r>
        <w:rPr>
          <w:rFonts w:ascii="Times New Roman" w:eastAsia="Times New Roman" w:hAnsi="Times New Roman" w:cs="Times New Roman"/>
        </w:rPr>
        <w:t xml:space="preserve"> Curlandi states that </w:t>
      </w:r>
      <w:r w:rsidR="0055532C">
        <w:rPr>
          <w:rFonts w:ascii="Times New Roman" w:eastAsia="Times New Roman" w:hAnsi="Times New Roman" w:cs="Times New Roman"/>
        </w:rPr>
        <w:t>items four, six and seven from the original list</w:t>
      </w:r>
      <w:r>
        <w:rPr>
          <w:rFonts w:ascii="Times New Roman" w:eastAsia="Times New Roman" w:hAnsi="Times New Roman" w:cs="Times New Roman"/>
        </w:rPr>
        <w:t xml:space="preserve"> were retained by Gaspard-Vincent and Gaspard de Pingon</w:t>
      </w:r>
      <w:r w:rsidR="0055532C">
        <w:rPr>
          <w:rFonts w:ascii="Times New Roman" w:eastAsia="Times New Roman" w:hAnsi="Times New Roman" w:cs="Times New Roman"/>
        </w:rPr>
        <w:t>.</w:t>
      </w:r>
      <w:r>
        <w:rPr>
          <w:rFonts w:ascii="Times New Roman" w:eastAsia="Times New Roman" w:hAnsi="Times New Roman" w:cs="Times New Roman"/>
          <w:vertAlign w:val="superscript"/>
        </w:rPr>
        <w:footnoteReference w:id="623"/>
      </w:r>
      <w:r w:rsidR="0055532C">
        <w:rPr>
          <w:rFonts w:ascii="Times New Roman" w:eastAsia="Times New Roman" w:hAnsi="Times New Roman" w:cs="Times New Roman"/>
        </w:rPr>
        <w:t xml:space="preserve"> </w:t>
      </w:r>
    </w:p>
    <w:p w14:paraId="7063272A" w14:textId="0C365D4C"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lastRenderedPageBreak/>
        <w:t xml:space="preserve">The </w:t>
      </w:r>
      <w:r>
        <w:rPr>
          <w:rFonts w:ascii="Times New Roman" w:eastAsia="Times New Roman" w:hAnsi="Times New Roman" w:cs="Times New Roman"/>
          <w:i/>
        </w:rPr>
        <w:t xml:space="preserve">Arrêt de la royale Chambre des Comptes </w:t>
      </w:r>
      <w:r>
        <w:rPr>
          <w:rFonts w:ascii="Times New Roman" w:eastAsia="Times New Roman" w:hAnsi="Times New Roman" w:cs="Times New Roman"/>
        </w:rPr>
        <w:t>also includes a genealogical tree established by Curlandi on p</w:t>
      </w:r>
      <w:r w:rsidR="00DD1A99">
        <w:rPr>
          <w:rFonts w:ascii="Times New Roman" w:eastAsia="Times New Roman" w:hAnsi="Times New Roman" w:cs="Times New Roman"/>
        </w:rPr>
        <w:t>age</w:t>
      </w:r>
      <w:r>
        <w:rPr>
          <w:rFonts w:ascii="Times New Roman" w:eastAsia="Times New Roman" w:hAnsi="Times New Roman" w:cs="Times New Roman"/>
        </w:rPr>
        <w:t xml:space="preserve"> 20. This is followed by the </w:t>
      </w:r>
      <w:r>
        <w:rPr>
          <w:rFonts w:ascii="Times New Roman" w:eastAsia="Times New Roman" w:hAnsi="Times New Roman" w:cs="Times New Roman"/>
          <w:i/>
        </w:rPr>
        <w:t>Hic Vita Mea,</w:t>
      </w:r>
      <w:r>
        <w:rPr>
          <w:rFonts w:ascii="Times New Roman" w:eastAsia="Times New Roman" w:hAnsi="Times New Roman" w:cs="Times New Roman"/>
        </w:rPr>
        <w:t xml:space="preserve"> </w:t>
      </w:r>
      <w:r w:rsidR="000644D2">
        <w:rPr>
          <w:rFonts w:ascii="Times New Roman" w:eastAsia="Times New Roman" w:hAnsi="Times New Roman" w:cs="Times New Roman"/>
        </w:rPr>
        <w:t>and</w:t>
      </w:r>
      <w:r>
        <w:rPr>
          <w:rFonts w:ascii="Times New Roman" w:eastAsia="Times New Roman" w:hAnsi="Times New Roman" w:cs="Times New Roman"/>
        </w:rPr>
        <w:t xml:space="preserve"> the illustrations on </w:t>
      </w:r>
      <w:r w:rsidR="00656CC6">
        <w:rPr>
          <w:rFonts w:ascii="Times New Roman" w:eastAsia="Times New Roman" w:hAnsi="Times New Roman" w:cs="Times New Roman"/>
        </w:rPr>
        <w:t>the first page</w:t>
      </w:r>
      <w:r>
        <w:rPr>
          <w:rFonts w:ascii="Times New Roman" w:eastAsia="Times New Roman" w:hAnsi="Times New Roman" w:cs="Times New Roman"/>
        </w:rPr>
        <w:t xml:space="preserve"> include the Pingon arms and a medallion </w:t>
      </w:r>
      <w:r w:rsidR="00656CC6">
        <w:rPr>
          <w:rFonts w:ascii="Times New Roman" w:eastAsia="Times New Roman" w:hAnsi="Times New Roman" w:cs="Times New Roman"/>
        </w:rPr>
        <w:t>representing</w:t>
      </w:r>
      <w:r>
        <w:rPr>
          <w:rFonts w:ascii="Times New Roman" w:eastAsia="Times New Roman" w:hAnsi="Times New Roman" w:cs="Times New Roman"/>
        </w:rPr>
        <w:t xml:space="preserve"> Emmanuel-Philibert de Pingon’s profile.</w:t>
      </w:r>
      <w:r>
        <w:rPr>
          <w:rFonts w:ascii="Times New Roman" w:eastAsia="Times New Roman" w:hAnsi="Times New Roman" w:cs="Times New Roman"/>
          <w:vertAlign w:val="superscript"/>
        </w:rPr>
        <w:footnoteReference w:id="624"/>
      </w:r>
    </w:p>
    <w:p w14:paraId="26E27244" w14:textId="3AC418E9"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For the Latin text of my edition, I have used the following </w:t>
      </w:r>
      <w:r w:rsidR="0037543C">
        <w:rPr>
          <w:rFonts w:ascii="Times New Roman" w:eastAsia="Times New Roman" w:hAnsi="Times New Roman" w:cs="Times New Roman"/>
        </w:rPr>
        <w:t xml:space="preserve">printed </w:t>
      </w:r>
      <w:r>
        <w:rPr>
          <w:rFonts w:ascii="Times New Roman" w:eastAsia="Times New Roman" w:hAnsi="Times New Roman" w:cs="Times New Roman"/>
        </w:rPr>
        <w:t xml:space="preserve">copies of Curlandi’s </w:t>
      </w:r>
      <w:r>
        <w:rPr>
          <w:rFonts w:ascii="Times New Roman" w:eastAsia="Times New Roman" w:hAnsi="Times New Roman" w:cs="Times New Roman"/>
          <w:i/>
        </w:rPr>
        <w:t>Arrêt de la royale Chambre des Comptes</w:t>
      </w:r>
      <w:r>
        <w:rPr>
          <w:rFonts w:ascii="Times New Roman" w:eastAsia="Times New Roman" w:hAnsi="Times New Roman" w:cs="Times New Roman"/>
        </w:rPr>
        <w:t xml:space="preserve">: V.7.89 of the </w:t>
      </w:r>
      <w:r w:rsidR="00BD4D0B">
        <w:rPr>
          <w:rFonts w:ascii="Times New Roman" w:eastAsia="Times New Roman" w:hAnsi="Times New Roman" w:cs="Times New Roman"/>
        </w:rPr>
        <w:t>Biblioteca Reale di Torino</w:t>
      </w:r>
      <w:r>
        <w:rPr>
          <w:rFonts w:ascii="Times New Roman" w:eastAsia="Times New Roman" w:hAnsi="Times New Roman" w:cs="Times New Roman"/>
        </w:rPr>
        <w:t xml:space="preserve"> in consultation with 8.Lm.3 4478 at the </w:t>
      </w:r>
      <w:r w:rsidR="00342FF2">
        <w:rPr>
          <w:rFonts w:ascii="Times New Roman" w:eastAsia="Times New Roman" w:hAnsi="Times New Roman" w:cs="Times New Roman"/>
        </w:rPr>
        <w:t>B</w:t>
      </w:r>
      <w:r w:rsidR="00BD4D0B">
        <w:rPr>
          <w:rFonts w:ascii="Times New Roman" w:eastAsia="Times New Roman" w:hAnsi="Times New Roman" w:cs="Times New Roman"/>
        </w:rPr>
        <w:t>ibliothèque nationale de France</w:t>
      </w:r>
      <w:r>
        <w:rPr>
          <w:rFonts w:ascii="Times New Roman" w:eastAsia="Times New Roman" w:hAnsi="Times New Roman" w:cs="Times New Roman"/>
        </w:rPr>
        <w:t xml:space="preserve"> (of which there are no variants). For the French, my base text is the manuscript BRT, Misc. 97/15 because it is the most recent transcription (1831-1849).</w:t>
      </w:r>
      <w:r>
        <w:rPr>
          <w:rFonts w:ascii="Times New Roman" w:eastAsia="Times New Roman" w:hAnsi="Times New Roman" w:cs="Times New Roman"/>
          <w:b/>
          <w:i/>
        </w:rPr>
        <w:t xml:space="preserve"> </w:t>
      </w:r>
      <w:r>
        <w:rPr>
          <w:rFonts w:ascii="Times New Roman" w:eastAsia="Times New Roman" w:hAnsi="Times New Roman" w:cs="Times New Roman"/>
        </w:rPr>
        <w:t>I have collated all known versions and have indicated in my edition all variants. There are, in fact, no variants between the six Latin texts</w:t>
      </w:r>
      <w:r w:rsidR="00AE1A5B">
        <w:rPr>
          <w:rFonts w:ascii="Times New Roman" w:eastAsia="Times New Roman" w:hAnsi="Times New Roman" w:cs="Times New Roman"/>
        </w:rPr>
        <w:t>, there are three variants between the Latin and French texts,</w:t>
      </w:r>
      <w:r>
        <w:rPr>
          <w:rFonts w:ascii="Times New Roman" w:eastAsia="Times New Roman" w:hAnsi="Times New Roman" w:cs="Times New Roman"/>
        </w:rPr>
        <w:t xml:space="preserve"> and there are two variants between the French texts.</w:t>
      </w:r>
      <w:r>
        <w:rPr>
          <w:rFonts w:ascii="Times New Roman" w:eastAsia="Times New Roman" w:hAnsi="Times New Roman" w:cs="Times New Roman"/>
          <w:vertAlign w:val="superscript"/>
        </w:rPr>
        <w:footnoteReference w:id="625"/>
      </w:r>
      <w:r>
        <w:rPr>
          <w:rFonts w:ascii="Times New Roman" w:eastAsia="Times New Roman" w:hAnsi="Times New Roman" w:cs="Times New Roman"/>
        </w:rPr>
        <w:t xml:space="preserve"> For the rules </w:t>
      </w:r>
      <w:r w:rsidR="008A4252">
        <w:rPr>
          <w:rFonts w:ascii="Times New Roman" w:eastAsia="Times New Roman" w:hAnsi="Times New Roman" w:cs="Times New Roman"/>
        </w:rPr>
        <w:t xml:space="preserve">of </w:t>
      </w:r>
      <w:r>
        <w:rPr>
          <w:rFonts w:ascii="Times New Roman" w:eastAsia="Times New Roman" w:hAnsi="Times New Roman" w:cs="Times New Roman"/>
        </w:rPr>
        <w:t>transcription, see above, ‘Introduction’, p</w:t>
      </w:r>
      <w:r w:rsidR="004A3AB6">
        <w:rPr>
          <w:rFonts w:ascii="Times New Roman" w:eastAsia="Times New Roman" w:hAnsi="Times New Roman" w:cs="Times New Roman"/>
        </w:rPr>
        <w:t>age</w:t>
      </w:r>
      <w:r>
        <w:rPr>
          <w:rFonts w:ascii="Times New Roman" w:eastAsia="Times New Roman" w:hAnsi="Times New Roman" w:cs="Times New Roman"/>
        </w:rPr>
        <w:t xml:space="preserve"> </w:t>
      </w:r>
      <w:r w:rsidR="004A3AB6">
        <w:rPr>
          <w:rFonts w:ascii="Times New Roman" w:eastAsia="Times New Roman" w:hAnsi="Times New Roman" w:cs="Times New Roman"/>
        </w:rPr>
        <w:t>35</w:t>
      </w:r>
      <w:r>
        <w:rPr>
          <w:rFonts w:ascii="Times New Roman" w:eastAsia="Times New Roman" w:hAnsi="Times New Roman" w:cs="Times New Roman"/>
        </w:rPr>
        <w:t>.</w:t>
      </w:r>
    </w:p>
    <w:p w14:paraId="1FBE6385" w14:textId="1ECBC980" w:rsidR="007C08C4" w:rsidRPr="0054002D" w:rsidRDefault="00446A19" w:rsidP="009B488D">
      <w:pPr>
        <w:spacing w:after="120"/>
        <w:ind w:left="720" w:hanging="720"/>
        <w:jc w:val="center"/>
        <w:rPr>
          <w:rFonts w:ascii="Times New Roman" w:eastAsia="Times New Roman" w:hAnsi="Times New Roman" w:cs="Times New Roman"/>
          <w:b/>
          <w:bCs/>
          <w:i/>
        </w:rPr>
      </w:pPr>
      <w:r>
        <w:rPr>
          <w:rFonts w:ascii="Times New Roman" w:eastAsia="Times New Roman" w:hAnsi="Times New Roman" w:cs="Times New Roman"/>
          <w:b/>
          <w:bCs/>
        </w:rPr>
        <w:t xml:space="preserve">1.5 </w:t>
      </w:r>
      <w:r w:rsidR="009B488D">
        <w:rPr>
          <w:rFonts w:ascii="Times New Roman" w:eastAsia="Times New Roman" w:hAnsi="Times New Roman" w:cs="Times New Roman"/>
          <w:b/>
          <w:bCs/>
        </w:rPr>
        <w:tab/>
      </w:r>
      <w:r>
        <w:rPr>
          <w:rFonts w:ascii="Times New Roman" w:eastAsia="Times New Roman" w:hAnsi="Times New Roman" w:cs="Times New Roman"/>
          <w:b/>
          <w:bCs/>
        </w:rPr>
        <w:t xml:space="preserve">Tables of </w:t>
      </w:r>
      <w:r w:rsidR="000A1580">
        <w:rPr>
          <w:rFonts w:ascii="Times New Roman" w:eastAsia="Times New Roman" w:hAnsi="Times New Roman" w:cs="Times New Roman"/>
          <w:b/>
          <w:bCs/>
        </w:rPr>
        <w:t>m</w:t>
      </w:r>
      <w:r w:rsidRPr="0054002D">
        <w:rPr>
          <w:rFonts w:ascii="Times New Roman" w:eastAsia="Times New Roman" w:hAnsi="Times New Roman" w:cs="Times New Roman"/>
          <w:b/>
          <w:bCs/>
        </w:rPr>
        <w:t xml:space="preserve">anuscripts and </w:t>
      </w:r>
      <w:r w:rsidR="000A1580">
        <w:rPr>
          <w:rFonts w:ascii="Times New Roman" w:eastAsia="Times New Roman" w:hAnsi="Times New Roman" w:cs="Times New Roman"/>
          <w:b/>
          <w:bCs/>
        </w:rPr>
        <w:t>p</w:t>
      </w:r>
      <w:r w:rsidRPr="0054002D">
        <w:rPr>
          <w:rFonts w:ascii="Times New Roman" w:eastAsia="Times New Roman" w:hAnsi="Times New Roman" w:cs="Times New Roman"/>
          <w:b/>
          <w:bCs/>
        </w:rPr>
        <w:t xml:space="preserve">rinted </w:t>
      </w:r>
      <w:r w:rsidR="000A1580">
        <w:rPr>
          <w:rFonts w:ascii="Times New Roman" w:eastAsia="Times New Roman" w:hAnsi="Times New Roman" w:cs="Times New Roman"/>
          <w:b/>
          <w:bCs/>
        </w:rPr>
        <w:t>v</w:t>
      </w:r>
      <w:r w:rsidRPr="0054002D">
        <w:rPr>
          <w:rFonts w:ascii="Times New Roman" w:eastAsia="Times New Roman" w:hAnsi="Times New Roman" w:cs="Times New Roman"/>
          <w:b/>
          <w:bCs/>
        </w:rPr>
        <w:t xml:space="preserve">ersions of the </w:t>
      </w:r>
      <w:r w:rsidRPr="0054002D">
        <w:rPr>
          <w:rFonts w:ascii="Times New Roman" w:eastAsia="Times New Roman" w:hAnsi="Times New Roman" w:cs="Times New Roman"/>
          <w:b/>
          <w:bCs/>
          <w:i/>
        </w:rPr>
        <w:t>Hic Vita Mea</w:t>
      </w:r>
    </w:p>
    <w:p w14:paraId="252A880C" w14:textId="74C35B2F" w:rsidR="0054002D" w:rsidRDefault="0054002D" w:rsidP="0054002D">
      <w:pPr>
        <w:spacing w:after="120"/>
        <w:rPr>
          <w:rFonts w:ascii="Times New Roman" w:eastAsia="Times New Roman" w:hAnsi="Times New Roman" w:cs="Times New Roman"/>
          <w:b/>
          <w:bCs/>
          <w:iCs/>
        </w:rPr>
      </w:pPr>
    </w:p>
    <w:p w14:paraId="35AFFD44" w14:textId="6D8B8E85" w:rsidR="0054002D" w:rsidRPr="0054002D" w:rsidRDefault="0054002D" w:rsidP="009B488D">
      <w:pPr>
        <w:pStyle w:val="ListParagraph"/>
        <w:numPr>
          <w:ilvl w:val="3"/>
          <w:numId w:val="2"/>
        </w:numPr>
        <w:spacing w:after="120"/>
        <w:ind w:left="720" w:hanging="720"/>
        <w:rPr>
          <w:rFonts w:ascii="Times New Roman" w:eastAsia="Times New Roman" w:hAnsi="Times New Roman" w:cs="Times New Roman"/>
          <w:b/>
          <w:bCs/>
          <w:iCs/>
        </w:rPr>
      </w:pPr>
      <w:r w:rsidRPr="0054002D">
        <w:rPr>
          <w:rFonts w:ascii="Times New Roman" w:eastAsia="Times New Roman" w:hAnsi="Times New Roman" w:cs="Times New Roman"/>
          <w:b/>
          <w:bCs/>
          <w:iCs/>
        </w:rPr>
        <w:t>Manuscripts in French</w:t>
      </w:r>
    </w:p>
    <w:tbl>
      <w:tblPr>
        <w:tblStyle w:val="a"/>
        <w:tblW w:w="10890" w:type="dxa"/>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83"/>
        <w:gridCol w:w="989"/>
        <w:gridCol w:w="1363"/>
        <w:gridCol w:w="1347"/>
        <w:gridCol w:w="1029"/>
        <w:gridCol w:w="1615"/>
        <w:gridCol w:w="1163"/>
        <w:gridCol w:w="923"/>
        <w:gridCol w:w="878"/>
      </w:tblGrid>
      <w:tr w:rsidR="007C08C4" w14:paraId="660A0A41" w14:textId="77777777" w:rsidTr="00EB1ED1">
        <w:trPr>
          <w:trHeight w:val="890"/>
        </w:trPr>
        <w:tc>
          <w:tcPr>
            <w:tcW w:w="1583" w:type="dxa"/>
          </w:tcPr>
          <w:p w14:paraId="65FC9A70"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Identification #</w:t>
            </w:r>
          </w:p>
        </w:tc>
        <w:tc>
          <w:tcPr>
            <w:tcW w:w="989" w:type="dxa"/>
          </w:tcPr>
          <w:p w14:paraId="26BDB293"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Archive</w:t>
            </w:r>
          </w:p>
        </w:tc>
        <w:tc>
          <w:tcPr>
            <w:tcW w:w="1363" w:type="dxa"/>
          </w:tcPr>
          <w:p w14:paraId="56787CDB"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Dimensions</w:t>
            </w:r>
          </w:p>
        </w:tc>
        <w:tc>
          <w:tcPr>
            <w:tcW w:w="1347" w:type="dxa"/>
          </w:tcPr>
          <w:p w14:paraId="675AB406"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Manuscript or printed</w:t>
            </w:r>
          </w:p>
        </w:tc>
        <w:tc>
          <w:tcPr>
            <w:tcW w:w="1029" w:type="dxa"/>
          </w:tcPr>
          <w:p w14:paraId="1DB93B8C"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Material of pages</w:t>
            </w:r>
          </w:p>
        </w:tc>
        <w:tc>
          <w:tcPr>
            <w:tcW w:w="1615" w:type="dxa"/>
          </w:tcPr>
          <w:p w14:paraId="662E3CE1"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Date of transcription / publication</w:t>
            </w:r>
          </w:p>
        </w:tc>
        <w:tc>
          <w:tcPr>
            <w:tcW w:w="1163" w:type="dxa"/>
          </w:tcPr>
          <w:p w14:paraId="16E26778"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Language</w:t>
            </w:r>
          </w:p>
        </w:tc>
        <w:tc>
          <w:tcPr>
            <w:tcW w:w="923" w:type="dxa"/>
          </w:tcPr>
          <w:p w14:paraId="06A8375F"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Known copies</w:t>
            </w:r>
          </w:p>
        </w:tc>
        <w:tc>
          <w:tcPr>
            <w:tcW w:w="878" w:type="dxa"/>
          </w:tcPr>
          <w:p w14:paraId="7E60E3A4"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Page #</w:t>
            </w:r>
          </w:p>
        </w:tc>
      </w:tr>
      <w:tr w:rsidR="007C08C4" w14:paraId="0B561FD4" w14:textId="77777777" w:rsidTr="00EB1ED1">
        <w:tc>
          <w:tcPr>
            <w:tcW w:w="1583" w:type="dxa"/>
          </w:tcPr>
          <w:p w14:paraId="2A384D3C"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Ms. 937</w:t>
            </w:r>
          </w:p>
        </w:tc>
        <w:tc>
          <w:tcPr>
            <w:tcW w:w="989" w:type="dxa"/>
          </w:tcPr>
          <w:p w14:paraId="4CF7C6AC"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BML</w:t>
            </w:r>
          </w:p>
        </w:tc>
        <w:tc>
          <w:tcPr>
            <w:tcW w:w="1363" w:type="dxa"/>
          </w:tcPr>
          <w:p w14:paraId="588D8016"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11 x 9.5 cm</w:t>
            </w:r>
          </w:p>
        </w:tc>
        <w:tc>
          <w:tcPr>
            <w:tcW w:w="1347" w:type="dxa"/>
          </w:tcPr>
          <w:p w14:paraId="4777B065"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Manuscript</w:t>
            </w:r>
          </w:p>
        </w:tc>
        <w:tc>
          <w:tcPr>
            <w:tcW w:w="1029" w:type="dxa"/>
          </w:tcPr>
          <w:p w14:paraId="55B6FBD1"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Velum</w:t>
            </w:r>
          </w:p>
        </w:tc>
        <w:tc>
          <w:tcPr>
            <w:tcW w:w="1615" w:type="dxa"/>
          </w:tcPr>
          <w:p w14:paraId="67E754B2" w14:textId="66D8635F"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c. 1600-1700</w:t>
            </w:r>
          </w:p>
        </w:tc>
        <w:tc>
          <w:tcPr>
            <w:tcW w:w="1163" w:type="dxa"/>
          </w:tcPr>
          <w:p w14:paraId="30A90D5A"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French</w:t>
            </w:r>
          </w:p>
        </w:tc>
        <w:tc>
          <w:tcPr>
            <w:tcW w:w="923" w:type="dxa"/>
          </w:tcPr>
          <w:p w14:paraId="6072039E"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1</w:t>
            </w:r>
          </w:p>
        </w:tc>
        <w:tc>
          <w:tcPr>
            <w:tcW w:w="878" w:type="dxa"/>
          </w:tcPr>
          <w:p w14:paraId="1101C102"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44 - 87</w:t>
            </w:r>
          </w:p>
        </w:tc>
      </w:tr>
      <w:tr w:rsidR="007C08C4" w14:paraId="16021B1F" w14:textId="77777777" w:rsidTr="00EB1ED1">
        <w:tc>
          <w:tcPr>
            <w:tcW w:w="1583" w:type="dxa"/>
          </w:tcPr>
          <w:p w14:paraId="020FC10A"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Misc. 97/15</w:t>
            </w:r>
          </w:p>
        </w:tc>
        <w:tc>
          <w:tcPr>
            <w:tcW w:w="989" w:type="dxa"/>
          </w:tcPr>
          <w:p w14:paraId="316D58E0"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BRT</w:t>
            </w:r>
          </w:p>
        </w:tc>
        <w:tc>
          <w:tcPr>
            <w:tcW w:w="1363" w:type="dxa"/>
          </w:tcPr>
          <w:p w14:paraId="4AF764B7"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38 x 25 cm</w:t>
            </w:r>
          </w:p>
        </w:tc>
        <w:tc>
          <w:tcPr>
            <w:tcW w:w="1347" w:type="dxa"/>
          </w:tcPr>
          <w:p w14:paraId="0FDF9B12"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Manuscript</w:t>
            </w:r>
          </w:p>
        </w:tc>
        <w:tc>
          <w:tcPr>
            <w:tcW w:w="1029" w:type="dxa"/>
          </w:tcPr>
          <w:p w14:paraId="104CCC2C"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Paper</w:t>
            </w:r>
          </w:p>
        </w:tc>
        <w:tc>
          <w:tcPr>
            <w:tcW w:w="1615" w:type="dxa"/>
          </w:tcPr>
          <w:p w14:paraId="6D416429" w14:textId="5A34702C" w:rsidR="007C08C4" w:rsidRDefault="00000000">
            <w:pPr>
              <w:rPr>
                <w:rFonts w:ascii="Times New Roman" w:eastAsia="Times New Roman" w:hAnsi="Times New Roman" w:cs="Times New Roman"/>
              </w:rPr>
            </w:pPr>
            <w:r>
              <w:rPr>
                <w:rFonts w:ascii="Times New Roman" w:eastAsia="Times New Roman" w:hAnsi="Times New Roman" w:cs="Times New Roman"/>
              </w:rPr>
              <w:t>c. 1831-1849</w:t>
            </w:r>
          </w:p>
        </w:tc>
        <w:tc>
          <w:tcPr>
            <w:tcW w:w="1163" w:type="dxa"/>
          </w:tcPr>
          <w:p w14:paraId="00AC713C"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French</w:t>
            </w:r>
          </w:p>
        </w:tc>
        <w:tc>
          <w:tcPr>
            <w:tcW w:w="923" w:type="dxa"/>
          </w:tcPr>
          <w:p w14:paraId="7280B37B"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1</w:t>
            </w:r>
          </w:p>
        </w:tc>
        <w:tc>
          <w:tcPr>
            <w:tcW w:w="878" w:type="dxa"/>
          </w:tcPr>
          <w:p w14:paraId="4E7267BA"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1 - 11 (r/v)</w:t>
            </w:r>
          </w:p>
        </w:tc>
      </w:tr>
    </w:tbl>
    <w:p w14:paraId="69D731DA" w14:textId="77777777" w:rsidR="007C08C4" w:rsidRDefault="007C08C4">
      <w:pPr>
        <w:spacing w:line="360" w:lineRule="auto"/>
        <w:rPr>
          <w:rFonts w:ascii="Times New Roman" w:eastAsia="Times New Roman" w:hAnsi="Times New Roman" w:cs="Times New Roman"/>
          <w:b/>
          <w:i/>
        </w:rPr>
      </w:pPr>
    </w:p>
    <w:p w14:paraId="15934DFF" w14:textId="613F6A23" w:rsidR="0054002D" w:rsidRPr="0054002D" w:rsidRDefault="0054002D" w:rsidP="009B488D">
      <w:pPr>
        <w:pStyle w:val="ListParagraph"/>
        <w:numPr>
          <w:ilvl w:val="3"/>
          <w:numId w:val="2"/>
        </w:numPr>
        <w:spacing w:line="360" w:lineRule="auto"/>
        <w:ind w:left="720" w:hanging="720"/>
        <w:rPr>
          <w:rFonts w:ascii="Times New Roman" w:eastAsia="Times New Roman" w:hAnsi="Times New Roman" w:cs="Times New Roman"/>
          <w:b/>
          <w:iCs/>
        </w:rPr>
      </w:pPr>
      <w:r>
        <w:rPr>
          <w:rFonts w:ascii="Times New Roman" w:eastAsia="Times New Roman" w:hAnsi="Times New Roman" w:cs="Times New Roman"/>
          <w:b/>
          <w:iCs/>
        </w:rPr>
        <w:t>Manuscripts in Latin</w:t>
      </w:r>
    </w:p>
    <w:tbl>
      <w:tblPr>
        <w:tblStyle w:val="a0"/>
        <w:tblW w:w="10890" w:type="dxa"/>
        <w:tblInd w:w="-6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10"/>
        <w:gridCol w:w="1044"/>
        <w:gridCol w:w="1363"/>
        <w:gridCol w:w="1320"/>
        <w:gridCol w:w="1029"/>
        <w:gridCol w:w="1603"/>
        <w:gridCol w:w="1170"/>
        <w:gridCol w:w="951"/>
        <w:gridCol w:w="900"/>
      </w:tblGrid>
      <w:tr w:rsidR="007C08C4" w14:paraId="4E2D5813" w14:textId="77777777" w:rsidTr="00EB1ED1">
        <w:tc>
          <w:tcPr>
            <w:tcW w:w="1510" w:type="dxa"/>
          </w:tcPr>
          <w:p w14:paraId="7FA05DDF"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7 J 2154</w:t>
            </w:r>
          </w:p>
        </w:tc>
        <w:tc>
          <w:tcPr>
            <w:tcW w:w="1044" w:type="dxa"/>
          </w:tcPr>
          <w:p w14:paraId="463E2082"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ADHS</w:t>
            </w:r>
          </w:p>
        </w:tc>
        <w:tc>
          <w:tcPr>
            <w:tcW w:w="1363" w:type="dxa"/>
          </w:tcPr>
          <w:p w14:paraId="5871F5AA"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unknown</w:t>
            </w:r>
          </w:p>
        </w:tc>
        <w:tc>
          <w:tcPr>
            <w:tcW w:w="1320" w:type="dxa"/>
          </w:tcPr>
          <w:p w14:paraId="26EA5DD1"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Manuscript</w:t>
            </w:r>
          </w:p>
        </w:tc>
        <w:tc>
          <w:tcPr>
            <w:tcW w:w="1029" w:type="dxa"/>
          </w:tcPr>
          <w:p w14:paraId="081DD35A"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Paper</w:t>
            </w:r>
          </w:p>
        </w:tc>
        <w:tc>
          <w:tcPr>
            <w:tcW w:w="1603" w:type="dxa"/>
          </w:tcPr>
          <w:p w14:paraId="7B41CE8D" w14:textId="6DD00DF8" w:rsidR="007C08C4" w:rsidRDefault="00000000">
            <w:pPr>
              <w:rPr>
                <w:rFonts w:ascii="Times New Roman" w:eastAsia="Times New Roman" w:hAnsi="Times New Roman" w:cs="Times New Roman"/>
              </w:rPr>
            </w:pPr>
            <w:r>
              <w:rPr>
                <w:rFonts w:ascii="Times New Roman" w:eastAsia="Times New Roman" w:hAnsi="Times New Roman" w:cs="Times New Roman"/>
              </w:rPr>
              <w:t>c. 1655-1675</w:t>
            </w:r>
          </w:p>
        </w:tc>
        <w:tc>
          <w:tcPr>
            <w:tcW w:w="1170" w:type="dxa"/>
          </w:tcPr>
          <w:p w14:paraId="269DF388"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Latin</w:t>
            </w:r>
          </w:p>
        </w:tc>
        <w:tc>
          <w:tcPr>
            <w:tcW w:w="951" w:type="dxa"/>
          </w:tcPr>
          <w:p w14:paraId="14946913"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1</w:t>
            </w:r>
          </w:p>
        </w:tc>
        <w:tc>
          <w:tcPr>
            <w:tcW w:w="900" w:type="dxa"/>
          </w:tcPr>
          <w:p w14:paraId="1C8FA804"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1 - 58</w:t>
            </w:r>
          </w:p>
        </w:tc>
      </w:tr>
      <w:tr w:rsidR="007C08C4" w14:paraId="3AFBE79E" w14:textId="77777777" w:rsidTr="00EB1ED1">
        <w:tc>
          <w:tcPr>
            <w:tcW w:w="1510" w:type="dxa"/>
          </w:tcPr>
          <w:p w14:paraId="3C98BAB4"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Vernazza 89</w:t>
            </w:r>
          </w:p>
        </w:tc>
        <w:tc>
          <w:tcPr>
            <w:tcW w:w="1044" w:type="dxa"/>
          </w:tcPr>
          <w:p w14:paraId="4A3F5126"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BRT</w:t>
            </w:r>
          </w:p>
        </w:tc>
        <w:tc>
          <w:tcPr>
            <w:tcW w:w="1363" w:type="dxa"/>
          </w:tcPr>
          <w:p w14:paraId="7A18FCC3"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21 x 18 cm</w:t>
            </w:r>
          </w:p>
        </w:tc>
        <w:tc>
          <w:tcPr>
            <w:tcW w:w="1320" w:type="dxa"/>
          </w:tcPr>
          <w:p w14:paraId="2BA5BC80"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Manuscript</w:t>
            </w:r>
          </w:p>
        </w:tc>
        <w:tc>
          <w:tcPr>
            <w:tcW w:w="1029" w:type="dxa"/>
          </w:tcPr>
          <w:p w14:paraId="103D577D"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Paper</w:t>
            </w:r>
          </w:p>
        </w:tc>
        <w:tc>
          <w:tcPr>
            <w:tcW w:w="1603" w:type="dxa"/>
          </w:tcPr>
          <w:p w14:paraId="1C5219D9"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c. 1745-1822</w:t>
            </w:r>
          </w:p>
        </w:tc>
        <w:tc>
          <w:tcPr>
            <w:tcW w:w="1170" w:type="dxa"/>
          </w:tcPr>
          <w:p w14:paraId="14B65F98"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Latin</w:t>
            </w:r>
          </w:p>
        </w:tc>
        <w:tc>
          <w:tcPr>
            <w:tcW w:w="951" w:type="dxa"/>
          </w:tcPr>
          <w:p w14:paraId="337E01D1"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1</w:t>
            </w:r>
          </w:p>
        </w:tc>
        <w:tc>
          <w:tcPr>
            <w:tcW w:w="900" w:type="dxa"/>
          </w:tcPr>
          <w:p w14:paraId="0418803A"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5r – 35r</w:t>
            </w:r>
          </w:p>
        </w:tc>
      </w:tr>
      <w:tr w:rsidR="007C08C4" w14:paraId="68B9677A" w14:textId="77777777" w:rsidTr="00EB1ED1">
        <w:trPr>
          <w:trHeight w:val="95"/>
        </w:trPr>
        <w:tc>
          <w:tcPr>
            <w:tcW w:w="1510" w:type="dxa"/>
          </w:tcPr>
          <w:p w14:paraId="6CF17B3A"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lastRenderedPageBreak/>
              <w:t>V.7.89</w:t>
            </w:r>
            <w:r>
              <w:rPr>
                <w:rFonts w:ascii="Times New Roman" w:eastAsia="Times New Roman" w:hAnsi="Times New Roman" w:cs="Times New Roman"/>
              </w:rPr>
              <w:br/>
              <w:t>8.Lm.3 4478</w:t>
            </w:r>
          </w:p>
          <w:p w14:paraId="07115051" w14:textId="77777777" w:rsidR="007C08C4" w:rsidRDefault="007C08C4">
            <w:pPr>
              <w:rPr>
                <w:rFonts w:ascii="Times New Roman" w:eastAsia="Times New Roman" w:hAnsi="Times New Roman" w:cs="Times New Roman"/>
              </w:rPr>
            </w:pPr>
          </w:p>
        </w:tc>
        <w:tc>
          <w:tcPr>
            <w:tcW w:w="1044" w:type="dxa"/>
          </w:tcPr>
          <w:p w14:paraId="3E42EACC"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BRT, BNF</w:t>
            </w:r>
            <w:r>
              <w:rPr>
                <w:rFonts w:ascii="Times New Roman" w:eastAsia="Times New Roman" w:hAnsi="Times New Roman" w:cs="Times New Roman"/>
                <w:vertAlign w:val="superscript"/>
              </w:rPr>
              <w:footnoteReference w:id="626"/>
            </w:r>
          </w:p>
          <w:p w14:paraId="283676DE" w14:textId="77777777" w:rsidR="007C08C4" w:rsidRDefault="007C08C4">
            <w:pPr>
              <w:rPr>
                <w:rFonts w:ascii="Times New Roman" w:eastAsia="Times New Roman" w:hAnsi="Times New Roman" w:cs="Times New Roman"/>
              </w:rPr>
            </w:pPr>
          </w:p>
        </w:tc>
        <w:tc>
          <w:tcPr>
            <w:tcW w:w="1363" w:type="dxa"/>
          </w:tcPr>
          <w:p w14:paraId="4C7AE58F"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21 x 18 cm</w:t>
            </w:r>
          </w:p>
          <w:p w14:paraId="21C580A8" w14:textId="77777777" w:rsidR="007C08C4" w:rsidRDefault="007C08C4">
            <w:pPr>
              <w:rPr>
                <w:rFonts w:ascii="Times New Roman" w:eastAsia="Times New Roman" w:hAnsi="Times New Roman" w:cs="Times New Roman"/>
              </w:rPr>
            </w:pPr>
          </w:p>
        </w:tc>
        <w:tc>
          <w:tcPr>
            <w:tcW w:w="1320" w:type="dxa"/>
          </w:tcPr>
          <w:p w14:paraId="30E5817A"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Printed</w:t>
            </w:r>
          </w:p>
          <w:p w14:paraId="6FA4F3FE" w14:textId="77777777" w:rsidR="007C08C4" w:rsidRDefault="007C08C4">
            <w:pPr>
              <w:rPr>
                <w:rFonts w:ascii="Times New Roman" w:eastAsia="Times New Roman" w:hAnsi="Times New Roman" w:cs="Times New Roman"/>
              </w:rPr>
            </w:pPr>
          </w:p>
        </w:tc>
        <w:tc>
          <w:tcPr>
            <w:tcW w:w="1029" w:type="dxa"/>
          </w:tcPr>
          <w:p w14:paraId="26314CD6"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Paper</w:t>
            </w:r>
          </w:p>
          <w:p w14:paraId="4C5D876E" w14:textId="77777777" w:rsidR="007C08C4" w:rsidRDefault="007C08C4">
            <w:pPr>
              <w:rPr>
                <w:rFonts w:ascii="Times New Roman" w:eastAsia="Times New Roman" w:hAnsi="Times New Roman" w:cs="Times New Roman"/>
              </w:rPr>
            </w:pPr>
          </w:p>
        </w:tc>
        <w:tc>
          <w:tcPr>
            <w:tcW w:w="1603" w:type="dxa"/>
          </w:tcPr>
          <w:p w14:paraId="3B21710F"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1779</w:t>
            </w:r>
          </w:p>
          <w:p w14:paraId="0CFB2E16" w14:textId="77777777" w:rsidR="007C08C4" w:rsidRDefault="007C08C4">
            <w:pPr>
              <w:rPr>
                <w:rFonts w:ascii="Times New Roman" w:eastAsia="Times New Roman" w:hAnsi="Times New Roman" w:cs="Times New Roman"/>
              </w:rPr>
            </w:pPr>
          </w:p>
        </w:tc>
        <w:tc>
          <w:tcPr>
            <w:tcW w:w="1170" w:type="dxa"/>
          </w:tcPr>
          <w:p w14:paraId="1B23A91B"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Latin</w:t>
            </w:r>
          </w:p>
          <w:p w14:paraId="421B439B" w14:textId="77777777" w:rsidR="007C08C4" w:rsidRDefault="007C08C4">
            <w:pPr>
              <w:rPr>
                <w:rFonts w:ascii="Times New Roman" w:eastAsia="Times New Roman" w:hAnsi="Times New Roman" w:cs="Times New Roman"/>
              </w:rPr>
            </w:pPr>
          </w:p>
        </w:tc>
        <w:tc>
          <w:tcPr>
            <w:tcW w:w="951" w:type="dxa"/>
          </w:tcPr>
          <w:p w14:paraId="2AFD6023"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4</w:t>
            </w:r>
          </w:p>
          <w:p w14:paraId="555DD57D" w14:textId="77777777" w:rsidR="007C08C4" w:rsidRDefault="007C08C4">
            <w:pPr>
              <w:rPr>
                <w:rFonts w:ascii="Times New Roman" w:eastAsia="Times New Roman" w:hAnsi="Times New Roman" w:cs="Times New Roman"/>
              </w:rPr>
            </w:pPr>
          </w:p>
        </w:tc>
        <w:tc>
          <w:tcPr>
            <w:tcW w:w="900" w:type="dxa"/>
          </w:tcPr>
          <w:p w14:paraId="0BD3EDC9"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23 - 53</w:t>
            </w:r>
          </w:p>
          <w:p w14:paraId="5C55F589" w14:textId="77777777" w:rsidR="007C08C4" w:rsidRDefault="007C08C4">
            <w:pPr>
              <w:rPr>
                <w:rFonts w:ascii="Times New Roman" w:eastAsia="Times New Roman" w:hAnsi="Times New Roman" w:cs="Times New Roman"/>
              </w:rPr>
            </w:pPr>
          </w:p>
        </w:tc>
      </w:tr>
      <w:tr w:rsidR="007C08C4" w14:paraId="548ECA5E" w14:textId="77777777" w:rsidTr="00EB1ED1">
        <w:tc>
          <w:tcPr>
            <w:tcW w:w="1510" w:type="dxa"/>
          </w:tcPr>
          <w:p w14:paraId="2BC3A3F0"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Misc. 95/26</w:t>
            </w:r>
          </w:p>
        </w:tc>
        <w:tc>
          <w:tcPr>
            <w:tcW w:w="1044" w:type="dxa"/>
          </w:tcPr>
          <w:p w14:paraId="0B750841"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BRT</w:t>
            </w:r>
          </w:p>
        </w:tc>
        <w:tc>
          <w:tcPr>
            <w:tcW w:w="1363" w:type="dxa"/>
          </w:tcPr>
          <w:p w14:paraId="23CA65D4"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34 x 23 cm</w:t>
            </w:r>
          </w:p>
        </w:tc>
        <w:tc>
          <w:tcPr>
            <w:tcW w:w="1320" w:type="dxa"/>
          </w:tcPr>
          <w:p w14:paraId="26B1430B"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Manuscript</w:t>
            </w:r>
          </w:p>
        </w:tc>
        <w:tc>
          <w:tcPr>
            <w:tcW w:w="1029" w:type="dxa"/>
          </w:tcPr>
          <w:p w14:paraId="7965CC58"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Paper</w:t>
            </w:r>
          </w:p>
        </w:tc>
        <w:tc>
          <w:tcPr>
            <w:tcW w:w="1603" w:type="dxa"/>
          </w:tcPr>
          <w:p w14:paraId="515D3385" w14:textId="70C62BB4" w:rsidR="007C08C4" w:rsidRDefault="00000000">
            <w:pPr>
              <w:rPr>
                <w:rFonts w:ascii="Times New Roman" w:eastAsia="Times New Roman" w:hAnsi="Times New Roman" w:cs="Times New Roman"/>
              </w:rPr>
            </w:pPr>
            <w:r>
              <w:rPr>
                <w:rFonts w:ascii="Times New Roman" w:eastAsia="Times New Roman" w:hAnsi="Times New Roman" w:cs="Times New Roman"/>
              </w:rPr>
              <w:t>c. 1831-1849</w:t>
            </w:r>
          </w:p>
        </w:tc>
        <w:tc>
          <w:tcPr>
            <w:tcW w:w="1170" w:type="dxa"/>
          </w:tcPr>
          <w:p w14:paraId="7F8E505A"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Latin</w:t>
            </w:r>
          </w:p>
        </w:tc>
        <w:tc>
          <w:tcPr>
            <w:tcW w:w="951" w:type="dxa"/>
          </w:tcPr>
          <w:p w14:paraId="11AD8123"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1</w:t>
            </w:r>
          </w:p>
        </w:tc>
        <w:tc>
          <w:tcPr>
            <w:tcW w:w="900" w:type="dxa"/>
          </w:tcPr>
          <w:p w14:paraId="483FD9AE"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608 - 658</w:t>
            </w:r>
          </w:p>
        </w:tc>
      </w:tr>
      <w:tr w:rsidR="007C08C4" w14:paraId="597D8B26" w14:textId="77777777" w:rsidTr="00EB1ED1">
        <w:tc>
          <w:tcPr>
            <w:tcW w:w="1510" w:type="dxa"/>
          </w:tcPr>
          <w:p w14:paraId="04F6500B"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Misc. 92/1</w:t>
            </w:r>
          </w:p>
        </w:tc>
        <w:tc>
          <w:tcPr>
            <w:tcW w:w="1044" w:type="dxa"/>
          </w:tcPr>
          <w:p w14:paraId="78696BF1"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BRT</w:t>
            </w:r>
          </w:p>
        </w:tc>
        <w:tc>
          <w:tcPr>
            <w:tcW w:w="1363" w:type="dxa"/>
          </w:tcPr>
          <w:p w14:paraId="7F5EF45C"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37 x 24 cm</w:t>
            </w:r>
          </w:p>
        </w:tc>
        <w:tc>
          <w:tcPr>
            <w:tcW w:w="1320" w:type="dxa"/>
          </w:tcPr>
          <w:p w14:paraId="78D15857"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Manuscript</w:t>
            </w:r>
          </w:p>
        </w:tc>
        <w:tc>
          <w:tcPr>
            <w:tcW w:w="1029" w:type="dxa"/>
          </w:tcPr>
          <w:p w14:paraId="1237099A"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Paper</w:t>
            </w:r>
          </w:p>
        </w:tc>
        <w:tc>
          <w:tcPr>
            <w:tcW w:w="1603" w:type="dxa"/>
          </w:tcPr>
          <w:p w14:paraId="6478267F" w14:textId="567CEAF6" w:rsidR="007C08C4" w:rsidRDefault="00000000">
            <w:pPr>
              <w:rPr>
                <w:rFonts w:ascii="Times New Roman" w:eastAsia="Times New Roman" w:hAnsi="Times New Roman" w:cs="Times New Roman"/>
              </w:rPr>
            </w:pPr>
            <w:r>
              <w:rPr>
                <w:rFonts w:ascii="Times New Roman" w:eastAsia="Times New Roman" w:hAnsi="Times New Roman" w:cs="Times New Roman"/>
              </w:rPr>
              <w:t>c. 1831-1849</w:t>
            </w:r>
          </w:p>
        </w:tc>
        <w:tc>
          <w:tcPr>
            <w:tcW w:w="1170" w:type="dxa"/>
          </w:tcPr>
          <w:p w14:paraId="7069AFE6"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Latin</w:t>
            </w:r>
          </w:p>
        </w:tc>
        <w:tc>
          <w:tcPr>
            <w:tcW w:w="951" w:type="dxa"/>
          </w:tcPr>
          <w:p w14:paraId="218DFBA0"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1</w:t>
            </w:r>
          </w:p>
        </w:tc>
        <w:tc>
          <w:tcPr>
            <w:tcW w:w="900" w:type="dxa"/>
          </w:tcPr>
          <w:p w14:paraId="5EFAE058"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1 - 26</w:t>
            </w:r>
          </w:p>
        </w:tc>
      </w:tr>
      <w:tr w:rsidR="007C08C4" w14:paraId="0CACE57A" w14:textId="77777777" w:rsidTr="00EB1ED1">
        <w:tc>
          <w:tcPr>
            <w:tcW w:w="1510" w:type="dxa"/>
          </w:tcPr>
          <w:p w14:paraId="40502252"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Ms. 937</w:t>
            </w:r>
          </w:p>
        </w:tc>
        <w:tc>
          <w:tcPr>
            <w:tcW w:w="1044" w:type="dxa"/>
          </w:tcPr>
          <w:p w14:paraId="5D4184BF"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BML</w:t>
            </w:r>
          </w:p>
        </w:tc>
        <w:tc>
          <w:tcPr>
            <w:tcW w:w="1363" w:type="dxa"/>
          </w:tcPr>
          <w:p w14:paraId="358E6EE0"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11 x 9.5 cm</w:t>
            </w:r>
          </w:p>
        </w:tc>
        <w:tc>
          <w:tcPr>
            <w:tcW w:w="1320" w:type="dxa"/>
          </w:tcPr>
          <w:p w14:paraId="344058E6"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Manuscript</w:t>
            </w:r>
          </w:p>
        </w:tc>
        <w:tc>
          <w:tcPr>
            <w:tcW w:w="1029" w:type="dxa"/>
          </w:tcPr>
          <w:p w14:paraId="239F3B02"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Velum</w:t>
            </w:r>
          </w:p>
        </w:tc>
        <w:tc>
          <w:tcPr>
            <w:tcW w:w="1603" w:type="dxa"/>
          </w:tcPr>
          <w:p w14:paraId="2EA79232" w14:textId="6F8D84F2" w:rsidR="007C08C4" w:rsidRDefault="00752940">
            <w:pPr>
              <w:rPr>
                <w:rFonts w:ascii="Times New Roman" w:eastAsia="Times New Roman" w:hAnsi="Times New Roman" w:cs="Times New Roman"/>
              </w:rPr>
            </w:pPr>
            <w:r>
              <w:rPr>
                <w:rFonts w:ascii="Times New Roman" w:eastAsia="Times New Roman" w:hAnsi="Times New Roman" w:cs="Times New Roman"/>
              </w:rPr>
              <w:t>c. 1500-1600</w:t>
            </w:r>
          </w:p>
        </w:tc>
        <w:tc>
          <w:tcPr>
            <w:tcW w:w="1170" w:type="dxa"/>
          </w:tcPr>
          <w:p w14:paraId="6DA0532A"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Latin</w:t>
            </w:r>
          </w:p>
        </w:tc>
        <w:tc>
          <w:tcPr>
            <w:tcW w:w="951" w:type="dxa"/>
          </w:tcPr>
          <w:p w14:paraId="3AA36BA4"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1</w:t>
            </w:r>
          </w:p>
        </w:tc>
        <w:tc>
          <w:tcPr>
            <w:tcW w:w="900" w:type="dxa"/>
          </w:tcPr>
          <w:p w14:paraId="2A65564F"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1 - 43</w:t>
            </w:r>
          </w:p>
        </w:tc>
      </w:tr>
    </w:tbl>
    <w:p w14:paraId="5FEC2574" w14:textId="77777777" w:rsidR="007C08C4" w:rsidRDefault="007C08C4">
      <w:pPr>
        <w:rPr>
          <w:rFonts w:ascii="Times New Roman" w:eastAsia="Times New Roman" w:hAnsi="Times New Roman" w:cs="Times New Roman"/>
        </w:rPr>
      </w:pPr>
    </w:p>
    <w:p w14:paraId="0165AC76" w14:textId="007E9834" w:rsidR="007C08C4" w:rsidRPr="001779F2" w:rsidRDefault="00000000" w:rsidP="00375177">
      <w:pPr>
        <w:numPr>
          <w:ilvl w:val="0"/>
          <w:numId w:val="24"/>
        </w:numPr>
        <w:jc w:val="center"/>
        <w:rPr>
          <w:rFonts w:ascii="Times New Roman" w:eastAsia="Times New Roman" w:hAnsi="Times New Roman" w:cs="Times New Roman"/>
          <w:b/>
          <w:sz w:val="28"/>
          <w:szCs w:val="28"/>
        </w:rPr>
      </w:pPr>
      <w:r w:rsidRPr="001779F2">
        <w:rPr>
          <w:rFonts w:ascii="Times New Roman" w:eastAsia="Times New Roman" w:hAnsi="Times New Roman" w:cs="Times New Roman"/>
          <w:b/>
          <w:sz w:val="28"/>
          <w:szCs w:val="28"/>
        </w:rPr>
        <w:t xml:space="preserve">Text of </w:t>
      </w:r>
      <w:r w:rsidR="008B1CFF">
        <w:rPr>
          <w:rFonts w:ascii="Times New Roman" w:eastAsia="Times New Roman" w:hAnsi="Times New Roman" w:cs="Times New Roman"/>
          <w:b/>
          <w:sz w:val="28"/>
          <w:szCs w:val="28"/>
        </w:rPr>
        <w:t xml:space="preserve">the </w:t>
      </w:r>
      <w:r w:rsidRPr="001779F2">
        <w:rPr>
          <w:rFonts w:ascii="Times New Roman" w:eastAsia="Times New Roman" w:hAnsi="Times New Roman" w:cs="Times New Roman"/>
          <w:b/>
          <w:i/>
          <w:sz w:val="28"/>
          <w:szCs w:val="28"/>
        </w:rPr>
        <w:t xml:space="preserve">Hic Vita Mea </w:t>
      </w:r>
      <w:r w:rsidRPr="001779F2">
        <w:rPr>
          <w:rFonts w:ascii="Times New Roman" w:eastAsia="Times New Roman" w:hAnsi="Times New Roman" w:cs="Times New Roman"/>
          <w:b/>
          <w:sz w:val="28"/>
          <w:szCs w:val="28"/>
        </w:rPr>
        <w:t>(1567)</w:t>
      </w:r>
    </w:p>
    <w:p w14:paraId="3495CBC3" w14:textId="77777777" w:rsidR="007C08C4" w:rsidRDefault="007C08C4">
      <w:pPr>
        <w:rPr>
          <w:rFonts w:ascii="Times New Roman" w:eastAsia="Times New Roman" w:hAnsi="Times New Roman" w:cs="Times New Roman"/>
        </w:rPr>
      </w:pPr>
    </w:p>
    <w:tbl>
      <w:tblPr>
        <w:tblStyle w:val="a1"/>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5"/>
        <w:gridCol w:w="4675"/>
      </w:tblGrid>
      <w:tr w:rsidR="007C08C4" w14:paraId="4590670E" w14:textId="77777777">
        <w:tc>
          <w:tcPr>
            <w:tcW w:w="4675" w:type="dxa"/>
          </w:tcPr>
          <w:p w14:paraId="71B6C7B6"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 xml:space="preserve">‘Hic Vita Mea’, </w:t>
            </w:r>
            <w:r>
              <w:rPr>
                <w:rFonts w:ascii="Times New Roman" w:eastAsia="Times New Roman" w:hAnsi="Times New Roman" w:cs="Times New Roman"/>
                <w:i/>
              </w:rPr>
              <w:t xml:space="preserve">Arrêt de la royale chambre des comptes concernant les armoires de la maison de Pingon [...] 19 Janvier 1779. </w:t>
            </w:r>
            <w:r>
              <w:rPr>
                <w:rFonts w:ascii="Times New Roman" w:eastAsia="Times New Roman" w:hAnsi="Times New Roman" w:cs="Times New Roman"/>
              </w:rPr>
              <w:t>Chez François Antoine Mairesse. (BRT, V.7.89.)</w:t>
            </w:r>
          </w:p>
          <w:p w14:paraId="0C188E97" w14:textId="77777777" w:rsidR="007C08C4" w:rsidRDefault="007C08C4">
            <w:pPr>
              <w:rPr>
                <w:rFonts w:ascii="Times New Roman" w:eastAsia="Times New Roman" w:hAnsi="Times New Roman" w:cs="Times New Roman"/>
              </w:rPr>
            </w:pPr>
          </w:p>
        </w:tc>
        <w:tc>
          <w:tcPr>
            <w:tcW w:w="4675" w:type="dxa"/>
          </w:tcPr>
          <w:p w14:paraId="2522DD4C" w14:textId="77777777" w:rsidR="007C08C4" w:rsidRDefault="00000000">
            <w:pPr>
              <w:rPr>
                <w:rFonts w:ascii="Times New Roman" w:eastAsia="Times New Roman" w:hAnsi="Times New Roman" w:cs="Times New Roman"/>
              </w:rPr>
            </w:pPr>
            <w:r>
              <w:rPr>
                <w:rFonts w:ascii="Times New Roman" w:eastAsia="Times New Roman" w:hAnsi="Times New Roman" w:cs="Times New Roman"/>
              </w:rPr>
              <w:t>‘Vie de Pingon’, (BRT, Misc. 97/15)</w:t>
            </w:r>
          </w:p>
        </w:tc>
      </w:tr>
      <w:tr w:rsidR="007C08C4" w14:paraId="7BBCCF62" w14:textId="77777777">
        <w:tc>
          <w:tcPr>
            <w:tcW w:w="4675" w:type="dxa"/>
          </w:tcPr>
          <w:p w14:paraId="4FCE51A3" w14:textId="77777777" w:rsidR="007C08C4" w:rsidRDefault="007C08C4">
            <w:pPr>
              <w:spacing w:line="360" w:lineRule="auto"/>
              <w:rPr>
                <w:rFonts w:ascii="Times New Roman" w:eastAsia="Times New Roman" w:hAnsi="Times New Roman" w:cs="Times New Roman"/>
              </w:rPr>
            </w:pPr>
          </w:p>
          <w:p w14:paraId="391EB3FB"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Qui simus, &amp; fuerimus meminisse pulchrum est, quod futurum Deus benevertat. Ego ipse itaque Emmanuel Philibertus a Pingon Ludovici filius, Ludovici nepos, Petri pronepos, Joannis abnepos, Petri adnepos, Bermondi a Pingon Equitis Aquenfis Provinciae trinepos.</w:t>
            </w:r>
          </w:p>
          <w:p w14:paraId="69EB6EE3" w14:textId="77777777" w:rsidR="007C08C4" w:rsidRDefault="007C08C4">
            <w:pPr>
              <w:spacing w:line="360" w:lineRule="auto"/>
              <w:rPr>
                <w:rFonts w:ascii="Times New Roman" w:eastAsia="Times New Roman" w:hAnsi="Times New Roman" w:cs="Times New Roman"/>
              </w:rPr>
            </w:pPr>
          </w:p>
          <w:p w14:paraId="0809D7FB" w14:textId="77777777" w:rsidR="007C08C4" w:rsidRDefault="007C08C4">
            <w:pPr>
              <w:spacing w:line="360" w:lineRule="auto"/>
              <w:rPr>
                <w:rFonts w:ascii="Times New Roman" w:eastAsia="Times New Roman" w:hAnsi="Times New Roman" w:cs="Times New Roman"/>
              </w:rPr>
            </w:pPr>
          </w:p>
          <w:p w14:paraId="7CAF5FAB"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Matre vero natus Francisca Chabeu Sebusiana, Joannis Chabeu Equitis Feliani, &amp; plurium locorum Reguli filia. In lucem hanc sum editus Camberiaci (quae Sabaudorum </w:t>
            </w:r>
            <w:r>
              <w:rPr>
                <w:rFonts w:ascii="Times New Roman" w:eastAsia="Times New Roman" w:hAnsi="Times New Roman" w:cs="Times New Roman"/>
              </w:rPr>
              <w:lastRenderedPageBreak/>
              <w:t xml:space="preserve">Metropolis) in superior domus nostrae vici Granaterii aula, anno Christi Nativitatis millesimo quingentesimo vigesimo quinto, die decimaoctava Januarii, Mercuii hora post mediam noctem fecunda. Me tulit ad sacros Baptismi fontes, quibus in Divi Leodegarii Fano ablutus sum, Illustris Philibertus a Camera Monfortensium Regulus, Illustris Caroli a Camera filius, atque Clarissima Emmanuela Pacieca Portudumaea matrina (ut dicitur), nomenque mihi Emmanuelis Philiberti indiderunt. Nutrices plurimas habui, in agro Motensi, &amp; Pingoniana arce enutritus </w:t>
            </w:r>
            <w:r>
              <w:rPr>
                <w:rFonts w:ascii="Times New Roman" w:eastAsia="Times New Roman" w:hAnsi="Times New Roman" w:cs="Times New Roman"/>
              </w:rPr>
              <w:lastRenderedPageBreak/>
              <w:t>delicate satis ut qui primogenitus, ac proinde parentibus carissimus.</w:t>
            </w:r>
          </w:p>
          <w:p w14:paraId="13F27684" w14:textId="77777777" w:rsidR="0069119D" w:rsidRDefault="0069119D">
            <w:pPr>
              <w:spacing w:line="360" w:lineRule="auto"/>
              <w:rPr>
                <w:rFonts w:ascii="Times New Roman" w:eastAsia="Times New Roman" w:hAnsi="Times New Roman" w:cs="Times New Roman"/>
              </w:rPr>
            </w:pPr>
          </w:p>
          <w:p w14:paraId="6A54FD46" w14:textId="45BF219C"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Infans adhuc calculo laboravi, </w:t>
            </w:r>
            <w:r w:rsidR="00AA4DAE">
              <w:rPr>
                <w:rFonts w:ascii="Times New Roman" w:eastAsia="Times New Roman" w:hAnsi="Times New Roman" w:cs="Times New Roman"/>
              </w:rPr>
              <w:t>s</w:t>
            </w:r>
            <w:r>
              <w:rPr>
                <w:rFonts w:ascii="Times New Roman" w:eastAsia="Times New Roman" w:hAnsi="Times New Roman" w:cs="Times New Roman"/>
              </w:rPr>
              <w:t>anatus</w:t>
            </w:r>
            <w:r w:rsidR="00AA4DAE">
              <w:rPr>
                <w:rFonts w:ascii="Times New Roman" w:eastAsia="Times New Roman" w:hAnsi="Times New Roman" w:cs="Times New Roman"/>
              </w:rPr>
              <w:t xml:space="preserve"> </w:t>
            </w:r>
            <w:r>
              <w:rPr>
                <w:rFonts w:ascii="Times New Roman" w:eastAsia="Times New Roman" w:hAnsi="Times New Roman" w:cs="Times New Roman"/>
              </w:rPr>
              <w:t>tamen integre. Dei beneficio, ad septennium usque albis vestibus ex voto indutus sum. Quarto aetatis anno, quum iam fari inciperem, moderatorem habui Novelletum nomine qui mihi prima elementa litteris aureis effingens, mirifice me ad studia alliciebat.</w:t>
            </w:r>
          </w:p>
          <w:p w14:paraId="59854B5B" w14:textId="77777777" w:rsidR="007C08C4" w:rsidRDefault="007C08C4">
            <w:pPr>
              <w:spacing w:line="360" w:lineRule="auto"/>
              <w:rPr>
                <w:rFonts w:ascii="Times New Roman" w:eastAsia="Times New Roman" w:hAnsi="Times New Roman" w:cs="Times New Roman"/>
              </w:rPr>
            </w:pPr>
          </w:p>
          <w:p w14:paraId="2BEB2FE7" w14:textId="77777777" w:rsidR="0041476E" w:rsidRDefault="0041476E">
            <w:pPr>
              <w:spacing w:line="360" w:lineRule="auto"/>
              <w:rPr>
                <w:rFonts w:ascii="Times New Roman" w:eastAsia="Times New Roman" w:hAnsi="Times New Roman" w:cs="Times New Roman"/>
              </w:rPr>
            </w:pPr>
          </w:p>
          <w:p w14:paraId="0D172BDF" w14:textId="689CEB20"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Tandem quod domi indulgentius paullo alerer, quodque catellum elegant</w:t>
            </w:r>
            <w:r w:rsidR="00AA4DAE">
              <w:rPr>
                <w:rFonts w:ascii="Times New Roman" w:eastAsia="Times New Roman" w:hAnsi="Times New Roman" w:cs="Times New Roman"/>
              </w:rPr>
              <w:t>e</w:t>
            </w:r>
            <w:r>
              <w:rPr>
                <w:rFonts w:ascii="Times New Roman" w:eastAsia="Times New Roman" w:hAnsi="Times New Roman" w:cs="Times New Roman"/>
              </w:rPr>
              <w:t xml:space="preserve">m matris delicias fenestra, ludens, forte praecipitassem, me </w:t>
            </w:r>
            <w:r w:rsidR="00AA4DAE">
              <w:rPr>
                <w:rFonts w:ascii="Times New Roman" w:eastAsia="Times New Roman" w:hAnsi="Times New Roman" w:cs="Times New Roman"/>
              </w:rPr>
              <w:t>s</w:t>
            </w:r>
            <w:r>
              <w:rPr>
                <w:rFonts w:ascii="Times New Roman" w:eastAsia="Times New Roman" w:hAnsi="Times New Roman" w:cs="Times New Roman"/>
              </w:rPr>
              <w:t xml:space="preserve">ellusque interiisset, missus sum in Ludum litterarium Camberiacum fub Jacobi Bossii Pedemontani ferula. Tunc quintum annum, agentem hic legere, precesque horarias </w:t>
            </w:r>
            <w:r>
              <w:rPr>
                <w:rFonts w:ascii="Times New Roman" w:eastAsia="Times New Roman" w:hAnsi="Times New Roman" w:cs="Times New Roman"/>
              </w:rPr>
              <w:lastRenderedPageBreak/>
              <w:t xml:space="preserve">transcurrere me docuit. Familiares tum habebam Hectorum Lambertum </w:t>
            </w:r>
            <w:r w:rsidR="00AA4DAE">
              <w:rPr>
                <w:rFonts w:ascii="Times New Roman" w:eastAsia="Times New Roman" w:hAnsi="Times New Roman" w:cs="Times New Roman"/>
              </w:rPr>
              <w:t>Her</w:t>
            </w:r>
            <w:r>
              <w:rPr>
                <w:rFonts w:ascii="Times New Roman" w:eastAsia="Times New Roman" w:hAnsi="Times New Roman" w:cs="Times New Roman"/>
              </w:rPr>
              <w:t>cul</w:t>
            </w:r>
            <w:r w:rsidR="00AA4DAE">
              <w:rPr>
                <w:rFonts w:ascii="Times New Roman" w:eastAsia="Times New Roman" w:hAnsi="Times New Roman" w:cs="Times New Roman"/>
              </w:rPr>
              <w:t>u</w:t>
            </w:r>
            <w:r>
              <w:rPr>
                <w:rFonts w:ascii="Times New Roman" w:eastAsia="Times New Roman" w:hAnsi="Times New Roman" w:cs="Times New Roman"/>
              </w:rPr>
              <w:t xml:space="preserve">m Williet, Michaelem Montemmajorem, &amp; alios plurimos. </w:t>
            </w:r>
          </w:p>
          <w:p w14:paraId="03EC72CB" w14:textId="77777777" w:rsidR="009C3230" w:rsidRDefault="009C3230">
            <w:pPr>
              <w:spacing w:line="360" w:lineRule="auto"/>
              <w:rPr>
                <w:rFonts w:ascii="Times New Roman" w:eastAsia="Times New Roman" w:hAnsi="Times New Roman" w:cs="Times New Roman"/>
              </w:rPr>
            </w:pPr>
          </w:p>
          <w:p w14:paraId="4B160CA4" w14:textId="6AFD48EB"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Di</w:t>
            </w:r>
            <w:r w:rsidR="00AA4DAE">
              <w:rPr>
                <w:rFonts w:ascii="Times New Roman" w:eastAsia="Times New Roman" w:hAnsi="Times New Roman" w:cs="Times New Roman"/>
              </w:rPr>
              <w:t>ss</w:t>
            </w:r>
            <w:r>
              <w:rPr>
                <w:rFonts w:ascii="Times New Roman" w:eastAsia="Times New Roman" w:hAnsi="Times New Roman" w:cs="Times New Roman"/>
              </w:rPr>
              <w:t>enteria laborans, quodque eo anno millesimo quingentesimo trigesimo, vigessima nona Augusti, nona hora matutina tantus undarum impetus urbe</w:t>
            </w:r>
            <w:r w:rsidR="009264FF">
              <w:rPr>
                <w:rFonts w:ascii="Times New Roman" w:eastAsia="Times New Roman" w:hAnsi="Times New Roman" w:cs="Times New Roman"/>
              </w:rPr>
              <w:t>m</w:t>
            </w:r>
            <w:r>
              <w:rPr>
                <w:rFonts w:ascii="Times New Roman" w:eastAsia="Times New Roman" w:hAnsi="Times New Roman" w:cs="Times New Roman"/>
              </w:rPr>
              <w:t xml:space="preserve"> Camberiam invasisset, ut navigabiles vici vigintiquatuor horarum spatio </w:t>
            </w:r>
            <w:r w:rsidR="009264FF">
              <w:rPr>
                <w:rFonts w:ascii="Times New Roman" w:eastAsia="Times New Roman" w:hAnsi="Times New Roman" w:cs="Times New Roman"/>
              </w:rPr>
              <w:t>fier</w:t>
            </w:r>
            <w:r>
              <w:rPr>
                <w:rFonts w:ascii="Times New Roman" w:eastAsia="Times New Roman" w:hAnsi="Times New Roman" w:cs="Times New Roman"/>
              </w:rPr>
              <w:t>ent. In agrum Pingonianum vocatus sum. Restituta sanitate, &amp; sedat</w:t>
            </w:r>
            <w:r w:rsidR="009264FF">
              <w:rPr>
                <w:rFonts w:ascii="Times New Roman" w:eastAsia="Times New Roman" w:hAnsi="Times New Roman" w:cs="Times New Roman"/>
              </w:rPr>
              <w:t>i</w:t>
            </w:r>
            <w:r>
              <w:rPr>
                <w:rFonts w:ascii="Times New Roman" w:eastAsia="Times New Roman" w:hAnsi="Times New Roman" w:cs="Times New Roman"/>
              </w:rPr>
              <w:t>s omnibus, urbe</w:t>
            </w:r>
            <w:r w:rsidR="009264FF">
              <w:rPr>
                <w:rFonts w:ascii="Times New Roman" w:eastAsia="Times New Roman" w:hAnsi="Times New Roman" w:cs="Times New Roman"/>
              </w:rPr>
              <w:t>m</w:t>
            </w:r>
            <w:r>
              <w:rPr>
                <w:rFonts w:ascii="Times New Roman" w:eastAsia="Times New Roman" w:hAnsi="Times New Roman" w:cs="Times New Roman"/>
              </w:rPr>
              <w:t xml:space="preserve"> redii, Petro Parisino paedagogo sum commissus, simulque frater Antonius secundogenitus. Hic, hospite insalutato, nos reliquit, sublat</w:t>
            </w:r>
            <w:r w:rsidR="009264FF">
              <w:rPr>
                <w:rFonts w:ascii="Times New Roman" w:eastAsia="Times New Roman" w:hAnsi="Times New Roman" w:cs="Times New Roman"/>
              </w:rPr>
              <w:t>i</w:t>
            </w:r>
            <w:r>
              <w:rPr>
                <w:rFonts w:ascii="Times New Roman" w:eastAsia="Times New Roman" w:hAnsi="Times New Roman" w:cs="Times New Roman"/>
              </w:rPr>
              <w:t xml:space="preserve">s omnibus, quae in Collegio Camberiano tunc habebamus. Tum anno millesimo </w:t>
            </w:r>
            <w:r>
              <w:rPr>
                <w:rFonts w:ascii="Times New Roman" w:eastAsia="Times New Roman" w:hAnsi="Times New Roman" w:cs="Times New Roman"/>
              </w:rPr>
              <w:lastRenderedPageBreak/>
              <w:t xml:space="preserve">quingentesimo trigesimo primo commissi sumus Antonio Cameto, qui Gasparis &amp; Ludovici Oddinetorum moderator erat, quocum per biennium feliciter satis in Grammatices primordiis profecimus, donec Lutetiam illo cum suis Oddinetis. Profecto, jucunda illa consuetudine privatus sum, &amp; quasi mihi solus relictus, quem parentes ea in aetate longe adhuc esse non permitterent. </w:t>
            </w:r>
          </w:p>
          <w:p w14:paraId="34D1D36D" w14:textId="77777777" w:rsidR="0069119D" w:rsidRDefault="0069119D">
            <w:pPr>
              <w:spacing w:line="360" w:lineRule="auto"/>
              <w:rPr>
                <w:rFonts w:ascii="Times New Roman" w:eastAsia="Times New Roman" w:hAnsi="Times New Roman" w:cs="Times New Roman"/>
              </w:rPr>
            </w:pPr>
          </w:p>
          <w:p w14:paraId="35E675D8"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Tunc patri increscentibus aliis liberis, quos decimo quoquo mense faecunda mater pariebat, curatum est mihi Praeposituram Aquaebellae insigne, &amp; digniserum Sacerdotium impetrari, resignante Reverendo Domino Joanne Chabeu Jurisconsulto, quod quidem eo mortuo per multos annos litgiosum </w:t>
            </w:r>
            <w:r>
              <w:rPr>
                <w:rFonts w:ascii="Times New Roman" w:eastAsia="Times New Roman" w:hAnsi="Times New Roman" w:cs="Times New Roman"/>
              </w:rPr>
              <w:lastRenderedPageBreak/>
              <w:t xml:space="preserve">fuit, quodam Nicolao Poliaccio adversante, idque putem sic permittente Deo, qui alienum meum ab eo genere vitae animum nosset, &amp; ad aliud talentum administrandum appellaret. </w:t>
            </w:r>
          </w:p>
          <w:p w14:paraId="6543B6AF" w14:textId="77777777" w:rsidR="007C08C4" w:rsidRDefault="007C08C4">
            <w:pPr>
              <w:spacing w:line="360" w:lineRule="auto"/>
              <w:rPr>
                <w:rFonts w:ascii="Times New Roman" w:eastAsia="Times New Roman" w:hAnsi="Times New Roman" w:cs="Times New Roman"/>
              </w:rPr>
            </w:pPr>
          </w:p>
          <w:p w14:paraId="71C441E5" w14:textId="77777777" w:rsidR="007C08C4" w:rsidRDefault="007C08C4">
            <w:pPr>
              <w:spacing w:line="360" w:lineRule="auto"/>
              <w:rPr>
                <w:rFonts w:ascii="Times New Roman" w:eastAsia="Times New Roman" w:hAnsi="Times New Roman" w:cs="Times New Roman"/>
              </w:rPr>
            </w:pPr>
          </w:p>
          <w:p w14:paraId="1120E4BB" w14:textId="77777777" w:rsidR="007C08C4" w:rsidRDefault="007C08C4">
            <w:pPr>
              <w:spacing w:line="360" w:lineRule="auto"/>
              <w:rPr>
                <w:rFonts w:ascii="Times New Roman" w:eastAsia="Times New Roman" w:hAnsi="Times New Roman" w:cs="Times New Roman"/>
              </w:rPr>
            </w:pPr>
          </w:p>
          <w:p w14:paraId="35F39B32" w14:textId="77777777" w:rsidR="007C08C4" w:rsidRDefault="007C08C4">
            <w:pPr>
              <w:spacing w:line="360" w:lineRule="auto"/>
              <w:rPr>
                <w:rFonts w:ascii="Times New Roman" w:eastAsia="Times New Roman" w:hAnsi="Times New Roman" w:cs="Times New Roman"/>
              </w:rPr>
            </w:pPr>
          </w:p>
          <w:p w14:paraId="5D95AF05"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Eo temporis Joannes Raynerius Gallus vir doctissimus ad pubem Camberiensem erudiendam accitus est, cui commissus, &amp; Galliardo Baccalaureo, ut dicitur, feliciorem operam Grammaticis navavi.</w:t>
            </w:r>
          </w:p>
          <w:p w14:paraId="52683532" w14:textId="77777777" w:rsidR="007C08C4" w:rsidRDefault="007C08C4">
            <w:pPr>
              <w:spacing w:line="360" w:lineRule="auto"/>
              <w:rPr>
                <w:rFonts w:ascii="Times New Roman" w:eastAsia="Times New Roman" w:hAnsi="Times New Roman" w:cs="Times New Roman"/>
              </w:rPr>
            </w:pPr>
          </w:p>
          <w:p w14:paraId="02CDABF7" w14:textId="77777777" w:rsidR="007C08C4" w:rsidRDefault="007C08C4">
            <w:pPr>
              <w:spacing w:line="360" w:lineRule="auto"/>
              <w:rPr>
                <w:rFonts w:ascii="Times New Roman" w:eastAsia="Times New Roman" w:hAnsi="Times New Roman" w:cs="Times New Roman"/>
              </w:rPr>
            </w:pPr>
          </w:p>
          <w:p w14:paraId="274ACC51" w14:textId="515F6C1D"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Sed bellorum novi impetus omnia turban</w:t>
            </w:r>
            <w:r w:rsidR="009264FF">
              <w:rPr>
                <w:rFonts w:ascii="Times New Roman" w:eastAsia="Times New Roman" w:hAnsi="Times New Roman" w:cs="Times New Roman"/>
              </w:rPr>
              <w:t>t</w:t>
            </w:r>
            <w:r>
              <w:rPr>
                <w:rFonts w:ascii="Times New Roman" w:eastAsia="Times New Roman" w:hAnsi="Times New Roman" w:cs="Times New Roman"/>
              </w:rPr>
              <w:t xml:space="preserve">, praesagia innumera, cometes visus, trabs ignea transvolans, pestis crudelissima, fames acerrima. Non multo post quarta Decembris </w:t>
            </w:r>
            <w:r>
              <w:rPr>
                <w:rFonts w:ascii="Times New Roman" w:eastAsia="Times New Roman" w:hAnsi="Times New Roman" w:cs="Times New Roman"/>
              </w:rPr>
              <w:lastRenderedPageBreak/>
              <w:t>millesimo quingentesimo trigesimo tertio. Arcis Sacellum superbissimum, statuis marmoreis, &amp; pretiosis vasis instructissimum, incognitis flammis exarsit. Interim effervescentibus Principum animis bella recrudescent: Franciscus Gallorum Rex, jugiter Ticinensis conflictus injuriam revolvens, ut Mediolanum, ac Insubres Caesari tolleret, ea capta occasione Sabaudiam quasi iter turissimum invadit, eaque potitur.</w:t>
            </w:r>
          </w:p>
          <w:p w14:paraId="7B8D11FF" w14:textId="77777777" w:rsidR="007C08C4" w:rsidRDefault="007C08C4">
            <w:pPr>
              <w:spacing w:line="360" w:lineRule="auto"/>
              <w:rPr>
                <w:rFonts w:ascii="Times New Roman" w:eastAsia="Times New Roman" w:hAnsi="Times New Roman" w:cs="Times New Roman"/>
              </w:rPr>
            </w:pPr>
          </w:p>
          <w:p w14:paraId="6DF85AEC" w14:textId="77777777" w:rsidR="007C08C4" w:rsidRDefault="007C08C4">
            <w:pPr>
              <w:spacing w:line="360" w:lineRule="auto"/>
              <w:rPr>
                <w:rFonts w:ascii="Times New Roman" w:eastAsia="Times New Roman" w:hAnsi="Times New Roman" w:cs="Times New Roman"/>
              </w:rPr>
            </w:pPr>
          </w:p>
          <w:p w14:paraId="79873ACA" w14:textId="77777777" w:rsidR="00A100D1" w:rsidRDefault="00A100D1">
            <w:pPr>
              <w:spacing w:line="360" w:lineRule="auto"/>
              <w:rPr>
                <w:rFonts w:ascii="Times New Roman" w:eastAsia="Times New Roman" w:hAnsi="Times New Roman" w:cs="Times New Roman"/>
              </w:rPr>
            </w:pPr>
          </w:p>
          <w:p w14:paraId="7D3E72C4"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Anno millesimo quingentesimo trigesimo sexto</w:t>
            </w:r>
            <w:r>
              <w:rPr>
                <w:rFonts w:ascii="Times New Roman" w:eastAsia="Times New Roman" w:hAnsi="Times New Roman" w:cs="Times New Roman"/>
                <w:i/>
              </w:rPr>
              <w:t xml:space="preserve">, </w:t>
            </w:r>
            <w:r>
              <w:rPr>
                <w:rFonts w:ascii="Times New Roman" w:eastAsia="Times New Roman" w:hAnsi="Times New Roman" w:cs="Times New Roman"/>
              </w:rPr>
              <w:t xml:space="preserve">Confletum oppidum, Aquabellae pars, plurimaeque Urbes flammis Perdita. His temporum calamitatibus fugere omnes, solum vertere, sedem nullam tutam invenire, quod etiam Helvetios Lutherani erroris sectatores Geneva dedita adventare in horas timeremus, qui cuncta profanarent, nos pater optimus Lugdunum misit sub Reynerii &amp; Galliardi custodia. Ibi in Trinitatis Collegio per annum versatus sum. Illic a pistore quodam gladio in coxa sinistra laesus, quocum proterviter insaniebam, tum febri affectus domum redii, sum deinde Joanni Matrasserio Scholarum Camberianarum Rectori traditus. </w:t>
            </w:r>
          </w:p>
          <w:p w14:paraId="5FC5BE9D" w14:textId="77777777" w:rsidR="007C08C4" w:rsidRDefault="007C08C4">
            <w:pPr>
              <w:spacing w:line="360" w:lineRule="auto"/>
              <w:rPr>
                <w:rFonts w:ascii="Times New Roman" w:eastAsia="Times New Roman" w:hAnsi="Times New Roman" w:cs="Times New Roman"/>
              </w:rPr>
            </w:pPr>
          </w:p>
          <w:p w14:paraId="52D0C725" w14:textId="77777777" w:rsidR="007C08C4" w:rsidRDefault="007C08C4">
            <w:pPr>
              <w:spacing w:line="360" w:lineRule="auto"/>
              <w:rPr>
                <w:rFonts w:ascii="Times New Roman" w:eastAsia="Times New Roman" w:hAnsi="Times New Roman" w:cs="Times New Roman"/>
              </w:rPr>
            </w:pPr>
          </w:p>
          <w:p w14:paraId="31726882" w14:textId="77777777" w:rsidR="0069119D" w:rsidRDefault="0069119D">
            <w:pPr>
              <w:spacing w:line="360" w:lineRule="auto"/>
              <w:rPr>
                <w:rFonts w:ascii="Times New Roman" w:eastAsia="Times New Roman" w:hAnsi="Times New Roman" w:cs="Times New Roman"/>
              </w:rPr>
            </w:pPr>
          </w:p>
          <w:p w14:paraId="0D7E0841" w14:textId="77777777" w:rsidR="00105261" w:rsidRDefault="00105261">
            <w:pPr>
              <w:spacing w:line="360" w:lineRule="auto"/>
              <w:rPr>
                <w:rFonts w:ascii="Times New Roman" w:eastAsia="Times New Roman" w:hAnsi="Times New Roman" w:cs="Times New Roman"/>
              </w:rPr>
            </w:pPr>
          </w:p>
          <w:p w14:paraId="4EA9BFAC"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Hic mihi commilitones errant inter ceteros Claudius Crescerellus, Cusinenti duo fratres, Piocheti totidem, Ricardoni duo etiam, Portuenses duo, ac Ludovicus Milletus</w:t>
            </w:r>
            <w:r>
              <w:rPr>
                <w:rFonts w:ascii="Times New Roman" w:eastAsia="Times New Roman" w:hAnsi="Times New Roman" w:cs="Times New Roman"/>
                <w:i/>
              </w:rPr>
              <w:t xml:space="preserve">. </w:t>
            </w:r>
            <w:r>
              <w:rPr>
                <w:rFonts w:ascii="Times New Roman" w:eastAsia="Times New Roman" w:hAnsi="Times New Roman" w:cs="Times New Roman"/>
              </w:rPr>
              <w:t xml:space="preserve">Mox quod in Anneciacensi Urbe mihi affinis Praeses esset Millieretus vir gravissimus, </w:t>
            </w:r>
            <w:r>
              <w:rPr>
                <w:rFonts w:ascii="Times New Roman" w:eastAsia="Times New Roman" w:hAnsi="Times New Roman" w:cs="Times New Roman"/>
              </w:rPr>
              <w:lastRenderedPageBreak/>
              <w:t>atque consobrinus Balthassarus a Crans nobilissimus, eorum precibus me pater illuc mittit sub Bernardo Servetano, ac Claudio Paturello moderatoribus. Istic familiars habui Pontemvitreum, Methonem, Montroterios, Crucianos, Mandolas, Bellaguardam, ac Georgium Millieretum, aliosque minoris nominis.</w:t>
            </w:r>
          </w:p>
          <w:p w14:paraId="1A6A1870" w14:textId="77777777" w:rsidR="00D66C38" w:rsidRDefault="00D66C38">
            <w:pPr>
              <w:spacing w:line="360" w:lineRule="auto"/>
              <w:rPr>
                <w:rFonts w:ascii="Times New Roman" w:eastAsia="Times New Roman" w:hAnsi="Times New Roman" w:cs="Times New Roman"/>
              </w:rPr>
            </w:pPr>
          </w:p>
          <w:p w14:paraId="16ECC156" w14:textId="22F52B6C" w:rsidR="00C3761C" w:rsidRDefault="007D45E2">
            <w:pPr>
              <w:spacing w:line="360" w:lineRule="auto"/>
              <w:rPr>
                <w:rFonts w:ascii="Times New Roman" w:eastAsia="Times New Roman" w:hAnsi="Times New Roman" w:cs="Times New Roman"/>
              </w:rPr>
            </w:pPr>
            <w:r>
              <w:rPr>
                <w:rFonts w:ascii="Times New Roman" w:eastAsia="Times New Roman" w:hAnsi="Times New Roman" w:cs="Times New Roman"/>
              </w:rPr>
              <w:t xml:space="preserve"> </w:t>
            </w:r>
          </w:p>
          <w:p w14:paraId="5C94462A"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Memini tunc Italorum quorundam militum, clausis urbis portis, commoto populo, factam stragem miserrimam (ferebatur enim eos jactatos se flammis urbem clam arsuros). Cursitabant vicatim perditi, vitam summum munus exposcentes, gazas copiosas, quas </w:t>
            </w:r>
            <w:r>
              <w:rPr>
                <w:rFonts w:ascii="Times New Roman" w:eastAsia="Times New Roman" w:hAnsi="Times New Roman" w:cs="Times New Roman"/>
              </w:rPr>
              <w:lastRenderedPageBreak/>
              <w:t>apud centrones expilaverant, prosundentes. Confodiuntur aliqui primo impetus, qui plebi occurrunt, aliqui domuum penetralia adeuntes, mercede vitam emebant.</w:t>
            </w:r>
          </w:p>
          <w:p w14:paraId="3F5498DE" w14:textId="77777777" w:rsidR="007C08C4" w:rsidRDefault="007C08C4">
            <w:pPr>
              <w:spacing w:line="360" w:lineRule="auto"/>
              <w:rPr>
                <w:rFonts w:ascii="Times New Roman" w:eastAsia="Times New Roman" w:hAnsi="Times New Roman" w:cs="Times New Roman"/>
              </w:rPr>
            </w:pPr>
          </w:p>
          <w:p w14:paraId="2B794DCC" w14:textId="77777777" w:rsidR="007C08C4" w:rsidRDefault="007C08C4">
            <w:pPr>
              <w:spacing w:line="360" w:lineRule="auto"/>
              <w:rPr>
                <w:rFonts w:ascii="Times New Roman" w:eastAsia="Times New Roman" w:hAnsi="Times New Roman" w:cs="Times New Roman"/>
              </w:rPr>
            </w:pPr>
          </w:p>
          <w:p w14:paraId="4AF9408B" w14:textId="77777777" w:rsidR="007D45E2" w:rsidRDefault="007D45E2">
            <w:pPr>
              <w:spacing w:line="360" w:lineRule="auto"/>
              <w:rPr>
                <w:rFonts w:ascii="Times New Roman" w:eastAsia="Times New Roman" w:hAnsi="Times New Roman" w:cs="Times New Roman"/>
              </w:rPr>
            </w:pPr>
          </w:p>
          <w:p w14:paraId="21903C86" w14:textId="77777777" w:rsidR="007C08C4" w:rsidRDefault="007C08C4">
            <w:pPr>
              <w:spacing w:line="360" w:lineRule="auto"/>
              <w:rPr>
                <w:rFonts w:ascii="Times New Roman" w:eastAsia="Times New Roman" w:hAnsi="Times New Roman" w:cs="Times New Roman"/>
              </w:rPr>
            </w:pPr>
          </w:p>
          <w:p w14:paraId="356E9EF2" w14:textId="02FB282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Hoc paullatim sedat</w:t>
            </w:r>
            <w:r w:rsidR="009264FF">
              <w:rPr>
                <w:rFonts w:ascii="Times New Roman" w:eastAsia="Times New Roman" w:hAnsi="Times New Roman" w:cs="Times New Roman"/>
              </w:rPr>
              <w:t>o</w:t>
            </w:r>
            <w:r>
              <w:rPr>
                <w:rFonts w:ascii="Times New Roman" w:eastAsia="Times New Roman" w:hAnsi="Times New Roman" w:cs="Times New Roman"/>
              </w:rPr>
              <w:t xml:space="preserve"> furore populi. Nemosiorum Dux consultissima</w:t>
            </w:r>
            <w:r>
              <w:rPr>
                <w:rFonts w:ascii="Times New Roman" w:eastAsia="Times New Roman" w:hAnsi="Times New Roman" w:cs="Times New Roman"/>
                <w:i/>
              </w:rPr>
              <w:t xml:space="preserve">, </w:t>
            </w:r>
            <w:r>
              <w:rPr>
                <w:rFonts w:ascii="Times New Roman" w:eastAsia="Times New Roman" w:hAnsi="Times New Roman" w:cs="Times New Roman"/>
              </w:rPr>
              <w:t xml:space="preserve">Illustrissimi Jacobi &amp; mater, &amp; tutrix, Regem Franciscum prima certiorem facit, civium factum extenuate, caesorum minas aggravat. Rex tandem omnia boni consulit, neque aliud accidit, praeterquam qui occisi ut occisi memoria exciderunt. Nihilominus </w:t>
            </w:r>
            <w:r w:rsidR="002A0C45">
              <w:rPr>
                <w:rFonts w:ascii="Times New Roman" w:eastAsia="Times New Roman" w:hAnsi="Times New Roman" w:cs="Times New Roman"/>
              </w:rPr>
              <w:t>u</w:t>
            </w:r>
            <w:r>
              <w:rPr>
                <w:rFonts w:ascii="Times New Roman" w:eastAsia="Times New Roman" w:hAnsi="Times New Roman" w:cs="Times New Roman"/>
              </w:rPr>
              <w:t xml:space="preserve">rbi semper timebatur, eaque de causa, &amp; quod morbo, quem puerorum variolam vocant, affectus fuissem, me pater iterum domum accersit </w:t>
            </w:r>
            <w:r>
              <w:rPr>
                <w:rFonts w:ascii="Times New Roman" w:eastAsia="Times New Roman" w:hAnsi="Times New Roman" w:cs="Times New Roman"/>
              </w:rPr>
              <w:lastRenderedPageBreak/>
              <w:t xml:space="preserve">vigesima </w:t>
            </w:r>
            <w:r w:rsidR="009264FF">
              <w:rPr>
                <w:rFonts w:ascii="Times New Roman" w:eastAsia="Times New Roman" w:hAnsi="Times New Roman" w:cs="Times New Roman"/>
              </w:rPr>
              <w:t>s</w:t>
            </w:r>
            <w:r>
              <w:rPr>
                <w:rFonts w:ascii="Times New Roman" w:eastAsia="Times New Roman" w:hAnsi="Times New Roman" w:cs="Times New Roman"/>
              </w:rPr>
              <w:t>ecunda Januarii millesimo quingentesimo trigesimo octavo.</w:t>
            </w:r>
          </w:p>
          <w:p w14:paraId="15C18613" w14:textId="77777777" w:rsidR="007D45E2" w:rsidRDefault="007D45E2">
            <w:pPr>
              <w:spacing w:line="360" w:lineRule="auto"/>
              <w:rPr>
                <w:rFonts w:ascii="Times New Roman" w:eastAsia="Times New Roman" w:hAnsi="Times New Roman" w:cs="Times New Roman"/>
              </w:rPr>
            </w:pPr>
          </w:p>
          <w:p w14:paraId="1CFA7DA8"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Non est quod taceam quam plurimis me epistolis tum Gallicis, cum Latinis philosophiam meram redolentibus, &amp; sanctimoniam spirantibus hortari solitus esset pater, &amp; ad studia litterarum, ac virtutes amplectandas inflammare, illas etiam, ac bonorum auctorum belle dicta memoriae mandare, &amp; crebrius recitare jubebat. Eo tunc Claudio Bacheto Jurisconsultom, &amp; Poetae me tradidit, qui suis in aedibus Camberiaci solum me anno integro erudiit, Ciceronis, Terentii, Salustii, Horatii lectionibus, inibi declamationibus exercebar. Rhetorices primordia, ac Poeseos degustabam. Ad Revendum Philibertum Chalensem Maurianae Episcopum, patre jubente, orationem habueram.</w:t>
            </w:r>
          </w:p>
          <w:p w14:paraId="50B3605C" w14:textId="77777777" w:rsidR="007C08C4" w:rsidRDefault="007C08C4">
            <w:pPr>
              <w:spacing w:line="360" w:lineRule="auto"/>
              <w:rPr>
                <w:rFonts w:ascii="Times New Roman" w:eastAsia="Times New Roman" w:hAnsi="Times New Roman" w:cs="Times New Roman"/>
              </w:rPr>
            </w:pPr>
          </w:p>
          <w:p w14:paraId="0C848A75"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Interea (oh me miserum!) longo morbo confectus pater ille piissimus. Postquam me ad se in Pingonianam arcem vocasset, ac multis sermonibus commonere fecisset, ne a via recta deflecterem, Christi mandata servarem, matri obtemperarem, fratres commendatos haberem. Nobis omnibus astantibus benedictionem paternam dedit, sumptisque religiose sacrosanctis Sacramentis, Deo spiritum reddidit nona Februarii, quae Dominica erat, hora nona matutina, anno Christi millesimo quingentesimo trigesimo nono, annos natus quinquaginta septem</w:t>
            </w:r>
            <w:r>
              <w:rPr>
                <w:rFonts w:ascii="Times New Roman" w:eastAsia="Times New Roman" w:hAnsi="Times New Roman" w:cs="Times New Roman"/>
                <w:i/>
              </w:rPr>
              <w:t xml:space="preserve">. </w:t>
            </w:r>
            <w:r>
              <w:rPr>
                <w:rFonts w:ascii="Times New Roman" w:eastAsia="Times New Roman" w:hAnsi="Times New Roman" w:cs="Times New Roman"/>
              </w:rPr>
              <w:t>Sepultus in sacello nostro &amp; tumulo Ecclesiae Motensis, relicta uxore gravida &amp; quatuor liberis masculis, totidemque filiabus, me inquam, Antonio, Ludovico, Petro, Joanna, Magdalena, Gaspara, &amp; Humberta. Natus postmodum Ludovicus posthumus. Tutrix mater</w:t>
            </w:r>
            <w:r>
              <w:rPr>
                <w:rFonts w:ascii="Times New Roman" w:eastAsia="Times New Roman" w:hAnsi="Times New Roman" w:cs="Times New Roman"/>
                <w:i/>
              </w:rPr>
              <w:t xml:space="preserve"> </w:t>
            </w:r>
            <w:r>
              <w:rPr>
                <w:rFonts w:ascii="Times New Roman" w:eastAsia="Times New Roman" w:hAnsi="Times New Roman" w:cs="Times New Roman"/>
              </w:rPr>
              <w:t>decreta me iterum Claudio illi Bacheto per aliquor menses committit.</w:t>
            </w:r>
          </w:p>
          <w:p w14:paraId="53C06698" w14:textId="77777777" w:rsidR="007C08C4" w:rsidRDefault="007C08C4">
            <w:pPr>
              <w:spacing w:line="360" w:lineRule="auto"/>
              <w:rPr>
                <w:rFonts w:ascii="Times New Roman" w:eastAsia="Times New Roman" w:hAnsi="Times New Roman" w:cs="Times New Roman"/>
              </w:rPr>
            </w:pPr>
          </w:p>
          <w:p w14:paraId="36FA337D" w14:textId="77777777" w:rsidR="00ED66B9" w:rsidRDefault="00ED66B9">
            <w:pPr>
              <w:spacing w:line="360" w:lineRule="auto"/>
              <w:rPr>
                <w:rFonts w:ascii="Times New Roman" w:eastAsia="Times New Roman" w:hAnsi="Times New Roman" w:cs="Times New Roman"/>
              </w:rPr>
            </w:pPr>
          </w:p>
          <w:p w14:paraId="0CA1E2C8" w14:textId="77777777" w:rsidR="00C3761C" w:rsidRDefault="00C3761C">
            <w:pPr>
              <w:spacing w:line="360" w:lineRule="auto"/>
              <w:rPr>
                <w:rFonts w:ascii="Times New Roman" w:eastAsia="Times New Roman" w:hAnsi="Times New Roman" w:cs="Times New Roman"/>
              </w:rPr>
            </w:pPr>
          </w:p>
          <w:p w14:paraId="778430D1"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Dehinc Humbertus Chabeu Eques Feliani Dominus avunculus, quod tutor testamentarius esset unacum matre, &amp; aliis, me Felianum secum ducit, Lutetiam postea, ut ajebat, legaturus. Per certos menses Baugiaci retineor sub Joanne Bolerio ejus Ludi archigymnasta, quae cum mihi acerba mora esset, matrique queribundus rescripsissem, ac Intermontium Comitem (qui forte Felianum venerate) enixe rogassem, apud matrem sua auctoritate efficeret ne amplius in iis patriis lacunis sitibundus senescerem. </w:t>
            </w:r>
          </w:p>
          <w:p w14:paraId="22809DD4" w14:textId="77777777" w:rsidR="004074BC" w:rsidRDefault="004074BC">
            <w:pPr>
              <w:spacing w:line="360" w:lineRule="auto"/>
              <w:rPr>
                <w:rFonts w:ascii="Times New Roman" w:eastAsia="Times New Roman" w:hAnsi="Times New Roman" w:cs="Times New Roman"/>
              </w:rPr>
            </w:pPr>
          </w:p>
          <w:p w14:paraId="47B73743"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Illa statim misit cum Antonio fratre paedagogum Petrum Roncatium, Augustensem, virum eruditum &amp; pium, quocum Burgundico itinere Lutetiam optatum </w:t>
            </w:r>
            <w:r>
              <w:rPr>
                <w:rFonts w:ascii="Times New Roman" w:eastAsia="Times New Roman" w:hAnsi="Times New Roman" w:cs="Times New Roman"/>
              </w:rPr>
              <w:lastRenderedPageBreak/>
              <w:t xml:space="preserve">portum petiimus, euoque die advenimus kalendis Januarii millesimo quingentesimo quadragesimo, quo Caesar Carolus V, ea in urbe cum plausu maximo exceptus est, Gallias per medias iter facturus. </w:t>
            </w:r>
          </w:p>
          <w:p w14:paraId="1989C317" w14:textId="77777777" w:rsidR="009C3230" w:rsidRDefault="009C3230">
            <w:pPr>
              <w:spacing w:line="360" w:lineRule="auto"/>
              <w:rPr>
                <w:rFonts w:ascii="Times New Roman" w:eastAsia="Times New Roman" w:hAnsi="Times New Roman" w:cs="Times New Roman"/>
              </w:rPr>
            </w:pPr>
          </w:p>
          <w:p w14:paraId="657CE889" w14:textId="77777777" w:rsidR="003F16E4" w:rsidRDefault="003F16E4">
            <w:pPr>
              <w:spacing w:line="360" w:lineRule="auto"/>
              <w:rPr>
                <w:rFonts w:ascii="Times New Roman" w:eastAsia="Times New Roman" w:hAnsi="Times New Roman" w:cs="Times New Roman"/>
              </w:rPr>
            </w:pPr>
          </w:p>
          <w:p w14:paraId="36A49961" w14:textId="4C52BD38"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Commilitones primum habui Franciscum Belleguardam</w:t>
            </w:r>
            <w:r>
              <w:rPr>
                <w:rFonts w:ascii="Times New Roman" w:eastAsia="Times New Roman" w:hAnsi="Times New Roman" w:cs="Times New Roman"/>
                <w:i/>
              </w:rPr>
              <w:t xml:space="preserve">, </w:t>
            </w:r>
            <w:r>
              <w:rPr>
                <w:rFonts w:ascii="Times New Roman" w:eastAsia="Times New Roman" w:hAnsi="Times New Roman" w:cs="Times New Roman"/>
              </w:rPr>
              <w:t>Franciscum Puensetum, Annibalem Coudretum, Gasparem Lascherenam</w:t>
            </w:r>
            <w:r>
              <w:rPr>
                <w:rFonts w:ascii="Times New Roman" w:eastAsia="Times New Roman" w:hAnsi="Times New Roman" w:cs="Times New Roman"/>
                <w:i/>
              </w:rPr>
              <w:t xml:space="preserve">, </w:t>
            </w:r>
            <w:r>
              <w:rPr>
                <w:rFonts w:ascii="Times New Roman" w:eastAsia="Times New Roman" w:hAnsi="Times New Roman" w:cs="Times New Roman"/>
              </w:rPr>
              <w:t xml:space="preserve">Nicolauna Belfortem, </w:t>
            </w:r>
            <w:r>
              <w:rPr>
                <w:rFonts w:ascii="Times New Roman" w:eastAsia="Times New Roman" w:hAnsi="Times New Roman" w:cs="Times New Roman"/>
              </w:rPr>
              <w:lastRenderedPageBreak/>
              <w:t>G</w:t>
            </w:r>
            <w:r w:rsidR="009264FF">
              <w:rPr>
                <w:rFonts w:ascii="Times New Roman" w:eastAsia="Times New Roman" w:hAnsi="Times New Roman" w:cs="Times New Roman"/>
              </w:rPr>
              <w:t>eo</w:t>
            </w:r>
            <w:r>
              <w:rPr>
                <w:rFonts w:ascii="Times New Roman" w:eastAsia="Times New Roman" w:hAnsi="Times New Roman" w:cs="Times New Roman"/>
              </w:rPr>
              <w:t>rgiu</w:t>
            </w:r>
            <w:r w:rsidR="009264FF">
              <w:rPr>
                <w:rFonts w:ascii="Times New Roman" w:eastAsia="Times New Roman" w:hAnsi="Times New Roman" w:cs="Times New Roman"/>
              </w:rPr>
              <w:t>m</w:t>
            </w:r>
            <w:r>
              <w:rPr>
                <w:rFonts w:ascii="Times New Roman" w:eastAsia="Times New Roman" w:hAnsi="Times New Roman" w:cs="Times New Roman"/>
              </w:rPr>
              <w:t xml:space="preserve"> Crassum, Claudium Crescerellum, Cusinentos, Apremontios, Grancum. In Collegio Divi Michaelis erat domicilium, stadium vero in Collegio primum Barbarano. </w:t>
            </w:r>
          </w:p>
          <w:p w14:paraId="7A738FB7" w14:textId="77777777" w:rsidR="0069119D" w:rsidRDefault="0069119D">
            <w:pPr>
              <w:spacing w:line="360" w:lineRule="auto"/>
              <w:rPr>
                <w:rFonts w:ascii="Times New Roman" w:eastAsia="Times New Roman" w:hAnsi="Times New Roman" w:cs="Times New Roman"/>
              </w:rPr>
            </w:pPr>
          </w:p>
          <w:p w14:paraId="16DF8F94" w14:textId="77777777" w:rsidR="009C3230" w:rsidRDefault="009C3230">
            <w:pPr>
              <w:spacing w:line="360" w:lineRule="auto"/>
              <w:rPr>
                <w:rFonts w:ascii="Times New Roman" w:eastAsia="Times New Roman" w:hAnsi="Times New Roman" w:cs="Times New Roman"/>
              </w:rPr>
            </w:pPr>
          </w:p>
          <w:p w14:paraId="37125D6A" w14:textId="045151B2"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In quo primo anno tertiae classis sub Quintino Poeta optimo fui secondo primae classis sub Adriano Tornebò doctissimo ascetic</w:t>
            </w:r>
            <w:r w:rsidR="00236EF6">
              <w:rPr>
                <w:rFonts w:ascii="Times New Roman" w:eastAsia="Times New Roman" w:hAnsi="Times New Roman" w:cs="Times New Roman"/>
              </w:rPr>
              <w:t>o</w:t>
            </w:r>
            <w:r>
              <w:rPr>
                <w:rFonts w:ascii="Times New Roman" w:eastAsia="Times New Roman" w:hAnsi="Times New Roman" w:cs="Times New Roman"/>
              </w:rPr>
              <w:t xml:space="preserve">; tertio Nicolaum Martimbosium in dialecticis; quarto eumdem in Aristotelis physicis; &amp; metaphysicis; &amp; moralibus graece, &amp; latine </w:t>
            </w:r>
            <w:r>
              <w:rPr>
                <w:rFonts w:ascii="Times New Roman" w:eastAsia="Times New Roman" w:hAnsi="Times New Roman" w:cs="Times New Roman"/>
              </w:rPr>
              <w:lastRenderedPageBreak/>
              <w:t>partitim audivi, mathematicis sub Orontio Fineo dedi operam. Interea lectionibus publicis potioribus assiduus eram, itaut fere hora mihi nulla vacua effet, in Hebraicis aliquantum sub Alano Cheradamo, Paulo Paradiso</w:t>
            </w:r>
            <w:r w:rsidR="00176318">
              <w:rPr>
                <w:rFonts w:ascii="Times New Roman" w:eastAsia="Times New Roman" w:hAnsi="Times New Roman" w:cs="Times New Roman"/>
              </w:rPr>
              <w:t>,</w:t>
            </w:r>
            <w:r>
              <w:rPr>
                <w:rFonts w:ascii="Times New Roman" w:eastAsia="Times New Roman" w:hAnsi="Times New Roman" w:cs="Times New Roman"/>
              </w:rPr>
              <w:t xml:space="preserve"> in Gracis sub Tusano Strasellio</w:t>
            </w:r>
            <w:r w:rsidR="00176318">
              <w:rPr>
                <w:rFonts w:ascii="Times New Roman" w:eastAsia="Times New Roman" w:hAnsi="Times New Roman" w:cs="Times New Roman"/>
              </w:rPr>
              <w:t>,</w:t>
            </w:r>
            <w:r>
              <w:rPr>
                <w:rFonts w:ascii="Times New Roman" w:eastAsia="Times New Roman" w:hAnsi="Times New Roman" w:cs="Times New Roman"/>
              </w:rPr>
              <w:t xml:space="preserve"> Goveano, &amp; aliis quibusdam satis</w:t>
            </w:r>
            <w:r>
              <w:rPr>
                <w:rFonts w:ascii="Times New Roman" w:eastAsia="Times New Roman" w:hAnsi="Times New Roman" w:cs="Times New Roman"/>
                <w:i/>
              </w:rPr>
              <w:t xml:space="preserve"> </w:t>
            </w:r>
            <w:r>
              <w:rPr>
                <w:rFonts w:ascii="Times New Roman" w:eastAsia="Times New Roman" w:hAnsi="Times New Roman" w:cs="Times New Roman"/>
              </w:rPr>
              <w:t>feliciter imbutus fueram. Orationes plurimas publice declamavi, in carminibus pangendis plurimum delectabar, &amp; interim plurima epitaphia in obitum Guillelmi Budaei</w:t>
            </w:r>
            <w:r>
              <w:rPr>
                <w:rFonts w:ascii="Times New Roman" w:eastAsia="Times New Roman" w:hAnsi="Times New Roman" w:cs="Times New Roman"/>
                <w:i/>
              </w:rPr>
              <w:t xml:space="preserve"> </w:t>
            </w:r>
            <w:r>
              <w:rPr>
                <w:rFonts w:ascii="Times New Roman" w:eastAsia="Times New Roman" w:hAnsi="Times New Roman" w:cs="Times New Roman"/>
              </w:rPr>
              <w:t xml:space="preserve">effinxeram, ac etiam </w:t>
            </w:r>
            <w:r>
              <w:rPr>
                <w:rFonts w:ascii="Times New Roman" w:eastAsia="Times New Roman" w:hAnsi="Times New Roman" w:cs="Times New Roman"/>
              </w:rPr>
              <w:lastRenderedPageBreak/>
              <w:t>illius vitam carmine heroic</w:t>
            </w:r>
            <w:r w:rsidR="002310BB">
              <w:rPr>
                <w:rFonts w:ascii="Times New Roman" w:eastAsia="Times New Roman" w:hAnsi="Times New Roman" w:cs="Times New Roman"/>
              </w:rPr>
              <w:t>o</w:t>
            </w:r>
            <w:r>
              <w:rPr>
                <w:rFonts w:ascii="Times New Roman" w:eastAsia="Times New Roman" w:hAnsi="Times New Roman" w:cs="Times New Roman"/>
              </w:rPr>
              <w:t xml:space="preserve"> composui: primum item, &amp; </w:t>
            </w:r>
            <w:r w:rsidR="003A2866">
              <w:rPr>
                <w:rFonts w:ascii="Times New Roman" w:eastAsia="Times New Roman" w:hAnsi="Times New Roman" w:cs="Times New Roman"/>
              </w:rPr>
              <w:t>s</w:t>
            </w:r>
            <w:r>
              <w:rPr>
                <w:rFonts w:ascii="Times New Roman" w:eastAsia="Times New Roman" w:hAnsi="Times New Roman" w:cs="Times New Roman"/>
              </w:rPr>
              <w:t>ecundum libros officiorum Ciceronis heroic</w:t>
            </w:r>
            <w:r w:rsidR="002310BB">
              <w:rPr>
                <w:rFonts w:ascii="Times New Roman" w:eastAsia="Times New Roman" w:hAnsi="Times New Roman" w:cs="Times New Roman"/>
              </w:rPr>
              <w:t>o</w:t>
            </w:r>
            <w:r>
              <w:rPr>
                <w:rFonts w:ascii="Times New Roman" w:eastAsia="Times New Roman" w:hAnsi="Times New Roman" w:cs="Times New Roman"/>
              </w:rPr>
              <w:t xml:space="preserve"> traduxi. </w:t>
            </w:r>
          </w:p>
          <w:p w14:paraId="15F2DDD3" w14:textId="77777777" w:rsidR="00E14551" w:rsidRDefault="00E14551">
            <w:pPr>
              <w:spacing w:line="360" w:lineRule="auto"/>
              <w:rPr>
                <w:rFonts w:ascii="Times New Roman" w:eastAsia="Times New Roman" w:hAnsi="Times New Roman" w:cs="Times New Roman"/>
              </w:rPr>
            </w:pPr>
          </w:p>
          <w:p w14:paraId="6513D532"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Quodque tunc temporis haeresis grassaretur, ab ea ut cavere possem, sacros Professores audire coepi Franciscum Picardum Cenomanum, Grandem Deauratum, aliosque aliquot non poenitendae eruditionis</w:t>
            </w:r>
            <w:r>
              <w:rPr>
                <w:rFonts w:ascii="Times New Roman" w:eastAsia="Times New Roman" w:hAnsi="Times New Roman" w:cs="Times New Roman"/>
                <w:i/>
              </w:rPr>
              <w:t>.</w:t>
            </w:r>
            <w:r>
              <w:rPr>
                <w:rFonts w:ascii="Times New Roman" w:eastAsia="Times New Roman" w:hAnsi="Times New Roman" w:cs="Times New Roman"/>
              </w:rPr>
              <w:t xml:space="preserve"> Petri Lombardi subtiliora opera lustravi, Mosis Genesim, Joannis Evangelium, Pauli Epistolas, Davidicos etiam Psalmos absolutissime interpretata omnia excersi, necnon conciones innumeras velocissimo calamo ex Ecclesiaston pulpitis reportavi. </w:t>
            </w:r>
          </w:p>
          <w:p w14:paraId="44E6C897" w14:textId="77777777" w:rsidR="007C08C4" w:rsidRDefault="007C08C4">
            <w:pPr>
              <w:spacing w:line="360" w:lineRule="auto"/>
              <w:rPr>
                <w:rFonts w:ascii="Times New Roman" w:eastAsia="Times New Roman" w:hAnsi="Times New Roman" w:cs="Times New Roman"/>
              </w:rPr>
            </w:pPr>
          </w:p>
          <w:p w14:paraId="64AA1222" w14:textId="77777777" w:rsidR="007C08C4" w:rsidRDefault="007C08C4">
            <w:pPr>
              <w:spacing w:line="360" w:lineRule="auto"/>
              <w:rPr>
                <w:rFonts w:ascii="Times New Roman" w:eastAsia="Times New Roman" w:hAnsi="Times New Roman" w:cs="Times New Roman"/>
              </w:rPr>
            </w:pPr>
          </w:p>
          <w:p w14:paraId="204641A6" w14:textId="77777777" w:rsidR="0069119D" w:rsidRDefault="0069119D">
            <w:pPr>
              <w:spacing w:line="360" w:lineRule="auto"/>
              <w:rPr>
                <w:rFonts w:ascii="Times New Roman" w:eastAsia="Times New Roman" w:hAnsi="Times New Roman" w:cs="Times New Roman"/>
              </w:rPr>
            </w:pPr>
          </w:p>
          <w:p w14:paraId="308E48B3" w14:textId="77777777" w:rsidR="007D45E2" w:rsidRDefault="007D45E2">
            <w:pPr>
              <w:spacing w:line="360" w:lineRule="auto"/>
              <w:rPr>
                <w:rFonts w:ascii="Times New Roman" w:eastAsia="Times New Roman" w:hAnsi="Times New Roman" w:cs="Times New Roman"/>
              </w:rPr>
            </w:pPr>
          </w:p>
          <w:p w14:paraId="250BCACC" w14:textId="3BF84A9E"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Familiariter denique utebar virorum piissimorum consuetudine, qui sub Nominis Jesu Societate solemnibus votis se se adstrinxera</w:t>
            </w:r>
            <w:r w:rsidR="0060168A">
              <w:rPr>
                <w:rFonts w:ascii="Times New Roman" w:eastAsia="Times New Roman" w:hAnsi="Times New Roman" w:cs="Times New Roman"/>
              </w:rPr>
              <w:t>n</w:t>
            </w:r>
            <w:r>
              <w:rPr>
                <w:rFonts w:ascii="Times New Roman" w:eastAsia="Times New Roman" w:hAnsi="Times New Roman" w:cs="Times New Roman"/>
              </w:rPr>
              <w:t>t, prae ceteris carus eram Domino Paulo Italo viro sanctissimo</w:t>
            </w:r>
            <w:r>
              <w:rPr>
                <w:rFonts w:ascii="Times New Roman" w:eastAsia="Times New Roman" w:hAnsi="Times New Roman" w:cs="Times New Roman"/>
                <w:i/>
              </w:rPr>
              <w:t>.</w:t>
            </w:r>
            <w:r>
              <w:rPr>
                <w:rFonts w:ascii="Times New Roman" w:eastAsia="Times New Roman" w:hAnsi="Times New Roman" w:cs="Times New Roman"/>
              </w:rPr>
              <w:t xml:space="preserve"> Dominicis singulis diebus apud Cart</w:t>
            </w:r>
            <w:r w:rsidR="00BE5638">
              <w:rPr>
                <w:rFonts w:ascii="Times New Roman" w:eastAsia="Times New Roman" w:hAnsi="Times New Roman" w:cs="Times New Roman"/>
              </w:rPr>
              <w:t>h</w:t>
            </w:r>
            <w:r>
              <w:rPr>
                <w:rFonts w:ascii="Times New Roman" w:eastAsia="Times New Roman" w:hAnsi="Times New Roman" w:cs="Times New Roman"/>
              </w:rPr>
              <w:t xml:space="preserve">usianorum Templum in Parisiensi suburbia conveniebamus, Confessionis, &amp; Eucharistiae Sacramenta sumentes. Tum decima Augusti millesimo quingentesimo quadragesimo quarto Exercitia spiritualia, ut solent, ingressus sum, ad vigesimam tertiam Augusti usque contemplationibus persistens, in quibus non modicum frugem percepi, quod saltem rectum mihi vitae genus praefixerim, quo certis regulis hoc in seculo, nullo alio claustrorum cingulo, mihi salute compararem, omnibus vero prodesse possem, neque vero tunc aetas votis aliis, quam baptismi, illigare me patiebatur, quod vir ille piissimus Paulus adprobavit. </w:t>
            </w:r>
          </w:p>
          <w:p w14:paraId="7DF02776" w14:textId="77777777" w:rsidR="00E14551" w:rsidRDefault="00E14551">
            <w:pPr>
              <w:spacing w:line="360" w:lineRule="auto"/>
              <w:rPr>
                <w:rFonts w:ascii="Times New Roman" w:eastAsia="Times New Roman" w:hAnsi="Times New Roman" w:cs="Times New Roman"/>
              </w:rPr>
            </w:pPr>
          </w:p>
          <w:p w14:paraId="69965378" w14:textId="7E3E17BA"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Tandem decima Septembris eo anno millessimo quingentesimo quadragesimo quarto, ingravescentibus bellis, &amp; iam Carolo quinto Caesare Gallias ingress</w:t>
            </w:r>
            <w:r w:rsidR="00691D19">
              <w:rPr>
                <w:rFonts w:ascii="Times New Roman" w:eastAsia="Times New Roman" w:hAnsi="Times New Roman" w:cs="Times New Roman"/>
              </w:rPr>
              <w:t>o</w:t>
            </w:r>
            <w:r>
              <w:rPr>
                <w:rFonts w:ascii="Times New Roman" w:eastAsia="Times New Roman" w:hAnsi="Times New Roman" w:cs="Times New Roman"/>
              </w:rPr>
              <w:t>, Lutetiaeque minante aus</w:t>
            </w:r>
            <w:r w:rsidR="00691D19">
              <w:rPr>
                <w:rFonts w:ascii="Times New Roman" w:eastAsia="Times New Roman" w:hAnsi="Times New Roman" w:cs="Times New Roman"/>
              </w:rPr>
              <w:t>i</w:t>
            </w:r>
            <w:r>
              <w:rPr>
                <w:rFonts w:ascii="Times New Roman" w:eastAsia="Times New Roman" w:hAnsi="Times New Roman" w:cs="Times New Roman"/>
              </w:rPr>
              <w:t xml:space="preserve">gimus omnes, pedestrique itinere vigesima sexta eius Septembris pluribus cum aliis ingenuis sodalibus Pingonium aedes paternas pervenimus. Exceptus a matre pientissima, res domesticas degustare, litiumque aliquarum procellas subire coepi, debilior tamen quam opus foret aetate, experientia, nel ingenio. </w:t>
            </w:r>
          </w:p>
          <w:p w14:paraId="5A31297E" w14:textId="77777777" w:rsidR="007C08C4" w:rsidRDefault="007C08C4">
            <w:pPr>
              <w:spacing w:line="360" w:lineRule="auto"/>
              <w:rPr>
                <w:rFonts w:ascii="Times New Roman" w:eastAsia="Times New Roman" w:hAnsi="Times New Roman" w:cs="Times New Roman"/>
              </w:rPr>
            </w:pPr>
          </w:p>
          <w:p w14:paraId="78628D9D" w14:textId="77777777" w:rsidR="002F0F7A" w:rsidRDefault="002F0F7A">
            <w:pPr>
              <w:spacing w:line="360" w:lineRule="auto"/>
              <w:rPr>
                <w:rFonts w:ascii="Times New Roman" w:eastAsia="Times New Roman" w:hAnsi="Times New Roman" w:cs="Times New Roman"/>
              </w:rPr>
            </w:pPr>
          </w:p>
          <w:p w14:paraId="2B11AC01" w14:textId="649D8E35"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Tunc Sathonaeica lis antique jure a matre suscitata erat, tunc a Feliano fratre insolutam dotem exposcebat, tunc Castrofortenses consanguinei Villarii censum annuum nobis debitum recusabant, mille &amp; ejusmodi saxa in nostra re familiari volvebantur, in quibus licet deficerem, ad rem tamen publicam natum me </w:t>
            </w:r>
            <w:r>
              <w:rPr>
                <w:rFonts w:ascii="Times New Roman" w:eastAsia="Times New Roman" w:hAnsi="Times New Roman" w:cs="Times New Roman"/>
              </w:rPr>
              <w:lastRenderedPageBreak/>
              <w:t>praesumebam. Interpellabam quotidie parentem illam, assinesque omnes implorabam, ut domo quamcitius egreder</w:t>
            </w:r>
            <w:r w:rsidR="00691D19">
              <w:rPr>
                <w:rFonts w:ascii="Times New Roman" w:eastAsia="Times New Roman" w:hAnsi="Times New Roman" w:cs="Times New Roman"/>
              </w:rPr>
              <w:t>er</w:t>
            </w:r>
            <w:r>
              <w:rPr>
                <w:rFonts w:ascii="Times New Roman" w:eastAsia="Times New Roman" w:hAnsi="Times New Roman" w:cs="Times New Roman"/>
              </w:rPr>
              <w:t>, longinquiores ad oras mitterer, eamque ad rem Academiam, qua efformari, &amp; aliquando possem, si Deo placeret, perfrui. Annuebat mater, sed obstacula, numerosam prolem, multiplicia onera digito indicabat: Joanna soror vestal</w:t>
            </w:r>
            <w:r w:rsidR="00A64EC9">
              <w:rPr>
                <w:rFonts w:ascii="Times New Roman" w:eastAsia="Times New Roman" w:hAnsi="Times New Roman" w:cs="Times New Roman"/>
              </w:rPr>
              <w:t>e</w:t>
            </w:r>
            <w:r>
              <w:rPr>
                <w:rFonts w:ascii="Times New Roman" w:eastAsia="Times New Roman" w:hAnsi="Times New Roman" w:cs="Times New Roman"/>
              </w:rPr>
              <w:t>s inter Divae Clarae Camberii recepta, non sine tamen grave aere,</w:t>
            </w:r>
            <w:r w:rsidR="007D45E2">
              <w:rPr>
                <w:rFonts w:ascii="Times New Roman" w:eastAsia="Times New Roman" w:hAnsi="Times New Roman" w:cs="Times New Roman"/>
              </w:rPr>
              <w:t xml:space="preserve"> </w:t>
            </w:r>
            <w:r>
              <w:rPr>
                <w:rFonts w:ascii="Times New Roman" w:eastAsia="Times New Roman" w:hAnsi="Times New Roman" w:cs="Times New Roman"/>
              </w:rPr>
              <w:t>Magdalena secunda soror nuptui tradita viro nobili Claudio Manuello Civini Domino Aquaebellensi, dote cum egregia. Item cogitabat de Antonio fratre in Militum Rhodiensium numero collocando, ut paucis post annis obtinuit.</w:t>
            </w:r>
          </w:p>
          <w:p w14:paraId="6000650C" w14:textId="77777777" w:rsidR="007C08C4" w:rsidRDefault="007C08C4">
            <w:pPr>
              <w:spacing w:line="360" w:lineRule="auto"/>
              <w:rPr>
                <w:rFonts w:ascii="Times New Roman" w:eastAsia="Times New Roman" w:hAnsi="Times New Roman" w:cs="Times New Roman"/>
              </w:rPr>
            </w:pPr>
          </w:p>
          <w:p w14:paraId="0A317087" w14:textId="77777777" w:rsidR="007C08C4" w:rsidRDefault="007C08C4">
            <w:pPr>
              <w:spacing w:line="360" w:lineRule="auto"/>
              <w:rPr>
                <w:rFonts w:ascii="Times New Roman" w:eastAsia="Times New Roman" w:hAnsi="Times New Roman" w:cs="Times New Roman"/>
              </w:rPr>
            </w:pPr>
          </w:p>
          <w:p w14:paraId="25B6A57D" w14:textId="77777777" w:rsidR="007C08C4" w:rsidRDefault="007C08C4">
            <w:pPr>
              <w:spacing w:line="360" w:lineRule="auto"/>
              <w:rPr>
                <w:rFonts w:ascii="Times New Roman" w:eastAsia="Times New Roman" w:hAnsi="Times New Roman" w:cs="Times New Roman"/>
              </w:rPr>
            </w:pPr>
          </w:p>
          <w:p w14:paraId="4AB63FF9" w14:textId="77777777" w:rsidR="003F16E4" w:rsidRDefault="003F16E4">
            <w:pPr>
              <w:spacing w:line="360" w:lineRule="auto"/>
              <w:rPr>
                <w:rFonts w:ascii="Times New Roman" w:eastAsia="Times New Roman" w:hAnsi="Times New Roman" w:cs="Times New Roman"/>
              </w:rPr>
            </w:pPr>
          </w:p>
          <w:p w14:paraId="7659F8DA" w14:textId="77777777" w:rsidR="00CF43B6" w:rsidRDefault="00CF43B6">
            <w:pPr>
              <w:spacing w:line="360" w:lineRule="auto"/>
              <w:rPr>
                <w:rFonts w:ascii="Times New Roman" w:eastAsia="Times New Roman" w:hAnsi="Times New Roman" w:cs="Times New Roman"/>
              </w:rPr>
            </w:pPr>
          </w:p>
          <w:p w14:paraId="5CEC2E10" w14:textId="77777777" w:rsidR="00C3761C" w:rsidRDefault="00C3761C">
            <w:pPr>
              <w:spacing w:line="360" w:lineRule="auto"/>
              <w:rPr>
                <w:rFonts w:ascii="Times New Roman" w:eastAsia="Times New Roman" w:hAnsi="Times New Roman" w:cs="Times New Roman"/>
              </w:rPr>
            </w:pPr>
          </w:p>
          <w:p w14:paraId="57C73956" w14:textId="257476BC"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Aliis etiam fratribus erat providendum, prospiciendumque sororibus, necnon domus ipsius antiqua hospitalitas in advenientes quosque amicos pro decore, moreque patrio conservanda. Quid responderem? Quid facerem? Audire omnia submisso capite, restrictisque humeris. Interea tamen circumire non desinebam parentum castella, domosque, quorum auctoritatem apud matrem valere cogitabam, animos ut darent, adderentque foeminae, ne effoeminato otio contabescerem. Sudarius, Petrusque Montelupelli Castrofortis Domini, Claudius Toveria Periaci Dominus, avunculus Humbertus Chabeu Felianus, Joannes Chabeu, Bo</w:t>
            </w:r>
            <w:r w:rsidR="00DE48F8">
              <w:rPr>
                <w:rFonts w:ascii="Times New Roman" w:eastAsia="Times New Roman" w:hAnsi="Times New Roman" w:cs="Times New Roman"/>
              </w:rPr>
              <w:t>ss</w:t>
            </w:r>
            <w:r>
              <w:rPr>
                <w:rFonts w:ascii="Times New Roman" w:eastAsia="Times New Roman" w:hAnsi="Times New Roman" w:cs="Times New Roman"/>
              </w:rPr>
              <w:t>erellus, Jacobus Comelianus, Petrus Chabodus, Chironus, aliique ejus nominis clarissimi, sanguine mihi juncti interpellabant matrem, ut […].</w:t>
            </w:r>
          </w:p>
          <w:p w14:paraId="10EF8438" w14:textId="77777777" w:rsidR="007C08C4" w:rsidRDefault="007C08C4">
            <w:pPr>
              <w:spacing w:line="360" w:lineRule="auto"/>
              <w:rPr>
                <w:rFonts w:ascii="Times New Roman" w:eastAsia="Times New Roman" w:hAnsi="Times New Roman" w:cs="Times New Roman"/>
              </w:rPr>
            </w:pPr>
          </w:p>
          <w:p w14:paraId="4FB00201" w14:textId="77777777" w:rsidR="007C08C4" w:rsidRDefault="007C08C4">
            <w:pPr>
              <w:spacing w:line="360" w:lineRule="auto"/>
              <w:rPr>
                <w:rFonts w:ascii="Times New Roman" w:eastAsia="Times New Roman" w:hAnsi="Times New Roman" w:cs="Times New Roman"/>
              </w:rPr>
            </w:pPr>
          </w:p>
          <w:p w14:paraId="5D6DAF14" w14:textId="77777777" w:rsidR="007C08C4" w:rsidRDefault="007C08C4">
            <w:pPr>
              <w:spacing w:line="360" w:lineRule="auto"/>
              <w:rPr>
                <w:rFonts w:ascii="Times New Roman" w:eastAsia="Times New Roman" w:hAnsi="Times New Roman" w:cs="Times New Roman"/>
              </w:rPr>
            </w:pPr>
          </w:p>
          <w:p w14:paraId="4F440E80" w14:textId="77777777" w:rsidR="003C28C2" w:rsidRDefault="003C28C2">
            <w:pPr>
              <w:spacing w:line="360" w:lineRule="auto"/>
              <w:rPr>
                <w:rFonts w:ascii="Times New Roman" w:eastAsia="Times New Roman" w:hAnsi="Times New Roman" w:cs="Times New Roman"/>
              </w:rPr>
            </w:pPr>
          </w:p>
          <w:p w14:paraId="4DC75B0A" w14:textId="77777777" w:rsidR="000304D2" w:rsidRDefault="000304D2">
            <w:pPr>
              <w:spacing w:line="360" w:lineRule="auto"/>
              <w:rPr>
                <w:rFonts w:ascii="Times New Roman" w:eastAsia="Times New Roman" w:hAnsi="Times New Roman" w:cs="Times New Roman"/>
              </w:rPr>
            </w:pPr>
          </w:p>
          <w:p w14:paraId="32C13DCE" w14:textId="7B2FDE1F" w:rsidR="007C08C4" w:rsidRDefault="00000000">
            <w:pPr>
              <w:spacing w:line="360" w:lineRule="auto"/>
              <w:rPr>
                <w:rFonts w:ascii="Times New Roman" w:eastAsia="Times New Roman" w:hAnsi="Times New Roman" w:cs="Times New Roman"/>
                <w:i/>
              </w:rPr>
            </w:pPr>
            <w:r>
              <w:rPr>
                <w:rFonts w:ascii="Times New Roman" w:eastAsia="Times New Roman" w:hAnsi="Times New Roman" w:cs="Times New Roman"/>
              </w:rPr>
              <w:t>Lazarum Bonamicum</w:t>
            </w:r>
            <w:r>
              <w:rPr>
                <w:rFonts w:ascii="Times New Roman" w:eastAsia="Times New Roman" w:hAnsi="Times New Roman" w:cs="Times New Roman"/>
                <w:i/>
              </w:rPr>
              <w:t xml:space="preserve"> </w:t>
            </w:r>
            <w:r>
              <w:rPr>
                <w:rFonts w:ascii="Times New Roman" w:eastAsia="Times New Roman" w:hAnsi="Times New Roman" w:cs="Times New Roman"/>
              </w:rPr>
              <w:t>in humanioribus, &amp; graecis aliquando adibam, sic quod praeteritus est mihi annus millesimus quingentesimus quadragesimus sextus, intellectis quatuor Institutionum libris, titulis de regulis juris, deque verborum significatione, rubricis, quas vocant juris, deque verborum significatione, rubricis, quas vocant juris, necnon summa Azonis lu</w:t>
            </w:r>
            <w:r w:rsidR="00DE48F8">
              <w:rPr>
                <w:rFonts w:ascii="Times New Roman" w:eastAsia="Times New Roman" w:hAnsi="Times New Roman" w:cs="Times New Roman"/>
              </w:rPr>
              <w:t>s</w:t>
            </w:r>
            <w:r>
              <w:rPr>
                <w:rFonts w:ascii="Times New Roman" w:eastAsia="Times New Roman" w:hAnsi="Times New Roman" w:cs="Times New Roman"/>
              </w:rPr>
              <w:t xml:space="preserve">trata, aliquotque codicis textibus percuris. Anno millesimo quingentesimo </w:t>
            </w:r>
            <w:r>
              <w:rPr>
                <w:rFonts w:ascii="Times New Roman" w:eastAsia="Times New Roman" w:hAnsi="Times New Roman" w:cs="Times New Roman"/>
              </w:rPr>
              <w:lastRenderedPageBreak/>
              <w:t>quadragesimo septimo audivi matutinis, horis Hieroymum Cagnolum, pomeridianis Hieronymum Toriniellum Jurisconsultissimos</w:t>
            </w:r>
            <w:r>
              <w:rPr>
                <w:rFonts w:ascii="Times New Roman" w:eastAsia="Times New Roman" w:hAnsi="Times New Roman" w:cs="Times New Roman"/>
                <w:i/>
              </w:rPr>
              <w:t>.</w:t>
            </w:r>
            <w:r>
              <w:rPr>
                <w:rFonts w:ascii="Times New Roman" w:eastAsia="Times New Roman" w:hAnsi="Times New Roman" w:cs="Times New Roman"/>
              </w:rPr>
              <w:t xml:space="preserve"> Bartholum explicabat Antonius Catarus, quae ad crimina spectabant Marcus Blancus discutiebat. Eo anno mense Octobris mihi ab universitate provincia data est declamandi pro laudibus legum, orationem eam habui in majori Templo Patavino, frequenti, &amp; clarissimo Cardinalium, Principum, aliorumque auditorio. Excusa sunt mille &amp; amplius exemplaria per varia</w:t>
            </w:r>
            <w:r w:rsidR="00662DE6">
              <w:rPr>
                <w:rFonts w:ascii="Times New Roman" w:eastAsia="Times New Roman" w:hAnsi="Times New Roman" w:cs="Times New Roman"/>
              </w:rPr>
              <w:t>s</w:t>
            </w:r>
            <w:r>
              <w:rPr>
                <w:rFonts w:ascii="Times New Roman" w:eastAsia="Times New Roman" w:hAnsi="Times New Roman" w:cs="Times New Roman"/>
              </w:rPr>
              <w:t xml:space="preserve"> soras dispersa, ut placuerint nescio, sic amicis placuit ederentur in libros plurimos editos, &amp; epigrammata, &amp; epistolas prae</w:t>
            </w:r>
            <w:r w:rsidR="00662DE6">
              <w:rPr>
                <w:rFonts w:ascii="Times New Roman" w:eastAsia="Times New Roman" w:hAnsi="Times New Roman" w:cs="Times New Roman"/>
              </w:rPr>
              <w:t>f</w:t>
            </w:r>
            <w:r>
              <w:rPr>
                <w:rFonts w:ascii="Times New Roman" w:eastAsia="Times New Roman" w:hAnsi="Times New Roman" w:cs="Times New Roman"/>
              </w:rPr>
              <w:t>ixi. Anno millesimo quingentesimo quadragesimo octavo eisdem sub Doctoribus protessus sum, aliquando &amp; lectionibus Marci Antonii Mantuae Bonaviti, Mathaeique Garibaldi.</w:t>
            </w:r>
          </w:p>
          <w:p w14:paraId="3A6CE1AD" w14:textId="77777777" w:rsidR="007C08C4" w:rsidRDefault="007C08C4">
            <w:pPr>
              <w:spacing w:line="360" w:lineRule="auto"/>
              <w:rPr>
                <w:rFonts w:ascii="Times New Roman" w:eastAsia="Times New Roman" w:hAnsi="Times New Roman" w:cs="Times New Roman"/>
                <w:i/>
              </w:rPr>
            </w:pPr>
          </w:p>
          <w:p w14:paraId="7E1A7B84" w14:textId="7669332F"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Interdum neque est quod delictis etiam meis ignoscam, qui amore captus Luciae Sensiae virginis. Ab ea naturalem filium Ludovicum nomine susceperim, filiam quae Lucretiam. Superstes ille, haec annicula defuncta.</w:t>
            </w:r>
          </w:p>
          <w:p w14:paraId="590176B4" w14:textId="77777777" w:rsidR="007C08C4" w:rsidRDefault="007C08C4">
            <w:pPr>
              <w:spacing w:line="360" w:lineRule="auto"/>
              <w:rPr>
                <w:rFonts w:ascii="Times New Roman" w:eastAsia="Times New Roman" w:hAnsi="Times New Roman" w:cs="Times New Roman"/>
              </w:rPr>
            </w:pPr>
          </w:p>
          <w:p w14:paraId="4CB7B6F7" w14:textId="77777777" w:rsidR="007D45E2" w:rsidRDefault="007D45E2">
            <w:pPr>
              <w:spacing w:line="360" w:lineRule="auto"/>
              <w:rPr>
                <w:rFonts w:ascii="Times New Roman" w:eastAsia="Times New Roman" w:hAnsi="Times New Roman" w:cs="Times New Roman"/>
              </w:rPr>
            </w:pPr>
          </w:p>
          <w:p w14:paraId="0CA6AAD3" w14:textId="77777777" w:rsidR="007D45E2" w:rsidRDefault="007D45E2">
            <w:pPr>
              <w:spacing w:line="360" w:lineRule="auto"/>
              <w:rPr>
                <w:rFonts w:ascii="Times New Roman" w:eastAsia="Times New Roman" w:hAnsi="Times New Roman" w:cs="Times New Roman"/>
              </w:rPr>
            </w:pPr>
          </w:p>
          <w:p w14:paraId="5E8FA957" w14:textId="77777777" w:rsidR="007D45E2" w:rsidRDefault="007D45E2">
            <w:pPr>
              <w:spacing w:line="360" w:lineRule="auto"/>
              <w:rPr>
                <w:rFonts w:ascii="Times New Roman" w:eastAsia="Times New Roman" w:hAnsi="Times New Roman" w:cs="Times New Roman"/>
              </w:rPr>
            </w:pPr>
          </w:p>
          <w:p w14:paraId="2833CC0E"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Plurima in illius laudem epigrammata, &amp; elegias iuveniliter conscripti. Amavi &amp; nobilissimam quamdam Luciam, sed caste. In cuius tumulum inter ceteros varia mea in lucem</w:t>
            </w:r>
            <w:r>
              <w:rPr>
                <w:rFonts w:ascii="Times New Roman" w:eastAsia="Times New Roman" w:hAnsi="Times New Roman" w:cs="Times New Roman"/>
                <w:i/>
              </w:rPr>
              <w:t xml:space="preserve"> </w:t>
            </w:r>
            <w:r>
              <w:rPr>
                <w:rFonts w:ascii="Times New Roman" w:eastAsia="Times New Roman" w:hAnsi="Times New Roman" w:cs="Times New Roman"/>
              </w:rPr>
              <w:t>extant epitaphia</w:t>
            </w:r>
            <w:r>
              <w:rPr>
                <w:rFonts w:ascii="Times New Roman" w:eastAsia="Times New Roman" w:hAnsi="Times New Roman" w:cs="Times New Roman"/>
                <w:i/>
              </w:rPr>
              <w:t xml:space="preserve">, </w:t>
            </w:r>
            <w:r>
              <w:rPr>
                <w:rFonts w:ascii="Times New Roman" w:eastAsia="Times New Roman" w:hAnsi="Times New Roman" w:cs="Times New Roman"/>
              </w:rPr>
              <w:t>nostrique ideo meminit Bernardinus Scardonius in libro Antiquitatis Patavinae libro quarto</w:t>
            </w:r>
            <w:r>
              <w:rPr>
                <w:rFonts w:ascii="Times New Roman" w:eastAsia="Times New Roman" w:hAnsi="Times New Roman" w:cs="Times New Roman"/>
                <w:i/>
              </w:rPr>
              <w:t xml:space="preserve">, </w:t>
            </w:r>
            <w:r>
              <w:rPr>
                <w:rFonts w:ascii="Times New Roman" w:eastAsia="Times New Roman" w:hAnsi="Times New Roman" w:cs="Times New Roman"/>
              </w:rPr>
              <w:t xml:space="preserve">classe decimaquarta. </w:t>
            </w:r>
          </w:p>
          <w:p w14:paraId="662807CE" w14:textId="77777777" w:rsidR="007C08C4" w:rsidRDefault="007C08C4">
            <w:pPr>
              <w:spacing w:line="360" w:lineRule="auto"/>
              <w:rPr>
                <w:rFonts w:ascii="Times New Roman" w:eastAsia="Times New Roman" w:hAnsi="Times New Roman" w:cs="Times New Roman"/>
              </w:rPr>
            </w:pPr>
          </w:p>
          <w:p w14:paraId="20EDC75A" w14:textId="77777777" w:rsidR="00B42410" w:rsidRDefault="00B42410">
            <w:pPr>
              <w:spacing w:line="360" w:lineRule="auto"/>
              <w:rPr>
                <w:rFonts w:ascii="Times New Roman" w:eastAsia="Times New Roman" w:hAnsi="Times New Roman" w:cs="Times New Roman"/>
              </w:rPr>
            </w:pPr>
          </w:p>
          <w:p w14:paraId="25D1D9C5" w14:textId="77777777" w:rsidR="003F16E4" w:rsidRDefault="003F16E4">
            <w:pPr>
              <w:spacing w:line="360" w:lineRule="auto"/>
              <w:rPr>
                <w:rFonts w:ascii="Times New Roman" w:eastAsia="Times New Roman" w:hAnsi="Times New Roman" w:cs="Times New Roman"/>
              </w:rPr>
            </w:pPr>
          </w:p>
          <w:p w14:paraId="50A3EAF7" w14:textId="0A09F265"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Tunc &amp; vice-Rectoris dignitate scholasticorum omnium voto donatus sum, absente Jacobo Sulpho Pedemontano Rectore: Venetias legatus Universitatis nomine ad Ducem Franciscum Donatum, Remque publicam venetam</w:t>
            </w:r>
            <w:r>
              <w:rPr>
                <w:rFonts w:ascii="Times New Roman" w:eastAsia="Times New Roman" w:hAnsi="Times New Roman" w:cs="Times New Roman"/>
                <w:i/>
              </w:rPr>
              <w:t xml:space="preserve"> </w:t>
            </w:r>
            <w:r>
              <w:rPr>
                <w:rFonts w:ascii="Times New Roman" w:eastAsia="Times New Roman" w:hAnsi="Times New Roman" w:cs="Times New Roman"/>
              </w:rPr>
              <w:t>&amp; postulat</w:t>
            </w:r>
            <w:r w:rsidR="005F21A7">
              <w:rPr>
                <w:rFonts w:ascii="Times New Roman" w:eastAsia="Times New Roman" w:hAnsi="Times New Roman" w:cs="Times New Roman"/>
              </w:rPr>
              <w:t>a</w:t>
            </w:r>
            <w:r>
              <w:rPr>
                <w:rFonts w:ascii="Times New Roman" w:eastAsia="Times New Roman" w:hAnsi="Times New Roman" w:cs="Times New Roman"/>
              </w:rPr>
              <w:t xml:space="preserve"> obt</w:t>
            </w:r>
            <w:r w:rsidR="005F21A7">
              <w:rPr>
                <w:rFonts w:ascii="Times New Roman" w:eastAsia="Times New Roman" w:hAnsi="Times New Roman" w:cs="Times New Roman"/>
              </w:rPr>
              <w:t>in</w:t>
            </w:r>
            <w:r>
              <w:rPr>
                <w:rFonts w:ascii="Times New Roman" w:eastAsia="Times New Roman" w:hAnsi="Times New Roman" w:cs="Times New Roman"/>
              </w:rPr>
              <w:t xml:space="preserve">ui. </w:t>
            </w:r>
          </w:p>
          <w:p w14:paraId="1091289C" w14:textId="77777777" w:rsidR="007C08C4" w:rsidRDefault="007C08C4">
            <w:pPr>
              <w:spacing w:line="360" w:lineRule="auto"/>
              <w:rPr>
                <w:rFonts w:ascii="Times New Roman" w:eastAsia="Times New Roman" w:hAnsi="Times New Roman" w:cs="Times New Roman"/>
              </w:rPr>
            </w:pPr>
          </w:p>
          <w:p w14:paraId="3F1422E3" w14:textId="444C0ECF" w:rsidR="005F21A7" w:rsidRDefault="007D45E2">
            <w:pPr>
              <w:spacing w:line="360" w:lineRule="auto"/>
              <w:rPr>
                <w:rFonts w:ascii="Times New Roman" w:eastAsia="Times New Roman" w:hAnsi="Times New Roman" w:cs="Times New Roman"/>
              </w:rPr>
            </w:pPr>
            <w:r>
              <w:rPr>
                <w:rFonts w:ascii="Times New Roman" w:eastAsia="Times New Roman" w:hAnsi="Times New Roman" w:cs="Times New Roman"/>
              </w:rPr>
              <w:t xml:space="preserve">           </w:t>
            </w:r>
          </w:p>
          <w:p w14:paraId="2BCFAE5B" w14:textId="0B47A90A"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Eo anno Antonius frater in Equitum Rhodiensium numerum magno cum familiae honore adseriptus est, &amp; Melitam pro</w:t>
            </w:r>
            <w:r w:rsidR="00612C92">
              <w:rPr>
                <w:rFonts w:ascii="Times New Roman" w:eastAsia="Times New Roman" w:hAnsi="Times New Roman" w:cs="Times New Roman"/>
              </w:rPr>
              <w:t>f</w:t>
            </w:r>
            <w:r>
              <w:rPr>
                <w:rFonts w:ascii="Times New Roman" w:eastAsia="Times New Roman" w:hAnsi="Times New Roman" w:cs="Times New Roman"/>
              </w:rPr>
              <w:t xml:space="preserve">ectus. Anno millesimo quingentesimo quadragesimo nono publice de jure Patavii respondi. Praelectio authenticorum a Republica demanda est, quam feriatis diebus non sine </w:t>
            </w:r>
            <w:r>
              <w:rPr>
                <w:rFonts w:ascii="Times New Roman" w:eastAsia="Times New Roman" w:hAnsi="Times New Roman" w:cs="Times New Roman"/>
              </w:rPr>
              <w:lastRenderedPageBreak/>
              <w:t xml:space="preserve">stipendio honesto publice sum prosequutus eo anno, &amp; fere equenti magna auditorium frequentia. In eius auspiciis declamata est a me oratio duas per horas integras de Justiniani laudibus, qua singula gesta bellica cum legibus per eum latis conferebam. Haec multis placuit. Unicum exemplar invidus, nescio, quispiam suppilavit (alienos labores qui usurpant male perdent camoenae). </w:t>
            </w:r>
          </w:p>
          <w:p w14:paraId="5960B00D" w14:textId="77777777" w:rsidR="007C08C4" w:rsidRDefault="007C08C4">
            <w:pPr>
              <w:spacing w:line="360" w:lineRule="auto"/>
              <w:rPr>
                <w:rFonts w:ascii="Times New Roman" w:eastAsia="Times New Roman" w:hAnsi="Times New Roman" w:cs="Times New Roman"/>
              </w:rPr>
            </w:pPr>
          </w:p>
          <w:p w14:paraId="17EC3939" w14:textId="77777777" w:rsidR="00CD29CC" w:rsidRDefault="00CD29CC">
            <w:pPr>
              <w:spacing w:line="360" w:lineRule="auto"/>
              <w:rPr>
                <w:rFonts w:ascii="Times New Roman" w:eastAsia="Times New Roman" w:hAnsi="Times New Roman" w:cs="Times New Roman"/>
              </w:rPr>
            </w:pPr>
          </w:p>
          <w:p w14:paraId="6D4EB823" w14:textId="438C1D70"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Tandem anno millesimo quingentesimo quinquagesimo scholasticis meis laboribus metam fixi, cum die prima Aprilis ea in Civitate in utroque </w:t>
            </w:r>
            <w:r w:rsidR="00216003">
              <w:rPr>
                <w:rFonts w:ascii="Times New Roman" w:eastAsia="Times New Roman" w:hAnsi="Times New Roman" w:cs="Times New Roman"/>
              </w:rPr>
              <w:t>j</w:t>
            </w:r>
            <w:r>
              <w:rPr>
                <w:rFonts w:ascii="Times New Roman" w:eastAsia="Times New Roman" w:hAnsi="Times New Roman" w:cs="Times New Roman"/>
              </w:rPr>
              <w:t xml:space="preserve">ure doctoratus laureum sum consequutus. Promotores habui Hieronymum Cagnolum Vercellensem, Hieronymum Torniellum Novariensem, qui insignia contulit, Marcum Mantuam Patavinum, Marcum Antonium Zabarellam, sub quo jus canonicum edidiceram, annum tunc agens vigesimum quintum. Sodales tunc </w:t>
            </w:r>
            <w:r>
              <w:rPr>
                <w:rFonts w:ascii="Times New Roman" w:eastAsia="Times New Roman" w:hAnsi="Times New Roman" w:cs="Times New Roman"/>
              </w:rPr>
              <w:lastRenderedPageBreak/>
              <w:t>habui, amicosque optimos Cameranos illos Antistites illustres</w:t>
            </w:r>
            <w:r>
              <w:rPr>
                <w:rFonts w:ascii="Times New Roman" w:eastAsia="Times New Roman" w:hAnsi="Times New Roman" w:cs="Times New Roman"/>
                <w:i/>
              </w:rPr>
              <w:t xml:space="preserve">, </w:t>
            </w:r>
            <w:r>
              <w:rPr>
                <w:rFonts w:ascii="Times New Roman" w:eastAsia="Times New Roman" w:hAnsi="Times New Roman" w:cs="Times New Roman"/>
              </w:rPr>
              <w:t>Cordonem, gorratum, Petrum Regium Matisconem, Carolum Danienes a Rambolliet</w:t>
            </w:r>
            <w:r>
              <w:rPr>
                <w:rFonts w:ascii="Times New Roman" w:eastAsia="Times New Roman" w:hAnsi="Times New Roman" w:cs="Times New Roman"/>
                <w:i/>
              </w:rPr>
              <w:t xml:space="preserve">, </w:t>
            </w:r>
            <w:r>
              <w:rPr>
                <w:rFonts w:ascii="Times New Roman" w:eastAsia="Times New Roman" w:hAnsi="Times New Roman" w:cs="Times New Roman"/>
              </w:rPr>
              <w:t>Hieronymum Ruvere Viconovanum</w:t>
            </w:r>
            <w:r>
              <w:rPr>
                <w:rFonts w:ascii="Times New Roman" w:eastAsia="Times New Roman" w:hAnsi="Times New Roman" w:cs="Times New Roman"/>
                <w:i/>
              </w:rPr>
              <w:t xml:space="preserve">, </w:t>
            </w:r>
            <w:r>
              <w:rPr>
                <w:rFonts w:ascii="Times New Roman" w:eastAsia="Times New Roman" w:hAnsi="Times New Roman" w:cs="Times New Roman"/>
              </w:rPr>
              <w:t>Ludovicum Budaeum, Ludovicum Milletum</w:t>
            </w:r>
            <w:r>
              <w:rPr>
                <w:rFonts w:ascii="Times New Roman" w:eastAsia="Times New Roman" w:hAnsi="Times New Roman" w:cs="Times New Roman"/>
                <w:i/>
              </w:rPr>
              <w:t xml:space="preserve">, </w:t>
            </w:r>
            <w:r>
              <w:rPr>
                <w:rFonts w:ascii="Times New Roman" w:eastAsia="Times New Roman" w:hAnsi="Times New Roman" w:cs="Times New Roman"/>
              </w:rPr>
              <w:t xml:space="preserve">Bellievros fratres, Jacobum Sulphum, Carolum Croy Epicopum Tornacensem, Mariam Podacatherum, </w:t>
            </w:r>
            <w:r>
              <w:rPr>
                <w:rFonts w:ascii="Times New Roman" w:eastAsia="Times New Roman" w:hAnsi="Times New Roman" w:cs="Times New Roman"/>
              </w:rPr>
              <w:lastRenderedPageBreak/>
              <w:t>Josephum Phoebum, Claudium Ptolomaeum Senensem, Rogerium San-Larium, Belleguardam, Jacobum Basordanum, Stephanum Terrassaeum. Sed quid singulos memorem, justo volumine opus esset, qui tamen omnes benemeriti maximam ad frugem, magnosque ad honores pervenerunt</w:t>
            </w:r>
            <w:r>
              <w:rPr>
                <w:rFonts w:ascii="Times New Roman" w:eastAsia="Times New Roman" w:hAnsi="Times New Roman" w:cs="Times New Roman"/>
                <w:i/>
              </w:rPr>
              <w:t xml:space="preserve">, </w:t>
            </w:r>
            <w:r>
              <w:rPr>
                <w:rFonts w:ascii="Times New Roman" w:eastAsia="Times New Roman" w:hAnsi="Times New Roman" w:cs="Times New Roman"/>
              </w:rPr>
              <w:t>ut me felicem ea sub aetate feliciori fuisse existimem.</w:t>
            </w:r>
          </w:p>
          <w:p w14:paraId="5636AAD7" w14:textId="77777777" w:rsidR="00FE03DC" w:rsidRDefault="00FE03DC">
            <w:pPr>
              <w:spacing w:line="360" w:lineRule="auto"/>
              <w:rPr>
                <w:rFonts w:ascii="Times New Roman" w:eastAsia="Times New Roman" w:hAnsi="Times New Roman" w:cs="Times New Roman"/>
              </w:rPr>
            </w:pPr>
          </w:p>
          <w:p w14:paraId="5F128276" w14:textId="2E2E4C06"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 Decima Aprilis eo anno millesimo quingentesimo quinquagesimo Patavio egressi, quod animus visendae Italiae esset patrios priusquam lares remearemus, neque se forfitan melior unquam offerret occasio. Venetiis nos ponto commisimus unacum Ludovico Milleto Jureconsulto, Joanne Rubato adolescente, aliquot</w:t>
            </w:r>
            <w:r w:rsidR="003E46E9">
              <w:rPr>
                <w:rFonts w:ascii="Times New Roman" w:eastAsia="Times New Roman" w:hAnsi="Times New Roman" w:cs="Times New Roman"/>
              </w:rPr>
              <w:t xml:space="preserve"> </w:t>
            </w:r>
            <w:r>
              <w:rPr>
                <w:rFonts w:ascii="Times New Roman" w:eastAsia="Times New Roman" w:hAnsi="Times New Roman" w:cs="Times New Roman"/>
              </w:rPr>
              <w:t>quo</w:t>
            </w:r>
            <w:r w:rsidR="003E46E9">
              <w:rPr>
                <w:rFonts w:ascii="Times New Roman" w:eastAsia="Times New Roman" w:hAnsi="Times New Roman" w:cs="Times New Roman"/>
              </w:rPr>
              <w:t>que</w:t>
            </w:r>
            <w:r>
              <w:rPr>
                <w:rFonts w:ascii="Times New Roman" w:eastAsia="Times New Roman" w:hAnsi="Times New Roman" w:cs="Times New Roman"/>
              </w:rPr>
              <w:t xml:space="preserve"> aliis. </w:t>
            </w:r>
            <w:r>
              <w:rPr>
                <w:rFonts w:ascii="Times New Roman" w:eastAsia="Times New Roman" w:hAnsi="Times New Roman" w:cs="Times New Roman"/>
              </w:rPr>
              <w:lastRenderedPageBreak/>
              <w:t xml:space="preserve">Lustratis plurimis maritimis Civitatibus Clodia, Ravenna, Caesena, Caesenatico, Arimino, Pisauro, Fano, Ancona, visa etiam Lauretaeae Virginis Aede celeberrima, postquam Recanatum, Tolentinum, Spoletum, Ternum praeteriimus, Romam caput mundi non immerito olim constitutam sumus perventi vigesima eius Aprilis. </w:t>
            </w:r>
          </w:p>
          <w:p w14:paraId="6423CE65" w14:textId="77777777" w:rsidR="007C08C4" w:rsidRDefault="007C08C4">
            <w:pPr>
              <w:spacing w:line="360" w:lineRule="auto"/>
              <w:rPr>
                <w:rFonts w:ascii="Times New Roman" w:eastAsia="Times New Roman" w:hAnsi="Times New Roman" w:cs="Times New Roman"/>
              </w:rPr>
            </w:pPr>
          </w:p>
          <w:p w14:paraId="0C672965" w14:textId="77777777" w:rsidR="00FE03DC" w:rsidRDefault="00FE03DC">
            <w:pPr>
              <w:spacing w:line="360" w:lineRule="auto"/>
              <w:rPr>
                <w:rFonts w:ascii="Times New Roman" w:eastAsia="Times New Roman" w:hAnsi="Times New Roman" w:cs="Times New Roman"/>
              </w:rPr>
            </w:pPr>
          </w:p>
          <w:p w14:paraId="34AD50C5" w14:textId="3A26A864"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Splendide nos hospitio, &amp; mensa excep</w:t>
            </w:r>
            <w:r w:rsidR="00ED4DC7">
              <w:rPr>
                <w:rFonts w:ascii="Times New Roman" w:eastAsia="Times New Roman" w:hAnsi="Times New Roman" w:cs="Times New Roman"/>
              </w:rPr>
              <w:t>i</w:t>
            </w:r>
            <w:r>
              <w:rPr>
                <w:rFonts w:ascii="Times New Roman" w:eastAsia="Times New Roman" w:hAnsi="Times New Roman" w:cs="Times New Roman"/>
              </w:rPr>
              <w:t xml:space="preserve">t Reverendissimus Franciscus Lambertus </w:t>
            </w:r>
            <w:r w:rsidR="00ED4DC7">
              <w:rPr>
                <w:rFonts w:ascii="Times New Roman" w:eastAsia="Times New Roman" w:hAnsi="Times New Roman" w:cs="Times New Roman"/>
              </w:rPr>
              <w:t>N</w:t>
            </w:r>
            <w:r>
              <w:rPr>
                <w:rFonts w:ascii="Times New Roman" w:eastAsia="Times New Roman" w:hAnsi="Times New Roman" w:cs="Times New Roman"/>
              </w:rPr>
              <w:t xml:space="preserve">iciensis Episcopus. Tunc Paulo tertio Farnesio Pontifice vita functo, Julius tertius a Monte successerat, Jubilaeumque frequenti populorum concursu celebrabatur. Taceo quot </w:t>
            </w:r>
            <w:r>
              <w:rPr>
                <w:rFonts w:ascii="Times New Roman" w:eastAsia="Times New Roman" w:hAnsi="Times New Roman" w:cs="Times New Roman"/>
              </w:rPr>
              <w:lastRenderedPageBreak/>
              <w:t>Oratorum ad Pontificem declamationes audiverim, quot apparatus, ludos, triumphos viderim. Non memorabo memorata satis urbis septicollis situm, moenia, vicos, compita, pontes, palatia, templa, porticus, circ</w:t>
            </w:r>
            <w:r w:rsidR="00C20086">
              <w:rPr>
                <w:rFonts w:ascii="Times New Roman" w:eastAsia="Times New Roman" w:hAnsi="Times New Roman" w:cs="Times New Roman"/>
              </w:rPr>
              <w:t>o</w:t>
            </w:r>
            <w:r>
              <w:rPr>
                <w:rFonts w:ascii="Times New Roman" w:eastAsia="Times New Roman" w:hAnsi="Times New Roman" w:cs="Times New Roman"/>
              </w:rPr>
              <w:t>s, theatra, a</w:t>
            </w:r>
            <w:r w:rsidR="00C20086">
              <w:rPr>
                <w:rFonts w:ascii="Times New Roman" w:eastAsia="Times New Roman" w:hAnsi="Times New Roman" w:cs="Times New Roman"/>
              </w:rPr>
              <w:t>rc</w:t>
            </w:r>
            <w:r>
              <w:rPr>
                <w:rFonts w:ascii="Times New Roman" w:eastAsia="Times New Roman" w:hAnsi="Times New Roman" w:cs="Times New Roman"/>
              </w:rPr>
              <w:t>us, columnas, pyramides, thermas, hortos, vineas, statuas, coloss</w:t>
            </w:r>
            <w:r w:rsidR="00C20086">
              <w:rPr>
                <w:rFonts w:ascii="Times New Roman" w:eastAsia="Times New Roman" w:hAnsi="Times New Roman" w:cs="Times New Roman"/>
              </w:rPr>
              <w:t>o</w:t>
            </w:r>
            <w:r>
              <w:rPr>
                <w:rFonts w:ascii="Times New Roman" w:eastAsia="Times New Roman" w:hAnsi="Times New Roman" w:cs="Times New Roman"/>
              </w:rPr>
              <w:t xml:space="preserve">s, cippos, epitaphia, inscriptiones, bibliothecas, signa, necnon &amp; numismata, quorum fere omnium iustum volume conscripsi. Picturae etiam venustate quantum potui observata (in ea enim a pueris vehementer sum oblectatus), nec ea omnia parum obscuram historiae veritatem apud me confirmarunt. </w:t>
            </w:r>
          </w:p>
          <w:p w14:paraId="78005507" w14:textId="77777777" w:rsidR="007C08C4" w:rsidRDefault="007C08C4">
            <w:pPr>
              <w:spacing w:line="360" w:lineRule="auto"/>
              <w:rPr>
                <w:rFonts w:ascii="Times New Roman" w:eastAsia="Times New Roman" w:hAnsi="Times New Roman" w:cs="Times New Roman"/>
              </w:rPr>
            </w:pPr>
          </w:p>
          <w:p w14:paraId="3FCAE7FA" w14:textId="77777777" w:rsidR="007C08C4" w:rsidRDefault="007C08C4">
            <w:pPr>
              <w:spacing w:line="360" w:lineRule="auto"/>
              <w:rPr>
                <w:rFonts w:ascii="Times New Roman" w:eastAsia="Times New Roman" w:hAnsi="Times New Roman" w:cs="Times New Roman"/>
              </w:rPr>
            </w:pPr>
          </w:p>
          <w:p w14:paraId="6632342A" w14:textId="77777777" w:rsidR="007C08C4" w:rsidRDefault="007C08C4">
            <w:pPr>
              <w:spacing w:line="360" w:lineRule="auto"/>
              <w:rPr>
                <w:rFonts w:ascii="Times New Roman" w:eastAsia="Times New Roman" w:hAnsi="Times New Roman" w:cs="Times New Roman"/>
              </w:rPr>
            </w:pPr>
          </w:p>
          <w:p w14:paraId="2F082100" w14:textId="77777777" w:rsidR="007C08C4" w:rsidRDefault="007C08C4">
            <w:pPr>
              <w:spacing w:line="360" w:lineRule="auto"/>
              <w:rPr>
                <w:rFonts w:ascii="Times New Roman" w:eastAsia="Times New Roman" w:hAnsi="Times New Roman" w:cs="Times New Roman"/>
              </w:rPr>
            </w:pPr>
          </w:p>
          <w:p w14:paraId="65E6CC7F" w14:textId="77777777" w:rsidR="007C08C4" w:rsidRDefault="007C08C4">
            <w:pPr>
              <w:spacing w:line="360" w:lineRule="auto"/>
              <w:rPr>
                <w:rFonts w:ascii="Times New Roman" w:eastAsia="Times New Roman" w:hAnsi="Times New Roman" w:cs="Times New Roman"/>
              </w:rPr>
            </w:pPr>
          </w:p>
          <w:p w14:paraId="0B9929D2" w14:textId="77777777" w:rsidR="007C08C4" w:rsidRDefault="007C08C4">
            <w:pPr>
              <w:spacing w:line="360" w:lineRule="auto"/>
              <w:rPr>
                <w:rFonts w:ascii="Times New Roman" w:eastAsia="Times New Roman" w:hAnsi="Times New Roman" w:cs="Times New Roman"/>
              </w:rPr>
            </w:pPr>
          </w:p>
          <w:p w14:paraId="0A297178" w14:textId="77777777" w:rsidR="0041476E" w:rsidRDefault="0041476E">
            <w:pPr>
              <w:spacing w:line="360" w:lineRule="auto"/>
              <w:rPr>
                <w:rFonts w:ascii="Times New Roman" w:eastAsia="Times New Roman" w:hAnsi="Times New Roman" w:cs="Times New Roman"/>
              </w:rPr>
            </w:pPr>
          </w:p>
          <w:p w14:paraId="0DE61C4F" w14:textId="1E05C3F0"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Toto bimestri, &amp; amplius Cardinalium, Antistitum, Principumque virorum consuetudine audacius forte, certe avidius, quam ambitiosius sum</w:t>
            </w:r>
            <w:r w:rsidR="005F5D78">
              <w:rPr>
                <w:rFonts w:ascii="Times New Roman" w:eastAsia="Times New Roman" w:hAnsi="Times New Roman" w:cs="Times New Roman"/>
              </w:rPr>
              <w:t>us</w:t>
            </w:r>
            <w:r>
              <w:rPr>
                <w:rFonts w:ascii="Times New Roman" w:eastAsia="Times New Roman" w:hAnsi="Times New Roman" w:cs="Times New Roman"/>
              </w:rPr>
              <w:t xml:space="preserve">. Caesius, Rodulphusque Cardinales me quoquo fere die </w:t>
            </w:r>
            <w:r>
              <w:rPr>
                <w:rFonts w:ascii="Times New Roman" w:eastAsia="Times New Roman" w:hAnsi="Times New Roman" w:cs="Times New Roman"/>
              </w:rPr>
              <w:lastRenderedPageBreak/>
              <w:t>accersibant, omne antiquitatis genus propalabant, nihil non iam agnoscere prima facie, explicare etiam satis feliciter incipiebam. Farnesio &amp; Cardinali acceptus, a Ptolomaeo Senensi illo Antistite non discedebam. Comitem habebam, &amp; viae indicem Petrum Lambertum Francisci illius fratrem</w:t>
            </w:r>
            <w:r>
              <w:rPr>
                <w:rFonts w:ascii="Times New Roman" w:eastAsia="Times New Roman" w:hAnsi="Times New Roman" w:cs="Times New Roman"/>
                <w:i/>
              </w:rPr>
              <w:t xml:space="preserve">, </w:t>
            </w:r>
            <w:r>
              <w:rPr>
                <w:rFonts w:ascii="Times New Roman" w:eastAsia="Times New Roman" w:hAnsi="Times New Roman" w:cs="Times New Roman"/>
              </w:rPr>
              <w:t>nec-non familiar</w:t>
            </w:r>
            <w:r w:rsidR="005F5D78">
              <w:rPr>
                <w:rFonts w:ascii="Times New Roman" w:eastAsia="Times New Roman" w:hAnsi="Times New Roman" w:cs="Times New Roman"/>
              </w:rPr>
              <w:t>e</w:t>
            </w:r>
            <w:r>
              <w:rPr>
                <w:rFonts w:ascii="Times New Roman" w:eastAsia="Times New Roman" w:hAnsi="Times New Roman" w:cs="Times New Roman"/>
              </w:rPr>
              <w:t>s mihi errant Ricardus Galosus, Ludovicus Bretonus, Alexander Donatus, Joannes Gabetus, Joannes Stodaeus Brito illustris characterum efformator, Joannes Baptista Pinardus Mutinensis, Folietta historicus</w:t>
            </w:r>
            <w:r>
              <w:rPr>
                <w:rFonts w:ascii="Times New Roman" w:eastAsia="Times New Roman" w:hAnsi="Times New Roman" w:cs="Times New Roman"/>
                <w:i/>
              </w:rPr>
              <w:t xml:space="preserve">, </w:t>
            </w:r>
            <w:r>
              <w:rPr>
                <w:rFonts w:ascii="Times New Roman" w:eastAsia="Times New Roman" w:hAnsi="Times New Roman" w:cs="Times New Roman"/>
              </w:rPr>
              <w:t xml:space="preserve">Renatus, Tolosanus, Augustensis. </w:t>
            </w:r>
          </w:p>
          <w:p w14:paraId="4FD8ACF5" w14:textId="77777777" w:rsidR="007C08C4" w:rsidRDefault="007C08C4">
            <w:pPr>
              <w:spacing w:line="360" w:lineRule="auto"/>
              <w:rPr>
                <w:rFonts w:ascii="Times New Roman" w:eastAsia="Times New Roman" w:hAnsi="Times New Roman" w:cs="Times New Roman"/>
              </w:rPr>
            </w:pPr>
          </w:p>
          <w:p w14:paraId="5481D95B" w14:textId="77777777" w:rsidR="00C35888" w:rsidRDefault="00C35888">
            <w:pPr>
              <w:spacing w:line="360" w:lineRule="auto"/>
              <w:rPr>
                <w:rFonts w:ascii="Times New Roman" w:eastAsia="Times New Roman" w:hAnsi="Times New Roman" w:cs="Times New Roman"/>
              </w:rPr>
            </w:pPr>
          </w:p>
          <w:p w14:paraId="37C8D3EA" w14:textId="77777777" w:rsidR="007D45E2" w:rsidRDefault="007D45E2">
            <w:pPr>
              <w:spacing w:line="360" w:lineRule="auto"/>
              <w:rPr>
                <w:rFonts w:ascii="Times New Roman" w:eastAsia="Times New Roman" w:hAnsi="Times New Roman" w:cs="Times New Roman"/>
              </w:rPr>
            </w:pPr>
          </w:p>
          <w:p w14:paraId="46701DED"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Roma citius quam cupissemus egressi die quarta Julii eo anno, Viterbio, Senis, Florentia, Bononia, Parma, Placentia, Lauda Pompeja, Mediolano, Novaria transcursis, omnibusque omnium antiquitatibus observatis, </w:t>
            </w:r>
          </w:p>
          <w:p w14:paraId="7C89207C" w14:textId="77777777" w:rsidR="00C3761C" w:rsidRDefault="00C3761C">
            <w:pPr>
              <w:spacing w:line="360" w:lineRule="auto"/>
              <w:rPr>
                <w:rFonts w:ascii="Times New Roman" w:eastAsia="Times New Roman" w:hAnsi="Times New Roman" w:cs="Times New Roman"/>
              </w:rPr>
            </w:pPr>
          </w:p>
          <w:p w14:paraId="61286989" w14:textId="0639A0AD"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Vercellas Apollineas</w:t>
            </w:r>
            <w:r>
              <w:rPr>
                <w:rFonts w:ascii="Times New Roman" w:eastAsia="Times New Roman" w:hAnsi="Times New Roman" w:cs="Times New Roman"/>
                <w:i/>
              </w:rPr>
              <w:t xml:space="preserve"> </w:t>
            </w:r>
            <w:r>
              <w:rPr>
                <w:rFonts w:ascii="Times New Roman" w:eastAsia="Times New Roman" w:hAnsi="Times New Roman" w:cs="Times New Roman"/>
              </w:rPr>
              <w:t xml:space="preserve">pervenimus vigesima quinta ejus Julii. Ubi ille pacis princeps inclytus Carolus Dux Sabaudiae moram </w:t>
            </w:r>
            <w:r>
              <w:rPr>
                <w:rFonts w:ascii="Times New Roman" w:eastAsia="Times New Roman" w:hAnsi="Times New Roman" w:cs="Times New Roman"/>
              </w:rPr>
              <w:lastRenderedPageBreak/>
              <w:t>trahebat ditione sua Gallico impetu expulsus. Illi me Claudius Milletus Senator clarissimus</w:t>
            </w:r>
            <w:r>
              <w:rPr>
                <w:rFonts w:ascii="Times New Roman" w:eastAsia="Times New Roman" w:hAnsi="Times New Roman" w:cs="Times New Roman"/>
                <w:i/>
              </w:rPr>
              <w:t xml:space="preserve">, </w:t>
            </w:r>
            <w:r>
              <w:rPr>
                <w:rFonts w:ascii="Times New Roman" w:eastAsia="Times New Roman" w:hAnsi="Times New Roman" w:cs="Times New Roman"/>
              </w:rPr>
              <w:t xml:space="preserve">Ludovicumque filium meum semper Pollucem obtulit. Quam hilari fronte benignisque verbis nos exceperit, mei etiam functi patris, meorumque fere omnium utroque ex genere seriem, optime gesta in memoriam reduxerit, obque oculos quasi proposuerit, multaque clementissimus sit monitus, plura pollicitus, ni mihi deessem, parentis potiusquam principis vices agens, non </w:t>
            </w:r>
            <w:r w:rsidR="006C118B">
              <w:rPr>
                <w:rFonts w:ascii="Times New Roman" w:eastAsia="Times New Roman" w:hAnsi="Times New Roman" w:cs="Times New Roman"/>
              </w:rPr>
              <w:t>s</w:t>
            </w:r>
            <w:r>
              <w:rPr>
                <w:rFonts w:ascii="Times New Roman" w:eastAsia="Times New Roman" w:hAnsi="Times New Roman" w:cs="Times New Roman"/>
              </w:rPr>
              <w:t xml:space="preserve">iccis oculis commemorare possum, imo haec dum vixero pectore fixa, praeque oculis semper sum habiturus. </w:t>
            </w:r>
          </w:p>
          <w:p w14:paraId="6665AA0C" w14:textId="77777777" w:rsidR="007C08C4" w:rsidRDefault="007C08C4">
            <w:pPr>
              <w:spacing w:line="360" w:lineRule="auto"/>
              <w:rPr>
                <w:rFonts w:ascii="Times New Roman" w:eastAsia="Times New Roman" w:hAnsi="Times New Roman" w:cs="Times New Roman"/>
              </w:rPr>
            </w:pPr>
          </w:p>
          <w:p w14:paraId="04B9EE71" w14:textId="77777777" w:rsidR="00C35888" w:rsidRDefault="00C35888">
            <w:pPr>
              <w:spacing w:line="360" w:lineRule="auto"/>
              <w:rPr>
                <w:rFonts w:ascii="Times New Roman" w:eastAsia="Times New Roman" w:hAnsi="Times New Roman" w:cs="Times New Roman"/>
              </w:rPr>
            </w:pPr>
          </w:p>
          <w:p w14:paraId="1A8E1212" w14:textId="77777777" w:rsidR="009B488D" w:rsidRDefault="009B488D">
            <w:pPr>
              <w:spacing w:line="360" w:lineRule="auto"/>
              <w:rPr>
                <w:rFonts w:ascii="Times New Roman" w:eastAsia="Times New Roman" w:hAnsi="Times New Roman" w:cs="Times New Roman"/>
              </w:rPr>
            </w:pPr>
          </w:p>
          <w:p w14:paraId="6A6A0FA4" w14:textId="20360AA1"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Num quid &amp; iam bene affectum in me animum propalam ostendit quum tunc. Demortuo apud Taurinos Prorege Joanne </w:t>
            </w:r>
            <w:r>
              <w:rPr>
                <w:rFonts w:ascii="Times New Roman" w:eastAsia="Times New Roman" w:hAnsi="Times New Roman" w:cs="Times New Roman"/>
              </w:rPr>
              <w:lastRenderedPageBreak/>
              <w:t>Caracciolo Melphitarum Principe</w:t>
            </w:r>
            <w:r>
              <w:rPr>
                <w:rFonts w:ascii="Times New Roman" w:eastAsia="Times New Roman" w:hAnsi="Times New Roman" w:cs="Times New Roman"/>
                <w:i/>
              </w:rPr>
              <w:t xml:space="preserve">, </w:t>
            </w:r>
            <w:r>
              <w:rPr>
                <w:rFonts w:ascii="Times New Roman" w:eastAsia="Times New Roman" w:hAnsi="Times New Roman" w:cs="Times New Roman"/>
              </w:rPr>
              <w:t>Carolus Cossaeus Brisacci Regulus successor a Gallorum Francisco destinatus foret. Deliberatumque esset ad Ducem oratorem mitti debere consultandi proregis causa ipso induciarum tempore, quo de pacis conditionibus inter Caesarem, Regemque tractabatur. Hic ego novus inter Aulicos a meo Duce lectus, qui id muneris obirem ? Dicebat Dux ille humanissimus : ‘hic iuvenis patre est natus, quo feliciter legationibus aliquando sum usus</w:t>
            </w:r>
            <w:r>
              <w:rPr>
                <w:rFonts w:ascii="Times New Roman" w:eastAsia="Times New Roman" w:hAnsi="Times New Roman" w:cs="Times New Roman"/>
                <w:i/>
              </w:rPr>
              <w:t xml:space="preserve">, </w:t>
            </w:r>
            <w:r>
              <w:rPr>
                <w:rFonts w:ascii="Times New Roman" w:eastAsia="Times New Roman" w:hAnsi="Times New Roman" w:cs="Times New Roman"/>
              </w:rPr>
              <w:t>hoc &amp; in eo genere uti volo’. Promptus itaque veredis commissus quatuor, citissimo itinere Taurinum perveni. Heroem conveni magna cum dignitate exceptus. Mandata confeci &amp; optata reportavi. Eius rei chartulam penes me conserv</w:t>
            </w:r>
            <w:r w:rsidR="003F39C2">
              <w:rPr>
                <w:rFonts w:ascii="Times New Roman" w:eastAsia="Times New Roman" w:hAnsi="Times New Roman" w:cs="Times New Roman"/>
              </w:rPr>
              <w:t>o</w:t>
            </w:r>
            <w:r>
              <w:rPr>
                <w:rFonts w:ascii="Times New Roman" w:eastAsia="Times New Roman" w:hAnsi="Times New Roman" w:cs="Times New Roman"/>
              </w:rPr>
              <w:t xml:space="preserve"> datam Vercellis undecima Augusti millesimo quingentesimo quinquagesimo, sigìllo Ducali obsignatam, subscriptamque Willet, qui </w:t>
            </w:r>
            <w:r>
              <w:rPr>
                <w:rFonts w:ascii="Times New Roman" w:eastAsia="Times New Roman" w:hAnsi="Times New Roman" w:cs="Times New Roman"/>
              </w:rPr>
              <w:lastRenderedPageBreak/>
              <w:t xml:space="preserve">Hercules nomine a secretis erat vigilantissimus. </w:t>
            </w:r>
          </w:p>
          <w:p w14:paraId="665CFB91" w14:textId="77777777" w:rsidR="009B488D" w:rsidRDefault="009B488D">
            <w:pPr>
              <w:spacing w:line="360" w:lineRule="auto"/>
              <w:rPr>
                <w:rFonts w:ascii="Times New Roman" w:eastAsia="Times New Roman" w:hAnsi="Times New Roman" w:cs="Times New Roman"/>
              </w:rPr>
            </w:pPr>
          </w:p>
          <w:p w14:paraId="7D951F61" w14:textId="544285D9" w:rsidR="009C3230"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Tum Ducis jussu ad Trinitatis Regulum Georgium Costam Fossaneae urbi praefectu, Militaeque Caesarianae ducem</w:t>
            </w:r>
            <w:r>
              <w:rPr>
                <w:rFonts w:ascii="Times New Roman" w:eastAsia="Times New Roman" w:hAnsi="Times New Roman" w:cs="Times New Roman"/>
                <w:i/>
              </w:rPr>
              <w:t xml:space="preserve"> </w:t>
            </w:r>
            <w:r>
              <w:rPr>
                <w:rFonts w:ascii="Times New Roman" w:eastAsia="Times New Roman" w:hAnsi="Times New Roman" w:cs="Times New Roman"/>
              </w:rPr>
              <w:t>destinor arcana multa qui una contulimus. Principi meoque omnia retuli, sibique provide, ac mihi sum visus fecisse satis. Arrepta occasione Fossano Montemregalem petieram fratris Ludovici reducendi causa, qui sub Mola Gallo Peditum duce militabat, ipsumque illi Duci nostro obtuli. Qui eum Nemosio Duci nepoti</w:t>
            </w:r>
            <w:r>
              <w:rPr>
                <w:rFonts w:ascii="Times New Roman" w:eastAsia="Times New Roman" w:hAnsi="Times New Roman" w:cs="Times New Roman"/>
                <w:i/>
              </w:rPr>
              <w:t xml:space="preserve"> </w:t>
            </w:r>
            <w:r>
              <w:rPr>
                <w:rFonts w:ascii="Times New Roman" w:eastAsia="Times New Roman" w:hAnsi="Times New Roman" w:cs="Times New Roman"/>
              </w:rPr>
              <w:t xml:space="preserve">commendavit, a quo benigne ideo exceptus, interque levis armaturae milites adscriptus, atque illi fuit a poculis. </w:t>
            </w:r>
          </w:p>
          <w:p w14:paraId="5E41933A" w14:textId="77777777" w:rsidR="009C3230" w:rsidRDefault="009C3230">
            <w:pPr>
              <w:spacing w:line="360" w:lineRule="auto"/>
              <w:rPr>
                <w:rFonts w:ascii="Times New Roman" w:eastAsia="Times New Roman" w:hAnsi="Times New Roman" w:cs="Times New Roman"/>
              </w:rPr>
            </w:pPr>
          </w:p>
          <w:p w14:paraId="4BFED5D5" w14:textId="77777777" w:rsidR="003C28C2" w:rsidRDefault="003C28C2">
            <w:pPr>
              <w:spacing w:line="360" w:lineRule="auto"/>
              <w:rPr>
                <w:rFonts w:ascii="Times New Roman" w:eastAsia="Times New Roman" w:hAnsi="Times New Roman" w:cs="Times New Roman"/>
              </w:rPr>
            </w:pPr>
          </w:p>
          <w:p w14:paraId="0C6F4F29" w14:textId="22750615"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Vercellis cogniti, necessitudineque mihi juncti fuere Brixiaci Dominus, Castellarius, Montius, Bellaguarda, Laudanus, Crucius, </w:t>
            </w:r>
            <w:r>
              <w:rPr>
                <w:rFonts w:ascii="Times New Roman" w:eastAsia="Times New Roman" w:hAnsi="Times New Roman" w:cs="Times New Roman"/>
              </w:rPr>
              <w:lastRenderedPageBreak/>
              <w:t>Ravoyra, Poyponaeus, Mussaeus, Vidomnus Noverius, Germinaeus, Hector Lambertus</w:t>
            </w:r>
            <w:r>
              <w:rPr>
                <w:rFonts w:ascii="Times New Roman" w:eastAsia="Times New Roman" w:hAnsi="Times New Roman" w:cs="Times New Roman"/>
                <w:i/>
              </w:rPr>
              <w:t xml:space="preserve">, </w:t>
            </w:r>
            <w:r>
              <w:rPr>
                <w:rFonts w:ascii="Times New Roman" w:eastAsia="Times New Roman" w:hAnsi="Times New Roman" w:cs="Times New Roman"/>
              </w:rPr>
              <w:t>Calcinaeus, &amp; eius calculi aliquot viri nobiles. Inter togatos mihi favebant Praese</w:t>
            </w:r>
            <w:r w:rsidR="00DA7346">
              <w:rPr>
                <w:rFonts w:ascii="Times New Roman" w:eastAsia="Times New Roman" w:hAnsi="Times New Roman" w:cs="Times New Roman"/>
              </w:rPr>
              <w:t>s</w:t>
            </w:r>
            <w:r>
              <w:rPr>
                <w:rFonts w:ascii="Times New Roman" w:eastAsia="Times New Roman" w:hAnsi="Times New Roman" w:cs="Times New Roman"/>
              </w:rPr>
              <w:t xml:space="preserve"> Nicolaus Balbus, Cassianus Puteus, Malopera Senatores</w:t>
            </w:r>
            <w:r>
              <w:rPr>
                <w:rFonts w:ascii="Times New Roman" w:eastAsia="Times New Roman" w:hAnsi="Times New Roman" w:cs="Times New Roman"/>
                <w:i/>
              </w:rPr>
              <w:t xml:space="preserve">, </w:t>
            </w:r>
            <w:r>
              <w:rPr>
                <w:rFonts w:ascii="Times New Roman" w:eastAsia="Times New Roman" w:hAnsi="Times New Roman" w:cs="Times New Roman"/>
              </w:rPr>
              <w:t>alios habui carissimos, Carratum, Castellum, V</w:t>
            </w:r>
            <w:r w:rsidR="00216003">
              <w:rPr>
                <w:rFonts w:ascii="Times New Roman" w:eastAsia="Times New Roman" w:hAnsi="Times New Roman" w:cs="Times New Roman"/>
              </w:rPr>
              <w:t>u</w:t>
            </w:r>
            <w:r>
              <w:rPr>
                <w:rFonts w:ascii="Times New Roman" w:eastAsia="Times New Roman" w:hAnsi="Times New Roman" w:cs="Times New Roman"/>
              </w:rPr>
              <w:t xml:space="preserve">llietos fratresm amarique ab omnibus enixe conabar. </w:t>
            </w:r>
          </w:p>
          <w:p w14:paraId="253C96FC" w14:textId="77777777" w:rsidR="007C08C4" w:rsidRDefault="007C08C4">
            <w:pPr>
              <w:spacing w:line="360" w:lineRule="auto"/>
              <w:rPr>
                <w:rFonts w:ascii="Times New Roman" w:eastAsia="Times New Roman" w:hAnsi="Times New Roman" w:cs="Times New Roman"/>
              </w:rPr>
            </w:pPr>
          </w:p>
          <w:p w14:paraId="3F5FC2F2" w14:textId="77777777" w:rsidR="00AA6A78" w:rsidRDefault="00AA6A78">
            <w:pPr>
              <w:spacing w:line="360" w:lineRule="auto"/>
              <w:rPr>
                <w:rFonts w:ascii="Times New Roman" w:eastAsia="Times New Roman" w:hAnsi="Times New Roman" w:cs="Times New Roman"/>
              </w:rPr>
            </w:pPr>
          </w:p>
          <w:p w14:paraId="5DB4FA61" w14:textId="77777777" w:rsidR="0069119D" w:rsidRDefault="0069119D">
            <w:pPr>
              <w:spacing w:line="360" w:lineRule="auto"/>
              <w:rPr>
                <w:rFonts w:ascii="Times New Roman" w:eastAsia="Times New Roman" w:hAnsi="Times New Roman" w:cs="Times New Roman"/>
              </w:rPr>
            </w:pPr>
          </w:p>
          <w:p w14:paraId="60C63A84" w14:textId="37B337A1"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 xml:space="preserve">Oportuit tandem lares visere patrios a matre vocatus inclytissima. Mense igitur Octobre eo anno millesimo quingentesimo quinquagesimo </w:t>
            </w:r>
            <w:r w:rsidR="005C555E">
              <w:rPr>
                <w:rFonts w:ascii="Times New Roman" w:eastAsia="Times New Roman" w:hAnsi="Times New Roman" w:cs="Times New Roman"/>
              </w:rPr>
              <w:t>E</w:t>
            </w:r>
            <w:r>
              <w:rPr>
                <w:rFonts w:ascii="Times New Roman" w:eastAsia="Times New Roman" w:hAnsi="Times New Roman" w:cs="Times New Roman"/>
              </w:rPr>
              <w:t>poredia civitate, Augustaque Praetoria lustrates, superato monte Grajarum alpium, qui Jovis, aut Divi Bernarduli dicitur, peragratisque Centronibus, Confleto, &amp; Montemiliano. Praeterito Camberium pervenimus Senatorem Millietum, Ludovicumque Senatoris filium comitatus. Nec mora Pingonios ad lares evolavi, a matre pientissima exceptus non sine lacrymis prae gaudio obortis. Hanc quinquagenariam, non tam aevo, quam laboribus exaustam, quantum potui, levavi</w:t>
            </w:r>
            <w:r w:rsidR="003A33EF">
              <w:rPr>
                <w:rFonts w:ascii="Times New Roman" w:eastAsia="Times New Roman" w:hAnsi="Times New Roman" w:cs="Times New Roman"/>
              </w:rPr>
              <w:t>. I</w:t>
            </w:r>
            <w:r>
              <w:rPr>
                <w:rFonts w:ascii="Times New Roman" w:eastAsia="Times New Roman" w:hAnsi="Times New Roman" w:cs="Times New Roman"/>
              </w:rPr>
              <w:t>lla</w:t>
            </w:r>
            <w:r w:rsidR="003A33EF">
              <w:rPr>
                <w:rFonts w:ascii="Times New Roman" w:eastAsia="Times New Roman" w:hAnsi="Times New Roman" w:cs="Times New Roman"/>
              </w:rPr>
              <w:t xml:space="preserve"> sua</w:t>
            </w:r>
            <w:r>
              <w:rPr>
                <w:rFonts w:ascii="Times New Roman" w:eastAsia="Times New Roman" w:hAnsi="Times New Roman" w:cs="Times New Roman"/>
              </w:rPr>
              <w:t xml:space="preserve"> in me liberalitate Lugdunu</w:t>
            </w:r>
            <w:r w:rsidR="00B73CF8">
              <w:rPr>
                <w:rFonts w:ascii="Times New Roman" w:eastAsia="Times New Roman" w:hAnsi="Times New Roman" w:cs="Times New Roman"/>
              </w:rPr>
              <w:t>m</w:t>
            </w:r>
            <w:r w:rsidR="005C555E">
              <w:rPr>
                <w:rFonts w:ascii="Times New Roman" w:eastAsia="Times New Roman" w:hAnsi="Times New Roman" w:cs="Times New Roman"/>
              </w:rPr>
              <w:t xml:space="preserve"> c</w:t>
            </w:r>
            <w:r>
              <w:rPr>
                <w:rFonts w:ascii="Times New Roman" w:eastAsia="Times New Roman" w:hAnsi="Times New Roman" w:cs="Times New Roman"/>
              </w:rPr>
              <w:t>ontinuo me proficisci iubet, ducentumque mihi numerates aureis, bibliothecam in iure utroque satis instructam comparavi, aliis paullatim libros alios adjungens.</w:t>
            </w:r>
          </w:p>
          <w:p w14:paraId="4C226DDD" w14:textId="77777777" w:rsidR="003F16E4" w:rsidRDefault="003F16E4">
            <w:pPr>
              <w:spacing w:line="360" w:lineRule="auto"/>
              <w:rPr>
                <w:rFonts w:ascii="Times New Roman" w:eastAsia="Times New Roman" w:hAnsi="Times New Roman" w:cs="Times New Roman"/>
              </w:rPr>
            </w:pPr>
          </w:p>
          <w:p w14:paraId="6997B673" w14:textId="70AE3DFB"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Tum reversus Camberiacum, ubi </w:t>
            </w:r>
            <w:r w:rsidR="00996825">
              <w:rPr>
                <w:rFonts w:ascii="Times New Roman" w:eastAsia="Times New Roman" w:hAnsi="Times New Roman" w:cs="Times New Roman"/>
              </w:rPr>
              <w:t>r</w:t>
            </w:r>
            <w:r>
              <w:rPr>
                <w:rFonts w:ascii="Times New Roman" w:eastAsia="Times New Roman" w:hAnsi="Times New Roman" w:cs="Times New Roman"/>
              </w:rPr>
              <w:t xml:space="preserve">egius praerat </w:t>
            </w:r>
            <w:r w:rsidR="00996825">
              <w:rPr>
                <w:rFonts w:ascii="Times New Roman" w:eastAsia="Times New Roman" w:hAnsi="Times New Roman" w:cs="Times New Roman"/>
              </w:rPr>
              <w:t>s</w:t>
            </w:r>
            <w:r>
              <w:rPr>
                <w:rFonts w:ascii="Times New Roman" w:eastAsia="Times New Roman" w:hAnsi="Times New Roman" w:cs="Times New Roman"/>
              </w:rPr>
              <w:t xml:space="preserve">enatus, inter </w:t>
            </w:r>
            <w:r w:rsidR="00996825">
              <w:rPr>
                <w:rFonts w:ascii="Times New Roman" w:eastAsia="Times New Roman" w:hAnsi="Times New Roman" w:cs="Times New Roman"/>
              </w:rPr>
              <w:t>a</w:t>
            </w:r>
            <w:r>
              <w:rPr>
                <w:rFonts w:ascii="Times New Roman" w:eastAsia="Times New Roman" w:hAnsi="Times New Roman" w:cs="Times New Roman"/>
              </w:rPr>
              <w:t>dvocatos iureiurando praestito ad</w:t>
            </w:r>
            <w:r w:rsidR="00B73CF8">
              <w:rPr>
                <w:rFonts w:ascii="Times New Roman" w:eastAsia="Times New Roman" w:hAnsi="Times New Roman" w:cs="Times New Roman"/>
              </w:rPr>
              <w:t>s</w:t>
            </w:r>
            <w:r>
              <w:rPr>
                <w:rFonts w:ascii="Times New Roman" w:eastAsia="Times New Roman" w:hAnsi="Times New Roman" w:cs="Times New Roman"/>
              </w:rPr>
              <w:t xml:space="preserve">criptus sum nona Novembris eo anno millesimo quingentesimo quinquagesimo. </w:t>
            </w:r>
            <w:r w:rsidR="00B73CF8">
              <w:rPr>
                <w:rFonts w:ascii="Times New Roman" w:eastAsia="Times New Roman" w:hAnsi="Times New Roman" w:cs="Times New Roman"/>
              </w:rPr>
              <w:t>P</w:t>
            </w:r>
            <w:r>
              <w:rPr>
                <w:rFonts w:ascii="Times New Roman" w:eastAsia="Times New Roman" w:hAnsi="Times New Roman" w:cs="Times New Roman"/>
              </w:rPr>
              <w:t xml:space="preserve">lurimas causas publice declamavi, vicique fere omnes, seripsi pleraque in jure responsa non sine </w:t>
            </w:r>
            <w:r>
              <w:rPr>
                <w:rFonts w:ascii="Times New Roman" w:eastAsia="Times New Roman" w:hAnsi="Times New Roman" w:cs="Times New Roman"/>
              </w:rPr>
              <w:lastRenderedPageBreak/>
              <w:t>clientulorum, privatisque meis commodis, utile semper honesto conjungens, lites vero, quas plurimas domi suscitatas inveni, aut composui, aut ad judicat</w:t>
            </w:r>
            <w:r w:rsidR="00B73CF8">
              <w:rPr>
                <w:rFonts w:ascii="Times New Roman" w:eastAsia="Times New Roman" w:hAnsi="Times New Roman" w:cs="Times New Roman"/>
              </w:rPr>
              <w:t>i</w:t>
            </w:r>
            <w:r>
              <w:rPr>
                <w:rFonts w:ascii="Times New Roman" w:eastAsia="Times New Roman" w:hAnsi="Times New Roman" w:cs="Times New Roman"/>
              </w:rPr>
              <w:t xml:space="preserve"> metam perduci curavi. </w:t>
            </w:r>
          </w:p>
          <w:p w14:paraId="7C3F4273" w14:textId="77777777" w:rsidR="007C08C4" w:rsidRDefault="007C08C4">
            <w:pPr>
              <w:spacing w:line="360" w:lineRule="auto"/>
              <w:rPr>
                <w:rFonts w:ascii="Times New Roman" w:eastAsia="Times New Roman" w:hAnsi="Times New Roman" w:cs="Times New Roman"/>
              </w:rPr>
            </w:pPr>
          </w:p>
          <w:p w14:paraId="21E52C77" w14:textId="0B22A250"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Eo tunc vigesima secunda Februarii millesimo quingentesimo quinquagesimo primo nocte inte</w:t>
            </w:r>
            <w:r w:rsidR="00B73CF8">
              <w:rPr>
                <w:rFonts w:ascii="Times New Roman" w:eastAsia="Times New Roman" w:hAnsi="Times New Roman" w:cs="Times New Roman"/>
              </w:rPr>
              <w:t>m</w:t>
            </w:r>
            <w:r>
              <w:rPr>
                <w:rFonts w:ascii="Times New Roman" w:eastAsia="Times New Roman" w:hAnsi="Times New Roman" w:cs="Times New Roman"/>
              </w:rPr>
              <w:t>pesta urbs tota Camberiaca turbatur aquarum subita inundation</w:t>
            </w:r>
            <w:r w:rsidR="00B73CF8">
              <w:rPr>
                <w:rFonts w:ascii="Times New Roman" w:eastAsia="Times New Roman" w:hAnsi="Times New Roman" w:cs="Times New Roman"/>
              </w:rPr>
              <w:t>e</w:t>
            </w:r>
            <w:r>
              <w:rPr>
                <w:rFonts w:ascii="Times New Roman" w:eastAsia="Times New Roman" w:hAnsi="Times New Roman" w:cs="Times New Roman"/>
              </w:rPr>
              <w:t xml:space="preserve">. Diruto muro, qui a lacu judaeorum, ut vocant, ad aream usque nostrum, </w:t>
            </w:r>
            <w:r w:rsidR="00B73CF8">
              <w:rPr>
                <w:rFonts w:ascii="Times New Roman" w:eastAsia="Times New Roman" w:hAnsi="Times New Roman" w:cs="Times New Roman"/>
              </w:rPr>
              <w:t>s</w:t>
            </w:r>
            <w:r>
              <w:rPr>
                <w:rFonts w:ascii="Times New Roman" w:eastAsia="Times New Roman" w:hAnsi="Times New Roman" w:cs="Times New Roman"/>
              </w:rPr>
              <w:t>ive pontem novum protenditur, fiuntque urbis vici navigabiles. Restagnavit aliquantulum sequenti die. Interea cum ingravescentibus morbis, mortis sibi diem pia mater praediceret, mihique prospicere vellet aliter quam testament</w:t>
            </w:r>
            <w:r w:rsidR="0001077F">
              <w:rPr>
                <w:rFonts w:ascii="Times New Roman" w:eastAsia="Times New Roman" w:hAnsi="Times New Roman" w:cs="Times New Roman"/>
              </w:rPr>
              <w:t>o</w:t>
            </w:r>
            <w:r>
              <w:rPr>
                <w:rFonts w:ascii="Times New Roman" w:eastAsia="Times New Roman" w:hAnsi="Times New Roman" w:cs="Times New Roman"/>
              </w:rPr>
              <w:t xml:space="preserve"> pater caverat. Testamentum illa condidit sexta Martii millesimo quingentesimo quinquagesimo primo, quod Claudius Pavisius subsignavit. Eo testament</w:t>
            </w:r>
            <w:r w:rsidR="0001077F">
              <w:rPr>
                <w:rFonts w:ascii="Times New Roman" w:eastAsia="Times New Roman" w:hAnsi="Times New Roman" w:cs="Times New Roman"/>
              </w:rPr>
              <w:t>o</w:t>
            </w:r>
            <w:r>
              <w:rPr>
                <w:rFonts w:ascii="Times New Roman" w:eastAsia="Times New Roman" w:hAnsi="Times New Roman" w:cs="Times New Roman"/>
              </w:rPr>
              <w:t xml:space="preserve"> dimidiam facultatum mihi praelegat, in alter</w:t>
            </w:r>
            <w:r w:rsidR="00B73CF8">
              <w:rPr>
                <w:rFonts w:ascii="Times New Roman" w:eastAsia="Times New Roman" w:hAnsi="Times New Roman" w:cs="Times New Roman"/>
              </w:rPr>
              <w:t>o</w:t>
            </w:r>
            <w:r>
              <w:rPr>
                <w:rFonts w:ascii="Times New Roman" w:eastAsia="Times New Roman" w:hAnsi="Times New Roman" w:cs="Times New Roman"/>
              </w:rPr>
              <w:t xml:space="preserve"> vero dimidio coheredem me cum fratribus instituit, moxque jubet eamet die, adstantibus proximioribus </w:t>
            </w:r>
            <w:r>
              <w:rPr>
                <w:rFonts w:ascii="Times New Roman" w:eastAsia="Times New Roman" w:hAnsi="Times New Roman" w:cs="Times New Roman"/>
              </w:rPr>
              <w:lastRenderedPageBreak/>
              <w:t>sanguine, Ludovicum fratrem, cui pinguior portio paterna relicta fuerat, meque una societatem inire, deinceps ut omnia inter nos forent communia, quod aequo animo praestitimus. Tandem, heu ! Sexta Aprilis eo anno febri correpta diem extremum clausit mater optima, in avito sacello Motensis Templi condita, cui justa fecimus quam honorifice decuit, &amp; licui</w:t>
            </w:r>
            <w:r w:rsidR="00B73CF8">
              <w:rPr>
                <w:rFonts w:ascii="Times New Roman" w:eastAsia="Times New Roman" w:hAnsi="Times New Roman" w:cs="Times New Roman"/>
              </w:rPr>
              <w:t>t</w:t>
            </w:r>
            <w:r>
              <w:rPr>
                <w:rFonts w:ascii="Times New Roman" w:eastAsia="Times New Roman" w:hAnsi="Times New Roman" w:cs="Times New Roman"/>
              </w:rPr>
              <w:t xml:space="preserve">. Nec minus tristis supervenit nuncius de morte Antonii Equitis Rhodii fratris apud Melitam. </w:t>
            </w:r>
          </w:p>
          <w:p w14:paraId="3E94B9B8" w14:textId="77777777" w:rsidR="00AA6A78" w:rsidRDefault="00AA6A78">
            <w:pPr>
              <w:spacing w:line="360" w:lineRule="auto"/>
              <w:rPr>
                <w:rFonts w:ascii="Times New Roman" w:eastAsia="Times New Roman" w:hAnsi="Times New Roman" w:cs="Times New Roman"/>
              </w:rPr>
            </w:pPr>
          </w:p>
          <w:p w14:paraId="285952F3" w14:textId="77777777" w:rsidR="0001077F" w:rsidRDefault="0001077F">
            <w:pPr>
              <w:spacing w:line="360" w:lineRule="auto"/>
              <w:rPr>
                <w:rFonts w:ascii="Times New Roman" w:eastAsia="Times New Roman" w:hAnsi="Times New Roman" w:cs="Times New Roman"/>
              </w:rPr>
            </w:pPr>
          </w:p>
          <w:p w14:paraId="30D897E7" w14:textId="4A132CAB"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Eo anno pestis Camberiaci gra</w:t>
            </w:r>
            <w:r w:rsidR="00B73CF8">
              <w:rPr>
                <w:rFonts w:ascii="Times New Roman" w:eastAsia="Times New Roman" w:hAnsi="Times New Roman" w:cs="Times New Roman"/>
              </w:rPr>
              <w:t>ss</w:t>
            </w:r>
            <w:r>
              <w:rPr>
                <w:rFonts w:ascii="Times New Roman" w:eastAsia="Times New Roman" w:hAnsi="Times New Roman" w:cs="Times New Roman"/>
              </w:rPr>
              <w:t xml:space="preserve">ata est, vique ipse evasi. Dominum Millietum Senatorem, ejusque familiam mense </w:t>
            </w:r>
            <w:r w:rsidR="0001077F">
              <w:rPr>
                <w:rFonts w:ascii="Times New Roman" w:eastAsia="Times New Roman" w:hAnsi="Times New Roman" w:cs="Times New Roman"/>
              </w:rPr>
              <w:t>J</w:t>
            </w:r>
            <w:r>
              <w:rPr>
                <w:rFonts w:ascii="Times New Roman" w:eastAsia="Times New Roman" w:hAnsi="Times New Roman" w:cs="Times New Roman"/>
              </w:rPr>
              <w:t>unio Pingonium invito mutanda aeris gratia, sed ubique malum illud serpit. En Philiberta Senatoris filia praestantissima virgo, assistente me, nec contagion</w:t>
            </w:r>
            <w:r w:rsidR="0001077F">
              <w:rPr>
                <w:rFonts w:ascii="Times New Roman" w:eastAsia="Times New Roman" w:hAnsi="Times New Roman" w:cs="Times New Roman"/>
              </w:rPr>
              <w:t>e</w:t>
            </w:r>
            <w:r>
              <w:rPr>
                <w:rFonts w:ascii="Times New Roman" w:eastAsia="Times New Roman" w:hAnsi="Times New Roman" w:cs="Times New Roman"/>
              </w:rPr>
              <w:t xml:space="preserve"> abstinente, eo morbo integerrimam egit animam. In cujus obitum multa conscripsi carmina dum ad Malvatica prata me meis in casulis, &amp; mapalibus purgandae luis causa segregassent, &amp; reposuissent, seque mihi ultro dedisset </w:t>
            </w:r>
            <w:r>
              <w:rPr>
                <w:rFonts w:ascii="Times New Roman" w:eastAsia="Times New Roman" w:hAnsi="Times New Roman" w:cs="Times New Roman"/>
              </w:rPr>
              <w:lastRenderedPageBreak/>
              <w:t xml:space="preserve">comitem Marius Petrus frater non sine magno ejus vitae discrimine, sed candidis animis favere solent superi. Evasimus, Camberiacum rediimus. </w:t>
            </w:r>
          </w:p>
          <w:p w14:paraId="00484580" w14:textId="77777777" w:rsidR="007C08C4" w:rsidRDefault="007C08C4">
            <w:pPr>
              <w:spacing w:line="360" w:lineRule="auto"/>
              <w:rPr>
                <w:rFonts w:ascii="Times New Roman" w:eastAsia="Times New Roman" w:hAnsi="Times New Roman" w:cs="Times New Roman"/>
              </w:rPr>
            </w:pPr>
          </w:p>
          <w:p w14:paraId="755B9142" w14:textId="77777777" w:rsidR="003F16E4" w:rsidRDefault="003F16E4">
            <w:pPr>
              <w:spacing w:line="360" w:lineRule="auto"/>
              <w:rPr>
                <w:rFonts w:ascii="Times New Roman" w:eastAsia="Times New Roman" w:hAnsi="Times New Roman" w:cs="Times New Roman"/>
              </w:rPr>
            </w:pPr>
          </w:p>
          <w:p w14:paraId="5E6103E2" w14:textId="3F1C9A9F"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Resumptisque nostris studiis, ac rebus dometicis prospicientibus, quinta Martii millesimo quingentesimo quinquagesimo secondo Ludovico fratri, mique visum est pacta communia fortunarum nostrarum post etiam matris interitum renovare, contractum hunc Petrus Philipaeus Notarius est stipulat</w:t>
            </w:r>
            <w:r w:rsidR="00150D32">
              <w:rPr>
                <w:rFonts w:ascii="Times New Roman" w:eastAsia="Times New Roman" w:hAnsi="Times New Roman" w:cs="Times New Roman"/>
              </w:rPr>
              <w:t>u</w:t>
            </w:r>
            <w:r>
              <w:rPr>
                <w:rFonts w:ascii="Times New Roman" w:eastAsia="Times New Roman" w:hAnsi="Times New Roman" w:cs="Times New Roman"/>
              </w:rPr>
              <w:t xml:space="preserve">s. Inde inter graviora mihi in dies demandata, res matronae Illustrissimae Barbarae ab Ambosia Cameranae Comitis viduae tractare coepi, quae me ultro appellationum Judicem Chamosii, &amp; Urteriarum Comitatus constituit mense Martio ejus anni millesimi quingentesimi quinquagesimi secondi. Judiciaria alia munera plerorumque regulorum mihi oblata recusavi, </w:t>
            </w:r>
            <w:r w:rsidR="00150D32">
              <w:rPr>
                <w:rFonts w:ascii="Times New Roman" w:eastAsia="Times New Roman" w:hAnsi="Times New Roman" w:cs="Times New Roman"/>
              </w:rPr>
              <w:t>G</w:t>
            </w:r>
            <w:r>
              <w:rPr>
                <w:rFonts w:ascii="Times New Roman" w:eastAsia="Times New Roman" w:hAnsi="Times New Roman" w:cs="Times New Roman"/>
              </w:rPr>
              <w:t xml:space="preserve">ratianopolitani tamen Episcopi Laurentii Allamandi officialis vices recusare non potui, </w:t>
            </w:r>
            <w:r>
              <w:rPr>
                <w:rFonts w:ascii="Times New Roman" w:eastAsia="Times New Roman" w:hAnsi="Times New Roman" w:cs="Times New Roman"/>
              </w:rPr>
              <w:lastRenderedPageBreak/>
              <w:t>quod cum Allamanda familia veteri sanguinis paterna, maternaque linea alligare</w:t>
            </w:r>
            <w:r w:rsidR="00150D32">
              <w:rPr>
                <w:rFonts w:ascii="Times New Roman" w:eastAsia="Times New Roman" w:hAnsi="Times New Roman" w:cs="Times New Roman"/>
              </w:rPr>
              <w:t>t</w:t>
            </w:r>
            <w:r>
              <w:rPr>
                <w:rFonts w:ascii="Times New Roman" w:eastAsia="Times New Roman" w:hAnsi="Times New Roman" w:cs="Times New Roman"/>
              </w:rPr>
              <w:t xml:space="preserve">. </w:t>
            </w:r>
          </w:p>
          <w:p w14:paraId="60E4B765" w14:textId="77777777" w:rsidR="00734D17" w:rsidRDefault="00734D17">
            <w:pPr>
              <w:spacing w:line="360" w:lineRule="auto"/>
              <w:rPr>
                <w:rFonts w:ascii="Times New Roman" w:eastAsia="Times New Roman" w:hAnsi="Times New Roman" w:cs="Times New Roman"/>
              </w:rPr>
            </w:pPr>
          </w:p>
          <w:p w14:paraId="42BD48D2" w14:textId="77777777" w:rsidR="00C3761C" w:rsidRDefault="00C3761C">
            <w:pPr>
              <w:spacing w:line="360" w:lineRule="auto"/>
              <w:rPr>
                <w:rFonts w:ascii="Times New Roman" w:eastAsia="Times New Roman" w:hAnsi="Times New Roman" w:cs="Times New Roman"/>
              </w:rPr>
            </w:pPr>
          </w:p>
          <w:p w14:paraId="5134DF01" w14:textId="7AC4632F" w:rsidR="003F16E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Eo &amp; anno Nicolai Montelupelli Castrofortis reguli avunculi mandato Helvetios petii componendarum controversiarum gratia, quae cum Michaele Grueriarum Comite intercesserant: tum Genevam, </w:t>
            </w:r>
            <w:r w:rsidR="00150D32">
              <w:rPr>
                <w:rFonts w:ascii="Times New Roman" w:eastAsia="Times New Roman" w:hAnsi="Times New Roman" w:cs="Times New Roman"/>
              </w:rPr>
              <w:t>L</w:t>
            </w:r>
            <w:r>
              <w:rPr>
                <w:rFonts w:ascii="Times New Roman" w:eastAsia="Times New Roman" w:hAnsi="Times New Roman" w:cs="Times New Roman"/>
              </w:rPr>
              <w:t>ausanam, Aventicum vetus, Paterniacum, Friburgem, Solodurum, Bernam, Bad</w:t>
            </w:r>
            <w:r w:rsidR="00150D32">
              <w:rPr>
                <w:rFonts w:ascii="Times New Roman" w:eastAsia="Times New Roman" w:hAnsi="Times New Roman" w:cs="Times New Roman"/>
              </w:rPr>
              <w:t xml:space="preserve">am </w:t>
            </w:r>
            <w:r>
              <w:rPr>
                <w:rFonts w:ascii="Times New Roman" w:eastAsia="Times New Roman" w:hAnsi="Times New Roman" w:cs="Times New Roman"/>
              </w:rPr>
              <w:t xml:space="preserve">aquis calidis celebrem, aliquotque non tanti nominis urbes lustrare coepi. </w:t>
            </w:r>
          </w:p>
          <w:p w14:paraId="0CA28926" w14:textId="77777777" w:rsidR="003F16E4" w:rsidRDefault="003F16E4">
            <w:pPr>
              <w:spacing w:line="360" w:lineRule="auto"/>
              <w:rPr>
                <w:rFonts w:ascii="Times New Roman" w:eastAsia="Times New Roman" w:hAnsi="Times New Roman" w:cs="Times New Roman"/>
              </w:rPr>
            </w:pPr>
          </w:p>
          <w:p w14:paraId="63FED1CD" w14:textId="2C57C6CB" w:rsidR="0041476E"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Eo denique anno divi Clementis festo die Camberienses cives me syndicum primum </w:t>
            </w:r>
            <w:r>
              <w:rPr>
                <w:rFonts w:ascii="Times New Roman" w:eastAsia="Times New Roman" w:hAnsi="Times New Roman" w:cs="Times New Roman"/>
              </w:rPr>
              <w:lastRenderedPageBreak/>
              <w:t>elegerunt, college dati Carolus Marescallus Villetae dominus, Petrus Marcandus Cau</w:t>
            </w:r>
            <w:r w:rsidR="00FF2625">
              <w:rPr>
                <w:rFonts w:ascii="Times New Roman" w:eastAsia="Times New Roman" w:hAnsi="Times New Roman" w:cs="Times New Roman"/>
              </w:rPr>
              <w:t>s</w:t>
            </w:r>
            <w:r>
              <w:rPr>
                <w:rFonts w:ascii="Times New Roman" w:eastAsia="Times New Roman" w:hAnsi="Times New Roman" w:cs="Times New Roman"/>
              </w:rPr>
              <w:t xml:space="preserve">idicus, Joannes Cretaeus Mercator, quibuscum res urbanae publicae felicius eo anno successerunt, quam tempora minabantur turbulentissima. Urbis aedes, sive Franciscani Xenodochii reparatae, ineundi rite consilii leges stabilitae, annonae datus modus, stratae viae publicae &amp; purgatae, refectus murus, qui ad lacum Judaeorum anteriori anno aquarum impeto corruerat, coeptusque ingens murus alter ad Magdalenaeos campos, idque opportune, namque die septima Junii millesimo quingentesimo quinquagesimo tertio grandior aquarum gurges Lyssae fluminis impetus invasit, nova sed nostra moenia restiterunt, nunquam tot imbres, tot pluviae visae, quam per ea tempora. </w:t>
            </w:r>
          </w:p>
          <w:p w14:paraId="78C5C2EE" w14:textId="77777777" w:rsidR="009C3230" w:rsidRDefault="009C3230">
            <w:pPr>
              <w:spacing w:line="360" w:lineRule="auto"/>
              <w:rPr>
                <w:rFonts w:ascii="Times New Roman" w:eastAsia="Times New Roman" w:hAnsi="Times New Roman" w:cs="Times New Roman"/>
              </w:rPr>
            </w:pPr>
          </w:p>
          <w:p w14:paraId="6E8CC551" w14:textId="77777777" w:rsidR="00FF2625" w:rsidRDefault="00FF2625">
            <w:pPr>
              <w:spacing w:line="360" w:lineRule="auto"/>
              <w:rPr>
                <w:rFonts w:ascii="Times New Roman" w:eastAsia="Times New Roman" w:hAnsi="Times New Roman" w:cs="Times New Roman"/>
              </w:rPr>
            </w:pPr>
          </w:p>
          <w:p w14:paraId="19028AC9" w14:textId="61998D7E"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Omen arbitror morituri Ducis Caroli piissimi qui nescio quo fato decimasexta Augusti eo anno millesimo quingentesimo quinquagesimo tertio Vercellis subitanea morte ab humanis excesit. Nostri hunc interitum montes etiam deflevisse visi sunt, quod sexta Septembris a lato eo die interitus nuntio tribus continuis diebus caeli cataractae apertae quasi sunt. Indicate Lyssia, Albanaque flumina conjunctim urbem insulam reddiderunt, quae illis sine moenibus, Deique clementia</w:t>
            </w:r>
            <w:r w:rsidR="00FF2625">
              <w:rPr>
                <w:rFonts w:ascii="Times New Roman" w:eastAsia="Times New Roman" w:hAnsi="Times New Roman" w:cs="Times New Roman"/>
              </w:rPr>
              <w:t xml:space="preserve"> </w:t>
            </w:r>
            <w:r>
              <w:rPr>
                <w:rFonts w:ascii="Times New Roman" w:eastAsia="Times New Roman" w:hAnsi="Times New Roman" w:cs="Times New Roman"/>
              </w:rPr>
              <w:t>protectrice, peritura forte erat.</w:t>
            </w:r>
          </w:p>
          <w:p w14:paraId="6DB75993" w14:textId="77777777" w:rsidR="00AA6A78" w:rsidRDefault="00AA6A78">
            <w:pPr>
              <w:spacing w:line="360" w:lineRule="auto"/>
              <w:rPr>
                <w:rFonts w:ascii="Times New Roman" w:eastAsia="Times New Roman" w:hAnsi="Times New Roman" w:cs="Times New Roman"/>
              </w:rPr>
            </w:pPr>
          </w:p>
          <w:p w14:paraId="7E9F7D1E" w14:textId="3E723289"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Eo denique anno tertia Novembris redierunt aquae, campique late mersi visi sunt. Pons novus ad lacum Judaeorum undis superatus, </w:t>
            </w:r>
            <w:r w:rsidR="00FF2625">
              <w:rPr>
                <w:rFonts w:ascii="Times New Roman" w:eastAsia="Times New Roman" w:hAnsi="Times New Roman" w:cs="Times New Roman"/>
              </w:rPr>
              <w:t>s</w:t>
            </w:r>
            <w:r>
              <w:rPr>
                <w:rFonts w:ascii="Times New Roman" w:eastAsia="Times New Roman" w:hAnsi="Times New Roman" w:cs="Times New Roman"/>
              </w:rPr>
              <w:t xml:space="preserve">ervata sed urbs muris illis tanquam propugnaculis munita, sine quibus malum vetus urbi ingruisset, cui sinem aliquando dent Superi, imo sinem nos tandem peccandi faciamus. </w:t>
            </w:r>
          </w:p>
          <w:p w14:paraId="05B5A9A2" w14:textId="77777777" w:rsidR="007C08C4" w:rsidRDefault="007C08C4">
            <w:pPr>
              <w:spacing w:line="360" w:lineRule="auto"/>
              <w:rPr>
                <w:rFonts w:ascii="Times New Roman" w:eastAsia="Times New Roman" w:hAnsi="Times New Roman" w:cs="Times New Roman"/>
              </w:rPr>
            </w:pPr>
          </w:p>
          <w:p w14:paraId="6B643A56" w14:textId="77777777" w:rsidR="00E368E3" w:rsidRDefault="00E368E3">
            <w:pPr>
              <w:spacing w:line="360" w:lineRule="auto"/>
              <w:rPr>
                <w:rFonts w:ascii="Times New Roman" w:eastAsia="Times New Roman" w:hAnsi="Times New Roman" w:cs="Times New Roman"/>
              </w:rPr>
            </w:pPr>
          </w:p>
          <w:p w14:paraId="3585BA9E" w14:textId="77777777" w:rsidR="0041476E" w:rsidRDefault="0041476E">
            <w:pPr>
              <w:spacing w:line="360" w:lineRule="auto"/>
              <w:rPr>
                <w:rFonts w:ascii="Times New Roman" w:eastAsia="Times New Roman" w:hAnsi="Times New Roman" w:cs="Times New Roman"/>
              </w:rPr>
            </w:pPr>
          </w:p>
          <w:p w14:paraId="25396A6B"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Eo Novembri syndicatu me exui. Tum sexta Decembris hora quinta pomeridiana visa trabs ignea in aere nostro pervolans ad Burgetum </w:t>
            </w:r>
            <w:r>
              <w:rPr>
                <w:rFonts w:ascii="Times New Roman" w:eastAsia="Times New Roman" w:hAnsi="Times New Roman" w:cs="Times New Roman"/>
              </w:rPr>
              <w:lastRenderedPageBreak/>
              <w:t xml:space="preserve">lacum tendens, quae stuporem publicum reliquit, visa &amp; eadem aliis in regionibus Sabaudiae; sed praesagiis relictis, res potius nostras prosequamur. Adest annus millesimus quingentesimus quinquagesimus quartus. </w:t>
            </w:r>
          </w:p>
          <w:p w14:paraId="677AAB2A" w14:textId="77777777" w:rsidR="00F3139A" w:rsidRDefault="00F3139A">
            <w:pPr>
              <w:spacing w:line="360" w:lineRule="auto"/>
              <w:rPr>
                <w:rFonts w:ascii="Times New Roman" w:eastAsia="Times New Roman" w:hAnsi="Times New Roman" w:cs="Times New Roman"/>
              </w:rPr>
            </w:pPr>
          </w:p>
          <w:p w14:paraId="0F0520ED" w14:textId="10A5012E" w:rsidR="00AA6A78"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Tunc me Illustrissimus Jacobus a Sabaudia Nemorosii Dux suarum litium consultorum, patronumque Camberiaci constituit non sine non mediocri auctoramento. Causas plures disceptationibus extemporaneis, primaque fere actione decretas, expeditasque reportavi, interque caeteras magni momenti unam in Joannem quemdam Millaeum Gebennensem Expraesidem alioquin disertissimum Jurisconsultum.</w:t>
            </w:r>
            <w:r>
              <w:rPr>
                <w:rFonts w:ascii="Times New Roman" w:eastAsia="Times New Roman" w:hAnsi="Times New Roman" w:cs="Times New Roman"/>
                <w:i/>
              </w:rPr>
              <w:t xml:space="preserve"> </w:t>
            </w:r>
            <w:r>
              <w:rPr>
                <w:rFonts w:ascii="Times New Roman" w:eastAsia="Times New Roman" w:hAnsi="Times New Roman" w:cs="Times New Roman"/>
              </w:rPr>
              <w:t xml:space="preserve">Id causae fuit, ut per ea tempora demortuo Davide Judice benemerito, illud mihi munus ultro oblatum fuerit, quod amicorum consilio modestius recusavi. Dicebant enim, &amp; id vere quidem dicebant, nihil periculosius quam hominem solum </w:t>
            </w:r>
            <w:r>
              <w:rPr>
                <w:rFonts w:ascii="Times New Roman" w:eastAsia="Times New Roman" w:hAnsi="Times New Roman" w:cs="Times New Roman"/>
              </w:rPr>
              <w:lastRenderedPageBreak/>
              <w:t xml:space="preserve">judicare tot suppositum appellationibus, Jurisprudentiam patrociniis accendi, &amp; virescere, officiis vero, &amp; magistratibus inflari quidem, sed quodammodo deficere. Patrociniis igitur continuis addictus liberaliter quamvis utens &amp; in pauperes, &amp; in amicos, assinesque, quingentos plusquam aureos annuos emerebar. Ea lucre aedificiis, supellectili, lauticiisque domesticis omnia impendebam. </w:t>
            </w:r>
          </w:p>
          <w:p w14:paraId="7F269801" w14:textId="77777777" w:rsidR="003F16E4" w:rsidRDefault="003F16E4">
            <w:pPr>
              <w:spacing w:line="360" w:lineRule="auto"/>
              <w:rPr>
                <w:rFonts w:ascii="Times New Roman" w:eastAsia="Times New Roman" w:hAnsi="Times New Roman" w:cs="Times New Roman"/>
              </w:rPr>
            </w:pPr>
          </w:p>
          <w:p w14:paraId="6FB193EC"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Eo anno vigesima tertia Aprilis Prior Collegii Jurisconsultorum sub Trinitatis Sodalicio electus sum. Testatus eo anno vigesima Maii cum Ludovico fratre, nos mutuo heredes instituimus, ac in omnem non supervenientium liberorum eventum substituimus, Claudio Parisio Notario stipulante. Tunc mense Junio mortem obit clarissimus Claudius Milletus Senator, quem patris instar habebam. </w:t>
            </w:r>
          </w:p>
          <w:p w14:paraId="0A84AE50" w14:textId="77777777" w:rsidR="007C08C4" w:rsidRDefault="007C08C4">
            <w:pPr>
              <w:spacing w:line="360" w:lineRule="auto"/>
              <w:rPr>
                <w:rFonts w:ascii="Times New Roman" w:eastAsia="Times New Roman" w:hAnsi="Times New Roman" w:cs="Times New Roman"/>
              </w:rPr>
            </w:pPr>
          </w:p>
          <w:p w14:paraId="1F1FE3FE"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Funeri ad Divae Mariae AEgyptiacae suburbanum Fanum orationem ex tempore fere habui, toto adstante Regii Senatus ordine, </w:t>
            </w:r>
            <w:r>
              <w:rPr>
                <w:rFonts w:ascii="Times New Roman" w:eastAsia="Times New Roman" w:hAnsi="Times New Roman" w:cs="Times New Roman"/>
              </w:rPr>
              <w:lastRenderedPageBreak/>
              <w:t xml:space="preserve">frequentissimoque populo, quos etiam ad justas lacrymas ablutos vidimus. </w:t>
            </w:r>
          </w:p>
          <w:p w14:paraId="3BF37476" w14:textId="77777777" w:rsidR="00CC02DB" w:rsidRDefault="00CC02DB">
            <w:pPr>
              <w:spacing w:line="360" w:lineRule="auto"/>
              <w:rPr>
                <w:rFonts w:ascii="Times New Roman" w:eastAsia="Times New Roman" w:hAnsi="Times New Roman" w:cs="Times New Roman"/>
              </w:rPr>
            </w:pPr>
          </w:p>
          <w:p w14:paraId="05C9D326" w14:textId="77777777" w:rsidR="00E14551" w:rsidRDefault="00E14551">
            <w:pPr>
              <w:spacing w:line="360" w:lineRule="auto"/>
              <w:rPr>
                <w:rFonts w:ascii="Times New Roman" w:eastAsia="Times New Roman" w:hAnsi="Times New Roman" w:cs="Times New Roman"/>
              </w:rPr>
            </w:pPr>
          </w:p>
          <w:p w14:paraId="6983E566" w14:textId="252B0AB1"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Per ea tempora succisivis horis antiquitatis Allobrogum laboriosos libros conscribere coepi, lustrat</w:t>
            </w:r>
            <w:r w:rsidR="00FF2625">
              <w:rPr>
                <w:rFonts w:ascii="Times New Roman" w:eastAsia="Times New Roman" w:hAnsi="Times New Roman" w:cs="Times New Roman"/>
              </w:rPr>
              <w:t>is</w:t>
            </w:r>
            <w:r>
              <w:rPr>
                <w:rFonts w:ascii="Times New Roman" w:eastAsia="Times New Roman" w:hAnsi="Times New Roman" w:cs="Times New Roman"/>
              </w:rPr>
              <w:t xml:space="preserve"> fere locis etiam abruptis patriae omnibus. Sed quoniam alio me jam trigesimum aetatis annum attingentem fata vocant. </w:t>
            </w:r>
          </w:p>
          <w:p w14:paraId="040470D2" w14:textId="77777777" w:rsidR="007C08C4" w:rsidRDefault="007C08C4">
            <w:pPr>
              <w:spacing w:line="360" w:lineRule="auto"/>
              <w:rPr>
                <w:rFonts w:ascii="Times New Roman" w:eastAsia="Times New Roman" w:hAnsi="Times New Roman" w:cs="Times New Roman"/>
              </w:rPr>
            </w:pPr>
          </w:p>
          <w:p w14:paraId="3968D7F2" w14:textId="375E2E18"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Priusquam dulce meum natale deseram, non silentio praetereundi veniunt, quos potissimos amicos mihi comparaveram. Faveba</w:t>
            </w:r>
            <w:r w:rsidR="00FF2625">
              <w:rPr>
                <w:rFonts w:ascii="Times New Roman" w:eastAsia="Times New Roman" w:hAnsi="Times New Roman" w:cs="Times New Roman"/>
              </w:rPr>
              <w:t>n</w:t>
            </w:r>
            <w:r>
              <w:rPr>
                <w:rFonts w:ascii="Times New Roman" w:eastAsia="Times New Roman" w:hAnsi="Times New Roman" w:cs="Times New Roman"/>
              </w:rPr>
              <w:t xml:space="preserve">t Claudius Pascalius, Valenterius Praeses gravissimus, Joannes Truchius alter Praesidum vir doctissimus, cui successerat </w:t>
            </w:r>
            <w:r>
              <w:rPr>
                <w:rFonts w:ascii="Times New Roman" w:eastAsia="Times New Roman" w:hAnsi="Times New Roman" w:cs="Times New Roman"/>
              </w:rPr>
              <w:lastRenderedPageBreak/>
              <w:t>Guillelmus Portesius, familiarem &amp; habebam Joannem Boisonaeum eloquentissimum, Antonium Battanderium, Marcum Claudium Buttetium, Gasparem Lambertum, Crucium Poetas clarissimos, Gotofredum Ginosium Furnaeum Provincialem.</w:t>
            </w:r>
          </w:p>
          <w:p w14:paraId="4450CEE3" w14:textId="77777777" w:rsidR="00E14551" w:rsidRDefault="00E14551">
            <w:pPr>
              <w:spacing w:line="360" w:lineRule="auto"/>
              <w:rPr>
                <w:rFonts w:ascii="Times New Roman" w:eastAsia="Times New Roman" w:hAnsi="Times New Roman" w:cs="Times New Roman"/>
              </w:rPr>
            </w:pPr>
          </w:p>
          <w:p w14:paraId="0B42AC17" w14:textId="3B54362F"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Sed cum religioni semper habuissem ec</w:t>
            </w:r>
            <w:r w:rsidR="00E5659F">
              <w:rPr>
                <w:rFonts w:ascii="Times New Roman" w:eastAsia="Times New Roman" w:hAnsi="Times New Roman" w:cs="Times New Roman"/>
              </w:rPr>
              <w:t>c</w:t>
            </w:r>
            <w:r>
              <w:rPr>
                <w:rFonts w:ascii="Times New Roman" w:eastAsia="Times New Roman" w:hAnsi="Times New Roman" w:cs="Times New Roman"/>
              </w:rPr>
              <w:t>lesiastica ea dignitate Praepositurae Aquabellae onerari, cui eo vitae instituto, ad quod vocabar, respondere non facile possem, exsolvere me quamprimum institui. Eamque mense Decembris Amedeo Vegiaco viro docto, juxtaque pio remisi. Pensione tercentum septuaginta florenorum Petro Mario fratri reservata, qu</w:t>
            </w:r>
            <w:r w:rsidR="00730832">
              <w:rPr>
                <w:rFonts w:ascii="Times New Roman" w:eastAsia="Times New Roman" w:hAnsi="Times New Roman" w:cs="Times New Roman"/>
              </w:rPr>
              <w:t xml:space="preserve">od </w:t>
            </w:r>
            <w:r>
              <w:rPr>
                <w:rFonts w:ascii="Times New Roman" w:eastAsia="Times New Roman" w:hAnsi="Times New Roman" w:cs="Times New Roman"/>
              </w:rPr>
              <w:t xml:space="preserve">ob aetatem ea potiri nequiret dignitate, Motensique Sacerdotio, &amp; Canonicatui Belliciensi addictus foret. Tandem septima eius Decembris eo anno millesimo quingentesimo quinquagesimo quarto ad me rescribit Ilustrissimus Jacobus a Sabaudia optare se ut a Consiliis illi inserviam, loco Jacobi Ciriserii Collateralis Genevensis, quem morti proximum intellexerat. Litterae datae ad </w:t>
            </w:r>
            <w:r>
              <w:rPr>
                <w:rFonts w:ascii="Times New Roman" w:eastAsia="Times New Roman" w:hAnsi="Times New Roman" w:cs="Times New Roman"/>
              </w:rPr>
              <w:lastRenderedPageBreak/>
              <w:t>Sangermanum Layum Gallicum. Paratus ego mense Januario Annecium me transtuli cum bibliotheca, &amp; supellectile. Octava Januarii anno millesimo quingentesimo quinquagesimo quinto, exhibitis eis Principis litteris, in demortui sedem exceptus sum a Consilii Praeside Catharino Pobello magno cum honore</w:t>
            </w:r>
            <w:r w:rsidR="00657162">
              <w:rPr>
                <w:rFonts w:ascii="Times New Roman" w:eastAsia="Times New Roman" w:hAnsi="Times New Roman" w:cs="Times New Roman"/>
              </w:rPr>
              <w:t>. M</w:t>
            </w:r>
            <w:r>
              <w:rPr>
                <w:rFonts w:ascii="Times New Roman" w:eastAsia="Times New Roman" w:hAnsi="Times New Roman" w:cs="Times New Roman"/>
              </w:rPr>
              <w:t xml:space="preserve">ense Martio litteras, quas patentes vocant, eiusmet Principis accepi, quibus dignitatem eam senatoriam mihi conferebat. Diploma illud datum apud Fontem-Bellaquaeum vigesima sexta Februarii eius anni, editum, &amp; promulgatum coram Consilio sexta Aprilis. Mox eamet die coram Rationali Magistratu omnia magna cum dignitate peracta, honorarium licet </w:t>
            </w:r>
            <w:r>
              <w:rPr>
                <w:rFonts w:ascii="Times New Roman" w:eastAsia="Times New Roman" w:hAnsi="Times New Roman" w:cs="Times New Roman"/>
              </w:rPr>
              <w:lastRenderedPageBreak/>
              <w:t xml:space="preserve">exiguum tercentum annuorum florenorum, non parva tamen epichiarum, sportularumve emolumenta. </w:t>
            </w:r>
          </w:p>
          <w:p w14:paraId="3EE53A46" w14:textId="77777777" w:rsidR="0041476E" w:rsidRDefault="0041476E">
            <w:pPr>
              <w:spacing w:line="360" w:lineRule="auto"/>
              <w:rPr>
                <w:rFonts w:ascii="Times New Roman" w:eastAsia="Times New Roman" w:hAnsi="Times New Roman" w:cs="Times New Roman"/>
              </w:rPr>
            </w:pPr>
          </w:p>
          <w:p w14:paraId="3BAC053B" w14:textId="2E2DF821"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Tunc Consilio intererant qui postmodum mihi colleg</w:t>
            </w:r>
            <w:r w:rsidR="00730832">
              <w:rPr>
                <w:rFonts w:ascii="Times New Roman" w:eastAsia="Times New Roman" w:hAnsi="Times New Roman" w:cs="Times New Roman"/>
              </w:rPr>
              <w:t>a</w:t>
            </w:r>
            <w:r>
              <w:rPr>
                <w:rFonts w:ascii="Times New Roman" w:eastAsia="Times New Roman" w:hAnsi="Times New Roman" w:cs="Times New Roman"/>
              </w:rPr>
              <w:t xml:space="preserve">e facti, ille Pobellus Praeses Mentonaeus Maresii regulus eques Consilii, Claudius a Furno Senator, Henricus Pelardus Noverejus Macbardus Chasseius Rationum praefecti, Claudius Battossarus, Philibertus Pernesius, Fisci ille Advocatus, hic Procurator. </w:t>
            </w:r>
          </w:p>
          <w:p w14:paraId="51517682" w14:textId="77777777" w:rsidR="007C08C4" w:rsidRDefault="007C08C4">
            <w:pPr>
              <w:spacing w:line="360" w:lineRule="auto"/>
              <w:rPr>
                <w:rFonts w:ascii="Times New Roman" w:eastAsia="Times New Roman" w:hAnsi="Times New Roman" w:cs="Times New Roman"/>
              </w:rPr>
            </w:pPr>
          </w:p>
          <w:p w14:paraId="3D3C3D68"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 xml:space="preserve">Cumque locatitiis in aedibus habitare non decorum satis, minusque foret commodum, domum mihi comparavi eo anno kalendis Octobris, quae Bernardi Mentonaei Baronis erat, &amp; tribules, &amp; vicinos bonos habebat, numerato pretio ducentum solarium ducatorum, concessa venditori retroemptionis gratia. Eam semirutam apposite satis, &amp; artificiose parvula impensa onavi, adaptata etiam decenti supellectile, aulaeis tapetis, tabulis elegantibus, ut tota alia, &amp; Italicis comparanda domus videretur. </w:t>
            </w:r>
          </w:p>
          <w:p w14:paraId="4B0C9300" w14:textId="77777777" w:rsidR="007C08C4" w:rsidRDefault="007C08C4">
            <w:pPr>
              <w:spacing w:line="360" w:lineRule="auto"/>
              <w:rPr>
                <w:rFonts w:ascii="Times New Roman" w:eastAsia="Times New Roman" w:hAnsi="Times New Roman" w:cs="Times New Roman"/>
              </w:rPr>
            </w:pPr>
          </w:p>
          <w:p w14:paraId="5098BDA2" w14:textId="77777777" w:rsidR="007B3D4E" w:rsidRDefault="007B3D4E">
            <w:pPr>
              <w:spacing w:line="360" w:lineRule="auto"/>
              <w:rPr>
                <w:rFonts w:ascii="Times New Roman" w:eastAsia="Times New Roman" w:hAnsi="Times New Roman" w:cs="Times New Roman"/>
              </w:rPr>
            </w:pPr>
          </w:p>
          <w:p w14:paraId="3A65BEEA" w14:textId="77777777" w:rsidR="007C08C4" w:rsidRDefault="007C08C4">
            <w:pPr>
              <w:spacing w:line="360" w:lineRule="auto"/>
              <w:rPr>
                <w:rFonts w:ascii="Times New Roman" w:eastAsia="Times New Roman" w:hAnsi="Times New Roman" w:cs="Times New Roman"/>
              </w:rPr>
            </w:pPr>
          </w:p>
          <w:p w14:paraId="6C59EF7F" w14:textId="5375349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Antea mense Augusti Dux Nemorosius Annecium ingreditur, cui cum caeteris nostri ordinis obviam fuimus, in e</w:t>
            </w:r>
            <w:r w:rsidR="00730832">
              <w:rPr>
                <w:rFonts w:ascii="Times New Roman" w:eastAsia="Times New Roman" w:hAnsi="Times New Roman" w:cs="Times New Roman"/>
              </w:rPr>
              <w:t>x</w:t>
            </w:r>
            <w:r>
              <w:rPr>
                <w:rFonts w:ascii="Times New Roman" w:eastAsia="Times New Roman" w:hAnsi="Times New Roman" w:cs="Times New Roman"/>
              </w:rPr>
              <w:t>cipiendis aulicis quam potui lautitiam adhibui. Paullo post Furnesius colleg</w:t>
            </w:r>
            <w:r w:rsidR="00730832">
              <w:rPr>
                <w:rFonts w:ascii="Times New Roman" w:eastAsia="Times New Roman" w:hAnsi="Times New Roman" w:cs="Times New Roman"/>
              </w:rPr>
              <w:t>a</w:t>
            </w:r>
            <w:r>
              <w:rPr>
                <w:rFonts w:ascii="Times New Roman" w:eastAsia="Times New Roman" w:hAnsi="Times New Roman" w:cs="Times New Roman"/>
              </w:rPr>
              <w:t xml:space="preserve"> e vita migrat, illique in prima senatoria dignitate succedo: Christophorum Angevillanum necessitudine mihi junctum habere collegam ins</w:t>
            </w:r>
            <w:r w:rsidR="00730832">
              <w:rPr>
                <w:rFonts w:ascii="Times New Roman" w:eastAsia="Times New Roman" w:hAnsi="Times New Roman" w:cs="Times New Roman"/>
              </w:rPr>
              <w:t>t</w:t>
            </w:r>
            <w:r>
              <w:rPr>
                <w:rFonts w:ascii="Times New Roman" w:eastAsia="Times New Roman" w:hAnsi="Times New Roman" w:cs="Times New Roman"/>
              </w:rPr>
              <w:t xml:space="preserve">iti, &amp; obtinui. </w:t>
            </w:r>
          </w:p>
          <w:p w14:paraId="5145C8D5" w14:textId="77777777" w:rsidR="007C08C4" w:rsidRDefault="007C08C4">
            <w:pPr>
              <w:spacing w:line="360" w:lineRule="auto"/>
              <w:rPr>
                <w:rFonts w:ascii="Times New Roman" w:eastAsia="Times New Roman" w:hAnsi="Times New Roman" w:cs="Times New Roman"/>
              </w:rPr>
            </w:pPr>
          </w:p>
          <w:p w14:paraId="43F75D4E" w14:textId="77777777" w:rsidR="009C3230" w:rsidRDefault="009C3230">
            <w:pPr>
              <w:spacing w:line="360" w:lineRule="auto"/>
              <w:rPr>
                <w:rFonts w:ascii="Times New Roman" w:eastAsia="Times New Roman" w:hAnsi="Times New Roman" w:cs="Times New Roman"/>
              </w:rPr>
            </w:pPr>
          </w:p>
          <w:p w14:paraId="2B9C0443" w14:textId="77777777" w:rsidR="00202268" w:rsidRDefault="00202268">
            <w:pPr>
              <w:spacing w:line="360" w:lineRule="auto"/>
              <w:rPr>
                <w:rFonts w:ascii="Times New Roman" w:eastAsia="Times New Roman" w:hAnsi="Times New Roman" w:cs="Times New Roman"/>
              </w:rPr>
            </w:pPr>
          </w:p>
          <w:p w14:paraId="2B95D431" w14:textId="590B817A"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Anno vero millesimo quingentesimo quinquagesimo sexto fratribus consuli</w:t>
            </w:r>
            <w:r w:rsidR="0050781D">
              <w:rPr>
                <w:rFonts w:ascii="Times New Roman" w:eastAsia="Times New Roman" w:hAnsi="Times New Roman" w:cs="Times New Roman"/>
              </w:rPr>
              <w:t>.</w:t>
            </w:r>
            <w:r>
              <w:rPr>
                <w:rFonts w:ascii="Times New Roman" w:eastAsia="Times New Roman" w:hAnsi="Times New Roman" w:cs="Times New Roman"/>
              </w:rPr>
              <w:t xml:space="preserve"> Marium Petrum Lutetiam misi, Ludovicum posthumum ad arma inclinatiorem, quem prius Lucernae Helvetiorum Germanica lingua instruendum curaveram, Signifero Montevagnardo Senochio commisi, moxque hic inter </w:t>
            </w:r>
            <w:r w:rsidR="006714CF">
              <w:rPr>
                <w:rFonts w:ascii="Times New Roman" w:eastAsia="Times New Roman" w:hAnsi="Times New Roman" w:cs="Times New Roman"/>
              </w:rPr>
              <w:t>c</w:t>
            </w:r>
            <w:r>
              <w:rPr>
                <w:rFonts w:ascii="Times New Roman" w:eastAsia="Times New Roman" w:hAnsi="Times New Roman" w:cs="Times New Roman"/>
              </w:rPr>
              <w:t>athafractos equites Taurini excipitur Auxonae Legionis</w:t>
            </w:r>
            <w:r>
              <w:rPr>
                <w:rFonts w:ascii="Times New Roman" w:eastAsia="Times New Roman" w:hAnsi="Times New Roman" w:cs="Times New Roman"/>
                <w:i/>
              </w:rPr>
              <w:t xml:space="preserve">, </w:t>
            </w:r>
            <w:r>
              <w:rPr>
                <w:rFonts w:ascii="Times New Roman" w:eastAsia="Times New Roman" w:hAnsi="Times New Roman" w:cs="Times New Roman"/>
              </w:rPr>
              <w:t>altero Ludovico fratre gravis armaturae equite pro</w:t>
            </w:r>
            <w:r w:rsidR="006714CF">
              <w:rPr>
                <w:rFonts w:ascii="Times New Roman" w:eastAsia="Times New Roman" w:hAnsi="Times New Roman" w:cs="Times New Roman"/>
              </w:rPr>
              <w:t>c</w:t>
            </w:r>
            <w:r>
              <w:rPr>
                <w:rFonts w:ascii="Times New Roman" w:eastAsia="Times New Roman" w:hAnsi="Times New Roman" w:cs="Times New Roman"/>
              </w:rPr>
              <w:t xml:space="preserve">urante. Sororem Humbertam Jacobo Cartalio Uginensi Caesarechiarum Domino viro opulentissimo, &amp; probo uxorem collocavi. </w:t>
            </w:r>
          </w:p>
          <w:p w14:paraId="5FED593E" w14:textId="77777777" w:rsidR="009C3230" w:rsidRDefault="009C3230">
            <w:pPr>
              <w:spacing w:line="360" w:lineRule="auto"/>
              <w:rPr>
                <w:rFonts w:ascii="Times New Roman" w:eastAsia="Times New Roman" w:hAnsi="Times New Roman" w:cs="Times New Roman"/>
              </w:rPr>
            </w:pPr>
          </w:p>
          <w:p w14:paraId="6ED25552" w14:textId="297319C3"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Anno millesimo quingentesimo quinquagesimo septimo mense Augusto, cum ad Intermontium Abbatiam Bonnenti Abbatis morte vacantem delegatus a Consilio forem </w:t>
            </w:r>
            <w:r>
              <w:rPr>
                <w:rFonts w:ascii="Times New Roman" w:eastAsia="Times New Roman" w:hAnsi="Times New Roman" w:cs="Times New Roman"/>
              </w:rPr>
              <w:lastRenderedPageBreak/>
              <w:t xml:space="preserve">manuum injectionis gratia, &amp; de more juris successori conservandi, austeritate aeris illius montani gravatus ego, in gravem, &amp; diuturnum quartanae morbum incidi. Nihil dignum memoria ideo peregi, saluti nisi quod consulo. Solatium unum victoriae Sanquitineae tunc mihi rumor adferebat redituri nostri Principis Emmanuelis Philiberti tandiu expectati spes unica non diu moratura. </w:t>
            </w:r>
          </w:p>
          <w:p w14:paraId="3BCC2183" w14:textId="77777777" w:rsidR="0069119D" w:rsidRDefault="0069119D">
            <w:pPr>
              <w:spacing w:line="360" w:lineRule="auto"/>
              <w:rPr>
                <w:rFonts w:ascii="Times New Roman" w:eastAsia="Times New Roman" w:hAnsi="Times New Roman" w:cs="Times New Roman"/>
              </w:rPr>
            </w:pPr>
          </w:p>
          <w:p w14:paraId="497F4B75" w14:textId="77777777" w:rsidR="00216003" w:rsidRDefault="00216003">
            <w:pPr>
              <w:spacing w:line="360" w:lineRule="auto"/>
              <w:rPr>
                <w:rFonts w:ascii="Times New Roman" w:eastAsia="Times New Roman" w:hAnsi="Times New Roman" w:cs="Times New Roman"/>
              </w:rPr>
            </w:pPr>
          </w:p>
          <w:p w14:paraId="1D98AC47" w14:textId="77777777" w:rsidR="00216003" w:rsidRDefault="00216003">
            <w:pPr>
              <w:spacing w:line="360" w:lineRule="auto"/>
              <w:rPr>
                <w:rFonts w:ascii="Times New Roman" w:eastAsia="Times New Roman" w:hAnsi="Times New Roman" w:cs="Times New Roman"/>
              </w:rPr>
            </w:pPr>
          </w:p>
          <w:p w14:paraId="3EE3C313" w14:textId="77777777" w:rsidR="00202268" w:rsidRDefault="00202268">
            <w:pPr>
              <w:spacing w:line="360" w:lineRule="auto"/>
              <w:rPr>
                <w:rFonts w:ascii="Times New Roman" w:eastAsia="Times New Roman" w:hAnsi="Times New Roman" w:cs="Times New Roman"/>
              </w:rPr>
            </w:pPr>
          </w:p>
          <w:p w14:paraId="4A16C40E" w14:textId="77777777" w:rsidR="00202268" w:rsidRDefault="00202268">
            <w:pPr>
              <w:spacing w:line="360" w:lineRule="auto"/>
              <w:rPr>
                <w:rFonts w:ascii="Times New Roman" w:eastAsia="Times New Roman" w:hAnsi="Times New Roman" w:cs="Times New Roman"/>
              </w:rPr>
            </w:pPr>
          </w:p>
          <w:p w14:paraId="6F72C826" w14:textId="666C3336" w:rsidR="00216003"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Anno millesimo quingentesimo quinquagesimo octavo fere convalescens in alium morbum recidi, non sine vitae discrimine. Eius anni initio fratrem Marium </w:t>
            </w:r>
            <w:r>
              <w:rPr>
                <w:rFonts w:ascii="Times New Roman" w:eastAsia="Times New Roman" w:hAnsi="Times New Roman" w:cs="Times New Roman"/>
              </w:rPr>
              <w:lastRenderedPageBreak/>
              <w:t xml:space="preserve">Petrum, qui paullo ante Lutetia ob tumultus bellicos redierat, Lovanium misi, quod litterarum desiderio ardere videretur. Vigesima tertia Junii eius anni sacerdotium Passiaci satis pingue, resignante Michaele a Mota, fratri conferendum curavi. </w:t>
            </w:r>
          </w:p>
          <w:p w14:paraId="2EC2C833" w14:textId="77777777" w:rsidR="00216003" w:rsidRDefault="00216003">
            <w:pPr>
              <w:spacing w:line="360" w:lineRule="auto"/>
              <w:rPr>
                <w:rFonts w:ascii="Times New Roman" w:eastAsia="Times New Roman" w:hAnsi="Times New Roman" w:cs="Times New Roman"/>
              </w:rPr>
            </w:pPr>
          </w:p>
          <w:p w14:paraId="1BFC6510" w14:textId="3966B4E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Mense Septembri sororio Caesarchio privor, sororique viduae providendum, &amp; pupiliis mihit fuit, quibus quantum per aegritudinem longam, &amp; negotia varia publica potui, adfui. Octobre vero Ludovicus meus Patavinus adfertur, in quo miram indolem quotquot intuerentur mirati sunt, &amp; libentias, gratiasque in fronte legeban</w:t>
            </w:r>
            <w:r w:rsidR="0062450A">
              <w:rPr>
                <w:rFonts w:ascii="Times New Roman" w:eastAsia="Times New Roman" w:hAnsi="Times New Roman" w:cs="Times New Roman"/>
              </w:rPr>
              <w:t>t</w:t>
            </w:r>
            <w:r w:rsidR="00521A65">
              <w:rPr>
                <w:rFonts w:ascii="Times New Roman" w:eastAsia="Times New Roman" w:hAnsi="Times New Roman" w:cs="Times New Roman"/>
              </w:rPr>
              <w:t>. E</w:t>
            </w:r>
            <w:r>
              <w:rPr>
                <w:rFonts w:ascii="Times New Roman" w:eastAsia="Times New Roman" w:hAnsi="Times New Roman" w:cs="Times New Roman"/>
              </w:rPr>
              <w:t>um porro erudiendum, ac si legitimus fuisset, curabam</w:t>
            </w:r>
            <w:r w:rsidR="00521A65">
              <w:rPr>
                <w:rFonts w:ascii="Times New Roman" w:eastAsia="Times New Roman" w:hAnsi="Times New Roman" w:cs="Times New Roman"/>
              </w:rPr>
              <w:t>. C</w:t>
            </w:r>
            <w:r>
              <w:rPr>
                <w:rFonts w:ascii="Times New Roman" w:eastAsia="Times New Roman" w:hAnsi="Times New Roman" w:cs="Times New Roman"/>
              </w:rPr>
              <w:t xml:space="preserve">urrebat ille, imo vero ad studia volabat. </w:t>
            </w:r>
          </w:p>
          <w:p w14:paraId="3CBDE8DC" w14:textId="77777777" w:rsidR="007C08C4" w:rsidRDefault="007C08C4">
            <w:pPr>
              <w:spacing w:line="360" w:lineRule="auto"/>
              <w:rPr>
                <w:rFonts w:ascii="Times New Roman" w:eastAsia="Times New Roman" w:hAnsi="Times New Roman" w:cs="Times New Roman"/>
              </w:rPr>
            </w:pPr>
          </w:p>
          <w:p w14:paraId="5C9B15CA" w14:textId="77777777" w:rsidR="007C08C4" w:rsidRDefault="007C08C4">
            <w:pPr>
              <w:spacing w:line="360" w:lineRule="auto"/>
              <w:rPr>
                <w:rFonts w:ascii="Times New Roman" w:eastAsia="Times New Roman" w:hAnsi="Times New Roman" w:cs="Times New Roman"/>
              </w:rPr>
            </w:pPr>
          </w:p>
          <w:p w14:paraId="449FC65E" w14:textId="77777777" w:rsidR="007C08C4" w:rsidRDefault="007C08C4">
            <w:pPr>
              <w:spacing w:line="360" w:lineRule="auto"/>
              <w:rPr>
                <w:rFonts w:ascii="Times New Roman" w:eastAsia="Times New Roman" w:hAnsi="Times New Roman" w:cs="Times New Roman"/>
              </w:rPr>
            </w:pPr>
          </w:p>
          <w:p w14:paraId="4089D1C6" w14:textId="77777777" w:rsidR="007C08C4" w:rsidRDefault="007C08C4">
            <w:pPr>
              <w:spacing w:line="360" w:lineRule="auto"/>
              <w:rPr>
                <w:rFonts w:ascii="Times New Roman" w:eastAsia="Times New Roman" w:hAnsi="Times New Roman" w:cs="Times New Roman"/>
              </w:rPr>
            </w:pPr>
          </w:p>
          <w:p w14:paraId="024179AB" w14:textId="79598E78"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Eo mense Divi Emmanuelis Philiberti rescripta obsignata per compita, templaque Camberiaci, tum Annecii affe</w:t>
            </w:r>
            <w:r w:rsidR="0062450A">
              <w:rPr>
                <w:rFonts w:ascii="Times New Roman" w:eastAsia="Times New Roman" w:hAnsi="Times New Roman" w:cs="Times New Roman"/>
              </w:rPr>
              <w:t>r</w:t>
            </w:r>
            <w:r>
              <w:rPr>
                <w:rFonts w:ascii="Times New Roman" w:eastAsia="Times New Roman" w:hAnsi="Times New Roman" w:cs="Times New Roman"/>
              </w:rPr>
              <w:t xml:space="preserve">untur, &amp; </w:t>
            </w:r>
            <w:r>
              <w:rPr>
                <w:rFonts w:ascii="Times New Roman" w:eastAsia="Times New Roman" w:hAnsi="Times New Roman" w:cs="Times New Roman"/>
              </w:rPr>
              <w:lastRenderedPageBreak/>
              <w:t>sparguntur. Eo tunc absente ex industria Praeside Pobello, quum praeessem, connivere sum visus, Consilium tamen convocavi, censuimus non tollenda, sed supremam Curiam Regiam Camberii monendam, ad hoc destinatus sum, &amp; opportune, namque jam Regio Procuratore instante in me, &amp; caeteros collegas, qui aderant, vadimonio in personam inpincta erant. Stiti ego, &amp; oration</w:t>
            </w:r>
            <w:r w:rsidR="00E01367">
              <w:rPr>
                <w:rFonts w:ascii="Times New Roman" w:eastAsia="Times New Roman" w:hAnsi="Times New Roman" w:cs="Times New Roman"/>
              </w:rPr>
              <w:t>e</w:t>
            </w:r>
            <w:r>
              <w:rPr>
                <w:rFonts w:ascii="Times New Roman" w:eastAsia="Times New Roman" w:hAnsi="Times New Roman" w:cs="Times New Roman"/>
              </w:rPr>
              <w:t xml:space="preserve"> sollicitos, iratosque Judices compescui, sumque tandem honorifice dimissus. Tunc Porvillerius Baro nostri Ducis nomine Burgum Sebusianorum obsidebat, nihilque Gallis certi in rebus erat. </w:t>
            </w:r>
          </w:p>
          <w:p w14:paraId="24E53558" w14:textId="77777777" w:rsidR="007C08C4" w:rsidRDefault="007C08C4">
            <w:pPr>
              <w:spacing w:line="360" w:lineRule="auto"/>
              <w:rPr>
                <w:rFonts w:ascii="Times New Roman" w:eastAsia="Times New Roman" w:hAnsi="Times New Roman" w:cs="Times New Roman"/>
              </w:rPr>
            </w:pPr>
          </w:p>
          <w:p w14:paraId="2CF1CA42" w14:textId="77777777" w:rsidR="00B90DF3" w:rsidRDefault="00B90DF3">
            <w:pPr>
              <w:spacing w:line="360" w:lineRule="auto"/>
              <w:rPr>
                <w:rFonts w:ascii="Times New Roman" w:eastAsia="Times New Roman" w:hAnsi="Times New Roman" w:cs="Times New Roman"/>
              </w:rPr>
            </w:pPr>
          </w:p>
          <w:p w14:paraId="6A7C1CE6" w14:textId="77777777" w:rsidR="00C3761C" w:rsidRDefault="00C3761C">
            <w:pPr>
              <w:spacing w:line="360" w:lineRule="auto"/>
              <w:rPr>
                <w:rFonts w:ascii="Times New Roman" w:eastAsia="Times New Roman" w:hAnsi="Times New Roman" w:cs="Times New Roman"/>
              </w:rPr>
            </w:pPr>
          </w:p>
          <w:p w14:paraId="06EA4B1C" w14:textId="6314D0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Anno millesimo quingentesimo quinquagesimo nono mensis Partii initio cum restaurari nequirem, nec satis auras ferre Annecias, ex </w:t>
            </w:r>
            <w:r w:rsidR="00216003">
              <w:rPr>
                <w:rFonts w:ascii="Times New Roman" w:eastAsia="Times New Roman" w:hAnsi="Times New Roman" w:cs="Times New Roman"/>
              </w:rPr>
              <w:t>m</w:t>
            </w:r>
            <w:r>
              <w:rPr>
                <w:rFonts w:ascii="Times New Roman" w:eastAsia="Times New Roman" w:hAnsi="Times New Roman" w:cs="Times New Roman"/>
              </w:rPr>
              <w:t>edicorum consilio peregrinari aliquandiu coepi per Beugesii, Bressiae, Burgundiae, Lugdunensesque region</w:t>
            </w:r>
            <w:r w:rsidR="009C51F9">
              <w:rPr>
                <w:rFonts w:ascii="Times New Roman" w:eastAsia="Times New Roman" w:hAnsi="Times New Roman" w:cs="Times New Roman"/>
              </w:rPr>
              <w:t>e</w:t>
            </w:r>
            <w:r>
              <w:rPr>
                <w:rFonts w:ascii="Times New Roman" w:eastAsia="Times New Roman" w:hAnsi="Times New Roman" w:cs="Times New Roman"/>
              </w:rPr>
              <w:t xml:space="preserve">s, Petro Monteleupellaeo Castrofortio Baroni </w:t>
            </w:r>
            <w:r>
              <w:rPr>
                <w:rFonts w:ascii="Times New Roman" w:eastAsia="Times New Roman" w:hAnsi="Times New Roman" w:cs="Times New Roman"/>
              </w:rPr>
              <w:lastRenderedPageBreak/>
              <w:t xml:space="preserve">consanguineo amicissimo viae comitem me tradideram: affinium, &amp; procerum aliquot castella circumibamus, &amp; siquae private negotia errant, mutuas praebentes operas consciebamus. </w:t>
            </w:r>
          </w:p>
          <w:p w14:paraId="655022C6" w14:textId="77777777" w:rsidR="007C08C4" w:rsidRDefault="007C08C4">
            <w:pPr>
              <w:spacing w:line="360" w:lineRule="auto"/>
              <w:rPr>
                <w:rFonts w:ascii="Times New Roman" w:eastAsia="Times New Roman" w:hAnsi="Times New Roman" w:cs="Times New Roman"/>
              </w:rPr>
            </w:pPr>
          </w:p>
          <w:p w14:paraId="4E52E936" w14:textId="5DDC92C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Apud Besseretum, &amp; Felianum de jure meo matero quaedam tractavi, &amp; absolv</w:t>
            </w:r>
            <w:r w:rsidR="009C51F9">
              <w:rPr>
                <w:rFonts w:ascii="Times New Roman" w:eastAsia="Times New Roman" w:hAnsi="Times New Roman" w:cs="Times New Roman"/>
              </w:rPr>
              <w:t>i</w:t>
            </w:r>
            <w:r>
              <w:rPr>
                <w:rFonts w:ascii="Times New Roman" w:eastAsia="Times New Roman" w:hAnsi="Times New Roman" w:cs="Times New Roman"/>
              </w:rPr>
              <w:t>. Satonae</w:t>
            </w:r>
            <w:r w:rsidR="009C51F9">
              <w:rPr>
                <w:rFonts w:ascii="Times New Roman" w:eastAsia="Times New Roman" w:hAnsi="Times New Roman" w:cs="Times New Roman"/>
              </w:rPr>
              <w:t>i</w:t>
            </w:r>
            <w:r>
              <w:rPr>
                <w:rFonts w:ascii="Times New Roman" w:eastAsia="Times New Roman" w:hAnsi="Times New Roman" w:cs="Times New Roman"/>
              </w:rPr>
              <w:t>um lustravi, deque veteri illa nostra lite quaedam etiam non inutilia detexi. Quodque in primis fuerat in votis, illam apud Pontemvallium oppidum cum Quollea Regula virginem obiter vidi, de qua tot sermon</w:t>
            </w:r>
            <w:r w:rsidR="009C51F9">
              <w:rPr>
                <w:rFonts w:ascii="Times New Roman" w:eastAsia="Times New Roman" w:hAnsi="Times New Roman" w:cs="Times New Roman"/>
              </w:rPr>
              <w:t>e</w:t>
            </w:r>
            <w:r>
              <w:rPr>
                <w:rFonts w:ascii="Times New Roman" w:eastAsia="Times New Roman" w:hAnsi="Times New Roman" w:cs="Times New Roman"/>
              </w:rPr>
              <w:t>s a nostris habiti, &amp; quacum jungi toties suadebant. Illa solo aspectu tacenti salute</w:t>
            </w:r>
            <w:r w:rsidR="009C51F9">
              <w:rPr>
                <w:rFonts w:ascii="Times New Roman" w:eastAsia="Times New Roman" w:hAnsi="Times New Roman" w:cs="Times New Roman"/>
              </w:rPr>
              <w:t>m</w:t>
            </w:r>
            <w:r>
              <w:rPr>
                <w:rFonts w:ascii="Times New Roman" w:eastAsia="Times New Roman" w:hAnsi="Times New Roman" w:cs="Times New Roman"/>
              </w:rPr>
              <w:t xml:space="preserve">,  vitam reddidit. Mense Aprili domum redii cinericio vultu posito, magisque sospes, quo mense aliquot reportatis dotium maternarum pecuniis, &amp; ex meo compendio montem emi, sive Pascua ad Bornandum cum domuncula, numerato pretio quatuorcentum viginti coronatorum, quos Marcandus Advocatus venditor habuit. Eo ex reditu lacticiniis domesticis abunde provisum erat. </w:t>
            </w:r>
          </w:p>
          <w:p w14:paraId="5DC989F1" w14:textId="77777777" w:rsidR="007C08C4" w:rsidRDefault="007C08C4">
            <w:pPr>
              <w:spacing w:line="360" w:lineRule="auto"/>
              <w:rPr>
                <w:rFonts w:ascii="Times New Roman" w:eastAsia="Times New Roman" w:hAnsi="Times New Roman" w:cs="Times New Roman"/>
              </w:rPr>
            </w:pPr>
          </w:p>
          <w:p w14:paraId="17BDCDC7" w14:textId="77777777" w:rsidR="007C08C4" w:rsidRDefault="007C08C4">
            <w:pPr>
              <w:spacing w:line="360" w:lineRule="auto"/>
              <w:rPr>
                <w:rFonts w:ascii="Times New Roman" w:eastAsia="Times New Roman" w:hAnsi="Times New Roman" w:cs="Times New Roman"/>
              </w:rPr>
            </w:pPr>
          </w:p>
          <w:p w14:paraId="678BFBFF" w14:textId="77777777" w:rsidR="007C08C4" w:rsidRDefault="007C08C4">
            <w:pPr>
              <w:spacing w:line="360" w:lineRule="auto"/>
              <w:rPr>
                <w:rFonts w:ascii="Times New Roman" w:eastAsia="Times New Roman" w:hAnsi="Times New Roman" w:cs="Times New Roman"/>
              </w:rPr>
            </w:pPr>
          </w:p>
          <w:p w14:paraId="004F4207" w14:textId="325AF6B2"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Sed universa ejus mensis fuit felicitas, quo pax apud Cambresianam arcem icta tandem est inter Principes, &amp; ubicunque proclamata</w:t>
            </w:r>
            <w:r w:rsidR="00CD2945">
              <w:rPr>
                <w:rFonts w:ascii="Times New Roman" w:eastAsia="Times New Roman" w:hAnsi="Times New Roman" w:cs="Times New Roman"/>
              </w:rPr>
              <w:t>.</w:t>
            </w:r>
            <w:r>
              <w:rPr>
                <w:rFonts w:ascii="Times New Roman" w:eastAsia="Times New Roman" w:hAnsi="Times New Roman" w:cs="Times New Roman"/>
              </w:rPr>
              <w:t xml:space="preserve"> </w:t>
            </w:r>
            <w:r w:rsidR="00CD2945">
              <w:rPr>
                <w:rFonts w:ascii="Times New Roman" w:eastAsia="Times New Roman" w:hAnsi="Times New Roman" w:cs="Times New Roman"/>
              </w:rPr>
              <w:t>R</w:t>
            </w:r>
            <w:r>
              <w:rPr>
                <w:rFonts w:ascii="Times New Roman" w:eastAsia="Times New Roman" w:hAnsi="Times New Roman" w:cs="Times New Roman"/>
              </w:rPr>
              <w:t>estitutus patriae Princeps. Annecii primum apud nostros supplication</w:t>
            </w:r>
            <w:r w:rsidR="009C51F9">
              <w:rPr>
                <w:rFonts w:ascii="Times New Roman" w:eastAsia="Times New Roman" w:hAnsi="Times New Roman" w:cs="Times New Roman"/>
              </w:rPr>
              <w:t>e</w:t>
            </w:r>
            <w:r>
              <w:rPr>
                <w:rFonts w:ascii="Times New Roman" w:eastAsia="Times New Roman" w:hAnsi="Times New Roman" w:cs="Times New Roman"/>
              </w:rPr>
              <w:t>s decretae sunt, hilaritatis ludi celebrati, &amp; ignes publice accensi, erecti arcus, inscriptiones portis, compitisque additae, inventore me, suadente &amp; prosequente, typis postmodum mandata omnia per varias</w:t>
            </w:r>
            <w:r w:rsidR="009C51F9">
              <w:rPr>
                <w:rFonts w:ascii="Times New Roman" w:eastAsia="Times New Roman" w:hAnsi="Times New Roman" w:cs="Times New Roman"/>
              </w:rPr>
              <w:t xml:space="preserve"> </w:t>
            </w:r>
            <w:r>
              <w:rPr>
                <w:rFonts w:ascii="Times New Roman" w:eastAsia="Times New Roman" w:hAnsi="Times New Roman" w:cs="Times New Roman"/>
              </w:rPr>
              <w:t>oras transmissa, inque varias translat</w:t>
            </w:r>
            <w:r w:rsidR="009C51F9">
              <w:rPr>
                <w:rFonts w:ascii="Times New Roman" w:eastAsia="Times New Roman" w:hAnsi="Times New Roman" w:cs="Times New Roman"/>
              </w:rPr>
              <w:t>a</w:t>
            </w:r>
            <w:r>
              <w:rPr>
                <w:rFonts w:ascii="Times New Roman" w:eastAsia="Times New Roman" w:hAnsi="Times New Roman" w:cs="Times New Roman"/>
              </w:rPr>
              <w:t xml:space="preserve"> linguas. Tum Dux inter Magistratus caeteros de Allobrogico Praeside in primis stabiliendo cogitavit, Pobellumque nostrum illi muneri merito praefecit. Visum tunc est &amp; Nemorosio Duci me in Pobelli locum Annecii Praesidem stabilire, ejus rei diploma ad me mittit datum apud Fontembellaquaeum vigesima Maii millesimo quingentesimo quinquagesimo nono, grandi </w:t>
            </w:r>
            <w:r w:rsidR="00E0536A">
              <w:rPr>
                <w:rFonts w:ascii="Times New Roman" w:eastAsia="Times New Roman" w:hAnsi="Times New Roman" w:cs="Times New Roman"/>
              </w:rPr>
              <w:t>s</w:t>
            </w:r>
            <w:r>
              <w:rPr>
                <w:rFonts w:ascii="Times New Roman" w:eastAsia="Times New Roman" w:hAnsi="Times New Roman" w:cs="Times New Roman"/>
              </w:rPr>
              <w:t xml:space="preserve">igillo obfirmatum, signatumque Le-Mort ; honorarium, quale Pobelli erat, mille ducentorum florenorum constituitur. </w:t>
            </w:r>
          </w:p>
          <w:p w14:paraId="7BA4B897" w14:textId="77777777" w:rsidR="007C08C4" w:rsidRDefault="007C08C4">
            <w:pPr>
              <w:spacing w:line="360" w:lineRule="auto"/>
              <w:rPr>
                <w:rFonts w:ascii="Times New Roman" w:eastAsia="Times New Roman" w:hAnsi="Times New Roman" w:cs="Times New Roman"/>
              </w:rPr>
            </w:pPr>
          </w:p>
          <w:p w14:paraId="794A85F2" w14:textId="77777777" w:rsidR="007C08C4" w:rsidRDefault="007C08C4">
            <w:pPr>
              <w:spacing w:line="360" w:lineRule="auto"/>
              <w:rPr>
                <w:rFonts w:ascii="Times New Roman" w:eastAsia="Times New Roman" w:hAnsi="Times New Roman" w:cs="Times New Roman"/>
              </w:rPr>
            </w:pPr>
          </w:p>
          <w:p w14:paraId="3B017E57" w14:textId="77777777" w:rsidR="007C08C4" w:rsidRDefault="00000000">
            <w:pPr>
              <w:spacing w:line="360" w:lineRule="auto"/>
              <w:rPr>
                <w:rFonts w:ascii="Times New Roman" w:eastAsia="Times New Roman" w:hAnsi="Times New Roman" w:cs="Times New Roman"/>
                <w:i/>
              </w:rPr>
            </w:pPr>
            <w:r>
              <w:rPr>
                <w:rFonts w:ascii="Times New Roman" w:eastAsia="Times New Roman" w:hAnsi="Times New Roman" w:cs="Times New Roman"/>
              </w:rPr>
              <w:lastRenderedPageBreak/>
              <w:t>Ea dignitate auctus, fratre Ludovico posthumo, qui Taurini decimasexta Julii in rixa caeditur quasi capite diminutus sum, is enim magnam de se expectationem in re militari concitarat, &amp; nostrae domus spes, &amp; ornamentum videbatur. Jam eum heredem Periaca matertera</w:t>
            </w:r>
            <w:r>
              <w:rPr>
                <w:rFonts w:ascii="Times New Roman" w:eastAsia="Times New Roman" w:hAnsi="Times New Roman" w:cs="Times New Roman"/>
                <w:i/>
              </w:rPr>
              <w:t xml:space="preserve"> </w:t>
            </w:r>
            <w:r>
              <w:rPr>
                <w:rFonts w:ascii="Times New Roman" w:eastAsia="Times New Roman" w:hAnsi="Times New Roman" w:cs="Times New Roman"/>
              </w:rPr>
              <w:t>in castellis opimis declararat, quae, hujus morte intellecta, alio vertit animum, cujus epitaphium marmorea tabella apud Dominicanos erigi alter Ludovicus frater pie curavit</w:t>
            </w:r>
            <w:r>
              <w:rPr>
                <w:rFonts w:ascii="Times New Roman" w:eastAsia="Times New Roman" w:hAnsi="Times New Roman" w:cs="Times New Roman"/>
                <w:i/>
              </w:rPr>
              <w:t>.</w:t>
            </w:r>
          </w:p>
          <w:p w14:paraId="61F20F54" w14:textId="77777777" w:rsidR="0041476E" w:rsidRDefault="0041476E">
            <w:pPr>
              <w:spacing w:line="360" w:lineRule="auto"/>
              <w:rPr>
                <w:rFonts w:ascii="Times New Roman" w:eastAsia="Times New Roman" w:hAnsi="Times New Roman" w:cs="Times New Roman"/>
                <w:i/>
              </w:rPr>
            </w:pPr>
          </w:p>
          <w:p w14:paraId="0D15C170" w14:textId="101E6969"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i/>
              </w:rPr>
              <w:t xml:space="preserve"> </w:t>
            </w:r>
            <w:r>
              <w:rPr>
                <w:rFonts w:ascii="Times New Roman" w:eastAsia="Times New Roman" w:hAnsi="Times New Roman" w:cs="Times New Roman"/>
              </w:rPr>
              <w:t xml:space="preserve">Ego vero Camberium peto decimasexta Augusti, ut &amp; supplicationibus publicis, possessionique ille magnificae nostri Sabaudiae Ducis </w:t>
            </w:r>
            <w:r w:rsidR="00E0536A">
              <w:rPr>
                <w:rFonts w:ascii="Times New Roman" w:eastAsia="Times New Roman" w:hAnsi="Times New Roman" w:cs="Times New Roman"/>
              </w:rPr>
              <w:t>i</w:t>
            </w:r>
            <w:r>
              <w:rPr>
                <w:rFonts w:ascii="Times New Roman" w:eastAsia="Times New Roman" w:hAnsi="Times New Roman" w:cs="Times New Roman"/>
              </w:rPr>
              <w:t>ntersim</w:t>
            </w:r>
            <w:r>
              <w:rPr>
                <w:rFonts w:ascii="Times New Roman" w:eastAsia="Times New Roman" w:hAnsi="Times New Roman" w:cs="Times New Roman"/>
                <w:i/>
              </w:rPr>
              <w:t xml:space="preserve">. </w:t>
            </w:r>
            <w:r>
              <w:rPr>
                <w:rFonts w:ascii="Times New Roman" w:eastAsia="Times New Roman" w:hAnsi="Times New Roman" w:cs="Times New Roman"/>
              </w:rPr>
              <w:t>Mense Octobre, cum ipse Dux per Burgundiam in Brixianam ejus dit</w:t>
            </w:r>
            <w:r w:rsidR="00E0536A">
              <w:rPr>
                <w:rFonts w:ascii="Times New Roman" w:eastAsia="Times New Roman" w:hAnsi="Times New Roman" w:cs="Times New Roman"/>
              </w:rPr>
              <w:t>i</w:t>
            </w:r>
            <w:r>
              <w:rPr>
                <w:rFonts w:ascii="Times New Roman" w:eastAsia="Times New Roman" w:hAnsi="Times New Roman" w:cs="Times New Roman"/>
              </w:rPr>
              <w:t xml:space="preserve">onem primum venisset, illi ad pontem Indis occurri, illum salutavi, atque ad Rhodani usque ripas prosecutes sum, ubi navim conscendit, Lugdunique suscepta Margarita </w:t>
            </w:r>
            <w:r>
              <w:rPr>
                <w:rFonts w:ascii="Times New Roman" w:eastAsia="Times New Roman" w:hAnsi="Times New Roman" w:cs="Times New Roman"/>
              </w:rPr>
              <w:lastRenderedPageBreak/>
              <w:t>Francica conjuge</w:t>
            </w:r>
            <w:r>
              <w:rPr>
                <w:rFonts w:ascii="Times New Roman" w:eastAsia="Times New Roman" w:hAnsi="Times New Roman" w:cs="Times New Roman"/>
                <w:i/>
              </w:rPr>
              <w:t xml:space="preserve">, </w:t>
            </w:r>
            <w:r>
              <w:rPr>
                <w:rFonts w:ascii="Times New Roman" w:eastAsia="Times New Roman" w:hAnsi="Times New Roman" w:cs="Times New Roman"/>
              </w:rPr>
              <w:t xml:space="preserve">Massiliam, inde Niceam appulit. </w:t>
            </w:r>
          </w:p>
          <w:p w14:paraId="16AAAE39" w14:textId="77777777" w:rsidR="007C08C4" w:rsidRDefault="007C08C4">
            <w:pPr>
              <w:spacing w:line="360" w:lineRule="auto"/>
              <w:rPr>
                <w:rFonts w:ascii="Times New Roman" w:eastAsia="Times New Roman" w:hAnsi="Times New Roman" w:cs="Times New Roman"/>
              </w:rPr>
            </w:pPr>
          </w:p>
          <w:p w14:paraId="2CEA6D97"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Ad nostros ipse reversus, rei etiam familiari prospiciens, secunda Novembris Sacellum satis pingue Divi Antonii Passiaco sacerdotio junxi in fratris usus. </w:t>
            </w:r>
          </w:p>
          <w:p w14:paraId="638D1265" w14:textId="77777777" w:rsidR="007C08C4" w:rsidRDefault="007C08C4">
            <w:pPr>
              <w:spacing w:line="360" w:lineRule="auto"/>
              <w:rPr>
                <w:rFonts w:ascii="Times New Roman" w:eastAsia="Times New Roman" w:hAnsi="Times New Roman" w:cs="Times New Roman"/>
              </w:rPr>
            </w:pPr>
          </w:p>
          <w:p w14:paraId="3607A6AD" w14:textId="79BEA1BB" w:rsidR="007C08C4" w:rsidRDefault="00E0536A">
            <w:pPr>
              <w:spacing w:line="360" w:lineRule="auto"/>
              <w:rPr>
                <w:rFonts w:ascii="Times New Roman" w:eastAsia="Times New Roman" w:hAnsi="Times New Roman" w:cs="Times New Roman"/>
              </w:rPr>
            </w:pPr>
            <w:r>
              <w:rPr>
                <w:rFonts w:ascii="Times New Roman" w:eastAsia="Times New Roman" w:hAnsi="Times New Roman" w:cs="Times New Roman"/>
              </w:rPr>
              <w:t xml:space="preserve">Deinde ejus mensis vigesima octava, amicorum exhortationibus, qui ampliores aedes dignitati meae convenire suadebant. Menthonaeas primas Cornilionaeo avunculo, eo, quo possidebam pretio, &amp; conditione remisi, ipsas, quae Pobelli fuerant. Amplissimas emi a vidua Manigraea Burgunda, cui jam Pobellus vendiderat, sexcentos coronatos plus minus numeravi, quas ut ingressus sum, continere me non potui. Ut ad architecturam paterno exemplo inclinatus semper fui, portis, fenestris, parietibusque transmutavi, picturis, pavimentis, &amp; aliis aptioribus aedificiis ita ornavi, ut jam alia a prima parvo tempore videretur. </w:t>
            </w:r>
          </w:p>
          <w:p w14:paraId="613EC1D3" w14:textId="77777777" w:rsidR="009C3230" w:rsidRDefault="009C3230">
            <w:pPr>
              <w:spacing w:line="360" w:lineRule="auto"/>
              <w:rPr>
                <w:rFonts w:ascii="Times New Roman" w:eastAsia="Times New Roman" w:hAnsi="Times New Roman" w:cs="Times New Roman"/>
              </w:rPr>
            </w:pPr>
          </w:p>
          <w:p w14:paraId="0D7369B4" w14:textId="77777777" w:rsidR="00202268" w:rsidRDefault="00202268">
            <w:pPr>
              <w:spacing w:line="360" w:lineRule="auto"/>
              <w:rPr>
                <w:rFonts w:ascii="Times New Roman" w:eastAsia="Times New Roman" w:hAnsi="Times New Roman" w:cs="Times New Roman"/>
              </w:rPr>
            </w:pPr>
          </w:p>
          <w:p w14:paraId="7A6F7EB8" w14:textId="77777777" w:rsidR="00202268" w:rsidRDefault="00202268">
            <w:pPr>
              <w:spacing w:line="360" w:lineRule="auto"/>
              <w:rPr>
                <w:rFonts w:ascii="Times New Roman" w:eastAsia="Times New Roman" w:hAnsi="Times New Roman" w:cs="Times New Roman"/>
              </w:rPr>
            </w:pPr>
          </w:p>
          <w:p w14:paraId="238708C0"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Anno millesimo quingentesimo sexagesimo natalities peractis, jubente Nemorosio Duce Niceam legatus &amp; orator mittor. Multa cum Supremo Duce de Genevensibus privilegiis, deque communibus inter eos rebus agere coepi, &amp; voti compos redii mense Februario. Non dicam quanta benignitate, &amp; clementia in me usi fuerint hi Principes. Dixere tandem se mea uti velle opera, quidquid a me velint mox significaturos.</w:t>
            </w:r>
          </w:p>
          <w:p w14:paraId="0E67833F" w14:textId="77777777" w:rsidR="007C08C4" w:rsidRDefault="007C08C4">
            <w:pPr>
              <w:spacing w:line="360" w:lineRule="auto"/>
              <w:rPr>
                <w:rFonts w:ascii="Times New Roman" w:eastAsia="Times New Roman" w:hAnsi="Times New Roman" w:cs="Times New Roman"/>
              </w:rPr>
            </w:pPr>
          </w:p>
          <w:p w14:paraId="281F6D61" w14:textId="77777777" w:rsidR="001D5BC9" w:rsidRDefault="001D5BC9">
            <w:pPr>
              <w:spacing w:line="360" w:lineRule="auto"/>
              <w:rPr>
                <w:rFonts w:ascii="Times New Roman" w:eastAsia="Times New Roman" w:hAnsi="Times New Roman" w:cs="Times New Roman"/>
              </w:rPr>
            </w:pPr>
          </w:p>
          <w:p w14:paraId="09FD3269" w14:textId="77777777" w:rsidR="001D5BC9" w:rsidRDefault="001D5BC9">
            <w:pPr>
              <w:spacing w:line="360" w:lineRule="auto"/>
              <w:rPr>
                <w:rFonts w:ascii="Times New Roman" w:eastAsia="Times New Roman" w:hAnsi="Times New Roman" w:cs="Times New Roman"/>
              </w:rPr>
            </w:pPr>
          </w:p>
          <w:p w14:paraId="164BADCB" w14:textId="4F3D0E0F"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Privilegium habui endedorum operum meorum decimaquinta Februarii. Illic mihi amicos comparavi, sive petius patronos Michaelem Hospitalium, qui Divae </w:t>
            </w:r>
            <w:r>
              <w:rPr>
                <w:rFonts w:ascii="Times New Roman" w:eastAsia="Times New Roman" w:hAnsi="Times New Roman" w:cs="Times New Roman"/>
              </w:rPr>
              <w:lastRenderedPageBreak/>
              <w:t xml:space="preserve">Margaritae ab intimis consiliis erat, &amp; libellis, moxque </w:t>
            </w:r>
            <w:r w:rsidR="00E0536A">
              <w:rPr>
                <w:rFonts w:ascii="Times New Roman" w:eastAsia="Times New Roman" w:hAnsi="Times New Roman" w:cs="Times New Roman"/>
              </w:rPr>
              <w:t>G</w:t>
            </w:r>
            <w:r>
              <w:rPr>
                <w:rFonts w:ascii="Times New Roman" w:eastAsia="Times New Roman" w:hAnsi="Times New Roman" w:cs="Times New Roman"/>
              </w:rPr>
              <w:t>alliae Cancellarius evasit. Multa ille de me honorifice testatus est. Habui &amp; Thomam Languscum Stropianae Comitem, Sabaudiae Cancellarium, Jacobum Sulphum Ratio</w:t>
            </w:r>
            <w:r w:rsidR="00E0536A">
              <w:rPr>
                <w:rFonts w:ascii="Times New Roman" w:eastAsia="Times New Roman" w:hAnsi="Times New Roman" w:cs="Times New Roman"/>
              </w:rPr>
              <w:t>nu</w:t>
            </w:r>
            <w:r>
              <w:rPr>
                <w:rFonts w:ascii="Times New Roman" w:eastAsia="Times New Roman" w:hAnsi="Times New Roman" w:cs="Times New Roman"/>
              </w:rPr>
              <w:t>m Praesidem, ab urbe Patavina eum veterem recognovi commilitonem, Honoratum Dragum Senatorum</w:t>
            </w:r>
            <w:r>
              <w:rPr>
                <w:rFonts w:ascii="Times New Roman" w:eastAsia="Times New Roman" w:hAnsi="Times New Roman" w:cs="Times New Roman"/>
                <w:i/>
              </w:rPr>
              <w:t xml:space="preserve">, </w:t>
            </w:r>
            <w:r>
              <w:rPr>
                <w:rFonts w:ascii="Times New Roman" w:eastAsia="Times New Roman" w:hAnsi="Times New Roman" w:cs="Times New Roman"/>
              </w:rPr>
              <w:t xml:space="preserve">&amp; aliquot alios eruditionis nomine amplexatus sum. </w:t>
            </w:r>
          </w:p>
          <w:p w14:paraId="7056F692" w14:textId="77777777" w:rsidR="007C08C4" w:rsidRDefault="007C08C4">
            <w:pPr>
              <w:spacing w:line="360" w:lineRule="auto"/>
              <w:rPr>
                <w:rFonts w:ascii="Times New Roman" w:eastAsia="Times New Roman" w:hAnsi="Times New Roman" w:cs="Times New Roman"/>
              </w:rPr>
            </w:pPr>
          </w:p>
          <w:p w14:paraId="14D96D09" w14:textId="77777777" w:rsidR="007C08C4" w:rsidRDefault="007C08C4">
            <w:pPr>
              <w:spacing w:line="360" w:lineRule="auto"/>
              <w:rPr>
                <w:rFonts w:ascii="Times New Roman" w:eastAsia="Times New Roman" w:hAnsi="Times New Roman" w:cs="Times New Roman"/>
              </w:rPr>
            </w:pPr>
          </w:p>
          <w:p w14:paraId="3FA0C655" w14:textId="77777777" w:rsidR="001D5BC9" w:rsidRDefault="001D5BC9">
            <w:pPr>
              <w:spacing w:line="360" w:lineRule="auto"/>
              <w:rPr>
                <w:rFonts w:ascii="Times New Roman" w:eastAsia="Times New Roman" w:hAnsi="Times New Roman" w:cs="Times New Roman"/>
              </w:rPr>
            </w:pPr>
          </w:p>
          <w:p w14:paraId="7438B840" w14:textId="745140F8"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Non praetermittendum quid ipso reditu per Aquas Sextias ea in civitate de majoribus nostris observarim; vidi in Dominicanorum Templo Pingoniae antiquae familiae </w:t>
            </w:r>
            <w:r w:rsidR="00E0536A">
              <w:rPr>
                <w:rFonts w:ascii="Times New Roman" w:eastAsia="Times New Roman" w:hAnsi="Times New Roman" w:cs="Times New Roman"/>
              </w:rPr>
              <w:t>s</w:t>
            </w:r>
            <w:r>
              <w:rPr>
                <w:rFonts w:ascii="Times New Roman" w:eastAsia="Times New Roman" w:hAnsi="Times New Roman" w:cs="Times New Roman"/>
              </w:rPr>
              <w:t xml:space="preserve">acellum Divo Petro Martyri dicatum, quo stemmata parent fasciati scuti auro, atque azurro, namque pyramides postmodum a Sabaudis nostris additae sunt. Calicem argenteum, &amp; </w:t>
            </w:r>
            <w:r>
              <w:rPr>
                <w:rFonts w:ascii="Times New Roman" w:eastAsia="Times New Roman" w:hAnsi="Times New Roman" w:cs="Times New Roman"/>
              </w:rPr>
              <w:lastRenderedPageBreak/>
              <w:t xml:space="preserve">ornamenta ad res sacras eisdem stemmatibus notata ostenderunt Coenobitae. Apud Carmelitas eadem &amp; vidi. </w:t>
            </w:r>
          </w:p>
          <w:p w14:paraId="3F01621E" w14:textId="77777777" w:rsidR="007C08C4" w:rsidRDefault="007C08C4">
            <w:pPr>
              <w:spacing w:line="360" w:lineRule="auto"/>
              <w:rPr>
                <w:rFonts w:ascii="Times New Roman" w:eastAsia="Times New Roman" w:hAnsi="Times New Roman" w:cs="Times New Roman"/>
              </w:rPr>
            </w:pPr>
          </w:p>
          <w:p w14:paraId="1BD6F24A" w14:textId="77777777" w:rsidR="007C08C4" w:rsidRDefault="007C08C4">
            <w:pPr>
              <w:spacing w:line="360" w:lineRule="auto"/>
              <w:rPr>
                <w:rFonts w:ascii="Times New Roman" w:eastAsia="Times New Roman" w:hAnsi="Times New Roman" w:cs="Times New Roman"/>
              </w:rPr>
            </w:pPr>
          </w:p>
          <w:p w14:paraId="301978D9" w14:textId="2DFAC777" w:rsidR="008F627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Contractus plurimos vetustissimos a vidua Claudii Pingonii Equitis dono habui, Honoratum Claudii Filium unicum aliquot ante annis excessisse intellexi, duabus relictis fororibus, eujusdam litis in Tendaeum comitem motae causas didici, nosque ex Claudii, &amp; Honorati ultima voluntate genuinos agnatos ad eam successionem unacum filiabus vocari, ejusque rei tabulas daturam se, aut missuram est policita. Ea in civitate a sacro ordine </w:t>
            </w:r>
            <w:r w:rsidR="001D5BC9">
              <w:rPr>
                <w:rFonts w:ascii="Times New Roman" w:eastAsia="Times New Roman" w:hAnsi="Times New Roman" w:cs="Times New Roman"/>
              </w:rPr>
              <w:t>s</w:t>
            </w:r>
            <w:r>
              <w:rPr>
                <w:rFonts w:ascii="Times New Roman" w:eastAsia="Times New Roman" w:hAnsi="Times New Roman" w:cs="Times New Roman"/>
              </w:rPr>
              <w:t>enatus vocatus, &amp; in Curiae theatrum pone Praesidem admissus sum cum ad repagula causarum patroni public</w:t>
            </w:r>
            <w:r w:rsidR="00CE6A4F">
              <w:rPr>
                <w:rFonts w:ascii="Times New Roman" w:eastAsia="Times New Roman" w:hAnsi="Times New Roman" w:cs="Times New Roman"/>
              </w:rPr>
              <w:t>e</w:t>
            </w:r>
            <w:r>
              <w:rPr>
                <w:rFonts w:ascii="Times New Roman" w:eastAsia="Times New Roman" w:hAnsi="Times New Roman" w:cs="Times New Roman"/>
              </w:rPr>
              <w:t xml:space="preserve"> disceptarent.</w:t>
            </w:r>
          </w:p>
          <w:p w14:paraId="4E52AB7F" w14:textId="77777777" w:rsidR="008F6274" w:rsidRDefault="008F6274">
            <w:pPr>
              <w:spacing w:line="360" w:lineRule="auto"/>
              <w:rPr>
                <w:rFonts w:ascii="Times New Roman" w:eastAsia="Times New Roman" w:hAnsi="Times New Roman" w:cs="Times New Roman"/>
              </w:rPr>
            </w:pPr>
          </w:p>
          <w:p w14:paraId="2019AEAB" w14:textId="7C9BEE2B"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Nec tacendum, licet leve multis, quid ille Michael Nostradamus, cum forte in hospitio </w:t>
            </w:r>
            <w:r>
              <w:rPr>
                <w:rFonts w:ascii="Times New Roman" w:eastAsia="Times New Roman" w:hAnsi="Times New Roman" w:cs="Times New Roman"/>
              </w:rPr>
              <w:lastRenderedPageBreak/>
              <w:t>occurrisset, de me in promptu judicarit : ‘primogenitus, inquit, es tuis fratribus. Uxorem non duxisti, sed de ea cogitas. Foecundissimam habebis, opes nunquam nisi mediocres. Hereditates in vanum expectabis, a morbo evasisti laetifero. A naufragio iterum cave, quod etiam evasisti. Gratus tuo es principi, grandiori mox inservies. Aemulos habebis, sed vinces. Novenos septies annos numerabis, tum de vita periculum. Quod si evades, ad decrepitam pervenies’, &amp; alia quadam, quae aut jam evenerant, aut postmodum experientia doc</w:t>
            </w:r>
            <w:r w:rsidR="00CE6A4F">
              <w:rPr>
                <w:rFonts w:ascii="Times New Roman" w:eastAsia="Times New Roman" w:hAnsi="Times New Roman" w:cs="Times New Roman"/>
              </w:rPr>
              <w:t>u</w:t>
            </w:r>
            <w:r>
              <w:rPr>
                <w:rFonts w:ascii="Times New Roman" w:eastAsia="Times New Roman" w:hAnsi="Times New Roman" w:cs="Times New Roman"/>
              </w:rPr>
              <w:t>i</w:t>
            </w:r>
            <w:r w:rsidR="00CE6A4F">
              <w:rPr>
                <w:rFonts w:ascii="Times New Roman" w:eastAsia="Times New Roman" w:hAnsi="Times New Roman" w:cs="Times New Roman"/>
              </w:rPr>
              <w:t>t</w:t>
            </w:r>
            <w:r>
              <w:rPr>
                <w:rFonts w:ascii="Times New Roman" w:eastAsia="Times New Roman" w:hAnsi="Times New Roman" w:cs="Times New Roman"/>
              </w:rPr>
              <w:t xml:space="preserve">. </w:t>
            </w:r>
          </w:p>
          <w:p w14:paraId="144E88ED" w14:textId="77777777" w:rsidR="007C08C4" w:rsidRDefault="007C08C4">
            <w:pPr>
              <w:spacing w:line="360" w:lineRule="auto"/>
              <w:rPr>
                <w:rFonts w:ascii="Times New Roman" w:eastAsia="Times New Roman" w:hAnsi="Times New Roman" w:cs="Times New Roman"/>
              </w:rPr>
            </w:pPr>
          </w:p>
          <w:p w14:paraId="23E7A56B" w14:textId="77777777" w:rsidR="007C08C4" w:rsidRDefault="007C08C4">
            <w:pPr>
              <w:spacing w:line="360" w:lineRule="auto"/>
              <w:rPr>
                <w:rFonts w:ascii="Times New Roman" w:eastAsia="Times New Roman" w:hAnsi="Times New Roman" w:cs="Times New Roman"/>
              </w:rPr>
            </w:pPr>
          </w:p>
          <w:p w14:paraId="08C1D1FE" w14:textId="77777777" w:rsidR="007C08C4" w:rsidRDefault="007C08C4">
            <w:pPr>
              <w:spacing w:line="360" w:lineRule="auto"/>
              <w:rPr>
                <w:rFonts w:ascii="Times New Roman" w:eastAsia="Times New Roman" w:hAnsi="Times New Roman" w:cs="Times New Roman"/>
              </w:rPr>
            </w:pPr>
          </w:p>
          <w:p w14:paraId="0EA1A1C4" w14:textId="77777777" w:rsidR="007C08C4" w:rsidRDefault="007C08C4">
            <w:pPr>
              <w:spacing w:line="360" w:lineRule="auto"/>
              <w:rPr>
                <w:rFonts w:ascii="Times New Roman" w:eastAsia="Times New Roman" w:hAnsi="Times New Roman" w:cs="Times New Roman"/>
              </w:rPr>
            </w:pPr>
          </w:p>
          <w:p w14:paraId="69C7A149" w14:textId="77777777" w:rsidR="007C08C4" w:rsidRDefault="007C08C4">
            <w:pPr>
              <w:spacing w:line="360" w:lineRule="auto"/>
              <w:rPr>
                <w:rFonts w:ascii="Times New Roman" w:eastAsia="Times New Roman" w:hAnsi="Times New Roman" w:cs="Times New Roman"/>
              </w:rPr>
            </w:pPr>
          </w:p>
          <w:p w14:paraId="2A83597E" w14:textId="77777777" w:rsidR="007C08C4" w:rsidRDefault="007C08C4">
            <w:pPr>
              <w:spacing w:line="360" w:lineRule="auto"/>
              <w:rPr>
                <w:rFonts w:ascii="Times New Roman" w:eastAsia="Times New Roman" w:hAnsi="Times New Roman" w:cs="Times New Roman"/>
              </w:rPr>
            </w:pPr>
          </w:p>
          <w:p w14:paraId="0C0D06CD" w14:textId="77777777" w:rsidR="007C08C4" w:rsidRDefault="007C08C4">
            <w:pPr>
              <w:spacing w:line="360" w:lineRule="auto"/>
              <w:rPr>
                <w:rFonts w:ascii="Times New Roman" w:eastAsia="Times New Roman" w:hAnsi="Times New Roman" w:cs="Times New Roman"/>
              </w:rPr>
            </w:pPr>
          </w:p>
          <w:p w14:paraId="11A9EE74" w14:textId="77777777" w:rsidR="00EF65BA" w:rsidRDefault="00EF65BA">
            <w:pPr>
              <w:spacing w:line="360" w:lineRule="auto"/>
              <w:rPr>
                <w:rFonts w:ascii="Times New Roman" w:eastAsia="Times New Roman" w:hAnsi="Times New Roman" w:cs="Times New Roman"/>
              </w:rPr>
            </w:pPr>
          </w:p>
          <w:p w14:paraId="6ACA99A5" w14:textId="5B2C1B24"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Sed ut ad nostros red</w:t>
            </w:r>
            <w:r w:rsidR="00CE6A4F">
              <w:rPr>
                <w:rFonts w:ascii="Times New Roman" w:eastAsia="Times New Roman" w:hAnsi="Times New Roman" w:cs="Times New Roman"/>
              </w:rPr>
              <w:t>e</w:t>
            </w:r>
            <w:r>
              <w:rPr>
                <w:rFonts w:ascii="Times New Roman" w:eastAsia="Times New Roman" w:hAnsi="Times New Roman" w:cs="Times New Roman"/>
              </w:rPr>
              <w:t xml:space="preserve">am, mense Martio Petrum fratrem Lovanio rediisse etiam offendi. Aprilis autem vigesima tertia, cum annum trigesimum quintum attingerem non amplius nuptias refugere a meis monebar; itaque apud Bastidae </w:t>
            </w:r>
            <w:r w:rsidR="00CE6A4F">
              <w:rPr>
                <w:rFonts w:ascii="Times New Roman" w:eastAsia="Times New Roman" w:hAnsi="Times New Roman" w:cs="Times New Roman"/>
              </w:rPr>
              <w:t xml:space="preserve">Bruellae </w:t>
            </w:r>
            <w:r>
              <w:rPr>
                <w:rFonts w:ascii="Times New Roman" w:eastAsia="Times New Roman" w:hAnsi="Times New Roman" w:cs="Times New Roman"/>
              </w:rPr>
              <w:t xml:space="preserve">arcem </w:t>
            </w:r>
            <w:r>
              <w:rPr>
                <w:rFonts w:ascii="Times New Roman" w:eastAsia="Times New Roman" w:hAnsi="Times New Roman" w:cs="Times New Roman"/>
              </w:rPr>
              <w:lastRenderedPageBreak/>
              <w:t>Philibertam Bruellam betrandi Equitis, Insulae, Chenaveae, Bastidae, &amp; aliorum locorum reguli filiam uxorem duxi eamet, qua spopondi die, dote contentus mille ducentorum coronatorum solarium, quod mihi majoribus thesauris illa dotata videretur, &amp; quibus in primis afficiebar, neque me avocare potuit mors aliquot anteactis mensibus ipsius Bertrandi parentis, qui plurimum gratia apud Emmanuelem Ducem poterat, quemque Brixiae, Beugesioque cum Barone Monfalconeto praefecerat, cum eo functo nihil opis ab orbatis, sive Ludovica Castellaria matre, sive Antonio unico fratre, Nantuaci Priore, sperare poteram, quin potius ipsi mea ope indigerent, quam postmodum variis mondis experti sunt. Deducitur itaque ad nostros penates Annecii uxor superfluo sine apparatu, meis fratribus ductoribus.</w:t>
            </w:r>
          </w:p>
          <w:p w14:paraId="79755177" w14:textId="77777777" w:rsidR="007C08C4" w:rsidRDefault="007C08C4">
            <w:pPr>
              <w:spacing w:line="360" w:lineRule="auto"/>
              <w:rPr>
                <w:rFonts w:ascii="Times New Roman" w:eastAsia="Times New Roman" w:hAnsi="Times New Roman" w:cs="Times New Roman"/>
              </w:rPr>
            </w:pPr>
          </w:p>
          <w:p w14:paraId="24C32C42" w14:textId="77777777" w:rsidR="007C08C4" w:rsidRDefault="007C08C4">
            <w:pPr>
              <w:spacing w:line="360" w:lineRule="auto"/>
              <w:rPr>
                <w:rFonts w:ascii="Times New Roman" w:eastAsia="Times New Roman" w:hAnsi="Times New Roman" w:cs="Times New Roman"/>
              </w:rPr>
            </w:pPr>
          </w:p>
          <w:p w14:paraId="094C5263" w14:textId="77777777" w:rsidR="0041476E" w:rsidRDefault="0041476E">
            <w:pPr>
              <w:spacing w:line="360" w:lineRule="auto"/>
              <w:rPr>
                <w:rFonts w:ascii="Times New Roman" w:eastAsia="Times New Roman" w:hAnsi="Times New Roman" w:cs="Times New Roman"/>
              </w:rPr>
            </w:pPr>
          </w:p>
          <w:p w14:paraId="6FCF6E51" w14:textId="77777777" w:rsidR="00202268" w:rsidRDefault="00202268">
            <w:pPr>
              <w:spacing w:line="360" w:lineRule="auto"/>
              <w:rPr>
                <w:rFonts w:ascii="Times New Roman" w:eastAsia="Times New Roman" w:hAnsi="Times New Roman" w:cs="Times New Roman"/>
              </w:rPr>
            </w:pPr>
          </w:p>
          <w:p w14:paraId="2C8F3E0D" w14:textId="77777777" w:rsidR="00202268" w:rsidRDefault="00202268">
            <w:pPr>
              <w:spacing w:line="360" w:lineRule="auto"/>
              <w:rPr>
                <w:rFonts w:ascii="Times New Roman" w:eastAsia="Times New Roman" w:hAnsi="Times New Roman" w:cs="Times New Roman"/>
              </w:rPr>
            </w:pPr>
          </w:p>
          <w:p w14:paraId="15991943" w14:textId="2D9175E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Maii undecima bonis avibus, si Diis placet. Quod in animo semper constitueram, ut aliquando cum fratribus aequa hereditatis divisio fieri posset, Cusiaci oppidum, arcemque duabus Parochiis, &amp; viginti, &amp; amplius vicis constantem cum mero, mixtoque imperio emimus a Sebastiano Lucemburgio Marticiarum Vice-comite. Pretium fuit trium millium quingentorum solarium coronatorum, quingentos Lucemburgio, tria vero millia Wullielmo Frelico Helvetio </w:t>
            </w:r>
            <w:r w:rsidR="001D5BC9">
              <w:rPr>
                <w:rFonts w:ascii="Times New Roman" w:eastAsia="Times New Roman" w:hAnsi="Times New Roman" w:cs="Times New Roman"/>
              </w:rPr>
              <w:t>v</w:t>
            </w:r>
            <w:r>
              <w:rPr>
                <w:rFonts w:ascii="Times New Roman" w:eastAsia="Times New Roman" w:hAnsi="Times New Roman" w:cs="Times New Roman"/>
              </w:rPr>
              <w:t>ice-comitis illius creditori per</w:t>
            </w:r>
            <w:r w:rsidR="00042BF4">
              <w:rPr>
                <w:rFonts w:ascii="Times New Roman" w:eastAsia="Times New Roman" w:hAnsi="Times New Roman" w:cs="Times New Roman"/>
              </w:rPr>
              <w:t>s</w:t>
            </w:r>
            <w:r>
              <w:rPr>
                <w:rFonts w:ascii="Times New Roman" w:eastAsia="Times New Roman" w:hAnsi="Times New Roman" w:cs="Times New Roman"/>
              </w:rPr>
              <w:t>olvimu</w:t>
            </w:r>
            <w:r w:rsidR="00042BF4">
              <w:rPr>
                <w:rFonts w:ascii="Times New Roman" w:eastAsia="Times New Roman" w:hAnsi="Times New Roman" w:cs="Times New Roman"/>
              </w:rPr>
              <w:t>s</w:t>
            </w:r>
            <w:r w:rsidR="00264D55">
              <w:rPr>
                <w:rFonts w:ascii="Times New Roman" w:eastAsia="Times New Roman" w:hAnsi="Times New Roman" w:cs="Times New Roman"/>
              </w:rPr>
              <w:t>. Ad</w:t>
            </w:r>
            <w:r>
              <w:rPr>
                <w:rFonts w:ascii="Times New Roman" w:eastAsia="Times New Roman" w:hAnsi="Times New Roman" w:cs="Times New Roman"/>
              </w:rPr>
              <w:t xml:space="preserve"> eam rem, &amp; tam egregiam pecuniae summam comparandam visum satius fuit domos, quas Camberii, &amp; Annecii possidebamus, villam Cervolesiam, m</w:t>
            </w:r>
            <w:r w:rsidR="00644AF6">
              <w:rPr>
                <w:rFonts w:ascii="Times New Roman" w:eastAsia="Times New Roman" w:hAnsi="Times New Roman" w:cs="Times New Roman"/>
              </w:rPr>
              <w:t>ont</w:t>
            </w:r>
            <w:r>
              <w:rPr>
                <w:rFonts w:ascii="Times New Roman" w:eastAsia="Times New Roman" w:hAnsi="Times New Roman" w:cs="Times New Roman"/>
              </w:rPr>
              <w:t xml:space="preserve">es Bellifortis, &amp; Bornandi, prata Barbariaci, &amp; Tornarum, &amp; alia paternae hereditatis minutiora vendere, uxoriae etiam dotis </w:t>
            </w:r>
            <w:r>
              <w:rPr>
                <w:rFonts w:ascii="Times New Roman" w:eastAsia="Times New Roman" w:hAnsi="Times New Roman" w:cs="Times New Roman"/>
              </w:rPr>
              <w:lastRenderedPageBreak/>
              <w:t>portione ad id collate</w:t>
            </w:r>
            <w:r w:rsidR="00264D55">
              <w:rPr>
                <w:rFonts w:ascii="Times New Roman" w:eastAsia="Times New Roman" w:hAnsi="Times New Roman" w:cs="Times New Roman"/>
              </w:rPr>
              <w:t>.</w:t>
            </w:r>
            <w:r>
              <w:rPr>
                <w:rFonts w:ascii="Times New Roman" w:eastAsia="Times New Roman" w:hAnsi="Times New Roman" w:cs="Times New Roman"/>
              </w:rPr>
              <w:t xml:space="preserve"> </w:t>
            </w:r>
            <w:r w:rsidR="00264D55">
              <w:rPr>
                <w:rFonts w:ascii="Times New Roman" w:eastAsia="Times New Roman" w:hAnsi="Times New Roman" w:cs="Times New Roman"/>
              </w:rPr>
              <w:t>I</w:t>
            </w:r>
            <w:r>
              <w:rPr>
                <w:rFonts w:ascii="Times New Roman" w:eastAsia="Times New Roman" w:hAnsi="Times New Roman" w:cs="Times New Roman"/>
              </w:rPr>
              <w:t xml:space="preserve">tidem Ludovicus frater facit. </w:t>
            </w:r>
          </w:p>
          <w:p w14:paraId="35F1EAB1" w14:textId="77777777" w:rsidR="00F3139A" w:rsidRDefault="00F3139A">
            <w:pPr>
              <w:spacing w:line="360" w:lineRule="auto"/>
              <w:rPr>
                <w:rFonts w:ascii="Times New Roman" w:eastAsia="Times New Roman" w:hAnsi="Times New Roman" w:cs="Times New Roman"/>
              </w:rPr>
            </w:pPr>
          </w:p>
          <w:p w14:paraId="7A313F09" w14:textId="1FE710B8"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Mense Novembris adest Petrus Maliardus Bochetaeus Emmanuelis Ducis Consiliarius</w:t>
            </w:r>
            <w:r w:rsidR="00644AF6">
              <w:rPr>
                <w:rFonts w:ascii="Times New Roman" w:eastAsia="Times New Roman" w:hAnsi="Times New Roman" w:cs="Times New Roman"/>
              </w:rPr>
              <w:t xml:space="preserve"> </w:t>
            </w:r>
            <w:r>
              <w:rPr>
                <w:rFonts w:ascii="Times New Roman" w:eastAsia="Times New Roman" w:hAnsi="Times New Roman" w:cs="Times New Roman"/>
              </w:rPr>
              <w:t>clarissimus, juxtaque carissimus, qui ipsius Ducis litteras datas quarta ejus Novembris attulit: iis litteris me Consiliarum, Referendariumque Sabaudiae declarant, monetque, ut quam citissime ad munus illud obeundum ad se veniam. Impetrata igitur Nemorosii Ducis bona venia, accepti</w:t>
            </w:r>
            <w:r w:rsidR="00644AF6">
              <w:rPr>
                <w:rFonts w:ascii="Times New Roman" w:eastAsia="Times New Roman" w:hAnsi="Times New Roman" w:cs="Times New Roman"/>
              </w:rPr>
              <w:t>s</w:t>
            </w:r>
            <w:r>
              <w:rPr>
                <w:rFonts w:ascii="Times New Roman" w:eastAsia="Times New Roman" w:hAnsi="Times New Roman" w:cs="Times New Roman"/>
              </w:rPr>
              <w:t>que primum ipsius litteris &amp; compositis rebus domesticis, maxime apud Frelicum Helvetium, quem ideo eo mense conveni, non sine omnium moerore, ut vultus indicabat, Annecium dulcissimum reliqui, uxorem vero partui proximam Cusiacum conduxi, quae anno millesimo quingentesimo sexagesimo primo, quarta Januarii primogenitum peperit Joannem Beroldum nomine</w:t>
            </w:r>
            <w:r>
              <w:rPr>
                <w:rFonts w:ascii="Times New Roman" w:eastAsia="Times New Roman" w:hAnsi="Times New Roman" w:cs="Times New Roman"/>
                <w:i/>
              </w:rPr>
              <w:t xml:space="preserve">, </w:t>
            </w:r>
            <w:r>
              <w:rPr>
                <w:rFonts w:ascii="Times New Roman" w:eastAsia="Times New Roman" w:hAnsi="Times New Roman" w:cs="Times New Roman"/>
              </w:rPr>
              <w:t xml:space="preserve">a Beroldo </w:t>
            </w:r>
            <w:r>
              <w:rPr>
                <w:rFonts w:ascii="Times New Roman" w:eastAsia="Times New Roman" w:hAnsi="Times New Roman" w:cs="Times New Roman"/>
              </w:rPr>
              <w:lastRenderedPageBreak/>
              <w:t xml:space="preserve">Monfortio Prothonotario, &amp; illustri Joanna Gorrevoda Colleae Domina patrinis, sic sacris in undis denominatum. </w:t>
            </w:r>
          </w:p>
          <w:p w14:paraId="4E4C489C" w14:textId="77777777" w:rsidR="007C08C4" w:rsidRDefault="007C08C4">
            <w:pPr>
              <w:spacing w:line="360" w:lineRule="auto"/>
              <w:rPr>
                <w:rFonts w:ascii="Times New Roman" w:eastAsia="Times New Roman" w:hAnsi="Times New Roman" w:cs="Times New Roman"/>
              </w:rPr>
            </w:pPr>
          </w:p>
          <w:p w14:paraId="5F8A6AC0" w14:textId="09CC91C3"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Decimasexta ejus mensis Vercellas perveni, salutatoque Duce inclyto, &amp; heroibus, quibus ea aula frequens, triduo post diploma ejus muneris Referendarii, intimique Consiliarii, &amp; ut vocant Status, e</w:t>
            </w:r>
            <w:r w:rsidR="009972B7">
              <w:rPr>
                <w:rFonts w:ascii="Times New Roman" w:eastAsia="Times New Roman" w:hAnsi="Times New Roman" w:cs="Times New Roman"/>
              </w:rPr>
              <w:t>x</w:t>
            </w:r>
            <w:r>
              <w:rPr>
                <w:rFonts w:ascii="Times New Roman" w:eastAsia="Times New Roman" w:hAnsi="Times New Roman" w:cs="Times New Roman"/>
              </w:rPr>
              <w:t>peditur, ac praesente Principe in eo ordino amplissimo, ipsiusque Consilii penetralibus sacramentum religiose dixi Mense Majo. Dux Eporediam pro</w:t>
            </w:r>
            <w:r w:rsidR="00791417">
              <w:rPr>
                <w:rFonts w:ascii="Times New Roman" w:eastAsia="Times New Roman" w:hAnsi="Times New Roman" w:cs="Times New Roman"/>
              </w:rPr>
              <w:t>f</w:t>
            </w:r>
            <w:r>
              <w:rPr>
                <w:rFonts w:ascii="Times New Roman" w:eastAsia="Times New Roman" w:hAnsi="Times New Roman" w:cs="Times New Roman"/>
              </w:rPr>
              <w:t>iciscitur, atque vigesime tertia ejus mensis honorarium septingentorum coronatorum Italicorum mihi stabilivit, quod a die quarta Novembris cum vocatus sum, percipere debeam. Abhinc in magistratu fungendo sedulus semper apparui, nec a latere Principis unquam discessi. Eo mense ad Crepacoriam arcem, perque eos mineral</w:t>
            </w:r>
            <w:r w:rsidR="00791417">
              <w:rPr>
                <w:rFonts w:ascii="Times New Roman" w:eastAsia="Times New Roman" w:hAnsi="Times New Roman" w:cs="Times New Roman"/>
              </w:rPr>
              <w:t>e</w:t>
            </w:r>
            <w:r>
              <w:rPr>
                <w:rFonts w:ascii="Times New Roman" w:eastAsia="Times New Roman" w:hAnsi="Times New Roman" w:cs="Times New Roman"/>
              </w:rPr>
              <w:t xml:space="preserve">s montes Ducem sequutus sum, &amp; templum visi Serratae Virgini dicatum, quod insigne in </w:t>
            </w:r>
            <w:r>
              <w:rPr>
                <w:rFonts w:ascii="Times New Roman" w:eastAsia="Times New Roman" w:hAnsi="Times New Roman" w:cs="Times New Roman"/>
              </w:rPr>
              <w:lastRenderedPageBreak/>
              <w:t>Mediolanensi agro extat. Montenarium inde pervenimus, ubi Nemorosii Dux Ducem invisit, inde Ripolas per venimus Sabaudiam profecturi; sed cum proxima partui Margarita foret, illic immorandum</w:t>
            </w:r>
            <w:r>
              <w:rPr>
                <w:rFonts w:ascii="Times New Roman" w:eastAsia="Times New Roman" w:hAnsi="Times New Roman" w:cs="Times New Roman"/>
                <w:i/>
              </w:rPr>
              <w:t xml:space="preserve">. </w:t>
            </w:r>
            <w:r>
              <w:rPr>
                <w:rFonts w:ascii="Times New Roman" w:eastAsia="Times New Roman" w:hAnsi="Times New Roman" w:cs="Times New Roman"/>
              </w:rPr>
              <w:t>Peperit illa Primogenitum decimasecunda Januarii millesimo quingetismo sexagesimo secondo, incredibili populorum laetitia.</w:t>
            </w:r>
          </w:p>
          <w:p w14:paraId="3EA2FF3D" w14:textId="080099C5" w:rsidR="0069119D"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Piquesnejus heros in Galliam destinatur, ego ad Sabaudos, &amp; Ducem Nemorosium legor</w:t>
            </w:r>
            <w:r>
              <w:rPr>
                <w:rFonts w:ascii="Times New Roman" w:eastAsia="Times New Roman" w:hAnsi="Times New Roman" w:cs="Times New Roman"/>
                <w:i/>
              </w:rPr>
              <w:t xml:space="preserve">, </w:t>
            </w:r>
            <w:r>
              <w:rPr>
                <w:rFonts w:ascii="Times New Roman" w:eastAsia="Times New Roman" w:hAnsi="Times New Roman" w:cs="Times New Roman"/>
              </w:rPr>
              <w:t>qui veredorum diligentia tam acceptum nuncium perferam, epinicia ubivis celebrata, indi</w:t>
            </w:r>
            <w:r w:rsidR="00791417">
              <w:rPr>
                <w:rFonts w:ascii="Times New Roman" w:eastAsia="Times New Roman" w:hAnsi="Times New Roman" w:cs="Times New Roman"/>
              </w:rPr>
              <w:t>tae</w:t>
            </w:r>
            <w:r>
              <w:rPr>
                <w:rFonts w:ascii="Times New Roman" w:eastAsia="Times New Roman" w:hAnsi="Times New Roman" w:cs="Times New Roman"/>
              </w:rPr>
              <w:t xml:space="preserve"> feriae.</w:t>
            </w:r>
          </w:p>
          <w:p w14:paraId="119AF677" w14:textId="1A17C953"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Ut redii, ob tumultus Gallicos de tutiori praesidio cogitandum fuit. Ideo e Ripulis Fossanum Principes cum Infante profecti sunt Octava Junii. Eo tunc Joannes Villetta Simondi Dominus Pugeteae arcis apud Nicienses Praefectus testamentum condit, meque Philiberto filio, &amp; suis masculis </w:t>
            </w:r>
            <w:r>
              <w:rPr>
                <w:rFonts w:ascii="Times New Roman" w:eastAsia="Times New Roman" w:hAnsi="Times New Roman" w:cs="Times New Roman"/>
              </w:rPr>
              <w:lastRenderedPageBreak/>
              <w:t>substituit. Hereditas non procul a Geneva est, advertant posteri, tabulas habeo.</w:t>
            </w:r>
          </w:p>
          <w:p w14:paraId="17F52178" w14:textId="5ABB5302" w:rsidR="00CC02DB" w:rsidRDefault="00000000">
            <w:pPr>
              <w:tabs>
                <w:tab w:val="left" w:pos="3168"/>
              </w:tabs>
              <w:spacing w:line="360" w:lineRule="auto"/>
              <w:rPr>
                <w:rFonts w:ascii="Times New Roman" w:eastAsia="Times New Roman" w:hAnsi="Times New Roman" w:cs="Times New Roman"/>
              </w:rPr>
            </w:pPr>
            <w:r>
              <w:rPr>
                <w:rFonts w:ascii="Times New Roman" w:eastAsia="Times New Roman" w:hAnsi="Times New Roman" w:cs="Times New Roman"/>
              </w:rPr>
              <w:tab/>
            </w:r>
          </w:p>
          <w:p w14:paraId="6885A890"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 Mense Julio curavi Ludovicum fratrem</w:t>
            </w:r>
            <w:r>
              <w:rPr>
                <w:rFonts w:ascii="Times New Roman" w:eastAsia="Times New Roman" w:hAnsi="Times New Roman" w:cs="Times New Roman"/>
                <w:i/>
              </w:rPr>
              <w:t xml:space="preserve"> </w:t>
            </w:r>
            <w:r>
              <w:rPr>
                <w:rFonts w:ascii="Times New Roman" w:eastAsia="Times New Roman" w:hAnsi="Times New Roman" w:cs="Times New Roman"/>
              </w:rPr>
              <w:t xml:space="preserve">in Scutiferorum Margaritae Ducis ordinem adscribi, litteras obsignatas ad eum misi. </w:t>
            </w:r>
          </w:p>
          <w:p w14:paraId="0137BC26" w14:textId="77777777" w:rsidR="00F3139A" w:rsidRDefault="00F3139A">
            <w:pPr>
              <w:spacing w:line="360" w:lineRule="auto"/>
              <w:rPr>
                <w:rFonts w:ascii="Times New Roman" w:eastAsia="Times New Roman" w:hAnsi="Times New Roman" w:cs="Times New Roman"/>
              </w:rPr>
            </w:pPr>
          </w:p>
          <w:p w14:paraId="5185B993" w14:textId="77777777" w:rsidR="007C08C4" w:rsidRDefault="007C08C4">
            <w:pPr>
              <w:spacing w:line="360" w:lineRule="auto"/>
              <w:rPr>
                <w:rFonts w:ascii="Times New Roman" w:eastAsia="Times New Roman" w:hAnsi="Times New Roman" w:cs="Times New Roman"/>
              </w:rPr>
            </w:pPr>
          </w:p>
          <w:p w14:paraId="122D1B7D" w14:textId="1D9335D1"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Mense Septembri Rex Gallicus Sabaudo Taurinum restituit, Cherium, aliquotque praesidia, Pinerolio, Savilianoque adhuc reservatis. Adsunt Cardinalis Lotharingius, mox Joannes Morvilerius Aurelianensium Antistes, qui Ducem in possessionem inducant. Ego Aurelianensi ad Cottias alpes, &amp; Lanceburgum obviam mittor, quem splendidis</w:t>
            </w:r>
            <w:r w:rsidR="00626CC8">
              <w:rPr>
                <w:rFonts w:ascii="Times New Roman" w:eastAsia="Times New Roman" w:hAnsi="Times New Roman" w:cs="Times New Roman"/>
              </w:rPr>
              <w:t>s</w:t>
            </w:r>
            <w:r>
              <w:rPr>
                <w:rFonts w:ascii="Times New Roman" w:eastAsia="Times New Roman" w:hAnsi="Times New Roman" w:cs="Times New Roman"/>
              </w:rPr>
              <w:t xml:space="preserve">ime qua transit excipi curavi. </w:t>
            </w:r>
          </w:p>
          <w:p w14:paraId="67845124" w14:textId="77777777" w:rsidR="007C08C4" w:rsidRDefault="007C08C4">
            <w:pPr>
              <w:spacing w:line="360" w:lineRule="auto"/>
              <w:rPr>
                <w:rFonts w:ascii="Times New Roman" w:eastAsia="Times New Roman" w:hAnsi="Times New Roman" w:cs="Times New Roman"/>
              </w:rPr>
            </w:pPr>
          </w:p>
          <w:p w14:paraId="5A29BDE6" w14:textId="77777777" w:rsidR="007C08C4" w:rsidRDefault="007C08C4">
            <w:pPr>
              <w:spacing w:line="360" w:lineRule="auto"/>
              <w:rPr>
                <w:rFonts w:ascii="Times New Roman" w:eastAsia="Times New Roman" w:hAnsi="Times New Roman" w:cs="Times New Roman"/>
              </w:rPr>
            </w:pPr>
          </w:p>
          <w:p w14:paraId="56B3DD9F" w14:textId="77777777" w:rsidR="003C28C2" w:rsidRDefault="003C28C2">
            <w:pPr>
              <w:spacing w:line="360" w:lineRule="auto"/>
              <w:rPr>
                <w:rFonts w:ascii="Times New Roman" w:eastAsia="Times New Roman" w:hAnsi="Times New Roman" w:cs="Times New Roman"/>
              </w:rPr>
            </w:pPr>
          </w:p>
          <w:p w14:paraId="0E670902"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Tunc Jacobus Sulphus Praeses, Universitatisque Pedemontanae Reformator diem obit mense Octobri. Ejus mensis vigesima sexta illi in Reformatoris munere succedo.</w:t>
            </w:r>
          </w:p>
          <w:p w14:paraId="21D14D26" w14:textId="77777777" w:rsidR="007C08C4" w:rsidRDefault="007C08C4">
            <w:pPr>
              <w:spacing w:line="360" w:lineRule="auto"/>
              <w:rPr>
                <w:rFonts w:ascii="Times New Roman" w:eastAsia="Times New Roman" w:hAnsi="Times New Roman" w:cs="Times New Roman"/>
              </w:rPr>
            </w:pPr>
          </w:p>
          <w:p w14:paraId="75895FDA" w14:textId="33846366"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Novembris octava mihi filia Fossani nascitur. Decembris duodecima Ta</w:t>
            </w:r>
            <w:r w:rsidR="00626CC8">
              <w:rPr>
                <w:rFonts w:ascii="Times New Roman" w:eastAsia="Times New Roman" w:hAnsi="Times New Roman" w:cs="Times New Roman"/>
              </w:rPr>
              <w:t>u</w:t>
            </w:r>
            <w:r>
              <w:rPr>
                <w:rFonts w:ascii="Times New Roman" w:eastAsia="Times New Roman" w:hAnsi="Times New Roman" w:cs="Times New Roman"/>
              </w:rPr>
              <w:t>rinum tandiu expectatum ingredimur</w:t>
            </w:r>
            <w:r>
              <w:rPr>
                <w:rFonts w:ascii="Times New Roman" w:eastAsia="Times New Roman" w:hAnsi="Times New Roman" w:cs="Times New Roman"/>
                <w:i/>
              </w:rPr>
              <w:t xml:space="preserve">. </w:t>
            </w:r>
            <w:r>
              <w:rPr>
                <w:rFonts w:ascii="Times New Roman" w:eastAsia="Times New Roman" w:hAnsi="Times New Roman" w:cs="Times New Roman"/>
              </w:rPr>
              <w:t>Anno vero millesimo quingentesimo sexagesimo tertio, septima Februarii Principes magnis cum plausibus Taurini excipiuntur: ego inscription</w:t>
            </w:r>
            <w:r w:rsidR="00626CC8">
              <w:rPr>
                <w:rFonts w:ascii="Times New Roman" w:eastAsia="Times New Roman" w:hAnsi="Times New Roman" w:cs="Times New Roman"/>
              </w:rPr>
              <w:t>e</w:t>
            </w:r>
            <w:r>
              <w:rPr>
                <w:rFonts w:ascii="Times New Roman" w:eastAsia="Times New Roman" w:hAnsi="Times New Roman" w:cs="Times New Roman"/>
              </w:rPr>
              <w:t xml:space="preserve">s, &amp; carmina portis, &amp; arci imposita dictavi. </w:t>
            </w:r>
          </w:p>
          <w:p w14:paraId="54C96B2F" w14:textId="77777777" w:rsidR="007C08C4" w:rsidRDefault="007C08C4">
            <w:pPr>
              <w:spacing w:line="360" w:lineRule="auto"/>
              <w:rPr>
                <w:rFonts w:ascii="Times New Roman" w:eastAsia="Times New Roman" w:hAnsi="Times New Roman" w:cs="Times New Roman"/>
              </w:rPr>
            </w:pPr>
          </w:p>
          <w:p w14:paraId="39D22D63" w14:textId="77777777" w:rsidR="006C19B5"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Martii porro mensis duodecima Cusiacum oppidum Baronis dignitate, ut olim a Vice-comitibus Lucemburgaeis possidebatur, mihi &amp; meis Dux contulit, &amp; confirmavit annuente Magistratu quinta Maii.</w:t>
            </w:r>
          </w:p>
          <w:p w14:paraId="1503A32F" w14:textId="77777777" w:rsidR="00EF65BA" w:rsidRDefault="00EF65BA">
            <w:pPr>
              <w:spacing w:line="360" w:lineRule="auto"/>
              <w:rPr>
                <w:rFonts w:ascii="Times New Roman" w:eastAsia="Times New Roman" w:hAnsi="Times New Roman" w:cs="Times New Roman"/>
              </w:rPr>
            </w:pPr>
          </w:p>
          <w:p w14:paraId="2B01B28C" w14:textId="77777777" w:rsidR="003C28C2" w:rsidRDefault="003C28C2">
            <w:pPr>
              <w:spacing w:line="360" w:lineRule="auto"/>
              <w:rPr>
                <w:rFonts w:ascii="Times New Roman" w:eastAsia="Times New Roman" w:hAnsi="Times New Roman" w:cs="Times New Roman"/>
              </w:rPr>
            </w:pPr>
          </w:p>
          <w:p w14:paraId="4E21C722" w14:textId="78E61D0A"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Caeterum mense Aprili sontem quemdam Florimundum Alardum nomine Gallum, mihi </w:t>
            </w:r>
            <w:r>
              <w:rPr>
                <w:rFonts w:ascii="Times New Roman" w:eastAsia="Times New Roman" w:hAnsi="Times New Roman" w:cs="Times New Roman"/>
              </w:rPr>
              <w:lastRenderedPageBreak/>
              <w:t xml:space="preserve">demandatum, ad id adduxi, ut conjurationem in Ducis necem detexerit Hugonotaeis factiosis suadentibus, quem eo mense capitis supplicio damnavimus: suspecti solum verterunt. </w:t>
            </w:r>
          </w:p>
          <w:p w14:paraId="1818E24D" w14:textId="77777777" w:rsidR="0069119D" w:rsidRDefault="0069119D">
            <w:pPr>
              <w:spacing w:line="360" w:lineRule="auto"/>
              <w:rPr>
                <w:rFonts w:ascii="Times New Roman" w:eastAsia="Times New Roman" w:hAnsi="Times New Roman" w:cs="Times New Roman"/>
              </w:rPr>
            </w:pPr>
          </w:p>
          <w:p w14:paraId="53FBA7F3" w14:textId="77777777" w:rsidR="00D94E46" w:rsidRDefault="00D94E46">
            <w:pPr>
              <w:spacing w:line="360" w:lineRule="auto"/>
              <w:rPr>
                <w:rFonts w:ascii="Times New Roman" w:eastAsia="Times New Roman" w:hAnsi="Times New Roman" w:cs="Times New Roman"/>
              </w:rPr>
            </w:pPr>
          </w:p>
          <w:p w14:paraId="7EFC9F10" w14:textId="2EF4F26F"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Junii vigesima die meam filiam Diva Margaris suo nomine baptismate jubet illustrari, torquemque coronatorum centum uxori confert</w:t>
            </w:r>
            <w:r w:rsidR="00B36EBF">
              <w:rPr>
                <w:rFonts w:ascii="Times New Roman" w:eastAsia="Times New Roman" w:hAnsi="Times New Roman" w:cs="Times New Roman"/>
              </w:rPr>
              <w:t>. P</w:t>
            </w:r>
            <w:r>
              <w:rPr>
                <w:rFonts w:ascii="Times New Roman" w:eastAsia="Times New Roman" w:hAnsi="Times New Roman" w:cs="Times New Roman"/>
              </w:rPr>
              <w:t xml:space="preserve">ollucere ego nixus sum in proceribus, &amp; stolatis matronis, ac virginibus excipiendis. </w:t>
            </w:r>
          </w:p>
          <w:p w14:paraId="3C6F35D4" w14:textId="77777777" w:rsidR="007C08C4" w:rsidRDefault="007C08C4">
            <w:pPr>
              <w:spacing w:line="360" w:lineRule="auto"/>
              <w:rPr>
                <w:rFonts w:ascii="Times New Roman" w:eastAsia="Times New Roman" w:hAnsi="Times New Roman" w:cs="Times New Roman"/>
              </w:rPr>
            </w:pPr>
          </w:p>
          <w:p w14:paraId="2784C864" w14:textId="77777777" w:rsidR="009178D8"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Mense Augusto cum uxoris soror Adriana Joanni Castillionaeo Castellarii, Villariique regulo viro primario desponderet</w:t>
            </w:r>
            <w:r w:rsidR="00B36EBF">
              <w:rPr>
                <w:rFonts w:ascii="Times New Roman" w:eastAsia="Times New Roman" w:hAnsi="Times New Roman" w:cs="Times New Roman"/>
              </w:rPr>
              <w:t>. I</w:t>
            </w:r>
            <w:r>
              <w:rPr>
                <w:rFonts w:ascii="Times New Roman" w:eastAsia="Times New Roman" w:hAnsi="Times New Roman" w:cs="Times New Roman"/>
              </w:rPr>
              <w:t>nvitatam uxorem qua decuit elegantia, &amp; munerum copia, ad eas misi nuptias.</w:t>
            </w:r>
          </w:p>
          <w:p w14:paraId="58877B36" w14:textId="77777777" w:rsidR="009178D8" w:rsidRDefault="009178D8">
            <w:pPr>
              <w:spacing w:line="360" w:lineRule="auto"/>
              <w:rPr>
                <w:rFonts w:ascii="Times New Roman" w:eastAsia="Times New Roman" w:hAnsi="Times New Roman" w:cs="Times New Roman"/>
              </w:rPr>
            </w:pPr>
          </w:p>
          <w:p w14:paraId="60C7649C" w14:textId="77777777" w:rsidR="00E14551" w:rsidRDefault="00E14551">
            <w:pPr>
              <w:spacing w:line="360" w:lineRule="auto"/>
              <w:rPr>
                <w:rFonts w:ascii="Times New Roman" w:eastAsia="Times New Roman" w:hAnsi="Times New Roman" w:cs="Times New Roman"/>
              </w:rPr>
            </w:pPr>
          </w:p>
          <w:p w14:paraId="1170DA2A" w14:textId="2C08613F"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Non multo post grande periculum, Dux Ripulis in desperatum fere morbum incidit. Princeps infantulus Taurini recipitur, illius cura Archiepiscopo</w:t>
            </w:r>
            <w:r>
              <w:rPr>
                <w:rFonts w:ascii="Times New Roman" w:eastAsia="Times New Roman" w:hAnsi="Times New Roman" w:cs="Times New Roman"/>
                <w:i/>
              </w:rPr>
              <w:t xml:space="preserve">, </w:t>
            </w:r>
            <w:r>
              <w:rPr>
                <w:rFonts w:ascii="Times New Roman" w:eastAsia="Times New Roman" w:hAnsi="Times New Roman" w:cs="Times New Roman"/>
              </w:rPr>
              <w:t>Cancellario, Praesidibus, &amp; mihi demandatur, certae ejus rei ad me litterae datae Ripulis vigesima septima Augusti. Tandem exauditis populorum vocibus Dux convaluit. Ego Septembri quasi in locum damnatus, febri corripior acutissima, cujus languore molestior hiems transacta est.</w:t>
            </w:r>
          </w:p>
          <w:p w14:paraId="316E300F" w14:textId="77777777" w:rsidR="007C08C4" w:rsidRDefault="007C08C4">
            <w:pPr>
              <w:spacing w:line="360" w:lineRule="auto"/>
              <w:rPr>
                <w:rFonts w:ascii="Times New Roman" w:eastAsia="Times New Roman" w:hAnsi="Times New Roman" w:cs="Times New Roman"/>
              </w:rPr>
            </w:pPr>
          </w:p>
          <w:p w14:paraId="6B368F21" w14:textId="77777777" w:rsidR="007C08C4" w:rsidRDefault="007C08C4">
            <w:pPr>
              <w:spacing w:line="360" w:lineRule="auto"/>
              <w:rPr>
                <w:rFonts w:ascii="Times New Roman" w:eastAsia="Times New Roman" w:hAnsi="Times New Roman" w:cs="Times New Roman"/>
              </w:rPr>
            </w:pPr>
          </w:p>
          <w:p w14:paraId="2ABE29DD" w14:textId="77777777" w:rsidR="007C08C4" w:rsidRDefault="007C08C4">
            <w:pPr>
              <w:spacing w:line="360" w:lineRule="auto"/>
              <w:rPr>
                <w:rFonts w:ascii="Times New Roman" w:eastAsia="Times New Roman" w:hAnsi="Times New Roman" w:cs="Times New Roman"/>
              </w:rPr>
            </w:pPr>
          </w:p>
          <w:p w14:paraId="5C58C8E4" w14:textId="1CEE9DF4"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Anno millesimo quingentesimo se</w:t>
            </w:r>
            <w:r w:rsidR="00427E13">
              <w:rPr>
                <w:rFonts w:ascii="Times New Roman" w:eastAsia="Times New Roman" w:hAnsi="Times New Roman" w:cs="Times New Roman"/>
              </w:rPr>
              <w:t>x</w:t>
            </w:r>
            <w:r>
              <w:rPr>
                <w:rFonts w:ascii="Times New Roman" w:eastAsia="Times New Roman" w:hAnsi="Times New Roman" w:cs="Times New Roman"/>
              </w:rPr>
              <w:t xml:space="preserve">agesimo quarto, Martii vigesima quinta natus Taurini tertiogenitus Philippus, quem initiali Sacramento sic denominat Illustrissimus Philippus a Sabaudia Raconixii Regulus. </w:t>
            </w:r>
          </w:p>
          <w:p w14:paraId="2D898182" w14:textId="77777777" w:rsidR="00E14551" w:rsidRDefault="00E14551">
            <w:pPr>
              <w:spacing w:line="360" w:lineRule="auto"/>
              <w:rPr>
                <w:rFonts w:ascii="Times New Roman" w:eastAsia="Times New Roman" w:hAnsi="Times New Roman" w:cs="Times New Roman"/>
              </w:rPr>
            </w:pPr>
          </w:p>
          <w:p w14:paraId="3F771C85" w14:textId="152ACD98"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Mense Junio, quum Rex Carolus Lugdunum venisset, nostris visa Ducibus ea opportunitas </w:t>
            </w:r>
            <w:r>
              <w:rPr>
                <w:rFonts w:ascii="Times New Roman" w:eastAsia="Times New Roman" w:hAnsi="Times New Roman" w:cs="Times New Roman"/>
              </w:rPr>
              <w:lastRenderedPageBreak/>
              <w:t>alpium transcendendarum; itaque primum per Sabaudiam excipiuntur Camberii, honorarius ingressus vigesima quinta Junii exquisit</w:t>
            </w:r>
            <w:r w:rsidR="00427E13">
              <w:rPr>
                <w:rFonts w:ascii="Times New Roman" w:eastAsia="Times New Roman" w:hAnsi="Times New Roman" w:cs="Times New Roman"/>
              </w:rPr>
              <w:t>o</w:t>
            </w:r>
            <w:r>
              <w:rPr>
                <w:rFonts w:ascii="Times New Roman" w:eastAsia="Times New Roman" w:hAnsi="Times New Roman" w:cs="Times New Roman"/>
              </w:rPr>
              <w:t xml:space="preserve"> apparatu agitur. Tum Bellicii, &amp; per alias Sabaudiae urbes hos ipse, &amp; uxor sequimur. Mihi tunc sigilli custodiam absente Nomophilate, sive Magno Princeps comiserat. </w:t>
            </w:r>
            <w:r>
              <w:rPr>
                <w:rFonts w:ascii="Times New Roman" w:eastAsia="Times New Roman" w:hAnsi="Times New Roman" w:cs="Times New Roman"/>
              </w:rPr>
              <w:br/>
            </w:r>
            <w:r>
              <w:rPr>
                <w:rFonts w:ascii="Times New Roman" w:eastAsia="Times New Roman" w:hAnsi="Times New Roman" w:cs="Times New Roman"/>
              </w:rPr>
              <w:br/>
              <w:t xml:space="preserve">Quem Lugdunum, Viennam, aliasque civitates cum Aula Regia permeantem, inter </w:t>
            </w:r>
            <w:r w:rsidR="00427E13">
              <w:rPr>
                <w:rFonts w:ascii="Times New Roman" w:eastAsia="Times New Roman" w:hAnsi="Times New Roman" w:cs="Times New Roman"/>
              </w:rPr>
              <w:t>s</w:t>
            </w:r>
            <w:r>
              <w:rPr>
                <w:rFonts w:ascii="Times New Roman" w:eastAsia="Times New Roman" w:hAnsi="Times New Roman" w:cs="Times New Roman"/>
              </w:rPr>
              <w:t xml:space="preserve">aevientis pestis mille pericula, nunquam deserui, &amp; siquae offerrentur chartulae, eas promptus excipiebam, solusque contingebam, nullam pro Principis salute luem, necemve formidans. Sed tandem cum ingravesceret malum illud, separari, dispergique cogimur. Ego aliquando Cusiaci cum uxore quiesco. Tum sic jubente Duce per Centrones, &amp; Salassos sospes, laus Superis, evado &amp; Taurinensibus quamprimum reddor. </w:t>
            </w:r>
          </w:p>
          <w:p w14:paraId="7C359031" w14:textId="77777777" w:rsidR="007C08C4" w:rsidRDefault="007C08C4">
            <w:pPr>
              <w:spacing w:line="360" w:lineRule="auto"/>
              <w:rPr>
                <w:rFonts w:ascii="Times New Roman" w:eastAsia="Times New Roman" w:hAnsi="Times New Roman" w:cs="Times New Roman"/>
              </w:rPr>
            </w:pPr>
          </w:p>
          <w:p w14:paraId="74D38325" w14:textId="77777777" w:rsidR="0069119D" w:rsidRDefault="0069119D">
            <w:pPr>
              <w:spacing w:line="360" w:lineRule="auto"/>
              <w:rPr>
                <w:rFonts w:ascii="Times New Roman" w:eastAsia="Times New Roman" w:hAnsi="Times New Roman" w:cs="Times New Roman"/>
              </w:rPr>
            </w:pPr>
          </w:p>
          <w:p w14:paraId="2DE99AE4" w14:textId="64D31414"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Anno millesimo quingentesimo sexagesimo quinto, cum etiam ea lue Cisalpinae urbes lethaliter inficerentur, nihil mihi pot</w:t>
            </w:r>
            <w:r w:rsidR="00427E13">
              <w:rPr>
                <w:rFonts w:ascii="Times New Roman" w:eastAsia="Times New Roman" w:hAnsi="Times New Roman" w:cs="Times New Roman"/>
              </w:rPr>
              <w:t>iu</w:t>
            </w:r>
            <w:r>
              <w:rPr>
                <w:rFonts w:ascii="Times New Roman" w:eastAsia="Times New Roman" w:hAnsi="Times New Roman" w:cs="Times New Roman"/>
              </w:rPr>
              <w:t xml:space="preserve">s fuit, &amp; uxori, quam rus aliquod comparare, quo secedere eo in discrimine libere, &amp; in tuto possemus. Vinetum itaque Candianum ad montana Taurinensia emimus mense </w:t>
            </w:r>
            <w:r>
              <w:rPr>
                <w:rFonts w:ascii="Times New Roman" w:eastAsia="Times New Roman" w:hAnsi="Times New Roman" w:cs="Times New Roman"/>
              </w:rPr>
              <w:lastRenderedPageBreak/>
              <w:t>Februario, quod auctius postmodum factum est, mille, &amp; amplius insumptis coronat</w:t>
            </w:r>
            <w:r w:rsidR="00427E13">
              <w:rPr>
                <w:rFonts w:ascii="Times New Roman" w:eastAsia="Times New Roman" w:hAnsi="Times New Roman" w:cs="Times New Roman"/>
              </w:rPr>
              <w:t>i</w:t>
            </w:r>
            <w:r>
              <w:rPr>
                <w:rFonts w:ascii="Times New Roman" w:eastAsia="Times New Roman" w:hAnsi="Times New Roman" w:cs="Times New Roman"/>
              </w:rPr>
              <w:t xml:space="preserve">s. </w:t>
            </w:r>
          </w:p>
          <w:p w14:paraId="5EEECFCB" w14:textId="77777777" w:rsidR="007C08C4" w:rsidRDefault="007C08C4">
            <w:pPr>
              <w:spacing w:line="360" w:lineRule="auto"/>
              <w:rPr>
                <w:rFonts w:ascii="Times New Roman" w:eastAsia="Times New Roman" w:hAnsi="Times New Roman" w:cs="Times New Roman"/>
              </w:rPr>
            </w:pPr>
          </w:p>
          <w:p w14:paraId="423E914A" w14:textId="77777777" w:rsidR="00E14551" w:rsidRDefault="00E14551">
            <w:pPr>
              <w:spacing w:line="360" w:lineRule="auto"/>
              <w:rPr>
                <w:rFonts w:ascii="Times New Roman" w:eastAsia="Times New Roman" w:hAnsi="Times New Roman" w:cs="Times New Roman"/>
              </w:rPr>
            </w:pPr>
          </w:p>
          <w:p w14:paraId="0AA6784A" w14:textId="10B62619"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Mense Martio Eporediensi civitati a Duce praeficior, ea</w:t>
            </w:r>
            <w:r w:rsidR="00427E13">
              <w:rPr>
                <w:rFonts w:ascii="Times New Roman" w:eastAsia="Times New Roman" w:hAnsi="Times New Roman" w:cs="Times New Roman"/>
              </w:rPr>
              <w:t xml:space="preserve"> t</w:t>
            </w:r>
            <w:r>
              <w:rPr>
                <w:rFonts w:ascii="Times New Roman" w:eastAsia="Times New Roman" w:hAnsi="Times New Roman" w:cs="Times New Roman"/>
              </w:rPr>
              <w:t xml:space="preserve">amen lege diserte apposite, ut substituere alium pro arbitrio possim, nec a Principe discedam. </w:t>
            </w:r>
          </w:p>
          <w:p w14:paraId="2F6164AF" w14:textId="77777777" w:rsidR="007C08C4" w:rsidRDefault="007C08C4">
            <w:pPr>
              <w:spacing w:line="360" w:lineRule="auto"/>
              <w:rPr>
                <w:rFonts w:ascii="Times New Roman" w:eastAsia="Times New Roman" w:hAnsi="Times New Roman" w:cs="Times New Roman"/>
              </w:rPr>
            </w:pPr>
          </w:p>
          <w:p w14:paraId="10334689" w14:textId="77777777" w:rsidR="00EF65BA" w:rsidRDefault="00EF65BA">
            <w:pPr>
              <w:spacing w:line="360" w:lineRule="auto"/>
              <w:rPr>
                <w:rFonts w:ascii="Times New Roman" w:eastAsia="Times New Roman" w:hAnsi="Times New Roman" w:cs="Times New Roman"/>
              </w:rPr>
            </w:pPr>
          </w:p>
          <w:p w14:paraId="781385B7" w14:textId="36E056F6" w:rsidR="007C08C4" w:rsidRDefault="00000000">
            <w:pPr>
              <w:spacing w:line="360" w:lineRule="auto"/>
              <w:rPr>
                <w:rFonts w:ascii="Times New Roman" w:eastAsia="Times New Roman" w:hAnsi="Times New Roman" w:cs="Times New Roman"/>
                <w:i/>
              </w:rPr>
            </w:pPr>
            <w:r>
              <w:rPr>
                <w:rFonts w:ascii="Times New Roman" w:eastAsia="Times New Roman" w:hAnsi="Times New Roman" w:cs="Times New Roman"/>
              </w:rPr>
              <w:t>Septembris octava Philippi immaturum interitum intelligo, quem in Sabaudiam mecum cum Beroldo, &amp; Margarita adduxeram. Is in Motensi sacello nostro sepelitur. Eam necem acerbius ferebam, nisi Petrus frater, qui Junio praecedente laurea Juris utriusque e Monteregali in Sabaudiam redierat, suis ad me litteris consolatoriis co</w:t>
            </w:r>
            <w:r w:rsidR="00427E13">
              <w:rPr>
                <w:rFonts w:ascii="Times New Roman" w:eastAsia="Times New Roman" w:hAnsi="Times New Roman" w:cs="Times New Roman"/>
              </w:rPr>
              <w:t>nc</w:t>
            </w:r>
            <w:r>
              <w:rPr>
                <w:rFonts w:ascii="Times New Roman" w:eastAsia="Times New Roman" w:hAnsi="Times New Roman" w:cs="Times New Roman"/>
              </w:rPr>
              <w:t>eptum dolorem leniisset. Huic paullo ante Amedeus Vegiacus Praeposituram Aquaebellae, quam a me habuerat, libere remisit</w:t>
            </w:r>
            <w:r>
              <w:rPr>
                <w:rFonts w:ascii="Times New Roman" w:eastAsia="Times New Roman" w:hAnsi="Times New Roman" w:cs="Times New Roman"/>
                <w:i/>
              </w:rPr>
              <w:t xml:space="preserve">. </w:t>
            </w:r>
            <w:r>
              <w:rPr>
                <w:rFonts w:ascii="Times New Roman" w:eastAsia="Times New Roman" w:hAnsi="Times New Roman" w:cs="Times New Roman"/>
              </w:rPr>
              <w:t xml:space="preserve">Recreatus sum etiam quartigeniti nativitate, quem uxor Taurini edidit vigesima tertia Novembris. Onomastem habuit virum </w:t>
            </w:r>
            <w:r>
              <w:rPr>
                <w:rFonts w:ascii="Times New Roman" w:eastAsia="Times New Roman" w:hAnsi="Times New Roman" w:cs="Times New Roman"/>
              </w:rPr>
              <w:lastRenderedPageBreak/>
              <w:t>illustrem Ludovicum Oddinetum Montisregalis Comitem</w:t>
            </w:r>
            <w:r>
              <w:rPr>
                <w:rFonts w:ascii="Times New Roman" w:eastAsia="Times New Roman" w:hAnsi="Times New Roman" w:cs="Times New Roman"/>
                <w:i/>
              </w:rPr>
              <w:t xml:space="preserve">, </w:t>
            </w:r>
            <w:r>
              <w:rPr>
                <w:rFonts w:ascii="Times New Roman" w:eastAsia="Times New Roman" w:hAnsi="Times New Roman" w:cs="Times New Roman"/>
              </w:rPr>
              <w:t>summarumque Rationum Praesidem, a quo Ludovicus etiam nuncupatus</w:t>
            </w:r>
            <w:r>
              <w:rPr>
                <w:rFonts w:ascii="Times New Roman" w:eastAsia="Times New Roman" w:hAnsi="Times New Roman" w:cs="Times New Roman"/>
                <w:i/>
              </w:rPr>
              <w:t>.</w:t>
            </w:r>
          </w:p>
          <w:p w14:paraId="1FFDBDAF" w14:textId="77777777" w:rsidR="007C08C4" w:rsidRDefault="007C08C4">
            <w:pPr>
              <w:spacing w:line="360" w:lineRule="auto"/>
              <w:rPr>
                <w:rFonts w:ascii="Times New Roman" w:eastAsia="Times New Roman" w:hAnsi="Times New Roman" w:cs="Times New Roman"/>
                <w:i/>
              </w:rPr>
            </w:pPr>
          </w:p>
          <w:p w14:paraId="6462B452"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Decembris secunda die edictum Principis emanat, quo quotquot Consiliarii forent intimi ordinis (is enim in immensum creverat) supprimuntur. Tertio post die seni dumtaxat assumutur</w:t>
            </w:r>
            <w:r>
              <w:rPr>
                <w:rFonts w:ascii="Times New Roman" w:eastAsia="Times New Roman" w:hAnsi="Times New Roman" w:cs="Times New Roman"/>
                <w:i/>
              </w:rPr>
              <w:t xml:space="preserve">, </w:t>
            </w:r>
            <w:r>
              <w:rPr>
                <w:rFonts w:ascii="Times New Roman" w:eastAsia="Times New Roman" w:hAnsi="Times New Roman" w:cs="Times New Roman"/>
              </w:rPr>
              <w:t xml:space="preserve">inter quos nil minus cogitans sum ego adscitus. </w:t>
            </w:r>
          </w:p>
          <w:p w14:paraId="182DDB7E" w14:textId="77777777" w:rsidR="00452C5B" w:rsidRDefault="00452C5B">
            <w:pPr>
              <w:spacing w:line="360" w:lineRule="auto"/>
              <w:rPr>
                <w:rFonts w:ascii="Times New Roman" w:eastAsia="Times New Roman" w:hAnsi="Times New Roman" w:cs="Times New Roman"/>
              </w:rPr>
            </w:pPr>
          </w:p>
          <w:p w14:paraId="00D0475F" w14:textId="77777777" w:rsidR="0069119D" w:rsidRDefault="0069119D">
            <w:pPr>
              <w:spacing w:line="360" w:lineRule="auto"/>
              <w:rPr>
                <w:rFonts w:ascii="Times New Roman" w:eastAsia="Times New Roman" w:hAnsi="Times New Roman" w:cs="Times New Roman"/>
              </w:rPr>
            </w:pPr>
          </w:p>
          <w:p w14:paraId="2BD611E9" w14:textId="66D7D341"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Sed conticere nequeo tumultuosum eum nuncium, qui de naturali meo Ludovico Patavino allatus est, ad Rupem oppidum vita functum Decembris decimaquinta. Is annum decimumoctavum attingens liberalibus artibus sat feliciter tinctus erat, spemque in eo non modicum re, &amp; inservire posset. Montesem Parochiam, Canonicatumque Belliciensem a Petro fratre obtinuerat. Sed omnia evolarunt cum inopinato interitu. Anno millesimo quingentesimo sexagesimo sexto, secunda </w:t>
            </w:r>
          </w:p>
          <w:p w14:paraId="3458CAD9" w14:textId="77777777" w:rsidR="00EF65BA" w:rsidRDefault="00EF65BA">
            <w:pPr>
              <w:spacing w:line="360" w:lineRule="auto"/>
              <w:rPr>
                <w:rFonts w:ascii="Times New Roman" w:eastAsia="Times New Roman" w:hAnsi="Times New Roman" w:cs="Times New Roman"/>
              </w:rPr>
            </w:pPr>
          </w:p>
          <w:p w14:paraId="3E0A013E"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Martii aedes e regione Franciscanorum Taurini a Bergaeis fratribus</w:t>
            </w:r>
            <w:r>
              <w:rPr>
                <w:rFonts w:ascii="Times New Roman" w:eastAsia="Times New Roman" w:hAnsi="Times New Roman" w:cs="Times New Roman"/>
                <w:i/>
              </w:rPr>
              <w:t xml:space="preserve"> </w:t>
            </w:r>
            <w:r>
              <w:rPr>
                <w:rFonts w:ascii="Times New Roman" w:eastAsia="Times New Roman" w:hAnsi="Times New Roman" w:cs="Times New Roman"/>
              </w:rPr>
              <w:t xml:space="preserve">emi pretio ducentum quinquaginta coronatorum, retrovenditionis pollicitatione facta. Videbam enim quanta incommode annuae domicilii mutuationes, conditionesve studiis afferent, nec dignitates erat inquilinum semper agere ubi Aula quiesceret. </w:t>
            </w:r>
          </w:p>
          <w:p w14:paraId="20DE7DEB" w14:textId="77777777" w:rsidR="007C08C4" w:rsidRDefault="007C08C4">
            <w:pPr>
              <w:spacing w:line="360" w:lineRule="auto"/>
              <w:rPr>
                <w:rFonts w:ascii="Times New Roman" w:eastAsia="Times New Roman" w:hAnsi="Times New Roman" w:cs="Times New Roman"/>
              </w:rPr>
            </w:pPr>
          </w:p>
          <w:p w14:paraId="12916469" w14:textId="77777777" w:rsidR="007C08C4" w:rsidRDefault="007C08C4">
            <w:pPr>
              <w:spacing w:line="360" w:lineRule="auto"/>
              <w:rPr>
                <w:rFonts w:ascii="Times New Roman" w:eastAsia="Times New Roman" w:hAnsi="Times New Roman" w:cs="Times New Roman"/>
              </w:rPr>
            </w:pPr>
          </w:p>
          <w:p w14:paraId="6EC5C0EC" w14:textId="75571CCC"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Eo &amp; mense curavi Beroldum filium, quem avia apud Bastidam tenerius fovebat, ludo litterario assuescendum trader</w:t>
            </w:r>
            <w:r w:rsidR="00427E13">
              <w:rPr>
                <w:rFonts w:ascii="Times New Roman" w:eastAsia="Times New Roman" w:hAnsi="Times New Roman" w:cs="Times New Roman"/>
              </w:rPr>
              <w:t>e</w:t>
            </w:r>
            <w:r>
              <w:rPr>
                <w:rFonts w:ascii="Times New Roman" w:eastAsia="Times New Roman" w:hAnsi="Times New Roman" w:cs="Times New Roman"/>
              </w:rPr>
              <w:t xml:space="preserve">, idque apud vicinum Nantuacum sub Antonii Fanteti ferula. </w:t>
            </w:r>
          </w:p>
          <w:p w14:paraId="33870117" w14:textId="77777777" w:rsidR="007C08C4" w:rsidRDefault="007C08C4">
            <w:pPr>
              <w:spacing w:line="360" w:lineRule="auto"/>
              <w:rPr>
                <w:rFonts w:ascii="Times New Roman" w:eastAsia="Times New Roman" w:hAnsi="Times New Roman" w:cs="Times New Roman"/>
              </w:rPr>
            </w:pPr>
          </w:p>
          <w:p w14:paraId="5D41A3CC" w14:textId="1CA73D3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Denique ad alendum equitium prato mihi opus erat. Quod ad moenia Taurinorum emi, octo circiter jugerum, pretio sexcentum coronatorum numerato Melchiori Ameto Jureconsulto</w:t>
            </w:r>
            <w:r>
              <w:rPr>
                <w:rFonts w:ascii="Times New Roman" w:eastAsia="Times New Roman" w:hAnsi="Times New Roman" w:cs="Times New Roman"/>
                <w:i/>
              </w:rPr>
              <w:t xml:space="preserve">, </w:t>
            </w:r>
            <w:r>
              <w:rPr>
                <w:rFonts w:ascii="Times New Roman" w:eastAsia="Times New Roman" w:hAnsi="Times New Roman" w:cs="Times New Roman"/>
              </w:rPr>
              <w:t xml:space="preserve">idque Maii vigesima quarta. At Junii tertia Joannes Gratianus miles Hungariam petens, ultro omnes suas fortunas mihi, &amp; meis donavit. Ego ad nomina dissolvenda jam plus quam mille coronatos impendi. Sita sunt bona apud Marciacum </w:t>
            </w:r>
            <w:r>
              <w:rPr>
                <w:rFonts w:ascii="Times New Roman" w:eastAsia="Times New Roman" w:hAnsi="Times New Roman" w:cs="Times New Roman"/>
              </w:rPr>
              <w:lastRenderedPageBreak/>
              <w:t>Sanfelicianum non procul Cusiaco, &amp; verius ex empto, quam donation</w:t>
            </w:r>
            <w:r w:rsidR="00427E13">
              <w:rPr>
                <w:rFonts w:ascii="Times New Roman" w:eastAsia="Times New Roman" w:hAnsi="Times New Roman" w:cs="Times New Roman"/>
              </w:rPr>
              <w:t>e</w:t>
            </w:r>
            <w:r>
              <w:rPr>
                <w:rFonts w:ascii="Times New Roman" w:eastAsia="Times New Roman" w:hAnsi="Times New Roman" w:cs="Times New Roman"/>
              </w:rPr>
              <w:t xml:space="preserve"> dici mea possunt. </w:t>
            </w:r>
          </w:p>
          <w:p w14:paraId="3F50A5D6" w14:textId="77777777" w:rsidR="00E14551" w:rsidRDefault="00E14551">
            <w:pPr>
              <w:spacing w:line="360" w:lineRule="auto"/>
              <w:rPr>
                <w:rFonts w:ascii="Times New Roman" w:eastAsia="Times New Roman" w:hAnsi="Times New Roman" w:cs="Times New Roman"/>
              </w:rPr>
            </w:pPr>
          </w:p>
          <w:p w14:paraId="53640AFA" w14:textId="784D6E43"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Eius Junii vigesima prima Clementia Ricia Claudii Pingonii Aquensis Provinciae vidua, quemadmodum olim pollicita fuerat, tabulas ad me mittit, quibus Magdalena, &amp; Francesia Pingoniae consanguineae me, &amp; fratrem in partem hereditatis paternae, fraternaeque vocant</w:t>
            </w:r>
            <w:r w:rsidR="00A23DCC">
              <w:rPr>
                <w:rFonts w:ascii="Times New Roman" w:eastAsia="Times New Roman" w:hAnsi="Times New Roman" w:cs="Times New Roman"/>
              </w:rPr>
              <w:t>.</w:t>
            </w:r>
            <w:r>
              <w:rPr>
                <w:rFonts w:ascii="Times New Roman" w:eastAsia="Times New Roman" w:hAnsi="Times New Roman" w:cs="Times New Roman"/>
              </w:rPr>
              <w:t xml:space="preserve"> </w:t>
            </w:r>
            <w:r w:rsidR="00A23DCC">
              <w:rPr>
                <w:rFonts w:ascii="Times New Roman" w:eastAsia="Times New Roman" w:hAnsi="Times New Roman" w:cs="Times New Roman"/>
              </w:rPr>
              <w:t>C</w:t>
            </w:r>
            <w:r>
              <w:rPr>
                <w:rFonts w:ascii="Times New Roman" w:eastAsia="Times New Roman" w:hAnsi="Times New Roman" w:cs="Times New Roman"/>
              </w:rPr>
              <w:t xml:space="preserve">ujus lis in Senatu Gratianopolitano adhuc indecisa pendet. </w:t>
            </w:r>
          </w:p>
          <w:p w14:paraId="4005FBF3" w14:textId="77777777" w:rsidR="007C08C4" w:rsidRDefault="007C08C4">
            <w:pPr>
              <w:spacing w:line="360" w:lineRule="auto"/>
              <w:rPr>
                <w:rFonts w:ascii="Times New Roman" w:eastAsia="Times New Roman" w:hAnsi="Times New Roman" w:cs="Times New Roman"/>
              </w:rPr>
            </w:pPr>
          </w:p>
          <w:p w14:paraId="409F7F08" w14:textId="77777777" w:rsidR="007C08C4" w:rsidRDefault="007C08C4">
            <w:pPr>
              <w:spacing w:line="360" w:lineRule="auto"/>
              <w:rPr>
                <w:rFonts w:ascii="Times New Roman" w:eastAsia="Times New Roman" w:hAnsi="Times New Roman" w:cs="Times New Roman"/>
              </w:rPr>
            </w:pPr>
          </w:p>
          <w:p w14:paraId="56B872F1" w14:textId="77777777" w:rsidR="0069119D" w:rsidRDefault="0069119D">
            <w:pPr>
              <w:spacing w:line="360" w:lineRule="auto"/>
              <w:rPr>
                <w:rFonts w:ascii="Times New Roman" w:eastAsia="Times New Roman" w:hAnsi="Times New Roman" w:cs="Times New Roman"/>
              </w:rPr>
            </w:pPr>
          </w:p>
          <w:p w14:paraId="6A781FDC" w14:textId="092A5F4D"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Mense Octobre cum Ludovicus frater, ex uxore Melchiora Luriaca Prengini Dominus effectus, liberorum numerum suscepisset, &amp; mihi e</w:t>
            </w:r>
            <w:r w:rsidR="00427E13">
              <w:rPr>
                <w:rFonts w:ascii="Times New Roman" w:eastAsia="Times New Roman" w:hAnsi="Times New Roman" w:cs="Times New Roman"/>
              </w:rPr>
              <w:t xml:space="preserve">x </w:t>
            </w:r>
            <w:r>
              <w:rPr>
                <w:rFonts w:ascii="Times New Roman" w:eastAsia="Times New Roman" w:hAnsi="Times New Roman" w:cs="Times New Roman"/>
              </w:rPr>
              <w:t>mea etiam in dies accrescerunt</w:t>
            </w:r>
            <w:r>
              <w:rPr>
                <w:rFonts w:ascii="Times New Roman" w:eastAsia="Times New Roman" w:hAnsi="Times New Roman" w:cs="Times New Roman"/>
                <w:i/>
              </w:rPr>
              <w:t xml:space="preserve">, </w:t>
            </w:r>
            <w:r>
              <w:rPr>
                <w:rFonts w:ascii="Times New Roman" w:eastAsia="Times New Roman" w:hAnsi="Times New Roman" w:cs="Times New Roman"/>
              </w:rPr>
              <w:t>ut utrinque illis cautum aliquando foret</w:t>
            </w:r>
            <w:r w:rsidR="00DB540A">
              <w:rPr>
                <w:rFonts w:ascii="Times New Roman" w:eastAsia="Times New Roman" w:hAnsi="Times New Roman" w:cs="Times New Roman"/>
              </w:rPr>
              <w:t>, d</w:t>
            </w:r>
            <w:r>
              <w:rPr>
                <w:rFonts w:ascii="Times New Roman" w:eastAsia="Times New Roman" w:hAnsi="Times New Roman" w:cs="Times New Roman"/>
              </w:rPr>
              <w:t xml:space="preserve">um melius quid fit in rebus nostris percipimus. Nobis visum et quiete, &amp; intra parietes fortunas nostras herciscere, amicitiam vero, &amp; sanguinis necessitudinem ut proximam. Ita </w:t>
            </w:r>
            <w:r>
              <w:rPr>
                <w:rFonts w:ascii="Times New Roman" w:eastAsia="Times New Roman" w:hAnsi="Times New Roman" w:cs="Times New Roman"/>
              </w:rPr>
              <w:lastRenderedPageBreak/>
              <w:t>integram co</w:t>
            </w:r>
            <w:r w:rsidR="00FC3B6D">
              <w:rPr>
                <w:rFonts w:ascii="Times New Roman" w:eastAsia="Times New Roman" w:hAnsi="Times New Roman" w:cs="Times New Roman"/>
              </w:rPr>
              <w:t>nservare; vigesima igitur ejus Octobris eas absolvimus divisiones</w:t>
            </w:r>
            <w:r>
              <w:rPr>
                <w:rFonts w:ascii="Times New Roman" w:eastAsia="Times New Roman" w:hAnsi="Times New Roman" w:cs="Times New Roman"/>
              </w:rPr>
              <w:t xml:space="preserve"> jacta </w:t>
            </w:r>
            <w:r w:rsidR="00FC3B6D">
              <w:rPr>
                <w:rFonts w:ascii="Times New Roman" w:eastAsia="Times New Roman" w:hAnsi="Times New Roman" w:cs="Times New Roman"/>
              </w:rPr>
              <w:t>s</w:t>
            </w:r>
            <w:r>
              <w:rPr>
                <w:rFonts w:ascii="Times New Roman" w:eastAsia="Times New Roman" w:hAnsi="Times New Roman" w:cs="Times New Roman"/>
              </w:rPr>
              <w:t>orte</w:t>
            </w:r>
            <w:r w:rsidR="00DB540A">
              <w:rPr>
                <w:rFonts w:ascii="Times New Roman" w:eastAsia="Times New Roman" w:hAnsi="Times New Roman" w:cs="Times New Roman"/>
              </w:rPr>
              <w:t xml:space="preserve">: </w:t>
            </w:r>
            <w:r>
              <w:rPr>
                <w:rFonts w:ascii="Times New Roman" w:eastAsia="Times New Roman" w:hAnsi="Times New Roman" w:cs="Times New Roman"/>
              </w:rPr>
              <w:t xml:space="preserve">mihi Cusiacum, action Sathonaeja, &amp; Villarii, Crosique vinetum contigit. Ludovico arx Pingoniana, Motensiaque rura, Camberiana domus, Santalbana vineta, Monterminodaea vimineta, Marthianaque pervenerunt. Petrus vero frater caelebs vitae genus eligens, sacerdotio contentus fuit, actioneque veteri Pingoniorum Provincialium, &amp; ejus, quam in Chabodos Cheronaeos ex dotibus Ludovicae Chabodae primae patris conjugis habemus, &amp; aliquot minutioribus, sic deinceps quisque suis rebus diligentius prospicere coepit. </w:t>
            </w:r>
          </w:p>
          <w:p w14:paraId="143D4ED9" w14:textId="77777777" w:rsidR="00EF65BA" w:rsidRDefault="00EF65BA">
            <w:pPr>
              <w:spacing w:line="360" w:lineRule="auto"/>
              <w:rPr>
                <w:rFonts w:ascii="Times New Roman" w:eastAsia="Times New Roman" w:hAnsi="Times New Roman" w:cs="Times New Roman"/>
              </w:rPr>
            </w:pPr>
          </w:p>
          <w:p w14:paraId="31670A33" w14:textId="043BE90D" w:rsidR="007C08C4" w:rsidRDefault="00000000">
            <w:pPr>
              <w:spacing w:line="360" w:lineRule="auto"/>
              <w:rPr>
                <w:rFonts w:ascii="Times New Roman" w:eastAsia="Times New Roman" w:hAnsi="Times New Roman" w:cs="Times New Roman"/>
                <w:i/>
              </w:rPr>
            </w:pPr>
            <w:r>
              <w:rPr>
                <w:rFonts w:ascii="Times New Roman" w:eastAsia="Times New Roman" w:hAnsi="Times New Roman" w:cs="Times New Roman"/>
              </w:rPr>
              <w:t xml:space="preserve">Ego meum Cusiacum litibus involutem liberare, </w:t>
            </w:r>
            <w:r w:rsidR="00FC3B6D">
              <w:rPr>
                <w:rFonts w:ascii="Times New Roman" w:eastAsia="Times New Roman" w:hAnsi="Times New Roman" w:cs="Times New Roman"/>
              </w:rPr>
              <w:t>s</w:t>
            </w:r>
            <w:r>
              <w:rPr>
                <w:rFonts w:ascii="Times New Roman" w:eastAsia="Times New Roman" w:hAnsi="Times New Roman" w:cs="Times New Roman"/>
              </w:rPr>
              <w:t xml:space="preserve">emirutum restituere, augere reditus vero </w:t>
            </w:r>
            <w:r w:rsidR="00FC3B6D">
              <w:rPr>
                <w:rFonts w:ascii="Times New Roman" w:eastAsia="Times New Roman" w:hAnsi="Times New Roman" w:cs="Times New Roman"/>
              </w:rPr>
              <w:t>i</w:t>
            </w:r>
            <w:r>
              <w:rPr>
                <w:rFonts w:ascii="Times New Roman" w:eastAsia="Times New Roman" w:hAnsi="Times New Roman" w:cs="Times New Roman"/>
              </w:rPr>
              <w:t xml:space="preserve">psos annuos, vel locitare certa pensitatione pecuniaria. Prima fuit locatio mense Novembri ad triennium tercentum quadraginta sex coronatorum, scribae vero exedra quinquaginta coronatorum annuorum fuit, Scribania vulgo dicitur. Praeter id Marcianum, </w:t>
            </w:r>
            <w:r w:rsidR="00FC3B6D">
              <w:rPr>
                <w:rFonts w:ascii="Times New Roman" w:eastAsia="Times New Roman" w:hAnsi="Times New Roman" w:cs="Times New Roman"/>
              </w:rPr>
              <w:t>C</w:t>
            </w:r>
            <w:r>
              <w:rPr>
                <w:rFonts w:ascii="Times New Roman" w:eastAsia="Times New Roman" w:hAnsi="Times New Roman" w:cs="Times New Roman"/>
              </w:rPr>
              <w:t xml:space="preserve">rosumque aliis datis conditionibus, nec Pedemontana praedia illis </w:t>
            </w:r>
            <w:r>
              <w:rPr>
                <w:rFonts w:ascii="Times New Roman" w:eastAsia="Times New Roman" w:hAnsi="Times New Roman" w:cs="Times New Roman"/>
              </w:rPr>
              <w:lastRenderedPageBreak/>
              <w:t xml:space="preserve">comprehenduntur. Sequitur annus </w:t>
            </w:r>
            <w:r w:rsidR="00FC3B6D">
              <w:rPr>
                <w:rFonts w:ascii="Times New Roman" w:eastAsia="Times New Roman" w:hAnsi="Times New Roman" w:cs="Times New Roman"/>
              </w:rPr>
              <w:t>m</w:t>
            </w:r>
            <w:r>
              <w:rPr>
                <w:rFonts w:ascii="Times New Roman" w:eastAsia="Times New Roman" w:hAnsi="Times New Roman" w:cs="Times New Roman"/>
              </w:rPr>
              <w:t>illesimus quingentesimus sexagesimus septimus, Januarii vigesima secunda Taurini nascitur, ut redii, Maria filia. Mense Augusto cum accepissem Cusiacum a Principe</w:t>
            </w:r>
            <w:r w:rsidR="00392190">
              <w:rPr>
                <w:rFonts w:ascii="Times New Roman" w:eastAsia="Times New Roman" w:hAnsi="Times New Roman" w:cs="Times New Roman"/>
              </w:rPr>
              <w:t xml:space="preserve"> […]</w:t>
            </w:r>
          </w:p>
          <w:p w14:paraId="58FF13DA" w14:textId="77777777" w:rsidR="007C08C4" w:rsidRDefault="007C08C4">
            <w:pPr>
              <w:rPr>
                <w:rFonts w:ascii="Times New Roman" w:eastAsia="Times New Roman" w:hAnsi="Times New Roman" w:cs="Times New Roman"/>
              </w:rPr>
            </w:pPr>
          </w:p>
        </w:tc>
        <w:tc>
          <w:tcPr>
            <w:tcW w:w="4675" w:type="dxa"/>
          </w:tcPr>
          <w:p w14:paraId="4CA97D6B" w14:textId="77777777" w:rsidR="007C08C4" w:rsidRDefault="007C08C4">
            <w:pPr>
              <w:spacing w:line="360" w:lineRule="auto"/>
              <w:rPr>
                <w:rFonts w:ascii="Times New Roman" w:eastAsia="Times New Roman" w:hAnsi="Times New Roman" w:cs="Times New Roman"/>
              </w:rPr>
            </w:pPr>
          </w:p>
          <w:p w14:paraId="786A9047" w14:textId="4E36D588" w:rsidR="00B42410"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Il est beau d’arrêter sa pensée sur ce que nous sommes, et sur ce que nous avons été pour l’avenir, confions-le à Dieu. Je suis donc Emmanuel-Philibert de Pingon, fils d’un Louis, qui avoit un Louis pour père, un Pierre pour aïeul, un Jean pour bisaïeul, un Pierre pour trisaïeul, et pour quadrisaïeul Bermond de Pingon, Chevalier d’Aix en Provence.</w:t>
            </w:r>
            <w:r>
              <w:rPr>
                <w:rFonts w:ascii="Times New Roman" w:eastAsia="Times New Roman" w:hAnsi="Times New Roman" w:cs="Times New Roman"/>
                <w:vertAlign w:val="superscript"/>
              </w:rPr>
              <w:footnoteReference w:id="627"/>
            </w:r>
            <w:r>
              <w:rPr>
                <w:rFonts w:ascii="Times New Roman" w:eastAsia="Times New Roman" w:hAnsi="Times New Roman" w:cs="Times New Roman"/>
              </w:rPr>
              <w:t xml:space="preserve"> </w:t>
            </w:r>
            <w:r>
              <w:rPr>
                <w:rFonts w:ascii="Times New Roman" w:eastAsia="Times New Roman" w:hAnsi="Times New Roman" w:cs="Times New Roman"/>
              </w:rPr>
              <w:br/>
            </w:r>
            <w:r>
              <w:rPr>
                <w:rFonts w:ascii="Times New Roman" w:eastAsia="Times New Roman" w:hAnsi="Times New Roman" w:cs="Times New Roman"/>
              </w:rPr>
              <w:br/>
              <w:t xml:space="preserve">Ma mère étoit Françoise Chabeu de Bresse, fille de Chevalier Jean-Chabeu, </w:t>
            </w:r>
            <w:r w:rsidR="00E46CED">
              <w:rPr>
                <w:rFonts w:ascii="Times New Roman" w:eastAsia="Times New Roman" w:hAnsi="Times New Roman" w:cs="Times New Roman"/>
              </w:rPr>
              <w:t>s</w:t>
            </w:r>
            <w:r>
              <w:rPr>
                <w:rFonts w:ascii="Times New Roman" w:eastAsia="Times New Roman" w:hAnsi="Times New Roman" w:cs="Times New Roman"/>
              </w:rPr>
              <w:t>eigneur de Feillens et de plusieurs lieux.</w:t>
            </w:r>
            <w:r>
              <w:rPr>
                <w:rFonts w:ascii="Times New Roman" w:eastAsia="Times New Roman" w:hAnsi="Times New Roman" w:cs="Times New Roman"/>
                <w:vertAlign w:val="superscript"/>
              </w:rPr>
              <w:footnoteReference w:id="628"/>
            </w:r>
            <w:r>
              <w:rPr>
                <w:rFonts w:ascii="Times New Roman" w:eastAsia="Times New Roman" w:hAnsi="Times New Roman" w:cs="Times New Roman"/>
              </w:rPr>
              <w:t xml:space="preserve"> J’ai v</w:t>
            </w:r>
            <w:r w:rsidR="00EB1ED1">
              <w:rPr>
                <w:rFonts w:ascii="Times New Roman" w:eastAsia="Times New Roman" w:hAnsi="Times New Roman" w:cs="Times New Roman"/>
              </w:rPr>
              <w:t>e</w:t>
            </w:r>
            <w:r>
              <w:rPr>
                <w:rFonts w:ascii="Times New Roman" w:eastAsia="Times New Roman" w:hAnsi="Times New Roman" w:cs="Times New Roman"/>
              </w:rPr>
              <w:t>u le jour à Chamb</w:t>
            </w:r>
            <w:r w:rsidR="00E51EA5">
              <w:rPr>
                <w:rFonts w:ascii="Times New Roman" w:eastAsia="Times New Roman" w:hAnsi="Times New Roman" w:cs="Times New Roman"/>
              </w:rPr>
              <w:t>é</w:t>
            </w:r>
            <w:r>
              <w:rPr>
                <w:rFonts w:ascii="Times New Roman" w:eastAsia="Times New Roman" w:hAnsi="Times New Roman" w:cs="Times New Roman"/>
              </w:rPr>
              <w:t>ri, Capitale de la Savoie,</w:t>
            </w:r>
            <w:r w:rsidR="008A7E11">
              <w:rPr>
                <w:rStyle w:val="FootnoteReference"/>
                <w:rFonts w:ascii="Times New Roman" w:eastAsia="Times New Roman" w:hAnsi="Times New Roman" w:cs="Times New Roman"/>
              </w:rPr>
              <w:footnoteReference w:id="629"/>
            </w:r>
            <w:r>
              <w:rPr>
                <w:rFonts w:ascii="Times New Roman" w:eastAsia="Times New Roman" w:hAnsi="Times New Roman" w:cs="Times New Roman"/>
              </w:rPr>
              <w:t xml:space="preserve"> </w:t>
            </w:r>
            <w:r>
              <w:rPr>
                <w:rFonts w:ascii="Times New Roman" w:eastAsia="Times New Roman" w:hAnsi="Times New Roman" w:cs="Times New Roman"/>
              </w:rPr>
              <w:lastRenderedPageBreak/>
              <w:t>dans la haute sale de nôtre hôtel située à la rue de la Grenette, l’an depuis la naissance du Christ 1525, le 18 janvier un mercredi à deu</w:t>
            </w:r>
            <w:r w:rsidR="00EA11E1">
              <w:rPr>
                <w:rFonts w:ascii="Times New Roman" w:eastAsia="Times New Roman" w:hAnsi="Times New Roman" w:cs="Times New Roman"/>
              </w:rPr>
              <w:t xml:space="preserve">x </w:t>
            </w:r>
            <w:r>
              <w:rPr>
                <w:rFonts w:ascii="Times New Roman" w:eastAsia="Times New Roman" w:hAnsi="Times New Roman" w:cs="Times New Roman"/>
              </w:rPr>
              <w:t>heures après minuit. Je fus présenté aux sacrés pontes de baptême dans l’église de Saint-Léger,</w:t>
            </w:r>
            <w:r>
              <w:rPr>
                <w:rFonts w:ascii="Times New Roman" w:eastAsia="Times New Roman" w:hAnsi="Times New Roman" w:cs="Times New Roman"/>
                <w:vertAlign w:val="superscript"/>
              </w:rPr>
              <w:footnoteReference w:id="630"/>
            </w:r>
            <w:r>
              <w:rPr>
                <w:rFonts w:ascii="Times New Roman" w:eastAsia="Times New Roman" w:hAnsi="Times New Roman" w:cs="Times New Roman"/>
              </w:rPr>
              <w:t xml:space="preserve"> par illustre </w:t>
            </w:r>
            <w:r w:rsidR="005D64CC">
              <w:rPr>
                <w:rFonts w:ascii="Times New Roman" w:eastAsia="Times New Roman" w:hAnsi="Times New Roman" w:cs="Times New Roman"/>
              </w:rPr>
              <w:t>s</w:t>
            </w:r>
            <w:r>
              <w:rPr>
                <w:rFonts w:ascii="Times New Roman" w:eastAsia="Times New Roman" w:hAnsi="Times New Roman" w:cs="Times New Roman"/>
              </w:rPr>
              <w:t xml:space="preserve">eigneur Philibert de la Chambre, </w:t>
            </w:r>
            <w:r w:rsidR="005D64CC">
              <w:rPr>
                <w:rFonts w:ascii="Times New Roman" w:eastAsia="Times New Roman" w:hAnsi="Times New Roman" w:cs="Times New Roman"/>
              </w:rPr>
              <w:t>s</w:t>
            </w:r>
            <w:r>
              <w:rPr>
                <w:rFonts w:ascii="Times New Roman" w:eastAsia="Times New Roman" w:hAnsi="Times New Roman" w:cs="Times New Roman"/>
              </w:rPr>
              <w:t>eigneur de Monfort</w:t>
            </w:r>
            <w:r w:rsidR="00EA11E1">
              <w:rPr>
                <w:rFonts w:ascii="Times New Roman" w:eastAsia="Times New Roman" w:hAnsi="Times New Roman" w:cs="Times New Roman"/>
              </w:rPr>
              <w:t>,</w:t>
            </w:r>
            <w:r>
              <w:rPr>
                <w:rFonts w:ascii="Times New Roman" w:eastAsia="Times New Roman" w:hAnsi="Times New Roman" w:cs="Times New Roman"/>
                <w:vertAlign w:val="superscript"/>
              </w:rPr>
              <w:footnoteReference w:id="631"/>
            </w:r>
            <w:r>
              <w:rPr>
                <w:rFonts w:ascii="Times New Roman" w:eastAsia="Times New Roman" w:hAnsi="Times New Roman" w:cs="Times New Roman"/>
              </w:rPr>
              <w:t xml:space="preserve"> par noble Dame Emmanuelle de Depassier du Port.</w:t>
            </w:r>
            <w:r>
              <w:rPr>
                <w:rFonts w:ascii="Times New Roman" w:eastAsia="Times New Roman" w:hAnsi="Times New Roman" w:cs="Times New Roman"/>
                <w:vertAlign w:val="superscript"/>
              </w:rPr>
              <w:footnoteReference w:id="632"/>
            </w:r>
            <w:r>
              <w:rPr>
                <w:rFonts w:ascii="Times New Roman" w:eastAsia="Times New Roman" w:hAnsi="Times New Roman" w:cs="Times New Roman"/>
              </w:rPr>
              <w:t xml:space="preserve"> Le Parrain et cette Marraine me donnèrent le nom d’Emanuel Philibert.</w:t>
            </w:r>
            <w:r>
              <w:rPr>
                <w:rFonts w:ascii="Times New Roman" w:eastAsia="Times New Roman" w:hAnsi="Times New Roman" w:cs="Times New Roman"/>
                <w:vertAlign w:val="superscript"/>
              </w:rPr>
              <w:footnoteReference w:id="633"/>
            </w:r>
            <w:r>
              <w:rPr>
                <w:rFonts w:ascii="Times New Roman" w:eastAsia="Times New Roman" w:hAnsi="Times New Roman" w:cs="Times New Roman"/>
              </w:rPr>
              <w:t xml:space="preserve"> J’ai été nourri par plusieurs nourrices à La-Motte, dans le Château de Pingon</w:t>
            </w:r>
            <w:r>
              <w:rPr>
                <w:rFonts w:ascii="Times New Roman" w:eastAsia="Times New Roman" w:hAnsi="Times New Roman" w:cs="Times New Roman"/>
                <w:vertAlign w:val="superscript"/>
              </w:rPr>
              <w:footnoteReference w:id="634"/>
            </w:r>
            <w:r>
              <w:rPr>
                <w:rFonts w:ascii="Times New Roman" w:eastAsia="Times New Roman" w:hAnsi="Times New Roman" w:cs="Times New Roman"/>
              </w:rPr>
              <w:t xml:space="preserve">, assez délicatement, comme étant </w:t>
            </w:r>
            <w:r>
              <w:rPr>
                <w:rFonts w:ascii="Times New Roman" w:eastAsia="Times New Roman" w:hAnsi="Times New Roman" w:cs="Times New Roman"/>
              </w:rPr>
              <w:lastRenderedPageBreak/>
              <w:t xml:space="preserve">l’ainé et par conséquent très cher à mes père et mère. </w:t>
            </w:r>
          </w:p>
          <w:p w14:paraId="0A15426A" w14:textId="77777777" w:rsidR="00EA11E1" w:rsidRDefault="00EA11E1">
            <w:pPr>
              <w:spacing w:line="360" w:lineRule="auto"/>
              <w:rPr>
                <w:rFonts w:ascii="Times New Roman" w:eastAsia="Times New Roman" w:hAnsi="Times New Roman" w:cs="Times New Roman"/>
              </w:rPr>
            </w:pPr>
          </w:p>
          <w:p w14:paraId="40804EA7"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Dans mon enfance je fus attaqué de la pierre ; mais en étant délivré par la grâce de Dieu, je portai par vœu des habits blancs jusqu’à ma septième année.</w:t>
            </w:r>
            <w:r>
              <w:rPr>
                <w:rFonts w:ascii="Times New Roman" w:eastAsia="Times New Roman" w:hAnsi="Times New Roman" w:cs="Times New Roman"/>
                <w:vertAlign w:val="superscript"/>
              </w:rPr>
              <w:footnoteReference w:id="635"/>
            </w:r>
            <w:r>
              <w:rPr>
                <w:rFonts w:ascii="Times New Roman" w:eastAsia="Times New Roman" w:hAnsi="Times New Roman" w:cs="Times New Roman"/>
              </w:rPr>
              <w:t xml:space="preserve"> À l’âge de quatre ans, commençant à m’expliquer, on me donna un gouverneur nommé Novellet, qui me traçant en or les lettres de l’alphabet, m’attiroit à l’étude d’une manière merveilleuse.</w:t>
            </w:r>
            <w:r>
              <w:rPr>
                <w:rFonts w:ascii="Times New Roman" w:eastAsia="Times New Roman" w:hAnsi="Times New Roman" w:cs="Times New Roman"/>
                <w:vertAlign w:val="superscript"/>
              </w:rPr>
              <w:footnoteReference w:id="636"/>
            </w:r>
          </w:p>
          <w:p w14:paraId="155637A2" w14:textId="77777777" w:rsidR="007C08C4" w:rsidRDefault="007C08C4">
            <w:pPr>
              <w:spacing w:line="360" w:lineRule="auto"/>
              <w:rPr>
                <w:rFonts w:ascii="Times New Roman" w:eastAsia="Times New Roman" w:hAnsi="Times New Roman" w:cs="Times New Roman"/>
              </w:rPr>
            </w:pPr>
          </w:p>
          <w:p w14:paraId="27A108F6" w14:textId="3359360F"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Enfin comme on avoit pour moi trop de complaisance à la maison, et qu’en badinant j’av</w:t>
            </w:r>
            <w:r w:rsidR="00292E33">
              <w:rPr>
                <w:rFonts w:ascii="Times New Roman" w:eastAsia="Times New Roman" w:hAnsi="Times New Roman" w:cs="Times New Roman"/>
              </w:rPr>
              <w:t>o</w:t>
            </w:r>
            <w:r>
              <w:rPr>
                <w:rFonts w:ascii="Times New Roman" w:eastAsia="Times New Roman" w:hAnsi="Times New Roman" w:cs="Times New Roman"/>
              </w:rPr>
              <w:t>is jeté, sans le vouloir, par la fenêtre un chien tout gentil qui faisoit les délices de ma mère et qui périt de cet accident, on m’envoya à l’</w:t>
            </w:r>
            <w:r w:rsidR="000758A6">
              <w:rPr>
                <w:rFonts w:ascii="Times New Roman" w:eastAsia="Times New Roman" w:hAnsi="Times New Roman" w:cs="Times New Roman"/>
              </w:rPr>
              <w:t>é</w:t>
            </w:r>
            <w:r>
              <w:rPr>
                <w:rFonts w:ascii="Times New Roman" w:eastAsia="Times New Roman" w:hAnsi="Times New Roman" w:cs="Times New Roman"/>
              </w:rPr>
              <w:t>cole publique de Chamb</w:t>
            </w:r>
            <w:r w:rsidR="00E51EA5">
              <w:rPr>
                <w:rFonts w:ascii="Times New Roman" w:eastAsia="Times New Roman" w:hAnsi="Times New Roman" w:cs="Times New Roman"/>
              </w:rPr>
              <w:t>é</w:t>
            </w:r>
            <w:r>
              <w:rPr>
                <w:rFonts w:ascii="Times New Roman" w:eastAsia="Times New Roman" w:hAnsi="Times New Roman" w:cs="Times New Roman"/>
              </w:rPr>
              <w:t>ri sous la férule de Jaques Boson, Piemontois</w:t>
            </w:r>
            <w:r>
              <w:rPr>
                <w:rFonts w:ascii="Times New Roman" w:eastAsia="Times New Roman" w:hAnsi="Times New Roman" w:cs="Times New Roman"/>
                <w:i/>
              </w:rPr>
              <w:t>.</w:t>
            </w:r>
            <w:r>
              <w:rPr>
                <w:rFonts w:ascii="Times New Roman" w:eastAsia="Times New Roman" w:hAnsi="Times New Roman" w:cs="Times New Roman"/>
                <w:vertAlign w:val="superscript"/>
              </w:rPr>
              <w:footnoteReference w:id="637"/>
            </w:r>
            <w:r>
              <w:rPr>
                <w:rFonts w:ascii="Times New Roman" w:eastAsia="Times New Roman" w:hAnsi="Times New Roman" w:cs="Times New Roman"/>
                <w:i/>
              </w:rPr>
              <w:t xml:space="preserve"> </w:t>
            </w:r>
            <w:r>
              <w:rPr>
                <w:rFonts w:ascii="Times New Roman" w:eastAsia="Times New Roman" w:hAnsi="Times New Roman" w:cs="Times New Roman"/>
              </w:rPr>
              <w:t xml:space="preserve">J’avois alors </w:t>
            </w:r>
            <w:r>
              <w:rPr>
                <w:rFonts w:ascii="Times New Roman" w:eastAsia="Times New Roman" w:hAnsi="Times New Roman" w:cs="Times New Roman"/>
              </w:rPr>
              <w:lastRenderedPageBreak/>
              <w:t xml:space="preserve">cinq ans. Ce </w:t>
            </w:r>
            <w:r w:rsidR="000758A6">
              <w:rPr>
                <w:rFonts w:ascii="Times New Roman" w:eastAsia="Times New Roman" w:hAnsi="Times New Roman" w:cs="Times New Roman"/>
              </w:rPr>
              <w:t>maître</w:t>
            </w:r>
            <w:r>
              <w:rPr>
                <w:rFonts w:ascii="Times New Roman" w:eastAsia="Times New Roman" w:hAnsi="Times New Roman" w:cs="Times New Roman"/>
              </w:rPr>
              <w:t xml:space="preserve"> m’apprit à lire et à parcourir les heures. Mes camarades furent Hector Lambert</w:t>
            </w:r>
            <w:r w:rsidR="000145EF">
              <w:rPr>
                <w:rFonts w:ascii="Times New Roman" w:eastAsia="Times New Roman" w:hAnsi="Times New Roman" w:cs="Times New Roman"/>
              </w:rPr>
              <w:t>,</w:t>
            </w:r>
            <w:r>
              <w:rPr>
                <w:rFonts w:ascii="Times New Roman" w:eastAsia="Times New Roman" w:hAnsi="Times New Roman" w:cs="Times New Roman"/>
                <w:vertAlign w:val="superscript"/>
              </w:rPr>
              <w:footnoteReference w:id="638"/>
            </w:r>
            <w:r>
              <w:rPr>
                <w:rFonts w:ascii="Times New Roman" w:eastAsia="Times New Roman" w:hAnsi="Times New Roman" w:cs="Times New Roman"/>
              </w:rPr>
              <w:t xml:space="preserve"> Hercule Vulliet,</w:t>
            </w:r>
            <w:r>
              <w:rPr>
                <w:rFonts w:ascii="Times New Roman" w:eastAsia="Times New Roman" w:hAnsi="Times New Roman" w:cs="Times New Roman"/>
                <w:vertAlign w:val="superscript"/>
              </w:rPr>
              <w:footnoteReference w:id="639"/>
            </w:r>
            <w:r>
              <w:rPr>
                <w:rFonts w:ascii="Times New Roman" w:eastAsia="Times New Roman" w:hAnsi="Times New Roman" w:cs="Times New Roman"/>
                <w:i/>
              </w:rPr>
              <w:t xml:space="preserve"> </w:t>
            </w:r>
            <w:r>
              <w:rPr>
                <w:rFonts w:ascii="Times New Roman" w:eastAsia="Times New Roman" w:hAnsi="Times New Roman" w:cs="Times New Roman"/>
              </w:rPr>
              <w:t>Michel Mont-Mayeur</w:t>
            </w:r>
            <w:r w:rsidR="000145EF">
              <w:rPr>
                <w:rFonts w:ascii="Times New Roman" w:eastAsia="Times New Roman" w:hAnsi="Times New Roman" w:cs="Times New Roman"/>
              </w:rPr>
              <w:t>,</w:t>
            </w:r>
            <w:r>
              <w:rPr>
                <w:rFonts w:ascii="Times New Roman" w:eastAsia="Times New Roman" w:hAnsi="Times New Roman" w:cs="Times New Roman"/>
                <w:vertAlign w:val="superscript"/>
              </w:rPr>
              <w:footnoteReference w:id="640"/>
            </w:r>
            <w:r>
              <w:rPr>
                <w:rFonts w:ascii="Times New Roman" w:eastAsia="Times New Roman" w:hAnsi="Times New Roman" w:cs="Times New Roman"/>
              </w:rPr>
              <w:t xml:space="preserve"> et plusieurs autres. </w:t>
            </w:r>
          </w:p>
          <w:p w14:paraId="00A4C630" w14:textId="77777777" w:rsidR="00292E33" w:rsidRDefault="00292E33">
            <w:pPr>
              <w:spacing w:line="360" w:lineRule="auto"/>
              <w:rPr>
                <w:rFonts w:ascii="Times New Roman" w:eastAsia="Times New Roman" w:hAnsi="Times New Roman" w:cs="Times New Roman"/>
              </w:rPr>
            </w:pPr>
          </w:p>
          <w:p w14:paraId="52108F2E" w14:textId="359E676B"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J’étois travaillé de la dissenterie lorsqu’en cette année 1530 le 29 ao</w:t>
            </w:r>
            <w:r w:rsidR="00292E33">
              <w:rPr>
                <w:rFonts w:ascii="Times New Roman" w:eastAsia="Times New Roman" w:hAnsi="Times New Roman" w:cs="Times New Roman"/>
              </w:rPr>
              <w:t>û</w:t>
            </w:r>
            <w:r>
              <w:rPr>
                <w:rFonts w:ascii="Times New Roman" w:eastAsia="Times New Roman" w:hAnsi="Times New Roman" w:cs="Times New Roman"/>
              </w:rPr>
              <w:t>t, les eaux se débordèrent sur les 9 heures du matin, entrèrent dans Chamb</w:t>
            </w:r>
            <w:r w:rsidR="00E51EA5">
              <w:rPr>
                <w:rFonts w:ascii="Times New Roman" w:eastAsia="Times New Roman" w:hAnsi="Times New Roman" w:cs="Times New Roman"/>
              </w:rPr>
              <w:t>é</w:t>
            </w:r>
            <w:r>
              <w:rPr>
                <w:rFonts w:ascii="Times New Roman" w:eastAsia="Times New Roman" w:hAnsi="Times New Roman" w:cs="Times New Roman"/>
              </w:rPr>
              <w:t>ri, et rendirent navigables les rues de cette ville pendant 24 heures.</w:t>
            </w:r>
            <w:r>
              <w:rPr>
                <w:rFonts w:ascii="Times New Roman" w:eastAsia="Times New Roman" w:hAnsi="Times New Roman" w:cs="Times New Roman"/>
                <w:vertAlign w:val="superscript"/>
              </w:rPr>
              <w:t xml:space="preserve"> </w:t>
            </w:r>
            <w:r>
              <w:rPr>
                <w:rFonts w:ascii="Times New Roman" w:eastAsia="Times New Roman" w:hAnsi="Times New Roman" w:cs="Times New Roman"/>
                <w:vertAlign w:val="superscript"/>
              </w:rPr>
              <w:footnoteReference w:id="641"/>
            </w:r>
            <w:r>
              <w:rPr>
                <w:rFonts w:ascii="Times New Roman" w:eastAsia="Times New Roman" w:hAnsi="Times New Roman" w:cs="Times New Roman"/>
              </w:rPr>
              <w:t xml:space="preserve"> Cette inondation me fit rappeller à la campagne. Dès que ma santé fut rétablie, et que l’alarme eut cessé, je retournai à la ville accompagné d’Antoine mon cadet.</w:t>
            </w:r>
            <w:r>
              <w:rPr>
                <w:rFonts w:ascii="Times New Roman" w:eastAsia="Times New Roman" w:hAnsi="Times New Roman" w:cs="Times New Roman"/>
                <w:vertAlign w:val="superscript"/>
              </w:rPr>
              <w:footnoteReference w:id="642"/>
            </w:r>
            <w:r>
              <w:rPr>
                <w:rFonts w:ascii="Times New Roman" w:eastAsia="Times New Roman" w:hAnsi="Times New Roman" w:cs="Times New Roman"/>
              </w:rPr>
              <w:t xml:space="preserve"> Notre conduite fut confiée à un Parisien, nommé Pierre,</w:t>
            </w:r>
            <w:r>
              <w:rPr>
                <w:rFonts w:ascii="Times New Roman" w:eastAsia="Times New Roman" w:hAnsi="Times New Roman" w:cs="Times New Roman"/>
                <w:vertAlign w:val="superscript"/>
              </w:rPr>
              <w:footnoteReference w:id="643"/>
            </w:r>
            <w:r>
              <w:rPr>
                <w:rFonts w:ascii="Times New Roman" w:eastAsia="Times New Roman" w:hAnsi="Times New Roman" w:cs="Times New Roman"/>
              </w:rPr>
              <w:t xml:space="preserve"> qui nous quitta sans dire adieu et emporta tout ce que nous avions au Collège de Chambéri l’année suivante. Nous fumes </w:t>
            </w:r>
            <w:r>
              <w:rPr>
                <w:rFonts w:ascii="Times New Roman" w:eastAsia="Times New Roman" w:hAnsi="Times New Roman" w:cs="Times New Roman"/>
              </w:rPr>
              <w:lastRenderedPageBreak/>
              <w:t>mis entre les mains d’Antoine Camet, Gouverneur de Gaspar</w:t>
            </w:r>
            <w:r>
              <w:rPr>
                <w:rFonts w:ascii="Times New Roman" w:eastAsia="Times New Roman" w:hAnsi="Times New Roman" w:cs="Times New Roman"/>
                <w:vertAlign w:val="superscript"/>
              </w:rPr>
              <w:footnoteReference w:id="644"/>
            </w:r>
            <w:r>
              <w:rPr>
                <w:rFonts w:ascii="Times New Roman" w:eastAsia="Times New Roman" w:hAnsi="Times New Roman" w:cs="Times New Roman"/>
              </w:rPr>
              <w:t xml:space="preserve"> et de Louis Odinet.</w:t>
            </w:r>
            <w:r>
              <w:rPr>
                <w:rFonts w:ascii="Times New Roman" w:eastAsia="Times New Roman" w:hAnsi="Times New Roman" w:cs="Times New Roman"/>
                <w:vertAlign w:val="superscript"/>
              </w:rPr>
              <w:footnoteReference w:id="645"/>
            </w:r>
            <w:r>
              <w:rPr>
                <w:rFonts w:ascii="Times New Roman" w:eastAsia="Times New Roman" w:hAnsi="Times New Roman" w:cs="Times New Roman"/>
              </w:rPr>
              <w:t xml:space="preserve"> Nous avions fait sous lui d’heureux progrès dans la grammaire élémentaire, pendant deux ans lorsqu’il partit pour Paris avec ses élèves. Je fus alors privé d’une agréable société et comme abandonné à moi-même voyant que mes parens ne me permettoient pas de m’éloigner à cet âge.</w:t>
            </w:r>
          </w:p>
          <w:p w14:paraId="4C2D445E" w14:textId="77777777" w:rsidR="006B7DD2" w:rsidRDefault="006B7DD2">
            <w:pPr>
              <w:spacing w:line="360" w:lineRule="auto"/>
              <w:rPr>
                <w:rFonts w:ascii="Times New Roman" w:eastAsia="Times New Roman" w:hAnsi="Times New Roman" w:cs="Times New Roman"/>
              </w:rPr>
            </w:pPr>
          </w:p>
          <w:p w14:paraId="3A8DCEF4" w14:textId="1C7CFB8D"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Dans ces entrefaites, comme notre famille devenoit nombreuse par la fécondité de ma mère qui chaque dixième mois donnoit un enfant à mon père, on me procura une insigne dignité d’Église la Prévâte d’Aiguebelle</w:t>
            </w:r>
            <w:r>
              <w:rPr>
                <w:rFonts w:ascii="Times New Roman" w:eastAsia="Times New Roman" w:hAnsi="Times New Roman" w:cs="Times New Roman"/>
                <w:vertAlign w:val="superscript"/>
              </w:rPr>
              <w:footnoteReference w:id="646"/>
            </w:r>
            <w:r>
              <w:rPr>
                <w:rFonts w:ascii="Times New Roman" w:eastAsia="Times New Roman" w:hAnsi="Times New Roman" w:cs="Times New Roman"/>
              </w:rPr>
              <w:t xml:space="preserve"> sur la résignation de Rd. J. Chabeu, Jurisconsulte.</w:t>
            </w:r>
            <w:r>
              <w:rPr>
                <w:rFonts w:ascii="Times New Roman" w:eastAsia="Times New Roman" w:hAnsi="Times New Roman" w:cs="Times New Roman"/>
                <w:vertAlign w:val="superscript"/>
              </w:rPr>
              <w:footnoteReference w:id="647"/>
            </w:r>
            <w:r>
              <w:rPr>
                <w:rFonts w:ascii="Times New Roman" w:eastAsia="Times New Roman" w:hAnsi="Times New Roman" w:cs="Times New Roman"/>
              </w:rPr>
              <w:t xml:space="preserve"> Le R. Évêque Pierre</w:t>
            </w:r>
            <w:r>
              <w:rPr>
                <w:rFonts w:ascii="Times New Roman" w:eastAsia="Times New Roman" w:hAnsi="Times New Roman" w:cs="Times New Roman"/>
                <w:vertAlign w:val="superscript"/>
              </w:rPr>
              <w:footnoteReference w:id="648"/>
            </w:r>
            <w:r>
              <w:rPr>
                <w:rFonts w:ascii="Times New Roman" w:eastAsia="Times New Roman" w:hAnsi="Times New Roman" w:cs="Times New Roman"/>
              </w:rPr>
              <w:t xml:space="preserve"> me </w:t>
            </w:r>
            <w:r>
              <w:rPr>
                <w:rFonts w:ascii="Times New Roman" w:eastAsia="Times New Roman" w:hAnsi="Times New Roman" w:cs="Times New Roman"/>
              </w:rPr>
              <w:lastRenderedPageBreak/>
              <w:t>donna la première tonsure. Mais le Bénéfice, après la mort du Résignant, me fut longtemps contesté par un Nicolas Poliacre</w:t>
            </w:r>
            <w:r w:rsidR="008534F3">
              <w:rPr>
                <w:rFonts w:ascii="Times New Roman" w:eastAsia="Times New Roman" w:hAnsi="Times New Roman" w:cs="Times New Roman"/>
              </w:rPr>
              <w:t>,</w:t>
            </w:r>
            <w:r>
              <w:rPr>
                <w:rFonts w:ascii="Times New Roman" w:eastAsia="Times New Roman" w:hAnsi="Times New Roman" w:cs="Times New Roman"/>
                <w:vertAlign w:val="superscript"/>
              </w:rPr>
              <w:footnoteReference w:id="649"/>
            </w:r>
            <w:r>
              <w:rPr>
                <w:rFonts w:ascii="Times New Roman" w:eastAsia="Times New Roman" w:hAnsi="Times New Roman" w:cs="Times New Roman"/>
              </w:rPr>
              <w:t xml:space="preserve"> </w:t>
            </w:r>
            <w:r w:rsidR="008534F3">
              <w:rPr>
                <w:rFonts w:ascii="Times New Roman" w:eastAsia="Times New Roman" w:hAnsi="Times New Roman" w:cs="Times New Roman"/>
              </w:rPr>
              <w:t>c</w:t>
            </w:r>
            <w:r>
              <w:rPr>
                <w:rFonts w:ascii="Times New Roman" w:eastAsia="Times New Roman" w:hAnsi="Times New Roman" w:cs="Times New Roman"/>
              </w:rPr>
              <w:t>e que Dieu permit, je pense</w:t>
            </w:r>
            <w:r w:rsidR="003619F6">
              <w:rPr>
                <w:rFonts w:ascii="Times New Roman" w:eastAsia="Times New Roman" w:hAnsi="Times New Roman" w:cs="Times New Roman"/>
              </w:rPr>
              <w:t>,</w:t>
            </w:r>
            <w:r>
              <w:rPr>
                <w:rFonts w:ascii="Times New Roman" w:eastAsia="Times New Roman" w:hAnsi="Times New Roman" w:cs="Times New Roman"/>
              </w:rPr>
              <w:t xml:space="preserve"> parce qu’il connaissoit mon éloignement pour ce genre de vie, et qu’il me destinoit à faire valoir un autre talent.</w:t>
            </w:r>
          </w:p>
          <w:p w14:paraId="6D493D41" w14:textId="77777777" w:rsidR="007C08C4" w:rsidRDefault="007C08C4">
            <w:pPr>
              <w:spacing w:line="360" w:lineRule="auto"/>
              <w:rPr>
                <w:rFonts w:ascii="Times New Roman" w:eastAsia="Times New Roman" w:hAnsi="Times New Roman" w:cs="Times New Roman"/>
              </w:rPr>
            </w:pPr>
          </w:p>
          <w:p w14:paraId="2DBFE5EB" w14:textId="0CD200F2"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En ce temps un </w:t>
            </w:r>
            <w:r w:rsidR="00AF344F">
              <w:rPr>
                <w:rFonts w:ascii="Times New Roman" w:eastAsia="Times New Roman" w:hAnsi="Times New Roman" w:cs="Times New Roman"/>
              </w:rPr>
              <w:t>f</w:t>
            </w:r>
            <w:r>
              <w:rPr>
                <w:rFonts w:ascii="Times New Roman" w:eastAsia="Times New Roman" w:hAnsi="Times New Roman" w:cs="Times New Roman"/>
              </w:rPr>
              <w:t>rançois d’une grande érudition, Jean Reinier</w:t>
            </w:r>
            <w:r w:rsidR="001006C1">
              <w:rPr>
                <w:rFonts w:ascii="Times New Roman" w:eastAsia="Times New Roman" w:hAnsi="Times New Roman" w:cs="Times New Roman"/>
              </w:rPr>
              <w:t>,</w:t>
            </w:r>
            <w:r>
              <w:rPr>
                <w:rFonts w:ascii="Times New Roman" w:eastAsia="Times New Roman" w:hAnsi="Times New Roman" w:cs="Times New Roman"/>
                <w:vertAlign w:val="superscript"/>
              </w:rPr>
              <w:footnoteReference w:id="650"/>
            </w:r>
            <w:r>
              <w:rPr>
                <w:rFonts w:ascii="Times New Roman" w:eastAsia="Times New Roman" w:hAnsi="Times New Roman" w:cs="Times New Roman"/>
              </w:rPr>
              <w:t xml:space="preserve"> fut appellé pour instruire la jeunesse de Chamb</w:t>
            </w:r>
            <w:r w:rsidR="00E51EA5">
              <w:rPr>
                <w:rFonts w:ascii="Times New Roman" w:eastAsia="Times New Roman" w:hAnsi="Times New Roman" w:cs="Times New Roman"/>
              </w:rPr>
              <w:t>é</w:t>
            </w:r>
            <w:r>
              <w:rPr>
                <w:rFonts w:ascii="Times New Roman" w:eastAsia="Times New Roman" w:hAnsi="Times New Roman" w:cs="Times New Roman"/>
              </w:rPr>
              <w:t>ri tandis que sous sa direction, et sous celle de Bachelier Gaillard,</w:t>
            </w:r>
            <w:r>
              <w:rPr>
                <w:rFonts w:ascii="Times New Roman" w:eastAsia="Times New Roman" w:hAnsi="Times New Roman" w:cs="Times New Roman"/>
                <w:vertAlign w:val="superscript"/>
              </w:rPr>
              <w:footnoteReference w:id="651"/>
            </w:r>
            <w:r>
              <w:rPr>
                <w:rFonts w:ascii="Times New Roman" w:eastAsia="Times New Roman" w:hAnsi="Times New Roman" w:cs="Times New Roman"/>
              </w:rPr>
              <w:t xml:space="preserve"> je travaillois avec succès en grammaire.</w:t>
            </w:r>
          </w:p>
          <w:p w14:paraId="35E4333A" w14:textId="77777777" w:rsidR="007C08C4" w:rsidRDefault="007C08C4">
            <w:pPr>
              <w:spacing w:line="360" w:lineRule="auto"/>
              <w:rPr>
                <w:rFonts w:ascii="Times New Roman" w:eastAsia="Times New Roman" w:hAnsi="Times New Roman" w:cs="Times New Roman"/>
              </w:rPr>
            </w:pPr>
          </w:p>
          <w:p w14:paraId="0E8DFD28" w14:textId="53E75658"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Il arriva de nouvelles guerres et de grands troubles. C’etoient des présages sans nombre. Il parut une comète que l’on auroit dit une poutre en feu, et qui traversa le pays.</w:t>
            </w:r>
            <w:r>
              <w:rPr>
                <w:rFonts w:ascii="Times New Roman" w:eastAsia="Times New Roman" w:hAnsi="Times New Roman" w:cs="Times New Roman"/>
                <w:vertAlign w:val="superscript"/>
              </w:rPr>
              <w:footnoteReference w:id="652"/>
            </w:r>
            <w:r>
              <w:rPr>
                <w:rFonts w:ascii="Times New Roman" w:eastAsia="Times New Roman" w:hAnsi="Times New Roman" w:cs="Times New Roman"/>
              </w:rPr>
              <w:t xml:space="preserve"> On </w:t>
            </w:r>
            <w:r>
              <w:rPr>
                <w:rFonts w:ascii="Times New Roman" w:eastAsia="Times New Roman" w:hAnsi="Times New Roman" w:cs="Times New Roman"/>
              </w:rPr>
              <w:lastRenderedPageBreak/>
              <w:t>éprouva les rigueurs des pestes et de la famine quelques tems après le 4 decembre 1533.</w:t>
            </w:r>
            <w:r>
              <w:rPr>
                <w:rFonts w:ascii="Times New Roman" w:eastAsia="Times New Roman" w:hAnsi="Times New Roman" w:cs="Times New Roman"/>
                <w:vertAlign w:val="superscript"/>
              </w:rPr>
              <w:footnoteReference w:id="653"/>
            </w:r>
            <w:r>
              <w:rPr>
                <w:rFonts w:ascii="Times New Roman" w:eastAsia="Times New Roman" w:hAnsi="Times New Roman" w:cs="Times New Roman"/>
              </w:rPr>
              <w:t xml:space="preserve"> La superbe chapelle du </w:t>
            </w:r>
            <w:r w:rsidR="00EF17C7">
              <w:rPr>
                <w:rFonts w:ascii="Times New Roman" w:eastAsia="Times New Roman" w:hAnsi="Times New Roman" w:cs="Times New Roman"/>
              </w:rPr>
              <w:t>c</w:t>
            </w:r>
            <w:r>
              <w:rPr>
                <w:rFonts w:ascii="Times New Roman" w:eastAsia="Times New Roman" w:hAnsi="Times New Roman" w:cs="Times New Roman"/>
              </w:rPr>
              <w:t>hâteau</w:t>
            </w:r>
            <w:r w:rsidR="006A3D04">
              <w:rPr>
                <w:rFonts w:ascii="Times New Roman" w:eastAsia="Times New Roman" w:hAnsi="Times New Roman" w:cs="Times New Roman"/>
              </w:rPr>
              <w:t>,</w:t>
            </w:r>
            <w:r>
              <w:rPr>
                <w:rFonts w:ascii="Times New Roman" w:eastAsia="Times New Roman" w:hAnsi="Times New Roman" w:cs="Times New Roman"/>
              </w:rPr>
              <w:t xml:space="preserve"> orné de statues de marbres et enrichie de vases précieuses</w:t>
            </w:r>
            <w:r w:rsidR="006A3D04">
              <w:rPr>
                <w:rFonts w:ascii="Times New Roman" w:eastAsia="Times New Roman" w:hAnsi="Times New Roman" w:cs="Times New Roman"/>
              </w:rPr>
              <w:t>,</w:t>
            </w:r>
            <w:r>
              <w:rPr>
                <w:rFonts w:ascii="Times New Roman" w:eastAsia="Times New Roman" w:hAnsi="Times New Roman" w:cs="Times New Roman"/>
              </w:rPr>
              <w:t xml:space="preserve"> souffrit un incendie</w:t>
            </w:r>
            <w:r>
              <w:rPr>
                <w:rFonts w:ascii="Times New Roman" w:eastAsia="Times New Roman" w:hAnsi="Times New Roman" w:cs="Times New Roman"/>
                <w:vertAlign w:val="superscript"/>
              </w:rPr>
              <w:footnoteReference w:id="654"/>
            </w:r>
            <w:r>
              <w:rPr>
                <w:rFonts w:ascii="Times New Roman" w:eastAsia="Times New Roman" w:hAnsi="Times New Roman" w:cs="Times New Roman"/>
              </w:rPr>
              <w:t xml:space="preserve"> dont la cause et demeurée inconnue. Enfin la colère des Princes s’enflamma et la guerre recommence. François Roi de France,</w:t>
            </w:r>
            <w:r>
              <w:rPr>
                <w:rFonts w:ascii="Times New Roman" w:eastAsia="Times New Roman" w:hAnsi="Times New Roman" w:cs="Times New Roman"/>
                <w:vertAlign w:val="superscript"/>
              </w:rPr>
              <w:footnoteReference w:id="655"/>
            </w:r>
            <w:r>
              <w:rPr>
                <w:rFonts w:ascii="Times New Roman" w:eastAsia="Times New Roman" w:hAnsi="Times New Roman" w:cs="Times New Roman"/>
              </w:rPr>
              <w:t xml:space="preserve"> outre de l’affront qu’il a reçu au combat de Pavie,</w:t>
            </w:r>
            <w:r>
              <w:rPr>
                <w:rFonts w:ascii="Times New Roman" w:eastAsia="Times New Roman" w:hAnsi="Times New Roman" w:cs="Times New Roman"/>
                <w:vertAlign w:val="superscript"/>
              </w:rPr>
              <w:footnoteReference w:id="656"/>
            </w:r>
            <w:r>
              <w:rPr>
                <w:rFonts w:ascii="Times New Roman" w:eastAsia="Times New Roman" w:hAnsi="Times New Roman" w:cs="Times New Roman"/>
              </w:rPr>
              <w:t xml:space="preserve"> entreprend d’enlever le Milanois à l’Empereur et saisit cette occasion pour s’emparer de la Savoie comme d’un paysage assuré.</w:t>
            </w:r>
          </w:p>
          <w:p w14:paraId="3A69D4FC" w14:textId="77777777" w:rsidR="007C08C4" w:rsidRDefault="007C08C4">
            <w:pPr>
              <w:spacing w:line="360" w:lineRule="auto"/>
              <w:rPr>
                <w:rFonts w:ascii="Times New Roman" w:eastAsia="Times New Roman" w:hAnsi="Times New Roman" w:cs="Times New Roman"/>
              </w:rPr>
            </w:pPr>
          </w:p>
          <w:p w14:paraId="76ADE8B2" w14:textId="07390D7F" w:rsidR="00B42410"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L’an 1536, Conflans, Aiguebelle et plusieurs villes furent livrés aux flammes.</w:t>
            </w:r>
            <w:r>
              <w:rPr>
                <w:rFonts w:ascii="Times New Roman" w:eastAsia="Times New Roman" w:hAnsi="Times New Roman" w:cs="Times New Roman"/>
                <w:vertAlign w:val="superscript"/>
              </w:rPr>
              <w:footnoteReference w:id="657"/>
            </w:r>
            <w:r>
              <w:rPr>
                <w:rFonts w:ascii="Times New Roman" w:eastAsia="Times New Roman" w:hAnsi="Times New Roman" w:cs="Times New Roman"/>
              </w:rPr>
              <w:t xml:space="preserve"> Ces calamités causèrent une fuite générale. On changeoit de demeure et l’on ne trouvoit nulle part de sureté. On craignoit encore que les Suisses,</w:t>
            </w:r>
            <w:r>
              <w:rPr>
                <w:rFonts w:ascii="Times New Roman" w:eastAsia="Times New Roman" w:hAnsi="Times New Roman" w:cs="Times New Roman"/>
                <w:vertAlign w:val="superscript"/>
              </w:rPr>
              <w:footnoteReference w:id="658"/>
            </w:r>
            <w:r>
              <w:rPr>
                <w:rFonts w:ascii="Times New Roman" w:eastAsia="Times New Roman" w:hAnsi="Times New Roman" w:cs="Times New Roman"/>
              </w:rPr>
              <w:t xml:space="preserve"> qui avoient embrassé les erreurs de Luther</w:t>
            </w:r>
            <w:r>
              <w:rPr>
                <w:rFonts w:ascii="Times New Roman" w:eastAsia="Times New Roman" w:hAnsi="Times New Roman" w:cs="Times New Roman"/>
                <w:vertAlign w:val="superscript"/>
              </w:rPr>
              <w:footnoteReference w:id="659"/>
            </w:r>
            <w:r>
              <w:rPr>
                <w:rFonts w:ascii="Times New Roman" w:eastAsia="Times New Roman" w:hAnsi="Times New Roman" w:cs="Times New Roman"/>
              </w:rPr>
              <w:t xml:space="preserve"> et a qui Genève s’était donné, n’arrivassent d’heure en heure et ne profanassent les choses les plus saintes. Cette crainte surtout détermina notre tendre père à nous envoyer à Lion sous la conduite de Reinier et de Gaillard.</w:t>
            </w:r>
            <w:r>
              <w:rPr>
                <w:rFonts w:ascii="Times New Roman" w:eastAsia="Times New Roman" w:hAnsi="Times New Roman" w:cs="Times New Roman"/>
                <w:vertAlign w:val="superscript"/>
              </w:rPr>
              <w:footnoteReference w:id="660"/>
            </w:r>
            <w:r>
              <w:rPr>
                <w:rFonts w:ascii="Times New Roman" w:eastAsia="Times New Roman" w:hAnsi="Times New Roman" w:cs="Times New Roman"/>
              </w:rPr>
              <w:t xml:space="preserve"> Je demeurai une année dans cette ville au Collège de la Trinité.</w:t>
            </w:r>
            <w:r>
              <w:rPr>
                <w:rFonts w:ascii="Times New Roman" w:eastAsia="Times New Roman" w:hAnsi="Times New Roman" w:cs="Times New Roman"/>
                <w:vertAlign w:val="superscript"/>
              </w:rPr>
              <w:footnoteReference w:id="661"/>
            </w:r>
            <w:r>
              <w:rPr>
                <w:rFonts w:ascii="Times New Roman" w:eastAsia="Times New Roman" w:hAnsi="Times New Roman" w:cs="Times New Roman"/>
              </w:rPr>
              <w:t xml:space="preserve"> Un certain </w:t>
            </w:r>
            <w:r w:rsidR="003E2BA0">
              <w:rPr>
                <w:rFonts w:ascii="Times New Roman" w:eastAsia="Times New Roman" w:hAnsi="Times New Roman" w:cs="Times New Roman"/>
              </w:rPr>
              <w:t>p</w:t>
            </w:r>
            <w:r>
              <w:rPr>
                <w:rFonts w:ascii="Times New Roman" w:eastAsia="Times New Roman" w:hAnsi="Times New Roman" w:cs="Times New Roman"/>
              </w:rPr>
              <w:t>istor</w:t>
            </w:r>
            <w:r w:rsidR="003E2BA0">
              <w:rPr>
                <w:rFonts w:ascii="Times New Roman" w:eastAsia="Times New Roman" w:hAnsi="Times New Roman" w:cs="Times New Roman"/>
              </w:rPr>
              <w:t>,</w:t>
            </w:r>
            <w:r>
              <w:rPr>
                <w:rFonts w:ascii="Times New Roman" w:eastAsia="Times New Roman" w:hAnsi="Times New Roman" w:cs="Times New Roman"/>
              </w:rPr>
              <w:t xml:space="preserve"> avec qui je folâtrois, m’y donna un coup d’épée à la </w:t>
            </w:r>
            <w:r>
              <w:rPr>
                <w:rFonts w:ascii="Times New Roman" w:eastAsia="Times New Roman" w:hAnsi="Times New Roman" w:cs="Times New Roman"/>
              </w:rPr>
              <w:lastRenderedPageBreak/>
              <w:t>cuisse gauche.</w:t>
            </w:r>
            <w:r w:rsidR="003E2BA0">
              <w:rPr>
                <w:rFonts w:ascii="Times New Roman" w:eastAsia="Times New Roman" w:hAnsi="Times New Roman" w:cs="Times New Roman"/>
                <w:vertAlign w:val="superscript"/>
              </w:rPr>
              <w:footnoteReference w:id="662"/>
            </w:r>
            <w:r w:rsidR="003E2BA0">
              <w:rPr>
                <w:rFonts w:ascii="Times New Roman" w:eastAsia="Times New Roman" w:hAnsi="Times New Roman" w:cs="Times New Roman"/>
              </w:rPr>
              <w:t xml:space="preserve"> </w:t>
            </w:r>
            <w:r>
              <w:rPr>
                <w:rFonts w:ascii="Times New Roman" w:eastAsia="Times New Roman" w:hAnsi="Times New Roman" w:cs="Times New Roman"/>
              </w:rPr>
              <w:t xml:space="preserve">Je pris la fièvre et revins à la maison, confié ensuite à Jean Matrassier, Regent des </w:t>
            </w:r>
            <w:r w:rsidR="001D324E">
              <w:rPr>
                <w:rFonts w:ascii="Times New Roman" w:eastAsia="Times New Roman" w:hAnsi="Times New Roman" w:cs="Times New Roman"/>
              </w:rPr>
              <w:t>é</w:t>
            </w:r>
            <w:r>
              <w:rPr>
                <w:rFonts w:ascii="Times New Roman" w:eastAsia="Times New Roman" w:hAnsi="Times New Roman" w:cs="Times New Roman"/>
              </w:rPr>
              <w:t>coles de Chamb</w:t>
            </w:r>
            <w:r w:rsidR="00E51EA5">
              <w:rPr>
                <w:rFonts w:ascii="Times New Roman" w:eastAsia="Times New Roman" w:hAnsi="Times New Roman" w:cs="Times New Roman"/>
              </w:rPr>
              <w:t>é</w:t>
            </w:r>
            <w:r>
              <w:rPr>
                <w:rFonts w:ascii="Times New Roman" w:eastAsia="Times New Roman" w:hAnsi="Times New Roman" w:cs="Times New Roman"/>
              </w:rPr>
              <w:t>ri.</w:t>
            </w:r>
            <w:r>
              <w:rPr>
                <w:rFonts w:ascii="Times New Roman" w:eastAsia="Times New Roman" w:hAnsi="Times New Roman" w:cs="Times New Roman"/>
                <w:vertAlign w:val="superscript"/>
              </w:rPr>
              <w:footnoteReference w:id="663"/>
            </w:r>
            <w:r>
              <w:rPr>
                <w:rFonts w:ascii="Times New Roman" w:eastAsia="Times New Roman" w:hAnsi="Times New Roman" w:cs="Times New Roman"/>
              </w:rPr>
              <w:t xml:space="preserve"> </w:t>
            </w:r>
          </w:p>
          <w:p w14:paraId="107FE008" w14:textId="77777777" w:rsidR="009C3230" w:rsidRDefault="009C3230">
            <w:pPr>
              <w:spacing w:line="360" w:lineRule="auto"/>
              <w:rPr>
                <w:rFonts w:ascii="Times New Roman" w:eastAsia="Times New Roman" w:hAnsi="Times New Roman" w:cs="Times New Roman"/>
              </w:rPr>
            </w:pPr>
          </w:p>
          <w:p w14:paraId="52D92D37" w14:textId="70900058"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J’eus pour camarades entr’autres Claude Cresserel,</w:t>
            </w:r>
            <w:r>
              <w:rPr>
                <w:rFonts w:ascii="Times New Roman" w:eastAsia="Times New Roman" w:hAnsi="Times New Roman" w:cs="Times New Roman"/>
                <w:vertAlign w:val="superscript"/>
              </w:rPr>
              <w:footnoteReference w:id="664"/>
            </w:r>
            <w:r>
              <w:rPr>
                <w:rFonts w:ascii="Times New Roman" w:eastAsia="Times New Roman" w:hAnsi="Times New Roman" w:cs="Times New Roman"/>
              </w:rPr>
              <w:t xml:space="preserve"> les deux Cusinens,</w:t>
            </w:r>
            <w:r>
              <w:rPr>
                <w:rFonts w:ascii="Times New Roman" w:eastAsia="Times New Roman" w:hAnsi="Times New Roman" w:cs="Times New Roman"/>
                <w:vertAlign w:val="superscript"/>
              </w:rPr>
              <w:footnoteReference w:id="665"/>
            </w:r>
            <w:r>
              <w:rPr>
                <w:rFonts w:ascii="Times New Roman" w:eastAsia="Times New Roman" w:hAnsi="Times New Roman" w:cs="Times New Roman"/>
              </w:rPr>
              <w:t xml:space="preserve"> les deux Piochet,</w:t>
            </w:r>
            <w:r>
              <w:rPr>
                <w:rFonts w:ascii="Times New Roman" w:eastAsia="Times New Roman" w:hAnsi="Times New Roman" w:cs="Times New Roman"/>
                <w:vertAlign w:val="superscript"/>
              </w:rPr>
              <w:footnoteReference w:id="666"/>
            </w:r>
            <w:r>
              <w:rPr>
                <w:rFonts w:ascii="Times New Roman" w:eastAsia="Times New Roman" w:hAnsi="Times New Roman" w:cs="Times New Roman"/>
              </w:rPr>
              <w:t xml:space="preserve"> les deux Richardons</w:t>
            </w:r>
            <w:r>
              <w:rPr>
                <w:rFonts w:ascii="Times New Roman" w:eastAsia="Times New Roman" w:hAnsi="Times New Roman" w:cs="Times New Roman"/>
                <w:vertAlign w:val="superscript"/>
              </w:rPr>
              <w:footnoteReference w:id="667"/>
            </w:r>
            <w:r>
              <w:rPr>
                <w:rFonts w:ascii="Times New Roman" w:eastAsia="Times New Roman" w:hAnsi="Times New Roman" w:cs="Times New Roman"/>
              </w:rPr>
              <w:t xml:space="preserve"> les deux Dupont</w:t>
            </w:r>
            <w:r>
              <w:rPr>
                <w:rFonts w:ascii="Times New Roman" w:eastAsia="Times New Roman" w:hAnsi="Times New Roman" w:cs="Times New Roman"/>
                <w:vertAlign w:val="superscript"/>
              </w:rPr>
              <w:footnoteReference w:id="668"/>
            </w:r>
            <w:r>
              <w:rPr>
                <w:rFonts w:ascii="Times New Roman" w:eastAsia="Times New Roman" w:hAnsi="Times New Roman" w:cs="Times New Roman"/>
                <w:vertAlign w:val="superscript"/>
              </w:rPr>
              <w:t xml:space="preserve"> </w:t>
            </w:r>
            <w:r>
              <w:rPr>
                <w:rFonts w:ascii="Times New Roman" w:eastAsia="Times New Roman" w:hAnsi="Times New Roman" w:cs="Times New Roman"/>
              </w:rPr>
              <w:t>et Louis Milliet.</w:t>
            </w:r>
            <w:r>
              <w:rPr>
                <w:rFonts w:ascii="Times New Roman" w:eastAsia="Times New Roman" w:hAnsi="Times New Roman" w:cs="Times New Roman"/>
                <w:vertAlign w:val="superscript"/>
              </w:rPr>
              <w:footnoteReference w:id="669"/>
            </w:r>
            <w:r>
              <w:rPr>
                <w:rFonts w:ascii="Times New Roman" w:eastAsia="Times New Roman" w:hAnsi="Times New Roman" w:cs="Times New Roman"/>
              </w:rPr>
              <w:t xml:space="preserve"> Bientôt, comme j’avois à Annecy pour allié le President Millieret,</w:t>
            </w:r>
            <w:r>
              <w:rPr>
                <w:rFonts w:ascii="Times New Roman" w:eastAsia="Times New Roman" w:hAnsi="Times New Roman" w:cs="Times New Roman"/>
                <w:vertAlign w:val="superscript"/>
              </w:rPr>
              <w:footnoteReference w:id="670"/>
            </w:r>
            <w:r>
              <w:rPr>
                <w:rFonts w:ascii="Times New Roman" w:eastAsia="Times New Roman" w:hAnsi="Times New Roman" w:cs="Times New Roman"/>
              </w:rPr>
              <w:t xml:space="preserve"> personnage d’un grand merite, et </w:t>
            </w:r>
            <w:r>
              <w:rPr>
                <w:rFonts w:ascii="Times New Roman" w:eastAsia="Times New Roman" w:hAnsi="Times New Roman" w:cs="Times New Roman"/>
              </w:rPr>
              <w:lastRenderedPageBreak/>
              <w:t>pour Cousin, Balthazar</w:t>
            </w:r>
            <w:r>
              <w:rPr>
                <w:rFonts w:ascii="Times New Roman" w:eastAsia="Times New Roman" w:hAnsi="Times New Roman" w:cs="Times New Roman"/>
                <w:i/>
              </w:rPr>
              <w:t xml:space="preserve"> </w:t>
            </w:r>
            <w:r>
              <w:rPr>
                <w:rFonts w:ascii="Times New Roman" w:eastAsia="Times New Roman" w:hAnsi="Times New Roman" w:cs="Times New Roman"/>
              </w:rPr>
              <w:t>de Cran, Gentillhomme distingué.</w:t>
            </w:r>
            <w:r>
              <w:rPr>
                <w:rFonts w:ascii="Times New Roman" w:eastAsia="Times New Roman" w:hAnsi="Times New Roman" w:cs="Times New Roman"/>
                <w:vertAlign w:val="superscript"/>
              </w:rPr>
              <w:footnoteReference w:id="671"/>
            </w:r>
            <w:r>
              <w:rPr>
                <w:rFonts w:ascii="Times New Roman" w:eastAsia="Times New Roman" w:hAnsi="Times New Roman" w:cs="Times New Roman"/>
              </w:rPr>
              <w:t xml:space="preserve"> À leur instance, je fus envoyé dans cette ville sous la discipline de Bernard Serveteau</w:t>
            </w:r>
            <w:r>
              <w:rPr>
                <w:rFonts w:ascii="Times New Roman" w:eastAsia="Times New Roman" w:hAnsi="Times New Roman" w:cs="Times New Roman"/>
                <w:vertAlign w:val="superscript"/>
              </w:rPr>
              <w:footnoteReference w:id="672"/>
            </w:r>
            <w:r>
              <w:rPr>
                <w:rFonts w:ascii="Times New Roman" w:eastAsia="Times New Roman" w:hAnsi="Times New Roman" w:cs="Times New Roman"/>
              </w:rPr>
              <w:t xml:space="preserve"> et de Claude Paturel</w:t>
            </w:r>
            <w:r w:rsidR="003D291F">
              <w:rPr>
                <w:rFonts w:ascii="Times New Roman" w:eastAsia="Times New Roman" w:hAnsi="Times New Roman" w:cs="Times New Roman"/>
              </w:rPr>
              <w:t>,</w:t>
            </w:r>
            <w:r>
              <w:rPr>
                <w:rFonts w:ascii="Times New Roman" w:eastAsia="Times New Roman" w:hAnsi="Times New Roman" w:cs="Times New Roman"/>
                <w:vertAlign w:val="superscript"/>
              </w:rPr>
              <w:footnoteReference w:id="673"/>
            </w:r>
            <w:r>
              <w:rPr>
                <w:rFonts w:ascii="Times New Roman" w:eastAsia="Times New Roman" w:hAnsi="Times New Roman" w:cs="Times New Roman"/>
              </w:rPr>
              <w:t xml:space="preserve"> </w:t>
            </w:r>
            <w:r w:rsidR="003D291F">
              <w:rPr>
                <w:rFonts w:ascii="Times New Roman" w:eastAsia="Times New Roman" w:hAnsi="Times New Roman" w:cs="Times New Roman"/>
              </w:rPr>
              <w:t>maîtres</w:t>
            </w:r>
            <w:r>
              <w:rPr>
                <w:rFonts w:ascii="Times New Roman" w:eastAsia="Times New Roman" w:hAnsi="Times New Roman" w:cs="Times New Roman"/>
              </w:rPr>
              <w:t xml:space="preserve"> d’école. J’y fréquentai familièrement Pontverre, Menthon, les Montrotiers</w:t>
            </w:r>
            <w:r>
              <w:rPr>
                <w:rFonts w:ascii="Times New Roman" w:eastAsia="Times New Roman" w:hAnsi="Times New Roman" w:cs="Times New Roman"/>
                <w:vertAlign w:val="superscript"/>
              </w:rPr>
              <w:footnoteReference w:id="674"/>
            </w:r>
            <w:r>
              <w:rPr>
                <w:rFonts w:ascii="Times New Roman" w:eastAsia="Times New Roman" w:hAnsi="Times New Roman" w:cs="Times New Roman"/>
              </w:rPr>
              <w:t xml:space="preserve">, les </w:t>
            </w:r>
            <w:r w:rsidR="008E4A82">
              <w:rPr>
                <w:rFonts w:ascii="Times New Roman" w:eastAsia="Times New Roman" w:hAnsi="Times New Roman" w:cs="Times New Roman"/>
              </w:rPr>
              <w:t>L</w:t>
            </w:r>
            <w:r>
              <w:rPr>
                <w:rFonts w:ascii="Times New Roman" w:eastAsia="Times New Roman" w:hAnsi="Times New Roman" w:cs="Times New Roman"/>
              </w:rPr>
              <w:t>a Croix</w:t>
            </w:r>
            <w:r>
              <w:rPr>
                <w:rFonts w:ascii="Times New Roman" w:eastAsia="Times New Roman" w:hAnsi="Times New Roman" w:cs="Times New Roman"/>
                <w:vertAlign w:val="superscript"/>
              </w:rPr>
              <w:footnoteReference w:id="675"/>
            </w:r>
            <w:r>
              <w:rPr>
                <w:rFonts w:ascii="Times New Roman" w:eastAsia="Times New Roman" w:hAnsi="Times New Roman" w:cs="Times New Roman"/>
              </w:rPr>
              <w:t>, les Mandolaz,</w:t>
            </w:r>
            <w:r>
              <w:rPr>
                <w:rFonts w:ascii="Times New Roman" w:eastAsia="Times New Roman" w:hAnsi="Times New Roman" w:cs="Times New Roman"/>
                <w:vertAlign w:val="superscript"/>
              </w:rPr>
              <w:footnoteReference w:id="676"/>
            </w:r>
            <w:r>
              <w:rPr>
                <w:rFonts w:ascii="Times New Roman" w:eastAsia="Times New Roman" w:hAnsi="Times New Roman" w:cs="Times New Roman"/>
              </w:rPr>
              <w:t xml:space="preserve"> Bellegarde,</w:t>
            </w:r>
            <w:r>
              <w:rPr>
                <w:rFonts w:ascii="Times New Roman" w:eastAsia="Times New Roman" w:hAnsi="Times New Roman" w:cs="Times New Roman"/>
                <w:vertAlign w:val="superscript"/>
              </w:rPr>
              <w:footnoteReference w:id="677"/>
            </w:r>
            <w:r>
              <w:rPr>
                <w:rFonts w:ascii="Times New Roman" w:eastAsia="Times New Roman" w:hAnsi="Times New Roman" w:cs="Times New Roman"/>
              </w:rPr>
              <w:t xml:space="preserve"> George Millieret, et d’autres d’une condition inférieure.</w:t>
            </w:r>
          </w:p>
          <w:p w14:paraId="4B708003" w14:textId="77777777" w:rsidR="00B42410" w:rsidRDefault="00B42410">
            <w:pPr>
              <w:spacing w:line="360" w:lineRule="auto"/>
              <w:rPr>
                <w:rFonts w:ascii="Times New Roman" w:eastAsia="Times New Roman" w:hAnsi="Times New Roman" w:cs="Times New Roman"/>
              </w:rPr>
            </w:pPr>
          </w:p>
          <w:p w14:paraId="08FCF9F7" w14:textId="35D17CA3"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Je me souviens que durant mon séjour en cette ville, on en ferma les portes, et qu’il y eut une émeute, où l’on massacra misérablement certains soldats italiens sur le bruit qu’ils s’étoient vantés de mettre secrètement le feu à la ville. Ces soldats </w:t>
            </w:r>
            <w:r>
              <w:rPr>
                <w:rFonts w:ascii="Times New Roman" w:eastAsia="Times New Roman" w:hAnsi="Times New Roman" w:cs="Times New Roman"/>
              </w:rPr>
              <w:lastRenderedPageBreak/>
              <w:t>couroient en désespérés de rue en rue, conjuroient des habitans de leur laisser la vie, et répandoient les grosses sommes qu’ils avoient pillées en Tarentaise.</w:t>
            </w:r>
            <w:r>
              <w:rPr>
                <w:rFonts w:ascii="Times New Roman" w:eastAsia="Times New Roman" w:hAnsi="Times New Roman" w:cs="Times New Roman"/>
                <w:vertAlign w:val="superscript"/>
              </w:rPr>
              <w:footnoteReference w:id="678"/>
            </w:r>
            <w:r>
              <w:rPr>
                <w:rFonts w:ascii="Times New Roman" w:eastAsia="Times New Roman" w:hAnsi="Times New Roman" w:cs="Times New Roman"/>
              </w:rPr>
              <w:t xml:space="preserve"> Les premiers qui se présentèrent furent percés de coup pour la populace. Les autres se refugièrent dans les maisons et achetèrent la vie.</w:t>
            </w:r>
          </w:p>
          <w:p w14:paraId="320A992B" w14:textId="77777777" w:rsidR="00B42410" w:rsidRDefault="00B42410">
            <w:pPr>
              <w:spacing w:line="360" w:lineRule="auto"/>
              <w:rPr>
                <w:rFonts w:ascii="Times New Roman" w:eastAsia="Times New Roman" w:hAnsi="Times New Roman" w:cs="Times New Roman"/>
              </w:rPr>
            </w:pPr>
          </w:p>
          <w:p w14:paraId="6F09BC12" w14:textId="480506C4"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Cette fureur du peuple s’appaisa peu à peu. Le Roi de France</w:t>
            </w:r>
            <w:r>
              <w:rPr>
                <w:rFonts w:ascii="Times New Roman" w:eastAsia="Times New Roman" w:hAnsi="Times New Roman" w:cs="Times New Roman"/>
                <w:vertAlign w:val="superscript"/>
              </w:rPr>
              <w:footnoteReference w:id="679"/>
            </w:r>
            <w:r>
              <w:rPr>
                <w:rFonts w:ascii="Times New Roman" w:eastAsia="Times New Roman" w:hAnsi="Times New Roman" w:cs="Times New Roman"/>
              </w:rPr>
              <w:t xml:space="preserve"> fut promptement informé du fait par la prudente Duchesse de Nemours</w:t>
            </w:r>
            <w:r w:rsidR="003D291F">
              <w:rPr>
                <w:rFonts w:ascii="Times New Roman" w:eastAsia="Times New Roman" w:hAnsi="Times New Roman" w:cs="Times New Roman"/>
              </w:rPr>
              <w:t>,</w:t>
            </w:r>
            <w:r>
              <w:rPr>
                <w:rFonts w:ascii="Times New Roman" w:eastAsia="Times New Roman" w:hAnsi="Times New Roman" w:cs="Times New Roman"/>
                <w:vertAlign w:val="superscript"/>
              </w:rPr>
              <w:footnoteReference w:id="680"/>
            </w:r>
            <w:r>
              <w:rPr>
                <w:rFonts w:ascii="Times New Roman" w:eastAsia="Times New Roman" w:hAnsi="Times New Roman" w:cs="Times New Roman"/>
              </w:rPr>
              <w:t xml:space="preserve"> mère et tutrice du très illustre Duc Jaques.</w:t>
            </w:r>
            <w:r>
              <w:rPr>
                <w:rFonts w:ascii="Times New Roman" w:eastAsia="Times New Roman" w:hAnsi="Times New Roman" w:cs="Times New Roman"/>
                <w:vertAlign w:val="superscript"/>
              </w:rPr>
              <w:footnoteReference w:id="681"/>
            </w:r>
            <w:r>
              <w:rPr>
                <w:rFonts w:ascii="Times New Roman" w:eastAsia="Times New Roman" w:hAnsi="Times New Roman" w:cs="Times New Roman"/>
              </w:rPr>
              <w:t xml:space="preserve"> Cette princesse excusa la faute des citoyens et exagéra les menaces des soldats.</w:t>
            </w:r>
            <w:r>
              <w:rPr>
                <w:rFonts w:ascii="Times New Roman" w:eastAsia="Times New Roman" w:hAnsi="Times New Roman" w:cs="Times New Roman"/>
                <w:vertAlign w:val="superscript"/>
              </w:rPr>
              <w:footnoteReference w:id="682"/>
            </w:r>
            <w:r>
              <w:rPr>
                <w:rFonts w:ascii="Times New Roman" w:eastAsia="Times New Roman" w:hAnsi="Times New Roman" w:cs="Times New Roman"/>
              </w:rPr>
              <w:t xml:space="preserve"> Le Roi enfin prit le tout en bonne part. Ceux qui avoient été tués furent tués, et tombèrent dans l’oubli, il n’en arriva rien de plus. Néanmoins on craignoit toujours pour les villes. Cette </w:t>
            </w:r>
            <w:r>
              <w:rPr>
                <w:rFonts w:ascii="Times New Roman" w:eastAsia="Times New Roman" w:hAnsi="Times New Roman" w:cs="Times New Roman"/>
              </w:rPr>
              <w:lastRenderedPageBreak/>
              <w:t>raison, jointe à la petite vérole</w:t>
            </w:r>
            <w:r>
              <w:rPr>
                <w:rFonts w:ascii="Times New Roman" w:eastAsia="Times New Roman" w:hAnsi="Times New Roman" w:cs="Times New Roman"/>
                <w:vertAlign w:val="superscript"/>
              </w:rPr>
              <w:footnoteReference w:id="683"/>
            </w:r>
            <w:r>
              <w:rPr>
                <w:rFonts w:ascii="Times New Roman" w:eastAsia="Times New Roman" w:hAnsi="Times New Roman" w:cs="Times New Roman"/>
              </w:rPr>
              <w:t xml:space="preserve"> dont j’avais été atteint, engagea mon père à me rappeller de nouveau à la maison le 11 janvier 1538. </w:t>
            </w:r>
          </w:p>
          <w:p w14:paraId="66DC0F37" w14:textId="77777777" w:rsidR="007C08C4" w:rsidRDefault="007C08C4">
            <w:pPr>
              <w:spacing w:line="360" w:lineRule="auto"/>
              <w:rPr>
                <w:rFonts w:ascii="Times New Roman" w:eastAsia="Times New Roman" w:hAnsi="Times New Roman" w:cs="Times New Roman"/>
              </w:rPr>
            </w:pPr>
          </w:p>
          <w:p w14:paraId="2340AC9D" w14:textId="74C4358B"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Je ne dois pas taire ce grand nombre de lettres françaises et latines qui ne respiroient que la philosophie et la sainteté. Ainsi mon père m’encourageoit-il sans cesse à cultiver mon esprit par l’étude, et mon âme par la vertu. Ainsi me recommandoit-il de graver dans ma mémoire et de relire souvent ces bons avis, puis</w:t>
            </w:r>
            <w:r w:rsidR="00C876A3">
              <w:rPr>
                <w:rFonts w:ascii="Times New Roman" w:eastAsia="Times New Roman" w:hAnsi="Times New Roman" w:cs="Times New Roman"/>
              </w:rPr>
              <w:t>és</w:t>
            </w:r>
            <w:r>
              <w:rPr>
                <w:rFonts w:ascii="Times New Roman" w:eastAsia="Times New Roman" w:hAnsi="Times New Roman" w:cs="Times New Roman"/>
              </w:rPr>
              <w:t xml:space="preserve"> dans les grands écrivains. Alors Claude Bachet,</w:t>
            </w:r>
            <w:r>
              <w:rPr>
                <w:rFonts w:ascii="Times New Roman" w:eastAsia="Times New Roman" w:hAnsi="Times New Roman" w:cs="Times New Roman"/>
                <w:i/>
              </w:rPr>
              <w:t xml:space="preserve"> </w:t>
            </w:r>
            <w:r>
              <w:rPr>
                <w:rFonts w:ascii="Times New Roman" w:eastAsia="Times New Roman" w:hAnsi="Times New Roman" w:cs="Times New Roman"/>
              </w:rPr>
              <w:t>Juriconsulte et Poëte</w:t>
            </w:r>
            <w:r>
              <w:rPr>
                <w:rFonts w:ascii="Times New Roman" w:eastAsia="Times New Roman" w:hAnsi="Times New Roman" w:cs="Times New Roman"/>
                <w:vertAlign w:val="superscript"/>
              </w:rPr>
              <w:footnoteReference w:id="684"/>
            </w:r>
            <w:r>
              <w:rPr>
                <w:rFonts w:ascii="Times New Roman" w:eastAsia="Times New Roman" w:hAnsi="Times New Roman" w:cs="Times New Roman"/>
                <w:i/>
              </w:rPr>
              <w:t xml:space="preserve"> </w:t>
            </w:r>
            <w:r>
              <w:rPr>
                <w:rFonts w:ascii="Times New Roman" w:eastAsia="Times New Roman" w:hAnsi="Times New Roman" w:cs="Times New Roman"/>
              </w:rPr>
              <w:t>fut chargé de mon instruction. Il m’enseigna moi seul chez lui à Chamb</w:t>
            </w:r>
            <w:r w:rsidR="00E51EA5">
              <w:rPr>
                <w:rFonts w:ascii="Times New Roman" w:eastAsia="Times New Roman" w:hAnsi="Times New Roman" w:cs="Times New Roman"/>
              </w:rPr>
              <w:t>é</w:t>
            </w:r>
            <w:r>
              <w:rPr>
                <w:rFonts w:ascii="Times New Roman" w:eastAsia="Times New Roman" w:hAnsi="Times New Roman" w:cs="Times New Roman"/>
              </w:rPr>
              <w:t>ri durant une année entière, m’expliquant Cicéron, Térence, Saluste, Horace,</w:t>
            </w:r>
            <w:r>
              <w:rPr>
                <w:rFonts w:ascii="Times New Roman" w:eastAsia="Times New Roman" w:hAnsi="Times New Roman" w:cs="Times New Roman"/>
                <w:vertAlign w:val="superscript"/>
              </w:rPr>
              <w:footnoteReference w:id="685"/>
            </w:r>
            <w:r>
              <w:rPr>
                <w:rFonts w:ascii="Times New Roman" w:eastAsia="Times New Roman" w:hAnsi="Times New Roman" w:cs="Times New Roman"/>
              </w:rPr>
              <w:t xml:space="preserve"> m’exerçant à la declamation, et me donnant une teinture de la Rhétorique et de la Poésie. Je haranguai, par ordre de mon père,</w:t>
            </w:r>
            <w:r>
              <w:rPr>
                <w:rFonts w:ascii="Times New Roman" w:eastAsia="Times New Roman" w:hAnsi="Times New Roman" w:cs="Times New Roman"/>
                <w:vertAlign w:val="superscript"/>
              </w:rPr>
              <w:footnoteReference w:id="686"/>
            </w:r>
            <w:r>
              <w:rPr>
                <w:rFonts w:ascii="Times New Roman" w:eastAsia="Times New Roman" w:hAnsi="Times New Roman" w:cs="Times New Roman"/>
              </w:rPr>
              <w:t>  R. Philibert de Challes, Évêque de Maurienne.</w:t>
            </w:r>
            <w:r>
              <w:rPr>
                <w:rFonts w:ascii="Times New Roman" w:eastAsia="Times New Roman" w:hAnsi="Times New Roman" w:cs="Times New Roman"/>
                <w:vertAlign w:val="superscript"/>
              </w:rPr>
              <w:footnoteReference w:id="687"/>
            </w:r>
            <w:r>
              <w:rPr>
                <w:rFonts w:ascii="Times New Roman" w:eastAsia="Times New Roman" w:hAnsi="Times New Roman" w:cs="Times New Roman"/>
              </w:rPr>
              <w:t xml:space="preserve"> </w:t>
            </w:r>
          </w:p>
          <w:p w14:paraId="032AD1A4" w14:textId="77777777" w:rsidR="007C08C4" w:rsidRDefault="007C08C4">
            <w:pPr>
              <w:spacing w:line="360" w:lineRule="auto"/>
              <w:rPr>
                <w:rFonts w:ascii="Times New Roman" w:eastAsia="Times New Roman" w:hAnsi="Times New Roman" w:cs="Times New Roman"/>
              </w:rPr>
            </w:pPr>
          </w:p>
          <w:p w14:paraId="1CB92273"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Tels étoient mes progrès lorsque, hélas, une longue maladie réduisit à l’extrémité un père si tendre. Il m’appella auprès de lui au Château de Pingon et me donna plusieurs avis, me recommandant de ne jamais m’écarter du droit chemin, d’observer les loix chrétiennes, d’obéir à ma mère, de chérir mes frères. Nous voyant tous auprès de son lit, il nous donna sa bénédiction paternelle. Enfin après avoir reçu avec dévotion les saints sacremens, il rendit son esprit à dieu le 9 février, un dimanche, à neuf heures du matin, l’an de grâce 1539, âgé de 57 ans.</w:t>
            </w:r>
            <w:r>
              <w:rPr>
                <w:rFonts w:ascii="Times New Roman" w:eastAsia="Times New Roman" w:hAnsi="Times New Roman" w:cs="Times New Roman"/>
                <w:vertAlign w:val="superscript"/>
              </w:rPr>
              <w:footnoteReference w:id="688"/>
            </w:r>
            <w:r>
              <w:rPr>
                <w:rFonts w:ascii="Times New Roman" w:eastAsia="Times New Roman" w:hAnsi="Times New Roman" w:cs="Times New Roman"/>
              </w:rPr>
              <w:t xml:space="preserve"> Il fut inhumé dans la chapelle</w:t>
            </w:r>
            <w:r>
              <w:rPr>
                <w:rFonts w:ascii="Times New Roman" w:eastAsia="Times New Roman" w:hAnsi="Times New Roman" w:cs="Times New Roman"/>
                <w:vertAlign w:val="superscript"/>
              </w:rPr>
              <w:footnoteReference w:id="689"/>
            </w:r>
            <w:r>
              <w:rPr>
                <w:rFonts w:ascii="Times New Roman" w:eastAsia="Times New Roman" w:hAnsi="Times New Roman" w:cs="Times New Roman"/>
              </w:rPr>
              <w:t xml:space="preserve"> et dans le tombeau que nous avons à l’église de la Motte outre une épouse enceinte, et quatre fils (savoir Emmanuel-Philibert, Antoine, Louis et Pierre).</w:t>
            </w:r>
            <w:r>
              <w:rPr>
                <w:rFonts w:ascii="Times New Roman" w:eastAsia="Times New Roman" w:hAnsi="Times New Roman" w:cs="Times New Roman"/>
                <w:vertAlign w:val="superscript"/>
              </w:rPr>
              <w:footnoteReference w:id="690"/>
            </w:r>
            <w:r>
              <w:rPr>
                <w:rFonts w:ascii="Times New Roman" w:eastAsia="Times New Roman" w:hAnsi="Times New Roman" w:cs="Times New Roman"/>
              </w:rPr>
              <w:t xml:space="preserve"> Il laissoit encore quatre filles : Jeanne,</w:t>
            </w:r>
            <w:r>
              <w:rPr>
                <w:rFonts w:ascii="Times New Roman" w:eastAsia="Times New Roman" w:hAnsi="Times New Roman" w:cs="Times New Roman"/>
                <w:vertAlign w:val="superscript"/>
              </w:rPr>
              <w:footnoteReference w:id="691"/>
            </w:r>
            <w:r>
              <w:rPr>
                <w:rFonts w:ascii="Times New Roman" w:eastAsia="Times New Roman" w:hAnsi="Times New Roman" w:cs="Times New Roman"/>
              </w:rPr>
              <w:t xml:space="preserve"> Madeleine,</w:t>
            </w:r>
            <w:r>
              <w:rPr>
                <w:rFonts w:ascii="Times New Roman" w:eastAsia="Times New Roman" w:hAnsi="Times New Roman" w:cs="Times New Roman"/>
                <w:vertAlign w:val="superscript"/>
              </w:rPr>
              <w:footnoteReference w:id="692"/>
            </w:r>
            <w:r>
              <w:rPr>
                <w:rFonts w:ascii="Times New Roman" w:eastAsia="Times New Roman" w:hAnsi="Times New Roman" w:cs="Times New Roman"/>
              </w:rPr>
              <w:t xml:space="preserve"> Gasparde</w:t>
            </w:r>
            <w:r>
              <w:rPr>
                <w:rFonts w:ascii="Times New Roman" w:eastAsia="Times New Roman" w:hAnsi="Times New Roman" w:cs="Times New Roman"/>
                <w:vertAlign w:val="superscript"/>
              </w:rPr>
              <w:footnoteReference w:id="693"/>
            </w:r>
            <w:r>
              <w:rPr>
                <w:rFonts w:ascii="Times New Roman" w:eastAsia="Times New Roman" w:hAnsi="Times New Roman" w:cs="Times New Roman"/>
              </w:rPr>
              <w:t xml:space="preserve"> et Humberte.</w:t>
            </w:r>
            <w:r>
              <w:rPr>
                <w:rFonts w:ascii="Times New Roman" w:eastAsia="Times New Roman" w:hAnsi="Times New Roman" w:cs="Times New Roman"/>
                <w:vertAlign w:val="superscript"/>
              </w:rPr>
              <w:footnoteReference w:id="694"/>
            </w:r>
            <w:r>
              <w:rPr>
                <w:rFonts w:ascii="Times New Roman" w:eastAsia="Times New Roman" w:hAnsi="Times New Roman" w:cs="Times New Roman"/>
              </w:rPr>
              <w:t xml:space="preserve"> Ma mère accoucha à terme de Louis le posthume.</w:t>
            </w:r>
            <w:r>
              <w:rPr>
                <w:rFonts w:ascii="Times New Roman" w:eastAsia="Times New Roman" w:hAnsi="Times New Roman" w:cs="Times New Roman"/>
                <w:vertAlign w:val="superscript"/>
              </w:rPr>
              <w:footnoteReference w:id="695"/>
            </w:r>
            <w:r>
              <w:rPr>
                <w:rFonts w:ascii="Times New Roman" w:eastAsia="Times New Roman" w:hAnsi="Times New Roman" w:cs="Times New Roman"/>
              </w:rPr>
              <w:t xml:space="preserve"> Déclarée Tutrice, elle me remit entre les mains de Claude Bachet</w:t>
            </w:r>
            <w:r>
              <w:rPr>
                <w:rFonts w:ascii="Times New Roman" w:eastAsia="Times New Roman" w:hAnsi="Times New Roman" w:cs="Times New Roman"/>
                <w:vertAlign w:val="superscript"/>
              </w:rPr>
              <w:footnoteReference w:id="696"/>
            </w:r>
            <w:r>
              <w:rPr>
                <w:rFonts w:ascii="Times New Roman" w:eastAsia="Times New Roman" w:hAnsi="Times New Roman" w:cs="Times New Roman"/>
              </w:rPr>
              <w:t xml:space="preserve"> dont j’ai parlé.</w:t>
            </w:r>
          </w:p>
          <w:p w14:paraId="007BA491" w14:textId="77777777" w:rsidR="007C08C4" w:rsidRDefault="007C08C4">
            <w:pPr>
              <w:spacing w:line="360" w:lineRule="auto"/>
              <w:rPr>
                <w:rFonts w:ascii="Times New Roman" w:eastAsia="Times New Roman" w:hAnsi="Times New Roman" w:cs="Times New Roman"/>
              </w:rPr>
            </w:pPr>
          </w:p>
          <w:p w14:paraId="22650886" w14:textId="7333C812"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 xml:space="preserve">Quelque mois après, le Chevalier Humbert Chabeu, </w:t>
            </w:r>
            <w:r w:rsidR="005D64CC">
              <w:rPr>
                <w:rFonts w:ascii="Times New Roman" w:eastAsia="Times New Roman" w:hAnsi="Times New Roman" w:cs="Times New Roman"/>
              </w:rPr>
              <w:t>s</w:t>
            </w:r>
            <w:r>
              <w:rPr>
                <w:rFonts w:ascii="Times New Roman" w:eastAsia="Times New Roman" w:hAnsi="Times New Roman" w:cs="Times New Roman"/>
              </w:rPr>
              <w:t>eigneur De Feillens, notre oncle,</w:t>
            </w:r>
            <w:r>
              <w:rPr>
                <w:rFonts w:ascii="Times New Roman" w:eastAsia="Times New Roman" w:hAnsi="Times New Roman" w:cs="Times New Roman"/>
                <w:vertAlign w:val="superscript"/>
              </w:rPr>
              <w:footnoteReference w:id="697"/>
            </w:r>
            <w:r>
              <w:rPr>
                <w:rFonts w:ascii="Times New Roman" w:eastAsia="Times New Roman" w:hAnsi="Times New Roman" w:cs="Times New Roman"/>
              </w:rPr>
              <w:t xml:space="preserve"> et notre tuteur par testament avec ma mère, et d’autres, me mena avec lui à Feillens,</w:t>
            </w:r>
            <w:r>
              <w:rPr>
                <w:rFonts w:ascii="Times New Roman" w:eastAsia="Times New Roman" w:hAnsi="Times New Roman" w:cs="Times New Roman"/>
                <w:vertAlign w:val="superscript"/>
              </w:rPr>
              <w:footnoteReference w:id="698"/>
            </w:r>
            <w:r>
              <w:rPr>
                <w:rFonts w:ascii="Times New Roman" w:eastAsia="Times New Roman" w:hAnsi="Times New Roman" w:cs="Times New Roman"/>
              </w:rPr>
              <w:t xml:space="preserve"> pour m’envoyer ensuite, disait-il, à Paris. On me retint quelques mois à Baugé</w:t>
            </w:r>
            <w:r>
              <w:rPr>
                <w:rFonts w:ascii="Times New Roman" w:eastAsia="Times New Roman" w:hAnsi="Times New Roman" w:cs="Times New Roman"/>
                <w:vertAlign w:val="superscript"/>
              </w:rPr>
              <w:footnoteReference w:id="699"/>
            </w:r>
            <w:r>
              <w:rPr>
                <w:rFonts w:ascii="Times New Roman" w:eastAsia="Times New Roman" w:hAnsi="Times New Roman" w:cs="Times New Roman"/>
              </w:rPr>
              <w:t xml:space="preserve"> sous Jean Bolier, principal du collège de cette ville.</w:t>
            </w:r>
            <w:r>
              <w:rPr>
                <w:rFonts w:ascii="Times New Roman" w:eastAsia="Times New Roman" w:hAnsi="Times New Roman" w:cs="Times New Roman"/>
                <w:vertAlign w:val="superscript"/>
              </w:rPr>
              <w:footnoteReference w:id="700"/>
            </w:r>
            <w:r>
              <w:rPr>
                <w:rFonts w:ascii="Times New Roman" w:eastAsia="Times New Roman" w:hAnsi="Times New Roman" w:cs="Times New Roman"/>
              </w:rPr>
              <w:t xml:space="preserve"> Ce retardement me causait une amère douleur. J’adressai mes plaintes à ma mère et je priai instamment le Comte d’Entremont,</w:t>
            </w:r>
            <w:r>
              <w:rPr>
                <w:rFonts w:ascii="Times New Roman" w:eastAsia="Times New Roman" w:hAnsi="Times New Roman" w:cs="Times New Roman"/>
                <w:vertAlign w:val="superscript"/>
              </w:rPr>
              <w:footnoteReference w:id="701"/>
            </w:r>
            <w:r>
              <w:rPr>
                <w:rFonts w:ascii="Times New Roman" w:eastAsia="Times New Roman" w:hAnsi="Times New Roman" w:cs="Times New Roman"/>
              </w:rPr>
              <w:t xml:space="preserve"> venu à Feillens, par hazard, de m’obtenir par son crédit qu’elle ne me laissât plus languir de soif dans les bourbiers de la patrie. </w:t>
            </w:r>
          </w:p>
          <w:p w14:paraId="2A5B951F" w14:textId="77777777" w:rsidR="003F16E4" w:rsidRDefault="003F16E4">
            <w:pPr>
              <w:spacing w:line="360" w:lineRule="auto"/>
              <w:rPr>
                <w:rFonts w:ascii="Times New Roman" w:eastAsia="Times New Roman" w:hAnsi="Times New Roman" w:cs="Times New Roman"/>
              </w:rPr>
            </w:pPr>
          </w:p>
          <w:p w14:paraId="65343CB3"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Elle ne tarda pas de faire partir mon frère Antoine,</w:t>
            </w:r>
            <w:r>
              <w:rPr>
                <w:rFonts w:ascii="Times New Roman" w:eastAsia="Times New Roman" w:hAnsi="Times New Roman" w:cs="Times New Roman"/>
                <w:vertAlign w:val="superscript"/>
              </w:rPr>
              <w:footnoteReference w:id="702"/>
            </w:r>
            <w:r>
              <w:rPr>
                <w:rFonts w:ascii="Times New Roman" w:eastAsia="Times New Roman" w:hAnsi="Times New Roman" w:cs="Times New Roman"/>
              </w:rPr>
              <w:t xml:space="preserve"> accompagné de Pierre Ronasse,</w:t>
            </w:r>
            <w:r>
              <w:rPr>
                <w:rFonts w:ascii="Times New Roman" w:eastAsia="Times New Roman" w:hAnsi="Times New Roman" w:cs="Times New Roman"/>
                <w:vertAlign w:val="superscript"/>
              </w:rPr>
              <w:footnoteReference w:id="703"/>
            </w:r>
            <w:r>
              <w:rPr>
                <w:rFonts w:ascii="Times New Roman" w:eastAsia="Times New Roman" w:hAnsi="Times New Roman" w:cs="Times New Roman"/>
              </w:rPr>
              <w:t xml:space="preserve"> originaire d’Aoste, homme savant et pieux. Ce Précepteur nous conduisit à Paris par la </w:t>
            </w:r>
            <w:r>
              <w:rPr>
                <w:rFonts w:ascii="Times New Roman" w:eastAsia="Times New Roman" w:hAnsi="Times New Roman" w:cs="Times New Roman"/>
              </w:rPr>
              <w:lastRenderedPageBreak/>
              <w:t>Bourgogne. Nous arrivâmes à ce terme désiré, le premier Janvier de 1540, jour auquel l’Empereur Charles Quint, qui devait traverser la France, fit son entrée dans la capitale au milieu des acclamations publiques.</w:t>
            </w:r>
            <w:r>
              <w:rPr>
                <w:rFonts w:ascii="Times New Roman" w:eastAsia="Times New Roman" w:hAnsi="Times New Roman" w:cs="Times New Roman"/>
                <w:vertAlign w:val="superscript"/>
              </w:rPr>
              <w:footnoteReference w:id="704"/>
            </w:r>
            <w:r>
              <w:rPr>
                <w:rFonts w:ascii="Times New Roman" w:eastAsia="Times New Roman" w:hAnsi="Times New Roman" w:cs="Times New Roman"/>
              </w:rPr>
              <w:t xml:space="preserve"> </w:t>
            </w:r>
          </w:p>
          <w:p w14:paraId="2BA8C228" w14:textId="77777777" w:rsidR="007C08C4" w:rsidRDefault="007C08C4">
            <w:pPr>
              <w:spacing w:line="360" w:lineRule="auto"/>
              <w:rPr>
                <w:rFonts w:ascii="Times New Roman" w:eastAsia="Times New Roman" w:hAnsi="Times New Roman" w:cs="Times New Roman"/>
              </w:rPr>
            </w:pPr>
          </w:p>
          <w:p w14:paraId="042D5539" w14:textId="77A15F1A"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Mes camarades furent d’abord François de Bellegarde</w:t>
            </w:r>
            <w:r w:rsidR="00020EE1">
              <w:rPr>
                <w:rFonts w:ascii="Times New Roman" w:eastAsia="Times New Roman" w:hAnsi="Times New Roman" w:cs="Times New Roman"/>
              </w:rPr>
              <w:t>,</w:t>
            </w:r>
            <w:r>
              <w:rPr>
                <w:rFonts w:ascii="Times New Roman" w:eastAsia="Times New Roman" w:hAnsi="Times New Roman" w:cs="Times New Roman"/>
                <w:vertAlign w:val="superscript"/>
              </w:rPr>
              <w:footnoteReference w:id="705"/>
            </w:r>
            <w:r>
              <w:rPr>
                <w:rFonts w:ascii="Times New Roman" w:eastAsia="Times New Roman" w:hAnsi="Times New Roman" w:cs="Times New Roman"/>
              </w:rPr>
              <w:t xml:space="preserve"> François de Puenset</w:t>
            </w:r>
            <w:r w:rsidR="00020EE1">
              <w:rPr>
                <w:rFonts w:ascii="Times New Roman" w:eastAsia="Times New Roman" w:hAnsi="Times New Roman" w:cs="Times New Roman"/>
              </w:rPr>
              <w:t>,</w:t>
            </w:r>
            <w:r>
              <w:rPr>
                <w:rFonts w:ascii="Times New Roman" w:eastAsia="Times New Roman" w:hAnsi="Times New Roman" w:cs="Times New Roman"/>
                <w:vertAlign w:val="superscript"/>
              </w:rPr>
              <w:footnoteReference w:id="706"/>
            </w:r>
            <w:r>
              <w:rPr>
                <w:rFonts w:ascii="Times New Roman" w:eastAsia="Times New Roman" w:hAnsi="Times New Roman" w:cs="Times New Roman"/>
              </w:rPr>
              <w:t xml:space="preserve"> Annibal de Coudret</w:t>
            </w:r>
            <w:r w:rsidR="00020EE1">
              <w:rPr>
                <w:rFonts w:ascii="Times New Roman" w:eastAsia="Times New Roman" w:hAnsi="Times New Roman" w:cs="Times New Roman"/>
              </w:rPr>
              <w:t>,</w:t>
            </w:r>
            <w:r>
              <w:rPr>
                <w:rFonts w:ascii="Times New Roman" w:eastAsia="Times New Roman" w:hAnsi="Times New Roman" w:cs="Times New Roman"/>
                <w:vertAlign w:val="superscript"/>
              </w:rPr>
              <w:footnoteReference w:id="707"/>
            </w:r>
            <w:r>
              <w:rPr>
                <w:rFonts w:ascii="Times New Roman" w:eastAsia="Times New Roman" w:hAnsi="Times New Roman" w:cs="Times New Roman"/>
              </w:rPr>
              <w:t xml:space="preserve"> Gaspard de Lecheraine,</w:t>
            </w:r>
            <w:r>
              <w:rPr>
                <w:rFonts w:ascii="Times New Roman" w:eastAsia="Times New Roman" w:hAnsi="Times New Roman" w:cs="Times New Roman"/>
                <w:vertAlign w:val="superscript"/>
              </w:rPr>
              <w:footnoteReference w:id="708"/>
            </w:r>
            <w:r>
              <w:rPr>
                <w:rFonts w:ascii="Times New Roman" w:eastAsia="Times New Roman" w:hAnsi="Times New Roman" w:cs="Times New Roman"/>
              </w:rPr>
              <w:t xml:space="preserve"> Nicolas de Beaufort</w:t>
            </w:r>
            <w:r>
              <w:rPr>
                <w:rFonts w:ascii="Times New Roman" w:eastAsia="Times New Roman" w:hAnsi="Times New Roman" w:cs="Times New Roman"/>
                <w:vertAlign w:val="superscript"/>
              </w:rPr>
              <w:footnoteReference w:id="709"/>
            </w:r>
            <w:r>
              <w:rPr>
                <w:rFonts w:ascii="Times New Roman" w:eastAsia="Times New Roman" w:hAnsi="Times New Roman" w:cs="Times New Roman"/>
              </w:rPr>
              <w:t>, George de Crassi</w:t>
            </w:r>
            <w:r>
              <w:rPr>
                <w:rFonts w:ascii="Times New Roman" w:eastAsia="Times New Roman" w:hAnsi="Times New Roman" w:cs="Times New Roman"/>
                <w:vertAlign w:val="superscript"/>
              </w:rPr>
              <w:footnoteReference w:id="710"/>
            </w:r>
            <w:r>
              <w:rPr>
                <w:rFonts w:ascii="Times New Roman" w:eastAsia="Times New Roman" w:hAnsi="Times New Roman" w:cs="Times New Roman"/>
              </w:rPr>
              <w:t xml:space="preserve">, </w:t>
            </w:r>
            <w:r>
              <w:rPr>
                <w:rFonts w:ascii="Times New Roman" w:eastAsia="Times New Roman" w:hAnsi="Times New Roman" w:cs="Times New Roman"/>
              </w:rPr>
              <w:lastRenderedPageBreak/>
              <w:t>Claude Cresserel,</w:t>
            </w:r>
            <w:r>
              <w:rPr>
                <w:rFonts w:ascii="Times New Roman" w:eastAsia="Times New Roman" w:hAnsi="Times New Roman" w:cs="Times New Roman"/>
                <w:vertAlign w:val="superscript"/>
              </w:rPr>
              <w:footnoteReference w:id="711"/>
            </w:r>
            <w:r>
              <w:rPr>
                <w:rFonts w:ascii="Times New Roman" w:eastAsia="Times New Roman" w:hAnsi="Times New Roman" w:cs="Times New Roman"/>
              </w:rPr>
              <w:t xml:space="preserve"> les Cusinet,</w:t>
            </w:r>
            <w:r>
              <w:rPr>
                <w:rFonts w:ascii="Times New Roman" w:eastAsia="Times New Roman" w:hAnsi="Times New Roman" w:cs="Times New Roman"/>
                <w:vertAlign w:val="superscript"/>
              </w:rPr>
              <w:footnoteReference w:id="712"/>
            </w:r>
            <w:r>
              <w:rPr>
                <w:rFonts w:ascii="Times New Roman" w:eastAsia="Times New Roman" w:hAnsi="Times New Roman" w:cs="Times New Roman"/>
              </w:rPr>
              <w:t xml:space="preserve"> Les d’Apremont</w:t>
            </w:r>
            <w:r>
              <w:rPr>
                <w:rFonts w:ascii="Times New Roman" w:eastAsia="Times New Roman" w:hAnsi="Times New Roman" w:cs="Times New Roman"/>
                <w:vertAlign w:val="superscript"/>
              </w:rPr>
              <w:footnoteReference w:id="713"/>
            </w:r>
            <w:r>
              <w:rPr>
                <w:rFonts w:ascii="Times New Roman" w:eastAsia="Times New Roman" w:hAnsi="Times New Roman" w:cs="Times New Roman"/>
              </w:rPr>
              <w:t>, les Grave.</w:t>
            </w:r>
            <w:r>
              <w:rPr>
                <w:rFonts w:ascii="Times New Roman" w:eastAsia="Times New Roman" w:hAnsi="Times New Roman" w:cs="Times New Roman"/>
                <w:vertAlign w:val="superscript"/>
              </w:rPr>
              <w:footnoteReference w:id="714"/>
            </w:r>
            <w:r>
              <w:rPr>
                <w:rFonts w:ascii="Times New Roman" w:eastAsia="Times New Roman" w:hAnsi="Times New Roman" w:cs="Times New Roman"/>
              </w:rPr>
              <w:t xml:space="preserve"> Nous etions logés au collège de St. Niches,</w:t>
            </w:r>
            <w:r>
              <w:rPr>
                <w:rFonts w:ascii="Times New Roman" w:eastAsia="Times New Roman" w:hAnsi="Times New Roman" w:cs="Times New Roman"/>
                <w:vertAlign w:val="superscript"/>
              </w:rPr>
              <w:footnoteReference w:id="715"/>
            </w:r>
            <w:r>
              <w:rPr>
                <w:rFonts w:ascii="Times New Roman" w:eastAsia="Times New Roman" w:hAnsi="Times New Roman" w:cs="Times New Roman"/>
              </w:rPr>
              <w:t xml:space="preserve"> mais nous fimes nos études d’abord au College de Ste Barbe.</w:t>
            </w:r>
            <w:r>
              <w:rPr>
                <w:rFonts w:ascii="Times New Roman" w:eastAsia="Times New Roman" w:hAnsi="Times New Roman" w:cs="Times New Roman"/>
                <w:vertAlign w:val="superscript"/>
              </w:rPr>
              <w:footnoteReference w:id="716"/>
            </w:r>
            <w:r>
              <w:rPr>
                <w:rFonts w:ascii="Times New Roman" w:eastAsia="Times New Roman" w:hAnsi="Times New Roman" w:cs="Times New Roman"/>
              </w:rPr>
              <w:t xml:space="preserve"> </w:t>
            </w:r>
          </w:p>
          <w:p w14:paraId="5DAC5C55" w14:textId="77777777" w:rsidR="0069119D" w:rsidRDefault="0069119D">
            <w:pPr>
              <w:spacing w:line="360" w:lineRule="auto"/>
              <w:rPr>
                <w:rFonts w:ascii="Times New Roman" w:eastAsia="Times New Roman" w:hAnsi="Times New Roman" w:cs="Times New Roman"/>
              </w:rPr>
            </w:pPr>
          </w:p>
          <w:p w14:paraId="2B9CC965" w14:textId="3D7F7D76"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La première année j’étudiai en troisième sous le grand</w:t>
            </w:r>
            <w:r>
              <w:rPr>
                <w:rFonts w:ascii="Times New Roman" w:eastAsia="Times New Roman" w:hAnsi="Times New Roman" w:cs="Times New Roman"/>
                <w:i/>
              </w:rPr>
              <w:t xml:space="preserve"> </w:t>
            </w:r>
            <w:r>
              <w:rPr>
                <w:rFonts w:ascii="Times New Roman" w:eastAsia="Times New Roman" w:hAnsi="Times New Roman" w:cs="Times New Roman"/>
              </w:rPr>
              <w:t>Poëte Quintin</w:t>
            </w:r>
            <w:r>
              <w:rPr>
                <w:rFonts w:ascii="Times New Roman" w:eastAsia="Times New Roman" w:hAnsi="Times New Roman" w:cs="Times New Roman"/>
                <w:vertAlign w:val="superscript"/>
              </w:rPr>
              <w:footnoteReference w:id="717"/>
            </w:r>
            <w:r>
              <w:rPr>
                <w:rFonts w:ascii="Times New Roman" w:eastAsia="Times New Roman" w:hAnsi="Times New Roman" w:cs="Times New Roman"/>
              </w:rPr>
              <w:t> ; la seconde</w:t>
            </w:r>
            <w:r w:rsidR="00AD0D52">
              <w:rPr>
                <w:rFonts w:ascii="Times New Roman" w:eastAsia="Times New Roman" w:hAnsi="Times New Roman" w:cs="Times New Roman"/>
              </w:rPr>
              <w:t>,</w:t>
            </w:r>
            <w:r>
              <w:rPr>
                <w:rFonts w:ascii="Times New Roman" w:eastAsia="Times New Roman" w:hAnsi="Times New Roman" w:cs="Times New Roman"/>
                <w:vertAlign w:val="superscript"/>
              </w:rPr>
              <w:footnoteReference w:id="718"/>
            </w:r>
            <w:r>
              <w:rPr>
                <w:rFonts w:ascii="Times New Roman" w:eastAsia="Times New Roman" w:hAnsi="Times New Roman" w:cs="Times New Roman"/>
              </w:rPr>
              <w:t xml:space="preserve"> en première sous le savant Adrien Turnèbe</w:t>
            </w:r>
            <w:r>
              <w:rPr>
                <w:rFonts w:ascii="Times New Roman" w:eastAsia="Times New Roman" w:hAnsi="Times New Roman" w:cs="Times New Roman"/>
                <w:vertAlign w:val="superscript"/>
              </w:rPr>
              <w:footnoteReference w:id="719"/>
            </w:r>
            <w:r>
              <w:rPr>
                <w:rFonts w:ascii="Times New Roman" w:eastAsia="Times New Roman" w:hAnsi="Times New Roman" w:cs="Times New Roman"/>
              </w:rPr>
              <w:t> ; la troisième en dialectique sous Nicolas M[artimbos]</w:t>
            </w:r>
            <w:r>
              <w:rPr>
                <w:rFonts w:ascii="Times New Roman" w:eastAsia="Times New Roman" w:hAnsi="Times New Roman" w:cs="Times New Roman"/>
                <w:vertAlign w:val="superscript"/>
              </w:rPr>
              <w:footnoteReference w:id="720"/>
            </w:r>
            <w:r>
              <w:rPr>
                <w:rFonts w:ascii="Times New Roman" w:eastAsia="Times New Roman" w:hAnsi="Times New Roman" w:cs="Times New Roman"/>
              </w:rPr>
              <w:t xml:space="preserve"> ; la quatrième, je pris particulièrement les leçons grecques et latines </w:t>
            </w:r>
            <w:r>
              <w:rPr>
                <w:rFonts w:ascii="Times New Roman" w:eastAsia="Times New Roman" w:hAnsi="Times New Roman" w:cs="Times New Roman"/>
              </w:rPr>
              <w:lastRenderedPageBreak/>
              <w:t>de ce dernier maitre sur la physique, la métaphysique et la morale d’Aristote.</w:t>
            </w:r>
            <w:r>
              <w:rPr>
                <w:rFonts w:ascii="Times New Roman" w:eastAsia="Times New Roman" w:hAnsi="Times New Roman" w:cs="Times New Roman"/>
                <w:vertAlign w:val="superscript"/>
              </w:rPr>
              <w:footnoteReference w:id="721"/>
            </w:r>
            <w:r>
              <w:rPr>
                <w:rFonts w:ascii="Times New Roman" w:eastAsia="Times New Roman" w:hAnsi="Times New Roman" w:cs="Times New Roman"/>
              </w:rPr>
              <w:t xml:space="preserve"> En même tems j’étois assidu aux principaux exercises publiés de sorte qu’il ne me restoit pas une heure libre. Mon professeur en mathématique fut</w:t>
            </w:r>
            <w:r>
              <w:rPr>
                <w:rFonts w:ascii="Times New Roman" w:eastAsia="Times New Roman" w:hAnsi="Times New Roman" w:cs="Times New Roman"/>
                <w:i/>
              </w:rPr>
              <w:t xml:space="preserve"> </w:t>
            </w:r>
            <w:r>
              <w:rPr>
                <w:rFonts w:ascii="Times New Roman" w:eastAsia="Times New Roman" w:hAnsi="Times New Roman" w:cs="Times New Roman"/>
              </w:rPr>
              <w:t>Oronce</w:t>
            </w:r>
            <w:r>
              <w:rPr>
                <w:rFonts w:ascii="Times New Roman" w:eastAsia="Times New Roman" w:hAnsi="Times New Roman" w:cs="Times New Roman"/>
                <w:vertAlign w:val="superscript"/>
              </w:rPr>
              <w:footnoteReference w:id="722"/>
            </w:r>
            <w:r>
              <w:rPr>
                <w:rFonts w:ascii="Times New Roman" w:eastAsia="Times New Roman" w:hAnsi="Times New Roman" w:cs="Times New Roman"/>
              </w:rPr>
              <w:t xml:space="preserve"> en Hebreux Pollain,</w:t>
            </w:r>
            <w:r>
              <w:rPr>
                <w:rFonts w:ascii="Times New Roman" w:eastAsia="Times New Roman" w:hAnsi="Times New Roman" w:cs="Times New Roman"/>
                <w:vertAlign w:val="superscript"/>
              </w:rPr>
              <w:footnoteReference w:id="723"/>
            </w:r>
            <w:r>
              <w:rPr>
                <w:rFonts w:ascii="Times New Roman" w:eastAsia="Times New Roman" w:hAnsi="Times New Roman" w:cs="Times New Roman"/>
              </w:rPr>
              <w:t> en Grec Tusa[n</w:t>
            </w:r>
            <w:r w:rsidR="007472D8">
              <w:rPr>
                <w:rFonts w:ascii="Times New Roman" w:eastAsia="Times New Roman" w:hAnsi="Times New Roman" w:cs="Times New Roman"/>
              </w:rPr>
              <w:t>o</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724"/>
            </w:r>
            <w:r>
              <w:rPr>
                <w:rFonts w:ascii="Times New Roman" w:eastAsia="Times New Roman" w:hAnsi="Times New Roman" w:cs="Times New Roman"/>
              </w:rPr>
              <w:t> et quelques autres.</w:t>
            </w:r>
            <w:r w:rsidR="00176318">
              <w:rPr>
                <w:rStyle w:val="FootnoteReference"/>
                <w:rFonts w:ascii="Times New Roman" w:eastAsia="Times New Roman" w:hAnsi="Times New Roman" w:cs="Times New Roman"/>
              </w:rPr>
              <w:footnoteReference w:id="725"/>
            </w:r>
            <w:r>
              <w:rPr>
                <w:rFonts w:ascii="Times New Roman" w:eastAsia="Times New Roman" w:hAnsi="Times New Roman" w:cs="Times New Roman"/>
              </w:rPr>
              <w:t xml:space="preserve"> Je recitai en public plusieurs discours. La composition en vers était mon grand amusement : je fis plusieurs épitaphes sur la mort de Guillaume Budé.</w:t>
            </w:r>
            <w:r>
              <w:rPr>
                <w:rFonts w:ascii="Times New Roman" w:eastAsia="Times New Roman" w:hAnsi="Times New Roman" w:cs="Times New Roman"/>
                <w:vertAlign w:val="superscript"/>
              </w:rPr>
              <w:footnoteReference w:id="726"/>
            </w:r>
            <w:r>
              <w:rPr>
                <w:rFonts w:ascii="Times New Roman" w:eastAsia="Times New Roman" w:hAnsi="Times New Roman" w:cs="Times New Roman"/>
              </w:rPr>
              <w:t xml:space="preserve"> J’écrivis </w:t>
            </w:r>
            <w:r>
              <w:rPr>
                <w:rFonts w:ascii="Times New Roman" w:eastAsia="Times New Roman" w:hAnsi="Times New Roman" w:cs="Times New Roman"/>
              </w:rPr>
              <w:lastRenderedPageBreak/>
              <w:t>même sa vie en vers héroïques, je traduisis en vers de la même espèce le premier et le second livre des Offices de Ciceron.</w:t>
            </w:r>
          </w:p>
          <w:p w14:paraId="38E6EB47" w14:textId="77777777" w:rsidR="007C08C4" w:rsidRDefault="007C08C4">
            <w:pPr>
              <w:spacing w:line="360" w:lineRule="auto"/>
              <w:rPr>
                <w:rFonts w:ascii="Times New Roman" w:eastAsia="Times New Roman" w:hAnsi="Times New Roman" w:cs="Times New Roman"/>
              </w:rPr>
            </w:pPr>
          </w:p>
          <w:p w14:paraId="0DDCD67E" w14:textId="0BFF9F5D"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Comme l’hérésie faisait alors de grands ravages, pour me précautionner contre des erreurs, j’allai aussi entendre les Professeurs de Théologie, François Picard,</w:t>
            </w:r>
            <w:r>
              <w:rPr>
                <w:rFonts w:ascii="Times New Roman" w:eastAsia="Times New Roman" w:hAnsi="Times New Roman" w:cs="Times New Roman"/>
                <w:vertAlign w:val="superscript"/>
              </w:rPr>
              <w:footnoteReference w:id="727"/>
            </w:r>
            <w:r>
              <w:rPr>
                <w:rFonts w:ascii="Times New Roman" w:eastAsia="Times New Roman" w:hAnsi="Times New Roman" w:cs="Times New Roman"/>
              </w:rPr>
              <w:t xml:space="preserve"> Dumans,</w:t>
            </w:r>
            <w:r>
              <w:rPr>
                <w:rFonts w:ascii="Times New Roman" w:eastAsia="Times New Roman" w:hAnsi="Times New Roman" w:cs="Times New Roman"/>
                <w:vertAlign w:val="superscript"/>
              </w:rPr>
              <w:footnoteReference w:id="728"/>
            </w:r>
            <w:r>
              <w:rPr>
                <w:rFonts w:ascii="Times New Roman" w:eastAsia="Times New Roman" w:hAnsi="Times New Roman" w:cs="Times New Roman"/>
              </w:rPr>
              <w:t xml:space="preserve"> et quelques autres d’une grande érudition. Je parcourus les plus beaux ouvrages de Pierre Lombard.</w:t>
            </w:r>
            <w:r>
              <w:rPr>
                <w:rFonts w:ascii="Times New Roman" w:eastAsia="Times New Roman" w:hAnsi="Times New Roman" w:cs="Times New Roman"/>
                <w:vertAlign w:val="superscript"/>
              </w:rPr>
              <w:footnoteReference w:id="729"/>
            </w:r>
            <w:r>
              <w:rPr>
                <w:rFonts w:ascii="Times New Roman" w:eastAsia="Times New Roman" w:hAnsi="Times New Roman" w:cs="Times New Roman"/>
              </w:rPr>
              <w:t xml:space="preserve"> Je copiai des commentaires entiers sur la Genèse de Moïse, sur l’Évangile de St. Jean, sur les épîtres de Paul, et même sur les psaumes de David.</w:t>
            </w:r>
            <w:r w:rsidR="007472D8">
              <w:rPr>
                <w:rStyle w:val="FootnoteReference"/>
                <w:rFonts w:ascii="Times New Roman" w:eastAsia="Times New Roman" w:hAnsi="Times New Roman" w:cs="Times New Roman"/>
              </w:rPr>
              <w:footnoteReference w:id="730"/>
            </w:r>
            <w:r>
              <w:rPr>
                <w:rFonts w:ascii="Times New Roman" w:eastAsia="Times New Roman" w:hAnsi="Times New Roman" w:cs="Times New Roman"/>
              </w:rPr>
              <w:t xml:space="preserve"> J’emportai encore avec la plume un nombre prodigieux </w:t>
            </w:r>
            <w:r>
              <w:rPr>
                <w:rFonts w:ascii="Times New Roman" w:eastAsia="Times New Roman" w:hAnsi="Times New Roman" w:cs="Times New Roman"/>
              </w:rPr>
              <w:lastRenderedPageBreak/>
              <w:t>de sermons, tandis que les prédicateurs les débitoient en chaire.</w:t>
            </w:r>
          </w:p>
          <w:p w14:paraId="10438D75" w14:textId="77777777" w:rsidR="003F16E4" w:rsidRDefault="003F16E4">
            <w:pPr>
              <w:spacing w:line="360" w:lineRule="auto"/>
              <w:rPr>
                <w:rFonts w:ascii="Times New Roman" w:eastAsia="Times New Roman" w:hAnsi="Times New Roman" w:cs="Times New Roman"/>
              </w:rPr>
            </w:pPr>
          </w:p>
          <w:p w14:paraId="3B717709"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Enfin je chantais ces hommes d’une piété exemplaire qui s’étoient engagés par des vœux solemnels dans l’association du nom de Jesus.</w:t>
            </w:r>
            <w:r>
              <w:rPr>
                <w:rFonts w:ascii="Times New Roman" w:eastAsia="Times New Roman" w:hAnsi="Times New Roman" w:cs="Times New Roman"/>
                <w:vertAlign w:val="superscript"/>
              </w:rPr>
              <w:footnoteReference w:id="731"/>
            </w:r>
            <w:r>
              <w:rPr>
                <w:rFonts w:ascii="Times New Roman" w:eastAsia="Times New Roman" w:hAnsi="Times New Roman" w:cs="Times New Roman"/>
              </w:rPr>
              <w:t xml:space="preserve"> J’étois singulièrement chéri de Monsieur Paul</w:t>
            </w:r>
            <w:r>
              <w:rPr>
                <w:rFonts w:ascii="Times New Roman" w:eastAsia="Times New Roman" w:hAnsi="Times New Roman" w:cs="Times New Roman"/>
                <w:vertAlign w:val="superscript"/>
              </w:rPr>
              <w:footnoteReference w:id="732"/>
            </w:r>
            <w:r>
              <w:rPr>
                <w:rFonts w:ascii="Times New Roman" w:eastAsia="Times New Roman" w:hAnsi="Times New Roman" w:cs="Times New Roman"/>
              </w:rPr>
              <w:t xml:space="preserve"> Italien de nation et grand serviteur de Dieu. Tous les dimanches nous allions ensemble chez les Chartreux du Faubourg de Paris</w:t>
            </w:r>
            <w:r>
              <w:rPr>
                <w:rFonts w:ascii="Times New Roman" w:eastAsia="Times New Roman" w:hAnsi="Times New Roman" w:cs="Times New Roman"/>
                <w:vertAlign w:val="superscript"/>
              </w:rPr>
              <w:footnoteReference w:id="733"/>
            </w:r>
            <w:r>
              <w:rPr>
                <w:rFonts w:ascii="Times New Roman" w:eastAsia="Times New Roman" w:hAnsi="Times New Roman" w:cs="Times New Roman"/>
              </w:rPr>
              <w:t xml:space="preserve"> pour recevoir les sacremens de la pénitence et de l’Eucharistie. Le 10 aout 1544, je commençai des exercices spirituels où je me livrai à la contemplation jusqu’au 23 du même mois.</w:t>
            </w:r>
            <w:r>
              <w:rPr>
                <w:rFonts w:ascii="Times New Roman" w:eastAsia="Times New Roman" w:hAnsi="Times New Roman" w:cs="Times New Roman"/>
                <w:vertAlign w:val="superscript"/>
              </w:rPr>
              <w:footnoteReference w:id="734"/>
            </w:r>
            <w:r>
              <w:rPr>
                <w:rFonts w:ascii="Times New Roman" w:eastAsia="Times New Roman" w:hAnsi="Times New Roman" w:cs="Times New Roman"/>
              </w:rPr>
              <w:t xml:space="preserve"> J’en tirai de grands avantages. Du moins je me préservis certaines règles de conduite sur lesquelles - sans sortir du siècle et sans prendre aucun troc - je puisse faire mon salut et me rendre utile à la société. Mon âge ne me permetoit alors de me lier par d’autres vœux que par ceux du baptême. Paul,</w:t>
            </w:r>
            <w:r>
              <w:rPr>
                <w:rFonts w:ascii="Times New Roman" w:eastAsia="Times New Roman" w:hAnsi="Times New Roman" w:cs="Times New Roman"/>
                <w:vertAlign w:val="superscript"/>
              </w:rPr>
              <w:footnoteReference w:id="735"/>
            </w:r>
            <w:r>
              <w:rPr>
                <w:rFonts w:ascii="Times New Roman" w:eastAsia="Times New Roman" w:hAnsi="Times New Roman" w:cs="Times New Roman"/>
              </w:rPr>
              <w:t xml:space="preserve"> cette personne pieuse dont j’ai fait mention, approuva mon procédé. </w:t>
            </w:r>
          </w:p>
          <w:p w14:paraId="0AF06A37" w14:textId="77777777" w:rsidR="007C08C4" w:rsidRDefault="007C08C4">
            <w:pPr>
              <w:spacing w:line="360" w:lineRule="auto"/>
              <w:rPr>
                <w:rFonts w:ascii="Times New Roman" w:eastAsia="Times New Roman" w:hAnsi="Times New Roman" w:cs="Times New Roman"/>
              </w:rPr>
            </w:pPr>
          </w:p>
          <w:p w14:paraId="389CD162" w14:textId="77777777" w:rsidR="00B42410" w:rsidRDefault="00B42410">
            <w:pPr>
              <w:spacing w:line="360" w:lineRule="auto"/>
              <w:rPr>
                <w:rFonts w:ascii="Times New Roman" w:eastAsia="Times New Roman" w:hAnsi="Times New Roman" w:cs="Times New Roman"/>
              </w:rPr>
            </w:pPr>
          </w:p>
          <w:p w14:paraId="3A7C2A8B"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Enfin le 10 septembre de la même année 1544, comme la guerre s’allumoit de plus en plus que l’Empereur Charles Quint étoit entré en France et que Paris se voyoit menacé,</w:t>
            </w:r>
            <w:r>
              <w:rPr>
                <w:rFonts w:ascii="Times New Roman" w:eastAsia="Times New Roman" w:hAnsi="Times New Roman" w:cs="Times New Roman"/>
                <w:vertAlign w:val="superscript"/>
              </w:rPr>
              <w:footnoteReference w:id="736"/>
            </w:r>
            <w:r>
              <w:rPr>
                <w:rFonts w:ascii="Times New Roman" w:eastAsia="Times New Roman" w:hAnsi="Times New Roman" w:cs="Times New Roman"/>
              </w:rPr>
              <w:t xml:space="preserve"> nous primes tous la fuite en sorte que le 26 du même mois nous arrivâmes à pied à Pingon, notre maison paternelle, avec plusieurs jeunes gentilshommes. Ma mère nous fit une réception conforme à sa tendresse. Bientôt après je pris le maniement des affaires et la charge des procès, peu capable cependant de porter ce poids par defaut d’âge, d’expérience ou de génie. </w:t>
            </w:r>
          </w:p>
          <w:p w14:paraId="4878F79A" w14:textId="77777777" w:rsidR="007C08C4" w:rsidRDefault="007C08C4">
            <w:pPr>
              <w:spacing w:line="360" w:lineRule="auto"/>
              <w:rPr>
                <w:rFonts w:ascii="Times New Roman" w:eastAsia="Times New Roman" w:hAnsi="Times New Roman" w:cs="Times New Roman"/>
              </w:rPr>
            </w:pPr>
          </w:p>
          <w:p w14:paraId="63BFB85E" w14:textId="375BF221"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Ma mère avoit alors intenté le procès de Sathonei</w:t>
            </w:r>
            <w:r>
              <w:rPr>
                <w:rFonts w:ascii="Times New Roman" w:eastAsia="Times New Roman" w:hAnsi="Times New Roman" w:cs="Times New Roman"/>
                <w:vertAlign w:val="superscript"/>
              </w:rPr>
              <w:footnoteReference w:id="737"/>
            </w:r>
            <w:r>
              <w:rPr>
                <w:rFonts w:ascii="Times New Roman" w:eastAsia="Times New Roman" w:hAnsi="Times New Roman" w:cs="Times New Roman"/>
              </w:rPr>
              <w:t xml:space="preserve"> pour un ancien droit de notre famille. Elle demandoit aussi le payement de sa dote au </w:t>
            </w:r>
            <w:r w:rsidR="005D64CC">
              <w:rPr>
                <w:rFonts w:ascii="Times New Roman" w:eastAsia="Times New Roman" w:hAnsi="Times New Roman" w:cs="Times New Roman"/>
              </w:rPr>
              <w:t>s</w:t>
            </w:r>
            <w:r>
              <w:rPr>
                <w:rFonts w:ascii="Times New Roman" w:eastAsia="Times New Roman" w:hAnsi="Times New Roman" w:cs="Times New Roman"/>
              </w:rPr>
              <w:t>eigneur de Feillens,</w:t>
            </w:r>
            <w:r>
              <w:rPr>
                <w:rFonts w:ascii="Times New Roman" w:eastAsia="Times New Roman" w:hAnsi="Times New Roman" w:cs="Times New Roman"/>
                <w:vertAlign w:val="superscript"/>
              </w:rPr>
              <w:footnoteReference w:id="738"/>
            </w:r>
            <w:r>
              <w:rPr>
                <w:rFonts w:ascii="Times New Roman" w:eastAsia="Times New Roman" w:hAnsi="Times New Roman" w:cs="Times New Roman"/>
              </w:rPr>
              <w:t xml:space="preserve"> son frère. Alors encore les Châteaufort</w:t>
            </w:r>
            <w:r w:rsidR="00CF43B6">
              <w:rPr>
                <w:rFonts w:ascii="Times New Roman" w:eastAsia="Times New Roman" w:hAnsi="Times New Roman" w:cs="Times New Roman"/>
              </w:rPr>
              <w:t>,</w:t>
            </w:r>
            <w:r>
              <w:rPr>
                <w:rFonts w:ascii="Times New Roman" w:eastAsia="Times New Roman" w:hAnsi="Times New Roman" w:cs="Times New Roman"/>
                <w:vertAlign w:val="superscript"/>
              </w:rPr>
              <w:footnoteReference w:id="739"/>
            </w:r>
            <w:r>
              <w:rPr>
                <w:rFonts w:ascii="Times New Roman" w:eastAsia="Times New Roman" w:hAnsi="Times New Roman" w:cs="Times New Roman"/>
              </w:rPr>
              <w:t xml:space="preserve"> nos proches parens, refusoient une cense annuelle qui nous </w:t>
            </w:r>
            <w:r>
              <w:rPr>
                <w:rFonts w:ascii="Times New Roman" w:eastAsia="Times New Roman" w:hAnsi="Times New Roman" w:cs="Times New Roman"/>
              </w:rPr>
              <w:lastRenderedPageBreak/>
              <w:t>étoit dû sur Villar.</w:t>
            </w:r>
            <w:r>
              <w:rPr>
                <w:rFonts w:ascii="Times New Roman" w:eastAsia="Times New Roman" w:hAnsi="Times New Roman" w:cs="Times New Roman"/>
                <w:vertAlign w:val="superscript"/>
              </w:rPr>
              <w:footnoteReference w:id="740"/>
            </w:r>
            <w:r>
              <w:rPr>
                <w:rFonts w:ascii="Times New Roman" w:eastAsia="Times New Roman" w:hAnsi="Times New Roman" w:cs="Times New Roman"/>
              </w:rPr>
              <w:t xml:space="preserve"> Outre ces embarras, notre maison en avait plusieurs autres. J’étois abattu sous la charge. Malgré cela je me croyois né pour les affaires d’état. Chaque jour je renouvellois mes instances auprès de ma mère et de tous nos parens, pour être</w:t>
            </w:r>
            <w:r w:rsidR="00BC14D8">
              <w:rPr>
                <w:rFonts w:ascii="Times New Roman" w:eastAsia="Times New Roman" w:hAnsi="Times New Roman" w:cs="Times New Roman"/>
              </w:rPr>
              <w:t xml:space="preserve"> </w:t>
            </w:r>
            <w:r>
              <w:rPr>
                <w:rFonts w:ascii="Times New Roman" w:eastAsia="Times New Roman" w:hAnsi="Times New Roman" w:cs="Times New Roman"/>
              </w:rPr>
              <w:t>au plutôt éloigné de la maison, envoyé dans les pays étrangers, et introduit dans une académie où je puisse me former et me perfectionner un jour s’il plaisait à Dieu. Ma mère accueilloit mes prières mais il y avait des obstacles, une famille nombreuse, des embarras de tout genre, ce qu’elle me faisait toucher au doit. La réception de ma sœur Jeanne</w:t>
            </w:r>
            <w:r>
              <w:rPr>
                <w:rFonts w:ascii="Times New Roman" w:eastAsia="Times New Roman" w:hAnsi="Times New Roman" w:cs="Times New Roman"/>
                <w:vertAlign w:val="superscript"/>
              </w:rPr>
              <w:footnoteReference w:id="741"/>
            </w:r>
            <w:r>
              <w:rPr>
                <w:rFonts w:ascii="Times New Roman" w:eastAsia="Times New Roman" w:hAnsi="Times New Roman" w:cs="Times New Roman"/>
              </w:rPr>
              <w:t xml:space="preserve"> chez les clairistes de Chambéri avait été très couteuse. Magdalene,</w:t>
            </w:r>
            <w:r>
              <w:rPr>
                <w:rFonts w:ascii="Times New Roman" w:eastAsia="Times New Roman" w:hAnsi="Times New Roman" w:cs="Times New Roman"/>
                <w:vertAlign w:val="superscript"/>
              </w:rPr>
              <w:footnoteReference w:id="742"/>
            </w:r>
            <w:r>
              <w:rPr>
                <w:rFonts w:ascii="Times New Roman" w:eastAsia="Times New Roman" w:hAnsi="Times New Roman" w:cs="Times New Roman"/>
              </w:rPr>
              <w:t xml:space="preserve"> la seconde de mes sœurs, mariée à Claude Manuel Gentilhomme d’Étiquebelle et </w:t>
            </w:r>
            <w:r w:rsidR="005D64CC">
              <w:rPr>
                <w:rFonts w:ascii="Times New Roman" w:eastAsia="Times New Roman" w:hAnsi="Times New Roman" w:cs="Times New Roman"/>
              </w:rPr>
              <w:t>s</w:t>
            </w:r>
            <w:r>
              <w:rPr>
                <w:rFonts w:ascii="Times New Roman" w:eastAsia="Times New Roman" w:hAnsi="Times New Roman" w:cs="Times New Roman"/>
              </w:rPr>
              <w:t>eigneur de Civin,</w:t>
            </w:r>
            <w:r>
              <w:rPr>
                <w:rFonts w:ascii="Times New Roman" w:eastAsia="Times New Roman" w:hAnsi="Times New Roman" w:cs="Times New Roman"/>
                <w:vertAlign w:val="superscript"/>
              </w:rPr>
              <w:footnoteReference w:id="743"/>
            </w:r>
            <w:r>
              <w:rPr>
                <w:rFonts w:ascii="Times New Roman" w:eastAsia="Times New Roman" w:hAnsi="Times New Roman" w:cs="Times New Roman"/>
              </w:rPr>
              <w:t xml:space="preserve"> avait emporté une dote considérable. Dès lors elle pensait à faire entrer mon frère Antoine dans l’Ordre des Chevaliers de Rhode,</w:t>
            </w:r>
            <w:r>
              <w:rPr>
                <w:rFonts w:ascii="Times New Roman" w:eastAsia="Times New Roman" w:hAnsi="Times New Roman" w:cs="Times New Roman"/>
                <w:vertAlign w:val="superscript"/>
              </w:rPr>
              <w:footnoteReference w:id="744"/>
            </w:r>
            <w:r>
              <w:rPr>
                <w:rFonts w:ascii="Times New Roman" w:eastAsia="Times New Roman" w:hAnsi="Times New Roman" w:cs="Times New Roman"/>
              </w:rPr>
              <w:t xml:space="preserve"> ce qu’elle obtint quelques années après.</w:t>
            </w:r>
          </w:p>
          <w:p w14:paraId="4D10DDCB" w14:textId="77777777" w:rsidR="007C08C4" w:rsidRDefault="007C08C4">
            <w:pPr>
              <w:spacing w:line="360" w:lineRule="auto"/>
              <w:rPr>
                <w:rFonts w:ascii="Times New Roman" w:eastAsia="Times New Roman" w:hAnsi="Times New Roman" w:cs="Times New Roman"/>
              </w:rPr>
            </w:pPr>
          </w:p>
          <w:p w14:paraId="1B1980F3" w14:textId="0A46AE41"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Il falloit aussi pourvoir à mes autres frères et sœurs outre cela. L’usage ancien de la maison obligeoit à pratiquer l’hospitalité et à recevoir avec honneur tous les amis qu’y venoient. Que répondre ? Que faire ? Écouter toute la tête baissée et serrer les épaules. Je ne laissai pas de visiter sans relâche (dans leurs châteaux et leurs maisons) ceux de nos proches qui dans mon idée avait de l’ascendant sur l’esprit de ma mère. Je les conjurois qu’ils l’encourageassent à me tirer de la vie oisive et efféminée où je languissois : Suaire et Pierre Montluet, </w:t>
            </w:r>
            <w:r w:rsidR="00E46CED">
              <w:rPr>
                <w:rFonts w:ascii="Times New Roman" w:eastAsia="Times New Roman" w:hAnsi="Times New Roman" w:cs="Times New Roman"/>
              </w:rPr>
              <w:t>s</w:t>
            </w:r>
            <w:r>
              <w:rPr>
                <w:rFonts w:ascii="Times New Roman" w:eastAsia="Times New Roman" w:hAnsi="Times New Roman" w:cs="Times New Roman"/>
              </w:rPr>
              <w:t>eigneurs de Châteaufort ;</w:t>
            </w:r>
            <w:r>
              <w:rPr>
                <w:rFonts w:ascii="Times New Roman" w:eastAsia="Times New Roman" w:hAnsi="Times New Roman" w:cs="Times New Roman"/>
                <w:vertAlign w:val="superscript"/>
              </w:rPr>
              <w:footnoteReference w:id="745"/>
            </w:r>
            <w:r>
              <w:rPr>
                <w:rFonts w:ascii="Times New Roman" w:eastAsia="Times New Roman" w:hAnsi="Times New Roman" w:cs="Times New Roman"/>
              </w:rPr>
              <w:t xml:space="preserve"> Claude Tovière, </w:t>
            </w:r>
            <w:r w:rsidR="00E46CED">
              <w:rPr>
                <w:rFonts w:ascii="Times New Roman" w:eastAsia="Times New Roman" w:hAnsi="Times New Roman" w:cs="Times New Roman"/>
              </w:rPr>
              <w:t>s</w:t>
            </w:r>
            <w:r>
              <w:rPr>
                <w:rFonts w:ascii="Times New Roman" w:eastAsia="Times New Roman" w:hAnsi="Times New Roman" w:cs="Times New Roman"/>
              </w:rPr>
              <w:t>eigneur de Per[iac],</w:t>
            </w:r>
            <w:r>
              <w:rPr>
                <w:rFonts w:ascii="Times New Roman" w:eastAsia="Times New Roman" w:hAnsi="Times New Roman" w:cs="Times New Roman"/>
                <w:vertAlign w:val="superscript"/>
              </w:rPr>
              <w:footnoteReference w:id="746"/>
            </w:r>
            <w:r>
              <w:rPr>
                <w:rFonts w:ascii="Times New Roman" w:eastAsia="Times New Roman" w:hAnsi="Times New Roman" w:cs="Times New Roman"/>
              </w:rPr>
              <w:t xml:space="preserve"> mon oncle Humbert Chabeu de Feillens,</w:t>
            </w:r>
            <w:r>
              <w:rPr>
                <w:rFonts w:ascii="Times New Roman" w:eastAsia="Times New Roman" w:hAnsi="Times New Roman" w:cs="Times New Roman"/>
                <w:vertAlign w:val="superscript"/>
              </w:rPr>
              <w:footnoteReference w:id="747"/>
            </w:r>
            <w:r>
              <w:rPr>
                <w:rFonts w:ascii="Times New Roman" w:eastAsia="Times New Roman" w:hAnsi="Times New Roman" w:cs="Times New Roman"/>
              </w:rPr>
              <w:t xml:space="preserve"> Jean Chabeu de Bosserel,</w:t>
            </w:r>
            <w:r>
              <w:rPr>
                <w:rFonts w:ascii="Times New Roman" w:eastAsia="Times New Roman" w:hAnsi="Times New Roman" w:cs="Times New Roman"/>
                <w:vertAlign w:val="superscript"/>
              </w:rPr>
              <w:footnoteReference w:id="748"/>
            </w:r>
            <w:r>
              <w:rPr>
                <w:rFonts w:ascii="Times New Roman" w:eastAsia="Times New Roman" w:hAnsi="Times New Roman" w:cs="Times New Roman"/>
              </w:rPr>
              <w:t xml:space="preserve"> Jaque Cornillion,</w:t>
            </w:r>
            <w:r>
              <w:rPr>
                <w:rFonts w:ascii="Times New Roman" w:eastAsia="Times New Roman" w:hAnsi="Times New Roman" w:cs="Times New Roman"/>
                <w:vertAlign w:val="superscript"/>
              </w:rPr>
              <w:footnoteReference w:id="749"/>
            </w:r>
            <w:r>
              <w:rPr>
                <w:rFonts w:ascii="Times New Roman" w:eastAsia="Times New Roman" w:hAnsi="Times New Roman" w:cs="Times New Roman"/>
              </w:rPr>
              <w:t xml:space="preserve"> Pierre Chabod Chiron,</w:t>
            </w:r>
            <w:r>
              <w:rPr>
                <w:rFonts w:ascii="Times New Roman" w:eastAsia="Times New Roman" w:hAnsi="Times New Roman" w:cs="Times New Roman"/>
                <w:vertAlign w:val="superscript"/>
              </w:rPr>
              <w:footnoteReference w:id="750"/>
            </w:r>
            <w:r>
              <w:rPr>
                <w:rFonts w:ascii="Times New Roman" w:eastAsia="Times New Roman" w:hAnsi="Times New Roman" w:cs="Times New Roman"/>
              </w:rPr>
              <w:t xml:space="preserve"> et d’autres personnages de </w:t>
            </w:r>
            <w:r>
              <w:rPr>
                <w:rFonts w:ascii="Times New Roman" w:eastAsia="Times New Roman" w:hAnsi="Times New Roman" w:cs="Times New Roman"/>
              </w:rPr>
              <w:lastRenderedPageBreak/>
              <w:t xml:space="preserve">ce nom illustre et de ma parenté, étoient sollicités sans cesse </w:t>
            </w:r>
            <w:r w:rsidR="009B534C">
              <w:rPr>
                <w:rFonts w:ascii="Times New Roman" w:eastAsia="Times New Roman" w:hAnsi="Times New Roman" w:cs="Times New Roman"/>
              </w:rPr>
              <w:t>(</w:t>
            </w:r>
            <w:r>
              <w:rPr>
                <w:rFonts w:ascii="Times New Roman" w:eastAsia="Times New Roman" w:hAnsi="Times New Roman" w:cs="Times New Roman"/>
              </w:rPr>
              <w:t>Il manque</w:t>
            </w:r>
          </w:p>
          <w:p w14:paraId="3C74B9B4" w14:textId="1DC80E7E"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 un feuillet dans l’original</w:t>
            </w:r>
            <w:r w:rsidR="009B534C">
              <w:rPr>
                <w:rFonts w:ascii="Times New Roman" w:eastAsia="Times New Roman" w:hAnsi="Times New Roman" w:cs="Times New Roman"/>
              </w:rPr>
              <w:t>).</w:t>
            </w:r>
            <w:r>
              <w:rPr>
                <w:rFonts w:ascii="Times New Roman" w:eastAsia="Times New Roman" w:hAnsi="Times New Roman" w:cs="Times New Roman"/>
                <w:vertAlign w:val="superscript"/>
              </w:rPr>
              <w:footnoteReference w:id="751"/>
            </w:r>
          </w:p>
          <w:p w14:paraId="5AD698D3" w14:textId="77777777" w:rsidR="002F0F7A" w:rsidRDefault="002F0F7A">
            <w:pPr>
              <w:spacing w:line="360" w:lineRule="auto"/>
              <w:rPr>
                <w:rFonts w:ascii="Times New Roman" w:eastAsia="Times New Roman" w:hAnsi="Times New Roman" w:cs="Times New Roman"/>
              </w:rPr>
            </w:pPr>
          </w:p>
          <w:p w14:paraId="0A732FA1" w14:textId="3195841F"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J’allois quelquefois aux leçons de Lazare Bonami</w:t>
            </w:r>
            <w:r>
              <w:rPr>
                <w:rFonts w:ascii="Times New Roman" w:eastAsia="Times New Roman" w:hAnsi="Times New Roman" w:cs="Times New Roman"/>
                <w:vertAlign w:val="superscript"/>
              </w:rPr>
              <w:footnoteReference w:id="752"/>
            </w:r>
            <w:r>
              <w:rPr>
                <w:rFonts w:ascii="Times New Roman" w:eastAsia="Times New Roman" w:hAnsi="Times New Roman" w:cs="Times New Roman"/>
              </w:rPr>
              <w:t xml:space="preserve"> sur les humanités et la langue grecque. Ainsi </w:t>
            </w:r>
            <w:r w:rsidR="002F0F7A">
              <w:rPr>
                <w:rFonts w:ascii="Times New Roman" w:eastAsia="Times New Roman" w:hAnsi="Times New Roman" w:cs="Times New Roman"/>
              </w:rPr>
              <w:t>s</w:t>
            </w:r>
            <w:r>
              <w:rPr>
                <w:rFonts w:ascii="Times New Roman" w:eastAsia="Times New Roman" w:hAnsi="Times New Roman" w:cs="Times New Roman"/>
              </w:rPr>
              <w:t>e passa pour moi l’an 1546. Initié dans les quatre livres des instituts dans les règles du droit, dans le titre de Veborum Significatione,</w:t>
            </w:r>
            <w:r>
              <w:rPr>
                <w:rFonts w:ascii="Times New Roman" w:eastAsia="Times New Roman" w:hAnsi="Times New Roman" w:cs="Times New Roman"/>
                <w:vertAlign w:val="superscript"/>
              </w:rPr>
              <w:footnoteReference w:id="753"/>
            </w:r>
            <w:r>
              <w:rPr>
                <w:rFonts w:ascii="Times New Roman" w:eastAsia="Times New Roman" w:hAnsi="Times New Roman" w:cs="Times New Roman"/>
              </w:rPr>
              <w:t xml:space="preserve"> dans ce qu’on appelle Rubriques, dans la Somme d’Azon,</w:t>
            </w:r>
            <w:r>
              <w:rPr>
                <w:rFonts w:ascii="Times New Roman" w:eastAsia="Times New Roman" w:hAnsi="Times New Roman" w:cs="Times New Roman"/>
                <w:vertAlign w:val="superscript"/>
              </w:rPr>
              <w:footnoteReference w:id="754"/>
            </w:r>
            <w:r>
              <w:rPr>
                <w:rFonts w:ascii="Times New Roman" w:eastAsia="Times New Roman" w:hAnsi="Times New Roman" w:cs="Times New Roman"/>
              </w:rPr>
              <w:t xml:space="preserve"> et dans quelques textes du code.</w:t>
            </w:r>
            <w:r>
              <w:rPr>
                <w:rFonts w:ascii="Times New Roman" w:eastAsia="Times New Roman" w:hAnsi="Times New Roman" w:cs="Times New Roman"/>
                <w:vertAlign w:val="superscript"/>
              </w:rPr>
              <w:footnoteReference w:id="755"/>
            </w:r>
            <w:r>
              <w:rPr>
                <w:rFonts w:ascii="Times New Roman" w:eastAsia="Times New Roman" w:hAnsi="Times New Roman" w:cs="Times New Roman"/>
              </w:rPr>
              <w:t xml:space="preserve"> Je pris en 1547 les leçons des Jurisconsultes Jerome Cagnol</w:t>
            </w:r>
            <w:r>
              <w:rPr>
                <w:rFonts w:ascii="Times New Roman" w:eastAsia="Times New Roman" w:hAnsi="Times New Roman" w:cs="Times New Roman"/>
                <w:vertAlign w:val="superscript"/>
              </w:rPr>
              <w:footnoteReference w:id="756"/>
            </w:r>
            <w:r>
              <w:rPr>
                <w:rFonts w:ascii="Times New Roman" w:eastAsia="Times New Roman" w:hAnsi="Times New Roman" w:cs="Times New Roman"/>
              </w:rPr>
              <w:t xml:space="preserve"> et </w:t>
            </w:r>
            <w:r>
              <w:rPr>
                <w:rFonts w:ascii="Times New Roman" w:eastAsia="Times New Roman" w:hAnsi="Times New Roman" w:cs="Times New Roman"/>
              </w:rPr>
              <w:lastRenderedPageBreak/>
              <w:t>Jerome Torniel,</w:t>
            </w:r>
            <w:r>
              <w:rPr>
                <w:rFonts w:ascii="Times New Roman" w:eastAsia="Times New Roman" w:hAnsi="Times New Roman" w:cs="Times New Roman"/>
                <w:vertAlign w:val="superscript"/>
              </w:rPr>
              <w:footnoteReference w:id="757"/>
            </w:r>
            <w:r>
              <w:rPr>
                <w:rFonts w:ascii="Times New Roman" w:eastAsia="Times New Roman" w:hAnsi="Times New Roman" w:cs="Times New Roman"/>
              </w:rPr>
              <w:t xml:space="preserve"> celles du premier le matin, et celles du second après-midi. Antoine Catan</w:t>
            </w:r>
            <w:r>
              <w:rPr>
                <w:rFonts w:ascii="Times New Roman" w:eastAsia="Times New Roman" w:hAnsi="Times New Roman" w:cs="Times New Roman"/>
                <w:vertAlign w:val="superscript"/>
              </w:rPr>
              <w:footnoteReference w:id="758"/>
            </w:r>
            <w:r>
              <w:rPr>
                <w:rFonts w:ascii="Times New Roman" w:eastAsia="Times New Roman" w:hAnsi="Times New Roman" w:cs="Times New Roman"/>
              </w:rPr>
              <w:t xml:space="preserve"> expliquoit Bartole.</w:t>
            </w:r>
            <w:r>
              <w:rPr>
                <w:rFonts w:ascii="Times New Roman" w:eastAsia="Times New Roman" w:hAnsi="Times New Roman" w:cs="Times New Roman"/>
                <w:vertAlign w:val="superscript"/>
              </w:rPr>
              <w:footnoteReference w:id="759"/>
            </w:r>
            <w:r>
              <w:rPr>
                <w:rFonts w:ascii="Times New Roman" w:eastAsia="Times New Roman" w:hAnsi="Times New Roman" w:cs="Times New Roman"/>
              </w:rPr>
              <w:t xml:space="preserve"> Les actions criminelles étoient discutées par Marc Blanc.</w:t>
            </w:r>
            <w:r>
              <w:rPr>
                <w:rFonts w:ascii="Times New Roman" w:eastAsia="Times New Roman" w:hAnsi="Times New Roman" w:cs="Times New Roman"/>
                <w:vertAlign w:val="superscript"/>
              </w:rPr>
              <w:footnoteReference w:id="760"/>
            </w:r>
            <w:r>
              <w:rPr>
                <w:rFonts w:ascii="Times New Roman" w:eastAsia="Times New Roman" w:hAnsi="Times New Roman" w:cs="Times New Roman"/>
              </w:rPr>
              <w:t xml:space="preserve"> En cette année au mois d’octobre, l’université me chargea de faire l’éloge des loix. Je prononçois ce discours à la grande Église de Padoue dans une nombreuse et très illustre assemblée de Cardinaux, de Princes, et d’autres personnes. Mes amis voulurent qu’il fut imprimé</w:t>
            </w:r>
            <w:r w:rsidR="00FD6E0B">
              <w:rPr>
                <w:rFonts w:ascii="Times New Roman" w:eastAsia="Times New Roman" w:hAnsi="Times New Roman" w:cs="Times New Roman"/>
              </w:rPr>
              <w:t>:</w:t>
            </w:r>
            <w:r>
              <w:rPr>
                <w:rFonts w:ascii="Times New Roman" w:eastAsia="Times New Roman" w:hAnsi="Times New Roman" w:cs="Times New Roman"/>
              </w:rPr>
              <w:t xml:space="preserve"> on en tira plus de mille exemplaires qui ont été répandus en divers pays et dont j’ignore le succès.</w:t>
            </w:r>
            <w:r>
              <w:rPr>
                <w:rFonts w:ascii="Times New Roman" w:eastAsia="Times New Roman" w:hAnsi="Times New Roman" w:cs="Times New Roman"/>
                <w:vertAlign w:val="superscript"/>
              </w:rPr>
              <w:footnoteReference w:id="761"/>
            </w:r>
            <w:r>
              <w:rPr>
                <w:rFonts w:ascii="Times New Roman" w:eastAsia="Times New Roman" w:hAnsi="Times New Roman" w:cs="Times New Roman"/>
              </w:rPr>
              <w:t xml:space="preserve"> Je fis plusieurs épigrammes et plusieurs épitres pour des livres imprimés.</w:t>
            </w:r>
            <w:r w:rsidR="00FD6E0B">
              <w:rPr>
                <w:rStyle w:val="FootnoteReference"/>
                <w:rFonts w:ascii="Times New Roman" w:eastAsia="Times New Roman" w:hAnsi="Times New Roman" w:cs="Times New Roman"/>
              </w:rPr>
              <w:footnoteReference w:id="762"/>
            </w:r>
            <w:r>
              <w:rPr>
                <w:rFonts w:ascii="Times New Roman" w:eastAsia="Times New Roman" w:hAnsi="Times New Roman" w:cs="Times New Roman"/>
              </w:rPr>
              <w:t xml:space="preserve"> En 1548 je suivis les mêmes professeurs. J’assistois aussi quelquefois aux leçons de Marc-Antoine </w:t>
            </w:r>
            <w:r>
              <w:rPr>
                <w:rFonts w:ascii="Times New Roman" w:eastAsia="Times New Roman" w:hAnsi="Times New Roman" w:cs="Times New Roman"/>
              </w:rPr>
              <w:lastRenderedPageBreak/>
              <w:t>Mantua de Bonavit</w:t>
            </w:r>
            <w:r>
              <w:rPr>
                <w:rFonts w:ascii="Times New Roman" w:eastAsia="Times New Roman" w:hAnsi="Times New Roman" w:cs="Times New Roman"/>
                <w:vertAlign w:val="superscript"/>
              </w:rPr>
              <w:footnoteReference w:id="763"/>
            </w:r>
            <w:r>
              <w:rPr>
                <w:rFonts w:ascii="Times New Roman" w:eastAsia="Times New Roman" w:hAnsi="Times New Roman" w:cs="Times New Roman"/>
              </w:rPr>
              <w:t xml:space="preserve"> et de Mathieu Gribaldi.</w:t>
            </w:r>
            <w:r>
              <w:rPr>
                <w:rFonts w:ascii="Times New Roman" w:eastAsia="Times New Roman" w:hAnsi="Times New Roman" w:cs="Times New Roman"/>
                <w:vertAlign w:val="superscript"/>
              </w:rPr>
              <w:footnoteReference w:id="764"/>
            </w:r>
            <w:r>
              <w:rPr>
                <w:rFonts w:ascii="Times New Roman" w:eastAsia="Times New Roman" w:hAnsi="Times New Roman" w:cs="Times New Roman"/>
              </w:rPr>
              <w:t xml:space="preserve"> </w:t>
            </w:r>
          </w:p>
          <w:p w14:paraId="61CA8237" w14:textId="77777777" w:rsidR="0069119D" w:rsidRDefault="0069119D">
            <w:pPr>
              <w:spacing w:line="360" w:lineRule="auto"/>
              <w:rPr>
                <w:rFonts w:ascii="Times New Roman" w:eastAsia="Times New Roman" w:hAnsi="Times New Roman" w:cs="Times New Roman"/>
              </w:rPr>
            </w:pPr>
          </w:p>
          <w:p w14:paraId="69E439B4" w14:textId="26A15B99"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Mais passerai-je mes fautes </w:t>
            </w:r>
            <w:r w:rsidR="005659E5">
              <w:rPr>
                <w:rFonts w:ascii="Times New Roman" w:eastAsia="Times New Roman" w:hAnsi="Times New Roman" w:cs="Times New Roman"/>
              </w:rPr>
              <w:t>s</w:t>
            </w:r>
            <w:r>
              <w:rPr>
                <w:rFonts w:ascii="Times New Roman" w:eastAsia="Times New Roman" w:hAnsi="Times New Roman" w:cs="Times New Roman"/>
              </w:rPr>
              <w:t>ous silence ? Épris d’amour pour une jeune fille, Lucie Sensie,</w:t>
            </w:r>
            <w:r>
              <w:rPr>
                <w:rFonts w:ascii="Times New Roman" w:eastAsia="Times New Roman" w:hAnsi="Times New Roman" w:cs="Times New Roman"/>
                <w:vertAlign w:val="superscript"/>
              </w:rPr>
              <w:footnoteReference w:id="765"/>
            </w:r>
            <w:r>
              <w:rPr>
                <w:rFonts w:ascii="Times New Roman" w:eastAsia="Times New Roman" w:hAnsi="Times New Roman" w:cs="Times New Roman"/>
              </w:rPr>
              <w:t xml:space="preserve"> j’en eus deux enfants naturels : un fils nommé Louis, qui vit encore, et une fille nommée Lucrèce, morte à l’âge d’un an.</w:t>
            </w:r>
            <w:r>
              <w:rPr>
                <w:rFonts w:ascii="Times New Roman" w:eastAsia="Times New Roman" w:hAnsi="Times New Roman" w:cs="Times New Roman"/>
                <w:vertAlign w:val="superscript"/>
              </w:rPr>
              <w:footnoteReference w:id="766"/>
            </w:r>
            <w:r>
              <w:rPr>
                <w:rFonts w:ascii="Times New Roman" w:eastAsia="Times New Roman" w:hAnsi="Times New Roman" w:cs="Times New Roman"/>
              </w:rPr>
              <w:t xml:space="preserve"> </w:t>
            </w:r>
          </w:p>
          <w:p w14:paraId="7386A18D" w14:textId="77777777" w:rsidR="007C08C4" w:rsidRDefault="007C08C4">
            <w:pPr>
              <w:spacing w:line="360" w:lineRule="auto"/>
              <w:rPr>
                <w:rFonts w:ascii="Times New Roman" w:eastAsia="Times New Roman" w:hAnsi="Times New Roman" w:cs="Times New Roman"/>
              </w:rPr>
            </w:pPr>
          </w:p>
          <w:p w14:paraId="0EF0A566" w14:textId="472310BA"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J’ai fait à la louange un grand nombre d’épigrammes et d’élégies qui ressentent le jeune homme.</w:t>
            </w:r>
            <w:r>
              <w:rPr>
                <w:rFonts w:ascii="Times New Roman" w:eastAsia="Times New Roman" w:hAnsi="Times New Roman" w:cs="Times New Roman"/>
                <w:vertAlign w:val="superscript"/>
              </w:rPr>
              <w:footnoteReference w:id="767"/>
            </w:r>
            <w:r>
              <w:rPr>
                <w:rFonts w:ascii="Times New Roman" w:eastAsia="Times New Roman" w:hAnsi="Times New Roman" w:cs="Times New Roman"/>
              </w:rPr>
              <w:t xml:space="preserve"> J’aimai encore une autre Lucie,</w:t>
            </w:r>
            <w:r>
              <w:rPr>
                <w:rFonts w:ascii="Times New Roman" w:eastAsia="Times New Roman" w:hAnsi="Times New Roman" w:cs="Times New Roman"/>
                <w:vertAlign w:val="superscript"/>
              </w:rPr>
              <w:footnoteReference w:id="768"/>
            </w:r>
            <w:r>
              <w:rPr>
                <w:rFonts w:ascii="Times New Roman" w:eastAsia="Times New Roman" w:hAnsi="Times New Roman" w:cs="Times New Roman"/>
              </w:rPr>
              <w:t xml:space="preserve"> demoiselle d’une haute noblesse, mais cet amour fut chaste. J’ai orné entr’autres don</w:t>
            </w:r>
            <w:r w:rsidR="005F21A7">
              <w:rPr>
                <w:rFonts w:ascii="Times New Roman" w:eastAsia="Times New Roman" w:hAnsi="Times New Roman" w:cs="Times New Roman"/>
              </w:rPr>
              <w:t>s</w:t>
            </w:r>
            <w:r>
              <w:rPr>
                <w:rFonts w:ascii="Times New Roman" w:eastAsia="Times New Roman" w:hAnsi="Times New Roman" w:cs="Times New Roman"/>
              </w:rPr>
              <w:t xml:space="preserve"> [un] tombeau de diverses épitaphes, qui ont été publiées, et qui m’ont fait donner une place dans le livre de l’antiquité de Padoue par Bernardin Scardeone (livre 4 chapitre 14).</w:t>
            </w:r>
            <w:r>
              <w:rPr>
                <w:rFonts w:ascii="Times New Roman" w:eastAsia="Times New Roman" w:hAnsi="Times New Roman" w:cs="Times New Roman"/>
                <w:vertAlign w:val="superscript"/>
              </w:rPr>
              <w:footnoteReference w:id="769"/>
            </w:r>
          </w:p>
          <w:p w14:paraId="4105E13E" w14:textId="77777777" w:rsidR="007C08C4" w:rsidRDefault="007C08C4">
            <w:pPr>
              <w:spacing w:line="360" w:lineRule="auto"/>
              <w:rPr>
                <w:rFonts w:ascii="Times New Roman" w:eastAsia="Times New Roman" w:hAnsi="Times New Roman" w:cs="Times New Roman"/>
              </w:rPr>
            </w:pPr>
          </w:p>
          <w:p w14:paraId="199EE14A"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Ce fut en ce temps que tous les écoliers, d’un suffrage unanime, m’élevèrent à la dignité de vice-recteur</w:t>
            </w:r>
            <w:r>
              <w:rPr>
                <w:rFonts w:ascii="Times New Roman" w:eastAsia="Times New Roman" w:hAnsi="Times New Roman" w:cs="Times New Roman"/>
                <w:vertAlign w:val="superscript"/>
              </w:rPr>
              <w:footnoteReference w:id="770"/>
            </w:r>
            <w:r>
              <w:rPr>
                <w:rFonts w:ascii="Times New Roman" w:eastAsia="Times New Roman" w:hAnsi="Times New Roman" w:cs="Times New Roman"/>
              </w:rPr>
              <w:t xml:space="preserve"> en l’absence du Recteur Jaques Sulphe, Piemontois.</w:t>
            </w:r>
            <w:r>
              <w:rPr>
                <w:rFonts w:ascii="Times New Roman" w:eastAsia="Times New Roman" w:hAnsi="Times New Roman" w:cs="Times New Roman"/>
                <w:vertAlign w:val="superscript"/>
              </w:rPr>
              <w:footnoteReference w:id="771"/>
            </w:r>
            <w:r>
              <w:rPr>
                <w:rFonts w:ascii="Times New Roman" w:eastAsia="Times New Roman" w:hAnsi="Times New Roman" w:cs="Times New Roman"/>
              </w:rPr>
              <w:t> Envoyé à Venise au nom de l’université auprès du Duc, François Donnat,</w:t>
            </w:r>
            <w:r>
              <w:rPr>
                <w:rFonts w:ascii="Times New Roman" w:eastAsia="Times New Roman" w:hAnsi="Times New Roman" w:cs="Times New Roman"/>
                <w:vertAlign w:val="superscript"/>
              </w:rPr>
              <w:footnoteReference w:id="772"/>
            </w:r>
            <w:r>
              <w:rPr>
                <w:rFonts w:ascii="Times New Roman" w:eastAsia="Times New Roman" w:hAnsi="Times New Roman" w:cs="Times New Roman"/>
              </w:rPr>
              <w:t xml:space="preserve"> et de la République Venétienne, j’obtins ce que je demandai. </w:t>
            </w:r>
          </w:p>
          <w:p w14:paraId="7F359E95" w14:textId="77777777" w:rsidR="007C08C4" w:rsidRDefault="007C08C4">
            <w:pPr>
              <w:spacing w:line="360" w:lineRule="auto"/>
              <w:rPr>
                <w:rFonts w:ascii="Times New Roman" w:eastAsia="Times New Roman" w:hAnsi="Times New Roman" w:cs="Times New Roman"/>
              </w:rPr>
            </w:pPr>
          </w:p>
          <w:p w14:paraId="4711BE01" w14:textId="5EFCE305"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En cette année, mon frère Antoine, au grand honneur de la famille, fut reçu Chevalier de Rhode et partit pour Malte en 1549.</w:t>
            </w:r>
            <w:r>
              <w:rPr>
                <w:rFonts w:ascii="Times New Roman" w:eastAsia="Times New Roman" w:hAnsi="Times New Roman" w:cs="Times New Roman"/>
                <w:vertAlign w:val="superscript"/>
              </w:rPr>
              <w:footnoteReference w:id="773"/>
            </w:r>
            <w:r>
              <w:rPr>
                <w:rFonts w:ascii="Times New Roman" w:eastAsia="Times New Roman" w:hAnsi="Times New Roman" w:cs="Times New Roman"/>
              </w:rPr>
              <w:t xml:space="preserve"> Je répondis en public sur le droit de Padou. Le Gouvernement me donna la leçon des authentiques que je continuai publiquement les jours fériés sous un salaire honnête </w:t>
            </w:r>
            <w:r>
              <w:rPr>
                <w:rFonts w:ascii="Times New Roman" w:eastAsia="Times New Roman" w:hAnsi="Times New Roman" w:cs="Times New Roman"/>
              </w:rPr>
              <w:lastRenderedPageBreak/>
              <w:t>pendant cette année et une partie de la suivante : mon auditoire était très nombreux. Je commençai cette leçon par un panégyrique de Justi</w:t>
            </w:r>
            <w:r w:rsidR="00612C92">
              <w:rPr>
                <w:rFonts w:ascii="Times New Roman" w:eastAsia="Times New Roman" w:hAnsi="Times New Roman" w:cs="Times New Roman"/>
              </w:rPr>
              <w:t>n</w:t>
            </w:r>
            <w:r>
              <w:rPr>
                <w:rFonts w:ascii="Times New Roman" w:eastAsia="Times New Roman" w:hAnsi="Times New Roman" w:cs="Times New Roman"/>
              </w:rPr>
              <w:t>ien,</w:t>
            </w:r>
            <w:r>
              <w:rPr>
                <w:rFonts w:ascii="Times New Roman" w:eastAsia="Times New Roman" w:hAnsi="Times New Roman" w:cs="Times New Roman"/>
                <w:vertAlign w:val="superscript"/>
              </w:rPr>
              <w:footnoteReference w:id="774"/>
            </w:r>
            <w:r>
              <w:rPr>
                <w:rFonts w:ascii="Times New Roman" w:eastAsia="Times New Roman" w:hAnsi="Times New Roman" w:cs="Times New Roman"/>
              </w:rPr>
              <w:t xml:space="preserve"> qui dure deux heures entières et où je fis le parallèle de ses exploits guerriers avec les loix dont il est l’auteur. Ce discours fut go</w:t>
            </w:r>
            <w:r w:rsidR="007F02D1">
              <w:rPr>
                <w:rFonts w:ascii="Times New Roman" w:eastAsia="Times New Roman" w:hAnsi="Times New Roman" w:cs="Times New Roman"/>
              </w:rPr>
              <w:t>û</w:t>
            </w:r>
            <w:r>
              <w:rPr>
                <w:rFonts w:ascii="Times New Roman" w:eastAsia="Times New Roman" w:hAnsi="Times New Roman" w:cs="Times New Roman"/>
              </w:rPr>
              <w:t>té. Une main inique et jalouse a eu l’adresse de le dérober en original. Puissent ceux qui usurpent les travaux d’autrui éprouver les rigueurs des Muses.</w:t>
            </w:r>
          </w:p>
          <w:p w14:paraId="0EB2FA38" w14:textId="77777777" w:rsidR="007C08C4" w:rsidRDefault="007C08C4">
            <w:pPr>
              <w:spacing w:line="360" w:lineRule="auto"/>
              <w:rPr>
                <w:rFonts w:ascii="Times New Roman" w:eastAsia="Times New Roman" w:hAnsi="Times New Roman" w:cs="Times New Roman"/>
              </w:rPr>
            </w:pPr>
          </w:p>
          <w:p w14:paraId="0335DF42"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Enfin en 1550 j’achevai mon cours scholastique le premier avril, en prenant dans cette ville le grade de Docteur.</w:t>
            </w:r>
            <w:r>
              <w:rPr>
                <w:rFonts w:ascii="Times New Roman" w:eastAsia="Times New Roman" w:hAnsi="Times New Roman" w:cs="Times New Roman"/>
                <w:vertAlign w:val="superscript"/>
              </w:rPr>
              <w:footnoteReference w:id="775"/>
            </w:r>
            <w:r>
              <w:rPr>
                <w:rFonts w:ascii="Times New Roman" w:eastAsia="Times New Roman" w:hAnsi="Times New Roman" w:cs="Times New Roman"/>
              </w:rPr>
              <w:t xml:space="preserve"> J’eus pour promoteurs Jerome Cagnol de Verceil</w:t>
            </w:r>
            <w:r>
              <w:rPr>
                <w:rFonts w:ascii="Times New Roman" w:eastAsia="Times New Roman" w:hAnsi="Times New Roman" w:cs="Times New Roman"/>
                <w:vertAlign w:val="superscript"/>
              </w:rPr>
              <w:footnoteReference w:id="776"/>
            </w:r>
            <w:r>
              <w:rPr>
                <w:rFonts w:ascii="Times New Roman" w:eastAsia="Times New Roman" w:hAnsi="Times New Roman" w:cs="Times New Roman"/>
              </w:rPr>
              <w:t>, Jerome Tourneil de Novare</w:t>
            </w:r>
            <w:r>
              <w:rPr>
                <w:rFonts w:ascii="Times New Roman" w:eastAsia="Times New Roman" w:hAnsi="Times New Roman" w:cs="Times New Roman"/>
                <w:vertAlign w:val="superscript"/>
              </w:rPr>
              <w:footnoteReference w:id="777"/>
            </w:r>
            <w:r>
              <w:rPr>
                <w:rFonts w:ascii="Times New Roman" w:eastAsia="Times New Roman" w:hAnsi="Times New Roman" w:cs="Times New Roman"/>
              </w:rPr>
              <w:t xml:space="preserve"> qui me donna le bonnet, Marc Mantua de Padou,</w:t>
            </w:r>
            <w:r>
              <w:rPr>
                <w:rFonts w:ascii="Times New Roman" w:eastAsia="Times New Roman" w:hAnsi="Times New Roman" w:cs="Times New Roman"/>
                <w:vertAlign w:val="superscript"/>
              </w:rPr>
              <w:footnoteReference w:id="778"/>
            </w:r>
            <w:r>
              <w:rPr>
                <w:rFonts w:ascii="Times New Roman" w:eastAsia="Times New Roman" w:hAnsi="Times New Roman" w:cs="Times New Roman"/>
              </w:rPr>
              <w:t> et Marc-Antoine Zarabella,</w:t>
            </w:r>
            <w:r>
              <w:rPr>
                <w:rFonts w:ascii="Times New Roman" w:eastAsia="Times New Roman" w:hAnsi="Times New Roman" w:cs="Times New Roman"/>
                <w:vertAlign w:val="superscript"/>
              </w:rPr>
              <w:footnoteReference w:id="779"/>
            </w:r>
            <w:r>
              <w:rPr>
                <w:rFonts w:ascii="Times New Roman" w:eastAsia="Times New Roman" w:hAnsi="Times New Roman" w:cs="Times New Roman"/>
              </w:rPr>
              <w:t xml:space="preserve"> mon professeur en droit canonique. J’avais alors 25 ans dans ce cours d’études. J’ai eu pour compagnons et pour </w:t>
            </w:r>
            <w:r>
              <w:rPr>
                <w:rFonts w:ascii="Times New Roman" w:eastAsia="Times New Roman" w:hAnsi="Times New Roman" w:cs="Times New Roman"/>
              </w:rPr>
              <w:lastRenderedPageBreak/>
              <w:t>amis intimes les deux de La Chambre,</w:t>
            </w:r>
            <w:r>
              <w:rPr>
                <w:rFonts w:ascii="Times New Roman" w:eastAsia="Times New Roman" w:hAnsi="Times New Roman" w:cs="Times New Roman"/>
                <w:vertAlign w:val="superscript"/>
              </w:rPr>
              <w:footnoteReference w:id="780"/>
            </w:r>
            <w:r>
              <w:rPr>
                <w:rFonts w:ascii="Times New Roman" w:eastAsia="Times New Roman" w:hAnsi="Times New Roman" w:cs="Times New Roman"/>
              </w:rPr>
              <w:t xml:space="preserve"> les prélats illustres, Cordons,</w:t>
            </w:r>
            <w:r>
              <w:rPr>
                <w:rFonts w:ascii="Times New Roman" w:eastAsia="Times New Roman" w:hAnsi="Times New Roman" w:cs="Times New Roman"/>
                <w:vertAlign w:val="superscript"/>
              </w:rPr>
              <w:footnoteReference w:id="781"/>
            </w:r>
            <w:r>
              <w:rPr>
                <w:rFonts w:ascii="Times New Roman" w:eastAsia="Times New Roman" w:hAnsi="Times New Roman" w:cs="Times New Roman"/>
              </w:rPr>
              <w:t xml:space="preserve"> Gourat,</w:t>
            </w:r>
            <w:r>
              <w:rPr>
                <w:rFonts w:ascii="Times New Roman" w:eastAsia="Times New Roman" w:hAnsi="Times New Roman" w:cs="Times New Roman"/>
                <w:vertAlign w:val="superscript"/>
              </w:rPr>
              <w:footnoteReference w:id="782"/>
            </w:r>
            <w:r>
              <w:rPr>
                <w:rFonts w:ascii="Times New Roman" w:eastAsia="Times New Roman" w:hAnsi="Times New Roman" w:cs="Times New Roman"/>
              </w:rPr>
              <w:t xml:space="preserve"> Pierre le Roi de Mâcon,</w:t>
            </w:r>
            <w:r>
              <w:rPr>
                <w:rFonts w:ascii="Times New Roman" w:eastAsia="Times New Roman" w:hAnsi="Times New Roman" w:cs="Times New Roman"/>
                <w:vertAlign w:val="superscript"/>
              </w:rPr>
              <w:footnoteReference w:id="783"/>
            </w:r>
            <w:r>
              <w:rPr>
                <w:rFonts w:ascii="Times New Roman" w:eastAsia="Times New Roman" w:hAnsi="Times New Roman" w:cs="Times New Roman"/>
              </w:rPr>
              <w:t xml:space="preserve"> Charles d’Angennes de Rambolliet,</w:t>
            </w:r>
            <w:r>
              <w:rPr>
                <w:rFonts w:ascii="Times New Roman" w:eastAsia="Times New Roman" w:hAnsi="Times New Roman" w:cs="Times New Roman"/>
                <w:vertAlign w:val="superscript"/>
              </w:rPr>
              <w:footnoteReference w:id="784"/>
            </w:r>
            <w:r>
              <w:rPr>
                <w:rFonts w:ascii="Times New Roman" w:eastAsia="Times New Roman" w:hAnsi="Times New Roman" w:cs="Times New Roman"/>
              </w:rPr>
              <w:t xml:space="preserve"> Jérome de Rovère de Villeneuve,</w:t>
            </w:r>
            <w:r>
              <w:rPr>
                <w:rFonts w:ascii="Times New Roman" w:eastAsia="Times New Roman" w:hAnsi="Times New Roman" w:cs="Times New Roman"/>
                <w:vertAlign w:val="superscript"/>
              </w:rPr>
              <w:footnoteReference w:id="785"/>
            </w:r>
            <w:r>
              <w:rPr>
                <w:rFonts w:ascii="Times New Roman" w:eastAsia="Times New Roman" w:hAnsi="Times New Roman" w:cs="Times New Roman"/>
              </w:rPr>
              <w:t xml:space="preserve"> Louis Budée,</w:t>
            </w:r>
            <w:r>
              <w:rPr>
                <w:rFonts w:ascii="Times New Roman" w:eastAsia="Times New Roman" w:hAnsi="Times New Roman" w:cs="Times New Roman"/>
                <w:vertAlign w:val="superscript"/>
              </w:rPr>
              <w:footnoteReference w:id="786"/>
            </w:r>
            <w:r>
              <w:rPr>
                <w:rFonts w:ascii="Times New Roman" w:eastAsia="Times New Roman" w:hAnsi="Times New Roman" w:cs="Times New Roman"/>
              </w:rPr>
              <w:t xml:space="preserve"> Louis Millet,</w:t>
            </w:r>
            <w:r>
              <w:rPr>
                <w:rFonts w:ascii="Times New Roman" w:eastAsia="Times New Roman" w:hAnsi="Times New Roman" w:cs="Times New Roman"/>
                <w:vertAlign w:val="superscript"/>
              </w:rPr>
              <w:footnoteReference w:id="787"/>
            </w:r>
            <w:r>
              <w:rPr>
                <w:rFonts w:ascii="Times New Roman" w:eastAsia="Times New Roman" w:hAnsi="Times New Roman" w:cs="Times New Roman"/>
              </w:rPr>
              <w:t xml:space="preserve"> les frères Bellièvre,</w:t>
            </w:r>
            <w:r>
              <w:rPr>
                <w:rFonts w:ascii="Times New Roman" w:eastAsia="Times New Roman" w:hAnsi="Times New Roman" w:cs="Times New Roman"/>
                <w:vertAlign w:val="superscript"/>
              </w:rPr>
              <w:footnoteReference w:id="788"/>
            </w:r>
            <w:r>
              <w:rPr>
                <w:rFonts w:ascii="Times New Roman" w:eastAsia="Times New Roman" w:hAnsi="Times New Roman" w:cs="Times New Roman"/>
              </w:rPr>
              <w:t xml:space="preserve"> Jaques Sulphes,</w:t>
            </w:r>
            <w:r>
              <w:rPr>
                <w:rFonts w:ascii="Times New Roman" w:eastAsia="Times New Roman" w:hAnsi="Times New Roman" w:cs="Times New Roman"/>
                <w:vertAlign w:val="superscript"/>
              </w:rPr>
              <w:footnoteReference w:id="789"/>
            </w:r>
            <w:r>
              <w:rPr>
                <w:rFonts w:ascii="Times New Roman" w:eastAsia="Times New Roman" w:hAnsi="Times New Roman" w:cs="Times New Roman"/>
              </w:rPr>
              <w:t xml:space="preserve"> Charles Croy Eveque de Tournay,</w:t>
            </w:r>
            <w:r>
              <w:rPr>
                <w:rFonts w:ascii="Times New Roman" w:eastAsia="Times New Roman" w:hAnsi="Times New Roman" w:cs="Times New Roman"/>
                <w:vertAlign w:val="superscript"/>
              </w:rPr>
              <w:footnoteReference w:id="790"/>
            </w:r>
            <w:r>
              <w:rPr>
                <w:rFonts w:ascii="Times New Roman" w:eastAsia="Times New Roman" w:hAnsi="Times New Roman" w:cs="Times New Roman"/>
              </w:rPr>
              <w:t xml:space="preserve"> Marie Podacutlsara,</w:t>
            </w:r>
            <w:r>
              <w:rPr>
                <w:rFonts w:ascii="Times New Roman" w:eastAsia="Times New Roman" w:hAnsi="Times New Roman" w:cs="Times New Roman"/>
                <w:vertAlign w:val="superscript"/>
              </w:rPr>
              <w:footnoteReference w:id="791"/>
            </w:r>
            <w:r>
              <w:rPr>
                <w:rFonts w:ascii="Times New Roman" w:eastAsia="Times New Roman" w:hAnsi="Times New Roman" w:cs="Times New Roman"/>
              </w:rPr>
              <w:t xml:space="preserve"> Joseph </w:t>
            </w:r>
            <w:r>
              <w:rPr>
                <w:rFonts w:ascii="Times New Roman" w:eastAsia="Times New Roman" w:hAnsi="Times New Roman" w:cs="Times New Roman"/>
              </w:rPr>
              <w:lastRenderedPageBreak/>
              <w:t>Phoebon,</w:t>
            </w:r>
            <w:r>
              <w:rPr>
                <w:rFonts w:ascii="Times New Roman" w:eastAsia="Times New Roman" w:hAnsi="Times New Roman" w:cs="Times New Roman"/>
                <w:vertAlign w:val="superscript"/>
              </w:rPr>
              <w:footnoteReference w:id="792"/>
            </w:r>
            <w:r>
              <w:rPr>
                <w:rFonts w:ascii="Times New Roman" w:eastAsia="Times New Roman" w:hAnsi="Times New Roman" w:cs="Times New Roman"/>
              </w:rPr>
              <w:t xml:space="preserve"> Claude Ptolomée de Sienne, Roger Saint-Lary de Bellegarde,</w:t>
            </w:r>
            <w:r>
              <w:rPr>
                <w:rFonts w:ascii="Times New Roman" w:eastAsia="Times New Roman" w:hAnsi="Times New Roman" w:cs="Times New Roman"/>
                <w:vertAlign w:val="superscript"/>
              </w:rPr>
              <w:footnoteReference w:id="793"/>
            </w:r>
            <w:r>
              <w:rPr>
                <w:rFonts w:ascii="Times New Roman" w:eastAsia="Times New Roman" w:hAnsi="Times New Roman" w:cs="Times New Roman"/>
              </w:rPr>
              <w:t xml:space="preserve"> Jacques Basordans,</w:t>
            </w:r>
            <w:r>
              <w:rPr>
                <w:rFonts w:ascii="Times New Roman" w:eastAsia="Times New Roman" w:hAnsi="Times New Roman" w:cs="Times New Roman"/>
                <w:vertAlign w:val="superscript"/>
              </w:rPr>
              <w:footnoteReference w:id="794"/>
            </w:r>
            <w:r>
              <w:rPr>
                <w:rFonts w:ascii="Times New Roman" w:eastAsia="Times New Roman" w:hAnsi="Times New Roman" w:cs="Times New Roman"/>
              </w:rPr>
              <w:t xml:space="preserve"> Etienne de Terracine,</w:t>
            </w:r>
            <w:r>
              <w:rPr>
                <w:rFonts w:ascii="Times New Roman" w:eastAsia="Times New Roman" w:hAnsi="Times New Roman" w:cs="Times New Roman"/>
                <w:vertAlign w:val="superscript"/>
              </w:rPr>
              <w:footnoteReference w:id="795"/>
            </w:r>
            <w:r>
              <w:rPr>
                <w:rFonts w:ascii="Times New Roman" w:eastAsia="Times New Roman" w:hAnsi="Times New Roman" w:cs="Times New Roman"/>
              </w:rPr>
              <w:t xml:space="preserve"> mais pour parler de tous en particulier il faudrait un volume. En général, ils sont tous parvenus par leur vertu et leur mérite aux grands honneurs heureux âge, dont le souvenir m’enchante. </w:t>
            </w:r>
          </w:p>
          <w:p w14:paraId="44C2A132" w14:textId="77777777" w:rsidR="007C08C4" w:rsidRDefault="007C08C4">
            <w:pPr>
              <w:spacing w:line="360" w:lineRule="auto"/>
              <w:rPr>
                <w:rFonts w:ascii="Times New Roman" w:eastAsia="Times New Roman" w:hAnsi="Times New Roman" w:cs="Times New Roman"/>
              </w:rPr>
            </w:pPr>
          </w:p>
          <w:p w14:paraId="03909996" w14:textId="77777777" w:rsidR="00B42410" w:rsidRDefault="00B42410">
            <w:pPr>
              <w:spacing w:line="360" w:lineRule="auto"/>
              <w:rPr>
                <w:rFonts w:ascii="Times New Roman" w:eastAsia="Times New Roman" w:hAnsi="Times New Roman" w:cs="Times New Roman"/>
              </w:rPr>
            </w:pPr>
          </w:p>
          <w:p w14:paraId="10FC5D32" w14:textId="77777777" w:rsidR="00C3761C" w:rsidRDefault="00C3761C">
            <w:pPr>
              <w:spacing w:line="360" w:lineRule="auto"/>
              <w:rPr>
                <w:rFonts w:ascii="Times New Roman" w:eastAsia="Times New Roman" w:hAnsi="Times New Roman" w:cs="Times New Roman"/>
              </w:rPr>
            </w:pPr>
          </w:p>
          <w:p w14:paraId="43F4C71D" w14:textId="284815D1"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Le 10 avril de la même année 1550 nous partîmes de Padoue dans le dessein de parcourir d’Italie avant de retourner à la maison paternelle, persuadés qu’il s’en offrirait peut-être jamais une meilleure occasion.</w:t>
            </w:r>
            <w:r>
              <w:rPr>
                <w:rFonts w:ascii="Times New Roman" w:eastAsia="Times New Roman" w:hAnsi="Times New Roman" w:cs="Times New Roman"/>
                <w:vertAlign w:val="superscript"/>
              </w:rPr>
              <w:footnoteReference w:id="796"/>
            </w:r>
            <w:r>
              <w:rPr>
                <w:rFonts w:ascii="Times New Roman" w:eastAsia="Times New Roman" w:hAnsi="Times New Roman" w:cs="Times New Roman"/>
              </w:rPr>
              <w:t xml:space="preserve"> Nous nous embarquâmes à Venise avec le jurisconsulte Louis Milliet,</w:t>
            </w:r>
            <w:r>
              <w:rPr>
                <w:rFonts w:ascii="Times New Roman" w:eastAsia="Times New Roman" w:hAnsi="Times New Roman" w:cs="Times New Roman"/>
                <w:vertAlign w:val="superscript"/>
              </w:rPr>
              <w:footnoteReference w:id="797"/>
            </w:r>
            <w:r>
              <w:rPr>
                <w:rFonts w:ascii="Times New Roman" w:eastAsia="Times New Roman" w:hAnsi="Times New Roman" w:cs="Times New Roman"/>
              </w:rPr>
              <w:t xml:space="preserve"> le jeune homme Jean Rubat,</w:t>
            </w:r>
            <w:r>
              <w:rPr>
                <w:rFonts w:ascii="Times New Roman" w:eastAsia="Times New Roman" w:hAnsi="Times New Roman" w:cs="Times New Roman"/>
                <w:vertAlign w:val="superscript"/>
              </w:rPr>
              <w:footnoteReference w:id="798"/>
            </w:r>
            <w:r>
              <w:rPr>
                <w:rFonts w:ascii="Times New Roman" w:eastAsia="Times New Roman" w:hAnsi="Times New Roman" w:cs="Times New Roman"/>
              </w:rPr>
              <w:t xml:space="preserve"> et quelques </w:t>
            </w:r>
            <w:r>
              <w:rPr>
                <w:rFonts w:ascii="Times New Roman" w:eastAsia="Times New Roman" w:hAnsi="Times New Roman" w:cs="Times New Roman"/>
              </w:rPr>
              <w:lastRenderedPageBreak/>
              <w:t>autres personnes. Nous visitâmes la plupart des villes maritimes : Clodi, Ravenne, Cesena et son territoire, Rimini, Pesaro, Sano Ancone,</w:t>
            </w:r>
            <w:r>
              <w:rPr>
                <w:rFonts w:ascii="Times New Roman" w:eastAsia="Times New Roman" w:hAnsi="Times New Roman" w:cs="Times New Roman"/>
                <w:vertAlign w:val="superscript"/>
              </w:rPr>
              <w:footnoteReference w:id="799"/>
            </w:r>
            <w:r>
              <w:rPr>
                <w:rFonts w:ascii="Times New Roman" w:eastAsia="Times New Roman" w:hAnsi="Times New Roman" w:cs="Times New Roman"/>
              </w:rPr>
              <w:t xml:space="preserve"> et la célebre Église de Notre-Dâme de Lorete</w:t>
            </w:r>
            <w:r w:rsidR="00566F8D">
              <w:rPr>
                <w:rFonts w:ascii="Times New Roman" w:eastAsia="Times New Roman" w:hAnsi="Times New Roman" w:cs="Times New Roman"/>
              </w:rPr>
              <w:t>.</w:t>
            </w:r>
            <w:r>
              <w:rPr>
                <w:rFonts w:ascii="Times New Roman" w:eastAsia="Times New Roman" w:hAnsi="Times New Roman" w:cs="Times New Roman"/>
                <w:vertAlign w:val="superscript"/>
              </w:rPr>
              <w:footnoteReference w:id="800"/>
            </w:r>
            <w:r>
              <w:rPr>
                <w:rFonts w:ascii="Times New Roman" w:eastAsia="Times New Roman" w:hAnsi="Times New Roman" w:cs="Times New Roman"/>
              </w:rPr>
              <w:t xml:space="preserve"> Nous passâmes ensuite par Recanati, Tolentino, Ipolete et Ternie.</w:t>
            </w:r>
            <w:r>
              <w:rPr>
                <w:rFonts w:ascii="Times New Roman" w:eastAsia="Times New Roman" w:hAnsi="Times New Roman" w:cs="Times New Roman"/>
                <w:vertAlign w:val="superscript"/>
              </w:rPr>
              <w:footnoteReference w:id="801"/>
            </w:r>
            <w:r>
              <w:rPr>
                <w:rFonts w:ascii="Times New Roman" w:eastAsia="Times New Roman" w:hAnsi="Times New Roman" w:cs="Times New Roman"/>
              </w:rPr>
              <w:t xml:space="preserve"> Enfin nous arrivâmes à Rome, cette ancien et digne capitale du monde, le vint du même mois. </w:t>
            </w:r>
          </w:p>
          <w:p w14:paraId="28E04EF4" w14:textId="77777777" w:rsidR="009C3230" w:rsidRDefault="009C3230">
            <w:pPr>
              <w:spacing w:line="360" w:lineRule="auto"/>
              <w:rPr>
                <w:rFonts w:ascii="Times New Roman" w:eastAsia="Times New Roman" w:hAnsi="Times New Roman" w:cs="Times New Roman"/>
              </w:rPr>
            </w:pPr>
          </w:p>
          <w:p w14:paraId="301341AD"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Nous fumes reçus magnifiquement par le Reverendissime Évêque de Nice François Lambert.</w:t>
            </w:r>
            <w:r>
              <w:rPr>
                <w:rFonts w:ascii="Times New Roman" w:eastAsia="Times New Roman" w:hAnsi="Times New Roman" w:cs="Times New Roman"/>
                <w:vertAlign w:val="superscript"/>
              </w:rPr>
              <w:footnoteReference w:id="802"/>
            </w:r>
            <w:r>
              <w:rPr>
                <w:rFonts w:ascii="Times New Roman" w:eastAsia="Times New Roman" w:hAnsi="Times New Roman" w:cs="Times New Roman"/>
              </w:rPr>
              <w:t xml:space="preserve"> Jules B. du Mont</w:t>
            </w:r>
            <w:r>
              <w:rPr>
                <w:rFonts w:ascii="Times New Roman" w:eastAsia="Times New Roman" w:hAnsi="Times New Roman" w:cs="Times New Roman"/>
                <w:vertAlign w:val="superscript"/>
              </w:rPr>
              <w:footnoteReference w:id="803"/>
            </w:r>
            <w:r>
              <w:rPr>
                <w:rFonts w:ascii="Times New Roman" w:eastAsia="Times New Roman" w:hAnsi="Times New Roman" w:cs="Times New Roman"/>
              </w:rPr>
              <w:t xml:space="preserve"> avait succédé au Pape Farnèse Paul III</w:t>
            </w:r>
            <w:r>
              <w:rPr>
                <w:rFonts w:ascii="Times New Roman" w:eastAsia="Times New Roman" w:hAnsi="Times New Roman" w:cs="Times New Roman"/>
                <w:vertAlign w:val="superscript"/>
              </w:rPr>
              <w:footnoteReference w:id="804"/>
            </w:r>
            <w:r>
              <w:rPr>
                <w:rFonts w:ascii="Times New Roman" w:eastAsia="Times New Roman" w:hAnsi="Times New Roman" w:cs="Times New Roman"/>
              </w:rPr>
              <w:t xml:space="preserve"> et faisoit célébrer un jubilé</w:t>
            </w:r>
            <w:r>
              <w:rPr>
                <w:rFonts w:ascii="Times New Roman" w:eastAsia="Times New Roman" w:hAnsi="Times New Roman" w:cs="Times New Roman"/>
                <w:vertAlign w:val="superscript"/>
              </w:rPr>
              <w:footnoteReference w:id="805"/>
            </w:r>
            <w:r>
              <w:rPr>
                <w:rFonts w:ascii="Times New Roman" w:eastAsia="Times New Roman" w:hAnsi="Times New Roman" w:cs="Times New Roman"/>
              </w:rPr>
              <w:t xml:space="preserve"> qui attiroit à Rome un grand concours de peuples. Compterai-je les </w:t>
            </w:r>
            <w:r>
              <w:rPr>
                <w:rFonts w:ascii="Times New Roman" w:eastAsia="Times New Roman" w:hAnsi="Times New Roman" w:cs="Times New Roman"/>
              </w:rPr>
              <w:lastRenderedPageBreak/>
              <w:t>harangues que j’entendis faire au pontife par les Ambassadeurs ?</w:t>
            </w:r>
            <w:r>
              <w:rPr>
                <w:rFonts w:ascii="Times New Roman" w:eastAsia="Times New Roman" w:hAnsi="Times New Roman" w:cs="Times New Roman"/>
                <w:vertAlign w:val="superscript"/>
              </w:rPr>
              <w:footnoteReference w:id="806"/>
            </w:r>
            <w:r>
              <w:rPr>
                <w:rFonts w:ascii="Times New Roman" w:eastAsia="Times New Roman" w:hAnsi="Times New Roman" w:cs="Times New Roman"/>
              </w:rPr>
              <w:t xml:space="preserve"> Peindrai-je les magnificences, les jeux, les triomphes dont je fus spectateur et témoin ? Décrirai-je d’après tant d’autres la situation de cette ville, ses sept collines, ses remparts, ses rues, ses carrefours, ses ponts, ses palais, ses temples, ses portiques, ses cirques, ses théâtres, ses ores, ses colonnes, ses pyramides, ses thermes, ses jardins, ses vignes ? Parlerai-je des statues, des colosses, des tombeaux, des épitaphes, des inscriptions, des bibliothèques, des figures de relief, et des médailles qui on y remarque ?</w:t>
            </w:r>
            <w:r>
              <w:rPr>
                <w:rFonts w:ascii="Times New Roman" w:eastAsia="Times New Roman" w:hAnsi="Times New Roman" w:cs="Times New Roman"/>
                <w:vertAlign w:val="superscript"/>
              </w:rPr>
              <w:footnoteReference w:id="807"/>
            </w:r>
            <w:r>
              <w:rPr>
                <w:rFonts w:ascii="Times New Roman" w:eastAsia="Times New Roman" w:hAnsi="Times New Roman" w:cs="Times New Roman"/>
              </w:rPr>
              <w:t xml:space="preserve"> J’ai rassemblé presque toutes ces dernières curiosités dans un volume</w:t>
            </w:r>
            <w:r>
              <w:rPr>
                <w:rFonts w:ascii="Times New Roman" w:eastAsia="Times New Roman" w:hAnsi="Times New Roman" w:cs="Times New Roman"/>
                <w:vertAlign w:val="superscript"/>
              </w:rPr>
              <w:footnoteReference w:id="808"/>
            </w:r>
            <w:r>
              <w:rPr>
                <w:rFonts w:ascii="Times New Roman" w:eastAsia="Times New Roman" w:hAnsi="Times New Roman" w:cs="Times New Roman"/>
              </w:rPr>
              <w:t xml:space="preserve"> où </w:t>
            </w:r>
            <w:r>
              <w:rPr>
                <w:rFonts w:ascii="Times New Roman" w:eastAsia="Times New Roman" w:hAnsi="Times New Roman" w:cs="Times New Roman"/>
              </w:rPr>
              <w:lastRenderedPageBreak/>
              <w:t>j’ai employé, autant qu’il m’a été possible, la beauté de la peinture car cet art a fait mon amusement dès mon enfance.</w:t>
            </w:r>
            <w:r>
              <w:rPr>
                <w:rFonts w:ascii="Times New Roman" w:eastAsia="Times New Roman" w:hAnsi="Times New Roman" w:cs="Times New Roman"/>
                <w:vertAlign w:val="superscript"/>
              </w:rPr>
              <w:footnoteReference w:id="809"/>
            </w:r>
            <w:r>
              <w:rPr>
                <w:rFonts w:ascii="Times New Roman" w:eastAsia="Times New Roman" w:hAnsi="Times New Roman" w:cs="Times New Roman"/>
              </w:rPr>
              <w:t xml:space="preserve"> Toutes ces choses au reste m’ont donné des grands éclaircissements sur l’histoire.</w:t>
            </w:r>
            <w:r>
              <w:rPr>
                <w:rFonts w:ascii="Times New Roman" w:eastAsia="Times New Roman" w:hAnsi="Times New Roman" w:cs="Times New Roman"/>
                <w:vertAlign w:val="superscript"/>
              </w:rPr>
              <w:footnoteReference w:id="810"/>
            </w:r>
            <w:r>
              <w:rPr>
                <w:rFonts w:ascii="Times New Roman" w:eastAsia="Times New Roman" w:hAnsi="Times New Roman" w:cs="Times New Roman"/>
              </w:rPr>
              <w:t xml:space="preserve"> </w:t>
            </w:r>
          </w:p>
          <w:p w14:paraId="172BD3B7" w14:textId="77777777" w:rsidR="00C35888" w:rsidRDefault="00C35888">
            <w:pPr>
              <w:spacing w:line="360" w:lineRule="auto"/>
              <w:rPr>
                <w:rFonts w:ascii="Times New Roman" w:eastAsia="Times New Roman" w:hAnsi="Times New Roman" w:cs="Times New Roman"/>
              </w:rPr>
            </w:pPr>
          </w:p>
          <w:p w14:paraId="7B94F797" w14:textId="4D103F29"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Durant deux mois et au-delà je hantai les cardinaux, les prélats, et les grands, peut-être avec trop de hardiesse, mais plus par empressement que par intérêt. Les Cardinaux Cesi</w:t>
            </w:r>
            <w:r>
              <w:rPr>
                <w:rFonts w:ascii="Times New Roman" w:eastAsia="Times New Roman" w:hAnsi="Times New Roman" w:cs="Times New Roman"/>
                <w:vertAlign w:val="superscript"/>
              </w:rPr>
              <w:footnoteReference w:id="811"/>
            </w:r>
            <w:r>
              <w:rPr>
                <w:rFonts w:ascii="Times New Roman" w:eastAsia="Times New Roman" w:hAnsi="Times New Roman" w:cs="Times New Roman"/>
              </w:rPr>
              <w:t xml:space="preserve"> et Rodolphe</w:t>
            </w:r>
            <w:r>
              <w:rPr>
                <w:rFonts w:ascii="Times New Roman" w:eastAsia="Times New Roman" w:hAnsi="Times New Roman" w:cs="Times New Roman"/>
                <w:vertAlign w:val="superscript"/>
              </w:rPr>
              <w:footnoteReference w:id="812"/>
            </w:r>
            <w:r>
              <w:rPr>
                <w:rFonts w:ascii="Times New Roman" w:eastAsia="Times New Roman" w:hAnsi="Times New Roman" w:cs="Times New Roman"/>
              </w:rPr>
              <w:t xml:space="preserve"> me faisoient appeler </w:t>
            </w:r>
            <w:r>
              <w:rPr>
                <w:rFonts w:ascii="Times New Roman" w:eastAsia="Times New Roman" w:hAnsi="Times New Roman" w:cs="Times New Roman"/>
              </w:rPr>
              <w:lastRenderedPageBreak/>
              <w:t>presque chaque jour et me montroient des antiquités de tout genre.</w:t>
            </w:r>
            <w:r>
              <w:rPr>
                <w:rFonts w:ascii="Times New Roman" w:eastAsia="Times New Roman" w:hAnsi="Times New Roman" w:cs="Times New Roman"/>
                <w:vertAlign w:val="superscript"/>
              </w:rPr>
              <w:footnoteReference w:id="813"/>
            </w:r>
            <w:r>
              <w:rPr>
                <w:rFonts w:ascii="Times New Roman" w:eastAsia="Times New Roman" w:hAnsi="Times New Roman" w:cs="Times New Roman"/>
              </w:rPr>
              <w:t xml:space="preserve"> Il n’y avait rien que je ne reconnus au premier coup d’oeil et dont je ne donnasse déjà des explications plausibles. Le cardinal Farnèse</w:t>
            </w:r>
            <w:r>
              <w:rPr>
                <w:rFonts w:ascii="Times New Roman" w:eastAsia="Times New Roman" w:hAnsi="Times New Roman" w:cs="Times New Roman"/>
                <w:vertAlign w:val="superscript"/>
              </w:rPr>
              <w:footnoteReference w:id="814"/>
            </w:r>
            <w:r>
              <w:rPr>
                <w:rFonts w:ascii="Times New Roman" w:eastAsia="Times New Roman" w:hAnsi="Times New Roman" w:cs="Times New Roman"/>
              </w:rPr>
              <w:t xml:space="preserve"> me faisoit de grands accueils, je ne quittois pas Ptolomée Évêque de Sienne,</w:t>
            </w:r>
            <w:r>
              <w:rPr>
                <w:rFonts w:ascii="Times New Roman" w:eastAsia="Times New Roman" w:hAnsi="Times New Roman" w:cs="Times New Roman"/>
                <w:vertAlign w:val="superscript"/>
              </w:rPr>
              <w:footnoteReference w:id="815"/>
            </w:r>
            <w:r>
              <w:rPr>
                <w:rFonts w:ascii="Times New Roman" w:eastAsia="Times New Roman" w:hAnsi="Times New Roman" w:cs="Times New Roman"/>
              </w:rPr>
              <w:t xml:space="preserve"> Pierre Lambert, frère de l’Évêque chez qui je logeois,</w:t>
            </w:r>
            <w:r>
              <w:rPr>
                <w:rFonts w:ascii="Times New Roman" w:eastAsia="Times New Roman" w:hAnsi="Times New Roman" w:cs="Times New Roman"/>
                <w:vertAlign w:val="superscript"/>
              </w:rPr>
              <w:footnoteReference w:id="816"/>
            </w:r>
            <w:r>
              <w:rPr>
                <w:rFonts w:ascii="Times New Roman" w:eastAsia="Times New Roman" w:hAnsi="Times New Roman" w:cs="Times New Roman"/>
              </w:rPr>
              <w:t xml:space="preserve"> m’accompagnoit partout et m’indiquoit le chemin. J’agissois familièrement avec Regard Galois</w:t>
            </w:r>
            <w:r w:rsidR="00B36A43">
              <w:rPr>
                <w:rFonts w:ascii="Times New Roman" w:eastAsia="Times New Roman" w:hAnsi="Times New Roman" w:cs="Times New Roman"/>
              </w:rPr>
              <w:t>,</w:t>
            </w:r>
            <w:r>
              <w:rPr>
                <w:rFonts w:ascii="Times New Roman" w:eastAsia="Times New Roman" w:hAnsi="Times New Roman" w:cs="Times New Roman"/>
                <w:vertAlign w:val="superscript"/>
              </w:rPr>
              <w:footnoteReference w:id="817"/>
            </w:r>
            <w:r>
              <w:rPr>
                <w:rFonts w:ascii="Times New Roman" w:eastAsia="Times New Roman" w:hAnsi="Times New Roman" w:cs="Times New Roman"/>
              </w:rPr>
              <w:t xml:space="preserve"> Louis Breton,</w:t>
            </w:r>
            <w:r>
              <w:rPr>
                <w:rFonts w:ascii="Times New Roman" w:eastAsia="Times New Roman" w:hAnsi="Times New Roman" w:cs="Times New Roman"/>
                <w:vertAlign w:val="superscript"/>
              </w:rPr>
              <w:footnoteReference w:id="818"/>
            </w:r>
            <w:r>
              <w:rPr>
                <w:rFonts w:ascii="Times New Roman" w:eastAsia="Times New Roman" w:hAnsi="Times New Roman" w:cs="Times New Roman"/>
              </w:rPr>
              <w:t xml:space="preserve"> Alexandre Donat,</w:t>
            </w:r>
            <w:r>
              <w:rPr>
                <w:rFonts w:ascii="Times New Roman" w:eastAsia="Times New Roman" w:hAnsi="Times New Roman" w:cs="Times New Roman"/>
                <w:vertAlign w:val="superscript"/>
              </w:rPr>
              <w:footnoteReference w:id="819"/>
            </w:r>
            <w:r>
              <w:rPr>
                <w:rFonts w:ascii="Times New Roman" w:eastAsia="Times New Roman" w:hAnsi="Times New Roman" w:cs="Times New Roman"/>
              </w:rPr>
              <w:t xml:space="preserve"> Jean Gabet,</w:t>
            </w:r>
            <w:r>
              <w:rPr>
                <w:rFonts w:ascii="Times New Roman" w:eastAsia="Times New Roman" w:hAnsi="Times New Roman" w:cs="Times New Roman"/>
                <w:vertAlign w:val="superscript"/>
              </w:rPr>
              <w:footnoteReference w:id="820"/>
            </w:r>
            <w:r>
              <w:rPr>
                <w:rFonts w:ascii="Times New Roman" w:eastAsia="Times New Roman" w:hAnsi="Times New Roman" w:cs="Times New Roman"/>
              </w:rPr>
              <w:t xml:space="preserve"> Jean Stodée de Bretagne,</w:t>
            </w:r>
            <w:r>
              <w:rPr>
                <w:rFonts w:ascii="Times New Roman" w:eastAsia="Times New Roman" w:hAnsi="Times New Roman" w:cs="Times New Roman"/>
                <w:vertAlign w:val="superscript"/>
              </w:rPr>
              <w:footnoteReference w:id="821"/>
            </w:r>
            <w:r>
              <w:rPr>
                <w:rFonts w:ascii="Times New Roman" w:eastAsia="Times New Roman" w:hAnsi="Times New Roman" w:cs="Times New Roman"/>
              </w:rPr>
              <w:t xml:space="preserve"> illustre artiste en caractères, Jean Baptiste Pinard de </w:t>
            </w:r>
            <w:r>
              <w:rPr>
                <w:rFonts w:ascii="Times New Roman" w:eastAsia="Times New Roman" w:hAnsi="Times New Roman" w:cs="Times New Roman"/>
              </w:rPr>
              <w:lastRenderedPageBreak/>
              <w:t>Modene,</w:t>
            </w:r>
            <w:r>
              <w:rPr>
                <w:rFonts w:ascii="Times New Roman" w:eastAsia="Times New Roman" w:hAnsi="Times New Roman" w:cs="Times New Roman"/>
                <w:vertAlign w:val="superscript"/>
              </w:rPr>
              <w:footnoteReference w:id="822"/>
            </w:r>
            <w:r>
              <w:rPr>
                <w:rFonts w:ascii="Times New Roman" w:eastAsia="Times New Roman" w:hAnsi="Times New Roman" w:cs="Times New Roman"/>
              </w:rPr>
              <w:t xml:space="preserve"> Follieta Historien,</w:t>
            </w:r>
            <w:r>
              <w:rPr>
                <w:rFonts w:ascii="Times New Roman" w:eastAsia="Times New Roman" w:hAnsi="Times New Roman" w:cs="Times New Roman"/>
                <w:vertAlign w:val="superscript"/>
              </w:rPr>
              <w:footnoteReference w:id="823"/>
            </w:r>
            <w:r>
              <w:rPr>
                <w:rFonts w:ascii="Times New Roman" w:eastAsia="Times New Roman" w:hAnsi="Times New Roman" w:cs="Times New Roman"/>
              </w:rPr>
              <w:t xml:space="preserve"> et Reni Tolène d’Aoste.</w:t>
            </w:r>
            <w:r>
              <w:rPr>
                <w:rFonts w:ascii="Times New Roman" w:eastAsia="Times New Roman" w:hAnsi="Times New Roman" w:cs="Times New Roman"/>
                <w:vertAlign w:val="superscript"/>
              </w:rPr>
              <w:footnoteReference w:id="824"/>
            </w:r>
            <w:r>
              <w:rPr>
                <w:rFonts w:ascii="Times New Roman" w:eastAsia="Times New Roman" w:hAnsi="Times New Roman" w:cs="Times New Roman"/>
              </w:rPr>
              <w:t xml:space="preserve"> </w:t>
            </w:r>
          </w:p>
          <w:p w14:paraId="1B1A414F" w14:textId="77777777" w:rsidR="007246B1" w:rsidRDefault="007246B1">
            <w:pPr>
              <w:spacing w:line="360" w:lineRule="auto"/>
              <w:rPr>
                <w:rFonts w:ascii="Times New Roman" w:eastAsia="Times New Roman" w:hAnsi="Times New Roman" w:cs="Times New Roman"/>
              </w:rPr>
            </w:pPr>
          </w:p>
          <w:p w14:paraId="70825B9E" w14:textId="3B3661C8" w:rsidR="007246B1"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Nous partîmes de Rome plutôt que nous n’aurions souhaité le 4 juillet de cette année. Viterbe, Sienne, Florence, Bologne, Parme, Plaisance, Lodi-Vecchio, </w:t>
            </w:r>
            <w:r w:rsidR="00B36A43">
              <w:rPr>
                <w:rFonts w:ascii="Times New Roman" w:eastAsia="Times New Roman" w:hAnsi="Times New Roman" w:cs="Times New Roman"/>
              </w:rPr>
              <w:t>Milan,</w:t>
            </w:r>
            <w:r w:rsidR="00B36A43">
              <w:rPr>
                <w:rFonts w:ascii="Times New Roman" w:eastAsia="Times New Roman" w:hAnsi="Times New Roman" w:cs="Times New Roman"/>
                <w:vertAlign w:val="superscript"/>
              </w:rPr>
              <w:t xml:space="preserve"> </w:t>
            </w:r>
            <w:r w:rsidR="00B36A43">
              <w:rPr>
                <w:rFonts w:ascii="Times New Roman" w:eastAsia="Times New Roman" w:hAnsi="Times New Roman" w:cs="Times New Roman"/>
              </w:rPr>
              <w:t>et</w:t>
            </w:r>
            <w:r>
              <w:rPr>
                <w:rFonts w:ascii="Times New Roman" w:eastAsia="Times New Roman" w:hAnsi="Times New Roman" w:cs="Times New Roman"/>
              </w:rPr>
              <w:t xml:space="preserve"> Novare,</w:t>
            </w:r>
            <w:r>
              <w:rPr>
                <w:rFonts w:ascii="Times New Roman" w:eastAsia="Times New Roman" w:hAnsi="Times New Roman" w:cs="Times New Roman"/>
                <w:vertAlign w:val="superscript"/>
              </w:rPr>
              <w:footnoteReference w:id="825"/>
            </w:r>
            <w:r>
              <w:rPr>
                <w:rFonts w:ascii="Times New Roman" w:eastAsia="Times New Roman" w:hAnsi="Times New Roman" w:cs="Times New Roman"/>
              </w:rPr>
              <w:t xml:space="preserve"> offrirent à nos observations des monumens anciens.</w:t>
            </w:r>
            <w:r>
              <w:rPr>
                <w:rFonts w:ascii="Times New Roman" w:eastAsia="Times New Roman" w:hAnsi="Times New Roman" w:cs="Times New Roman"/>
                <w:vertAlign w:val="superscript"/>
              </w:rPr>
              <w:footnoteReference w:id="826"/>
            </w:r>
            <w:r>
              <w:rPr>
                <w:rFonts w:ascii="Times New Roman" w:eastAsia="Times New Roman" w:hAnsi="Times New Roman" w:cs="Times New Roman"/>
              </w:rPr>
              <w:t xml:space="preserve"> </w:t>
            </w:r>
          </w:p>
          <w:p w14:paraId="5DDEBD75" w14:textId="77777777" w:rsidR="007246B1" w:rsidRDefault="007246B1">
            <w:pPr>
              <w:spacing w:line="360" w:lineRule="auto"/>
              <w:rPr>
                <w:rFonts w:ascii="Times New Roman" w:eastAsia="Times New Roman" w:hAnsi="Times New Roman" w:cs="Times New Roman"/>
              </w:rPr>
            </w:pPr>
          </w:p>
          <w:p w14:paraId="41014FB8" w14:textId="77777777" w:rsidR="002D16BF"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Nous arrivâmes à Verceil</w:t>
            </w:r>
            <w:r>
              <w:rPr>
                <w:rFonts w:ascii="Times New Roman" w:eastAsia="Times New Roman" w:hAnsi="Times New Roman" w:cs="Times New Roman"/>
                <w:vertAlign w:val="superscript"/>
              </w:rPr>
              <w:footnoteReference w:id="827"/>
            </w:r>
            <w:r>
              <w:rPr>
                <w:rFonts w:ascii="Times New Roman" w:eastAsia="Times New Roman" w:hAnsi="Times New Roman" w:cs="Times New Roman"/>
              </w:rPr>
              <w:t xml:space="preserve"> le 25 du même mois. L’illustre Prince Charles</w:t>
            </w:r>
            <w:r w:rsidR="00A36951">
              <w:rPr>
                <w:rFonts w:ascii="Times New Roman" w:eastAsia="Times New Roman" w:hAnsi="Times New Roman" w:cs="Times New Roman"/>
              </w:rPr>
              <w:t>,</w:t>
            </w:r>
            <w:r>
              <w:rPr>
                <w:rFonts w:ascii="Times New Roman" w:eastAsia="Times New Roman" w:hAnsi="Times New Roman" w:cs="Times New Roman"/>
              </w:rPr>
              <w:t xml:space="preserve"> le pacifique Duc de Savoie</w:t>
            </w:r>
            <w:r w:rsidR="001761EA">
              <w:rPr>
                <w:rFonts w:ascii="Times New Roman" w:eastAsia="Times New Roman" w:hAnsi="Times New Roman" w:cs="Times New Roman"/>
              </w:rPr>
              <w:t>,</w:t>
            </w:r>
            <w:r>
              <w:rPr>
                <w:rFonts w:ascii="Times New Roman" w:eastAsia="Times New Roman" w:hAnsi="Times New Roman" w:cs="Times New Roman"/>
                <w:vertAlign w:val="superscript"/>
              </w:rPr>
              <w:footnoteReference w:id="828"/>
            </w:r>
            <w:r>
              <w:rPr>
                <w:rFonts w:ascii="Times New Roman" w:eastAsia="Times New Roman" w:hAnsi="Times New Roman" w:cs="Times New Roman"/>
              </w:rPr>
              <w:t xml:space="preserve"> y faisoit son séjour parce </w:t>
            </w:r>
            <w:r>
              <w:rPr>
                <w:rFonts w:ascii="Times New Roman" w:eastAsia="Times New Roman" w:hAnsi="Times New Roman" w:cs="Times New Roman"/>
              </w:rPr>
              <w:lastRenderedPageBreak/>
              <w:t>que les Français l’avoient dépouillé de ses états.</w:t>
            </w:r>
            <w:r>
              <w:rPr>
                <w:rFonts w:ascii="Times New Roman" w:eastAsia="Times New Roman" w:hAnsi="Times New Roman" w:cs="Times New Roman"/>
                <w:vertAlign w:val="superscript"/>
              </w:rPr>
              <w:footnoteReference w:id="829"/>
            </w:r>
            <w:r>
              <w:rPr>
                <w:rFonts w:ascii="Times New Roman" w:eastAsia="Times New Roman" w:hAnsi="Times New Roman" w:cs="Times New Roman"/>
              </w:rPr>
              <w:t xml:space="preserve"> Je lui fus présenté avec Louis mon fils</w:t>
            </w:r>
            <w:r>
              <w:rPr>
                <w:rFonts w:ascii="Times New Roman" w:eastAsia="Times New Roman" w:hAnsi="Times New Roman" w:cs="Times New Roman"/>
                <w:vertAlign w:val="superscript"/>
              </w:rPr>
              <w:footnoteReference w:id="830"/>
            </w:r>
            <w:r>
              <w:rPr>
                <w:rFonts w:ascii="Times New Roman" w:eastAsia="Times New Roman" w:hAnsi="Times New Roman" w:cs="Times New Roman"/>
              </w:rPr>
              <w:t xml:space="preserve"> et mon Polux </w:t>
            </w:r>
            <w:r>
              <w:rPr>
                <w:rFonts w:ascii="Times New Roman" w:eastAsia="Times New Roman" w:hAnsi="Times New Roman" w:cs="Times New Roman"/>
                <w:vertAlign w:val="superscript"/>
              </w:rPr>
              <w:footnoteReference w:id="831"/>
            </w:r>
            <w:r>
              <w:rPr>
                <w:rFonts w:ascii="Times New Roman" w:eastAsia="Times New Roman" w:hAnsi="Times New Roman" w:cs="Times New Roman"/>
              </w:rPr>
              <w:t xml:space="preserve"> par l’illustre Senateur Claude Milliet.</w:t>
            </w:r>
            <w:r>
              <w:rPr>
                <w:rFonts w:ascii="Times New Roman" w:eastAsia="Times New Roman" w:hAnsi="Times New Roman" w:cs="Times New Roman"/>
                <w:vertAlign w:val="superscript"/>
              </w:rPr>
              <w:footnoteReference w:id="832"/>
            </w:r>
            <w:r>
              <w:rPr>
                <w:rFonts w:ascii="Times New Roman" w:eastAsia="Times New Roman" w:hAnsi="Times New Roman" w:cs="Times New Roman"/>
              </w:rPr>
              <w:t xml:space="preserve"> Le Prince nous fit l’accueil le plus gracieux. Il me rappela en détail et exposa pour ainsi dire à ma vue les vertus de feu mon père</w:t>
            </w:r>
            <w:r>
              <w:rPr>
                <w:rFonts w:ascii="Times New Roman" w:eastAsia="Times New Roman" w:hAnsi="Times New Roman" w:cs="Times New Roman"/>
                <w:vertAlign w:val="superscript"/>
              </w:rPr>
              <w:footnoteReference w:id="833"/>
            </w:r>
            <w:r>
              <w:rPr>
                <w:rFonts w:ascii="Times New Roman" w:eastAsia="Times New Roman" w:hAnsi="Times New Roman" w:cs="Times New Roman"/>
              </w:rPr>
              <w:t xml:space="preserve"> et celles de presque tous mes parents tant maternels que paternels. La bonté ajouta plusieurs avis et plusieurs promesses m’assurant que je ne m’oublis moi-même, je trouverais en lui un père plutôt qu’un prince.</w:t>
            </w:r>
            <w:r>
              <w:rPr>
                <w:rFonts w:ascii="Times New Roman" w:eastAsia="Times New Roman" w:hAnsi="Times New Roman" w:cs="Times New Roman"/>
                <w:vertAlign w:val="superscript"/>
              </w:rPr>
              <w:footnoteReference w:id="834"/>
            </w:r>
            <w:r>
              <w:rPr>
                <w:rFonts w:ascii="Times New Roman" w:eastAsia="Times New Roman" w:hAnsi="Times New Roman" w:cs="Times New Roman"/>
              </w:rPr>
              <w:t xml:space="preserve"> Flatteuse réception dont le souvenir fait couler mes larmes. Tant que je vivrai, ces paroles resteront profondément gravées dans mon cœur.</w:t>
            </w:r>
            <w:r w:rsidR="002D16BF">
              <w:rPr>
                <w:rFonts w:ascii="Times New Roman" w:eastAsia="Times New Roman" w:hAnsi="Times New Roman" w:cs="Times New Roman"/>
              </w:rPr>
              <w:t xml:space="preserve"> </w:t>
            </w:r>
            <w:r>
              <w:rPr>
                <w:rFonts w:ascii="Times New Roman" w:eastAsia="Times New Roman" w:hAnsi="Times New Roman" w:cs="Times New Roman"/>
              </w:rPr>
              <w:t>Je les aurai toujours devant les yeux.</w:t>
            </w:r>
          </w:p>
          <w:p w14:paraId="547DEF05" w14:textId="77777777" w:rsidR="003C28C2" w:rsidRDefault="003C28C2">
            <w:pPr>
              <w:spacing w:line="360" w:lineRule="auto"/>
              <w:rPr>
                <w:rFonts w:ascii="Times New Roman" w:eastAsia="Times New Roman" w:hAnsi="Times New Roman" w:cs="Times New Roman"/>
              </w:rPr>
            </w:pPr>
          </w:p>
          <w:p w14:paraId="476E13AE" w14:textId="15A9B914"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Le Duc ne tarda pas de manifester sa bienvivance. Le Prince de Melfi, Jean de Carraciol, Lieutenant Général en Piemont,</w:t>
            </w:r>
            <w:r>
              <w:rPr>
                <w:rFonts w:ascii="Times New Roman" w:eastAsia="Times New Roman" w:hAnsi="Times New Roman" w:cs="Times New Roman"/>
                <w:vertAlign w:val="superscript"/>
              </w:rPr>
              <w:footnoteReference w:id="835"/>
            </w:r>
            <w:r>
              <w:rPr>
                <w:rFonts w:ascii="Times New Roman" w:eastAsia="Times New Roman" w:hAnsi="Times New Roman" w:cs="Times New Roman"/>
              </w:rPr>
              <w:t xml:space="preserve"> </w:t>
            </w:r>
            <w:r>
              <w:rPr>
                <w:rFonts w:ascii="Times New Roman" w:eastAsia="Times New Roman" w:hAnsi="Times New Roman" w:cs="Times New Roman"/>
              </w:rPr>
              <w:lastRenderedPageBreak/>
              <w:t xml:space="preserve">était mort à Turin. Comme le Roi de France, François, avait donné sa charge à Charles Cossé </w:t>
            </w:r>
            <w:r w:rsidR="00E46CED">
              <w:rPr>
                <w:rFonts w:ascii="Times New Roman" w:eastAsia="Times New Roman" w:hAnsi="Times New Roman" w:cs="Times New Roman"/>
              </w:rPr>
              <w:t>s</w:t>
            </w:r>
            <w:r>
              <w:rPr>
                <w:rFonts w:ascii="Times New Roman" w:eastAsia="Times New Roman" w:hAnsi="Times New Roman" w:cs="Times New Roman"/>
              </w:rPr>
              <w:t>eigneur de Brissac.</w:t>
            </w:r>
            <w:r>
              <w:rPr>
                <w:rFonts w:ascii="Times New Roman" w:eastAsia="Times New Roman" w:hAnsi="Times New Roman" w:cs="Times New Roman"/>
                <w:vertAlign w:val="superscript"/>
              </w:rPr>
              <w:footnoteReference w:id="836"/>
            </w:r>
            <w:r>
              <w:rPr>
                <w:rFonts w:ascii="Times New Roman" w:eastAsia="Times New Roman" w:hAnsi="Times New Roman" w:cs="Times New Roman"/>
              </w:rPr>
              <w:t xml:space="preserve"> Le Duc résolut d’envoyer un député à ce dernier pour le mettre dans ses intérêts. C’était le tems de la trêve même où les conditions de la paix se traitoient entre l’Empereur</w:t>
            </w:r>
            <w:r>
              <w:rPr>
                <w:rFonts w:ascii="Times New Roman" w:eastAsia="Times New Roman" w:hAnsi="Times New Roman" w:cs="Times New Roman"/>
                <w:vertAlign w:val="superscript"/>
              </w:rPr>
              <w:footnoteReference w:id="837"/>
            </w:r>
            <w:r>
              <w:rPr>
                <w:rFonts w:ascii="Times New Roman" w:eastAsia="Times New Roman" w:hAnsi="Times New Roman" w:cs="Times New Roman"/>
              </w:rPr>
              <w:t xml:space="preserve"> et le Roi.</w:t>
            </w:r>
            <w:r>
              <w:rPr>
                <w:rFonts w:ascii="Times New Roman" w:eastAsia="Times New Roman" w:hAnsi="Times New Roman" w:cs="Times New Roman"/>
                <w:vertAlign w:val="superscript"/>
              </w:rPr>
              <w:footnoteReference w:id="838"/>
            </w:r>
            <w:r>
              <w:rPr>
                <w:rFonts w:ascii="Times New Roman" w:eastAsia="Times New Roman" w:hAnsi="Times New Roman" w:cs="Times New Roman"/>
              </w:rPr>
              <w:t xml:space="preserve"> Nouveau à la cour, ce fut moi que mon souverain envisit pour cette commission. Le bon Prince</w:t>
            </w:r>
            <w:r>
              <w:rPr>
                <w:rFonts w:ascii="Times New Roman" w:eastAsia="Times New Roman" w:hAnsi="Times New Roman" w:cs="Times New Roman"/>
                <w:vertAlign w:val="superscript"/>
              </w:rPr>
              <w:t xml:space="preserve"> </w:t>
            </w:r>
            <w:r>
              <w:rPr>
                <w:rFonts w:ascii="Times New Roman" w:eastAsia="Times New Roman" w:hAnsi="Times New Roman" w:cs="Times New Roman"/>
              </w:rPr>
              <w:t>disait, en me montrant, « voilà un jeune homme dont j’ai heureusement employé le père dans quelques ambassades. Je veux employer le fils dans le même genre ». En étant donc mis en route avec quatre chevaux de poste, j’arrivai en diligence à Turin. Le héros</w:t>
            </w:r>
            <w:r>
              <w:rPr>
                <w:rFonts w:ascii="Times New Roman" w:eastAsia="Times New Roman" w:hAnsi="Times New Roman" w:cs="Times New Roman"/>
                <w:vertAlign w:val="superscript"/>
              </w:rPr>
              <w:footnoteReference w:id="839"/>
            </w:r>
            <w:r>
              <w:rPr>
                <w:rFonts w:ascii="Times New Roman" w:eastAsia="Times New Roman" w:hAnsi="Times New Roman" w:cs="Times New Roman"/>
              </w:rPr>
              <w:t xml:space="preserve"> me reçut d’une manière très honorable. J’exécutai mes ordres et je rapportai une réponse satisfaisante. Je conserve le brevet de cette commission, doté de Verceil le 11 août 1550. Sellé du Sceau Ducal, et signé Vulliet. Ce Vulliet, nommé </w:t>
            </w:r>
            <w:r>
              <w:rPr>
                <w:rFonts w:ascii="Times New Roman" w:eastAsia="Times New Roman" w:hAnsi="Times New Roman" w:cs="Times New Roman"/>
              </w:rPr>
              <w:lastRenderedPageBreak/>
              <w:t>Hercule, était un secrétaire de la plus grande exactitude.</w:t>
            </w:r>
            <w:r w:rsidR="005971D1">
              <w:rPr>
                <w:rFonts w:ascii="Times New Roman" w:eastAsia="Times New Roman" w:hAnsi="Times New Roman" w:cs="Times New Roman"/>
                <w:vertAlign w:val="superscript"/>
              </w:rPr>
              <w:footnoteReference w:id="840"/>
            </w:r>
            <w:r>
              <w:rPr>
                <w:rFonts w:ascii="Times New Roman" w:eastAsia="Times New Roman" w:hAnsi="Times New Roman" w:cs="Times New Roman"/>
              </w:rPr>
              <w:t xml:space="preserve"> </w:t>
            </w:r>
          </w:p>
          <w:p w14:paraId="64F5D8C5" w14:textId="77777777" w:rsidR="007C08C4" w:rsidRDefault="007C08C4">
            <w:pPr>
              <w:spacing w:line="360" w:lineRule="auto"/>
              <w:rPr>
                <w:rFonts w:ascii="Times New Roman" w:eastAsia="Times New Roman" w:hAnsi="Times New Roman" w:cs="Times New Roman"/>
              </w:rPr>
            </w:pPr>
          </w:p>
          <w:p w14:paraId="46CAA7CE" w14:textId="1A4C2DA7" w:rsidR="00F94CBA"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Ensuite le </w:t>
            </w:r>
            <w:r w:rsidR="00C3761C">
              <w:rPr>
                <w:rFonts w:ascii="Times New Roman" w:eastAsia="Times New Roman" w:hAnsi="Times New Roman" w:cs="Times New Roman"/>
              </w:rPr>
              <w:t>D</w:t>
            </w:r>
            <w:r>
              <w:rPr>
                <w:rFonts w:ascii="Times New Roman" w:eastAsia="Times New Roman" w:hAnsi="Times New Roman" w:cs="Times New Roman"/>
              </w:rPr>
              <w:t>uc</w:t>
            </w:r>
            <w:r>
              <w:rPr>
                <w:rFonts w:ascii="Times New Roman" w:eastAsia="Times New Roman" w:hAnsi="Times New Roman" w:cs="Times New Roman"/>
                <w:vertAlign w:val="superscript"/>
              </w:rPr>
              <w:footnoteReference w:id="841"/>
            </w:r>
            <w:r>
              <w:rPr>
                <w:rFonts w:ascii="Times New Roman" w:eastAsia="Times New Roman" w:hAnsi="Times New Roman" w:cs="Times New Roman"/>
              </w:rPr>
              <w:t xml:space="preserve"> m’envoya vers le </w:t>
            </w:r>
            <w:r w:rsidR="00E46CED">
              <w:rPr>
                <w:rFonts w:ascii="Times New Roman" w:eastAsia="Times New Roman" w:hAnsi="Times New Roman" w:cs="Times New Roman"/>
              </w:rPr>
              <w:t>s</w:t>
            </w:r>
            <w:r>
              <w:rPr>
                <w:rFonts w:ascii="Times New Roman" w:eastAsia="Times New Roman" w:hAnsi="Times New Roman" w:cs="Times New Roman"/>
              </w:rPr>
              <w:t>eigneur de la Trinité, George Costa, gouverneur de Fossan et général des troupes impériales.</w:t>
            </w:r>
            <w:r>
              <w:rPr>
                <w:rFonts w:ascii="Times New Roman" w:eastAsia="Times New Roman" w:hAnsi="Times New Roman" w:cs="Times New Roman"/>
                <w:vertAlign w:val="superscript"/>
              </w:rPr>
              <w:footnoteReference w:id="842"/>
            </w:r>
            <w:r>
              <w:rPr>
                <w:rFonts w:ascii="Times New Roman" w:eastAsia="Times New Roman" w:hAnsi="Times New Roman" w:cs="Times New Roman"/>
              </w:rPr>
              <w:t xml:space="preserve"> J’eus avec lui plusieurs conférences secrèttes sur le rapport que j’en fis. Mon prince parut content, ce qui me contenta moi-même. Dans cette occasion j’allai de Fossan à Montréal pour ramener mon frère Louis</w:t>
            </w:r>
            <w:r>
              <w:rPr>
                <w:rFonts w:ascii="Times New Roman" w:eastAsia="Times New Roman" w:hAnsi="Times New Roman" w:cs="Times New Roman"/>
                <w:vertAlign w:val="superscript"/>
              </w:rPr>
              <w:footnoteReference w:id="843"/>
            </w:r>
            <w:r>
              <w:rPr>
                <w:rFonts w:ascii="Times New Roman" w:eastAsia="Times New Roman" w:hAnsi="Times New Roman" w:cs="Times New Roman"/>
              </w:rPr>
              <w:t xml:space="preserve"> qui servoit sous Mola,</w:t>
            </w:r>
            <w:r>
              <w:rPr>
                <w:rFonts w:ascii="Times New Roman" w:eastAsia="Times New Roman" w:hAnsi="Times New Roman" w:cs="Times New Roman"/>
                <w:vertAlign w:val="superscript"/>
              </w:rPr>
              <w:footnoteReference w:id="844"/>
            </w:r>
            <w:r>
              <w:rPr>
                <w:rFonts w:ascii="Times New Roman" w:eastAsia="Times New Roman" w:hAnsi="Times New Roman" w:cs="Times New Roman"/>
              </w:rPr>
              <w:t xml:space="preserve"> général de l’infanterie française. Notre Duc,</w:t>
            </w:r>
            <w:r>
              <w:rPr>
                <w:rFonts w:ascii="Times New Roman" w:eastAsia="Times New Roman" w:hAnsi="Times New Roman" w:cs="Times New Roman"/>
                <w:vertAlign w:val="superscript"/>
              </w:rPr>
              <w:footnoteReference w:id="845"/>
            </w:r>
            <w:r>
              <w:rPr>
                <w:rFonts w:ascii="Times New Roman" w:eastAsia="Times New Roman" w:hAnsi="Times New Roman" w:cs="Times New Roman"/>
              </w:rPr>
              <w:t xml:space="preserve"> à qui je le présentai, le mit au service de son neveu Le Duc de Nemours</w:t>
            </w:r>
            <w:r>
              <w:rPr>
                <w:rFonts w:ascii="Times New Roman" w:eastAsia="Times New Roman" w:hAnsi="Times New Roman" w:cs="Times New Roman"/>
                <w:vertAlign w:val="superscript"/>
              </w:rPr>
              <w:footnoteReference w:id="846"/>
            </w:r>
            <w:r>
              <w:rPr>
                <w:rFonts w:ascii="Times New Roman" w:eastAsia="Times New Roman" w:hAnsi="Times New Roman" w:cs="Times New Roman"/>
              </w:rPr>
              <w:t>. Ce dernier prince le reçut avec bonté, le plaça dans les troupes légères, et le nomma son échanson.</w:t>
            </w:r>
            <w:r>
              <w:rPr>
                <w:rFonts w:ascii="Times New Roman" w:eastAsia="Times New Roman" w:hAnsi="Times New Roman" w:cs="Times New Roman"/>
                <w:vertAlign w:val="superscript"/>
              </w:rPr>
              <w:footnoteReference w:id="847"/>
            </w:r>
            <w:r>
              <w:rPr>
                <w:rFonts w:ascii="Times New Roman" w:eastAsia="Times New Roman" w:hAnsi="Times New Roman" w:cs="Times New Roman"/>
              </w:rPr>
              <w:t xml:space="preserve"> </w:t>
            </w:r>
          </w:p>
          <w:p w14:paraId="42AC966D" w14:textId="77777777" w:rsidR="00F94CBA" w:rsidRDefault="00F94CBA">
            <w:pPr>
              <w:spacing w:line="360" w:lineRule="auto"/>
              <w:rPr>
                <w:rFonts w:ascii="Times New Roman" w:eastAsia="Times New Roman" w:hAnsi="Times New Roman" w:cs="Times New Roman"/>
              </w:rPr>
            </w:pPr>
          </w:p>
          <w:p w14:paraId="570CA88F" w14:textId="269E17C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À Verceil, je fis connaissance et liai amitié avec le </w:t>
            </w:r>
            <w:r w:rsidR="00E46CED">
              <w:rPr>
                <w:rFonts w:ascii="Times New Roman" w:eastAsia="Times New Roman" w:hAnsi="Times New Roman" w:cs="Times New Roman"/>
              </w:rPr>
              <w:t>s</w:t>
            </w:r>
            <w:r>
              <w:rPr>
                <w:rFonts w:ascii="Times New Roman" w:eastAsia="Times New Roman" w:hAnsi="Times New Roman" w:cs="Times New Roman"/>
              </w:rPr>
              <w:t>eigneur de Bresse Castella Dumont,</w:t>
            </w:r>
            <w:r>
              <w:rPr>
                <w:rFonts w:ascii="Times New Roman" w:eastAsia="Times New Roman" w:hAnsi="Times New Roman" w:cs="Times New Roman"/>
                <w:vertAlign w:val="superscript"/>
              </w:rPr>
              <w:footnoteReference w:id="848"/>
            </w:r>
            <w:r>
              <w:rPr>
                <w:rFonts w:ascii="Times New Roman" w:eastAsia="Times New Roman" w:hAnsi="Times New Roman" w:cs="Times New Roman"/>
              </w:rPr>
              <w:t>  de Bellegarde,</w:t>
            </w:r>
            <w:r>
              <w:rPr>
                <w:rFonts w:ascii="Times New Roman" w:eastAsia="Times New Roman" w:hAnsi="Times New Roman" w:cs="Times New Roman"/>
                <w:vertAlign w:val="superscript"/>
              </w:rPr>
              <w:footnoteReference w:id="849"/>
            </w:r>
            <w:r>
              <w:rPr>
                <w:rFonts w:ascii="Times New Roman" w:eastAsia="Times New Roman" w:hAnsi="Times New Roman" w:cs="Times New Roman"/>
              </w:rPr>
              <w:t xml:space="preserve"> Laudan,</w:t>
            </w:r>
            <w:r>
              <w:rPr>
                <w:rFonts w:ascii="Times New Roman" w:eastAsia="Times New Roman" w:hAnsi="Times New Roman" w:cs="Times New Roman"/>
                <w:vertAlign w:val="superscript"/>
              </w:rPr>
              <w:footnoteReference w:id="850"/>
            </w:r>
            <w:r>
              <w:rPr>
                <w:rFonts w:ascii="Times New Roman" w:eastAsia="Times New Roman" w:hAnsi="Times New Roman" w:cs="Times New Roman"/>
              </w:rPr>
              <w:t xml:space="preserve"> La </w:t>
            </w:r>
            <w:r>
              <w:rPr>
                <w:rFonts w:ascii="Times New Roman" w:eastAsia="Times New Roman" w:hAnsi="Times New Roman" w:cs="Times New Roman"/>
              </w:rPr>
              <w:lastRenderedPageBreak/>
              <w:t>Croix,</w:t>
            </w:r>
            <w:r>
              <w:rPr>
                <w:rFonts w:ascii="Times New Roman" w:eastAsia="Times New Roman" w:hAnsi="Times New Roman" w:cs="Times New Roman"/>
                <w:vertAlign w:val="superscript"/>
              </w:rPr>
              <w:footnoteReference w:id="851"/>
            </w:r>
            <w:r>
              <w:rPr>
                <w:rFonts w:ascii="Times New Roman" w:eastAsia="Times New Roman" w:hAnsi="Times New Roman" w:cs="Times New Roman"/>
              </w:rPr>
              <w:t xml:space="preserve"> de la Ravoire,</w:t>
            </w:r>
            <w:r>
              <w:rPr>
                <w:rFonts w:ascii="Times New Roman" w:eastAsia="Times New Roman" w:hAnsi="Times New Roman" w:cs="Times New Roman"/>
                <w:vertAlign w:val="superscript"/>
              </w:rPr>
              <w:footnoteReference w:id="852"/>
            </w:r>
            <w:r>
              <w:rPr>
                <w:rFonts w:ascii="Times New Roman" w:eastAsia="Times New Roman" w:hAnsi="Times New Roman" w:cs="Times New Roman"/>
              </w:rPr>
              <w:t xml:space="preserve"> Poypon,</w:t>
            </w:r>
            <w:r>
              <w:rPr>
                <w:rFonts w:ascii="Times New Roman" w:eastAsia="Times New Roman" w:hAnsi="Times New Roman" w:cs="Times New Roman"/>
                <w:vertAlign w:val="superscript"/>
              </w:rPr>
              <w:footnoteReference w:id="853"/>
            </w:r>
            <w:r>
              <w:rPr>
                <w:rFonts w:ascii="Times New Roman" w:eastAsia="Times New Roman" w:hAnsi="Times New Roman" w:cs="Times New Roman"/>
              </w:rPr>
              <w:t xml:space="preserve"> Musé,</w:t>
            </w:r>
            <w:r>
              <w:rPr>
                <w:rFonts w:ascii="Times New Roman" w:eastAsia="Times New Roman" w:hAnsi="Times New Roman" w:cs="Times New Roman"/>
                <w:vertAlign w:val="superscript"/>
              </w:rPr>
              <w:footnoteReference w:id="854"/>
            </w:r>
            <w:r>
              <w:rPr>
                <w:rFonts w:ascii="Times New Roman" w:eastAsia="Times New Roman" w:hAnsi="Times New Roman" w:cs="Times New Roman"/>
              </w:rPr>
              <w:t xml:space="preserve"> Vidonne de Noveri,</w:t>
            </w:r>
            <w:r>
              <w:rPr>
                <w:rFonts w:ascii="Times New Roman" w:eastAsia="Times New Roman" w:hAnsi="Times New Roman" w:cs="Times New Roman"/>
                <w:vertAlign w:val="superscript"/>
              </w:rPr>
              <w:footnoteReference w:id="855"/>
            </w:r>
            <w:r>
              <w:rPr>
                <w:rFonts w:ascii="Times New Roman" w:eastAsia="Times New Roman" w:hAnsi="Times New Roman" w:cs="Times New Roman"/>
              </w:rPr>
              <w:t xml:space="preserve"> Germinés</w:t>
            </w:r>
            <w:r>
              <w:rPr>
                <w:rFonts w:ascii="Times New Roman" w:eastAsia="Times New Roman" w:hAnsi="Times New Roman" w:cs="Times New Roman"/>
                <w:i/>
              </w:rPr>
              <w:t>,</w:t>
            </w:r>
            <w:r w:rsidRPr="00F94CBA">
              <w:rPr>
                <w:rFonts w:ascii="Times New Roman" w:eastAsia="Times New Roman" w:hAnsi="Times New Roman" w:cs="Times New Roman"/>
                <w:iCs/>
                <w:vertAlign w:val="superscript"/>
              </w:rPr>
              <w:footnoteReference w:id="856"/>
            </w:r>
            <w:r w:rsidRPr="00F94CBA">
              <w:rPr>
                <w:rFonts w:ascii="Times New Roman" w:eastAsia="Times New Roman" w:hAnsi="Times New Roman" w:cs="Times New Roman"/>
                <w:iCs/>
              </w:rPr>
              <w:t xml:space="preserve"> </w:t>
            </w:r>
            <w:r>
              <w:rPr>
                <w:rFonts w:ascii="Times New Roman" w:eastAsia="Times New Roman" w:hAnsi="Times New Roman" w:cs="Times New Roman"/>
              </w:rPr>
              <w:t>Hector Lambert,</w:t>
            </w:r>
            <w:r>
              <w:rPr>
                <w:rFonts w:ascii="Times New Roman" w:eastAsia="Times New Roman" w:hAnsi="Times New Roman" w:cs="Times New Roman"/>
                <w:vertAlign w:val="superscript"/>
              </w:rPr>
              <w:footnoteReference w:id="857"/>
            </w:r>
            <w:r>
              <w:rPr>
                <w:rFonts w:ascii="Times New Roman" w:eastAsia="Times New Roman" w:hAnsi="Times New Roman" w:cs="Times New Roman"/>
              </w:rPr>
              <w:t xml:space="preserve"> La Chaux</w:t>
            </w:r>
            <w:r>
              <w:rPr>
                <w:rFonts w:ascii="Times New Roman" w:eastAsia="Times New Roman" w:hAnsi="Times New Roman" w:cs="Times New Roman"/>
                <w:vertAlign w:val="superscript"/>
              </w:rPr>
              <w:footnoteReference w:id="858"/>
            </w:r>
            <w:r>
              <w:rPr>
                <w:rFonts w:ascii="Times New Roman" w:eastAsia="Times New Roman" w:hAnsi="Times New Roman" w:cs="Times New Roman"/>
              </w:rPr>
              <w:t xml:space="preserve"> et quelques autres gentilshommes de la même distinction entre les gens de robe. J’avois pour partisane le Présid</w:t>
            </w:r>
            <w:r w:rsidR="00DA7346">
              <w:rPr>
                <w:rFonts w:ascii="Times New Roman" w:eastAsia="Times New Roman" w:hAnsi="Times New Roman" w:cs="Times New Roman"/>
              </w:rPr>
              <w:t>e</w:t>
            </w:r>
            <w:r>
              <w:rPr>
                <w:rFonts w:ascii="Times New Roman" w:eastAsia="Times New Roman" w:hAnsi="Times New Roman" w:cs="Times New Roman"/>
              </w:rPr>
              <w:t>nt Nicolas Balbe</w:t>
            </w:r>
            <w:r>
              <w:rPr>
                <w:rFonts w:ascii="Times New Roman" w:eastAsia="Times New Roman" w:hAnsi="Times New Roman" w:cs="Times New Roman"/>
                <w:vertAlign w:val="superscript"/>
              </w:rPr>
              <w:footnoteReference w:id="859"/>
            </w:r>
            <w:r>
              <w:rPr>
                <w:rFonts w:ascii="Times New Roman" w:eastAsia="Times New Roman" w:hAnsi="Times New Roman" w:cs="Times New Roman"/>
              </w:rPr>
              <w:t>, avec les Sénateurs Caspian depuis Malopera,</w:t>
            </w:r>
            <w:r>
              <w:rPr>
                <w:rFonts w:ascii="Times New Roman" w:eastAsia="Times New Roman" w:hAnsi="Times New Roman" w:cs="Times New Roman"/>
                <w:vertAlign w:val="superscript"/>
              </w:rPr>
              <w:footnoteReference w:id="860"/>
            </w:r>
            <w:r>
              <w:rPr>
                <w:rFonts w:ascii="Times New Roman" w:eastAsia="Times New Roman" w:hAnsi="Times New Roman" w:cs="Times New Roman"/>
              </w:rPr>
              <w:t>  et pour amis tendres Carrat,</w:t>
            </w:r>
            <w:r>
              <w:rPr>
                <w:rFonts w:ascii="Times New Roman" w:eastAsia="Times New Roman" w:hAnsi="Times New Roman" w:cs="Times New Roman"/>
                <w:vertAlign w:val="superscript"/>
              </w:rPr>
              <w:footnoteReference w:id="861"/>
            </w:r>
            <w:r>
              <w:rPr>
                <w:rFonts w:ascii="Times New Roman" w:eastAsia="Times New Roman" w:hAnsi="Times New Roman" w:cs="Times New Roman"/>
                <w:i/>
              </w:rPr>
              <w:t xml:space="preserve"> </w:t>
            </w:r>
            <w:r>
              <w:rPr>
                <w:rFonts w:ascii="Times New Roman" w:eastAsia="Times New Roman" w:hAnsi="Times New Roman" w:cs="Times New Roman"/>
              </w:rPr>
              <w:t>Chatel,</w:t>
            </w:r>
            <w:r>
              <w:rPr>
                <w:rFonts w:ascii="Times New Roman" w:eastAsia="Times New Roman" w:hAnsi="Times New Roman" w:cs="Times New Roman"/>
                <w:vertAlign w:val="superscript"/>
              </w:rPr>
              <w:footnoteReference w:id="862"/>
            </w:r>
            <w:r>
              <w:rPr>
                <w:rFonts w:ascii="Times New Roman" w:eastAsia="Times New Roman" w:hAnsi="Times New Roman" w:cs="Times New Roman"/>
                <w:i/>
              </w:rPr>
              <w:t xml:space="preserve"> </w:t>
            </w:r>
            <w:r>
              <w:rPr>
                <w:rFonts w:ascii="Times New Roman" w:eastAsia="Times New Roman" w:hAnsi="Times New Roman" w:cs="Times New Roman"/>
              </w:rPr>
              <w:t>les frères Vulliet.</w:t>
            </w:r>
            <w:r>
              <w:rPr>
                <w:rFonts w:ascii="Times New Roman" w:eastAsia="Times New Roman" w:hAnsi="Times New Roman" w:cs="Times New Roman"/>
                <w:vertAlign w:val="superscript"/>
              </w:rPr>
              <w:footnoteReference w:id="863"/>
            </w:r>
            <w:r>
              <w:rPr>
                <w:rFonts w:ascii="Times New Roman" w:eastAsia="Times New Roman" w:hAnsi="Times New Roman" w:cs="Times New Roman"/>
              </w:rPr>
              <w:t> Je n’en étois moins attentif à cultiver les bonnes grâces de tout le monde.</w:t>
            </w:r>
          </w:p>
          <w:p w14:paraId="1BAB4826" w14:textId="77777777" w:rsidR="007C08C4" w:rsidRDefault="007C08C4">
            <w:pPr>
              <w:spacing w:line="360" w:lineRule="auto"/>
              <w:rPr>
                <w:rFonts w:ascii="Times New Roman" w:eastAsia="Times New Roman" w:hAnsi="Times New Roman" w:cs="Times New Roman"/>
              </w:rPr>
            </w:pPr>
          </w:p>
          <w:p w14:paraId="14FB9740" w14:textId="38229C9A"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Enfin il fallut me rendre à la maison paternelle par ordre de mon illustre mère. Ainsi au mois d’octobre de l’an 1550, je vis Jurée et la cite d’Aoste. Je passai la montagne des Alpes grecques, appellée Mont-jou ou le petit Saint Bernard. Je traversai la Tarentaise, je continuai ma route par Conflens et Montmeillan, et j’arrivai à Chamb</w:t>
            </w:r>
            <w:r w:rsidR="00E51EA5">
              <w:rPr>
                <w:rFonts w:ascii="Times New Roman" w:eastAsia="Times New Roman" w:hAnsi="Times New Roman" w:cs="Times New Roman"/>
              </w:rPr>
              <w:t>é</w:t>
            </w:r>
            <w:r>
              <w:rPr>
                <w:rFonts w:ascii="Times New Roman" w:eastAsia="Times New Roman" w:hAnsi="Times New Roman" w:cs="Times New Roman"/>
              </w:rPr>
              <w:t>ri avec le sénateur Milliet et Louïs son fils.</w:t>
            </w:r>
            <w:r>
              <w:rPr>
                <w:rFonts w:ascii="Times New Roman" w:eastAsia="Times New Roman" w:hAnsi="Times New Roman" w:cs="Times New Roman"/>
                <w:vertAlign w:val="superscript"/>
              </w:rPr>
              <w:footnoteReference w:id="864"/>
            </w:r>
            <w:r>
              <w:rPr>
                <w:rFonts w:ascii="Times New Roman" w:eastAsia="Times New Roman" w:hAnsi="Times New Roman" w:cs="Times New Roman"/>
              </w:rPr>
              <w:t xml:space="preserve"> De là sans tarder je volai à Pingon, où ma tendre mère me reçut avec des larmes de joie. Elle étoit sur sa cinquantième année, mais plus épuisée par les travaux que par l’âge. Je tâchai de la soulager. Libérale dans sa tendresse elle me compta bientôt deux cens écus d’or et me fit partir pour Lyon. Je me procurai en livres de l’un et l’autre en droit, une bibliothèque assez bien fournie que j’ai augmentee insensiblement.</w:t>
            </w:r>
            <w:r>
              <w:rPr>
                <w:rFonts w:ascii="Times New Roman" w:eastAsia="Times New Roman" w:hAnsi="Times New Roman" w:cs="Times New Roman"/>
                <w:vertAlign w:val="superscript"/>
              </w:rPr>
              <w:footnoteReference w:id="865"/>
            </w:r>
            <w:r>
              <w:rPr>
                <w:rFonts w:ascii="Times New Roman" w:eastAsia="Times New Roman" w:hAnsi="Times New Roman" w:cs="Times New Roman"/>
              </w:rPr>
              <w:t xml:space="preserve"> </w:t>
            </w:r>
          </w:p>
          <w:p w14:paraId="09E35F55" w14:textId="77777777" w:rsidR="00AA6A78" w:rsidRDefault="00AA6A78">
            <w:pPr>
              <w:spacing w:line="360" w:lineRule="auto"/>
              <w:rPr>
                <w:rFonts w:ascii="Times New Roman" w:eastAsia="Times New Roman" w:hAnsi="Times New Roman" w:cs="Times New Roman"/>
              </w:rPr>
            </w:pPr>
          </w:p>
          <w:p w14:paraId="075A04E5" w14:textId="77777777" w:rsidR="00C3761C" w:rsidRDefault="00C3761C">
            <w:pPr>
              <w:spacing w:line="360" w:lineRule="auto"/>
              <w:rPr>
                <w:rFonts w:ascii="Times New Roman" w:eastAsia="Times New Roman" w:hAnsi="Times New Roman" w:cs="Times New Roman"/>
              </w:rPr>
            </w:pPr>
          </w:p>
          <w:p w14:paraId="21F1A5DE" w14:textId="61556546"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Revenu à Chamb</w:t>
            </w:r>
            <w:r w:rsidR="00E51EA5">
              <w:rPr>
                <w:rFonts w:ascii="Times New Roman" w:eastAsia="Times New Roman" w:hAnsi="Times New Roman" w:cs="Times New Roman"/>
              </w:rPr>
              <w:t>é</w:t>
            </w:r>
            <w:r>
              <w:rPr>
                <w:rFonts w:ascii="Times New Roman" w:eastAsia="Times New Roman" w:hAnsi="Times New Roman" w:cs="Times New Roman"/>
              </w:rPr>
              <w:t xml:space="preserve">ri, siège du Senat Royal, je prêtai le serment et fus inscrit au nombre des </w:t>
            </w:r>
            <w:r w:rsidR="00835263">
              <w:rPr>
                <w:rFonts w:ascii="Times New Roman" w:eastAsia="Times New Roman" w:hAnsi="Times New Roman" w:cs="Times New Roman"/>
              </w:rPr>
              <w:t>a</w:t>
            </w:r>
            <w:r>
              <w:rPr>
                <w:rFonts w:ascii="Times New Roman" w:eastAsia="Times New Roman" w:hAnsi="Times New Roman" w:cs="Times New Roman"/>
              </w:rPr>
              <w:t xml:space="preserve">vocats le 9 novembre de la même année 1550. Je plaidai plusieurs causes en audience publique, et presque toutes victorieusement ajoutez plusieurs écritures en droit où, joignant toujours l’utile à l’honneté, j’ai </w:t>
            </w:r>
            <w:r>
              <w:rPr>
                <w:rFonts w:ascii="Times New Roman" w:eastAsia="Times New Roman" w:hAnsi="Times New Roman" w:cs="Times New Roman"/>
              </w:rPr>
              <w:lastRenderedPageBreak/>
              <w:t>assuré les interêts de mes cliens et rencontré mon avantage particulier. Quant aux procés dont je trouvai la maison chargée, je les ai terminés à l’amiable ou conduits à un jugement définitif.</w:t>
            </w:r>
            <w:r>
              <w:rPr>
                <w:rFonts w:ascii="Times New Roman" w:eastAsia="Times New Roman" w:hAnsi="Times New Roman" w:cs="Times New Roman"/>
                <w:vertAlign w:val="superscript"/>
              </w:rPr>
              <w:footnoteReference w:id="866"/>
            </w:r>
          </w:p>
          <w:p w14:paraId="4E74E8F9" w14:textId="77777777" w:rsidR="007C08C4" w:rsidRDefault="007C08C4">
            <w:pPr>
              <w:spacing w:line="360" w:lineRule="auto"/>
              <w:rPr>
                <w:rFonts w:ascii="Times New Roman" w:eastAsia="Times New Roman" w:hAnsi="Times New Roman" w:cs="Times New Roman"/>
              </w:rPr>
            </w:pPr>
          </w:p>
          <w:p w14:paraId="761A828D" w14:textId="31EAD69D"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Ce fut le 11 fevrier 1551 qu’au cœur de la nuit une inondation subite mit tout Chamb</w:t>
            </w:r>
            <w:r w:rsidR="00E51EA5">
              <w:rPr>
                <w:rFonts w:ascii="Times New Roman" w:eastAsia="Times New Roman" w:hAnsi="Times New Roman" w:cs="Times New Roman"/>
              </w:rPr>
              <w:t>é</w:t>
            </w:r>
            <w:r>
              <w:rPr>
                <w:rFonts w:ascii="Times New Roman" w:eastAsia="Times New Roman" w:hAnsi="Times New Roman" w:cs="Times New Roman"/>
              </w:rPr>
              <w:t>ri en allarme.</w:t>
            </w:r>
            <w:r>
              <w:rPr>
                <w:rFonts w:ascii="Times New Roman" w:eastAsia="Times New Roman" w:hAnsi="Times New Roman" w:cs="Times New Roman"/>
                <w:vertAlign w:val="superscript"/>
              </w:rPr>
              <w:footnoteReference w:id="867"/>
            </w:r>
            <w:r>
              <w:rPr>
                <w:rFonts w:ascii="Times New Roman" w:eastAsia="Times New Roman" w:hAnsi="Times New Roman" w:cs="Times New Roman"/>
              </w:rPr>
              <w:t> Le mur, qui s’étend depuis le bassin de la Juiverie jusqu’à notre arc, soit jusqu’au pont neuf, fut abattu et les rues de la ville devinèrent navigables. Les eaux se retirèrent peu à peu dès le lendemain. Dans ces entrefaites, ma tendre mère, voyant ses incommodités accroître et le jour de sa mort avancer, vouloit disposer en ma faveur autrement que mon père n’avait fait. Par son testament daté du 6 mars 1551 et signé par Claude Pavisi,</w:t>
            </w:r>
            <w:r>
              <w:rPr>
                <w:rFonts w:ascii="Times New Roman" w:eastAsia="Times New Roman" w:hAnsi="Times New Roman" w:cs="Times New Roman"/>
                <w:vertAlign w:val="superscript"/>
              </w:rPr>
              <w:footnoteReference w:id="868"/>
            </w:r>
            <w:r>
              <w:rPr>
                <w:rFonts w:ascii="Times New Roman" w:eastAsia="Times New Roman" w:hAnsi="Times New Roman" w:cs="Times New Roman"/>
              </w:rPr>
              <w:t xml:space="preserve"> elle me laissa à prendre par précipat la moitié [des] biens et m’institut dans l’autre moitié coheritier avec mes frères. Le même jour, en présence de nos proches parens, elle nous ordonna à mon frère Louis, avantagé par le testament de mon père, et à </w:t>
            </w:r>
            <w:r>
              <w:rPr>
                <w:rFonts w:ascii="Times New Roman" w:eastAsia="Times New Roman" w:hAnsi="Times New Roman" w:cs="Times New Roman"/>
              </w:rPr>
              <w:lastRenderedPageBreak/>
              <w:t xml:space="preserve">moi, de nous associer ensemble et de mettre tous nos biens en commun, ce que nous fîmes volontiers. Enfin le 6 avril de la même année, la fievre, helas ! </w:t>
            </w:r>
            <w:r w:rsidR="00905E17">
              <w:rPr>
                <w:rFonts w:ascii="Times New Roman" w:eastAsia="Times New Roman" w:hAnsi="Times New Roman" w:cs="Times New Roman"/>
              </w:rPr>
              <w:t>n</w:t>
            </w:r>
            <w:r>
              <w:rPr>
                <w:rFonts w:ascii="Times New Roman" w:eastAsia="Times New Roman" w:hAnsi="Times New Roman" w:cs="Times New Roman"/>
              </w:rPr>
              <w:t>ous ravit cette bonne mère. Elle fut ensevelie dans notre Chapelle de l’Eglise de La Motte.</w:t>
            </w:r>
            <w:r>
              <w:rPr>
                <w:rFonts w:ascii="Times New Roman" w:eastAsia="Times New Roman" w:hAnsi="Times New Roman" w:cs="Times New Roman"/>
                <w:vertAlign w:val="superscript"/>
              </w:rPr>
              <w:footnoteReference w:id="869"/>
            </w:r>
            <w:r>
              <w:rPr>
                <w:rFonts w:ascii="Times New Roman" w:eastAsia="Times New Roman" w:hAnsi="Times New Roman" w:cs="Times New Roman"/>
              </w:rPr>
              <w:t xml:space="preserve"> Nous fîmes ses obsèques honorablement, comme nous le devions et autant qu’il fut possible. Occupés de cette triste cérémonie, nous reçûmes l’affligeante nouvelle que notre frère, Antoine Chevalier de Rhode, étoit morte à Malthe.</w:t>
            </w:r>
            <w:r>
              <w:rPr>
                <w:rFonts w:ascii="Times New Roman" w:eastAsia="Times New Roman" w:hAnsi="Times New Roman" w:cs="Times New Roman"/>
                <w:vertAlign w:val="superscript"/>
              </w:rPr>
              <w:footnoteReference w:id="870"/>
            </w:r>
            <w:r>
              <w:rPr>
                <w:rFonts w:ascii="Times New Roman" w:eastAsia="Times New Roman" w:hAnsi="Times New Roman" w:cs="Times New Roman"/>
              </w:rPr>
              <w:t xml:space="preserve"> </w:t>
            </w:r>
          </w:p>
          <w:p w14:paraId="720F6337" w14:textId="77777777" w:rsidR="007C08C4" w:rsidRDefault="007C08C4">
            <w:pPr>
              <w:spacing w:line="360" w:lineRule="auto"/>
              <w:rPr>
                <w:rFonts w:ascii="Times New Roman" w:eastAsia="Times New Roman" w:hAnsi="Times New Roman" w:cs="Times New Roman"/>
              </w:rPr>
            </w:pPr>
          </w:p>
          <w:p w14:paraId="535E28E5" w14:textId="09D32E98"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En cette année, Chamb</w:t>
            </w:r>
            <w:r w:rsidR="00E51EA5">
              <w:rPr>
                <w:rFonts w:ascii="Times New Roman" w:eastAsia="Times New Roman" w:hAnsi="Times New Roman" w:cs="Times New Roman"/>
              </w:rPr>
              <w:t>é</w:t>
            </w:r>
            <w:r>
              <w:rPr>
                <w:rFonts w:ascii="Times New Roman" w:eastAsia="Times New Roman" w:hAnsi="Times New Roman" w:cs="Times New Roman"/>
              </w:rPr>
              <w:t>ri fut frappé de la peste.</w:t>
            </w:r>
            <w:r>
              <w:rPr>
                <w:rFonts w:ascii="Times New Roman" w:eastAsia="Times New Roman" w:hAnsi="Times New Roman" w:cs="Times New Roman"/>
                <w:vertAlign w:val="superscript"/>
              </w:rPr>
              <w:footnoteReference w:id="871"/>
            </w:r>
            <w:r>
              <w:rPr>
                <w:rFonts w:ascii="Times New Roman" w:eastAsia="Times New Roman" w:hAnsi="Times New Roman" w:cs="Times New Roman"/>
              </w:rPr>
              <w:t xml:space="preserve"> À peine m’étois-je évadé que j’invitai au mois de juin le senateur Milliet</w:t>
            </w:r>
            <w:r>
              <w:rPr>
                <w:rFonts w:ascii="Times New Roman" w:eastAsia="Times New Roman" w:hAnsi="Times New Roman" w:cs="Times New Roman"/>
                <w:vertAlign w:val="superscript"/>
              </w:rPr>
              <w:footnoteReference w:id="872"/>
            </w:r>
            <w:r>
              <w:rPr>
                <w:rFonts w:ascii="Times New Roman" w:eastAsia="Times New Roman" w:hAnsi="Times New Roman" w:cs="Times New Roman"/>
              </w:rPr>
              <w:t xml:space="preserve"> et la famille à venir à Pingon</w:t>
            </w:r>
            <w:r>
              <w:rPr>
                <w:rFonts w:ascii="Times New Roman" w:eastAsia="Times New Roman" w:hAnsi="Times New Roman" w:cs="Times New Roman"/>
                <w:vertAlign w:val="superscript"/>
              </w:rPr>
              <w:footnoteReference w:id="873"/>
            </w:r>
            <w:r>
              <w:rPr>
                <w:rFonts w:ascii="Times New Roman" w:eastAsia="Times New Roman" w:hAnsi="Times New Roman" w:cs="Times New Roman"/>
              </w:rPr>
              <w:t xml:space="preserve"> pour changer d’air mais le mal gagne partout. J’en étois moi-même atteint lorsque la fille du senateur, nommé Philiberte Demoiselle,</w:t>
            </w:r>
            <w:r>
              <w:rPr>
                <w:rFonts w:ascii="Times New Roman" w:eastAsia="Times New Roman" w:hAnsi="Times New Roman" w:cs="Times New Roman"/>
                <w:vertAlign w:val="superscript"/>
              </w:rPr>
              <w:footnoteReference w:id="874"/>
            </w:r>
            <w:r>
              <w:rPr>
                <w:rFonts w:ascii="Times New Roman" w:eastAsia="Times New Roman" w:hAnsi="Times New Roman" w:cs="Times New Roman"/>
              </w:rPr>
              <w:t xml:space="preserve"> accomplie et de mœurs innocentes, expire de cette maladie entre mes bras. Je composai sur sa mort plusieurs poèmes</w:t>
            </w:r>
            <w:r>
              <w:rPr>
                <w:rFonts w:ascii="Times New Roman" w:eastAsia="Times New Roman" w:hAnsi="Times New Roman" w:cs="Times New Roman"/>
                <w:vertAlign w:val="superscript"/>
              </w:rPr>
              <w:footnoteReference w:id="875"/>
            </w:r>
            <w:r>
              <w:rPr>
                <w:rFonts w:ascii="Times New Roman" w:eastAsia="Times New Roman" w:hAnsi="Times New Roman" w:cs="Times New Roman"/>
              </w:rPr>
              <w:t xml:space="preserve"> tandis que je fus relegré aux prairies de M[alvatica] dans des hutes, et des cabanes. Pour cause de contagion, mon </w:t>
            </w:r>
            <w:r>
              <w:rPr>
                <w:rFonts w:ascii="Times New Roman" w:eastAsia="Times New Roman" w:hAnsi="Times New Roman" w:cs="Times New Roman"/>
              </w:rPr>
              <w:lastRenderedPageBreak/>
              <w:t xml:space="preserve">frère, Marie Pierre, eut le courage de m’y faire compagnie et d’exposer pour moi ses jours, mais les cieux sont propices aux belles âmes. Nous échassames et retournames à Chambéri. </w:t>
            </w:r>
          </w:p>
          <w:p w14:paraId="385A398D" w14:textId="77777777" w:rsidR="007514A7" w:rsidRDefault="007514A7">
            <w:pPr>
              <w:spacing w:line="360" w:lineRule="auto"/>
              <w:rPr>
                <w:rFonts w:ascii="Times New Roman" w:eastAsia="Times New Roman" w:hAnsi="Times New Roman" w:cs="Times New Roman"/>
              </w:rPr>
            </w:pPr>
          </w:p>
          <w:p w14:paraId="4C080B94" w14:textId="4CBDCA71"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Je repris mes études sans negliger les affaires de notre maison. Le 5 mars 1552 nous jugeames à propos, mon frère Louis et moi, de renouveller après la mort de notre mère notre association de biens. Ce contrat fut dressé par le notaire Pierre Philippés.</w:t>
            </w:r>
            <w:r>
              <w:rPr>
                <w:rFonts w:ascii="Times New Roman" w:eastAsia="Times New Roman" w:hAnsi="Times New Roman" w:cs="Times New Roman"/>
                <w:vertAlign w:val="superscript"/>
              </w:rPr>
              <w:footnoteReference w:id="876"/>
            </w:r>
            <w:r>
              <w:rPr>
                <w:rFonts w:ascii="Times New Roman" w:eastAsia="Times New Roman" w:hAnsi="Times New Roman" w:cs="Times New Roman"/>
              </w:rPr>
              <w:t xml:space="preserve"> Les commissions importantes, dont j’étais chargé de jour en jour, ne m’empechèrent pas de prendre en main les affaires de la très illustre Dame Barbea d’Amboise,</w:t>
            </w:r>
            <w:r>
              <w:rPr>
                <w:rFonts w:ascii="Times New Roman" w:eastAsia="Times New Roman" w:hAnsi="Times New Roman" w:cs="Times New Roman"/>
                <w:vertAlign w:val="superscript"/>
              </w:rPr>
              <w:footnoteReference w:id="877"/>
            </w:r>
            <w:r>
              <w:rPr>
                <w:rFonts w:ascii="Times New Roman" w:eastAsia="Times New Roman" w:hAnsi="Times New Roman" w:cs="Times New Roman"/>
              </w:rPr>
              <w:t xml:space="preserve"> veuve de Comte de la Chambre</w:t>
            </w:r>
            <w:r w:rsidR="00E368E3">
              <w:rPr>
                <w:rFonts w:ascii="Times New Roman" w:eastAsia="Times New Roman" w:hAnsi="Times New Roman" w:cs="Times New Roman"/>
              </w:rPr>
              <w:t>.</w:t>
            </w:r>
            <w:r>
              <w:rPr>
                <w:rFonts w:ascii="Times New Roman" w:eastAsia="Times New Roman" w:hAnsi="Times New Roman" w:cs="Times New Roman"/>
                <w:vertAlign w:val="superscript"/>
              </w:rPr>
              <w:footnoteReference w:id="878"/>
            </w:r>
            <w:r>
              <w:rPr>
                <w:rFonts w:ascii="Times New Roman" w:eastAsia="Times New Roman" w:hAnsi="Times New Roman" w:cs="Times New Roman"/>
              </w:rPr>
              <w:t xml:space="preserve"> Cette dame me nomma de son bon gré Juge des Appelations de Comté de Chamon et d’Utrieres</w:t>
            </w:r>
            <w:r>
              <w:rPr>
                <w:rFonts w:ascii="Times New Roman" w:eastAsia="Times New Roman" w:hAnsi="Times New Roman" w:cs="Times New Roman"/>
                <w:vertAlign w:val="superscript"/>
              </w:rPr>
              <w:footnoteReference w:id="879"/>
            </w:r>
            <w:r>
              <w:rPr>
                <w:rFonts w:ascii="Times New Roman" w:eastAsia="Times New Roman" w:hAnsi="Times New Roman" w:cs="Times New Roman"/>
              </w:rPr>
              <w:t xml:space="preserve"> au mois de mars de cette année 1552. Je refusai plusieurs autres officiers de judicature qui me furent offert par divers seigneurs. Je ne pus cependant qu’accepter la charge d’officiel de </w:t>
            </w:r>
            <w:r>
              <w:rPr>
                <w:rFonts w:ascii="Times New Roman" w:eastAsia="Times New Roman" w:hAnsi="Times New Roman" w:cs="Times New Roman"/>
              </w:rPr>
              <w:lastRenderedPageBreak/>
              <w:t>l’Évêque de Grenoble, Laurent Allemand</w:t>
            </w:r>
            <w:r>
              <w:rPr>
                <w:rFonts w:ascii="Times New Roman" w:eastAsia="Times New Roman" w:hAnsi="Times New Roman" w:cs="Times New Roman"/>
                <w:vertAlign w:val="superscript"/>
              </w:rPr>
              <w:footnoteReference w:id="880"/>
            </w:r>
            <w:r>
              <w:rPr>
                <w:rFonts w:ascii="Times New Roman" w:eastAsia="Times New Roman" w:hAnsi="Times New Roman" w:cs="Times New Roman"/>
              </w:rPr>
              <w:t> : sa famille était liée par le sang avec la maison de mon père et celle de ma mère.</w:t>
            </w:r>
            <w:r>
              <w:rPr>
                <w:rFonts w:ascii="Times New Roman" w:eastAsia="Times New Roman" w:hAnsi="Times New Roman" w:cs="Times New Roman"/>
                <w:vertAlign w:val="superscript"/>
              </w:rPr>
              <w:footnoteReference w:id="881"/>
            </w:r>
            <w:r>
              <w:rPr>
                <w:rFonts w:ascii="Times New Roman" w:eastAsia="Times New Roman" w:hAnsi="Times New Roman" w:cs="Times New Roman"/>
              </w:rPr>
              <w:t xml:space="preserve"> </w:t>
            </w:r>
          </w:p>
          <w:p w14:paraId="2A57A21C" w14:textId="77777777" w:rsidR="00C3761C" w:rsidRDefault="00C3761C">
            <w:pPr>
              <w:spacing w:line="360" w:lineRule="auto"/>
              <w:rPr>
                <w:rFonts w:ascii="Times New Roman" w:eastAsia="Times New Roman" w:hAnsi="Times New Roman" w:cs="Times New Roman"/>
              </w:rPr>
            </w:pPr>
          </w:p>
          <w:p w14:paraId="0145FAC3" w14:textId="5FA54C86"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La même année je fus envoyé en Suisse par Nicolas Montluel, </w:t>
            </w:r>
            <w:r w:rsidR="00E46CED">
              <w:rPr>
                <w:rFonts w:ascii="Times New Roman" w:eastAsia="Times New Roman" w:hAnsi="Times New Roman" w:cs="Times New Roman"/>
              </w:rPr>
              <w:t>s</w:t>
            </w:r>
            <w:r>
              <w:rPr>
                <w:rFonts w:ascii="Times New Roman" w:eastAsia="Times New Roman" w:hAnsi="Times New Roman" w:cs="Times New Roman"/>
              </w:rPr>
              <w:t>eigneur de Châteaufort,</w:t>
            </w:r>
            <w:r>
              <w:rPr>
                <w:rFonts w:ascii="Times New Roman" w:eastAsia="Times New Roman" w:hAnsi="Times New Roman" w:cs="Times New Roman"/>
                <w:vertAlign w:val="superscript"/>
              </w:rPr>
              <w:footnoteReference w:id="882"/>
            </w:r>
            <w:r>
              <w:rPr>
                <w:rFonts w:ascii="Times New Roman" w:eastAsia="Times New Roman" w:hAnsi="Times New Roman" w:cs="Times New Roman"/>
              </w:rPr>
              <w:t xml:space="preserve"> mon oncle, pour terminer certaines differences qu’il avoit avec Michel Comte de Grûeres.</w:t>
            </w:r>
            <w:r>
              <w:rPr>
                <w:rFonts w:ascii="Times New Roman" w:eastAsia="Times New Roman" w:hAnsi="Times New Roman" w:cs="Times New Roman"/>
                <w:vertAlign w:val="superscript"/>
              </w:rPr>
              <w:footnoteReference w:id="883"/>
            </w:r>
            <w:r>
              <w:rPr>
                <w:rFonts w:ascii="Times New Roman" w:eastAsia="Times New Roman" w:hAnsi="Times New Roman" w:cs="Times New Roman"/>
              </w:rPr>
              <w:t xml:space="preserve"> Je vis alors Genève, Lausanne, Avanché, Payerne, Fribourg, Solure, Berne, Baden,</w:t>
            </w:r>
            <w:r>
              <w:rPr>
                <w:rFonts w:ascii="Times New Roman" w:eastAsia="Times New Roman" w:hAnsi="Times New Roman" w:cs="Times New Roman"/>
                <w:vertAlign w:val="superscript"/>
              </w:rPr>
              <w:footnoteReference w:id="884"/>
            </w:r>
            <w:r>
              <w:rPr>
                <w:rFonts w:ascii="Times New Roman" w:eastAsia="Times New Roman" w:hAnsi="Times New Roman" w:cs="Times New Roman"/>
              </w:rPr>
              <w:t xml:space="preserve"> célèbre par ses eaux chaudes, et quelques autres villes moins considérables.</w:t>
            </w:r>
            <w:r>
              <w:rPr>
                <w:rFonts w:ascii="Times New Roman" w:eastAsia="Times New Roman" w:hAnsi="Times New Roman" w:cs="Times New Roman"/>
                <w:vertAlign w:val="superscript"/>
              </w:rPr>
              <w:footnoteReference w:id="885"/>
            </w:r>
            <w:r>
              <w:rPr>
                <w:rFonts w:ascii="Times New Roman" w:eastAsia="Times New Roman" w:hAnsi="Times New Roman" w:cs="Times New Roman"/>
              </w:rPr>
              <w:t xml:space="preserve"> </w:t>
            </w:r>
          </w:p>
          <w:p w14:paraId="5FC29369" w14:textId="77777777" w:rsidR="007C08C4" w:rsidRDefault="007C08C4">
            <w:pPr>
              <w:spacing w:line="360" w:lineRule="auto"/>
              <w:rPr>
                <w:rFonts w:ascii="Times New Roman" w:eastAsia="Times New Roman" w:hAnsi="Times New Roman" w:cs="Times New Roman"/>
              </w:rPr>
            </w:pPr>
          </w:p>
          <w:p w14:paraId="15A43416" w14:textId="77777777" w:rsidR="00734D17" w:rsidRDefault="00734D17">
            <w:pPr>
              <w:spacing w:line="360" w:lineRule="auto"/>
              <w:rPr>
                <w:rFonts w:ascii="Times New Roman" w:eastAsia="Times New Roman" w:hAnsi="Times New Roman" w:cs="Times New Roman"/>
              </w:rPr>
            </w:pPr>
          </w:p>
          <w:p w14:paraId="469E0F91" w14:textId="30865406"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Ce fut enfin la même année et le jour de Saint Clément</w:t>
            </w:r>
            <w:r>
              <w:rPr>
                <w:rFonts w:ascii="Times New Roman" w:eastAsia="Times New Roman" w:hAnsi="Times New Roman" w:cs="Times New Roman"/>
                <w:vertAlign w:val="superscript"/>
              </w:rPr>
              <w:footnoteReference w:id="886"/>
            </w:r>
            <w:r>
              <w:rPr>
                <w:rFonts w:ascii="Times New Roman" w:eastAsia="Times New Roman" w:hAnsi="Times New Roman" w:cs="Times New Roman"/>
              </w:rPr>
              <w:t xml:space="preserve"> que les citoyens de Chamb</w:t>
            </w:r>
            <w:r w:rsidR="00E51EA5">
              <w:rPr>
                <w:rFonts w:ascii="Times New Roman" w:eastAsia="Times New Roman" w:hAnsi="Times New Roman" w:cs="Times New Roman"/>
              </w:rPr>
              <w:t>é</w:t>
            </w:r>
            <w:r>
              <w:rPr>
                <w:rFonts w:ascii="Times New Roman" w:eastAsia="Times New Roman" w:hAnsi="Times New Roman" w:cs="Times New Roman"/>
              </w:rPr>
              <w:t xml:space="preserve">ri me </w:t>
            </w:r>
            <w:r>
              <w:rPr>
                <w:rFonts w:ascii="Times New Roman" w:eastAsia="Times New Roman" w:hAnsi="Times New Roman" w:cs="Times New Roman"/>
              </w:rPr>
              <w:lastRenderedPageBreak/>
              <w:t>nommèrent premier sindic</w:t>
            </w:r>
            <w:r>
              <w:rPr>
                <w:rFonts w:ascii="Times New Roman" w:eastAsia="Times New Roman" w:hAnsi="Times New Roman" w:cs="Times New Roman"/>
                <w:vertAlign w:val="superscript"/>
              </w:rPr>
              <w:footnoteReference w:id="887"/>
            </w:r>
            <w:r>
              <w:rPr>
                <w:rFonts w:ascii="Times New Roman" w:eastAsia="Times New Roman" w:hAnsi="Times New Roman" w:cs="Times New Roman"/>
              </w:rPr>
              <w:t xml:space="preserve"> et me donnèrent pour collègues Charles Marechal </w:t>
            </w:r>
            <w:r w:rsidR="00E46CED">
              <w:rPr>
                <w:rFonts w:ascii="Times New Roman" w:eastAsia="Times New Roman" w:hAnsi="Times New Roman" w:cs="Times New Roman"/>
              </w:rPr>
              <w:t>s</w:t>
            </w:r>
            <w:r>
              <w:rPr>
                <w:rFonts w:ascii="Times New Roman" w:eastAsia="Times New Roman" w:hAnsi="Times New Roman" w:cs="Times New Roman"/>
              </w:rPr>
              <w:t>eigneur de Villete, Pierre Marchand avocat, et Jean Creté, négociant.</w:t>
            </w:r>
            <w:r w:rsidR="00AF0475">
              <w:rPr>
                <w:rStyle w:val="FootnoteReference"/>
                <w:rFonts w:ascii="Times New Roman" w:eastAsia="Times New Roman" w:hAnsi="Times New Roman" w:cs="Times New Roman"/>
              </w:rPr>
              <w:footnoteReference w:id="888"/>
            </w:r>
            <w:r>
              <w:rPr>
                <w:rFonts w:ascii="Times New Roman" w:eastAsia="Times New Roman" w:hAnsi="Times New Roman" w:cs="Times New Roman"/>
              </w:rPr>
              <w:t xml:space="preserve"> Notre administration fut plus heureux qu’on ne se l’attendait dans des temps de trouble. On répara l’hôtel de ville, soit celui de l’hospital de St. François ; on fit des loix pour la tenue du conseil ; on modera le prix des denrées ; on débarrassa ; on netoia les rues ; on releva le mur, que la violence des eaux avait renversé l’année précédente près le bassin de la Juiverie. On commença un autre grand mur dans la plaine de la Madeleine ce qui fut très apropos, car le 1 juin 1553 la Liesse</w:t>
            </w:r>
            <w:r>
              <w:rPr>
                <w:rFonts w:ascii="Times New Roman" w:eastAsia="Times New Roman" w:hAnsi="Times New Roman" w:cs="Times New Roman"/>
                <w:vertAlign w:val="superscript"/>
              </w:rPr>
              <w:footnoteReference w:id="889"/>
            </w:r>
            <w:r>
              <w:rPr>
                <w:rFonts w:ascii="Times New Roman" w:eastAsia="Times New Roman" w:hAnsi="Times New Roman" w:cs="Times New Roman"/>
              </w:rPr>
              <w:t xml:space="preserve"> se déborda au loin avec impétuosité, mais les nouvelles murailles que nous avions fait faire fut une digue utile.</w:t>
            </w:r>
            <w:r>
              <w:rPr>
                <w:rFonts w:ascii="Times New Roman" w:eastAsia="Times New Roman" w:hAnsi="Times New Roman" w:cs="Times New Roman"/>
                <w:vertAlign w:val="superscript"/>
              </w:rPr>
              <w:footnoteReference w:id="890"/>
            </w:r>
            <w:r>
              <w:rPr>
                <w:rFonts w:ascii="Times New Roman" w:eastAsia="Times New Roman" w:hAnsi="Times New Roman" w:cs="Times New Roman"/>
              </w:rPr>
              <w:t xml:space="preserve"> Jamais on ne vit tant d’eaux ni tant de pluis. </w:t>
            </w:r>
          </w:p>
          <w:p w14:paraId="38C80126" w14:textId="77777777" w:rsidR="007C08C4" w:rsidRDefault="007C08C4">
            <w:pPr>
              <w:spacing w:line="360" w:lineRule="auto"/>
              <w:rPr>
                <w:rFonts w:ascii="Times New Roman" w:eastAsia="Times New Roman" w:hAnsi="Times New Roman" w:cs="Times New Roman"/>
              </w:rPr>
            </w:pPr>
          </w:p>
          <w:p w14:paraId="6BE0CF9E" w14:textId="0AC3E054"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C’étoit, je crois, un pronostic,</w:t>
            </w:r>
            <w:r>
              <w:rPr>
                <w:rFonts w:ascii="Times New Roman" w:eastAsia="Times New Roman" w:hAnsi="Times New Roman" w:cs="Times New Roman"/>
                <w:vertAlign w:val="superscript"/>
              </w:rPr>
              <w:footnoteReference w:id="891"/>
            </w:r>
            <w:r>
              <w:rPr>
                <w:rFonts w:ascii="Times New Roman" w:eastAsia="Times New Roman" w:hAnsi="Times New Roman" w:cs="Times New Roman"/>
              </w:rPr>
              <w:t xml:space="preserve"> qui nous annonçoit le trepas du Duc Charles.</w:t>
            </w:r>
            <w:r>
              <w:rPr>
                <w:rFonts w:ascii="Times New Roman" w:eastAsia="Times New Roman" w:hAnsi="Times New Roman" w:cs="Times New Roman"/>
                <w:vertAlign w:val="superscript"/>
              </w:rPr>
              <w:footnoteReference w:id="892"/>
            </w:r>
            <w:r>
              <w:rPr>
                <w:rFonts w:ascii="Times New Roman" w:eastAsia="Times New Roman" w:hAnsi="Times New Roman" w:cs="Times New Roman"/>
              </w:rPr>
              <w:t xml:space="preserve"> Une </w:t>
            </w:r>
            <w:r>
              <w:rPr>
                <w:rFonts w:ascii="Times New Roman" w:eastAsia="Times New Roman" w:hAnsi="Times New Roman" w:cs="Times New Roman"/>
              </w:rPr>
              <w:lastRenderedPageBreak/>
              <w:t>mort subite enleva au monde, je ne scais comment, le Prince très pieux le 16 aôut de cette année 1553 à Verceil. Nos montagnes mêmes parurent attristées de cette mort. Dés ce 6 septembre, jour auquel la nouvelle en fut reçut, il sembla durant trois jour consécutifs que les cataractes du ciel étoient ouvertes. La Leysse et l’Albane</w:t>
            </w:r>
            <w:r w:rsidR="00E368E3">
              <w:rPr>
                <w:rFonts w:ascii="Times New Roman" w:eastAsia="Times New Roman" w:hAnsi="Times New Roman" w:cs="Times New Roman"/>
              </w:rPr>
              <w:t>,</w:t>
            </w:r>
            <w:r>
              <w:rPr>
                <w:rFonts w:ascii="Times New Roman" w:eastAsia="Times New Roman" w:hAnsi="Times New Roman" w:cs="Times New Roman"/>
                <w:vertAlign w:val="superscript"/>
              </w:rPr>
              <w:footnoteReference w:id="893"/>
            </w:r>
            <w:r>
              <w:rPr>
                <w:rFonts w:ascii="Times New Roman" w:eastAsia="Times New Roman" w:hAnsi="Times New Roman" w:cs="Times New Roman"/>
              </w:rPr>
              <w:t xml:space="preserve"> jointes ensemble, firent une île de la ville qui auroit péri sans la barrière dont nous avons parlé et sans la protection d’un Dieu propice. </w:t>
            </w:r>
          </w:p>
          <w:p w14:paraId="6A53476C" w14:textId="77777777" w:rsidR="007514A7" w:rsidRDefault="007514A7">
            <w:pPr>
              <w:spacing w:line="360" w:lineRule="auto"/>
              <w:rPr>
                <w:rFonts w:ascii="Times New Roman" w:eastAsia="Times New Roman" w:hAnsi="Times New Roman" w:cs="Times New Roman"/>
              </w:rPr>
            </w:pPr>
          </w:p>
          <w:p w14:paraId="0872EE7D" w14:textId="77777777" w:rsidR="00202268" w:rsidRDefault="00202268">
            <w:pPr>
              <w:spacing w:line="360" w:lineRule="auto"/>
              <w:rPr>
                <w:rFonts w:ascii="Times New Roman" w:eastAsia="Times New Roman" w:hAnsi="Times New Roman" w:cs="Times New Roman"/>
              </w:rPr>
            </w:pPr>
          </w:p>
          <w:p w14:paraId="55C10B19" w14:textId="1A02E26B"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Enfin le 3 novembre l’inondation recommença et toute la campagne fut submergée. Les eaux passèrent sur le point neuf près le bassin de la Juiverie. La ville fut sauvée par les mêmes murs, espèce de boulevard, sans lequel elle auroit éprouvé toute l’ancienne fureur des flots. Fassent les </w:t>
            </w:r>
            <w:r w:rsidR="00FF2625">
              <w:rPr>
                <w:rFonts w:ascii="Times New Roman" w:eastAsia="Times New Roman" w:hAnsi="Times New Roman" w:cs="Times New Roman"/>
              </w:rPr>
              <w:t>d</w:t>
            </w:r>
            <w:r>
              <w:rPr>
                <w:rFonts w:ascii="Times New Roman" w:eastAsia="Times New Roman" w:hAnsi="Times New Roman" w:cs="Times New Roman"/>
              </w:rPr>
              <w:t xml:space="preserve">ieux qu’elle ne soit plus exposée à ce péril ou plutôt cessons nous même pour toujours de pécher ! </w:t>
            </w:r>
          </w:p>
          <w:p w14:paraId="69D3A329" w14:textId="77777777" w:rsidR="007C08C4" w:rsidRDefault="007C08C4">
            <w:pPr>
              <w:spacing w:line="360" w:lineRule="auto"/>
              <w:rPr>
                <w:rFonts w:ascii="Times New Roman" w:eastAsia="Times New Roman" w:hAnsi="Times New Roman" w:cs="Times New Roman"/>
              </w:rPr>
            </w:pPr>
          </w:p>
          <w:p w14:paraId="77274278"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Sur la fin de novembre je quittai le sindicat. Le 6 décembre, à cinq heures après midi, on vit une poutre de feu, voler en l’air vers le lac </w:t>
            </w:r>
            <w:r>
              <w:rPr>
                <w:rFonts w:ascii="Times New Roman" w:eastAsia="Times New Roman" w:hAnsi="Times New Roman" w:cs="Times New Roman"/>
              </w:rPr>
              <w:lastRenderedPageBreak/>
              <w:t>de Borget,</w:t>
            </w:r>
            <w:r>
              <w:rPr>
                <w:rFonts w:ascii="Times New Roman" w:eastAsia="Times New Roman" w:hAnsi="Times New Roman" w:cs="Times New Roman"/>
                <w:vertAlign w:val="superscript"/>
              </w:rPr>
              <w:footnoteReference w:id="894"/>
            </w:r>
            <w:r>
              <w:rPr>
                <w:rFonts w:ascii="Times New Roman" w:eastAsia="Times New Roman" w:hAnsi="Times New Roman" w:cs="Times New Roman"/>
              </w:rPr>
              <w:t xml:space="preserve"> ce qui causa un étonnement public. Le même prodige parut en plusieurs autres endroits de la Savoie, mais laissons les présages pour écrire ce qui nous concerne au commencement de l’année 1554.</w:t>
            </w:r>
            <w:r>
              <w:rPr>
                <w:rFonts w:ascii="Times New Roman" w:eastAsia="Times New Roman" w:hAnsi="Times New Roman" w:cs="Times New Roman"/>
                <w:vertAlign w:val="superscript"/>
              </w:rPr>
              <w:footnoteReference w:id="895"/>
            </w:r>
            <w:r>
              <w:rPr>
                <w:rFonts w:ascii="Times New Roman" w:eastAsia="Times New Roman" w:hAnsi="Times New Roman" w:cs="Times New Roman"/>
              </w:rPr>
              <w:t xml:space="preserve"> </w:t>
            </w:r>
          </w:p>
          <w:p w14:paraId="382DE8FC" w14:textId="77777777" w:rsidR="007C08C4" w:rsidRDefault="007C08C4">
            <w:pPr>
              <w:spacing w:line="360" w:lineRule="auto"/>
              <w:rPr>
                <w:rFonts w:ascii="Times New Roman" w:eastAsia="Times New Roman" w:hAnsi="Times New Roman" w:cs="Times New Roman"/>
              </w:rPr>
            </w:pPr>
          </w:p>
          <w:p w14:paraId="544FDAE5" w14:textId="6932F688"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Le très illustre Prince Jacques Duc de Nemours</w:t>
            </w:r>
            <w:r>
              <w:rPr>
                <w:rFonts w:ascii="Times New Roman" w:eastAsia="Times New Roman" w:hAnsi="Times New Roman" w:cs="Times New Roman"/>
                <w:vertAlign w:val="superscript"/>
              </w:rPr>
              <w:footnoteReference w:id="896"/>
            </w:r>
            <w:r>
              <w:rPr>
                <w:rFonts w:ascii="Times New Roman" w:eastAsia="Times New Roman" w:hAnsi="Times New Roman" w:cs="Times New Roman"/>
              </w:rPr>
              <w:t xml:space="preserve"> m’établit son avocat à Chamb</w:t>
            </w:r>
            <w:r w:rsidR="00E51EA5">
              <w:rPr>
                <w:rFonts w:ascii="Times New Roman" w:eastAsia="Times New Roman" w:hAnsi="Times New Roman" w:cs="Times New Roman"/>
              </w:rPr>
              <w:t>é</w:t>
            </w:r>
            <w:r>
              <w:rPr>
                <w:rFonts w:ascii="Times New Roman" w:eastAsia="Times New Roman" w:hAnsi="Times New Roman" w:cs="Times New Roman"/>
              </w:rPr>
              <w:t>ri avec un appointement considérable. J’obtins en faveur plusieurs arrêts destinatifs sur les simples plaidoyers, sans faire presque aucune réplique. Je gagnai entre autres une cause d’une grande conséquence contre un Jean Milles, ex-président, d’ailleurs très disert jurisconsulte.</w:t>
            </w:r>
            <w:r>
              <w:rPr>
                <w:rFonts w:ascii="Times New Roman" w:eastAsia="Times New Roman" w:hAnsi="Times New Roman" w:cs="Times New Roman"/>
                <w:vertAlign w:val="superscript"/>
              </w:rPr>
              <w:footnoteReference w:id="897"/>
            </w:r>
            <w:r>
              <w:rPr>
                <w:rFonts w:ascii="Times New Roman" w:eastAsia="Times New Roman" w:hAnsi="Times New Roman" w:cs="Times New Roman"/>
              </w:rPr>
              <w:t xml:space="preserve"> Dans ces conjonctures le Jugemage David homme de mérite vint à mourir. La charge me fut donc présentée. Je la refusois avec modestie par le conseil de mes amis. On me représenta quels dangers accompagnoient l’office d’un homme qui juge seul, et qui est sujet à tant l’appels.</w:t>
            </w:r>
            <w:r>
              <w:rPr>
                <w:rFonts w:ascii="Times New Roman" w:eastAsia="Times New Roman" w:hAnsi="Times New Roman" w:cs="Times New Roman"/>
                <w:vertAlign w:val="superscript"/>
              </w:rPr>
              <w:footnoteReference w:id="898"/>
            </w:r>
            <w:r>
              <w:rPr>
                <w:rFonts w:ascii="Times New Roman" w:eastAsia="Times New Roman" w:hAnsi="Times New Roman" w:cs="Times New Roman"/>
              </w:rPr>
              <w:t xml:space="preserve"> On me </w:t>
            </w:r>
            <w:r>
              <w:rPr>
                <w:rFonts w:ascii="Times New Roman" w:eastAsia="Times New Roman" w:hAnsi="Times New Roman" w:cs="Times New Roman"/>
              </w:rPr>
              <w:lastRenderedPageBreak/>
              <w:t>dit encore avec raison que les exercices d’avocat donnent de feu et la force à la jurisprudence, mais que les emplois et les magistratures servent à l’enfler, et à l’affaiblir. Livré donc continuellement à mes premières fonctions, tout généreux que j’étais envers les pauvres, mes amis et mes parents, je gagnai chaque année plus de cinq cens écus d’or, employés en édifiées, en meubles, et en dépenses domestiques.</w:t>
            </w:r>
            <w:r>
              <w:rPr>
                <w:rFonts w:ascii="Times New Roman" w:eastAsia="Times New Roman" w:hAnsi="Times New Roman" w:cs="Times New Roman"/>
                <w:vertAlign w:val="superscript"/>
              </w:rPr>
              <w:footnoteReference w:id="899"/>
            </w:r>
            <w:r>
              <w:rPr>
                <w:rFonts w:ascii="Times New Roman" w:eastAsia="Times New Roman" w:hAnsi="Times New Roman" w:cs="Times New Roman"/>
              </w:rPr>
              <w:t xml:space="preserve"> </w:t>
            </w:r>
          </w:p>
          <w:p w14:paraId="4A44D5E9" w14:textId="77777777" w:rsidR="007C08C4" w:rsidRDefault="007C08C4">
            <w:pPr>
              <w:spacing w:line="360" w:lineRule="auto"/>
              <w:rPr>
                <w:rFonts w:ascii="Times New Roman" w:eastAsia="Times New Roman" w:hAnsi="Times New Roman" w:cs="Times New Roman"/>
              </w:rPr>
            </w:pPr>
          </w:p>
          <w:p w14:paraId="4DCF3225"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Le 23 avril de cette année, je fus élu Prieur du Collège des avocats.</w:t>
            </w:r>
            <w:r>
              <w:rPr>
                <w:rFonts w:ascii="Times New Roman" w:eastAsia="Times New Roman" w:hAnsi="Times New Roman" w:cs="Times New Roman"/>
                <w:vertAlign w:val="superscript"/>
              </w:rPr>
              <w:footnoteReference w:id="900"/>
            </w:r>
            <w:r>
              <w:rPr>
                <w:rFonts w:ascii="Times New Roman" w:eastAsia="Times New Roman" w:hAnsi="Times New Roman" w:cs="Times New Roman"/>
              </w:rPr>
              <w:t xml:space="preserve"> Le 20 mai suivant je testai conjointement avec mon frère Louis. L’un fit en faveur de l’autre une institution et substitution héréditaire dans le cas qu’il n’eut point d’enfant. Le notaire Claude Pavisi</w:t>
            </w:r>
            <w:r>
              <w:rPr>
                <w:rFonts w:ascii="Times New Roman" w:eastAsia="Times New Roman" w:hAnsi="Times New Roman" w:cs="Times New Roman"/>
                <w:vertAlign w:val="superscript"/>
              </w:rPr>
              <w:footnoteReference w:id="901"/>
            </w:r>
            <w:r>
              <w:rPr>
                <w:rFonts w:ascii="Times New Roman" w:eastAsia="Times New Roman" w:hAnsi="Times New Roman" w:cs="Times New Roman"/>
              </w:rPr>
              <w:t xml:space="preserve"> reçut le testament. Le mois de juin fut marqué par la mort du célèbre Claude Millet, Senateur</w:t>
            </w:r>
            <w:r>
              <w:rPr>
                <w:rFonts w:ascii="Times New Roman" w:eastAsia="Times New Roman" w:hAnsi="Times New Roman" w:cs="Times New Roman"/>
                <w:vertAlign w:val="superscript"/>
              </w:rPr>
              <w:footnoteReference w:id="902"/>
            </w:r>
            <w:r>
              <w:rPr>
                <w:rFonts w:ascii="Times New Roman" w:eastAsia="Times New Roman" w:hAnsi="Times New Roman" w:cs="Times New Roman"/>
              </w:rPr>
              <w:t xml:space="preserve"> que je regardois comme mon père. </w:t>
            </w:r>
          </w:p>
          <w:p w14:paraId="259C647D" w14:textId="77777777" w:rsidR="00CC02DB" w:rsidRDefault="00CC02DB">
            <w:pPr>
              <w:spacing w:line="360" w:lineRule="auto"/>
              <w:rPr>
                <w:rFonts w:ascii="Times New Roman" w:eastAsia="Times New Roman" w:hAnsi="Times New Roman" w:cs="Times New Roman"/>
              </w:rPr>
            </w:pPr>
          </w:p>
          <w:p w14:paraId="0B982DE3" w14:textId="77777777" w:rsidR="003F16E4" w:rsidRDefault="003F16E4">
            <w:pPr>
              <w:spacing w:line="360" w:lineRule="auto"/>
              <w:rPr>
                <w:rFonts w:ascii="Times New Roman" w:eastAsia="Times New Roman" w:hAnsi="Times New Roman" w:cs="Times New Roman"/>
              </w:rPr>
            </w:pPr>
          </w:p>
          <w:p w14:paraId="1316C94B"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À ses obsèques je prononçai une espèce d’impromptue dans l’Église de Sainte Marie Egyptienne</w:t>
            </w:r>
            <w:r>
              <w:rPr>
                <w:rFonts w:ascii="Times New Roman" w:eastAsia="Times New Roman" w:hAnsi="Times New Roman" w:cs="Times New Roman"/>
                <w:vertAlign w:val="superscript"/>
              </w:rPr>
              <w:footnoteReference w:id="903"/>
            </w:r>
            <w:r>
              <w:rPr>
                <w:rFonts w:ascii="Times New Roman" w:eastAsia="Times New Roman" w:hAnsi="Times New Roman" w:cs="Times New Roman"/>
              </w:rPr>
              <w:t xml:space="preserve"> hors de la ville, en présence de </w:t>
            </w:r>
            <w:r>
              <w:rPr>
                <w:rFonts w:ascii="Times New Roman" w:eastAsia="Times New Roman" w:hAnsi="Times New Roman" w:cs="Times New Roman"/>
              </w:rPr>
              <w:lastRenderedPageBreak/>
              <w:t xml:space="preserve">tout le Sénat royal et d’un grand concours de peuple. Nous excitâmes, nous vîmes même couler de justes larmes. </w:t>
            </w:r>
          </w:p>
          <w:p w14:paraId="6C34FA4A" w14:textId="77777777" w:rsidR="007C08C4" w:rsidRDefault="007C08C4">
            <w:pPr>
              <w:spacing w:line="360" w:lineRule="auto"/>
              <w:rPr>
                <w:rFonts w:ascii="Times New Roman" w:eastAsia="Times New Roman" w:hAnsi="Times New Roman" w:cs="Times New Roman"/>
              </w:rPr>
            </w:pPr>
          </w:p>
          <w:p w14:paraId="4772E3FD"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Ce fut dans ces temps qu’après avoir parcouru toute ma patrie jusqu’aux endroits les plus escarpés, je commençai à mes heures de loisir mon laborieux ouvrage de l’antiquité des Allobroges</w:t>
            </w:r>
            <w:r>
              <w:rPr>
                <w:rFonts w:ascii="Times New Roman" w:eastAsia="Times New Roman" w:hAnsi="Times New Roman" w:cs="Times New Roman"/>
                <w:vertAlign w:val="superscript"/>
              </w:rPr>
              <w:footnoteReference w:id="904"/>
            </w:r>
            <w:r>
              <w:rPr>
                <w:rFonts w:ascii="Times New Roman" w:eastAsia="Times New Roman" w:hAnsi="Times New Roman" w:cs="Times New Roman"/>
              </w:rPr>
              <w:t xml:space="preserve"> mais je touche à ma trentième année et mon destin m’appelle ailleurs. </w:t>
            </w:r>
          </w:p>
          <w:p w14:paraId="1DA14B89" w14:textId="77777777" w:rsidR="007C08C4" w:rsidRDefault="007C08C4">
            <w:pPr>
              <w:spacing w:line="360" w:lineRule="auto"/>
              <w:rPr>
                <w:rFonts w:ascii="Times New Roman" w:eastAsia="Times New Roman" w:hAnsi="Times New Roman" w:cs="Times New Roman"/>
              </w:rPr>
            </w:pPr>
          </w:p>
          <w:p w14:paraId="69DF2FFC" w14:textId="35E30A81" w:rsidR="0041476E"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Avant de quitter le lieu cher de ma naissance, je dois nommer les principaux personnages dont je m’étois acquis de l’affection</w:t>
            </w:r>
            <w:r w:rsidR="006640A5">
              <w:rPr>
                <w:rFonts w:ascii="Times New Roman" w:eastAsia="Times New Roman" w:hAnsi="Times New Roman" w:cs="Times New Roman"/>
              </w:rPr>
              <w:t xml:space="preserve">: </w:t>
            </w:r>
            <w:r>
              <w:rPr>
                <w:rFonts w:ascii="Times New Roman" w:eastAsia="Times New Roman" w:hAnsi="Times New Roman" w:cs="Times New Roman"/>
              </w:rPr>
              <w:t>Claude Paschal Valenten,</w:t>
            </w:r>
            <w:r>
              <w:rPr>
                <w:rFonts w:ascii="Times New Roman" w:eastAsia="Times New Roman" w:hAnsi="Times New Roman" w:cs="Times New Roman"/>
                <w:vertAlign w:val="superscript"/>
              </w:rPr>
              <w:footnoteReference w:id="905"/>
            </w:r>
            <w:r>
              <w:rPr>
                <w:rFonts w:ascii="Times New Roman" w:eastAsia="Times New Roman" w:hAnsi="Times New Roman" w:cs="Times New Roman"/>
              </w:rPr>
              <w:t xml:space="preserve"> président d’une grande considération, et le second président Jean Truche,</w:t>
            </w:r>
            <w:r>
              <w:rPr>
                <w:rFonts w:ascii="Times New Roman" w:eastAsia="Times New Roman" w:hAnsi="Times New Roman" w:cs="Times New Roman"/>
                <w:vertAlign w:val="superscript"/>
              </w:rPr>
              <w:footnoteReference w:id="906"/>
            </w:r>
            <w:r>
              <w:rPr>
                <w:rFonts w:ascii="Times New Roman" w:eastAsia="Times New Roman" w:hAnsi="Times New Roman" w:cs="Times New Roman"/>
              </w:rPr>
              <w:t xml:space="preserve"> homme très savant qui eut pour </w:t>
            </w:r>
            <w:r>
              <w:rPr>
                <w:rFonts w:ascii="Times New Roman" w:eastAsia="Times New Roman" w:hAnsi="Times New Roman" w:cs="Times New Roman"/>
              </w:rPr>
              <w:lastRenderedPageBreak/>
              <w:t>successeur Guillaume de Portes,</w:t>
            </w:r>
            <w:r>
              <w:rPr>
                <w:rFonts w:ascii="Times New Roman" w:eastAsia="Times New Roman" w:hAnsi="Times New Roman" w:cs="Times New Roman"/>
                <w:vertAlign w:val="superscript"/>
              </w:rPr>
              <w:footnoteReference w:id="907"/>
            </w:r>
            <w:r>
              <w:rPr>
                <w:rFonts w:ascii="Times New Roman" w:eastAsia="Times New Roman" w:hAnsi="Times New Roman" w:cs="Times New Roman"/>
              </w:rPr>
              <w:t xml:space="preserve"> me favorisoient de leur bienveillance. Une étroite amitié m’unissait avec l’éloquent Jean Boisson</w:t>
            </w:r>
            <w:r w:rsidR="00A76D7D">
              <w:rPr>
                <w:rFonts w:ascii="Times New Roman" w:eastAsia="Times New Roman" w:hAnsi="Times New Roman" w:cs="Times New Roman"/>
              </w:rPr>
              <w:t>,</w:t>
            </w:r>
            <w:r>
              <w:rPr>
                <w:rFonts w:ascii="Times New Roman" w:eastAsia="Times New Roman" w:hAnsi="Times New Roman" w:cs="Times New Roman"/>
                <w:vertAlign w:val="superscript"/>
              </w:rPr>
              <w:footnoteReference w:id="908"/>
            </w:r>
            <w:r>
              <w:rPr>
                <w:rFonts w:ascii="Times New Roman" w:eastAsia="Times New Roman" w:hAnsi="Times New Roman" w:cs="Times New Roman"/>
              </w:rPr>
              <w:t xml:space="preserve"> et avec les célèbres poetes</w:t>
            </w:r>
            <w:r w:rsidR="00134395">
              <w:rPr>
                <w:rStyle w:val="FootnoteReference"/>
                <w:rFonts w:ascii="Times New Roman" w:eastAsia="Times New Roman" w:hAnsi="Times New Roman" w:cs="Times New Roman"/>
              </w:rPr>
              <w:footnoteReference w:id="909"/>
            </w:r>
            <w:r>
              <w:rPr>
                <w:rFonts w:ascii="Times New Roman" w:eastAsia="Times New Roman" w:hAnsi="Times New Roman" w:cs="Times New Roman"/>
              </w:rPr>
              <w:t xml:space="preserve"> Antoine Baptandier</w:t>
            </w:r>
            <w:r w:rsidR="00A76D7D">
              <w:rPr>
                <w:rFonts w:ascii="Times New Roman" w:eastAsia="Times New Roman" w:hAnsi="Times New Roman" w:cs="Times New Roman"/>
              </w:rPr>
              <w:t>,</w:t>
            </w:r>
            <w:r>
              <w:rPr>
                <w:rFonts w:ascii="Times New Roman" w:eastAsia="Times New Roman" w:hAnsi="Times New Roman" w:cs="Times New Roman"/>
                <w:vertAlign w:val="superscript"/>
              </w:rPr>
              <w:footnoteReference w:id="910"/>
            </w:r>
            <w:r>
              <w:rPr>
                <w:rFonts w:ascii="Times New Roman" w:eastAsia="Times New Roman" w:hAnsi="Times New Roman" w:cs="Times New Roman"/>
              </w:rPr>
              <w:t xml:space="preserve"> Marc-Claude de Buttet</w:t>
            </w:r>
            <w:r w:rsidR="00A76D7D">
              <w:rPr>
                <w:rFonts w:ascii="Times New Roman" w:eastAsia="Times New Roman" w:hAnsi="Times New Roman" w:cs="Times New Roman"/>
              </w:rPr>
              <w:t>,</w:t>
            </w:r>
            <w:r>
              <w:rPr>
                <w:rFonts w:ascii="Times New Roman" w:eastAsia="Times New Roman" w:hAnsi="Times New Roman" w:cs="Times New Roman"/>
                <w:vertAlign w:val="superscript"/>
              </w:rPr>
              <w:footnoteReference w:id="911"/>
            </w:r>
            <w:r>
              <w:rPr>
                <w:rFonts w:ascii="Times New Roman" w:eastAsia="Times New Roman" w:hAnsi="Times New Roman" w:cs="Times New Roman"/>
              </w:rPr>
              <w:t xml:space="preserve"> Gaspard Lambert de la Croix.</w:t>
            </w:r>
            <w:r>
              <w:rPr>
                <w:rFonts w:ascii="Times New Roman" w:eastAsia="Times New Roman" w:hAnsi="Times New Roman" w:cs="Times New Roman"/>
                <w:vertAlign w:val="superscript"/>
              </w:rPr>
              <w:footnoteReference w:id="912"/>
            </w:r>
            <w:r>
              <w:rPr>
                <w:rFonts w:ascii="Times New Roman" w:eastAsia="Times New Roman" w:hAnsi="Times New Roman" w:cs="Times New Roman"/>
              </w:rPr>
              <w:t xml:space="preserve"> </w:t>
            </w:r>
          </w:p>
          <w:p w14:paraId="341F2E66" w14:textId="77777777" w:rsidR="00446A19" w:rsidRDefault="00446A19">
            <w:pPr>
              <w:spacing w:line="360" w:lineRule="auto"/>
              <w:rPr>
                <w:rFonts w:ascii="Times New Roman" w:eastAsia="Times New Roman" w:hAnsi="Times New Roman" w:cs="Times New Roman"/>
              </w:rPr>
            </w:pPr>
          </w:p>
          <w:p w14:paraId="2F3F8EC5" w14:textId="5EC36BFB"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 xml:space="preserve">Comme je m’étais toujours fait un scrupule d’être chargé de la prévoté d’Aiguebelle et que cette dignité ecclesiastique sympatisait peu avec le genre de </w:t>
            </w:r>
            <w:r w:rsidR="00E5659F">
              <w:rPr>
                <w:rFonts w:ascii="Times New Roman" w:eastAsia="Times New Roman" w:hAnsi="Times New Roman" w:cs="Times New Roman"/>
              </w:rPr>
              <w:t>v</w:t>
            </w:r>
            <w:r>
              <w:rPr>
                <w:rFonts w:ascii="Times New Roman" w:eastAsia="Times New Roman" w:hAnsi="Times New Roman" w:cs="Times New Roman"/>
              </w:rPr>
              <w:t>ie auque</w:t>
            </w:r>
            <w:r w:rsidR="007C4D92">
              <w:rPr>
                <w:rFonts w:ascii="Times New Roman" w:eastAsia="Times New Roman" w:hAnsi="Times New Roman" w:cs="Times New Roman"/>
              </w:rPr>
              <w:t>l</w:t>
            </w:r>
            <w:r>
              <w:rPr>
                <w:rFonts w:ascii="Times New Roman" w:eastAsia="Times New Roman" w:hAnsi="Times New Roman" w:cs="Times New Roman"/>
              </w:rPr>
              <w:t xml:space="preserve"> j’étais appellé, je pris la resolution de m’en expouiller. Je la remis en effet au mois de decembre à Amedée de Vegi</w:t>
            </w:r>
            <w:r>
              <w:rPr>
                <w:rFonts w:ascii="Times New Roman" w:eastAsia="Times New Roman" w:hAnsi="Times New Roman" w:cs="Times New Roman"/>
                <w:vertAlign w:val="superscript"/>
              </w:rPr>
              <w:footnoteReference w:id="913"/>
            </w:r>
            <w:r>
              <w:rPr>
                <w:rFonts w:ascii="Times New Roman" w:eastAsia="Times New Roman" w:hAnsi="Times New Roman" w:cs="Times New Roman"/>
              </w:rPr>
              <w:t xml:space="preserve"> homme également savant et pieux. Je reservai une pension de 370 florins pour mon frère, Pierre-Marie,</w:t>
            </w:r>
            <w:r>
              <w:rPr>
                <w:rFonts w:ascii="Times New Roman" w:eastAsia="Times New Roman" w:hAnsi="Times New Roman" w:cs="Times New Roman"/>
                <w:vertAlign w:val="superscript"/>
              </w:rPr>
              <w:footnoteReference w:id="914"/>
            </w:r>
            <w:r>
              <w:rPr>
                <w:rFonts w:ascii="Times New Roman" w:eastAsia="Times New Roman" w:hAnsi="Times New Roman" w:cs="Times New Roman"/>
              </w:rPr>
              <w:t xml:space="preserve"> qui ne pouvoit jouir de cette dignité soit par défaut d’âge soit parce qu’il était pourvu [du] Curé de la Mote</w:t>
            </w:r>
            <w:r>
              <w:rPr>
                <w:rFonts w:ascii="Times New Roman" w:eastAsia="Times New Roman" w:hAnsi="Times New Roman" w:cs="Times New Roman"/>
                <w:vertAlign w:val="superscript"/>
              </w:rPr>
              <w:footnoteReference w:id="915"/>
            </w:r>
            <w:r>
              <w:rPr>
                <w:rFonts w:ascii="Times New Roman" w:eastAsia="Times New Roman" w:hAnsi="Times New Roman" w:cs="Times New Roman"/>
              </w:rPr>
              <w:t xml:space="preserve"> et d’un canonical de Bellai</w:t>
            </w:r>
            <w:r>
              <w:rPr>
                <w:rFonts w:ascii="Times New Roman" w:eastAsia="Times New Roman" w:hAnsi="Times New Roman" w:cs="Times New Roman"/>
                <w:i/>
              </w:rPr>
              <w:t>.</w:t>
            </w:r>
            <w:r>
              <w:rPr>
                <w:rFonts w:ascii="Times New Roman" w:eastAsia="Times New Roman" w:hAnsi="Times New Roman" w:cs="Times New Roman"/>
                <w:vertAlign w:val="superscript"/>
              </w:rPr>
              <w:footnoteReference w:id="916"/>
            </w:r>
            <w:r>
              <w:rPr>
                <w:rFonts w:ascii="Times New Roman" w:eastAsia="Times New Roman" w:hAnsi="Times New Roman" w:cs="Times New Roman"/>
              </w:rPr>
              <w:t xml:space="preserve"> Enfin le 7 decembre 1554 le très illustre Prince Jacques de Savoie</w:t>
            </w:r>
            <w:r>
              <w:rPr>
                <w:rFonts w:ascii="Times New Roman" w:eastAsia="Times New Roman" w:hAnsi="Times New Roman" w:cs="Times New Roman"/>
                <w:vertAlign w:val="superscript"/>
              </w:rPr>
              <w:footnoteReference w:id="917"/>
            </w:r>
            <w:r>
              <w:rPr>
                <w:rFonts w:ascii="Times New Roman" w:eastAsia="Times New Roman" w:hAnsi="Times New Roman" w:cs="Times New Roman"/>
              </w:rPr>
              <w:t xml:space="preserve"> me marqua l’intention où il était que j’entrés dans son conseil à la place de Jaques Cérisier, Collateral de Genevois,</w:t>
            </w:r>
            <w:r>
              <w:rPr>
                <w:rFonts w:ascii="Times New Roman" w:eastAsia="Times New Roman" w:hAnsi="Times New Roman" w:cs="Times New Roman"/>
                <w:vertAlign w:val="superscript"/>
              </w:rPr>
              <w:footnoteReference w:id="918"/>
            </w:r>
            <w:r>
              <w:rPr>
                <w:rFonts w:ascii="Times New Roman" w:eastAsia="Times New Roman" w:hAnsi="Times New Roman" w:cs="Times New Roman"/>
              </w:rPr>
              <w:t xml:space="preserve"> duquel on lui avait annoncé la mort prochaine. Cette </w:t>
            </w:r>
            <w:r>
              <w:rPr>
                <w:rFonts w:ascii="Times New Roman" w:eastAsia="Times New Roman" w:hAnsi="Times New Roman" w:cs="Times New Roman"/>
              </w:rPr>
              <w:lastRenderedPageBreak/>
              <w:t>lettre est datée de St. Germain en Laye, ville de France.</w:t>
            </w:r>
            <w:r>
              <w:rPr>
                <w:rFonts w:ascii="Times New Roman" w:eastAsia="Times New Roman" w:hAnsi="Times New Roman" w:cs="Times New Roman"/>
                <w:vertAlign w:val="superscript"/>
              </w:rPr>
              <w:footnoteReference w:id="919"/>
            </w:r>
            <w:r>
              <w:rPr>
                <w:rFonts w:ascii="Times New Roman" w:eastAsia="Times New Roman" w:hAnsi="Times New Roman" w:cs="Times New Roman"/>
              </w:rPr>
              <w:t xml:space="preserve"> Je me disposai à obéir et au mois de janvier je me transportai à Anneci avec ma bibliothèque et mes meubles.</w:t>
            </w:r>
            <w:r>
              <w:rPr>
                <w:rFonts w:ascii="Times New Roman" w:eastAsia="Times New Roman" w:hAnsi="Times New Roman" w:cs="Times New Roman"/>
                <w:vertAlign w:val="superscript"/>
              </w:rPr>
              <w:footnoteReference w:id="920"/>
            </w:r>
            <w:r>
              <w:rPr>
                <w:rFonts w:ascii="Times New Roman" w:eastAsia="Times New Roman" w:hAnsi="Times New Roman" w:cs="Times New Roman"/>
              </w:rPr>
              <w:t xml:space="preserve"> Le 8 janvier 1555, sur l’exhibition de la lettre du Prince, je fus reçu avec des grands honneurs à la place du collatéral mort par le président du conseil Catarin Pobel.</w:t>
            </w:r>
            <w:r>
              <w:rPr>
                <w:rFonts w:ascii="Times New Roman" w:eastAsia="Times New Roman" w:hAnsi="Times New Roman" w:cs="Times New Roman"/>
                <w:vertAlign w:val="superscript"/>
              </w:rPr>
              <w:footnoteReference w:id="921"/>
            </w:r>
            <w:r>
              <w:rPr>
                <w:rFonts w:ascii="Times New Roman" w:eastAsia="Times New Roman" w:hAnsi="Times New Roman" w:cs="Times New Roman"/>
              </w:rPr>
              <w:t xml:space="preserve"> Au mois de mars je reçus les lettres patentes du même Prince pour ma promotion à cette dignité sénatoriale. Ce diplôme donné à Fontainebleau le 26 février de la même année, il fut présenté et lu au conseil le 6 avril. Le même jour, tout me fut expédié par la Chambre aux Comptes d’une manière très honorable.</w:t>
            </w:r>
            <w:r>
              <w:rPr>
                <w:rFonts w:ascii="Times New Roman" w:eastAsia="Times New Roman" w:hAnsi="Times New Roman" w:cs="Times New Roman"/>
                <w:vertAlign w:val="superscript"/>
              </w:rPr>
              <w:footnoteReference w:id="922"/>
            </w:r>
            <w:r>
              <w:rPr>
                <w:rFonts w:ascii="Times New Roman" w:eastAsia="Times New Roman" w:hAnsi="Times New Roman" w:cs="Times New Roman"/>
              </w:rPr>
              <w:t xml:space="preserve"> L’honoraire était petit : il n’allait qu’à 300 florans par an mais </w:t>
            </w:r>
            <w:r>
              <w:rPr>
                <w:rFonts w:ascii="Times New Roman" w:eastAsia="Times New Roman" w:hAnsi="Times New Roman" w:cs="Times New Roman"/>
              </w:rPr>
              <w:lastRenderedPageBreak/>
              <w:t>les émoluments des épices étoient considérables.</w:t>
            </w:r>
            <w:r>
              <w:rPr>
                <w:rFonts w:ascii="Times New Roman" w:eastAsia="Times New Roman" w:hAnsi="Times New Roman" w:cs="Times New Roman"/>
                <w:vertAlign w:val="superscript"/>
              </w:rPr>
              <w:footnoteReference w:id="923"/>
            </w:r>
            <w:r>
              <w:rPr>
                <w:rFonts w:ascii="Times New Roman" w:eastAsia="Times New Roman" w:hAnsi="Times New Roman" w:cs="Times New Roman"/>
              </w:rPr>
              <w:t xml:space="preserve"> </w:t>
            </w:r>
          </w:p>
          <w:p w14:paraId="0A95AC90" w14:textId="77777777" w:rsidR="00452C5B" w:rsidRDefault="00452C5B">
            <w:pPr>
              <w:spacing w:line="360" w:lineRule="auto"/>
              <w:rPr>
                <w:rFonts w:ascii="Times New Roman" w:eastAsia="Times New Roman" w:hAnsi="Times New Roman" w:cs="Times New Roman"/>
              </w:rPr>
            </w:pPr>
          </w:p>
          <w:p w14:paraId="4B9F617C" w14:textId="77777777" w:rsidR="00216003" w:rsidRDefault="00216003">
            <w:pPr>
              <w:spacing w:line="360" w:lineRule="auto"/>
              <w:rPr>
                <w:rFonts w:ascii="Times New Roman" w:eastAsia="Times New Roman" w:hAnsi="Times New Roman" w:cs="Times New Roman"/>
              </w:rPr>
            </w:pPr>
          </w:p>
          <w:p w14:paraId="4835E798" w14:textId="213DA7E6"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On vit alors assister au conseil tous mes collègues futurs : Pobel President</w:t>
            </w:r>
            <w:r>
              <w:rPr>
                <w:rFonts w:ascii="Times New Roman" w:eastAsia="Times New Roman" w:hAnsi="Times New Roman" w:cs="Times New Roman"/>
                <w:vertAlign w:val="superscript"/>
              </w:rPr>
              <w:footnoteReference w:id="924"/>
            </w:r>
            <w:r>
              <w:rPr>
                <w:rFonts w:ascii="Times New Roman" w:eastAsia="Times New Roman" w:hAnsi="Times New Roman" w:cs="Times New Roman"/>
              </w:rPr>
              <w:t xml:space="preserve"> ; Manton </w:t>
            </w:r>
            <w:r w:rsidR="005D64CC">
              <w:rPr>
                <w:rFonts w:ascii="Times New Roman" w:eastAsia="Times New Roman" w:hAnsi="Times New Roman" w:cs="Times New Roman"/>
              </w:rPr>
              <w:t>s</w:t>
            </w:r>
            <w:r>
              <w:rPr>
                <w:rFonts w:ascii="Times New Roman" w:eastAsia="Times New Roman" w:hAnsi="Times New Roman" w:cs="Times New Roman"/>
              </w:rPr>
              <w:t>eigneur du Mareis</w:t>
            </w:r>
            <w:r>
              <w:rPr>
                <w:rFonts w:ascii="Times New Roman" w:eastAsia="Times New Roman" w:hAnsi="Times New Roman" w:cs="Times New Roman"/>
                <w:i/>
              </w:rPr>
              <w:t xml:space="preserve">, </w:t>
            </w:r>
            <w:r>
              <w:rPr>
                <w:rFonts w:ascii="Times New Roman" w:eastAsia="Times New Roman" w:hAnsi="Times New Roman" w:cs="Times New Roman"/>
              </w:rPr>
              <w:t>Chevalier du Conseil</w:t>
            </w:r>
            <w:r>
              <w:rPr>
                <w:rFonts w:ascii="Times New Roman" w:eastAsia="Times New Roman" w:hAnsi="Times New Roman" w:cs="Times New Roman"/>
                <w:vertAlign w:val="superscript"/>
              </w:rPr>
              <w:footnoteReference w:id="925"/>
            </w:r>
            <w:r>
              <w:rPr>
                <w:rFonts w:ascii="Times New Roman" w:eastAsia="Times New Roman" w:hAnsi="Times New Roman" w:cs="Times New Roman"/>
              </w:rPr>
              <w:t> ;  Claude Dufour, Senateur</w:t>
            </w:r>
            <w:r>
              <w:rPr>
                <w:rFonts w:ascii="Times New Roman" w:eastAsia="Times New Roman" w:hAnsi="Times New Roman" w:cs="Times New Roman"/>
                <w:vertAlign w:val="superscript"/>
              </w:rPr>
              <w:footnoteReference w:id="926"/>
            </w:r>
            <w:r>
              <w:rPr>
                <w:rFonts w:ascii="Times New Roman" w:eastAsia="Times New Roman" w:hAnsi="Times New Roman" w:cs="Times New Roman"/>
              </w:rPr>
              <w:t> ; Henri Pelard de Soeret</w:t>
            </w:r>
            <w:r>
              <w:rPr>
                <w:rFonts w:ascii="Times New Roman" w:eastAsia="Times New Roman" w:hAnsi="Times New Roman" w:cs="Times New Roman"/>
                <w:vertAlign w:val="superscript"/>
              </w:rPr>
              <w:footnoteReference w:id="927"/>
            </w:r>
            <w:r>
              <w:rPr>
                <w:rFonts w:ascii="Times New Roman" w:eastAsia="Times New Roman" w:hAnsi="Times New Roman" w:cs="Times New Roman"/>
              </w:rPr>
              <w:t xml:space="preserve"> et Machard de Chapei,</w:t>
            </w:r>
            <w:r>
              <w:rPr>
                <w:rFonts w:ascii="Times New Roman" w:eastAsia="Times New Roman" w:hAnsi="Times New Roman" w:cs="Times New Roman"/>
                <w:vertAlign w:val="superscript"/>
              </w:rPr>
              <w:footnoteReference w:id="928"/>
            </w:r>
            <w:r>
              <w:rPr>
                <w:rFonts w:ascii="Times New Roman" w:eastAsia="Times New Roman" w:hAnsi="Times New Roman" w:cs="Times New Roman"/>
              </w:rPr>
              <w:t xml:space="preserve"> Maitres aux comptes, Claude Baltesar</w:t>
            </w:r>
            <w:r>
              <w:rPr>
                <w:rFonts w:ascii="Times New Roman" w:eastAsia="Times New Roman" w:hAnsi="Times New Roman" w:cs="Times New Roman"/>
                <w:vertAlign w:val="superscript"/>
              </w:rPr>
              <w:footnoteReference w:id="929"/>
            </w:r>
            <w:r>
              <w:rPr>
                <w:rFonts w:ascii="Times New Roman" w:eastAsia="Times New Roman" w:hAnsi="Times New Roman" w:cs="Times New Roman"/>
              </w:rPr>
              <w:t xml:space="preserve"> et Philibert Pernet,</w:t>
            </w:r>
            <w:r>
              <w:rPr>
                <w:rFonts w:ascii="Times New Roman" w:eastAsia="Times New Roman" w:hAnsi="Times New Roman" w:cs="Times New Roman"/>
                <w:vertAlign w:val="superscript"/>
              </w:rPr>
              <w:footnoteReference w:id="930"/>
            </w:r>
            <w:r>
              <w:rPr>
                <w:rFonts w:ascii="Times New Roman" w:eastAsia="Times New Roman" w:hAnsi="Times New Roman" w:cs="Times New Roman"/>
              </w:rPr>
              <w:t xml:space="preserve"> l’un avocat fiscal, l’autre procureur. </w:t>
            </w:r>
          </w:p>
          <w:p w14:paraId="180BC9E4" w14:textId="77777777" w:rsidR="007C08C4" w:rsidRDefault="007C08C4">
            <w:pPr>
              <w:spacing w:line="360" w:lineRule="auto"/>
              <w:rPr>
                <w:rFonts w:ascii="Times New Roman" w:eastAsia="Times New Roman" w:hAnsi="Times New Roman" w:cs="Times New Roman"/>
              </w:rPr>
            </w:pPr>
          </w:p>
          <w:p w14:paraId="174CEEEC" w14:textId="27635A83"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Il me parut peu séant et peu commode de tenir un appartement à loïer. En conséquence j’achetai cette année le 1 octobre une maison qui appartenoit à Bernard Baron de Menton,</w:t>
            </w:r>
            <w:r>
              <w:rPr>
                <w:rFonts w:ascii="Times New Roman" w:eastAsia="Times New Roman" w:hAnsi="Times New Roman" w:cs="Times New Roman"/>
                <w:vertAlign w:val="superscript"/>
              </w:rPr>
              <w:footnoteReference w:id="931"/>
            </w:r>
            <w:r>
              <w:rPr>
                <w:rFonts w:ascii="Times New Roman" w:eastAsia="Times New Roman" w:hAnsi="Times New Roman" w:cs="Times New Roman"/>
              </w:rPr>
              <w:t xml:space="preserve"> et qui étoit située dans un beau quartier et un bon voisinage.</w:t>
            </w:r>
            <w:r>
              <w:rPr>
                <w:rFonts w:ascii="Times New Roman" w:eastAsia="Times New Roman" w:hAnsi="Times New Roman" w:cs="Times New Roman"/>
                <w:vertAlign w:val="superscript"/>
              </w:rPr>
              <w:footnoteReference w:id="932"/>
            </w:r>
            <w:r>
              <w:rPr>
                <w:rFonts w:ascii="Times New Roman" w:eastAsia="Times New Roman" w:hAnsi="Times New Roman" w:cs="Times New Roman"/>
              </w:rPr>
              <w:t xml:space="preserve"> Je comptai 200 écus au soleil par le prix de cette acquisition faite par grâce de rachat. L’édifice était à demi ruiné. Je le fis réparer à peu de frais assez proprement et dans les règles de l’art. Je le meubla</w:t>
            </w:r>
            <w:r w:rsidR="00730832">
              <w:rPr>
                <w:rFonts w:ascii="Times New Roman" w:eastAsia="Times New Roman" w:hAnsi="Times New Roman" w:cs="Times New Roman"/>
              </w:rPr>
              <w:t>i</w:t>
            </w:r>
            <w:r>
              <w:rPr>
                <w:rFonts w:ascii="Times New Roman" w:eastAsia="Times New Roman" w:hAnsi="Times New Roman" w:cs="Times New Roman"/>
              </w:rPr>
              <w:t>s même avec décence : il fut ornée de tapisserie et de tableaux elegans en sorte qu’il paraissoit tout autre et comparable aux appartements d’Italie.</w:t>
            </w:r>
            <w:r>
              <w:rPr>
                <w:rFonts w:ascii="Times New Roman" w:eastAsia="Times New Roman" w:hAnsi="Times New Roman" w:cs="Times New Roman"/>
                <w:vertAlign w:val="superscript"/>
              </w:rPr>
              <w:footnoteReference w:id="933"/>
            </w:r>
          </w:p>
          <w:p w14:paraId="7D7684F5" w14:textId="77777777" w:rsidR="007C08C4" w:rsidRDefault="007C08C4">
            <w:pPr>
              <w:spacing w:line="360" w:lineRule="auto"/>
              <w:rPr>
                <w:rFonts w:ascii="Times New Roman" w:eastAsia="Times New Roman" w:hAnsi="Times New Roman" w:cs="Times New Roman"/>
              </w:rPr>
            </w:pPr>
          </w:p>
          <w:p w14:paraId="46D7B82B" w14:textId="2A033B3C"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Le mois d’août précèdent le Duc de Nemours fit son entrée dans Anneci</w:t>
            </w:r>
            <w:r w:rsidR="007B3D4E">
              <w:rPr>
                <w:rFonts w:ascii="Times New Roman" w:eastAsia="Times New Roman" w:hAnsi="Times New Roman" w:cs="Times New Roman"/>
              </w:rPr>
              <w:t>. N</w:t>
            </w:r>
            <w:r>
              <w:rPr>
                <w:rFonts w:ascii="Times New Roman" w:eastAsia="Times New Roman" w:hAnsi="Times New Roman" w:cs="Times New Roman"/>
              </w:rPr>
              <w:t>ous lui allâmes au devant avec les autres membres de notre ordre ; je reçus les grands de sa cour avec tout l’appareil possible. Quelque tems après, Dufour, mon collègue cesse de vivre et je lui succède dans la première dignité senatoriale.</w:t>
            </w:r>
            <w:r>
              <w:rPr>
                <w:rFonts w:ascii="Times New Roman" w:eastAsia="Times New Roman" w:hAnsi="Times New Roman" w:cs="Times New Roman"/>
                <w:vertAlign w:val="superscript"/>
              </w:rPr>
              <w:footnoteReference w:id="934"/>
            </w:r>
            <w:r>
              <w:rPr>
                <w:rFonts w:ascii="Times New Roman" w:eastAsia="Times New Roman" w:hAnsi="Times New Roman" w:cs="Times New Roman"/>
              </w:rPr>
              <w:t xml:space="preserve"> Je demandai avec instance et </w:t>
            </w:r>
            <w:r>
              <w:rPr>
                <w:rFonts w:ascii="Times New Roman" w:eastAsia="Times New Roman" w:hAnsi="Times New Roman" w:cs="Times New Roman"/>
              </w:rPr>
              <w:lastRenderedPageBreak/>
              <w:t>j’obtins pour collégue Christophe d’Ang</w:t>
            </w:r>
            <w:r w:rsidR="00DF39B8">
              <w:rPr>
                <w:rFonts w:ascii="Times New Roman" w:eastAsia="Times New Roman" w:hAnsi="Times New Roman" w:cs="Times New Roman"/>
              </w:rPr>
              <w:t>ev</w:t>
            </w:r>
            <w:r>
              <w:rPr>
                <w:rFonts w:ascii="Times New Roman" w:eastAsia="Times New Roman" w:hAnsi="Times New Roman" w:cs="Times New Roman"/>
              </w:rPr>
              <w:t>ille</w:t>
            </w:r>
            <w:r w:rsidR="00174518">
              <w:rPr>
                <w:rFonts w:ascii="Times New Roman" w:eastAsia="Times New Roman" w:hAnsi="Times New Roman" w:cs="Times New Roman"/>
              </w:rPr>
              <w:t>,</w:t>
            </w:r>
            <w:r>
              <w:rPr>
                <w:rFonts w:ascii="Times New Roman" w:eastAsia="Times New Roman" w:hAnsi="Times New Roman" w:cs="Times New Roman"/>
                <w:vertAlign w:val="superscript"/>
              </w:rPr>
              <w:footnoteReference w:id="935"/>
            </w:r>
            <w:r>
              <w:rPr>
                <w:rFonts w:ascii="Times New Roman" w:eastAsia="Times New Roman" w:hAnsi="Times New Roman" w:cs="Times New Roman"/>
              </w:rPr>
              <w:t xml:space="preserve"> mon ami intime.</w:t>
            </w:r>
          </w:p>
          <w:p w14:paraId="5CC12B8D" w14:textId="77777777" w:rsidR="007C08C4" w:rsidRDefault="007C08C4">
            <w:pPr>
              <w:spacing w:line="360" w:lineRule="auto"/>
              <w:rPr>
                <w:rFonts w:ascii="Times New Roman" w:eastAsia="Times New Roman" w:hAnsi="Times New Roman" w:cs="Times New Roman"/>
              </w:rPr>
            </w:pPr>
          </w:p>
          <w:p w14:paraId="301AF2E1" w14:textId="0A127486"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L’an </w:t>
            </w:r>
            <w:r w:rsidR="00221FC6">
              <w:rPr>
                <w:rFonts w:ascii="Times New Roman" w:eastAsia="Times New Roman" w:hAnsi="Times New Roman" w:cs="Times New Roman"/>
              </w:rPr>
              <w:t>‘</w:t>
            </w:r>
            <w:r>
              <w:rPr>
                <w:rFonts w:ascii="Times New Roman" w:eastAsia="Times New Roman" w:hAnsi="Times New Roman" w:cs="Times New Roman"/>
              </w:rPr>
              <w:t>56 je pourvus mes frères : j’envoyai Marie-Pierre</w:t>
            </w:r>
            <w:r>
              <w:rPr>
                <w:rFonts w:ascii="Times New Roman" w:eastAsia="Times New Roman" w:hAnsi="Times New Roman" w:cs="Times New Roman"/>
                <w:vertAlign w:val="superscript"/>
              </w:rPr>
              <w:footnoteReference w:id="936"/>
            </w:r>
            <w:r>
              <w:rPr>
                <w:rFonts w:ascii="Times New Roman" w:eastAsia="Times New Roman" w:hAnsi="Times New Roman" w:cs="Times New Roman"/>
              </w:rPr>
              <w:t xml:space="preserve"> à Paris. J’av</w:t>
            </w:r>
            <w:r w:rsidR="0077114C">
              <w:rPr>
                <w:rFonts w:ascii="Times New Roman" w:eastAsia="Times New Roman" w:hAnsi="Times New Roman" w:cs="Times New Roman"/>
              </w:rPr>
              <w:t>o</w:t>
            </w:r>
            <w:r>
              <w:rPr>
                <w:rFonts w:ascii="Times New Roman" w:eastAsia="Times New Roman" w:hAnsi="Times New Roman" w:cs="Times New Roman"/>
              </w:rPr>
              <w:t>is déjà fait apprendre la langue allemande à Louis</w:t>
            </w:r>
            <w:r>
              <w:rPr>
                <w:rFonts w:ascii="Times New Roman" w:eastAsia="Times New Roman" w:hAnsi="Times New Roman" w:cs="Times New Roman"/>
                <w:vertAlign w:val="superscript"/>
              </w:rPr>
              <w:footnoteReference w:id="937"/>
            </w:r>
            <w:r>
              <w:rPr>
                <w:rFonts w:ascii="Times New Roman" w:eastAsia="Times New Roman" w:hAnsi="Times New Roman" w:cs="Times New Roman"/>
              </w:rPr>
              <w:t xml:space="preserve"> le posthume à Lucerne en Suisse ; comme il ét</w:t>
            </w:r>
            <w:r w:rsidR="0077114C">
              <w:rPr>
                <w:rFonts w:ascii="Times New Roman" w:eastAsia="Times New Roman" w:hAnsi="Times New Roman" w:cs="Times New Roman"/>
              </w:rPr>
              <w:t>o</w:t>
            </w:r>
            <w:r>
              <w:rPr>
                <w:rFonts w:ascii="Times New Roman" w:eastAsia="Times New Roman" w:hAnsi="Times New Roman" w:cs="Times New Roman"/>
              </w:rPr>
              <w:t>it enclin aux armes je le confiai à Montuagnard de Senoche,</w:t>
            </w:r>
            <w:r>
              <w:rPr>
                <w:rFonts w:ascii="Times New Roman" w:eastAsia="Times New Roman" w:hAnsi="Times New Roman" w:cs="Times New Roman"/>
                <w:vertAlign w:val="superscript"/>
              </w:rPr>
              <w:footnoteReference w:id="938"/>
            </w:r>
            <w:r>
              <w:rPr>
                <w:rFonts w:ascii="Times New Roman" w:eastAsia="Times New Roman" w:hAnsi="Times New Roman" w:cs="Times New Roman"/>
              </w:rPr>
              <w:t xml:space="preserve"> et bientôt il fut reçu à Turin dans les C</w:t>
            </w:r>
            <w:r w:rsidR="006714CF">
              <w:rPr>
                <w:rFonts w:ascii="Times New Roman" w:eastAsia="Times New Roman" w:hAnsi="Times New Roman" w:cs="Times New Roman"/>
              </w:rPr>
              <w:t>u</w:t>
            </w:r>
            <w:r>
              <w:rPr>
                <w:rFonts w:ascii="Times New Roman" w:eastAsia="Times New Roman" w:hAnsi="Times New Roman" w:cs="Times New Roman"/>
              </w:rPr>
              <w:t>irassiers du Regiment d’A[uxonae]</w:t>
            </w:r>
            <w:r>
              <w:rPr>
                <w:rFonts w:ascii="Times New Roman" w:eastAsia="Times New Roman" w:hAnsi="Times New Roman" w:cs="Times New Roman"/>
                <w:vertAlign w:val="superscript"/>
              </w:rPr>
              <w:footnoteReference w:id="939"/>
            </w:r>
            <w:r>
              <w:rPr>
                <w:rFonts w:ascii="Times New Roman" w:eastAsia="Times New Roman" w:hAnsi="Times New Roman" w:cs="Times New Roman"/>
              </w:rPr>
              <w:t xml:space="preserve"> par les soins de mon autre frère</w:t>
            </w:r>
            <w:r w:rsidR="00174518">
              <w:rPr>
                <w:rFonts w:ascii="Times New Roman" w:eastAsia="Times New Roman" w:hAnsi="Times New Roman" w:cs="Times New Roman"/>
              </w:rPr>
              <w:t>,</w:t>
            </w:r>
            <w:r>
              <w:rPr>
                <w:rFonts w:ascii="Times New Roman" w:eastAsia="Times New Roman" w:hAnsi="Times New Roman" w:cs="Times New Roman"/>
              </w:rPr>
              <w:t xml:space="preserve"> Louis Cavalier.</w:t>
            </w:r>
            <w:r>
              <w:rPr>
                <w:rFonts w:ascii="Times New Roman" w:eastAsia="Times New Roman" w:hAnsi="Times New Roman" w:cs="Times New Roman"/>
                <w:vertAlign w:val="superscript"/>
              </w:rPr>
              <w:footnoteReference w:id="940"/>
            </w:r>
            <w:r>
              <w:rPr>
                <w:rFonts w:ascii="Times New Roman" w:eastAsia="Times New Roman" w:hAnsi="Times New Roman" w:cs="Times New Roman"/>
              </w:rPr>
              <w:t xml:space="preserve"> Je mariai ma sœur Humberte</w:t>
            </w:r>
            <w:r>
              <w:rPr>
                <w:rFonts w:ascii="Times New Roman" w:eastAsia="Times New Roman" w:hAnsi="Times New Roman" w:cs="Times New Roman"/>
                <w:vertAlign w:val="superscript"/>
              </w:rPr>
              <w:footnoteReference w:id="941"/>
            </w:r>
            <w:r>
              <w:rPr>
                <w:rFonts w:ascii="Times New Roman" w:eastAsia="Times New Roman" w:hAnsi="Times New Roman" w:cs="Times New Roman"/>
              </w:rPr>
              <w:t xml:space="preserve"> à Jaques Cartal d’Ugine, </w:t>
            </w:r>
            <w:r w:rsidR="005D64CC">
              <w:rPr>
                <w:rFonts w:ascii="Times New Roman" w:eastAsia="Times New Roman" w:hAnsi="Times New Roman" w:cs="Times New Roman"/>
              </w:rPr>
              <w:t>s</w:t>
            </w:r>
            <w:r>
              <w:rPr>
                <w:rFonts w:ascii="Times New Roman" w:eastAsia="Times New Roman" w:hAnsi="Times New Roman" w:cs="Times New Roman"/>
              </w:rPr>
              <w:t>eigneur de Cesarches, homme très opulent et vertueux.</w:t>
            </w:r>
            <w:r>
              <w:rPr>
                <w:rFonts w:ascii="Times New Roman" w:eastAsia="Times New Roman" w:hAnsi="Times New Roman" w:cs="Times New Roman"/>
                <w:vertAlign w:val="superscript"/>
              </w:rPr>
              <w:footnoteReference w:id="942"/>
            </w:r>
          </w:p>
          <w:p w14:paraId="6C644D3F" w14:textId="77777777" w:rsidR="009C3230" w:rsidRDefault="009C3230">
            <w:pPr>
              <w:spacing w:line="360" w:lineRule="auto"/>
              <w:rPr>
                <w:rFonts w:ascii="Times New Roman" w:eastAsia="Times New Roman" w:hAnsi="Times New Roman" w:cs="Times New Roman"/>
              </w:rPr>
            </w:pPr>
          </w:p>
          <w:p w14:paraId="0D068E9A" w14:textId="77777777" w:rsidR="00216003" w:rsidRDefault="00216003">
            <w:pPr>
              <w:spacing w:line="360" w:lineRule="auto"/>
              <w:rPr>
                <w:rFonts w:ascii="Times New Roman" w:eastAsia="Times New Roman" w:hAnsi="Times New Roman" w:cs="Times New Roman"/>
              </w:rPr>
            </w:pPr>
          </w:p>
          <w:p w14:paraId="14E477C2" w14:textId="1E996D70"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L’</w:t>
            </w:r>
            <w:r w:rsidR="00D701A6">
              <w:rPr>
                <w:rFonts w:ascii="Times New Roman" w:eastAsia="Times New Roman" w:hAnsi="Times New Roman" w:cs="Times New Roman"/>
              </w:rPr>
              <w:t xml:space="preserve">an </w:t>
            </w:r>
            <w:r w:rsidR="00221FC6">
              <w:rPr>
                <w:rFonts w:ascii="Times New Roman" w:eastAsia="Times New Roman" w:hAnsi="Times New Roman" w:cs="Times New Roman"/>
              </w:rPr>
              <w:t>‘</w:t>
            </w:r>
            <w:r w:rsidR="00D701A6">
              <w:rPr>
                <w:rFonts w:ascii="Times New Roman" w:eastAsia="Times New Roman" w:hAnsi="Times New Roman" w:cs="Times New Roman"/>
              </w:rPr>
              <w:t xml:space="preserve">57 au </w:t>
            </w:r>
            <w:r>
              <w:rPr>
                <w:rFonts w:ascii="Times New Roman" w:eastAsia="Times New Roman" w:hAnsi="Times New Roman" w:cs="Times New Roman"/>
              </w:rPr>
              <w:t>mois d’ao</w:t>
            </w:r>
            <w:r w:rsidR="0050781D">
              <w:rPr>
                <w:rFonts w:ascii="Times New Roman" w:eastAsia="Times New Roman" w:hAnsi="Times New Roman" w:cs="Times New Roman"/>
              </w:rPr>
              <w:t>û</w:t>
            </w:r>
            <w:r>
              <w:rPr>
                <w:rFonts w:ascii="Times New Roman" w:eastAsia="Times New Roman" w:hAnsi="Times New Roman" w:cs="Times New Roman"/>
              </w:rPr>
              <w:t>t l’Abbaye d’Entremont</w:t>
            </w:r>
            <w:r>
              <w:rPr>
                <w:rFonts w:ascii="Times New Roman" w:eastAsia="Times New Roman" w:hAnsi="Times New Roman" w:cs="Times New Roman"/>
                <w:vertAlign w:val="superscript"/>
              </w:rPr>
              <w:footnoteReference w:id="943"/>
            </w:r>
            <w:r>
              <w:rPr>
                <w:rFonts w:ascii="Times New Roman" w:eastAsia="Times New Roman" w:hAnsi="Times New Roman" w:cs="Times New Roman"/>
              </w:rPr>
              <w:t xml:space="preserve"> étant vacante par la mort de </w:t>
            </w:r>
            <w:r>
              <w:rPr>
                <w:rFonts w:ascii="Times New Roman" w:eastAsia="Times New Roman" w:hAnsi="Times New Roman" w:cs="Times New Roman"/>
              </w:rPr>
              <w:lastRenderedPageBreak/>
              <w:t>l’Abbé Bonet,</w:t>
            </w:r>
            <w:r>
              <w:rPr>
                <w:rFonts w:ascii="Times New Roman" w:eastAsia="Times New Roman" w:hAnsi="Times New Roman" w:cs="Times New Roman"/>
                <w:vertAlign w:val="superscript"/>
              </w:rPr>
              <w:footnoteReference w:id="944"/>
            </w:r>
            <w:r>
              <w:rPr>
                <w:rFonts w:ascii="Times New Roman" w:eastAsia="Times New Roman" w:hAnsi="Times New Roman" w:cs="Times New Roman"/>
              </w:rPr>
              <w:t xml:space="preserve"> je fus député par le conseil, pour la mettre sous les mains et en conserver les droits au successeur selon la coutume. L’âpreté de cet air montueux m’incommode, au point que je pris la fièvre quarte, et que je tombai dans une maladie longue et sérieuse. Uniquement occupé de ma guérison, je passai cette année sans rien faire de mémorable. Mon unique consolation fut la nouvelle de la victoire de St. Quentin</w:t>
            </w:r>
            <w:r>
              <w:rPr>
                <w:rFonts w:ascii="Times New Roman" w:eastAsia="Times New Roman" w:hAnsi="Times New Roman" w:cs="Times New Roman"/>
                <w:vertAlign w:val="superscript"/>
              </w:rPr>
              <w:footnoteReference w:id="945"/>
            </w:r>
            <w:r>
              <w:rPr>
                <w:rFonts w:ascii="Times New Roman" w:eastAsia="Times New Roman" w:hAnsi="Times New Roman" w:cs="Times New Roman"/>
              </w:rPr>
              <w:t xml:space="preserve"> qui nous faisoit espérer de voir bientôt de retour notre Prince Emanuel-Philibert</w:t>
            </w:r>
            <w:r>
              <w:rPr>
                <w:rFonts w:ascii="Times New Roman" w:eastAsia="Times New Roman" w:hAnsi="Times New Roman" w:cs="Times New Roman"/>
                <w:vertAlign w:val="superscript"/>
              </w:rPr>
              <w:footnoteReference w:id="946"/>
            </w:r>
            <w:r>
              <w:rPr>
                <w:rFonts w:ascii="Times New Roman" w:eastAsia="Times New Roman" w:hAnsi="Times New Roman" w:cs="Times New Roman"/>
              </w:rPr>
              <w:t>, attendu depuis longtemps.</w:t>
            </w:r>
          </w:p>
          <w:p w14:paraId="1BD31509" w14:textId="77777777" w:rsidR="007C08C4" w:rsidRDefault="007C08C4">
            <w:pPr>
              <w:spacing w:line="360" w:lineRule="auto"/>
              <w:rPr>
                <w:rFonts w:ascii="Times New Roman" w:eastAsia="Times New Roman" w:hAnsi="Times New Roman" w:cs="Times New Roman"/>
              </w:rPr>
            </w:pPr>
          </w:p>
          <w:p w14:paraId="0BDABFA8" w14:textId="028B661F"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L’an </w:t>
            </w:r>
            <w:r w:rsidR="00221FC6">
              <w:rPr>
                <w:rFonts w:ascii="Times New Roman" w:eastAsia="Times New Roman" w:hAnsi="Times New Roman" w:cs="Times New Roman"/>
              </w:rPr>
              <w:t>‘</w:t>
            </w:r>
            <w:r>
              <w:rPr>
                <w:rFonts w:ascii="Times New Roman" w:eastAsia="Times New Roman" w:hAnsi="Times New Roman" w:cs="Times New Roman"/>
              </w:rPr>
              <w:t>58 j’étois à peine en convalescence que je tombai dans une nouvelle maladie où je fus en danger de mort. Les troubles de la guerre</w:t>
            </w:r>
            <w:r>
              <w:rPr>
                <w:rFonts w:ascii="Times New Roman" w:eastAsia="Times New Roman" w:hAnsi="Times New Roman" w:cs="Times New Roman"/>
                <w:vertAlign w:val="superscript"/>
              </w:rPr>
              <w:footnoteReference w:id="947"/>
            </w:r>
            <w:r>
              <w:rPr>
                <w:rFonts w:ascii="Times New Roman" w:eastAsia="Times New Roman" w:hAnsi="Times New Roman" w:cs="Times New Roman"/>
              </w:rPr>
              <w:t xml:space="preserve"> avoient fait revenir de Paris mon </w:t>
            </w:r>
            <w:r>
              <w:rPr>
                <w:rFonts w:ascii="Times New Roman" w:eastAsia="Times New Roman" w:hAnsi="Times New Roman" w:cs="Times New Roman"/>
              </w:rPr>
              <w:lastRenderedPageBreak/>
              <w:t>frère, Marie-Pierre.</w:t>
            </w:r>
            <w:r>
              <w:rPr>
                <w:rFonts w:ascii="Times New Roman" w:eastAsia="Times New Roman" w:hAnsi="Times New Roman" w:cs="Times New Roman"/>
                <w:vertAlign w:val="superscript"/>
              </w:rPr>
              <w:footnoteReference w:id="948"/>
            </w:r>
            <w:r>
              <w:rPr>
                <w:rFonts w:ascii="Times New Roman" w:eastAsia="Times New Roman" w:hAnsi="Times New Roman" w:cs="Times New Roman"/>
              </w:rPr>
              <w:t xml:space="preserve"> En commencement de cette année je l’envoyai à Louvain.</w:t>
            </w:r>
            <w:r>
              <w:rPr>
                <w:rFonts w:ascii="Times New Roman" w:eastAsia="Times New Roman" w:hAnsi="Times New Roman" w:cs="Times New Roman"/>
                <w:vertAlign w:val="superscript"/>
              </w:rPr>
              <w:footnoteReference w:id="949"/>
            </w:r>
            <w:r>
              <w:rPr>
                <w:rFonts w:ascii="Times New Roman" w:eastAsia="Times New Roman" w:hAnsi="Times New Roman" w:cs="Times New Roman"/>
              </w:rPr>
              <w:t xml:space="preserve"> Afin de seconder la passion pour l’étude</w:t>
            </w:r>
            <w:r w:rsidR="00521A65">
              <w:rPr>
                <w:rFonts w:ascii="Times New Roman" w:eastAsia="Times New Roman" w:hAnsi="Times New Roman" w:cs="Times New Roman"/>
              </w:rPr>
              <w:t>,</w:t>
            </w:r>
            <w:r>
              <w:rPr>
                <w:rFonts w:ascii="Times New Roman" w:eastAsia="Times New Roman" w:hAnsi="Times New Roman" w:cs="Times New Roman"/>
              </w:rPr>
              <w:t xml:space="preserve"> je lui procurai le 23 juin de la même année la riche Curé de Passi</w:t>
            </w:r>
            <w:r>
              <w:rPr>
                <w:rFonts w:ascii="Times New Roman" w:eastAsia="Times New Roman" w:hAnsi="Times New Roman" w:cs="Times New Roman"/>
                <w:vertAlign w:val="superscript"/>
              </w:rPr>
              <w:footnoteReference w:id="950"/>
            </w:r>
            <w:r>
              <w:rPr>
                <w:rFonts w:ascii="Times New Roman" w:eastAsia="Times New Roman" w:hAnsi="Times New Roman" w:cs="Times New Roman"/>
              </w:rPr>
              <w:t xml:space="preserve"> sur la reformation de Michel de la Mote.</w:t>
            </w:r>
            <w:r>
              <w:rPr>
                <w:rFonts w:ascii="Times New Roman" w:eastAsia="Times New Roman" w:hAnsi="Times New Roman" w:cs="Times New Roman"/>
                <w:vertAlign w:val="superscript"/>
              </w:rPr>
              <w:footnoteReference w:id="951"/>
            </w:r>
            <w:r>
              <w:rPr>
                <w:rFonts w:ascii="Times New Roman" w:eastAsia="Times New Roman" w:hAnsi="Times New Roman" w:cs="Times New Roman"/>
              </w:rPr>
              <w:t xml:space="preserve"> </w:t>
            </w:r>
          </w:p>
          <w:p w14:paraId="25DBB8CB" w14:textId="77777777" w:rsidR="007C08C4" w:rsidRDefault="007C08C4">
            <w:pPr>
              <w:spacing w:line="360" w:lineRule="auto"/>
              <w:rPr>
                <w:rFonts w:ascii="Times New Roman" w:eastAsia="Times New Roman" w:hAnsi="Times New Roman" w:cs="Times New Roman"/>
              </w:rPr>
            </w:pPr>
          </w:p>
          <w:p w14:paraId="794D11D1" w14:textId="47A979BF"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Au mois de septembre je perdis mon beau-frère Cesarches.</w:t>
            </w:r>
            <w:r>
              <w:rPr>
                <w:rFonts w:ascii="Times New Roman" w:eastAsia="Times New Roman" w:hAnsi="Times New Roman" w:cs="Times New Roman"/>
                <w:vertAlign w:val="superscript"/>
              </w:rPr>
              <w:footnoteReference w:id="952"/>
            </w:r>
            <w:r>
              <w:rPr>
                <w:rFonts w:ascii="Times New Roman" w:eastAsia="Times New Roman" w:hAnsi="Times New Roman" w:cs="Times New Roman"/>
              </w:rPr>
              <w:t> Mon secours fut nécessaire à la veuve et aux pupilles. Je lesse courus autant que me permettent un long état de langueur et diverses affaires publiques au mois d’octobre où m’amena mon fils Louis de Padoue.</w:t>
            </w:r>
            <w:r>
              <w:rPr>
                <w:rFonts w:ascii="Times New Roman" w:eastAsia="Times New Roman" w:hAnsi="Times New Roman" w:cs="Times New Roman"/>
                <w:vertAlign w:val="superscript"/>
              </w:rPr>
              <w:footnoteReference w:id="953"/>
            </w:r>
            <w:r>
              <w:rPr>
                <w:rFonts w:ascii="Times New Roman" w:eastAsia="Times New Roman" w:hAnsi="Times New Roman" w:cs="Times New Roman"/>
              </w:rPr>
              <w:t xml:space="preserve"> Tous ceux qui le virent admirèrent en lui un riche caractère. Les complaisances et les grâces étoient empreintes sur son visage. Je le faisois au reste élever avec autant de soin qu’il eut été légitime</w:t>
            </w:r>
            <w:r w:rsidR="00521A65">
              <w:rPr>
                <w:rFonts w:ascii="Times New Roman" w:eastAsia="Times New Roman" w:hAnsi="Times New Roman" w:cs="Times New Roman"/>
              </w:rPr>
              <w:t>.</w:t>
            </w:r>
            <w:r>
              <w:rPr>
                <w:rFonts w:ascii="Times New Roman" w:eastAsia="Times New Roman" w:hAnsi="Times New Roman" w:cs="Times New Roman"/>
              </w:rPr>
              <w:t xml:space="preserve"> </w:t>
            </w:r>
            <w:r w:rsidR="00521A65">
              <w:rPr>
                <w:rFonts w:ascii="Times New Roman" w:eastAsia="Times New Roman" w:hAnsi="Times New Roman" w:cs="Times New Roman"/>
              </w:rPr>
              <w:t>I</w:t>
            </w:r>
            <w:r>
              <w:rPr>
                <w:rFonts w:ascii="Times New Roman" w:eastAsia="Times New Roman" w:hAnsi="Times New Roman" w:cs="Times New Roman"/>
              </w:rPr>
              <w:t xml:space="preserve">l avançoit à grand pas, où plutôt il voloit dans la carrière des lettres. </w:t>
            </w:r>
          </w:p>
          <w:p w14:paraId="1CB18978" w14:textId="77777777" w:rsidR="007C08C4" w:rsidRDefault="007C08C4">
            <w:pPr>
              <w:spacing w:line="360" w:lineRule="auto"/>
              <w:rPr>
                <w:rFonts w:ascii="Times New Roman" w:eastAsia="Times New Roman" w:hAnsi="Times New Roman" w:cs="Times New Roman"/>
              </w:rPr>
            </w:pPr>
          </w:p>
          <w:p w14:paraId="61F394E3" w14:textId="6628DF15"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Durant ce mois on affiche et l’on repand dans les carrefours et dans les églises de Chamb</w:t>
            </w:r>
            <w:r w:rsidR="00E51EA5">
              <w:rPr>
                <w:rFonts w:ascii="Times New Roman" w:eastAsia="Times New Roman" w:hAnsi="Times New Roman" w:cs="Times New Roman"/>
              </w:rPr>
              <w:t>é</w:t>
            </w:r>
            <w:r>
              <w:rPr>
                <w:rFonts w:ascii="Times New Roman" w:eastAsia="Times New Roman" w:hAnsi="Times New Roman" w:cs="Times New Roman"/>
              </w:rPr>
              <w:t xml:space="preserve">ri et d’Anneci des rescrits du nom et au sceau du </w:t>
            </w:r>
            <w:r>
              <w:rPr>
                <w:rFonts w:ascii="Times New Roman" w:eastAsia="Times New Roman" w:hAnsi="Times New Roman" w:cs="Times New Roman"/>
              </w:rPr>
              <w:lastRenderedPageBreak/>
              <w:t>Duc Emmanuel-Philibert. Le President Pobel</w:t>
            </w:r>
            <w:r>
              <w:rPr>
                <w:rFonts w:ascii="Times New Roman" w:eastAsia="Times New Roman" w:hAnsi="Times New Roman" w:cs="Times New Roman"/>
                <w:vertAlign w:val="superscript"/>
              </w:rPr>
              <w:footnoteReference w:id="954"/>
            </w:r>
            <w:r>
              <w:rPr>
                <w:rFonts w:ascii="Times New Roman" w:eastAsia="Times New Roman" w:hAnsi="Times New Roman" w:cs="Times New Roman"/>
              </w:rPr>
              <w:t xml:space="preserve"> étoit alors absent à dessein, et je dissimulai. Cependant je convoquai le cons</w:t>
            </w:r>
            <w:r w:rsidR="0062450A">
              <w:rPr>
                <w:rFonts w:ascii="Times New Roman" w:eastAsia="Times New Roman" w:hAnsi="Times New Roman" w:cs="Times New Roman"/>
              </w:rPr>
              <w:t>ula</w:t>
            </w:r>
            <w:r>
              <w:rPr>
                <w:rFonts w:ascii="Times New Roman" w:eastAsia="Times New Roman" w:hAnsi="Times New Roman" w:cs="Times New Roman"/>
              </w:rPr>
              <w:t>t. L’avis fut de ne pas supprimer des affiches, mais d’en informer</w:t>
            </w:r>
            <w:r>
              <w:rPr>
                <w:rFonts w:ascii="Times New Roman" w:eastAsia="Times New Roman" w:hAnsi="Times New Roman" w:cs="Times New Roman"/>
                <w:i/>
              </w:rPr>
              <w:t xml:space="preserve"> </w:t>
            </w:r>
            <w:r>
              <w:rPr>
                <w:rFonts w:ascii="Times New Roman" w:eastAsia="Times New Roman" w:hAnsi="Times New Roman" w:cs="Times New Roman"/>
              </w:rPr>
              <w:t>la Souverain Comt. de Chamb</w:t>
            </w:r>
            <w:r w:rsidR="00E51EA5">
              <w:rPr>
                <w:rFonts w:ascii="Times New Roman" w:eastAsia="Times New Roman" w:hAnsi="Times New Roman" w:cs="Times New Roman"/>
              </w:rPr>
              <w:t>é</w:t>
            </w:r>
            <w:r>
              <w:rPr>
                <w:rFonts w:ascii="Times New Roman" w:eastAsia="Times New Roman" w:hAnsi="Times New Roman" w:cs="Times New Roman"/>
              </w:rPr>
              <w:t>ri.</w:t>
            </w:r>
            <w:r>
              <w:rPr>
                <w:rFonts w:ascii="Times New Roman" w:eastAsia="Times New Roman" w:hAnsi="Times New Roman" w:cs="Times New Roman"/>
                <w:vertAlign w:val="superscript"/>
              </w:rPr>
              <w:footnoteReference w:id="955"/>
            </w:r>
            <w:r>
              <w:rPr>
                <w:rFonts w:ascii="Times New Roman" w:eastAsia="Times New Roman" w:hAnsi="Times New Roman" w:cs="Times New Roman"/>
              </w:rPr>
              <w:t xml:space="preserve"> Je fus député à propos sur les réquisitions du procureur du Roi</w:t>
            </w:r>
            <w:r>
              <w:rPr>
                <w:rFonts w:ascii="Times New Roman" w:eastAsia="Times New Roman" w:hAnsi="Times New Roman" w:cs="Times New Roman"/>
                <w:vertAlign w:val="superscript"/>
              </w:rPr>
              <w:footnoteReference w:id="956"/>
            </w:r>
            <w:r>
              <w:rPr>
                <w:rFonts w:ascii="Times New Roman" w:eastAsia="Times New Roman" w:hAnsi="Times New Roman" w:cs="Times New Roman"/>
              </w:rPr>
              <w:t xml:space="preserve"> car on avait déjà donné un ajournement personnel contre mes collègues et moi-même </w:t>
            </w:r>
            <w:r w:rsidR="00E01367">
              <w:rPr>
                <w:rFonts w:ascii="Times New Roman" w:eastAsia="Times New Roman" w:hAnsi="Times New Roman" w:cs="Times New Roman"/>
              </w:rPr>
              <w:t xml:space="preserve">[je] </w:t>
            </w:r>
            <w:r>
              <w:rPr>
                <w:rFonts w:ascii="Times New Roman" w:eastAsia="Times New Roman" w:hAnsi="Times New Roman" w:cs="Times New Roman"/>
              </w:rPr>
              <w:t>présentai.</w:t>
            </w:r>
            <w:r>
              <w:rPr>
                <w:rFonts w:ascii="Times New Roman" w:eastAsia="Times New Roman" w:hAnsi="Times New Roman" w:cs="Times New Roman"/>
                <w:vertAlign w:val="superscript"/>
              </w:rPr>
              <w:footnoteReference w:id="957"/>
            </w:r>
            <w:r>
              <w:rPr>
                <w:rFonts w:ascii="Times New Roman" w:eastAsia="Times New Roman" w:hAnsi="Times New Roman" w:cs="Times New Roman"/>
              </w:rPr>
              <w:t xml:space="preserve"> Je parlai et je calmai nos juges inquiets et irrités. Enfin on me renvoya honorablement dans cette conjoncture le Baron de Pouviller pour notre Duc Bourg-en-Bresse</w:t>
            </w:r>
            <w:r>
              <w:rPr>
                <w:rFonts w:ascii="Times New Roman" w:eastAsia="Times New Roman" w:hAnsi="Times New Roman" w:cs="Times New Roman"/>
                <w:vertAlign w:val="superscript"/>
              </w:rPr>
              <w:footnoteReference w:id="958"/>
            </w:r>
            <w:r>
              <w:rPr>
                <w:rFonts w:ascii="Times New Roman" w:eastAsia="Times New Roman" w:hAnsi="Times New Roman" w:cs="Times New Roman"/>
              </w:rPr>
              <w:t xml:space="preserve">, et l’affaire n’allait pas bien pour les Français. </w:t>
            </w:r>
          </w:p>
          <w:p w14:paraId="58A3AF91" w14:textId="77777777" w:rsidR="007C08C4" w:rsidRDefault="007C08C4">
            <w:pPr>
              <w:spacing w:line="360" w:lineRule="auto"/>
              <w:rPr>
                <w:rFonts w:ascii="Times New Roman" w:eastAsia="Times New Roman" w:hAnsi="Times New Roman" w:cs="Times New Roman"/>
              </w:rPr>
            </w:pPr>
          </w:p>
          <w:p w14:paraId="1A93251F" w14:textId="2888BBCC"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L’an </w:t>
            </w:r>
            <w:r w:rsidR="00221FC6">
              <w:rPr>
                <w:rFonts w:ascii="Times New Roman" w:eastAsia="Times New Roman" w:hAnsi="Times New Roman" w:cs="Times New Roman"/>
              </w:rPr>
              <w:t>‘</w:t>
            </w:r>
            <w:r>
              <w:rPr>
                <w:rFonts w:ascii="Times New Roman" w:eastAsia="Times New Roman" w:hAnsi="Times New Roman" w:cs="Times New Roman"/>
              </w:rPr>
              <w:t>59 au commencement de mars, comme je ne pouvois me rétablir ni soutenir l’air d’Anneci, je voyageai pendant quelque tems par ordre de medecins dans le Bugi, le Bresse, le Bourgogne et le Lionnais.</w:t>
            </w:r>
            <w:r>
              <w:rPr>
                <w:rFonts w:ascii="Times New Roman" w:eastAsia="Times New Roman" w:hAnsi="Times New Roman" w:cs="Times New Roman"/>
                <w:vertAlign w:val="superscript"/>
              </w:rPr>
              <w:footnoteReference w:id="959"/>
            </w:r>
            <w:r>
              <w:rPr>
                <w:rFonts w:ascii="Times New Roman" w:eastAsia="Times New Roman" w:hAnsi="Times New Roman" w:cs="Times New Roman"/>
              </w:rPr>
              <w:t xml:space="preserve"> Mon très cher Parent</w:t>
            </w:r>
            <w:r w:rsidR="00221FC6">
              <w:rPr>
                <w:rFonts w:ascii="Times New Roman" w:eastAsia="Times New Roman" w:hAnsi="Times New Roman" w:cs="Times New Roman"/>
              </w:rPr>
              <w:t xml:space="preserve">, </w:t>
            </w:r>
            <w:r>
              <w:rPr>
                <w:rFonts w:ascii="Times New Roman" w:eastAsia="Times New Roman" w:hAnsi="Times New Roman" w:cs="Times New Roman"/>
              </w:rPr>
              <w:t>Pierre de Montluel, baron de Châteaufort,</w:t>
            </w:r>
            <w:r>
              <w:rPr>
                <w:rFonts w:ascii="Times New Roman" w:eastAsia="Times New Roman" w:hAnsi="Times New Roman" w:cs="Times New Roman"/>
                <w:vertAlign w:val="superscript"/>
              </w:rPr>
              <w:footnoteReference w:id="960"/>
            </w:r>
            <w:r>
              <w:rPr>
                <w:rFonts w:ascii="Times New Roman" w:eastAsia="Times New Roman" w:hAnsi="Times New Roman" w:cs="Times New Roman"/>
              </w:rPr>
              <w:t xml:space="preserve"> m’accompagna partout. Nous </w:t>
            </w:r>
            <w:r>
              <w:rPr>
                <w:rFonts w:ascii="Times New Roman" w:eastAsia="Times New Roman" w:hAnsi="Times New Roman" w:cs="Times New Roman"/>
              </w:rPr>
              <w:lastRenderedPageBreak/>
              <w:t xml:space="preserve">allions de château en château chez nos alliés et chez d’autres seigneurs, nous prêtant un secours mutuel dans nos affaires particulières. </w:t>
            </w:r>
          </w:p>
          <w:p w14:paraId="1A03C8C4" w14:textId="77777777" w:rsidR="007C08C4" w:rsidRDefault="007C08C4">
            <w:pPr>
              <w:spacing w:line="360" w:lineRule="auto"/>
              <w:rPr>
                <w:rFonts w:ascii="Times New Roman" w:eastAsia="Times New Roman" w:hAnsi="Times New Roman" w:cs="Times New Roman"/>
              </w:rPr>
            </w:pPr>
          </w:p>
          <w:p w14:paraId="06EC9C8E" w14:textId="77777777" w:rsidR="00F3139A" w:rsidRDefault="00F3139A">
            <w:pPr>
              <w:spacing w:line="360" w:lineRule="auto"/>
              <w:rPr>
                <w:rFonts w:ascii="Times New Roman" w:eastAsia="Times New Roman" w:hAnsi="Times New Roman" w:cs="Times New Roman"/>
              </w:rPr>
            </w:pPr>
          </w:p>
          <w:p w14:paraId="54A75DBD" w14:textId="77777777" w:rsidR="00216003" w:rsidRDefault="00216003">
            <w:pPr>
              <w:spacing w:line="360" w:lineRule="auto"/>
              <w:rPr>
                <w:rFonts w:ascii="Times New Roman" w:eastAsia="Times New Roman" w:hAnsi="Times New Roman" w:cs="Times New Roman"/>
              </w:rPr>
            </w:pPr>
          </w:p>
          <w:p w14:paraId="45C2C1A8" w14:textId="175F663F"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À Besseret et à Feillens</w:t>
            </w:r>
            <w:r>
              <w:rPr>
                <w:rFonts w:ascii="Times New Roman" w:eastAsia="Times New Roman" w:hAnsi="Times New Roman" w:cs="Times New Roman"/>
                <w:vertAlign w:val="superscript"/>
              </w:rPr>
              <w:footnoteReference w:id="961"/>
            </w:r>
            <w:r>
              <w:rPr>
                <w:rFonts w:ascii="Times New Roman" w:eastAsia="Times New Roman" w:hAnsi="Times New Roman" w:cs="Times New Roman"/>
              </w:rPr>
              <w:t xml:space="preserve"> je transigeai sur un droit que je tenois de ma mère. Je me transportai à Sattonei,</w:t>
            </w:r>
            <w:r>
              <w:rPr>
                <w:rFonts w:ascii="Times New Roman" w:eastAsia="Times New Roman" w:hAnsi="Times New Roman" w:cs="Times New Roman"/>
                <w:vertAlign w:val="superscript"/>
              </w:rPr>
              <w:footnoteReference w:id="962"/>
            </w:r>
            <w:r>
              <w:rPr>
                <w:rFonts w:ascii="Times New Roman" w:eastAsia="Times New Roman" w:hAnsi="Times New Roman" w:cs="Times New Roman"/>
              </w:rPr>
              <w:t xml:space="preserve"> où je fis des découvertes utiles pour notre ancien procés</w:t>
            </w:r>
            <w:r>
              <w:rPr>
                <w:rFonts w:ascii="Times New Roman" w:eastAsia="Times New Roman" w:hAnsi="Times New Roman" w:cs="Times New Roman"/>
                <w:vertAlign w:val="superscript"/>
              </w:rPr>
              <w:footnoteReference w:id="963"/>
            </w:r>
            <w:r>
              <w:rPr>
                <w:rFonts w:ascii="Times New Roman" w:eastAsia="Times New Roman" w:hAnsi="Times New Roman" w:cs="Times New Roman"/>
              </w:rPr>
              <w:t xml:space="preserve"> et ce qui était le principal objet de mes vœux : je vis en passant à Pont de Vaux,</w:t>
            </w:r>
            <w:r>
              <w:rPr>
                <w:rFonts w:ascii="Times New Roman" w:eastAsia="Times New Roman" w:hAnsi="Times New Roman" w:cs="Times New Roman"/>
                <w:vertAlign w:val="superscript"/>
              </w:rPr>
              <w:footnoteReference w:id="964"/>
            </w:r>
            <w:r>
              <w:rPr>
                <w:rFonts w:ascii="Times New Roman" w:eastAsia="Times New Roman" w:hAnsi="Times New Roman" w:cs="Times New Roman"/>
              </w:rPr>
              <w:t xml:space="preserve"> chez Madame de Luvelle,</w:t>
            </w:r>
            <w:r>
              <w:rPr>
                <w:rFonts w:ascii="Times New Roman" w:eastAsia="Times New Roman" w:hAnsi="Times New Roman" w:cs="Times New Roman"/>
                <w:vertAlign w:val="superscript"/>
              </w:rPr>
              <w:footnoteReference w:id="965"/>
            </w:r>
            <w:r>
              <w:rPr>
                <w:rFonts w:ascii="Times New Roman" w:eastAsia="Times New Roman" w:hAnsi="Times New Roman" w:cs="Times New Roman"/>
              </w:rPr>
              <w:t xml:space="preserve"> cette demoiselle dont nos proches m’avoient parlé si souvent, et qui me conseilloit sans cesse d’épouser. Sans lui parler, la vue seule me rendit la santé et la vie. Au mois d’avril je retournai à la maison non plus avec un visage pleine, mais sein et sauf où ce mois je plaçais à Bornand</w:t>
            </w:r>
            <w:r>
              <w:rPr>
                <w:rFonts w:ascii="Times New Roman" w:eastAsia="Times New Roman" w:hAnsi="Times New Roman" w:cs="Times New Roman"/>
                <w:vertAlign w:val="superscript"/>
              </w:rPr>
              <w:footnoteReference w:id="966"/>
            </w:r>
            <w:r>
              <w:rPr>
                <w:rFonts w:ascii="Times New Roman" w:eastAsia="Times New Roman" w:hAnsi="Times New Roman" w:cs="Times New Roman"/>
              </w:rPr>
              <w:t xml:space="preserve"> mes épargnes et quelque sommes provenues de la dot</w:t>
            </w:r>
            <w:r w:rsidR="009C51F9">
              <w:rPr>
                <w:rFonts w:ascii="Times New Roman" w:eastAsia="Times New Roman" w:hAnsi="Times New Roman" w:cs="Times New Roman"/>
              </w:rPr>
              <w:t>ée</w:t>
            </w:r>
            <w:r>
              <w:rPr>
                <w:rFonts w:ascii="Times New Roman" w:eastAsia="Times New Roman" w:hAnsi="Times New Roman" w:cs="Times New Roman"/>
              </w:rPr>
              <w:t xml:space="preserve"> de ma mère par l’acquêt d’une montagne</w:t>
            </w:r>
            <w:r w:rsidR="00B90DF3">
              <w:rPr>
                <w:rFonts w:ascii="Times New Roman" w:eastAsia="Times New Roman" w:hAnsi="Times New Roman" w:cs="Times New Roman"/>
              </w:rPr>
              <w:t>,</w:t>
            </w:r>
            <w:r>
              <w:rPr>
                <w:rFonts w:ascii="Times New Roman" w:eastAsia="Times New Roman" w:hAnsi="Times New Roman" w:cs="Times New Roman"/>
              </w:rPr>
              <w:t xml:space="preserve"> soit d’un pâturage et d’une maisonnette</w:t>
            </w:r>
            <w:r w:rsidR="00F05D05">
              <w:rPr>
                <w:rFonts w:ascii="Times New Roman" w:eastAsia="Times New Roman" w:hAnsi="Times New Roman" w:cs="Times New Roman"/>
              </w:rPr>
              <w:t>. L</w:t>
            </w:r>
            <w:r>
              <w:rPr>
                <w:rFonts w:ascii="Times New Roman" w:eastAsia="Times New Roman" w:hAnsi="Times New Roman" w:cs="Times New Roman"/>
              </w:rPr>
              <w:t xml:space="preserve">e prix fut de 420 écues aux couronnes, que je comptai au vendeur, </w:t>
            </w:r>
            <w:r w:rsidR="009C51F9">
              <w:rPr>
                <w:rFonts w:ascii="Times New Roman" w:eastAsia="Times New Roman" w:hAnsi="Times New Roman" w:cs="Times New Roman"/>
              </w:rPr>
              <w:lastRenderedPageBreak/>
              <w:t>M</w:t>
            </w:r>
            <w:r>
              <w:rPr>
                <w:rFonts w:ascii="Times New Roman" w:eastAsia="Times New Roman" w:hAnsi="Times New Roman" w:cs="Times New Roman"/>
              </w:rPr>
              <w:t xml:space="preserve">archand l’avocat. J’en retirai abondamment de laitage pour les besoins domestiques. </w:t>
            </w:r>
          </w:p>
          <w:p w14:paraId="4C6E4DA4" w14:textId="77777777" w:rsidR="00C96E8F" w:rsidRDefault="00C96E8F">
            <w:pPr>
              <w:spacing w:line="360" w:lineRule="auto"/>
              <w:rPr>
                <w:rFonts w:ascii="Times New Roman" w:eastAsia="Times New Roman" w:hAnsi="Times New Roman" w:cs="Times New Roman"/>
              </w:rPr>
            </w:pPr>
          </w:p>
          <w:p w14:paraId="29491F32" w14:textId="66FE1B71"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Le même mois fut heureux pour l’univers entier par la paix conclue à Câteau-Cambrésis</w:t>
            </w:r>
            <w:r>
              <w:rPr>
                <w:rFonts w:ascii="Times New Roman" w:eastAsia="Times New Roman" w:hAnsi="Times New Roman" w:cs="Times New Roman"/>
                <w:vertAlign w:val="superscript"/>
              </w:rPr>
              <w:footnoteReference w:id="967"/>
            </w:r>
            <w:r>
              <w:rPr>
                <w:rFonts w:ascii="Times New Roman" w:eastAsia="Times New Roman" w:hAnsi="Times New Roman" w:cs="Times New Roman"/>
              </w:rPr>
              <w:t xml:space="preserve"> entre les princes, et publiée partout. La patrie reccouvra son souverain à la première nouvelle</w:t>
            </w:r>
            <w:r w:rsidR="00B90DF3">
              <w:rPr>
                <w:rFonts w:ascii="Times New Roman" w:eastAsia="Times New Roman" w:hAnsi="Times New Roman" w:cs="Times New Roman"/>
              </w:rPr>
              <w:t>. N</w:t>
            </w:r>
            <w:r>
              <w:rPr>
                <w:rFonts w:ascii="Times New Roman" w:eastAsia="Times New Roman" w:hAnsi="Times New Roman" w:cs="Times New Roman"/>
              </w:rPr>
              <w:t>otre corps ordonne d’Anneci des prières publiques</w:t>
            </w:r>
            <w:r w:rsidR="00CD2945">
              <w:rPr>
                <w:rFonts w:ascii="Times New Roman" w:eastAsia="Times New Roman" w:hAnsi="Times New Roman" w:cs="Times New Roman"/>
              </w:rPr>
              <w:t>. E</w:t>
            </w:r>
            <w:r>
              <w:rPr>
                <w:rFonts w:ascii="Times New Roman" w:eastAsia="Times New Roman" w:hAnsi="Times New Roman" w:cs="Times New Roman"/>
              </w:rPr>
              <w:t>n signe de joie</w:t>
            </w:r>
            <w:r w:rsidR="00CD2945">
              <w:rPr>
                <w:rFonts w:ascii="Times New Roman" w:eastAsia="Times New Roman" w:hAnsi="Times New Roman" w:cs="Times New Roman"/>
              </w:rPr>
              <w:t>,</w:t>
            </w:r>
            <w:r>
              <w:rPr>
                <w:rFonts w:ascii="Times New Roman" w:eastAsia="Times New Roman" w:hAnsi="Times New Roman" w:cs="Times New Roman"/>
              </w:rPr>
              <w:t xml:space="preserve"> on donna des spectacles</w:t>
            </w:r>
            <w:r w:rsidR="00B90DF3">
              <w:rPr>
                <w:rFonts w:ascii="Times New Roman" w:eastAsia="Times New Roman" w:hAnsi="Times New Roman" w:cs="Times New Roman"/>
              </w:rPr>
              <w:t>:</w:t>
            </w:r>
            <w:r>
              <w:rPr>
                <w:rFonts w:ascii="Times New Roman" w:eastAsia="Times New Roman" w:hAnsi="Times New Roman" w:cs="Times New Roman"/>
              </w:rPr>
              <w:t xml:space="preserve"> on alluma des feux publics</w:t>
            </w:r>
            <w:r w:rsidR="00B90DF3">
              <w:rPr>
                <w:rFonts w:ascii="Times New Roman" w:eastAsia="Times New Roman" w:hAnsi="Times New Roman" w:cs="Times New Roman"/>
              </w:rPr>
              <w:t>,</w:t>
            </w:r>
            <w:r>
              <w:rPr>
                <w:rFonts w:ascii="Times New Roman" w:eastAsia="Times New Roman" w:hAnsi="Times New Roman" w:cs="Times New Roman"/>
              </w:rPr>
              <w:t xml:space="preserve"> on eleva des arcs, ou orna d’inscriptions les portes et les carrefours. Ce fut moi qui proposai ces rejouissances</w:t>
            </w:r>
            <w:r w:rsidR="00B90DF3">
              <w:rPr>
                <w:rFonts w:ascii="Times New Roman" w:eastAsia="Times New Roman" w:hAnsi="Times New Roman" w:cs="Times New Roman"/>
              </w:rPr>
              <w:t>,</w:t>
            </w:r>
            <w:r>
              <w:rPr>
                <w:rFonts w:ascii="Times New Roman" w:eastAsia="Times New Roman" w:hAnsi="Times New Roman" w:cs="Times New Roman"/>
              </w:rPr>
              <w:t xml:space="preserve"> j’en dressai le plan et je l’exécutai. Le tout a été imprimé dans la suite, répandu en différens pays, et traduit en diverses langues entre les magistratures.</w:t>
            </w:r>
            <w:r>
              <w:rPr>
                <w:rFonts w:ascii="Times New Roman" w:eastAsia="Times New Roman" w:hAnsi="Times New Roman" w:cs="Times New Roman"/>
                <w:vertAlign w:val="superscript"/>
              </w:rPr>
              <w:footnoteReference w:id="968"/>
            </w:r>
            <w:r>
              <w:rPr>
                <w:rFonts w:ascii="Times New Roman" w:eastAsia="Times New Roman" w:hAnsi="Times New Roman" w:cs="Times New Roman"/>
              </w:rPr>
              <w:t xml:space="preserve"> Le premier qui fisca l’attention du Duc fut la charge de président de Savoie. Il en revêtit notre digne chef Pobel.</w:t>
            </w:r>
            <w:r>
              <w:rPr>
                <w:rFonts w:ascii="Times New Roman" w:eastAsia="Times New Roman" w:hAnsi="Times New Roman" w:cs="Times New Roman"/>
                <w:vertAlign w:val="superscript"/>
              </w:rPr>
              <w:footnoteReference w:id="969"/>
            </w:r>
            <w:r>
              <w:rPr>
                <w:rFonts w:ascii="Times New Roman" w:eastAsia="Times New Roman" w:hAnsi="Times New Roman" w:cs="Times New Roman"/>
              </w:rPr>
              <w:t xml:space="preserve"> Après cette promotion le Duc de Nemours jugea à propose de m’établir President d’Anneci. Il m’envoie à ce sujet un diplôme daté de Fontainebleu le 20 mai </w:t>
            </w:r>
            <w:r w:rsidR="00CD2945">
              <w:rPr>
                <w:rFonts w:ascii="Times New Roman" w:eastAsia="Times New Roman" w:hAnsi="Times New Roman" w:cs="Times New Roman"/>
              </w:rPr>
              <w:t>‘</w:t>
            </w:r>
            <w:r>
              <w:rPr>
                <w:rFonts w:ascii="Times New Roman" w:eastAsia="Times New Roman" w:hAnsi="Times New Roman" w:cs="Times New Roman"/>
              </w:rPr>
              <w:t>59, scellé du grand sceau et signé ‘</w:t>
            </w:r>
            <w:r w:rsidR="00653DD0">
              <w:rPr>
                <w:rFonts w:ascii="Times New Roman" w:eastAsia="Times New Roman" w:hAnsi="Times New Roman" w:cs="Times New Roman"/>
              </w:rPr>
              <w:t>L</w:t>
            </w:r>
            <w:r>
              <w:rPr>
                <w:rFonts w:ascii="Times New Roman" w:eastAsia="Times New Roman" w:hAnsi="Times New Roman" w:cs="Times New Roman"/>
              </w:rPr>
              <w:t>e</w:t>
            </w:r>
            <w:r w:rsidR="00653DD0">
              <w:rPr>
                <w:rFonts w:ascii="Times New Roman" w:eastAsia="Times New Roman" w:hAnsi="Times New Roman" w:cs="Times New Roman"/>
              </w:rPr>
              <w:t>-</w:t>
            </w:r>
            <w:r>
              <w:rPr>
                <w:rFonts w:ascii="Times New Roman" w:eastAsia="Times New Roman" w:hAnsi="Times New Roman" w:cs="Times New Roman"/>
              </w:rPr>
              <w:t xml:space="preserve">mort’ ; l’honoraire est de 1200 florins, tel qu’était celui de mon procedecesseur élevé à ce rang. </w:t>
            </w:r>
          </w:p>
          <w:p w14:paraId="753E89B1" w14:textId="77777777" w:rsidR="007C08C4" w:rsidRDefault="007C08C4">
            <w:pPr>
              <w:spacing w:line="360" w:lineRule="auto"/>
              <w:rPr>
                <w:rFonts w:ascii="Times New Roman" w:eastAsia="Times New Roman" w:hAnsi="Times New Roman" w:cs="Times New Roman"/>
              </w:rPr>
            </w:pPr>
          </w:p>
          <w:p w14:paraId="7B3544E8"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Je me vois en quelque sorte dégradé par la mort de mon frère Louis le posthume,</w:t>
            </w:r>
            <w:r>
              <w:rPr>
                <w:rFonts w:ascii="Times New Roman" w:eastAsia="Times New Roman" w:hAnsi="Times New Roman" w:cs="Times New Roman"/>
                <w:vertAlign w:val="superscript"/>
              </w:rPr>
              <w:footnoteReference w:id="970"/>
            </w:r>
            <w:r>
              <w:rPr>
                <w:rFonts w:ascii="Times New Roman" w:eastAsia="Times New Roman" w:hAnsi="Times New Roman" w:cs="Times New Roman"/>
              </w:rPr>
              <w:t xml:space="preserve"> tué dans une querelle à Turin le 16 juillet. Il avoit donné de soi une grande idée dans l’art militaire : on le regardait comme l’espérance et l’ornement de notre famille. Notre tante maternelle de Peirieu</w:t>
            </w:r>
            <w:r>
              <w:rPr>
                <w:rFonts w:ascii="Times New Roman" w:eastAsia="Times New Roman" w:hAnsi="Times New Roman" w:cs="Times New Roman"/>
                <w:vertAlign w:val="superscript"/>
              </w:rPr>
              <w:footnoteReference w:id="971"/>
            </w:r>
            <w:r>
              <w:rPr>
                <w:rFonts w:ascii="Times New Roman" w:eastAsia="Times New Roman" w:hAnsi="Times New Roman" w:cs="Times New Roman"/>
              </w:rPr>
              <w:t xml:space="preserve"> lui destinait de riches châteaux pour héritage mais, apprenant son décès, elle se tourne ailleurs. Mon autre frère Louis</w:t>
            </w:r>
            <w:r>
              <w:rPr>
                <w:rFonts w:ascii="Times New Roman" w:eastAsia="Times New Roman" w:hAnsi="Times New Roman" w:cs="Times New Roman"/>
                <w:vertAlign w:val="superscript"/>
              </w:rPr>
              <w:footnoteReference w:id="972"/>
            </w:r>
            <w:r>
              <w:rPr>
                <w:rFonts w:ascii="Times New Roman" w:eastAsia="Times New Roman" w:hAnsi="Times New Roman" w:cs="Times New Roman"/>
              </w:rPr>
              <w:t xml:space="preserve"> lui fit dresser chez les Dominicains une épitaphe sur une table de marbre.</w:t>
            </w:r>
            <w:r>
              <w:rPr>
                <w:rFonts w:ascii="Times New Roman" w:eastAsia="Times New Roman" w:hAnsi="Times New Roman" w:cs="Times New Roman"/>
                <w:vertAlign w:val="superscript"/>
              </w:rPr>
              <w:footnoteReference w:id="973"/>
            </w:r>
            <w:r>
              <w:rPr>
                <w:rFonts w:ascii="Times New Roman" w:eastAsia="Times New Roman" w:hAnsi="Times New Roman" w:cs="Times New Roman"/>
              </w:rPr>
              <w:t xml:space="preserve"> </w:t>
            </w:r>
          </w:p>
          <w:p w14:paraId="45A170FE" w14:textId="77777777" w:rsidR="007C08C4" w:rsidRDefault="007C08C4">
            <w:pPr>
              <w:spacing w:line="360" w:lineRule="auto"/>
              <w:rPr>
                <w:rFonts w:ascii="Times New Roman" w:eastAsia="Times New Roman" w:hAnsi="Times New Roman" w:cs="Times New Roman"/>
              </w:rPr>
            </w:pPr>
          </w:p>
          <w:p w14:paraId="5D788BBA" w14:textId="41E22BB2"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Le 16 aout j’allai à Chambéri pour assister aux actions de grâces et à la magnifique possession que le Duc de Savoie y devait prendre.</w:t>
            </w:r>
            <w:r>
              <w:rPr>
                <w:rFonts w:ascii="Times New Roman" w:eastAsia="Times New Roman" w:hAnsi="Times New Roman" w:cs="Times New Roman"/>
                <w:vertAlign w:val="superscript"/>
              </w:rPr>
              <w:footnoteReference w:id="974"/>
            </w:r>
            <w:r>
              <w:rPr>
                <w:rFonts w:ascii="Times New Roman" w:eastAsia="Times New Roman" w:hAnsi="Times New Roman" w:cs="Times New Roman"/>
              </w:rPr>
              <w:t xml:space="preserve"> Au mois d’octobre le Duc vint par la Bourgogne dans la </w:t>
            </w:r>
            <w:r w:rsidR="005D64CC">
              <w:rPr>
                <w:rFonts w:ascii="Times New Roman" w:eastAsia="Times New Roman" w:hAnsi="Times New Roman" w:cs="Times New Roman"/>
              </w:rPr>
              <w:t>s</w:t>
            </w:r>
            <w:r>
              <w:rPr>
                <w:rFonts w:ascii="Times New Roman" w:eastAsia="Times New Roman" w:hAnsi="Times New Roman" w:cs="Times New Roman"/>
              </w:rPr>
              <w:t>eigneurie de Bresse. Je lui allai au devant</w:t>
            </w:r>
            <w:r w:rsidR="00653DD0">
              <w:rPr>
                <w:rFonts w:ascii="Times New Roman" w:eastAsia="Times New Roman" w:hAnsi="Times New Roman" w:cs="Times New Roman"/>
              </w:rPr>
              <w:t>,</w:t>
            </w:r>
            <w:r>
              <w:rPr>
                <w:rFonts w:ascii="Times New Roman" w:eastAsia="Times New Roman" w:hAnsi="Times New Roman" w:cs="Times New Roman"/>
              </w:rPr>
              <w:t xml:space="preserve"> lui fis la révérance au Pont d’Ains,</w:t>
            </w:r>
            <w:r>
              <w:rPr>
                <w:rFonts w:ascii="Times New Roman" w:eastAsia="Times New Roman" w:hAnsi="Times New Roman" w:cs="Times New Roman"/>
                <w:vertAlign w:val="superscript"/>
              </w:rPr>
              <w:footnoteReference w:id="975"/>
            </w:r>
            <w:r>
              <w:rPr>
                <w:rFonts w:ascii="Times New Roman" w:eastAsia="Times New Roman" w:hAnsi="Times New Roman" w:cs="Times New Roman"/>
              </w:rPr>
              <w:t xml:space="preserve"> et l’accompagnai jusqu’aux rives du Rhone. Il s’embarqua, prit à Lyon son </w:t>
            </w:r>
            <w:r w:rsidR="00E0536A">
              <w:rPr>
                <w:rFonts w:ascii="Times New Roman" w:eastAsia="Times New Roman" w:hAnsi="Times New Roman" w:cs="Times New Roman"/>
              </w:rPr>
              <w:t>é</w:t>
            </w:r>
            <w:r>
              <w:rPr>
                <w:rFonts w:ascii="Times New Roman" w:eastAsia="Times New Roman" w:hAnsi="Times New Roman" w:cs="Times New Roman"/>
              </w:rPr>
              <w:t>pouse Marguerite de France, aborda à Marseille et de là à Nice.</w:t>
            </w:r>
            <w:r>
              <w:rPr>
                <w:rFonts w:ascii="Times New Roman" w:eastAsia="Times New Roman" w:hAnsi="Times New Roman" w:cs="Times New Roman"/>
                <w:vertAlign w:val="superscript"/>
              </w:rPr>
              <w:footnoteReference w:id="976"/>
            </w:r>
            <w:r>
              <w:rPr>
                <w:rFonts w:ascii="Times New Roman" w:eastAsia="Times New Roman" w:hAnsi="Times New Roman" w:cs="Times New Roman"/>
              </w:rPr>
              <w:t xml:space="preserve"> </w:t>
            </w:r>
          </w:p>
          <w:p w14:paraId="74953509" w14:textId="77777777" w:rsidR="007C08C4" w:rsidRDefault="007C08C4">
            <w:pPr>
              <w:spacing w:line="360" w:lineRule="auto"/>
              <w:rPr>
                <w:rFonts w:ascii="Times New Roman" w:eastAsia="Times New Roman" w:hAnsi="Times New Roman" w:cs="Times New Roman"/>
              </w:rPr>
            </w:pPr>
          </w:p>
          <w:p w14:paraId="2EF251EF" w14:textId="77777777" w:rsidR="009C3230" w:rsidRDefault="009C3230">
            <w:pPr>
              <w:spacing w:line="360" w:lineRule="auto"/>
              <w:rPr>
                <w:rFonts w:ascii="Times New Roman" w:eastAsia="Times New Roman" w:hAnsi="Times New Roman" w:cs="Times New Roman"/>
              </w:rPr>
            </w:pPr>
          </w:p>
          <w:p w14:paraId="6A6AEC06" w14:textId="77777777" w:rsidR="00202268" w:rsidRDefault="00202268">
            <w:pPr>
              <w:spacing w:line="360" w:lineRule="auto"/>
              <w:rPr>
                <w:rFonts w:ascii="Times New Roman" w:eastAsia="Times New Roman" w:hAnsi="Times New Roman" w:cs="Times New Roman"/>
              </w:rPr>
            </w:pPr>
          </w:p>
          <w:p w14:paraId="4A99BF4F"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Lorsque je fus de retour je ne perdis pas de vue le bien de la famille. Le 2 novembre je fis unir la vieille Chapelle de St. Antoine au bénéfice de Passi en faveur de mon frère.</w:t>
            </w:r>
            <w:r>
              <w:rPr>
                <w:rFonts w:ascii="Times New Roman" w:eastAsia="Times New Roman" w:hAnsi="Times New Roman" w:cs="Times New Roman"/>
                <w:vertAlign w:val="superscript"/>
              </w:rPr>
              <w:footnoteReference w:id="977"/>
            </w:r>
            <w:r>
              <w:rPr>
                <w:rFonts w:ascii="Times New Roman" w:eastAsia="Times New Roman" w:hAnsi="Times New Roman" w:cs="Times New Roman"/>
              </w:rPr>
              <w:t xml:space="preserve"> </w:t>
            </w:r>
          </w:p>
          <w:p w14:paraId="357A29B5" w14:textId="77777777" w:rsidR="007C08C4" w:rsidRDefault="007C08C4">
            <w:pPr>
              <w:spacing w:line="360" w:lineRule="auto"/>
              <w:rPr>
                <w:rFonts w:ascii="Times New Roman" w:eastAsia="Times New Roman" w:hAnsi="Times New Roman" w:cs="Times New Roman"/>
              </w:rPr>
            </w:pPr>
          </w:p>
          <w:p w14:paraId="2A9ED7A0" w14:textId="1CB316F8"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Le 28 de ce mois, sur les représentations de mes amis qui, eu égard à ma charge, ne trouvoient pas ma maison logeable, je remis à Cornillon mon oncle</w:t>
            </w:r>
            <w:r>
              <w:rPr>
                <w:rFonts w:ascii="Times New Roman" w:eastAsia="Times New Roman" w:hAnsi="Times New Roman" w:cs="Times New Roman"/>
                <w:vertAlign w:val="superscript"/>
              </w:rPr>
              <w:footnoteReference w:id="978"/>
            </w:r>
            <w:r>
              <w:rPr>
                <w:rFonts w:ascii="Times New Roman" w:eastAsia="Times New Roman" w:hAnsi="Times New Roman" w:cs="Times New Roman"/>
              </w:rPr>
              <w:t xml:space="preserve"> l’appartement de Menton</w:t>
            </w:r>
            <w:r>
              <w:rPr>
                <w:rFonts w:ascii="Times New Roman" w:eastAsia="Times New Roman" w:hAnsi="Times New Roman" w:cs="Times New Roman"/>
                <w:vertAlign w:val="superscript"/>
              </w:rPr>
              <w:footnoteReference w:id="979"/>
            </w:r>
            <w:r>
              <w:rPr>
                <w:rFonts w:ascii="Times New Roman" w:eastAsia="Times New Roman" w:hAnsi="Times New Roman" w:cs="Times New Roman"/>
              </w:rPr>
              <w:t xml:space="preserve"> pour le prix et lors les conditions que je les proposais. En même temps j’achetai le vaste logement de Pobel,</w:t>
            </w:r>
            <w:r>
              <w:rPr>
                <w:rFonts w:ascii="Times New Roman" w:eastAsia="Times New Roman" w:hAnsi="Times New Roman" w:cs="Times New Roman"/>
                <w:vertAlign w:val="superscript"/>
              </w:rPr>
              <w:footnoteReference w:id="980"/>
            </w:r>
            <w:r>
              <w:rPr>
                <w:rFonts w:ascii="Times New Roman" w:eastAsia="Times New Roman" w:hAnsi="Times New Roman" w:cs="Times New Roman"/>
              </w:rPr>
              <w:t xml:space="preserve"> pour le prix d’environ 600 écus aux couronnes, comptes à la veuve Manig[rea] de Bourgogne, cessionnaire du Président</w:t>
            </w:r>
            <w:r>
              <w:rPr>
                <w:rFonts w:ascii="Times New Roman" w:eastAsia="Times New Roman" w:hAnsi="Times New Roman" w:cs="Times New Roman"/>
                <w:i/>
              </w:rPr>
              <w:t>.</w:t>
            </w:r>
            <w:r>
              <w:rPr>
                <w:rFonts w:ascii="Times New Roman" w:eastAsia="Times New Roman" w:hAnsi="Times New Roman" w:cs="Times New Roman"/>
                <w:vertAlign w:val="superscript"/>
              </w:rPr>
              <w:footnoteReference w:id="981"/>
            </w:r>
            <w:r>
              <w:rPr>
                <w:rFonts w:ascii="Times New Roman" w:eastAsia="Times New Roman" w:hAnsi="Times New Roman" w:cs="Times New Roman"/>
              </w:rPr>
              <w:t xml:space="preserve"> Porté à l’archite</w:t>
            </w:r>
            <w:r w:rsidR="00E0536A">
              <w:rPr>
                <w:rFonts w:ascii="Times New Roman" w:eastAsia="Times New Roman" w:hAnsi="Times New Roman" w:cs="Times New Roman"/>
              </w:rPr>
              <w:t>c</w:t>
            </w:r>
            <w:r>
              <w:rPr>
                <w:rFonts w:ascii="Times New Roman" w:eastAsia="Times New Roman" w:hAnsi="Times New Roman" w:cs="Times New Roman"/>
              </w:rPr>
              <w:t xml:space="preserve">ture par l’exemple de mon père, je ne puis me contenir de ma première entrée. Je changeai tout dans cette maison : portes, fenêtres, murs, bientôt parquettes ornée de </w:t>
            </w:r>
            <w:r>
              <w:rPr>
                <w:rFonts w:ascii="Times New Roman" w:eastAsia="Times New Roman" w:hAnsi="Times New Roman" w:cs="Times New Roman"/>
              </w:rPr>
              <w:lastRenderedPageBreak/>
              <w:t>peintures et tournée d’une manière plus propre, elle ne paraissoit plus la même.</w:t>
            </w:r>
            <w:r>
              <w:rPr>
                <w:rFonts w:ascii="Times New Roman" w:eastAsia="Times New Roman" w:hAnsi="Times New Roman" w:cs="Times New Roman"/>
                <w:vertAlign w:val="superscript"/>
              </w:rPr>
              <w:footnoteReference w:id="982"/>
            </w:r>
          </w:p>
          <w:p w14:paraId="2AC2EAEB" w14:textId="77777777" w:rsidR="007C08C4" w:rsidRDefault="007C08C4">
            <w:pPr>
              <w:spacing w:line="360" w:lineRule="auto"/>
              <w:rPr>
                <w:rFonts w:ascii="Times New Roman" w:eastAsia="Times New Roman" w:hAnsi="Times New Roman" w:cs="Times New Roman"/>
              </w:rPr>
            </w:pPr>
          </w:p>
          <w:p w14:paraId="12BB1264" w14:textId="43122E73"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L’an </w:t>
            </w:r>
            <w:r w:rsidR="00221FC6">
              <w:rPr>
                <w:rFonts w:ascii="Times New Roman" w:eastAsia="Times New Roman" w:hAnsi="Times New Roman" w:cs="Times New Roman"/>
              </w:rPr>
              <w:t>‘</w:t>
            </w:r>
            <w:r>
              <w:rPr>
                <w:rFonts w:ascii="Times New Roman" w:eastAsia="Times New Roman" w:hAnsi="Times New Roman" w:cs="Times New Roman"/>
              </w:rPr>
              <w:t>60, le lendemain de Noël, je vais par ordre du Duc de Nemours en ambassade à Nice.</w:t>
            </w:r>
            <w:r>
              <w:rPr>
                <w:rFonts w:ascii="Times New Roman" w:eastAsia="Times New Roman" w:hAnsi="Times New Roman" w:cs="Times New Roman"/>
                <w:vertAlign w:val="superscript"/>
              </w:rPr>
              <w:footnoteReference w:id="983"/>
            </w:r>
            <w:r>
              <w:rPr>
                <w:rFonts w:ascii="Times New Roman" w:eastAsia="Times New Roman" w:hAnsi="Times New Roman" w:cs="Times New Roman"/>
              </w:rPr>
              <w:t xml:space="preserve"> J’eus de longues conférences avec le Duc souverain sur les privilèges de Genève et sur des intérêts communs aux deux princes.</w:t>
            </w:r>
            <w:r>
              <w:rPr>
                <w:rFonts w:ascii="Times New Roman" w:eastAsia="Times New Roman" w:hAnsi="Times New Roman" w:cs="Times New Roman"/>
                <w:vertAlign w:val="superscript"/>
              </w:rPr>
              <w:footnoteReference w:id="984"/>
            </w:r>
            <w:r>
              <w:rPr>
                <w:rFonts w:ascii="Times New Roman" w:eastAsia="Times New Roman" w:hAnsi="Times New Roman" w:cs="Times New Roman"/>
              </w:rPr>
              <w:t xml:space="preserve"> Le succès fut tel qu’on le souhaitoit. Je réportis au mois de février. Je ne dirai pas avec quelle bonté et quelle clémence je fus accueilli par ces princes</w:t>
            </w:r>
            <w:r w:rsidR="00FB7ACF">
              <w:rPr>
                <w:rFonts w:ascii="Times New Roman" w:eastAsia="Times New Roman" w:hAnsi="Times New Roman" w:cs="Times New Roman"/>
              </w:rPr>
              <w:t>. E</w:t>
            </w:r>
            <w:r>
              <w:rPr>
                <w:rFonts w:ascii="Times New Roman" w:eastAsia="Times New Roman" w:hAnsi="Times New Roman" w:cs="Times New Roman"/>
              </w:rPr>
              <w:t xml:space="preserve">n un mot ils me disent qu’ils vouloient me mettre en œuvre et qu’ils me marqueroient bientôt leurs intentions. </w:t>
            </w:r>
          </w:p>
          <w:p w14:paraId="2DBD31B7" w14:textId="77777777" w:rsidR="007C08C4" w:rsidRDefault="007C08C4">
            <w:pPr>
              <w:spacing w:line="360" w:lineRule="auto"/>
              <w:rPr>
                <w:rFonts w:ascii="Times New Roman" w:eastAsia="Times New Roman" w:hAnsi="Times New Roman" w:cs="Times New Roman"/>
              </w:rPr>
            </w:pPr>
          </w:p>
          <w:p w14:paraId="4E28F379"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Le 15 fevrier j’obtins un privilège pour l’impression de mes ouvrages.</w:t>
            </w:r>
            <w:r>
              <w:rPr>
                <w:rFonts w:ascii="Times New Roman" w:eastAsia="Times New Roman" w:hAnsi="Times New Roman" w:cs="Times New Roman"/>
                <w:vertAlign w:val="superscript"/>
              </w:rPr>
              <w:footnoteReference w:id="985"/>
            </w:r>
            <w:r>
              <w:rPr>
                <w:rFonts w:ascii="Times New Roman" w:eastAsia="Times New Roman" w:hAnsi="Times New Roman" w:cs="Times New Roman"/>
              </w:rPr>
              <w:t xml:space="preserve"> Dans mon embassade je m’acquis l’amitié ou plutôt la protection du Michel de l’Hôpital</w:t>
            </w:r>
            <w:r>
              <w:rPr>
                <w:rFonts w:ascii="Times New Roman" w:eastAsia="Times New Roman" w:hAnsi="Times New Roman" w:cs="Times New Roman"/>
                <w:vertAlign w:val="superscript"/>
              </w:rPr>
              <w:footnoteReference w:id="986"/>
            </w:r>
            <w:r>
              <w:rPr>
                <w:rFonts w:ascii="Times New Roman" w:eastAsia="Times New Roman" w:hAnsi="Times New Roman" w:cs="Times New Roman"/>
              </w:rPr>
              <w:t xml:space="preserve"> qui était </w:t>
            </w:r>
            <w:r>
              <w:rPr>
                <w:rFonts w:ascii="Times New Roman" w:eastAsia="Times New Roman" w:hAnsi="Times New Roman" w:cs="Times New Roman"/>
              </w:rPr>
              <w:lastRenderedPageBreak/>
              <w:t>maitre des Requêtes et conseiller intime de madame Marguerite et qui devint peu de temps après chancelier de France. Il me donna plusieurs témoignages d’estime. Je m’introduisis encore auprès de Thomas Langus le Comte de Stropiane et Chancelier de Savoie.</w:t>
            </w:r>
            <w:r>
              <w:rPr>
                <w:rFonts w:ascii="Times New Roman" w:eastAsia="Times New Roman" w:hAnsi="Times New Roman" w:cs="Times New Roman"/>
                <w:vertAlign w:val="superscript"/>
              </w:rPr>
              <w:footnoteReference w:id="987"/>
            </w:r>
            <w:r>
              <w:rPr>
                <w:rFonts w:ascii="Times New Roman" w:eastAsia="Times New Roman" w:hAnsi="Times New Roman" w:cs="Times New Roman"/>
              </w:rPr>
              <w:t xml:space="preserve"> Je renouai avec mon ancien compagnon de Padoue, Jaques Sulphe President des Comptes.</w:t>
            </w:r>
            <w:r>
              <w:rPr>
                <w:rFonts w:ascii="Times New Roman" w:eastAsia="Times New Roman" w:hAnsi="Times New Roman" w:cs="Times New Roman"/>
                <w:vertAlign w:val="superscript"/>
              </w:rPr>
              <w:footnoteReference w:id="988"/>
            </w:r>
            <w:r>
              <w:rPr>
                <w:rFonts w:ascii="Times New Roman" w:eastAsia="Times New Roman" w:hAnsi="Times New Roman" w:cs="Times New Roman"/>
              </w:rPr>
              <w:t xml:space="preserve"> Je liai une commerce l’erudition avec Honoré Drague Senateur, et quelques autres. </w:t>
            </w:r>
          </w:p>
          <w:p w14:paraId="1411596D" w14:textId="77777777" w:rsidR="007C08C4" w:rsidRDefault="007C08C4">
            <w:pPr>
              <w:spacing w:line="360" w:lineRule="auto"/>
              <w:rPr>
                <w:rFonts w:ascii="Times New Roman" w:eastAsia="Times New Roman" w:hAnsi="Times New Roman" w:cs="Times New Roman"/>
              </w:rPr>
            </w:pPr>
          </w:p>
          <w:p w14:paraId="78A076B9" w14:textId="1D84F0A0"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Je ne dois pas ommettre ce qui en mon retour j’observai à Aix en Provence touchant nos ancêtres. Je visitai dans l’Église de St. Dominique La Chapelle</w:t>
            </w:r>
            <w:r>
              <w:rPr>
                <w:rFonts w:ascii="Times New Roman" w:eastAsia="Times New Roman" w:hAnsi="Times New Roman" w:cs="Times New Roman"/>
                <w:vertAlign w:val="superscript"/>
              </w:rPr>
              <w:footnoteReference w:id="989"/>
            </w:r>
            <w:r>
              <w:rPr>
                <w:rFonts w:ascii="Times New Roman" w:eastAsia="Times New Roman" w:hAnsi="Times New Roman" w:cs="Times New Roman"/>
              </w:rPr>
              <w:t xml:space="preserve"> de l’ancienne famille de Pingon, sous le vocable de S. Pierre Mart</w:t>
            </w:r>
            <w:r w:rsidR="00E0536A">
              <w:rPr>
                <w:rFonts w:ascii="Times New Roman" w:eastAsia="Times New Roman" w:hAnsi="Times New Roman" w:cs="Times New Roman"/>
              </w:rPr>
              <w:t>yre</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990"/>
            </w:r>
            <w:r>
              <w:rPr>
                <w:rFonts w:ascii="Times New Roman" w:eastAsia="Times New Roman" w:hAnsi="Times New Roman" w:cs="Times New Roman"/>
              </w:rPr>
              <w:t xml:space="preserve"> On y voit pour armoiries un lieu d’azur à une fasce d’or.</w:t>
            </w:r>
            <w:r>
              <w:rPr>
                <w:rFonts w:ascii="Times New Roman" w:eastAsia="Times New Roman" w:hAnsi="Times New Roman" w:cs="Times New Roman"/>
                <w:vertAlign w:val="superscript"/>
              </w:rPr>
              <w:footnoteReference w:id="991"/>
            </w:r>
            <w:r>
              <w:rPr>
                <w:rFonts w:ascii="Times New Roman" w:eastAsia="Times New Roman" w:hAnsi="Times New Roman" w:cs="Times New Roman"/>
              </w:rPr>
              <w:t xml:space="preserve"> Les Pyramides ou pointes sont une addition faite par la </w:t>
            </w:r>
            <w:r>
              <w:rPr>
                <w:rFonts w:ascii="Times New Roman" w:eastAsia="Times New Roman" w:hAnsi="Times New Roman" w:cs="Times New Roman"/>
              </w:rPr>
              <w:lastRenderedPageBreak/>
              <w:t xml:space="preserve">branche de Savoie. Les religieuses me montrèrent un calice d’argent et des ornemens sacerdotaux marqués aux mêmes armes. Je vis les mêmes choses chez les Carmelites. </w:t>
            </w:r>
          </w:p>
          <w:p w14:paraId="38DD86E5" w14:textId="77777777" w:rsidR="007C08C4" w:rsidRDefault="007C08C4">
            <w:pPr>
              <w:spacing w:line="360" w:lineRule="auto"/>
              <w:rPr>
                <w:rFonts w:ascii="Times New Roman" w:eastAsia="Times New Roman" w:hAnsi="Times New Roman" w:cs="Times New Roman"/>
              </w:rPr>
            </w:pPr>
          </w:p>
          <w:p w14:paraId="67EF08C4" w14:textId="77777777" w:rsidR="003F16E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La veuve de l’Écuyer Claude Pingon</w:t>
            </w:r>
            <w:r>
              <w:rPr>
                <w:rFonts w:ascii="Times New Roman" w:eastAsia="Times New Roman" w:hAnsi="Times New Roman" w:cs="Times New Roman"/>
                <w:vertAlign w:val="superscript"/>
              </w:rPr>
              <w:footnoteReference w:id="992"/>
            </w:r>
            <w:r>
              <w:rPr>
                <w:rFonts w:ascii="Times New Roman" w:eastAsia="Times New Roman" w:hAnsi="Times New Roman" w:cs="Times New Roman"/>
              </w:rPr>
              <w:t xml:space="preserve"> me fit le don de plusieurs contrats antiques. J’appris qu’Honoré,</w:t>
            </w:r>
            <w:r>
              <w:rPr>
                <w:rFonts w:ascii="Times New Roman" w:eastAsia="Times New Roman" w:hAnsi="Times New Roman" w:cs="Times New Roman"/>
                <w:vertAlign w:val="superscript"/>
              </w:rPr>
              <w:footnoteReference w:id="993"/>
            </w:r>
            <w:r>
              <w:rPr>
                <w:rFonts w:ascii="Times New Roman" w:eastAsia="Times New Roman" w:hAnsi="Times New Roman" w:cs="Times New Roman"/>
              </w:rPr>
              <w:t xml:space="preserve"> fils unique de Claude, était mort quelques années auparavant, et avait laissé deux sœurs. Je fus informé d’un procès intenté au Comte de Tende</w:t>
            </w:r>
            <w:r>
              <w:rPr>
                <w:rFonts w:ascii="Times New Roman" w:eastAsia="Times New Roman" w:hAnsi="Times New Roman" w:cs="Times New Roman"/>
                <w:vertAlign w:val="superscript"/>
              </w:rPr>
              <w:footnoteReference w:id="994"/>
            </w:r>
            <w:r>
              <w:rPr>
                <w:rFonts w:ascii="Times New Roman" w:eastAsia="Times New Roman" w:hAnsi="Times New Roman" w:cs="Times New Roman"/>
              </w:rPr>
              <w:t>, ainsi que de la dernière volonté de Claude et d’Honoré.</w:t>
            </w:r>
            <w:r>
              <w:rPr>
                <w:rFonts w:ascii="Times New Roman" w:eastAsia="Times New Roman" w:hAnsi="Times New Roman" w:cs="Times New Roman"/>
                <w:vertAlign w:val="superscript"/>
              </w:rPr>
              <w:footnoteReference w:id="995"/>
            </w:r>
            <w:r>
              <w:rPr>
                <w:rFonts w:ascii="Times New Roman" w:eastAsia="Times New Roman" w:hAnsi="Times New Roman" w:cs="Times New Roman"/>
              </w:rPr>
              <w:t xml:space="preserve"> Nous étions appelés à leur succession comme véritables agneaux avec les filles. La veuve promit de me remettre ou envoyer ce titre appelé au </w:t>
            </w:r>
            <w:r w:rsidR="00084385">
              <w:rPr>
                <w:rFonts w:ascii="Times New Roman" w:eastAsia="Times New Roman" w:hAnsi="Times New Roman" w:cs="Times New Roman"/>
              </w:rPr>
              <w:t>p</w:t>
            </w:r>
            <w:r>
              <w:rPr>
                <w:rFonts w:ascii="Times New Roman" w:eastAsia="Times New Roman" w:hAnsi="Times New Roman" w:cs="Times New Roman"/>
              </w:rPr>
              <w:t xml:space="preserve">alais de cette ville par les très respectables corps du </w:t>
            </w:r>
            <w:r w:rsidR="00084385">
              <w:rPr>
                <w:rFonts w:ascii="Times New Roman" w:eastAsia="Times New Roman" w:hAnsi="Times New Roman" w:cs="Times New Roman"/>
              </w:rPr>
              <w:t>sé</w:t>
            </w:r>
            <w:r>
              <w:rPr>
                <w:rFonts w:ascii="Times New Roman" w:eastAsia="Times New Roman" w:hAnsi="Times New Roman" w:cs="Times New Roman"/>
              </w:rPr>
              <w:t xml:space="preserve">nat. </w:t>
            </w:r>
          </w:p>
          <w:p w14:paraId="4C1C95E3" w14:textId="77777777" w:rsidR="003F16E4" w:rsidRDefault="003F16E4">
            <w:pPr>
              <w:spacing w:line="360" w:lineRule="auto"/>
              <w:rPr>
                <w:rFonts w:ascii="Times New Roman" w:eastAsia="Times New Roman" w:hAnsi="Times New Roman" w:cs="Times New Roman"/>
              </w:rPr>
            </w:pPr>
          </w:p>
          <w:p w14:paraId="66707D27" w14:textId="77777777" w:rsidR="009B488D" w:rsidRDefault="009B488D">
            <w:pPr>
              <w:spacing w:line="360" w:lineRule="auto"/>
              <w:rPr>
                <w:rFonts w:ascii="Times New Roman" w:eastAsia="Times New Roman" w:hAnsi="Times New Roman" w:cs="Times New Roman"/>
              </w:rPr>
            </w:pPr>
          </w:p>
          <w:p w14:paraId="3D53E5D0" w14:textId="77777777" w:rsidR="001D5BC9" w:rsidRDefault="001D5BC9">
            <w:pPr>
              <w:spacing w:line="360" w:lineRule="auto"/>
              <w:rPr>
                <w:rFonts w:ascii="Times New Roman" w:eastAsia="Times New Roman" w:hAnsi="Times New Roman" w:cs="Times New Roman"/>
              </w:rPr>
            </w:pPr>
          </w:p>
          <w:p w14:paraId="258CDC8E" w14:textId="7FAF0F7C"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J’eus séance à côté du </w:t>
            </w:r>
            <w:r w:rsidR="00084385">
              <w:rPr>
                <w:rFonts w:ascii="Times New Roman" w:eastAsia="Times New Roman" w:hAnsi="Times New Roman" w:cs="Times New Roman"/>
              </w:rPr>
              <w:t>p</w:t>
            </w:r>
            <w:r>
              <w:rPr>
                <w:rFonts w:ascii="Times New Roman" w:eastAsia="Times New Roman" w:hAnsi="Times New Roman" w:cs="Times New Roman"/>
              </w:rPr>
              <w:t xml:space="preserve">résident tandis que les avocats plaidèrent à la barre, une chose que je </w:t>
            </w:r>
            <w:r>
              <w:rPr>
                <w:rFonts w:ascii="Times New Roman" w:eastAsia="Times New Roman" w:hAnsi="Times New Roman" w:cs="Times New Roman"/>
              </w:rPr>
              <w:lastRenderedPageBreak/>
              <w:t>ne dois pas taire, quoique plusieurs n’en feront pas cas</w:t>
            </w:r>
            <w:r w:rsidR="008F6274">
              <w:rPr>
                <w:rFonts w:ascii="Times New Roman" w:eastAsia="Times New Roman" w:hAnsi="Times New Roman" w:cs="Times New Roman"/>
              </w:rPr>
              <w:t>, c</w:t>
            </w:r>
            <w:r>
              <w:rPr>
                <w:rFonts w:ascii="Times New Roman" w:eastAsia="Times New Roman" w:hAnsi="Times New Roman" w:cs="Times New Roman"/>
              </w:rPr>
              <w:t>’est le jugement que le fameux Michel Nostradamus,</w:t>
            </w:r>
            <w:r>
              <w:rPr>
                <w:rFonts w:ascii="Times New Roman" w:eastAsia="Times New Roman" w:hAnsi="Times New Roman" w:cs="Times New Roman"/>
                <w:vertAlign w:val="superscript"/>
              </w:rPr>
              <w:footnoteReference w:id="996"/>
            </w:r>
            <w:r>
              <w:rPr>
                <w:rFonts w:ascii="Times New Roman" w:eastAsia="Times New Roman" w:hAnsi="Times New Roman" w:cs="Times New Roman"/>
              </w:rPr>
              <w:t xml:space="preserve"> rencontré dans une auberge</w:t>
            </w:r>
            <w:r w:rsidR="008F6274">
              <w:rPr>
                <w:rFonts w:ascii="Times New Roman" w:eastAsia="Times New Roman" w:hAnsi="Times New Roman" w:cs="Times New Roman"/>
              </w:rPr>
              <w:t>,</w:t>
            </w:r>
            <w:r>
              <w:rPr>
                <w:rFonts w:ascii="Times New Roman" w:eastAsia="Times New Roman" w:hAnsi="Times New Roman" w:cs="Times New Roman"/>
              </w:rPr>
              <w:t xml:space="preserve"> me prononça au premier abord : « Vous êtes, dit-il, l’ainé de vos frères. Vous n’êtes pas marié, mais vous pensez au mariage. Votre femme sera très féconde, sans que vous n’ayez jamais de richesses plus que médiocres. En vain vous attendrez des héritages, vous avez échappé d’une maladie mortelle. Gardez-vous une seconde fois du naufrage dont vous en avez également échappé. Vous êtes agréable à votre prince, bientôt vous en servirez au plus grand. Vous aurez des émulés mais vous les vaincrez. Vous compterez sept fois neuf et alors évitez le </w:t>
            </w:r>
            <w:r w:rsidR="00305760">
              <w:rPr>
                <w:rFonts w:ascii="Times New Roman" w:eastAsia="Times New Roman" w:hAnsi="Times New Roman" w:cs="Times New Roman"/>
              </w:rPr>
              <w:t>peril. S</w:t>
            </w:r>
            <w:r>
              <w:rPr>
                <w:rFonts w:ascii="Times New Roman" w:eastAsia="Times New Roman" w:hAnsi="Times New Roman" w:cs="Times New Roman"/>
              </w:rPr>
              <w:t xml:space="preserve">i vous en échappez, vous parviendrez à la décrépitude ». Il ajouta d’autres choses qui m’étoient arrivés où que j’ai éprouvée dans la suite. </w:t>
            </w:r>
          </w:p>
          <w:p w14:paraId="0625B0C5" w14:textId="77777777" w:rsidR="00F3139A" w:rsidRDefault="00F3139A">
            <w:pPr>
              <w:spacing w:line="360" w:lineRule="auto"/>
              <w:rPr>
                <w:rFonts w:ascii="Times New Roman" w:eastAsia="Times New Roman" w:hAnsi="Times New Roman" w:cs="Times New Roman"/>
              </w:rPr>
            </w:pPr>
          </w:p>
          <w:p w14:paraId="218B4D05" w14:textId="084DB158"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Mais revenons à nos loyers. Au mois de mars j’y trouvai mon frère Pierr</w:t>
            </w:r>
            <w:r w:rsidR="00084385">
              <w:rPr>
                <w:rFonts w:ascii="Times New Roman" w:eastAsia="Times New Roman" w:hAnsi="Times New Roman" w:cs="Times New Roman"/>
              </w:rPr>
              <w:t>e</w:t>
            </w:r>
            <w:r>
              <w:rPr>
                <w:rFonts w:ascii="Times New Roman" w:eastAsia="Times New Roman" w:hAnsi="Times New Roman" w:cs="Times New Roman"/>
                <w:vertAlign w:val="superscript"/>
              </w:rPr>
              <w:footnoteReference w:id="997"/>
            </w:r>
            <w:r>
              <w:rPr>
                <w:rFonts w:ascii="Times New Roman" w:eastAsia="Times New Roman" w:hAnsi="Times New Roman" w:cs="Times New Roman"/>
              </w:rPr>
              <w:t> </w:t>
            </w:r>
            <w:r w:rsidR="00084385">
              <w:rPr>
                <w:rFonts w:ascii="Times New Roman" w:eastAsia="Times New Roman" w:hAnsi="Times New Roman" w:cs="Times New Roman"/>
              </w:rPr>
              <w:t>r</w:t>
            </w:r>
            <w:r>
              <w:rPr>
                <w:rFonts w:ascii="Times New Roman" w:eastAsia="Times New Roman" w:hAnsi="Times New Roman" w:cs="Times New Roman"/>
              </w:rPr>
              <w:t>evenu de Louvain</w:t>
            </w:r>
            <w:r w:rsidR="00305760">
              <w:rPr>
                <w:rFonts w:ascii="Times New Roman" w:eastAsia="Times New Roman" w:hAnsi="Times New Roman" w:cs="Times New Roman"/>
              </w:rPr>
              <w:t>. L</w:t>
            </w:r>
            <w:r>
              <w:rPr>
                <w:rFonts w:ascii="Times New Roman" w:eastAsia="Times New Roman" w:hAnsi="Times New Roman" w:cs="Times New Roman"/>
              </w:rPr>
              <w:t xml:space="preserve">e 23 avril m’annonça qu’étant âgé de 35 ans, je ne devais plus reculer mes noces. J’épousai donc, au Château de la Bâtie de </w:t>
            </w:r>
            <w:r>
              <w:rPr>
                <w:rFonts w:ascii="Times New Roman" w:eastAsia="Times New Roman" w:hAnsi="Times New Roman" w:cs="Times New Roman"/>
              </w:rPr>
              <w:lastRenderedPageBreak/>
              <w:t>Bruel,</w:t>
            </w:r>
            <w:r>
              <w:rPr>
                <w:rFonts w:ascii="Times New Roman" w:eastAsia="Times New Roman" w:hAnsi="Times New Roman" w:cs="Times New Roman"/>
                <w:vertAlign w:val="superscript"/>
              </w:rPr>
              <w:footnoteReference w:id="998"/>
            </w:r>
            <w:r>
              <w:rPr>
                <w:rFonts w:ascii="Times New Roman" w:eastAsia="Times New Roman" w:hAnsi="Times New Roman" w:cs="Times New Roman"/>
              </w:rPr>
              <w:t xml:space="preserve"> Philiberte de Bruel,</w:t>
            </w:r>
            <w:r>
              <w:rPr>
                <w:rFonts w:ascii="Times New Roman" w:eastAsia="Times New Roman" w:hAnsi="Times New Roman" w:cs="Times New Roman"/>
                <w:vertAlign w:val="superscript"/>
              </w:rPr>
              <w:footnoteReference w:id="999"/>
            </w:r>
            <w:r>
              <w:rPr>
                <w:rFonts w:ascii="Times New Roman" w:eastAsia="Times New Roman" w:hAnsi="Times New Roman" w:cs="Times New Roman"/>
              </w:rPr>
              <w:t xml:space="preserve"> fille du Chevalier Bertrand, </w:t>
            </w:r>
            <w:r w:rsidR="005D64CC">
              <w:rPr>
                <w:rFonts w:ascii="Times New Roman" w:eastAsia="Times New Roman" w:hAnsi="Times New Roman" w:cs="Times New Roman"/>
              </w:rPr>
              <w:t>s</w:t>
            </w:r>
            <w:r>
              <w:rPr>
                <w:rFonts w:ascii="Times New Roman" w:eastAsia="Times New Roman" w:hAnsi="Times New Roman" w:cs="Times New Roman"/>
              </w:rPr>
              <w:t>eigneur de l’Ile de Chenavel, de la Bâtie,</w:t>
            </w:r>
            <w:r>
              <w:rPr>
                <w:rFonts w:ascii="Times New Roman" w:eastAsia="Times New Roman" w:hAnsi="Times New Roman" w:cs="Times New Roman"/>
                <w:vertAlign w:val="superscript"/>
              </w:rPr>
              <w:footnoteReference w:id="1000"/>
            </w:r>
            <w:r>
              <w:rPr>
                <w:rFonts w:ascii="Times New Roman" w:eastAsia="Times New Roman" w:hAnsi="Times New Roman" w:cs="Times New Roman"/>
              </w:rPr>
              <w:t xml:space="preserve"> et d’autres lieux. Le jour même des fiançailles je me contentai pour dotes de 1200 écus sols parceque la demoiselle était pourvue d’autres trésors plus précieux et seuls capables de me toucher. L’intérêt n’eut point de part à mon amour. Bertrand, il est vrai, était en grand crédit auprès du Duc Emmanuel qui l’avait donné pour collègue au Baron de Monfalconet</w:t>
            </w:r>
            <w:r>
              <w:rPr>
                <w:rFonts w:ascii="Times New Roman" w:eastAsia="Times New Roman" w:hAnsi="Times New Roman" w:cs="Times New Roman"/>
                <w:vertAlign w:val="superscript"/>
              </w:rPr>
              <w:footnoteReference w:id="1001"/>
            </w:r>
            <w:r>
              <w:rPr>
                <w:rFonts w:ascii="Times New Roman" w:eastAsia="Times New Roman" w:hAnsi="Times New Roman" w:cs="Times New Roman"/>
              </w:rPr>
              <w:t xml:space="preserve"> dans le gouvernement de la Bresse, et du Bugei.</w:t>
            </w:r>
            <w:r>
              <w:rPr>
                <w:rFonts w:ascii="Times New Roman" w:eastAsia="Times New Roman" w:hAnsi="Times New Roman" w:cs="Times New Roman"/>
                <w:vertAlign w:val="superscript"/>
              </w:rPr>
              <w:footnoteReference w:id="1002"/>
            </w:r>
            <w:r>
              <w:rPr>
                <w:rFonts w:ascii="Times New Roman" w:eastAsia="Times New Roman" w:hAnsi="Times New Roman" w:cs="Times New Roman"/>
              </w:rPr>
              <w:t xml:space="preserve"> Mais ce père ne vivait plus depuis quelques mois et la mort ne me laissait aucune espérance, soit de la part de la mère Louise de Chatelard</w:t>
            </w:r>
            <w:r w:rsidR="00084385">
              <w:rPr>
                <w:rFonts w:ascii="Times New Roman" w:eastAsia="Times New Roman" w:hAnsi="Times New Roman" w:cs="Times New Roman"/>
              </w:rPr>
              <w:t>,</w:t>
            </w:r>
            <w:r>
              <w:rPr>
                <w:rFonts w:ascii="Times New Roman" w:eastAsia="Times New Roman" w:hAnsi="Times New Roman" w:cs="Times New Roman"/>
                <w:vertAlign w:val="superscript"/>
              </w:rPr>
              <w:footnoteReference w:id="1003"/>
            </w:r>
            <w:r>
              <w:rPr>
                <w:rFonts w:ascii="Times New Roman" w:eastAsia="Times New Roman" w:hAnsi="Times New Roman" w:cs="Times New Roman"/>
              </w:rPr>
              <w:t xml:space="preserve"> soit de la part du frère unique, Antoine, Prieur de Mantua.</w:t>
            </w:r>
            <w:r>
              <w:rPr>
                <w:rFonts w:ascii="Times New Roman" w:eastAsia="Times New Roman" w:hAnsi="Times New Roman" w:cs="Times New Roman"/>
                <w:vertAlign w:val="superscript"/>
              </w:rPr>
              <w:footnoteReference w:id="1004"/>
            </w:r>
            <w:r>
              <w:rPr>
                <w:rFonts w:ascii="Times New Roman" w:eastAsia="Times New Roman" w:hAnsi="Times New Roman" w:cs="Times New Roman"/>
              </w:rPr>
              <w:t xml:space="preserve"> L’un et l’autre avoient au contraire besoin de mon secours. Aussi leur fus-je utile dans la suite en divers manières. Mon épouse fut </w:t>
            </w:r>
            <w:r>
              <w:rPr>
                <w:rFonts w:ascii="Times New Roman" w:eastAsia="Times New Roman" w:hAnsi="Times New Roman" w:cs="Times New Roman"/>
              </w:rPr>
              <w:lastRenderedPageBreak/>
              <w:t xml:space="preserve">conduite sans faste dans notre maison d’Anneci par mes frères. </w:t>
            </w:r>
          </w:p>
          <w:p w14:paraId="102B4093" w14:textId="77777777" w:rsidR="007C08C4" w:rsidRDefault="007C08C4">
            <w:pPr>
              <w:spacing w:line="360" w:lineRule="auto"/>
              <w:rPr>
                <w:rFonts w:ascii="Times New Roman" w:eastAsia="Times New Roman" w:hAnsi="Times New Roman" w:cs="Times New Roman"/>
              </w:rPr>
            </w:pPr>
          </w:p>
          <w:p w14:paraId="66590A29" w14:textId="041361EB"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Ce fut le 11 mai, et s’il plait au Ciel sous des augures favorables, que pour faire un jour avec mes frères un partage égal ainsi que j’en avais toujours eu le dessein, nous achetâmes le Château de Cusi</w:t>
            </w:r>
            <w:r>
              <w:rPr>
                <w:rFonts w:ascii="Times New Roman" w:eastAsia="Times New Roman" w:hAnsi="Times New Roman" w:cs="Times New Roman"/>
                <w:vertAlign w:val="superscript"/>
              </w:rPr>
              <w:footnoteReference w:id="1005"/>
            </w:r>
            <w:r>
              <w:rPr>
                <w:rFonts w:ascii="Times New Roman" w:eastAsia="Times New Roman" w:hAnsi="Times New Roman" w:cs="Times New Roman"/>
              </w:rPr>
              <w:t xml:space="preserve"> et son ressort qui comprenait deux paroisses et plus de vint villages. Cette haute seigneurie appartenoit à Sebastien de Luxembourg, vicomte de Martigues.</w:t>
            </w:r>
            <w:r>
              <w:rPr>
                <w:rFonts w:ascii="Times New Roman" w:eastAsia="Times New Roman" w:hAnsi="Times New Roman" w:cs="Times New Roman"/>
                <w:vertAlign w:val="superscript"/>
              </w:rPr>
              <w:footnoteReference w:id="1006"/>
            </w:r>
            <w:r>
              <w:rPr>
                <w:rFonts w:ascii="Times New Roman" w:eastAsia="Times New Roman" w:hAnsi="Times New Roman" w:cs="Times New Roman"/>
              </w:rPr>
              <w:t xml:space="preserve"> Elle nous couta 3500 écus sols. Nous en comptâmes 500 au vicomte et 3000 à l’un de ses créanciers Vuillelme Frelik Suisse</w:t>
            </w:r>
            <w:r>
              <w:rPr>
                <w:rFonts w:ascii="Times New Roman" w:eastAsia="Times New Roman" w:hAnsi="Times New Roman" w:cs="Times New Roman"/>
                <w:i/>
              </w:rPr>
              <w:t>.</w:t>
            </w:r>
            <w:r>
              <w:rPr>
                <w:rFonts w:ascii="Times New Roman" w:eastAsia="Times New Roman" w:hAnsi="Times New Roman" w:cs="Times New Roman"/>
                <w:vertAlign w:val="superscript"/>
              </w:rPr>
              <w:footnoteReference w:id="1007"/>
            </w:r>
            <w:r>
              <w:rPr>
                <w:rFonts w:ascii="Times New Roman" w:eastAsia="Times New Roman" w:hAnsi="Times New Roman" w:cs="Times New Roman"/>
              </w:rPr>
              <w:t xml:space="preserve"> Pour faire une somme si considérable, nous nous déterminâmes à vendre les maisons que nous possédions à Chamb</w:t>
            </w:r>
            <w:r w:rsidR="00E51EA5">
              <w:rPr>
                <w:rFonts w:ascii="Times New Roman" w:eastAsia="Times New Roman" w:hAnsi="Times New Roman" w:cs="Times New Roman"/>
              </w:rPr>
              <w:t>é</w:t>
            </w:r>
            <w:r>
              <w:rPr>
                <w:rFonts w:ascii="Times New Roman" w:eastAsia="Times New Roman" w:hAnsi="Times New Roman" w:cs="Times New Roman"/>
              </w:rPr>
              <w:t>ri et à Anneci,</w:t>
            </w:r>
            <w:r>
              <w:rPr>
                <w:rFonts w:ascii="Times New Roman" w:eastAsia="Times New Roman" w:hAnsi="Times New Roman" w:cs="Times New Roman"/>
                <w:vertAlign w:val="superscript"/>
              </w:rPr>
              <w:footnoteReference w:id="1008"/>
            </w:r>
            <w:r>
              <w:rPr>
                <w:rFonts w:ascii="Times New Roman" w:eastAsia="Times New Roman" w:hAnsi="Times New Roman" w:cs="Times New Roman"/>
              </w:rPr>
              <w:t xml:space="preserve"> la métairie de Cervolese, les montagnes de Beaufort et de Bornand,</w:t>
            </w:r>
            <w:r>
              <w:rPr>
                <w:rFonts w:ascii="Times New Roman" w:eastAsia="Times New Roman" w:hAnsi="Times New Roman" w:cs="Times New Roman"/>
                <w:vertAlign w:val="superscript"/>
              </w:rPr>
              <w:footnoteReference w:id="1009"/>
            </w:r>
            <w:r>
              <w:rPr>
                <w:rFonts w:ascii="Times New Roman" w:eastAsia="Times New Roman" w:hAnsi="Times New Roman" w:cs="Times New Roman"/>
              </w:rPr>
              <w:t xml:space="preserve"> le prés de Barberaz et de Tournes</w:t>
            </w:r>
            <w:r w:rsidR="00084385">
              <w:rPr>
                <w:rFonts w:ascii="Times New Roman" w:eastAsia="Times New Roman" w:hAnsi="Times New Roman" w:cs="Times New Roman"/>
              </w:rPr>
              <w:t>,</w:t>
            </w:r>
            <w:r>
              <w:rPr>
                <w:rFonts w:ascii="Times New Roman" w:eastAsia="Times New Roman" w:hAnsi="Times New Roman" w:cs="Times New Roman"/>
                <w:vertAlign w:val="superscript"/>
              </w:rPr>
              <w:footnoteReference w:id="1010"/>
            </w:r>
            <w:r>
              <w:rPr>
                <w:rFonts w:ascii="Times New Roman" w:eastAsia="Times New Roman" w:hAnsi="Times New Roman" w:cs="Times New Roman"/>
              </w:rPr>
              <w:t xml:space="preserve"> et quelques autres parcelles de notre patrimoine. J’y employai encore une </w:t>
            </w:r>
            <w:r>
              <w:rPr>
                <w:rFonts w:ascii="Times New Roman" w:eastAsia="Times New Roman" w:hAnsi="Times New Roman" w:cs="Times New Roman"/>
              </w:rPr>
              <w:lastRenderedPageBreak/>
              <w:t>partie de la dote de mon épouse. Louis mon frère en fit de même.</w:t>
            </w:r>
            <w:r>
              <w:rPr>
                <w:rFonts w:ascii="Times New Roman" w:eastAsia="Times New Roman" w:hAnsi="Times New Roman" w:cs="Times New Roman"/>
                <w:vertAlign w:val="superscript"/>
              </w:rPr>
              <w:footnoteReference w:id="1011"/>
            </w:r>
          </w:p>
          <w:p w14:paraId="00E7C108" w14:textId="77777777" w:rsidR="007C08C4" w:rsidRDefault="007C08C4">
            <w:pPr>
              <w:spacing w:line="360" w:lineRule="auto"/>
              <w:rPr>
                <w:rFonts w:ascii="Times New Roman" w:eastAsia="Times New Roman" w:hAnsi="Times New Roman" w:cs="Times New Roman"/>
              </w:rPr>
            </w:pPr>
          </w:p>
          <w:p w14:paraId="55E5063A" w14:textId="19E2DDC2"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Au mois de novembre, arrive le conseiller Pierre de Maillard de Bochet.</w:t>
            </w:r>
            <w:r>
              <w:rPr>
                <w:rFonts w:ascii="Times New Roman" w:eastAsia="Times New Roman" w:hAnsi="Times New Roman" w:cs="Times New Roman"/>
                <w:vertAlign w:val="superscript"/>
              </w:rPr>
              <w:footnoteReference w:id="1012"/>
            </w:r>
            <w:r>
              <w:rPr>
                <w:rFonts w:ascii="Times New Roman" w:eastAsia="Times New Roman" w:hAnsi="Times New Roman" w:cs="Times New Roman"/>
              </w:rPr>
              <w:t xml:space="preserve"> Cet illustre et digne favori du Duc Emanuel m’apporta des lettres datées du 4 de ce mois par lesquelles le prince me declaroit conseiller et référendaire de Savoie,</w:t>
            </w:r>
            <w:r>
              <w:rPr>
                <w:rFonts w:ascii="Times New Roman" w:eastAsia="Times New Roman" w:hAnsi="Times New Roman" w:cs="Times New Roman"/>
                <w:vertAlign w:val="superscript"/>
              </w:rPr>
              <w:footnoteReference w:id="1013"/>
            </w:r>
            <w:r>
              <w:rPr>
                <w:rFonts w:ascii="Times New Roman" w:eastAsia="Times New Roman" w:hAnsi="Times New Roman" w:cs="Times New Roman"/>
              </w:rPr>
              <w:t xml:space="preserve"> avec ordres de me rendre promptement auprès de sa personne pour remplir cette charge. Je pris donc congé du duc de Nemours et je reçus ses lettres ensuite dès que mes affaires furent rangées surtout avec le Suisse Frelik</w:t>
            </w:r>
            <w:r>
              <w:rPr>
                <w:rFonts w:ascii="Times New Roman" w:eastAsia="Times New Roman" w:hAnsi="Times New Roman" w:cs="Times New Roman"/>
                <w:vertAlign w:val="superscript"/>
              </w:rPr>
              <w:footnoteReference w:id="1014"/>
            </w:r>
            <w:r>
              <w:rPr>
                <w:rFonts w:ascii="Times New Roman" w:eastAsia="Times New Roman" w:hAnsi="Times New Roman" w:cs="Times New Roman"/>
              </w:rPr>
              <w:t xml:space="preserve"> que j’allai trouver durant ce mois.</w:t>
            </w:r>
            <w:r>
              <w:rPr>
                <w:rFonts w:ascii="Times New Roman" w:eastAsia="Times New Roman" w:hAnsi="Times New Roman" w:cs="Times New Roman"/>
                <w:vertAlign w:val="superscript"/>
              </w:rPr>
              <w:footnoteReference w:id="1015"/>
            </w:r>
            <w:r>
              <w:rPr>
                <w:rFonts w:ascii="Times New Roman" w:eastAsia="Times New Roman" w:hAnsi="Times New Roman" w:cs="Times New Roman"/>
              </w:rPr>
              <w:t xml:space="preserve"> Je quittai l’aimable Anneci au grand regret de tous les habitens. La tristesse étoit empreinte sur les visages. Ma femme, près de ses couches, fut conduite à Cusi, ou le 4 Janvier 1561 elle mit au monde l’ainé de nos enfans, nommé Jean Berold</w:t>
            </w:r>
            <w:r>
              <w:rPr>
                <w:rFonts w:ascii="Times New Roman" w:eastAsia="Times New Roman" w:hAnsi="Times New Roman" w:cs="Times New Roman"/>
                <w:vertAlign w:val="superscript"/>
              </w:rPr>
              <w:footnoteReference w:id="1016"/>
            </w:r>
            <w:r>
              <w:rPr>
                <w:rFonts w:ascii="Times New Roman" w:eastAsia="Times New Roman" w:hAnsi="Times New Roman" w:cs="Times New Roman"/>
              </w:rPr>
              <w:t xml:space="preserve"> et presenté sur le</w:t>
            </w:r>
            <w:r w:rsidR="00557061">
              <w:rPr>
                <w:rFonts w:ascii="Times New Roman" w:eastAsia="Times New Roman" w:hAnsi="Times New Roman" w:cs="Times New Roman"/>
              </w:rPr>
              <w:t>s</w:t>
            </w:r>
            <w:r>
              <w:rPr>
                <w:rFonts w:ascii="Times New Roman" w:eastAsia="Times New Roman" w:hAnsi="Times New Roman" w:cs="Times New Roman"/>
              </w:rPr>
              <w:t xml:space="preserve"> sacrés fonts par </w:t>
            </w:r>
            <w:r>
              <w:rPr>
                <w:rFonts w:ascii="Times New Roman" w:eastAsia="Times New Roman" w:hAnsi="Times New Roman" w:cs="Times New Roman"/>
              </w:rPr>
              <w:lastRenderedPageBreak/>
              <w:t>le Prothonotaire Berold de Monfort,</w:t>
            </w:r>
            <w:r>
              <w:rPr>
                <w:rFonts w:ascii="Times New Roman" w:eastAsia="Times New Roman" w:hAnsi="Times New Roman" w:cs="Times New Roman"/>
                <w:vertAlign w:val="superscript"/>
              </w:rPr>
              <w:footnoteReference w:id="1017"/>
            </w:r>
            <w:r>
              <w:rPr>
                <w:rFonts w:ascii="Times New Roman" w:eastAsia="Times New Roman" w:hAnsi="Times New Roman" w:cs="Times New Roman"/>
              </w:rPr>
              <w:t xml:space="preserve"> et par l’illustre Jeanne de Gorreval, Dame de Juselle.</w:t>
            </w:r>
            <w:r>
              <w:rPr>
                <w:rFonts w:ascii="Times New Roman" w:eastAsia="Times New Roman" w:hAnsi="Times New Roman" w:cs="Times New Roman"/>
                <w:vertAlign w:val="superscript"/>
              </w:rPr>
              <w:footnoteReference w:id="1018"/>
            </w:r>
            <w:r>
              <w:rPr>
                <w:rFonts w:ascii="Times New Roman" w:eastAsia="Times New Roman" w:hAnsi="Times New Roman" w:cs="Times New Roman"/>
              </w:rPr>
              <w:t xml:space="preserve"> </w:t>
            </w:r>
          </w:p>
          <w:p w14:paraId="4E2CD35C" w14:textId="77777777" w:rsidR="007C08C4" w:rsidRDefault="007C08C4">
            <w:pPr>
              <w:spacing w:line="360" w:lineRule="auto"/>
              <w:rPr>
                <w:rFonts w:ascii="Times New Roman" w:eastAsia="Times New Roman" w:hAnsi="Times New Roman" w:cs="Times New Roman"/>
              </w:rPr>
            </w:pPr>
          </w:p>
          <w:p w14:paraId="28B55221" w14:textId="100FFD60"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Le 16 de ce mois, j’arrivai à Verceil. Je fis ma révérence à l’Illustre Duc et aux héros dont la cour était remplie.</w:t>
            </w:r>
            <w:r>
              <w:rPr>
                <w:rFonts w:ascii="Times New Roman" w:eastAsia="Times New Roman" w:hAnsi="Times New Roman" w:cs="Times New Roman"/>
                <w:vertAlign w:val="superscript"/>
              </w:rPr>
              <w:footnoteReference w:id="1019"/>
            </w:r>
            <w:r>
              <w:rPr>
                <w:rFonts w:ascii="Times New Roman" w:eastAsia="Times New Roman" w:hAnsi="Times New Roman" w:cs="Times New Roman"/>
              </w:rPr>
              <w:t xml:space="preserve"> Trois jours après on m’expédie le diplôme de ma charge de</w:t>
            </w:r>
            <w:r w:rsidR="00557061">
              <w:rPr>
                <w:rFonts w:ascii="Times New Roman" w:eastAsia="Times New Roman" w:hAnsi="Times New Roman" w:cs="Times New Roman"/>
              </w:rPr>
              <w:t xml:space="preserve"> </w:t>
            </w:r>
            <w:r>
              <w:rPr>
                <w:rFonts w:ascii="Times New Roman" w:eastAsia="Times New Roman" w:hAnsi="Times New Roman" w:cs="Times New Roman"/>
              </w:rPr>
              <w:t>Conseiller d’État. Le Prince fut présent à la religieuse cérémonie du serment que je prêtai à mon installation au mois de mai. Le duc part pour Ivrée le 23 de ce mois.</w:t>
            </w:r>
            <w:r>
              <w:rPr>
                <w:rFonts w:ascii="Times New Roman" w:eastAsia="Times New Roman" w:hAnsi="Times New Roman" w:cs="Times New Roman"/>
                <w:vertAlign w:val="superscript"/>
              </w:rPr>
              <w:footnoteReference w:id="1020"/>
            </w:r>
            <w:r>
              <w:rPr>
                <w:rFonts w:ascii="Times New Roman" w:eastAsia="Times New Roman" w:hAnsi="Times New Roman" w:cs="Times New Roman"/>
              </w:rPr>
              <w:t xml:space="preserve"> Il m’assigna l’honoraire de 700 écus d’Italie, dès le 4 novembre jour de ma nomination. Exact à m’acquitter de mon emploi, le Prince m’eut toujours à les côtés. Durant ce mois je le suivis à Crèvecœur et aux minières. Je visitai aussi la célèbre église de nom Dames de Serra, </w:t>
            </w:r>
            <w:r w:rsidR="00791417">
              <w:rPr>
                <w:rFonts w:ascii="Times New Roman" w:eastAsia="Times New Roman" w:hAnsi="Times New Roman" w:cs="Times New Roman"/>
              </w:rPr>
              <w:t xml:space="preserve">dans </w:t>
            </w:r>
            <w:r>
              <w:rPr>
                <w:rFonts w:ascii="Times New Roman" w:eastAsia="Times New Roman" w:hAnsi="Times New Roman" w:cs="Times New Roman"/>
              </w:rPr>
              <w:t>les Milanois.</w:t>
            </w:r>
            <w:r>
              <w:rPr>
                <w:rFonts w:ascii="Times New Roman" w:eastAsia="Times New Roman" w:hAnsi="Times New Roman" w:cs="Times New Roman"/>
                <w:vertAlign w:val="superscript"/>
              </w:rPr>
              <w:footnoteReference w:id="1021"/>
            </w:r>
            <w:r>
              <w:rPr>
                <w:rFonts w:ascii="Times New Roman" w:eastAsia="Times New Roman" w:hAnsi="Times New Roman" w:cs="Times New Roman"/>
              </w:rPr>
              <w:t xml:space="preserve"> De</w:t>
            </w:r>
            <w:r w:rsidR="00D40057">
              <w:rPr>
                <w:rFonts w:ascii="Times New Roman" w:eastAsia="Times New Roman" w:hAnsi="Times New Roman" w:cs="Times New Roman"/>
              </w:rPr>
              <w:t xml:space="preserve"> </w:t>
            </w:r>
            <w:r>
              <w:rPr>
                <w:rFonts w:ascii="Times New Roman" w:eastAsia="Times New Roman" w:hAnsi="Times New Roman" w:cs="Times New Roman"/>
              </w:rPr>
              <w:t>là nous nous rendîmes à Montenar</w:t>
            </w:r>
            <w:r>
              <w:rPr>
                <w:rFonts w:ascii="Times New Roman" w:eastAsia="Times New Roman" w:hAnsi="Times New Roman" w:cs="Times New Roman"/>
                <w:vertAlign w:val="superscript"/>
              </w:rPr>
              <w:footnoteReference w:id="1022"/>
            </w:r>
            <w:r>
              <w:rPr>
                <w:rFonts w:ascii="Times New Roman" w:eastAsia="Times New Roman" w:hAnsi="Times New Roman" w:cs="Times New Roman"/>
              </w:rPr>
              <w:t xml:space="preserve"> où le Duc de Nemours vint voir son Altesse.</w:t>
            </w:r>
            <w:r>
              <w:rPr>
                <w:rFonts w:ascii="Times New Roman" w:eastAsia="Times New Roman" w:hAnsi="Times New Roman" w:cs="Times New Roman"/>
                <w:vertAlign w:val="superscript"/>
              </w:rPr>
              <w:footnoteReference w:id="1023"/>
            </w:r>
            <w:r>
              <w:rPr>
                <w:rFonts w:ascii="Times New Roman" w:eastAsia="Times New Roman" w:hAnsi="Times New Roman" w:cs="Times New Roman"/>
              </w:rPr>
              <w:t xml:space="preserve"> Nous allâmes ensuite à Rivoles</w:t>
            </w:r>
            <w:r>
              <w:rPr>
                <w:rFonts w:ascii="Times New Roman" w:eastAsia="Times New Roman" w:hAnsi="Times New Roman" w:cs="Times New Roman"/>
                <w:vertAlign w:val="superscript"/>
              </w:rPr>
              <w:footnoteReference w:id="1024"/>
            </w:r>
            <w:r>
              <w:rPr>
                <w:rFonts w:ascii="Times New Roman" w:eastAsia="Times New Roman" w:hAnsi="Times New Roman" w:cs="Times New Roman"/>
              </w:rPr>
              <w:t xml:space="preserve"> pour passer en </w:t>
            </w:r>
            <w:r>
              <w:rPr>
                <w:rFonts w:ascii="Times New Roman" w:eastAsia="Times New Roman" w:hAnsi="Times New Roman" w:cs="Times New Roman"/>
              </w:rPr>
              <w:lastRenderedPageBreak/>
              <w:t>Savoie mais comme La Duchesse était près de ses couches, il fallut s’arrêter. Elle enfanta le 12 janvier 1562</w:t>
            </w:r>
            <w:r w:rsidR="00D40057">
              <w:rPr>
                <w:rFonts w:ascii="Times New Roman" w:eastAsia="Times New Roman" w:hAnsi="Times New Roman" w:cs="Times New Roman"/>
              </w:rPr>
              <w:t xml:space="preserve"> </w:t>
            </w:r>
            <w:r>
              <w:rPr>
                <w:rFonts w:ascii="Times New Roman" w:eastAsia="Times New Roman" w:hAnsi="Times New Roman" w:cs="Times New Roman"/>
              </w:rPr>
              <w:t>son premier né.</w:t>
            </w:r>
            <w:r>
              <w:rPr>
                <w:rFonts w:ascii="Times New Roman" w:eastAsia="Times New Roman" w:hAnsi="Times New Roman" w:cs="Times New Roman"/>
                <w:vertAlign w:val="superscript"/>
              </w:rPr>
              <w:footnoteReference w:id="1025"/>
            </w:r>
            <w:r>
              <w:rPr>
                <w:rFonts w:ascii="Times New Roman" w:eastAsia="Times New Roman" w:hAnsi="Times New Roman" w:cs="Times New Roman"/>
              </w:rPr>
              <w:t xml:space="preserve"> Les peuples en tressaillirent de joie. Piquenei,</w:t>
            </w:r>
            <w:r>
              <w:rPr>
                <w:rFonts w:ascii="Times New Roman" w:eastAsia="Times New Roman" w:hAnsi="Times New Roman" w:cs="Times New Roman"/>
                <w:vertAlign w:val="superscript"/>
              </w:rPr>
              <w:footnoteReference w:id="1026"/>
            </w:r>
            <w:r>
              <w:rPr>
                <w:rFonts w:ascii="Times New Roman" w:eastAsia="Times New Roman" w:hAnsi="Times New Roman" w:cs="Times New Roman"/>
              </w:rPr>
              <w:t xml:space="preserve"> un de nos grands guerriers</w:t>
            </w:r>
            <w:r>
              <w:rPr>
                <w:rFonts w:ascii="Times New Roman" w:eastAsia="Times New Roman" w:hAnsi="Times New Roman" w:cs="Times New Roman"/>
                <w:i/>
              </w:rPr>
              <w:t xml:space="preserve">, </w:t>
            </w:r>
            <w:r>
              <w:rPr>
                <w:rFonts w:ascii="Times New Roman" w:eastAsia="Times New Roman" w:hAnsi="Times New Roman" w:cs="Times New Roman"/>
              </w:rPr>
              <w:t>fut envoyé en France, et moi j’eus ordre de prendre la poste pour porter en Savoie et au Duc de Nemours une si agréable nouvelle.</w:t>
            </w:r>
            <w:r>
              <w:rPr>
                <w:rFonts w:ascii="Times New Roman" w:eastAsia="Times New Roman" w:hAnsi="Times New Roman" w:cs="Times New Roman"/>
                <w:vertAlign w:val="superscript"/>
              </w:rPr>
              <w:footnoteReference w:id="1027"/>
            </w:r>
            <w:r>
              <w:rPr>
                <w:rFonts w:ascii="Times New Roman" w:eastAsia="Times New Roman" w:hAnsi="Times New Roman" w:cs="Times New Roman"/>
              </w:rPr>
              <w:t xml:space="preserve"> Ce fut partout des rejoussances, et des gestes publiques. </w:t>
            </w:r>
          </w:p>
          <w:p w14:paraId="3572DE07" w14:textId="77777777" w:rsidR="00E14551" w:rsidRDefault="00E14551">
            <w:pPr>
              <w:spacing w:line="360" w:lineRule="auto"/>
              <w:rPr>
                <w:rFonts w:ascii="Times New Roman" w:eastAsia="Times New Roman" w:hAnsi="Times New Roman" w:cs="Times New Roman"/>
              </w:rPr>
            </w:pPr>
          </w:p>
          <w:p w14:paraId="210B0FDB" w14:textId="77777777" w:rsidR="00202268" w:rsidRDefault="00202268">
            <w:pPr>
              <w:spacing w:line="360" w:lineRule="auto"/>
              <w:rPr>
                <w:rFonts w:ascii="Times New Roman" w:eastAsia="Times New Roman" w:hAnsi="Times New Roman" w:cs="Times New Roman"/>
              </w:rPr>
            </w:pPr>
          </w:p>
          <w:p w14:paraId="0E27A89E" w14:textId="77777777" w:rsidR="00202268" w:rsidRDefault="00202268">
            <w:pPr>
              <w:spacing w:line="360" w:lineRule="auto"/>
              <w:rPr>
                <w:rFonts w:ascii="Times New Roman" w:eastAsia="Times New Roman" w:hAnsi="Times New Roman" w:cs="Times New Roman"/>
              </w:rPr>
            </w:pPr>
          </w:p>
          <w:p w14:paraId="1CEC673A" w14:textId="77777777" w:rsidR="00202268" w:rsidRDefault="00202268">
            <w:pPr>
              <w:spacing w:line="360" w:lineRule="auto"/>
              <w:rPr>
                <w:rFonts w:ascii="Times New Roman" w:eastAsia="Times New Roman" w:hAnsi="Times New Roman" w:cs="Times New Roman"/>
              </w:rPr>
            </w:pPr>
          </w:p>
          <w:p w14:paraId="662F8901" w14:textId="18E01F9F"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À mon retour les remerciements d’une faction française obligèrent La Cour de pourvoir à sa sureté.</w:t>
            </w:r>
            <w:r>
              <w:rPr>
                <w:rFonts w:ascii="Times New Roman" w:eastAsia="Times New Roman" w:hAnsi="Times New Roman" w:cs="Times New Roman"/>
                <w:vertAlign w:val="superscript"/>
              </w:rPr>
              <w:footnoteReference w:id="1028"/>
            </w:r>
            <w:r>
              <w:rPr>
                <w:rFonts w:ascii="Times New Roman" w:eastAsia="Times New Roman" w:hAnsi="Times New Roman" w:cs="Times New Roman"/>
              </w:rPr>
              <w:t xml:space="preserve"> On vint de Rivoles de Fossan.</w:t>
            </w:r>
            <w:r>
              <w:rPr>
                <w:rFonts w:ascii="Times New Roman" w:eastAsia="Times New Roman" w:hAnsi="Times New Roman" w:cs="Times New Roman"/>
                <w:vertAlign w:val="superscript"/>
              </w:rPr>
              <w:footnoteReference w:id="1029"/>
            </w:r>
            <w:r>
              <w:rPr>
                <w:rFonts w:ascii="Times New Roman" w:eastAsia="Times New Roman" w:hAnsi="Times New Roman" w:cs="Times New Roman"/>
              </w:rPr>
              <w:t xml:space="preserve"> </w:t>
            </w:r>
          </w:p>
          <w:p w14:paraId="48A3D744" w14:textId="3DAA5725" w:rsidR="00F3139A"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Le huit juin, Jean Vilette,</w:t>
            </w:r>
            <w:r>
              <w:rPr>
                <w:rFonts w:ascii="Times New Roman" w:eastAsia="Times New Roman" w:hAnsi="Times New Roman" w:cs="Times New Roman"/>
                <w:vertAlign w:val="superscript"/>
              </w:rPr>
              <w:footnoteReference w:id="1030"/>
            </w:r>
            <w:r>
              <w:rPr>
                <w:rFonts w:ascii="Times New Roman" w:eastAsia="Times New Roman" w:hAnsi="Times New Roman" w:cs="Times New Roman"/>
              </w:rPr>
              <w:t xml:space="preserve"> </w:t>
            </w:r>
            <w:r w:rsidR="005D64CC">
              <w:rPr>
                <w:rFonts w:ascii="Times New Roman" w:eastAsia="Times New Roman" w:hAnsi="Times New Roman" w:cs="Times New Roman"/>
              </w:rPr>
              <w:t>s</w:t>
            </w:r>
            <w:r>
              <w:rPr>
                <w:rFonts w:ascii="Times New Roman" w:eastAsia="Times New Roman" w:hAnsi="Times New Roman" w:cs="Times New Roman"/>
              </w:rPr>
              <w:t xml:space="preserve">eigneur de Simond et gouverneur du Poget dans </w:t>
            </w:r>
            <w:r w:rsidR="005F407F">
              <w:rPr>
                <w:rFonts w:ascii="Times New Roman" w:eastAsia="Times New Roman" w:hAnsi="Times New Roman" w:cs="Times New Roman"/>
              </w:rPr>
              <w:t>l</w:t>
            </w:r>
            <w:r>
              <w:rPr>
                <w:rFonts w:ascii="Times New Roman" w:eastAsia="Times New Roman" w:hAnsi="Times New Roman" w:cs="Times New Roman"/>
              </w:rPr>
              <w:t xml:space="preserve">e </w:t>
            </w:r>
            <w:r w:rsidR="005F407F">
              <w:rPr>
                <w:rFonts w:ascii="Times New Roman" w:eastAsia="Times New Roman" w:hAnsi="Times New Roman" w:cs="Times New Roman"/>
              </w:rPr>
              <w:t>c</w:t>
            </w:r>
            <w:r>
              <w:rPr>
                <w:rFonts w:ascii="Times New Roman" w:eastAsia="Times New Roman" w:hAnsi="Times New Roman" w:cs="Times New Roman"/>
              </w:rPr>
              <w:t xml:space="preserve">omté de Nice fit son testament et me substitue à Philibert son fils et à des enfans mâles. </w:t>
            </w:r>
            <w:r>
              <w:rPr>
                <w:rFonts w:ascii="Times New Roman" w:eastAsia="Times New Roman" w:hAnsi="Times New Roman" w:cs="Times New Roman"/>
              </w:rPr>
              <w:lastRenderedPageBreak/>
              <w:t>L’hoirie est près de Genève</w:t>
            </w:r>
            <w:r w:rsidR="00303820">
              <w:rPr>
                <w:rFonts w:ascii="Times New Roman" w:eastAsia="Times New Roman" w:hAnsi="Times New Roman" w:cs="Times New Roman"/>
              </w:rPr>
              <w:t>;</w:t>
            </w:r>
            <w:r>
              <w:rPr>
                <w:rFonts w:ascii="Times New Roman" w:eastAsia="Times New Roman" w:hAnsi="Times New Roman" w:cs="Times New Roman"/>
              </w:rPr>
              <w:t xml:space="preserve"> mes descendans y doivent faire attention</w:t>
            </w:r>
            <w:r w:rsidR="00303820">
              <w:rPr>
                <w:rFonts w:ascii="Times New Roman" w:eastAsia="Times New Roman" w:hAnsi="Times New Roman" w:cs="Times New Roman"/>
              </w:rPr>
              <w:t>;</w:t>
            </w:r>
            <w:r>
              <w:rPr>
                <w:rFonts w:ascii="Times New Roman" w:eastAsia="Times New Roman" w:hAnsi="Times New Roman" w:cs="Times New Roman"/>
              </w:rPr>
              <w:t xml:space="preserve"> j’en ai l’acte.</w:t>
            </w:r>
          </w:p>
          <w:p w14:paraId="7B25C3B9" w14:textId="77777777" w:rsidR="009C3230" w:rsidRDefault="009C3230">
            <w:pPr>
              <w:spacing w:line="360" w:lineRule="auto"/>
              <w:rPr>
                <w:rFonts w:ascii="Times New Roman" w:eastAsia="Times New Roman" w:hAnsi="Times New Roman" w:cs="Times New Roman"/>
              </w:rPr>
            </w:pPr>
          </w:p>
          <w:p w14:paraId="6D06D237" w14:textId="2C54A999"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Au mois de juillet, je procurai à mon frère Louis</w:t>
            </w:r>
            <w:r>
              <w:rPr>
                <w:rFonts w:ascii="Times New Roman" w:eastAsia="Times New Roman" w:hAnsi="Times New Roman" w:cs="Times New Roman"/>
                <w:vertAlign w:val="superscript"/>
              </w:rPr>
              <w:footnoteReference w:id="1031"/>
            </w:r>
            <w:r>
              <w:rPr>
                <w:rFonts w:ascii="Times New Roman" w:eastAsia="Times New Roman" w:hAnsi="Times New Roman" w:cs="Times New Roman"/>
              </w:rPr>
              <w:t xml:space="preserve"> une place parmi les écuyers de la </w:t>
            </w:r>
            <w:r w:rsidR="009D7DC2">
              <w:rPr>
                <w:rFonts w:ascii="Times New Roman" w:eastAsia="Times New Roman" w:hAnsi="Times New Roman" w:cs="Times New Roman"/>
              </w:rPr>
              <w:t>D</w:t>
            </w:r>
            <w:r>
              <w:rPr>
                <w:rFonts w:ascii="Times New Roman" w:eastAsia="Times New Roman" w:hAnsi="Times New Roman" w:cs="Times New Roman"/>
              </w:rPr>
              <w:t>uchesse Marguerite. Je lui en envoyai les lettres scellées.</w:t>
            </w:r>
            <w:r>
              <w:rPr>
                <w:rFonts w:ascii="Times New Roman" w:eastAsia="Times New Roman" w:hAnsi="Times New Roman" w:cs="Times New Roman"/>
                <w:vertAlign w:val="superscript"/>
              </w:rPr>
              <w:footnoteReference w:id="1032"/>
            </w:r>
            <w:r>
              <w:rPr>
                <w:rFonts w:ascii="Times New Roman" w:eastAsia="Times New Roman" w:hAnsi="Times New Roman" w:cs="Times New Roman"/>
              </w:rPr>
              <w:t xml:space="preserve"> </w:t>
            </w:r>
            <w:r>
              <w:rPr>
                <w:rFonts w:ascii="Times New Roman" w:eastAsia="Times New Roman" w:hAnsi="Times New Roman" w:cs="Times New Roman"/>
              </w:rPr>
              <w:br/>
            </w:r>
            <w:r>
              <w:rPr>
                <w:rFonts w:ascii="Times New Roman" w:eastAsia="Times New Roman" w:hAnsi="Times New Roman" w:cs="Times New Roman"/>
              </w:rPr>
              <w:br/>
              <w:t>Au mois de septembre</w:t>
            </w:r>
            <w:r w:rsidR="00187197">
              <w:rPr>
                <w:rFonts w:ascii="Times New Roman" w:eastAsia="Times New Roman" w:hAnsi="Times New Roman" w:cs="Times New Roman"/>
              </w:rPr>
              <w:t xml:space="preserve">, </w:t>
            </w:r>
            <w:r>
              <w:rPr>
                <w:rFonts w:ascii="Times New Roman" w:eastAsia="Times New Roman" w:hAnsi="Times New Roman" w:cs="Times New Roman"/>
              </w:rPr>
              <w:t>le roi de France</w:t>
            </w:r>
            <w:r>
              <w:rPr>
                <w:rFonts w:ascii="Times New Roman" w:eastAsia="Times New Roman" w:hAnsi="Times New Roman" w:cs="Times New Roman"/>
                <w:vertAlign w:val="superscript"/>
              </w:rPr>
              <w:footnoteReference w:id="1033"/>
            </w:r>
            <w:r>
              <w:rPr>
                <w:rFonts w:ascii="Times New Roman" w:eastAsia="Times New Roman" w:hAnsi="Times New Roman" w:cs="Times New Roman"/>
              </w:rPr>
              <w:t xml:space="preserve"> remit à S.A. Turin</w:t>
            </w:r>
            <w:r w:rsidR="00187197">
              <w:rPr>
                <w:rFonts w:ascii="Times New Roman" w:eastAsia="Times New Roman" w:hAnsi="Times New Roman" w:cs="Times New Roman"/>
              </w:rPr>
              <w:t>,</w:t>
            </w:r>
            <w:r>
              <w:rPr>
                <w:rFonts w:ascii="Times New Roman" w:eastAsia="Times New Roman" w:hAnsi="Times New Roman" w:cs="Times New Roman"/>
              </w:rPr>
              <w:t xml:space="preserve"> Luiers,</w:t>
            </w:r>
            <w:r>
              <w:rPr>
                <w:rFonts w:ascii="Times New Roman" w:eastAsia="Times New Roman" w:hAnsi="Times New Roman" w:cs="Times New Roman"/>
                <w:vertAlign w:val="superscript"/>
              </w:rPr>
              <w:footnoteReference w:id="1034"/>
            </w:r>
            <w:r>
              <w:rPr>
                <w:rFonts w:ascii="Times New Roman" w:eastAsia="Times New Roman" w:hAnsi="Times New Roman" w:cs="Times New Roman"/>
              </w:rPr>
              <w:t xml:space="preserve"> et quelques autres places, mais il se réserva encore Pignerol et Savillan.</w:t>
            </w:r>
            <w:r>
              <w:rPr>
                <w:rFonts w:ascii="Times New Roman" w:eastAsia="Times New Roman" w:hAnsi="Times New Roman" w:cs="Times New Roman"/>
                <w:vertAlign w:val="superscript"/>
              </w:rPr>
              <w:footnoteReference w:id="1035"/>
            </w:r>
            <w:r>
              <w:rPr>
                <w:rFonts w:ascii="Times New Roman" w:eastAsia="Times New Roman" w:hAnsi="Times New Roman" w:cs="Times New Roman"/>
              </w:rPr>
              <w:t xml:space="preserve"> Arrive Le Cardinal de Lorraine,</w:t>
            </w:r>
            <w:r>
              <w:rPr>
                <w:rFonts w:ascii="Times New Roman" w:eastAsia="Times New Roman" w:hAnsi="Times New Roman" w:cs="Times New Roman"/>
                <w:vertAlign w:val="superscript"/>
              </w:rPr>
              <w:footnoteReference w:id="1036"/>
            </w:r>
            <w:r>
              <w:rPr>
                <w:rFonts w:ascii="Times New Roman" w:eastAsia="Times New Roman" w:hAnsi="Times New Roman" w:cs="Times New Roman"/>
              </w:rPr>
              <w:t xml:space="preserve"> et bientôt après Jean de Morvilliers, Évêque d’Orleans,</w:t>
            </w:r>
            <w:r>
              <w:rPr>
                <w:rFonts w:ascii="Times New Roman" w:eastAsia="Times New Roman" w:hAnsi="Times New Roman" w:cs="Times New Roman"/>
                <w:vertAlign w:val="superscript"/>
              </w:rPr>
              <w:footnoteReference w:id="1037"/>
            </w:r>
            <w:r>
              <w:rPr>
                <w:rFonts w:ascii="Times New Roman" w:eastAsia="Times New Roman" w:hAnsi="Times New Roman" w:cs="Times New Roman"/>
              </w:rPr>
              <w:t xml:space="preserve"> pour mettre le Duc en possession. Je fus chargé d’aller au devant de l’Évêque jusqu’à Lanebourg</w:t>
            </w:r>
            <w:r>
              <w:rPr>
                <w:rFonts w:ascii="Times New Roman" w:eastAsia="Times New Roman" w:hAnsi="Times New Roman" w:cs="Times New Roman"/>
                <w:i/>
              </w:rPr>
              <w:t xml:space="preserve"> </w:t>
            </w:r>
            <w:r>
              <w:rPr>
                <w:rFonts w:ascii="Times New Roman" w:eastAsia="Times New Roman" w:hAnsi="Times New Roman" w:cs="Times New Roman"/>
              </w:rPr>
              <w:t>sous le Mont-Cenis.</w:t>
            </w:r>
            <w:r>
              <w:rPr>
                <w:rFonts w:ascii="Times New Roman" w:eastAsia="Times New Roman" w:hAnsi="Times New Roman" w:cs="Times New Roman"/>
                <w:vertAlign w:val="superscript"/>
              </w:rPr>
              <w:footnoteReference w:id="1038"/>
            </w:r>
            <w:r>
              <w:rPr>
                <w:rFonts w:ascii="Times New Roman" w:eastAsia="Times New Roman" w:hAnsi="Times New Roman" w:cs="Times New Roman"/>
              </w:rPr>
              <w:t xml:space="preserve"> Partout où il passa je lui procurai une réception magnifique.</w:t>
            </w:r>
            <w:r>
              <w:rPr>
                <w:rFonts w:ascii="Times New Roman" w:eastAsia="Times New Roman" w:hAnsi="Times New Roman" w:cs="Times New Roman"/>
                <w:vertAlign w:val="superscript"/>
              </w:rPr>
              <w:footnoteReference w:id="1039"/>
            </w:r>
          </w:p>
          <w:p w14:paraId="06470837" w14:textId="77777777" w:rsidR="009C3230" w:rsidRDefault="009C3230">
            <w:pPr>
              <w:spacing w:line="360" w:lineRule="auto"/>
              <w:rPr>
                <w:rFonts w:ascii="Times New Roman" w:eastAsia="Times New Roman" w:hAnsi="Times New Roman" w:cs="Times New Roman"/>
              </w:rPr>
            </w:pPr>
          </w:p>
          <w:p w14:paraId="39BB820A" w14:textId="237BA786"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Jacques Sulphe,</w:t>
            </w:r>
            <w:r>
              <w:rPr>
                <w:rFonts w:ascii="Times New Roman" w:eastAsia="Times New Roman" w:hAnsi="Times New Roman" w:cs="Times New Roman"/>
                <w:vertAlign w:val="superscript"/>
              </w:rPr>
              <w:footnoteReference w:id="1040"/>
            </w:r>
            <w:r>
              <w:rPr>
                <w:rFonts w:ascii="Times New Roman" w:eastAsia="Times New Roman" w:hAnsi="Times New Roman" w:cs="Times New Roman"/>
              </w:rPr>
              <w:t xml:space="preserve"> Président et Réformateur de l’Université de Turin, mourut au mois d’octobre</w:t>
            </w:r>
            <w:r w:rsidR="00345DEE">
              <w:rPr>
                <w:rFonts w:ascii="Times New Roman" w:eastAsia="Times New Roman" w:hAnsi="Times New Roman" w:cs="Times New Roman"/>
              </w:rPr>
              <w:t>. J</w:t>
            </w:r>
            <w:r>
              <w:rPr>
                <w:rFonts w:ascii="Times New Roman" w:eastAsia="Times New Roman" w:hAnsi="Times New Roman" w:cs="Times New Roman"/>
              </w:rPr>
              <w:t>e lui succedai le 26 de ce mois dans la charge de Reformateur.</w:t>
            </w:r>
            <w:r>
              <w:rPr>
                <w:rFonts w:ascii="Times New Roman" w:eastAsia="Times New Roman" w:hAnsi="Times New Roman" w:cs="Times New Roman"/>
                <w:vertAlign w:val="superscript"/>
              </w:rPr>
              <w:footnoteReference w:id="1041"/>
            </w:r>
          </w:p>
          <w:p w14:paraId="69788F6C" w14:textId="77777777" w:rsidR="007C08C4" w:rsidRDefault="007C08C4">
            <w:pPr>
              <w:spacing w:line="360" w:lineRule="auto"/>
              <w:rPr>
                <w:rFonts w:ascii="Times New Roman" w:eastAsia="Times New Roman" w:hAnsi="Times New Roman" w:cs="Times New Roman"/>
              </w:rPr>
            </w:pPr>
          </w:p>
          <w:p w14:paraId="5123219D" w14:textId="77777777" w:rsidR="007C08C4" w:rsidRDefault="007C08C4">
            <w:pPr>
              <w:spacing w:line="360" w:lineRule="auto"/>
              <w:rPr>
                <w:rFonts w:ascii="Times New Roman" w:eastAsia="Times New Roman" w:hAnsi="Times New Roman" w:cs="Times New Roman"/>
              </w:rPr>
            </w:pPr>
          </w:p>
          <w:p w14:paraId="4BCD55C8"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Le 8 novembre il me naquit une fille à Fossan.</w:t>
            </w:r>
            <w:r>
              <w:rPr>
                <w:rFonts w:ascii="Times New Roman" w:eastAsia="Times New Roman" w:hAnsi="Times New Roman" w:cs="Times New Roman"/>
                <w:vertAlign w:val="superscript"/>
              </w:rPr>
              <w:footnoteReference w:id="1042"/>
            </w:r>
            <w:r>
              <w:rPr>
                <w:rFonts w:ascii="Times New Roman" w:eastAsia="Times New Roman" w:hAnsi="Times New Roman" w:cs="Times New Roman"/>
              </w:rPr>
              <w:t xml:space="preserve"> Le 12 décembre nous entrâmes finalement à Turin. En 1563</w:t>
            </w:r>
            <w:r>
              <w:rPr>
                <w:rFonts w:ascii="Times New Roman" w:eastAsia="Times New Roman" w:hAnsi="Times New Roman" w:cs="Times New Roman"/>
                <w:i/>
              </w:rPr>
              <w:t xml:space="preserve"> </w:t>
            </w:r>
            <w:r>
              <w:rPr>
                <w:rFonts w:ascii="Times New Roman" w:eastAsia="Times New Roman" w:hAnsi="Times New Roman" w:cs="Times New Roman"/>
              </w:rPr>
              <w:t>le 7 février, le Duc et la Duchesse</w:t>
            </w:r>
            <w:r>
              <w:rPr>
                <w:rFonts w:ascii="Times New Roman" w:eastAsia="Times New Roman" w:hAnsi="Times New Roman" w:cs="Times New Roman"/>
                <w:vertAlign w:val="superscript"/>
              </w:rPr>
              <w:footnoteReference w:id="1043"/>
            </w:r>
            <w:r>
              <w:rPr>
                <w:rFonts w:ascii="Times New Roman" w:eastAsia="Times New Roman" w:hAnsi="Times New Roman" w:cs="Times New Roman"/>
              </w:rPr>
              <w:t xml:space="preserve"> furent reçus avec une joie indicible. Les inscriptions et les vers mis aux portes et à la citadelle étoient de ma composition.</w:t>
            </w:r>
            <w:r>
              <w:rPr>
                <w:rFonts w:ascii="Times New Roman" w:eastAsia="Times New Roman" w:hAnsi="Times New Roman" w:cs="Times New Roman"/>
                <w:vertAlign w:val="superscript"/>
              </w:rPr>
              <w:footnoteReference w:id="1044"/>
            </w:r>
            <w:r>
              <w:rPr>
                <w:rFonts w:ascii="Times New Roman" w:eastAsia="Times New Roman" w:hAnsi="Times New Roman" w:cs="Times New Roman"/>
              </w:rPr>
              <w:t xml:space="preserve"> </w:t>
            </w:r>
          </w:p>
          <w:p w14:paraId="5CCCF58E" w14:textId="77777777" w:rsidR="007C08C4" w:rsidRDefault="007C08C4">
            <w:pPr>
              <w:spacing w:line="360" w:lineRule="auto"/>
              <w:rPr>
                <w:rFonts w:ascii="Times New Roman" w:eastAsia="Times New Roman" w:hAnsi="Times New Roman" w:cs="Times New Roman"/>
              </w:rPr>
            </w:pPr>
          </w:p>
          <w:p w14:paraId="74C41802" w14:textId="5077F7C8" w:rsidR="006C19B5"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Le 12 mars le </w:t>
            </w:r>
            <w:r w:rsidR="00C3761C">
              <w:rPr>
                <w:rFonts w:ascii="Times New Roman" w:eastAsia="Times New Roman" w:hAnsi="Times New Roman" w:cs="Times New Roman"/>
              </w:rPr>
              <w:t>D</w:t>
            </w:r>
            <w:r>
              <w:rPr>
                <w:rFonts w:ascii="Times New Roman" w:eastAsia="Times New Roman" w:hAnsi="Times New Roman" w:cs="Times New Roman"/>
              </w:rPr>
              <w:t>uc confère et confirme à moi et à mes successeurs la seigneurie de Cusi avec le titre de Baron, de la même manière que les vicomtes de Luxembourg la possedoient.</w:t>
            </w:r>
            <w:r>
              <w:rPr>
                <w:rFonts w:ascii="Times New Roman" w:eastAsia="Times New Roman" w:hAnsi="Times New Roman" w:cs="Times New Roman"/>
                <w:vertAlign w:val="superscript"/>
              </w:rPr>
              <w:footnoteReference w:id="1045"/>
            </w:r>
            <w:r>
              <w:rPr>
                <w:rFonts w:ascii="Times New Roman" w:eastAsia="Times New Roman" w:hAnsi="Times New Roman" w:cs="Times New Roman"/>
              </w:rPr>
              <w:t xml:space="preserve"> Le magistrat enter</w:t>
            </w:r>
            <w:r w:rsidR="00427E13">
              <w:rPr>
                <w:rFonts w:ascii="Times New Roman" w:eastAsia="Times New Roman" w:hAnsi="Times New Roman" w:cs="Times New Roman"/>
              </w:rPr>
              <w:t>rin</w:t>
            </w:r>
            <w:r>
              <w:rPr>
                <w:rFonts w:ascii="Times New Roman" w:eastAsia="Times New Roman" w:hAnsi="Times New Roman" w:cs="Times New Roman"/>
              </w:rPr>
              <w:t>a cette investiture le 5 mai.</w:t>
            </w:r>
          </w:p>
          <w:p w14:paraId="414FCEFD" w14:textId="77777777" w:rsidR="006C19B5" w:rsidRDefault="006C19B5">
            <w:pPr>
              <w:spacing w:line="360" w:lineRule="auto"/>
              <w:rPr>
                <w:rFonts w:ascii="Times New Roman" w:eastAsia="Times New Roman" w:hAnsi="Times New Roman" w:cs="Times New Roman"/>
              </w:rPr>
            </w:pPr>
          </w:p>
          <w:p w14:paraId="3DF53B14" w14:textId="21D9F319"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Du reste au mois d’avril, commis pour faire subir d’interrogatoire à un criminel françois </w:t>
            </w:r>
            <w:r>
              <w:rPr>
                <w:rFonts w:ascii="Times New Roman" w:eastAsia="Times New Roman" w:hAnsi="Times New Roman" w:cs="Times New Roman"/>
              </w:rPr>
              <w:lastRenderedPageBreak/>
              <w:t>nommé Florimond Alard,</w:t>
            </w:r>
            <w:r>
              <w:rPr>
                <w:rFonts w:ascii="Times New Roman" w:eastAsia="Times New Roman" w:hAnsi="Times New Roman" w:cs="Times New Roman"/>
                <w:vertAlign w:val="superscript"/>
              </w:rPr>
              <w:footnoteReference w:id="1046"/>
            </w:r>
            <w:r>
              <w:rPr>
                <w:rFonts w:ascii="Times New Roman" w:eastAsia="Times New Roman" w:hAnsi="Times New Roman" w:cs="Times New Roman"/>
              </w:rPr>
              <w:t xml:space="preserve"> je l’amenai à découvrir une conjuration faite contre la vie du Duc à l’instigation des factieux Huguenots.</w:t>
            </w:r>
            <w:r>
              <w:rPr>
                <w:rFonts w:ascii="Times New Roman" w:eastAsia="Times New Roman" w:hAnsi="Times New Roman" w:cs="Times New Roman"/>
                <w:vertAlign w:val="superscript"/>
              </w:rPr>
              <w:footnoteReference w:id="1047"/>
            </w:r>
            <w:r>
              <w:rPr>
                <w:rFonts w:ascii="Times New Roman" w:eastAsia="Times New Roman" w:hAnsi="Times New Roman" w:cs="Times New Roman"/>
              </w:rPr>
              <w:t xml:space="preserve"> Le même mois ce criminel fut condamné à mort. Les personnes suspectes changerent de pays.</w:t>
            </w:r>
          </w:p>
          <w:p w14:paraId="03E836BA" w14:textId="77777777" w:rsidR="007C08C4" w:rsidRDefault="007C08C4">
            <w:pPr>
              <w:spacing w:line="360" w:lineRule="auto"/>
              <w:rPr>
                <w:rFonts w:ascii="Times New Roman" w:eastAsia="Times New Roman" w:hAnsi="Times New Roman" w:cs="Times New Roman"/>
              </w:rPr>
            </w:pPr>
          </w:p>
          <w:p w14:paraId="7E88237B" w14:textId="3BC14789"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Le 20 juin, la Duchesse Marguerite fait ba</w:t>
            </w:r>
            <w:r w:rsidR="00427E13">
              <w:rPr>
                <w:rFonts w:ascii="Times New Roman" w:eastAsia="Times New Roman" w:hAnsi="Times New Roman" w:cs="Times New Roman"/>
              </w:rPr>
              <w:t>p</w:t>
            </w:r>
            <w:r>
              <w:rPr>
                <w:rFonts w:ascii="Times New Roman" w:eastAsia="Times New Roman" w:hAnsi="Times New Roman" w:cs="Times New Roman"/>
              </w:rPr>
              <w:t>tiser à son nom ma fille,</w:t>
            </w:r>
            <w:r>
              <w:rPr>
                <w:rFonts w:ascii="Times New Roman" w:eastAsia="Times New Roman" w:hAnsi="Times New Roman" w:cs="Times New Roman"/>
                <w:vertAlign w:val="superscript"/>
              </w:rPr>
              <w:footnoteReference w:id="1048"/>
            </w:r>
            <w:r>
              <w:rPr>
                <w:rFonts w:ascii="Times New Roman" w:eastAsia="Times New Roman" w:hAnsi="Times New Roman" w:cs="Times New Roman"/>
              </w:rPr>
              <w:t xml:space="preserve"> et donne à ma femme un collier de cent écus. Je tâchai de briller dans la réception des grands, des Dames, et des Demoiselles. </w:t>
            </w:r>
          </w:p>
          <w:p w14:paraId="75014E12" w14:textId="77777777" w:rsidR="0041476E" w:rsidRDefault="0041476E">
            <w:pPr>
              <w:spacing w:line="360" w:lineRule="auto"/>
              <w:rPr>
                <w:rFonts w:ascii="Times New Roman" w:eastAsia="Times New Roman" w:hAnsi="Times New Roman" w:cs="Times New Roman"/>
              </w:rPr>
            </w:pPr>
          </w:p>
          <w:p w14:paraId="199938AA" w14:textId="77777777" w:rsidR="00A31757" w:rsidRDefault="00A31757">
            <w:pPr>
              <w:spacing w:line="360" w:lineRule="auto"/>
              <w:rPr>
                <w:rFonts w:ascii="Times New Roman" w:eastAsia="Times New Roman" w:hAnsi="Times New Roman" w:cs="Times New Roman"/>
              </w:rPr>
            </w:pPr>
          </w:p>
          <w:p w14:paraId="5D495C2C" w14:textId="3E9B9FE9" w:rsidR="009178D8"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Au mois d’aout, ma belle-sœur Adriane</w:t>
            </w:r>
            <w:r>
              <w:rPr>
                <w:rFonts w:ascii="Times New Roman" w:eastAsia="Times New Roman" w:hAnsi="Times New Roman" w:cs="Times New Roman"/>
                <w:i/>
              </w:rPr>
              <w:t xml:space="preserve"> </w:t>
            </w:r>
            <w:r>
              <w:rPr>
                <w:rFonts w:ascii="Times New Roman" w:eastAsia="Times New Roman" w:hAnsi="Times New Roman" w:cs="Times New Roman"/>
              </w:rPr>
              <w:t xml:space="preserve">devoit épouser Jean de Chatillon, </w:t>
            </w:r>
            <w:r w:rsidR="005D64CC">
              <w:rPr>
                <w:rFonts w:ascii="Times New Roman" w:eastAsia="Times New Roman" w:hAnsi="Times New Roman" w:cs="Times New Roman"/>
              </w:rPr>
              <w:t>s</w:t>
            </w:r>
            <w:r>
              <w:rPr>
                <w:rFonts w:ascii="Times New Roman" w:eastAsia="Times New Roman" w:hAnsi="Times New Roman" w:cs="Times New Roman"/>
              </w:rPr>
              <w:t>eigneur du Chatelard</w:t>
            </w:r>
            <w:r>
              <w:rPr>
                <w:rFonts w:ascii="Times New Roman" w:eastAsia="Times New Roman" w:hAnsi="Times New Roman" w:cs="Times New Roman"/>
                <w:vertAlign w:val="superscript"/>
              </w:rPr>
              <w:footnoteReference w:id="1049"/>
            </w:r>
            <w:r>
              <w:rPr>
                <w:rFonts w:ascii="Times New Roman" w:eastAsia="Times New Roman" w:hAnsi="Times New Roman" w:cs="Times New Roman"/>
              </w:rPr>
              <w:t xml:space="preserve"> et de ville, Gentilhomme du premier rang. Ma femme fut invitée aux noces. Je l’envoyai à cette fête en bel équipage et avec quantité de presens.</w:t>
            </w:r>
            <w:r>
              <w:rPr>
                <w:rFonts w:ascii="Times New Roman" w:eastAsia="Times New Roman" w:hAnsi="Times New Roman" w:cs="Times New Roman"/>
                <w:vertAlign w:val="superscript"/>
              </w:rPr>
              <w:footnoteReference w:id="1050"/>
            </w:r>
            <w:r>
              <w:rPr>
                <w:rFonts w:ascii="Times New Roman" w:eastAsia="Times New Roman" w:hAnsi="Times New Roman" w:cs="Times New Roman"/>
              </w:rPr>
              <w:t xml:space="preserve"> </w:t>
            </w:r>
          </w:p>
          <w:p w14:paraId="5FE974ED" w14:textId="77777777" w:rsidR="009178D8" w:rsidRDefault="009178D8">
            <w:pPr>
              <w:spacing w:line="360" w:lineRule="auto"/>
              <w:rPr>
                <w:rFonts w:ascii="Times New Roman" w:eastAsia="Times New Roman" w:hAnsi="Times New Roman" w:cs="Times New Roman"/>
              </w:rPr>
            </w:pPr>
          </w:p>
          <w:p w14:paraId="3F4E5199" w14:textId="4797F38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Quelque temps après on eut une grande frayeur. Le Duc</w:t>
            </w:r>
            <w:r>
              <w:rPr>
                <w:rFonts w:ascii="Times New Roman" w:eastAsia="Times New Roman" w:hAnsi="Times New Roman" w:cs="Times New Roman"/>
                <w:vertAlign w:val="superscript"/>
              </w:rPr>
              <w:footnoteReference w:id="1051"/>
            </w:r>
            <w:r>
              <w:rPr>
                <w:rFonts w:ascii="Times New Roman" w:eastAsia="Times New Roman" w:hAnsi="Times New Roman" w:cs="Times New Roman"/>
              </w:rPr>
              <w:t xml:space="preserve"> tomba malade à Rivoles et les médecins en désespèrent.</w:t>
            </w:r>
            <w:r>
              <w:rPr>
                <w:rFonts w:ascii="Times New Roman" w:eastAsia="Times New Roman" w:hAnsi="Times New Roman" w:cs="Times New Roman"/>
                <w:vertAlign w:val="superscript"/>
              </w:rPr>
              <w:footnoteReference w:id="1052"/>
            </w:r>
            <w:r>
              <w:rPr>
                <w:rFonts w:ascii="Times New Roman" w:eastAsia="Times New Roman" w:hAnsi="Times New Roman" w:cs="Times New Roman"/>
              </w:rPr>
              <w:t xml:space="preserve"> Le jeune Prince</w:t>
            </w:r>
            <w:r>
              <w:rPr>
                <w:rFonts w:ascii="Times New Roman" w:eastAsia="Times New Roman" w:hAnsi="Times New Roman" w:cs="Times New Roman"/>
                <w:vertAlign w:val="superscript"/>
              </w:rPr>
              <w:footnoteReference w:id="1053"/>
            </w:r>
            <w:r>
              <w:rPr>
                <w:rFonts w:ascii="Times New Roman" w:eastAsia="Times New Roman" w:hAnsi="Times New Roman" w:cs="Times New Roman"/>
              </w:rPr>
              <w:t xml:space="preserve"> fut envoyé à Turin, et mis sous la garde de l’Archeveque du Chancelier,</w:t>
            </w:r>
            <w:r>
              <w:rPr>
                <w:rFonts w:ascii="Times New Roman" w:eastAsia="Times New Roman" w:hAnsi="Times New Roman" w:cs="Times New Roman"/>
                <w:vertAlign w:val="superscript"/>
              </w:rPr>
              <w:footnoteReference w:id="1054"/>
            </w:r>
            <w:r>
              <w:rPr>
                <w:rFonts w:ascii="Times New Roman" w:eastAsia="Times New Roman" w:hAnsi="Times New Roman" w:cs="Times New Roman"/>
              </w:rPr>
              <w:t xml:space="preserve"> des Presidens ; j’eus moi-même à cet honneur, par lettres datées de Rivoles le 27 aout. Enfin le Ciel sensible aux cris des peuples rendit la santé au duc. Pour moi, comme si j’eusse été condamné à sa place, je prens au mois de septembre une fièvre maligne qui me cause une langueur où je passe le plus triste hiver.</w:t>
            </w:r>
          </w:p>
          <w:p w14:paraId="3A9D2F40" w14:textId="77777777" w:rsidR="007C08C4" w:rsidRDefault="007C08C4">
            <w:pPr>
              <w:spacing w:line="360" w:lineRule="auto"/>
              <w:rPr>
                <w:rFonts w:ascii="Times New Roman" w:eastAsia="Times New Roman" w:hAnsi="Times New Roman" w:cs="Times New Roman"/>
              </w:rPr>
            </w:pPr>
          </w:p>
          <w:p w14:paraId="3B2A8DD5" w14:textId="3FE8146F"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En 64 le 25 mars un troisième enfant me naquit à Turin. Il fut nommé Philippe sur les fonts du batême par Philippe de Savoie, </w:t>
            </w:r>
            <w:r w:rsidR="005D64CC">
              <w:rPr>
                <w:rFonts w:ascii="Times New Roman" w:eastAsia="Times New Roman" w:hAnsi="Times New Roman" w:cs="Times New Roman"/>
              </w:rPr>
              <w:t>s</w:t>
            </w:r>
            <w:r>
              <w:rPr>
                <w:rFonts w:ascii="Times New Roman" w:eastAsia="Times New Roman" w:hAnsi="Times New Roman" w:cs="Times New Roman"/>
              </w:rPr>
              <w:t>eigneur de Raconis.</w:t>
            </w:r>
            <w:r>
              <w:rPr>
                <w:rFonts w:ascii="Times New Roman" w:eastAsia="Times New Roman" w:hAnsi="Times New Roman" w:cs="Times New Roman"/>
                <w:vertAlign w:val="superscript"/>
              </w:rPr>
              <w:footnoteReference w:id="1055"/>
            </w:r>
          </w:p>
          <w:p w14:paraId="6A8FE736" w14:textId="77777777" w:rsidR="007C08C4" w:rsidRDefault="007C08C4">
            <w:pPr>
              <w:spacing w:line="360" w:lineRule="auto"/>
              <w:rPr>
                <w:rFonts w:ascii="Times New Roman" w:eastAsia="Times New Roman" w:hAnsi="Times New Roman" w:cs="Times New Roman"/>
              </w:rPr>
            </w:pPr>
          </w:p>
          <w:p w14:paraId="2DA603B8" w14:textId="77777777" w:rsidR="007C08C4" w:rsidRDefault="007C08C4">
            <w:pPr>
              <w:spacing w:line="360" w:lineRule="auto"/>
              <w:rPr>
                <w:rFonts w:ascii="Times New Roman" w:eastAsia="Times New Roman" w:hAnsi="Times New Roman" w:cs="Times New Roman"/>
              </w:rPr>
            </w:pPr>
          </w:p>
          <w:p w14:paraId="54E98268" w14:textId="2C1CC840"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Au mois de juin, comme le Roi Charles étoit venu à Lyon,</w:t>
            </w:r>
            <w:r>
              <w:rPr>
                <w:rFonts w:ascii="Times New Roman" w:eastAsia="Times New Roman" w:hAnsi="Times New Roman" w:cs="Times New Roman"/>
                <w:vertAlign w:val="superscript"/>
              </w:rPr>
              <w:footnoteReference w:id="1056"/>
            </w:r>
            <w:r>
              <w:rPr>
                <w:rFonts w:ascii="Times New Roman" w:eastAsia="Times New Roman" w:hAnsi="Times New Roman" w:cs="Times New Roman"/>
              </w:rPr>
              <w:t xml:space="preserve"> le </w:t>
            </w:r>
            <w:r w:rsidR="007B0DB3">
              <w:rPr>
                <w:rFonts w:ascii="Times New Roman" w:eastAsia="Times New Roman" w:hAnsi="Times New Roman" w:cs="Times New Roman"/>
              </w:rPr>
              <w:t>D</w:t>
            </w:r>
            <w:r>
              <w:rPr>
                <w:rFonts w:ascii="Times New Roman" w:eastAsia="Times New Roman" w:hAnsi="Times New Roman" w:cs="Times New Roman"/>
              </w:rPr>
              <w:t xml:space="preserve">uc et la </w:t>
            </w:r>
            <w:r w:rsidR="007B0DB3">
              <w:rPr>
                <w:rFonts w:ascii="Times New Roman" w:eastAsia="Times New Roman" w:hAnsi="Times New Roman" w:cs="Times New Roman"/>
              </w:rPr>
              <w:t>D</w:t>
            </w:r>
            <w:r>
              <w:rPr>
                <w:rFonts w:ascii="Times New Roman" w:eastAsia="Times New Roman" w:hAnsi="Times New Roman" w:cs="Times New Roman"/>
              </w:rPr>
              <w:t xml:space="preserve">uchesse </w:t>
            </w:r>
            <w:r>
              <w:rPr>
                <w:rFonts w:ascii="Times New Roman" w:eastAsia="Times New Roman" w:hAnsi="Times New Roman" w:cs="Times New Roman"/>
              </w:rPr>
              <w:lastRenderedPageBreak/>
              <w:t>jugèrent à propos de passer les Alpes. Ils prirent la route de Savoie. On leur fit à Chamb</w:t>
            </w:r>
            <w:r w:rsidR="00E51EA5">
              <w:rPr>
                <w:rFonts w:ascii="Times New Roman" w:eastAsia="Times New Roman" w:hAnsi="Times New Roman" w:cs="Times New Roman"/>
              </w:rPr>
              <w:t>é</w:t>
            </w:r>
            <w:r>
              <w:rPr>
                <w:rFonts w:ascii="Times New Roman" w:eastAsia="Times New Roman" w:hAnsi="Times New Roman" w:cs="Times New Roman"/>
              </w:rPr>
              <w:t xml:space="preserve">ri une </w:t>
            </w:r>
            <w:r w:rsidR="00986A05">
              <w:rPr>
                <w:rFonts w:ascii="Times New Roman" w:eastAsia="Times New Roman" w:hAnsi="Times New Roman" w:cs="Times New Roman"/>
              </w:rPr>
              <w:t>s</w:t>
            </w:r>
            <w:r>
              <w:rPr>
                <w:rFonts w:ascii="Times New Roman" w:eastAsia="Times New Roman" w:hAnsi="Times New Roman" w:cs="Times New Roman"/>
              </w:rPr>
              <w:t xml:space="preserve">uperbe entrée le 25 </w:t>
            </w:r>
            <w:r w:rsidR="00986A05">
              <w:rPr>
                <w:rFonts w:ascii="Times New Roman" w:eastAsia="Times New Roman" w:hAnsi="Times New Roman" w:cs="Times New Roman"/>
              </w:rPr>
              <w:t>j</w:t>
            </w:r>
            <w:r>
              <w:rPr>
                <w:rFonts w:ascii="Times New Roman" w:eastAsia="Times New Roman" w:hAnsi="Times New Roman" w:cs="Times New Roman"/>
              </w:rPr>
              <w:t>uin. Belei et des autres villes de Savoie imitèrent cet exemple. Nous étions, ma femme et moi, de la suite. Le Prince m’avoit confié la garde du sceau, en l’absence du Grand Chancelier.</w:t>
            </w:r>
          </w:p>
          <w:p w14:paraId="1D3CC472" w14:textId="77777777" w:rsidR="007C08C4" w:rsidRDefault="007C08C4">
            <w:pPr>
              <w:spacing w:line="360" w:lineRule="auto"/>
              <w:rPr>
                <w:rFonts w:ascii="Times New Roman" w:eastAsia="Times New Roman" w:hAnsi="Times New Roman" w:cs="Times New Roman"/>
              </w:rPr>
            </w:pPr>
          </w:p>
          <w:p w14:paraId="3F491C23" w14:textId="6C63E185"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Malgré mille dangers d’une contagion cruelle, je l’accompagnai partout à Lyon, à Vienne, et dans les autres villes où il passa avec la cour royale. L’on présentoit quelques papiers</w:t>
            </w:r>
            <w:r w:rsidR="00563B06">
              <w:rPr>
                <w:rFonts w:ascii="Times New Roman" w:eastAsia="Times New Roman" w:hAnsi="Times New Roman" w:cs="Times New Roman"/>
              </w:rPr>
              <w:t>.</w:t>
            </w:r>
            <w:r>
              <w:rPr>
                <w:rFonts w:ascii="Times New Roman" w:eastAsia="Times New Roman" w:hAnsi="Times New Roman" w:cs="Times New Roman"/>
              </w:rPr>
              <w:t xml:space="preserve"> </w:t>
            </w:r>
            <w:r w:rsidR="00563B06">
              <w:rPr>
                <w:rFonts w:ascii="Times New Roman" w:eastAsia="Times New Roman" w:hAnsi="Times New Roman" w:cs="Times New Roman"/>
              </w:rPr>
              <w:t>J</w:t>
            </w:r>
            <w:r>
              <w:rPr>
                <w:rFonts w:ascii="Times New Roman" w:eastAsia="Times New Roman" w:hAnsi="Times New Roman" w:cs="Times New Roman"/>
              </w:rPr>
              <w:t>’étais promt à les recevoir et seul à les toucher, sans craindre ni peste ni mort pour la conservation de mon Prince.</w:t>
            </w:r>
            <w:r>
              <w:rPr>
                <w:rFonts w:ascii="Times New Roman" w:eastAsia="Times New Roman" w:hAnsi="Times New Roman" w:cs="Times New Roman"/>
                <w:vertAlign w:val="superscript"/>
              </w:rPr>
              <w:footnoteReference w:id="1057"/>
            </w:r>
            <w:r>
              <w:rPr>
                <w:rFonts w:ascii="Times New Roman" w:eastAsia="Times New Roman" w:hAnsi="Times New Roman" w:cs="Times New Roman"/>
              </w:rPr>
              <w:t xml:space="preserve"> Mais les progrés de ce fléau nous contraignirent à nous disperser. J’allai me reposer quelque temps à Cusi</w:t>
            </w:r>
            <w:r>
              <w:rPr>
                <w:rFonts w:ascii="Times New Roman" w:eastAsia="Times New Roman" w:hAnsi="Times New Roman" w:cs="Times New Roman"/>
                <w:vertAlign w:val="superscript"/>
              </w:rPr>
              <w:footnoteReference w:id="1058"/>
            </w:r>
            <w:r>
              <w:rPr>
                <w:rFonts w:ascii="Times New Roman" w:eastAsia="Times New Roman" w:hAnsi="Times New Roman" w:cs="Times New Roman"/>
              </w:rPr>
              <w:t xml:space="preserve"> avec ma femme. Ensuite sur l’ordre du duc, je passai par la Tarantaise, et le val d’Aoste et bientôt, grâces au Ciel, j’arrivai à Turin en pleine santé. </w:t>
            </w:r>
          </w:p>
          <w:p w14:paraId="72C93291" w14:textId="77777777" w:rsidR="007C08C4" w:rsidRDefault="007C08C4">
            <w:pPr>
              <w:spacing w:line="360" w:lineRule="auto"/>
              <w:rPr>
                <w:rFonts w:ascii="Times New Roman" w:eastAsia="Times New Roman" w:hAnsi="Times New Roman" w:cs="Times New Roman"/>
              </w:rPr>
            </w:pPr>
          </w:p>
          <w:p w14:paraId="2BA5EC4C"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En ‘65, les villes cisalpines elles-mêmes éprouvèrent les mortelles atteintes de la contagion. Nous crûmes, ma femme et moi, que le meilleur parti étoit d’acheter une campagne où nous puissions durant le péril nous retirer avec liberté et assurance. Nous achetâmes donc au mois de février le vignoble </w:t>
            </w:r>
            <w:r>
              <w:rPr>
                <w:rFonts w:ascii="Times New Roman" w:eastAsia="Times New Roman" w:hAnsi="Times New Roman" w:cs="Times New Roman"/>
              </w:rPr>
              <w:lastRenderedPageBreak/>
              <w:t>de Candian situé sur les collines de Turin.</w:t>
            </w:r>
            <w:r>
              <w:rPr>
                <w:rFonts w:ascii="Times New Roman" w:eastAsia="Times New Roman" w:hAnsi="Times New Roman" w:cs="Times New Roman"/>
                <w:vertAlign w:val="superscript"/>
              </w:rPr>
              <w:footnoteReference w:id="1059"/>
            </w:r>
            <w:r>
              <w:rPr>
                <w:rFonts w:ascii="Times New Roman" w:eastAsia="Times New Roman" w:hAnsi="Times New Roman" w:cs="Times New Roman"/>
              </w:rPr>
              <w:t xml:space="preserve"> Il a été dès lors aggrandi, et nous a couté plus de mille écus.</w:t>
            </w:r>
          </w:p>
          <w:p w14:paraId="1766F0C2" w14:textId="77777777" w:rsidR="007C08C4" w:rsidRDefault="007C08C4">
            <w:pPr>
              <w:spacing w:line="360" w:lineRule="auto"/>
              <w:rPr>
                <w:rFonts w:ascii="Times New Roman" w:eastAsia="Times New Roman" w:hAnsi="Times New Roman" w:cs="Times New Roman"/>
              </w:rPr>
            </w:pPr>
          </w:p>
          <w:p w14:paraId="632F1173"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Au mois de mars, le Prince me donne le gouvernement de Jurée sous la clause expresse que je me choisirai dans le besoin un suppleteur, et que je demeurerai auprès du Prince. </w:t>
            </w:r>
          </w:p>
          <w:p w14:paraId="1FBD53DA" w14:textId="77777777" w:rsidR="007C08C4" w:rsidRDefault="007C08C4">
            <w:pPr>
              <w:spacing w:line="360" w:lineRule="auto"/>
              <w:rPr>
                <w:rFonts w:ascii="Times New Roman" w:eastAsia="Times New Roman" w:hAnsi="Times New Roman" w:cs="Times New Roman"/>
              </w:rPr>
            </w:pPr>
          </w:p>
          <w:p w14:paraId="3D469B53" w14:textId="46970CA2"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Le 8 septembre j’apprens la mort prématurée de mon fils Philippe</w:t>
            </w:r>
            <w:r>
              <w:rPr>
                <w:rFonts w:ascii="Times New Roman" w:eastAsia="Times New Roman" w:hAnsi="Times New Roman" w:cs="Times New Roman"/>
                <w:vertAlign w:val="superscript"/>
              </w:rPr>
              <w:footnoteReference w:id="1060"/>
            </w:r>
            <w:r>
              <w:rPr>
                <w:rFonts w:ascii="Times New Roman" w:eastAsia="Times New Roman" w:hAnsi="Times New Roman" w:cs="Times New Roman"/>
              </w:rPr>
              <w:t xml:space="preserve"> que j’avais mené en Savoie avec Berold</w:t>
            </w:r>
            <w:r>
              <w:rPr>
                <w:rFonts w:ascii="Times New Roman" w:eastAsia="Times New Roman" w:hAnsi="Times New Roman" w:cs="Times New Roman"/>
                <w:vertAlign w:val="superscript"/>
              </w:rPr>
              <w:footnoteReference w:id="1061"/>
            </w:r>
            <w:r>
              <w:rPr>
                <w:rFonts w:ascii="Times New Roman" w:eastAsia="Times New Roman" w:hAnsi="Times New Roman" w:cs="Times New Roman"/>
              </w:rPr>
              <w:t xml:space="preserve"> et Marguerite.</w:t>
            </w:r>
            <w:r>
              <w:rPr>
                <w:rFonts w:ascii="Times New Roman" w:eastAsia="Times New Roman" w:hAnsi="Times New Roman" w:cs="Times New Roman"/>
                <w:vertAlign w:val="superscript"/>
              </w:rPr>
              <w:footnoteReference w:id="1062"/>
            </w:r>
            <w:r>
              <w:rPr>
                <w:rFonts w:ascii="Times New Roman" w:eastAsia="Times New Roman" w:hAnsi="Times New Roman" w:cs="Times New Roman"/>
              </w:rPr>
              <w:t xml:space="preserve"> Il est inhumé dans notre chapelle de La Mote.</w:t>
            </w:r>
            <w:r>
              <w:rPr>
                <w:rFonts w:ascii="Times New Roman" w:eastAsia="Times New Roman" w:hAnsi="Times New Roman" w:cs="Times New Roman"/>
                <w:vertAlign w:val="superscript"/>
              </w:rPr>
              <w:footnoteReference w:id="1063"/>
            </w:r>
            <w:r>
              <w:rPr>
                <w:rFonts w:ascii="Times New Roman" w:eastAsia="Times New Roman" w:hAnsi="Times New Roman" w:cs="Times New Roman"/>
              </w:rPr>
              <w:t xml:space="preserve"> J’étais inconsolable de cet accident</w:t>
            </w:r>
            <w:r w:rsidR="00157D57">
              <w:rPr>
                <w:rFonts w:ascii="Times New Roman" w:eastAsia="Times New Roman" w:hAnsi="Times New Roman" w:cs="Times New Roman"/>
              </w:rPr>
              <w:t xml:space="preserve">, si </w:t>
            </w:r>
            <w:r>
              <w:rPr>
                <w:rFonts w:ascii="Times New Roman" w:eastAsia="Times New Roman" w:hAnsi="Times New Roman" w:cs="Times New Roman"/>
              </w:rPr>
              <w:t>je n’eusse reçu à ce sujet des lettres de mon frère Pierre</w:t>
            </w:r>
            <w:r w:rsidR="00531C91">
              <w:rPr>
                <w:rFonts w:ascii="Times New Roman" w:eastAsia="Times New Roman" w:hAnsi="Times New Roman" w:cs="Times New Roman"/>
              </w:rPr>
              <w:t>,</w:t>
            </w:r>
            <w:r w:rsidR="00DF223D">
              <w:rPr>
                <w:rStyle w:val="FootnoteReference"/>
                <w:rFonts w:ascii="Times New Roman" w:eastAsia="Times New Roman" w:hAnsi="Times New Roman" w:cs="Times New Roman"/>
              </w:rPr>
              <w:footnoteReference w:id="1064"/>
            </w:r>
            <w:r>
              <w:rPr>
                <w:rFonts w:ascii="Times New Roman" w:eastAsia="Times New Roman" w:hAnsi="Times New Roman" w:cs="Times New Roman"/>
              </w:rPr>
              <w:t xml:space="preserve"> qui le mois de juin précèdent étoit revenu de Montr</w:t>
            </w:r>
            <w:r w:rsidR="00531C91">
              <w:rPr>
                <w:rFonts w:ascii="Times New Roman" w:eastAsia="Times New Roman" w:hAnsi="Times New Roman" w:cs="Times New Roman"/>
              </w:rPr>
              <w:t>é</w:t>
            </w:r>
            <w:r>
              <w:rPr>
                <w:rFonts w:ascii="Times New Roman" w:eastAsia="Times New Roman" w:hAnsi="Times New Roman" w:cs="Times New Roman"/>
              </w:rPr>
              <w:t>al enfiévré, avec le grade de Docteur ès droits quelque temps auparavant. Amedé de Vegi</w:t>
            </w:r>
            <w:r>
              <w:rPr>
                <w:rFonts w:ascii="Times New Roman" w:eastAsia="Times New Roman" w:hAnsi="Times New Roman" w:cs="Times New Roman"/>
                <w:vertAlign w:val="superscript"/>
              </w:rPr>
              <w:footnoteReference w:id="1065"/>
            </w:r>
            <w:r>
              <w:rPr>
                <w:rFonts w:ascii="Times New Roman" w:eastAsia="Times New Roman" w:hAnsi="Times New Roman" w:cs="Times New Roman"/>
              </w:rPr>
              <w:t xml:space="preserve"> lui avoit remis la prévôté d’Aiguebelle qu’il tenoit de moi.</w:t>
            </w:r>
            <w:r>
              <w:rPr>
                <w:rFonts w:ascii="Times New Roman" w:eastAsia="Times New Roman" w:hAnsi="Times New Roman" w:cs="Times New Roman"/>
                <w:vertAlign w:val="superscript"/>
              </w:rPr>
              <w:footnoteReference w:id="1066"/>
            </w:r>
            <w:r>
              <w:rPr>
                <w:rFonts w:ascii="Times New Roman" w:eastAsia="Times New Roman" w:hAnsi="Times New Roman" w:cs="Times New Roman"/>
              </w:rPr>
              <w:t xml:space="preserve"> Je fus aussi consolé par la naissance d’un quatrième enfant</w:t>
            </w:r>
            <w:r w:rsidR="00C97DB0">
              <w:rPr>
                <w:rFonts w:ascii="Times New Roman" w:eastAsia="Times New Roman" w:hAnsi="Times New Roman" w:cs="Times New Roman"/>
              </w:rPr>
              <w:t>,</w:t>
            </w:r>
            <w:r>
              <w:rPr>
                <w:rFonts w:ascii="Times New Roman" w:eastAsia="Times New Roman" w:hAnsi="Times New Roman" w:cs="Times New Roman"/>
                <w:vertAlign w:val="superscript"/>
              </w:rPr>
              <w:footnoteReference w:id="1067"/>
            </w:r>
            <w:r>
              <w:rPr>
                <w:rFonts w:ascii="Times New Roman" w:eastAsia="Times New Roman" w:hAnsi="Times New Roman" w:cs="Times New Roman"/>
              </w:rPr>
              <w:t xml:space="preserve"> dont ma femme accoucha à Turin le 23 novembre et à qui l’illustre Louis </w:t>
            </w:r>
            <w:r>
              <w:rPr>
                <w:rFonts w:ascii="Times New Roman" w:eastAsia="Times New Roman" w:hAnsi="Times New Roman" w:cs="Times New Roman"/>
              </w:rPr>
              <w:lastRenderedPageBreak/>
              <w:t xml:space="preserve">Odinet, </w:t>
            </w:r>
            <w:r w:rsidR="005D64CC">
              <w:rPr>
                <w:rFonts w:ascii="Times New Roman" w:eastAsia="Times New Roman" w:hAnsi="Times New Roman" w:cs="Times New Roman"/>
              </w:rPr>
              <w:t>s</w:t>
            </w:r>
            <w:r>
              <w:rPr>
                <w:rFonts w:ascii="Times New Roman" w:eastAsia="Times New Roman" w:hAnsi="Times New Roman" w:cs="Times New Roman"/>
              </w:rPr>
              <w:t>eigneur de Montr</w:t>
            </w:r>
            <w:r w:rsidR="00531C91">
              <w:rPr>
                <w:rFonts w:ascii="Times New Roman" w:eastAsia="Times New Roman" w:hAnsi="Times New Roman" w:cs="Times New Roman"/>
              </w:rPr>
              <w:t>é</w:t>
            </w:r>
            <w:r>
              <w:rPr>
                <w:rFonts w:ascii="Times New Roman" w:eastAsia="Times New Roman" w:hAnsi="Times New Roman" w:cs="Times New Roman"/>
              </w:rPr>
              <w:t>al et President des comptes,</w:t>
            </w:r>
            <w:r>
              <w:rPr>
                <w:rFonts w:ascii="Times New Roman" w:eastAsia="Times New Roman" w:hAnsi="Times New Roman" w:cs="Times New Roman"/>
                <w:vertAlign w:val="superscript"/>
              </w:rPr>
              <w:footnoteReference w:id="1068"/>
            </w:r>
            <w:r>
              <w:rPr>
                <w:rFonts w:ascii="Times New Roman" w:eastAsia="Times New Roman" w:hAnsi="Times New Roman" w:cs="Times New Roman"/>
              </w:rPr>
              <w:t xml:space="preserve"> donna son nom de batême. </w:t>
            </w:r>
          </w:p>
          <w:p w14:paraId="63AE9808" w14:textId="77777777" w:rsidR="00452C5B" w:rsidRDefault="00452C5B">
            <w:pPr>
              <w:spacing w:line="360" w:lineRule="auto"/>
              <w:rPr>
                <w:rFonts w:ascii="Times New Roman" w:eastAsia="Times New Roman" w:hAnsi="Times New Roman" w:cs="Times New Roman"/>
              </w:rPr>
            </w:pPr>
          </w:p>
          <w:p w14:paraId="619F4B49" w14:textId="77777777" w:rsidR="00E14551" w:rsidRDefault="00E14551">
            <w:pPr>
              <w:spacing w:line="360" w:lineRule="auto"/>
              <w:rPr>
                <w:rFonts w:ascii="Times New Roman" w:eastAsia="Times New Roman" w:hAnsi="Times New Roman" w:cs="Times New Roman"/>
              </w:rPr>
            </w:pPr>
          </w:p>
          <w:p w14:paraId="36BD1024" w14:textId="77777777" w:rsidR="00202268" w:rsidRDefault="00202268">
            <w:pPr>
              <w:spacing w:line="360" w:lineRule="auto"/>
              <w:rPr>
                <w:rFonts w:ascii="Times New Roman" w:eastAsia="Times New Roman" w:hAnsi="Times New Roman" w:cs="Times New Roman"/>
              </w:rPr>
            </w:pPr>
          </w:p>
          <w:p w14:paraId="4DE8A14F" w14:textId="77777777" w:rsidR="0069119D"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Le 2 décembre émane un édit du Prince qui supprime tous les conseillers d’état.</w:t>
            </w:r>
            <w:r>
              <w:rPr>
                <w:rFonts w:ascii="Times New Roman" w:eastAsia="Times New Roman" w:hAnsi="Times New Roman" w:cs="Times New Roman"/>
                <w:vertAlign w:val="superscript"/>
              </w:rPr>
              <w:footnoteReference w:id="1069"/>
            </w:r>
            <w:r>
              <w:rPr>
                <w:rFonts w:ascii="Times New Roman" w:eastAsia="Times New Roman" w:hAnsi="Times New Roman" w:cs="Times New Roman"/>
              </w:rPr>
              <w:t xml:space="preserve"> (Car ce corps étoit devenu presque immense.) Trois jours après on en nomma six seulement, et je me trouve de ce nombre contre mon atteinte. </w:t>
            </w:r>
            <w:r>
              <w:rPr>
                <w:rFonts w:ascii="Times New Roman" w:eastAsia="Times New Roman" w:hAnsi="Times New Roman" w:cs="Times New Roman"/>
              </w:rPr>
              <w:br/>
            </w:r>
          </w:p>
          <w:p w14:paraId="2DC2C5C3" w14:textId="715B12AE"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br/>
              <w:t>Je ne puis faire le trouble où me jetta la nouvelle inattendue que mon fils naturel, Louis de Padoue,</w:t>
            </w:r>
            <w:r>
              <w:rPr>
                <w:rFonts w:ascii="Times New Roman" w:eastAsia="Times New Roman" w:hAnsi="Times New Roman" w:cs="Times New Roman"/>
                <w:vertAlign w:val="superscript"/>
              </w:rPr>
              <w:footnoteReference w:id="1070"/>
            </w:r>
            <w:r>
              <w:rPr>
                <w:rFonts w:ascii="Times New Roman" w:eastAsia="Times New Roman" w:hAnsi="Times New Roman" w:cs="Times New Roman"/>
              </w:rPr>
              <w:t xml:space="preserve"> étoit mort à La Roche le 15 décembre. Il touchoit à sa 18ième année et avoit une connaissance passable des belles lettres. Je mettois en lui ma confiance, espérant qu’il seroit fidelle à mes enfans légitimes, et qu’il pourroit leur rendre service. Mon frère Pierre lui avoit cedé le Curé de La Mote et son canonicat de Belei.</w:t>
            </w:r>
            <w:r w:rsidR="00017759">
              <w:rPr>
                <w:rFonts w:ascii="Times New Roman" w:eastAsia="Times New Roman" w:hAnsi="Times New Roman" w:cs="Times New Roman"/>
                <w:vertAlign w:val="superscript"/>
              </w:rPr>
              <w:footnoteReference w:id="1071"/>
            </w:r>
            <w:r>
              <w:rPr>
                <w:rFonts w:ascii="Times New Roman" w:eastAsia="Times New Roman" w:hAnsi="Times New Roman" w:cs="Times New Roman"/>
              </w:rPr>
              <w:t xml:space="preserve"> </w:t>
            </w:r>
          </w:p>
          <w:p w14:paraId="42AB6F4B" w14:textId="77777777" w:rsidR="007C08C4" w:rsidRDefault="007C08C4">
            <w:pPr>
              <w:spacing w:line="360" w:lineRule="auto"/>
              <w:rPr>
                <w:rFonts w:ascii="Times New Roman" w:eastAsia="Times New Roman" w:hAnsi="Times New Roman" w:cs="Times New Roman"/>
              </w:rPr>
            </w:pPr>
          </w:p>
          <w:p w14:paraId="0C7DAD9C" w14:textId="77777777" w:rsidR="009C3230" w:rsidRDefault="009C3230">
            <w:pPr>
              <w:spacing w:line="360" w:lineRule="auto"/>
              <w:rPr>
                <w:rFonts w:ascii="Times New Roman" w:eastAsia="Times New Roman" w:hAnsi="Times New Roman" w:cs="Times New Roman"/>
              </w:rPr>
            </w:pPr>
          </w:p>
          <w:p w14:paraId="45D9612B" w14:textId="2C73B3F8"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En ‘66, le 2 mars, j’achetai une maison à Turin, vis-à-vis de St. François,</w:t>
            </w:r>
            <w:r>
              <w:rPr>
                <w:rFonts w:ascii="Times New Roman" w:eastAsia="Times New Roman" w:hAnsi="Times New Roman" w:cs="Times New Roman"/>
                <w:vertAlign w:val="superscript"/>
              </w:rPr>
              <w:footnoteReference w:id="1072"/>
            </w:r>
            <w:r>
              <w:rPr>
                <w:rFonts w:ascii="Times New Roman" w:eastAsia="Times New Roman" w:hAnsi="Times New Roman" w:cs="Times New Roman"/>
              </w:rPr>
              <w:t xml:space="preserve"> des frères Belgea pour le prix de 250 écus sous promesse de revente. C’est que je sentois combien il m’étoit incommode chaque année de changer d’habitation ou de prendre un logement à louage. Il n’y avoit pas d’ailleurs de la dignité à être toujours locatoire dans le lieu où la cour residoit. </w:t>
            </w:r>
            <w:r>
              <w:rPr>
                <w:rFonts w:ascii="Times New Roman" w:eastAsia="Times New Roman" w:hAnsi="Times New Roman" w:cs="Times New Roman"/>
              </w:rPr>
              <w:br/>
            </w:r>
            <w:r>
              <w:rPr>
                <w:rFonts w:ascii="Times New Roman" w:eastAsia="Times New Roman" w:hAnsi="Times New Roman" w:cs="Times New Roman"/>
              </w:rPr>
              <w:br/>
              <w:t>Durant le même mois j’eus soin que mon fils Berold,</w:t>
            </w:r>
            <w:r>
              <w:rPr>
                <w:rFonts w:ascii="Times New Roman" w:eastAsia="Times New Roman" w:hAnsi="Times New Roman" w:cs="Times New Roman"/>
                <w:vertAlign w:val="superscript"/>
              </w:rPr>
              <w:footnoteReference w:id="1073"/>
            </w:r>
            <w:r>
              <w:rPr>
                <w:rFonts w:ascii="Times New Roman" w:eastAsia="Times New Roman" w:hAnsi="Times New Roman" w:cs="Times New Roman"/>
              </w:rPr>
              <w:t xml:space="preserve"> trop caressé par son ayeule à la Bâtie, alla prendre le train de l’école à Nantua, ville voisine</w:t>
            </w:r>
            <w:r w:rsidR="00CB16F4">
              <w:rPr>
                <w:rFonts w:ascii="Times New Roman" w:eastAsia="Times New Roman" w:hAnsi="Times New Roman" w:cs="Times New Roman"/>
              </w:rPr>
              <w:t xml:space="preserve">, </w:t>
            </w:r>
            <w:r>
              <w:rPr>
                <w:rFonts w:ascii="Times New Roman" w:eastAsia="Times New Roman" w:hAnsi="Times New Roman" w:cs="Times New Roman"/>
              </w:rPr>
              <w:t>sous la férule d’Antoine Jantet.</w:t>
            </w:r>
            <w:r>
              <w:rPr>
                <w:rFonts w:ascii="Times New Roman" w:eastAsia="Times New Roman" w:hAnsi="Times New Roman" w:cs="Times New Roman"/>
                <w:vertAlign w:val="superscript"/>
              </w:rPr>
              <w:footnoteReference w:id="1074"/>
            </w:r>
          </w:p>
          <w:p w14:paraId="3F718F0E" w14:textId="77777777" w:rsidR="007C08C4" w:rsidRDefault="007C08C4">
            <w:pPr>
              <w:spacing w:line="360" w:lineRule="auto"/>
              <w:rPr>
                <w:rFonts w:ascii="Times New Roman" w:eastAsia="Times New Roman" w:hAnsi="Times New Roman" w:cs="Times New Roman"/>
              </w:rPr>
            </w:pPr>
          </w:p>
          <w:p w14:paraId="176AB183" w14:textId="52399EB3" w:rsidR="00FE7425"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Enfin pour nourrir les chevaux j’avois besoin d’un pré. Je l’achetai près des ramparts de Turin d’environ huit journeaux pour le prix de 600 écus, comptés à Melchior Amet</w:t>
            </w:r>
            <w:r>
              <w:rPr>
                <w:rFonts w:ascii="Times New Roman" w:eastAsia="Times New Roman" w:hAnsi="Times New Roman" w:cs="Times New Roman"/>
                <w:vertAlign w:val="superscript"/>
              </w:rPr>
              <w:footnoteReference w:id="1075"/>
            </w:r>
            <w:r>
              <w:rPr>
                <w:rFonts w:ascii="Times New Roman" w:eastAsia="Times New Roman" w:hAnsi="Times New Roman" w:cs="Times New Roman"/>
              </w:rPr>
              <w:t xml:space="preserve"> jurisconsulte le 24 mai. Le 3 juin Jean Gratian,</w:t>
            </w:r>
            <w:r>
              <w:rPr>
                <w:rFonts w:ascii="Times New Roman" w:eastAsia="Times New Roman" w:hAnsi="Times New Roman" w:cs="Times New Roman"/>
                <w:vertAlign w:val="superscript"/>
              </w:rPr>
              <w:footnoteReference w:id="1076"/>
            </w:r>
            <w:r>
              <w:rPr>
                <w:rFonts w:ascii="Times New Roman" w:eastAsia="Times New Roman" w:hAnsi="Times New Roman" w:cs="Times New Roman"/>
              </w:rPr>
              <w:t xml:space="preserve"> qui alloit en Hongrie, fit tant à moi qu’à mes enfans une donation de tous ses biens. Ses dettes m’ont déjà dépensé [sic] plus de mille écus. Les biens sont situées à Marci</w:t>
            </w:r>
            <w:r>
              <w:rPr>
                <w:rFonts w:ascii="Times New Roman" w:eastAsia="Times New Roman" w:hAnsi="Times New Roman" w:cs="Times New Roman"/>
                <w:vertAlign w:val="superscript"/>
              </w:rPr>
              <w:footnoteReference w:id="1077"/>
            </w:r>
            <w:r>
              <w:rPr>
                <w:rFonts w:ascii="Times New Roman" w:eastAsia="Times New Roman" w:hAnsi="Times New Roman" w:cs="Times New Roman"/>
              </w:rPr>
              <w:t xml:space="preserve"> dans la Paroisse de St. Felix et dans le voisinage de Cusi. À dire vrai ils </w:t>
            </w:r>
            <w:r>
              <w:rPr>
                <w:rFonts w:ascii="Times New Roman" w:eastAsia="Times New Roman" w:hAnsi="Times New Roman" w:cs="Times New Roman"/>
              </w:rPr>
              <w:lastRenderedPageBreak/>
              <w:t>m’appartiennent plus pour acquat que par donation.</w:t>
            </w:r>
          </w:p>
          <w:p w14:paraId="7DF635E6" w14:textId="77777777" w:rsidR="007C08C4" w:rsidRDefault="007C08C4">
            <w:pPr>
              <w:spacing w:line="360" w:lineRule="auto"/>
              <w:rPr>
                <w:rFonts w:ascii="Times New Roman" w:eastAsia="Times New Roman" w:hAnsi="Times New Roman" w:cs="Times New Roman"/>
              </w:rPr>
            </w:pPr>
          </w:p>
          <w:p w14:paraId="697EA7C0" w14:textId="74C3735A"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Le 21 du même mois</w:t>
            </w:r>
            <w:r w:rsidR="009A38A6">
              <w:rPr>
                <w:rFonts w:ascii="Times New Roman" w:eastAsia="Times New Roman" w:hAnsi="Times New Roman" w:cs="Times New Roman"/>
              </w:rPr>
              <w:t>,</w:t>
            </w:r>
            <w:r>
              <w:rPr>
                <w:rFonts w:ascii="Times New Roman" w:eastAsia="Times New Roman" w:hAnsi="Times New Roman" w:cs="Times New Roman"/>
              </w:rPr>
              <w:t xml:space="preserve"> Clémence Rici, veuve de Claude de Pingon d’Aix en Provence, exécute la promesse qu’elle m’avoit faite.</w:t>
            </w:r>
            <w:r>
              <w:rPr>
                <w:rFonts w:ascii="Times New Roman" w:eastAsia="Times New Roman" w:hAnsi="Times New Roman" w:cs="Times New Roman"/>
                <w:vertAlign w:val="superscript"/>
              </w:rPr>
              <w:footnoteReference w:id="1078"/>
            </w:r>
            <w:r>
              <w:rPr>
                <w:rFonts w:ascii="Times New Roman" w:eastAsia="Times New Roman" w:hAnsi="Times New Roman" w:cs="Times New Roman"/>
              </w:rPr>
              <w:t xml:space="preserve"> Elle m’envoie les titres par lesquels Madeleine et Françoise de Pingon, nos parentes, nous appellent mon frère et moi pour une part à la succession de leur père et de leur frère. Il y a au </w:t>
            </w:r>
            <w:r w:rsidR="000D16BB">
              <w:rPr>
                <w:rFonts w:ascii="Times New Roman" w:eastAsia="Times New Roman" w:hAnsi="Times New Roman" w:cs="Times New Roman"/>
              </w:rPr>
              <w:t>S</w:t>
            </w:r>
            <w:r>
              <w:rPr>
                <w:rFonts w:ascii="Times New Roman" w:eastAsia="Times New Roman" w:hAnsi="Times New Roman" w:cs="Times New Roman"/>
              </w:rPr>
              <w:t>énat de Grenoble un procès sur cette hoirie, qui n’est pas encore décidé.</w:t>
            </w:r>
            <w:r w:rsidR="000D16BB">
              <w:rPr>
                <w:rStyle w:val="FootnoteReference"/>
                <w:rFonts w:ascii="Times New Roman" w:eastAsia="Times New Roman" w:hAnsi="Times New Roman" w:cs="Times New Roman"/>
              </w:rPr>
              <w:footnoteReference w:id="1079"/>
            </w:r>
          </w:p>
          <w:p w14:paraId="3AF65095" w14:textId="77777777" w:rsidR="007C08C4" w:rsidRDefault="007C08C4">
            <w:pPr>
              <w:spacing w:line="360" w:lineRule="auto"/>
              <w:rPr>
                <w:rFonts w:ascii="Times New Roman" w:eastAsia="Times New Roman" w:hAnsi="Times New Roman" w:cs="Times New Roman"/>
              </w:rPr>
            </w:pPr>
          </w:p>
          <w:p w14:paraId="1A78037C" w14:textId="7866F09D" w:rsidR="00202268"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 Mon frère Louis,</w:t>
            </w:r>
            <w:r>
              <w:rPr>
                <w:rFonts w:ascii="Times New Roman" w:eastAsia="Times New Roman" w:hAnsi="Times New Roman" w:cs="Times New Roman"/>
                <w:vertAlign w:val="superscript"/>
              </w:rPr>
              <w:footnoteReference w:id="1080"/>
            </w:r>
            <w:r>
              <w:rPr>
                <w:rFonts w:ascii="Times New Roman" w:eastAsia="Times New Roman" w:hAnsi="Times New Roman" w:cs="Times New Roman"/>
              </w:rPr>
              <w:t xml:space="preserve"> devenu </w:t>
            </w:r>
            <w:r w:rsidR="005D64CC">
              <w:rPr>
                <w:rFonts w:ascii="Times New Roman" w:eastAsia="Times New Roman" w:hAnsi="Times New Roman" w:cs="Times New Roman"/>
              </w:rPr>
              <w:t>s</w:t>
            </w:r>
            <w:r>
              <w:rPr>
                <w:rFonts w:ascii="Times New Roman" w:eastAsia="Times New Roman" w:hAnsi="Times New Roman" w:cs="Times New Roman"/>
              </w:rPr>
              <w:t>eigneur de Prangin par la femme Melchior de Luirieuse,</w:t>
            </w:r>
            <w:r>
              <w:rPr>
                <w:rFonts w:ascii="Times New Roman" w:eastAsia="Times New Roman" w:hAnsi="Times New Roman" w:cs="Times New Roman"/>
                <w:vertAlign w:val="superscript"/>
              </w:rPr>
              <w:footnoteReference w:id="1081"/>
            </w:r>
            <w:r>
              <w:rPr>
                <w:rFonts w:ascii="Times New Roman" w:eastAsia="Times New Roman" w:hAnsi="Times New Roman" w:cs="Times New Roman"/>
              </w:rPr>
              <w:t xml:space="preserve"> avoit plusieurs enfans. Le nombre des miens croisoit aussi de jour en jour de sorte qu’il convenoit de nous ranger ensemble tandis que nous étions pleinement instruits de nos affaires. Nous primes donc la résolution de partager tranquillement nos biens de famille, sans altérer les nœuds de </w:t>
            </w:r>
            <w:r>
              <w:rPr>
                <w:rFonts w:ascii="Times New Roman" w:eastAsia="Times New Roman" w:hAnsi="Times New Roman" w:cs="Times New Roman"/>
              </w:rPr>
              <w:lastRenderedPageBreak/>
              <w:t>l’amitié et du sang qui nous unissoient. Voici les partages tels qu’ils se firent : le 20 octobre de la même année le sort me donna Cusi, l’action de Satonei, et les vignes de Villar et du Cros. Louis</w:t>
            </w:r>
            <w:r>
              <w:rPr>
                <w:rFonts w:ascii="Times New Roman" w:eastAsia="Times New Roman" w:hAnsi="Times New Roman" w:cs="Times New Roman"/>
                <w:vertAlign w:val="superscript"/>
              </w:rPr>
              <w:footnoteReference w:id="1082"/>
            </w:r>
            <w:r>
              <w:rPr>
                <w:rFonts w:ascii="Times New Roman" w:eastAsia="Times New Roman" w:hAnsi="Times New Roman" w:cs="Times New Roman"/>
              </w:rPr>
              <w:t xml:space="preserve"> eut le Château de Pingon, les terres de La Mote, la maison de Chamb</w:t>
            </w:r>
            <w:r w:rsidR="00E51EA5">
              <w:rPr>
                <w:rFonts w:ascii="Times New Roman" w:eastAsia="Times New Roman" w:hAnsi="Times New Roman" w:cs="Times New Roman"/>
              </w:rPr>
              <w:t>é</w:t>
            </w:r>
            <w:r>
              <w:rPr>
                <w:rFonts w:ascii="Times New Roman" w:eastAsia="Times New Roman" w:hAnsi="Times New Roman" w:cs="Times New Roman"/>
              </w:rPr>
              <w:t>ri, les vignes de St. Alban, Monterminod, Vimine, et Marchi. Pour Pierre,</w:t>
            </w:r>
            <w:r>
              <w:rPr>
                <w:rFonts w:ascii="Times New Roman" w:eastAsia="Times New Roman" w:hAnsi="Times New Roman" w:cs="Times New Roman"/>
                <w:vertAlign w:val="superscript"/>
              </w:rPr>
              <w:footnoteReference w:id="1083"/>
            </w:r>
            <w:r>
              <w:rPr>
                <w:rFonts w:ascii="Times New Roman" w:eastAsia="Times New Roman" w:hAnsi="Times New Roman" w:cs="Times New Roman"/>
              </w:rPr>
              <w:t xml:space="preserve"> determiné à vivre dans le celibat, il est content de ses bénéfices, de quelques parcelles de biens,</w:t>
            </w:r>
            <w:r>
              <w:rPr>
                <w:rFonts w:ascii="Times New Roman" w:eastAsia="Times New Roman" w:hAnsi="Times New Roman" w:cs="Times New Roman"/>
                <w:vertAlign w:val="superscript"/>
              </w:rPr>
              <w:footnoteReference w:id="1084"/>
            </w:r>
            <w:r>
              <w:rPr>
                <w:rFonts w:ascii="Times New Roman" w:eastAsia="Times New Roman" w:hAnsi="Times New Roman" w:cs="Times New Roman"/>
              </w:rPr>
              <w:t xml:space="preserve"> de la vieille action des Pingons de Provence et de nos droits contre les Chabod de le Cherene pour la dote de Louise Chabod,</w:t>
            </w:r>
            <w:r>
              <w:rPr>
                <w:rFonts w:ascii="Times New Roman" w:eastAsia="Times New Roman" w:hAnsi="Times New Roman" w:cs="Times New Roman"/>
                <w:vertAlign w:val="superscript"/>
              </w:rPr>
              <w:footnoteReference w:id="1085"/>
            </w:r>
            <w:r>
              <w:rPr>
                <w:rFonts w:ascii="Times New Roman" w:eastAsia="Times New Roman" w:hAnsi="Times New Roman" w:cs="Times New Roman"/>
              </w:rPr>
              <w:t xml:space="preserve"> première femme de mon père.</w:t>
            </w:r>
            <w:r w:rsidR="00AF6153">
              <w:rPr>
                <w:rStyle w:val="FootnoteReference"/>
                <w:rFonts w:ascii="Times New Roman" w:eastAsia="Times New Roman" w:hAnsi="Times New Roman" w:cs="Times New Roman"/>
              </w:rPr>
              <w:footnoteReference w:id="1086"/>
            </w:r>
            <w:r>
              <w:rPr>
                <w:rFonts w:ascii="Times New Roman" w:eastAsia="Times New Roman" w:hAnsi="Times New Roman" w:cs="Times New Roman"/>
              </w:rPr>
              <w:t xml:space="preserve"> Dès lors chacun prit soin de sa portion. </w:t>
            </w:r>
            <w:r>
              <w:rPr>
                <w:rFonts w:ascii="Times New Roman" w:eastAsia="Times New Roman" w:hAnsi="Times New Roman" w:cs="Times New Roman"/>
              </w:rPr>
              <w:br/>
            </w:r>
          </w:p>
          <w:p w14:paraId="05F0AFB0" w14:textId="50553CB2"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Mon empressement fut de vuider les procès de Cusi, d’en réparer les ruines, de l’augmenter, et de l’affermer en argent. Le premier bail, passé au mois de novembre, fut pour trois années de 346 écus. Le gresse fut mis à 50 écus annuels. J’acensai encore Marciette gros sous d’autres conditions. Ces terres, au reste, ne comprennent pas celle de Piemont. L’année suivante</w:t>
            </w:r>
            <w:r w:rsidR="001A3961">
              <w:rPr>
                <w:rFonts w:ascii="Times New Roman" w:eastAsia="Times New Roman" w:hAnsi="Times New Roman" w:cs="Times New Roman"/>
              </w:rPr>
              <w:t xml:space="preserve">, </w:t>
            </w:r>
            <w:r>
              <w:rPr>
                <w:rFonts w:ascii="Times New Roman" w:eastAsia="Times New Roman" w:hAnsi="Times New Roman" w:cs="Times New Roman"/>
              </w:rPr>
              <w:t xml:space="preserve">1567, le 22 </w:t>
            </w:r>
            <w:r>
              <w:rPr>
                <w:rFonts w:ascii="Times New Roman" w:eastAsia="Times New Roman" w:hAnsi="Times New Roman" w:cs="Times New Roman"/>
              </w:rPr>
              <w:lastRenderedPageBreak/>
              <w:t>janvier, ma fille Marie</w:t>
            </w:r>
            <w:r>
              <w:rPr>
                <w:rFonts w:ascii="Times New Roman" w:eastAsia="Times New Roman" w:hAnsi="Times New Roman" w:cs="Times New Roman"/>
                <w:vertAlign w:val="superscript"/>
              </w:rPr>
              <w:footnoteReference w:id="1087"/>
            </w:r>
            <w:r>
              <w:rPr>
                <w:rFonts w:ascii="Times New Roman" w:eastAsia="Times New Roman" w:hAnsi="Times New Roman" w:cs="Times New Roman"/>
              </w:rPr>
              <w:t xml:space="preserve"> vient au monde à Turin peu de temps après mon retour.</w:t>
            </w:r>
            <w:r>
              <w:rPr>
                <w:rFonts w:ascii="Times New Roman" w:eastAsia="Times New Roman" w:hAnsi="Times New Roman" w:cs="Times New Roman"/>
                <w:vertAlign w:val="superscript"/>
              </w:rPr>
              <w:footnoteReference w:id="1088"/>
            </w:r>
            <w:r>
              <w:rPr>
                <w:rFonts w:ascii="Times New Roman" w:eastAsia="Times New Roman" w:hAnsi="Times New Roman" w:cs="Times New Roman"/>
              </w:rPr>
              <w:t xml:space="preserve"> Au mois d’aout lorsque je reçu Cusi par le Prince</w:t>
            </w:r>
            <w:r w:rsidR="00392190">
              <w:rPr>
                <w:rFonts w:ascii="Times New Roman" w:eastAsia="Times New Roman" w:hAnsi="Times New Roman" w:cs="Times New Roman"/>
              </w:rPr>
              <w:t xml:space="preserve"> […]</w:t>
            </w:r>
            <w:r>
              <w:rPr>
                <w:rFonts w:ascii="Times New Roman" w:eastAsia="Times New Roman" w:hAnsi="Times New Roman" w:cs="Times New Roman"/>
                <w:vertAlign w:val="superscript"/>
              </w:rPr>
              <w:footnoteReference w:id="1089"/>
            </w:r>
          </w:p>
          <w:p w14:paraId="7D90B8C4" w14:textId="77777777" w:rsidR="007C08C4" w:rsidRDefault="007C08C4">
            <w:pPr>
              <w:rPr>
                <w:rFonts w:ascii="Times New Roman" w:eastAsia="Times New Roman" w:hAnsi="Times New Roman" w:cs="Times New Roman"/>
              </w:rPr>
            </w:pPr>
          </w:p>
          <w:p w14:paraId="340D427F" w14:textId="77777777" w:rsidR="007C08C4" w:rsidRDefault="007C08C4">
            <w:pPr>
              <w:rPr>
                <w:rFonts w:ascii="Times New Roman" w:eastAsia="Times New Roman" w:hAnsi="Times New Roman" w:cs="Times New Roman"/>
              </w:rPr>
            </w:pPr>
          </w:p>
        </w:tc>
      </w:tr>
    </w:tbl>
    <w:p w14:paraId="156CED39" w14:textId="77777777" w:rsidR="007C08C4" w:rsidRDefault="007C08C4">
      <w:pPr>
        <w:spacing w:line="360" w:lineRule="auto"/>
        <w:rPr>
          <w:rFonts w:ascii="Times New Roman" w:eastAsia="Times New Roman" w:hAnsi="Times New Roman" w:cs="Times New Roman"/>
        </w:rPr>
      </w:pPr>
    </w:p>
    <w:p w14:paraId="0ED558AF" w14:textId="676F6396" w:rsidR="007C08C4" w:rsidRDefault="00000000" w:rsidP="00375177">
      <w:pPr>
        <w:numPr>
          <w:ilvl w:val="0"/>
          <w:numId w:val="24"/>
        </w:numPr>
        <w:tabs>
          <w:tab w:val="left" w:pos="720"/>
        </w:tabs>
        <w:spacing w:line="360" w:lineRule="auto"/>
        <w:ind w:hanging="720"/>
        <w:rPr>
          <w:rFonts w:ascii="Times New Roman" w:eastAsia="Times New Roman" w:hAnsi="Times New Roman" w:cs="Times New Roman"/>
          <w:b/>
        </w:rPr>
      </w:pPr>
      <w:r>
        <w:rPr>
          <w:rFonts w:ascii="Times New Roman" w:eastAsia="Times New Roman" w:hAnsi="Times New Roman" w:cs="Times New Roman"/>
          <w:b/>
        </w:rPr>
        <w:t xml:space="preserve">Analysis of </w:t>
      </w:r>
      <w:r w:rsidR="008B1CFF">
        <w:rPr>
          <w:rFonts w:ascii="Times New Roman" w:eastAsia="Times New Roman" w:hAnsi="Times New Roman" w:cs="Times New Roman"/>
          <w:b/>
        </w:rPr>
        <w:t xml:space="preserve">the </w:t>
      </w:r>
      <w:r>
        <w:rPr>
          <w:rFonts w:ascii="Times New Roman" w:eastAsia="Times New Roman" w:hAnsi="Times New Roman" w:cs="Times New Roman"/>
          <w:b/>
          <w:i/>
        </w:rPr>
        <w:t xml:space="preserve">Hic Vita Mea </w:t>
      </w:r>
      <w:r>
        <w:rPr>
          <w:rFonts w:ascii="Times New Roman" w:eastAsia="Times New Roman" w:hAnsi="Times New Roman" w:cs="Times New Roman"/>
          <w:b/>
        </w:rPr>
        <w:t>(1567)</w:t>
      </w:r>
    </w:p>
    <w:p w14:paraId="29B7F529" w14:textId="2E062F0C" w:rsidR="007C08C4" w:rsidRDefault="002410E1">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In our consideration of the narrative of the </w:t>
      </w:r>
      <w:r>
        <w:rPr>
          <w:rFonts w:ascii="Times New Roman" w:eastAsia="Times New Roman" w:hAnsi="Times New Roman" w:cs="Times New Roman"/>
          <w:i/>
        </w:rPr>
        <w:t xml:space="preserve">Hic Vita Mea, </w:t>
      </w:r>
      <w:r>
        <w:rPr>
          <w:rFonts w:ascii="Times New Roman" w:eastAsia="Times New Roman" w:hAnsi="Times New Roman" w:cs="Times New Roman"/>
        </w:rPr>
        <w:t xml:space="preserve">we </w:t>
      </w:r>
      <w:r w:rsidR="003C6059">
        <w:rPr>
          <w:rFonts w:ascii="Times New Roman" w:eastAsia="Times New Roman" w:hAnsi="Times New Roman" w:cs="Times New Roman"/>
        </w:rPr>
        <w:t xml:space="preserve">might </w:t>
      </w:r>
      <w:r w:rsidR="000C5F72">
        <w:rPr>
          <w:rFonts w:ascii="Times New Roman" w:eastAsia="Times New Roman" w:hAnsi="Times New Roman" w:cs="Times New Roman"/>
        </w:rPr>
        <w:t xml:space="preserve">usefully </w:t>
      </w:r>
      <w:r>
        <w:rPr>
          <w:rFonts w:ascii="Times New Roman" w:eastAsia="Times New Roman" w:hAnsi="Times New Roman" w:cs="Times New Roman"/>
        </w:rPr>
        <w:t xml:space="preserve">return to the question </w:t>
      </w:r>
      <w:r w:rsidR="00F3139A">
        <w:rPr>
          <w:rFonts w:ascii="Times New Roman" w:eastAsia="Times New Roman" w:hAnsi="Times New Roman" w:cs="Times New Roman"/>
        </w:rPr>
        <w:t>of</w:t>
      </w:r>
      <w:r>
        <w:rPr>
          <w:rFonts w:ascii="Times New Roman" w:eastAsia="Times New Roman" w:hAnsi="Times New Roman" w:cs="Times New Roman"/>
        </w:rPr>
        <w:t xml:space="preserve"> how one might retrace the history of a text and realign one’s interpretation with the context in which it was produced.</w:t>
      </w:r>
      <w:r>
        <w:rPr>
          <w:rFonts w:ascii="Times New Roman" w:eastAsia="Times New Roman" w:hAnsi="Times New Roman" w:cs="Times New Roman"/>
          <w:vertAlign w:val="superscript"/>
        </w:rPr>
        <w:footnoteReference w:id="1090"/>
      </w:r>
      <w:r>
        <w:rPr>
          <w:rFonts w:ascii="Times New Roman" w:eastAsia="Times New Roman" w:hAnsi="Times New Roman" w:cs="Times New Roman"/>
        </w:rPr>
        <w:t xml:space="preserve"> Rastier proposes three systems: (i) </w:t>
      </w:r>
      <w:r>
        <w:rPr>
          <w:rFonts w:ascii="Times New Roman" w:eastAsia="Times New Roman" w:hAnsi="Times New Roman" w:cs="Times New Roman"/>
          <w:i/>
        </w:rPr>
        <w:t xml:space="preserve">La langue fonctionelle, </w:t>
      </w:r>
      <w:r>
        <w:rPr>
          <w:rFonts w:ascii="Times New Roman" w:eastAsia="Times New Roman" w:hAnsi="Times New Roman" w:cs="Times New Roman"/>
        </w:rPr>
        <w:t xml:space="preserve">which prescribes the basic regulations of grammar, (ii) Un </w:t>
      </w:r>
      <w:r>
        <w:rPr>
          <w:rFonts w:ascii="Times New Roman" w:eastAsia="Times New Roman" w:hAnsi="Times New Roman" w:cs="Times New Roman"/>
          <w:i/>
        </w:rPr>
        <w:t xml:space="preserve">sociolecte, </w:t>
      </w:r>
      <w:r>
        <w:rPr>
          <w:rFonts w:ascii="Times New Roman" w:eastAsia="Times New Roman" w:hAnsi="Times New Roman" w:cs="Times New Roman"/>
        </w:rPr>
        <w:t>which is based in social practices in which ‘chacune a son lexique structure en domaine sémantique’</w:t>
      </w:r>
      <w:r w:rsidR="00500033">
        <w:rPr>
          <w:rFonts w:ascii="Times New Roman" w:eastAsia="Times New Roman" w:hAnsi="Times New Roman" w:cs="Times New Roman"/>
        </w:rPr>
        <w:t>,</w:t>
      </w:r>
      <w:r>
        <w:rPr>
          <w:rFonts w:ascii="Times New Roman" w:eastAsia="Times New Roman" w:hAnsi="Times New Roman" w:cs="Times New Roman"/>
        </w:rPr>
        <w:t xml:space="preserve"> and (iii) </w:t>
      </w:r>
      <w:r>
        <w:rPr>
          <w:rFonts w:ascii="Times New Roman" w:eastAsia="Times New Roman" w:hAnsi="Times New Roman" w:cs="Times New Roman"/>
          <w:i/>
        </w:rPr>
        <w:t xml:space="preserve">L’idiolecte, </w:t>
      </w:r>
      <w:r>
        <w:rPr>
          <w:rFonts w:ascii="Times New Roman" w:eastAsia="Times New Roman" w:hAnsi="Times New Roman" w:cs="Times New Roman"/>
        </w:rPr>
        <w:t>a system of norms unique to the author, which may or may not transgress the other rules in relation to genre and language.</w:t>
      </w:r>
      <w:r>
        <w:rPr>
          <w:rFonts w:ascii="Times New Roman" w:eastAsia="Times New Roman" w:hAnsi="Times New Roman" w:cs="Times New Roman"/>
          <w:vertAlign w:val="superscript"/>
        </w:rPr>
        <w:footnoteReference w:id="1091"/>
      </w:r>
    </w:p>
    <w:p w14:paraId="1893E7D5" w14:textId="77777777" w:rsidR="00F3139A"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In the context of Pingon’s autobiography, and given the paucity of material available, we meet various challenges with respect to each of these systems</w:t>
      </w:r>
      <w:r w:rsidR="00F3139A">
        <w:rPr>
          <w:rFonts w:ascii="Times New Roman" w:eastAsia="Times New Roman" w:hAnsi="Times New Roman" w:cs="Times New Roman"/>
        </w:rPr>
        <w:t>:</w:t>
      </w:r>
      <w:r>
        <w:rPr>
          <w:rFonts w:ascii="Times New Roman" w:eastAsia="Times New Roman" w:hAnsi="Times New Roman" w:cs="Times New Roman"/>
          <w:vertAlign w:val="superscript"/>
        </w:rPr>
        <w:footnoteReference w:id="1092"/>
      </w:r>
    </w:p>
    <w:p w14:paraId="1144F998" w14:textId="0F49C5A6"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(i) In terms of </w:t>
      </w:r>
      <w:r>
        <w:rPr>
          <w:rFonts w:ascii="Times New Roman" w:eastAsia="Times New Roman" w:hAnsi="Times New Roman" w:cs="Times New Roman"/>
          <w:i/>
        </w:rPr>
        <w:t xml:space="preserve">La langue fonctionnelle, </w:t>
      </w:r>
      <w:r>
        <w:rPr>
          <w:rFonts w:ascii="Times New Roman" w:eastAsia="Times New Roman" w:hAnsi="Times New Roman" w:cs="Times New Roman"/>
        </w:rPr>
        <w:t xml:space="preserve">we cannot know if Pingon translated the </w:t>
      </w:r>
      <w:r>
        <w:rPr>
          <w:rFonts w:ascii="Times New Roman" w:eastAsia="Times New Roman" w:hAnsi="Times New Roman" w:cs="Times New Roman"/>
          <w:i/>
        </w:rPr>
        <w:t xml:space="preserve">Hic Vita Mea </w:t>
      </w:r>
      <w:r>
        <w:rPr>
          <w:rFonts w:ascii="Times New Roman" w:eastAsia="Times New Roman" w:hAnsi="Times New Roman" w:cs="Times New Roman"/>
        </w:rPr>
        <w:t xml:space="preserve">from Latin into French because </w:t>
      </w:r>
      <w:r w:rsidR="001A1805">
        <w:rPr>
          <w:rFonts w:ascii="Times New Roman" w:eastAsia="Times New Roman" w:hAnsi="Times New Roman" w:cs="Times New Roman"/>
        </w:rPr>
        <w:t xml:space="preserve">there is limited evidence to confirm </w:t>
      </w:r>
      <w:r w:rsidR="008E04F9">
        <w:rPr>
          <w:rFonts w:ascii="Times New Roman" w:eastAsia="Times New Roman" w:hAnsi="Times New Roman" w:cs="Times New Roman"/>
        </w:rPr>
        <w:t>it</w:t>
      </w:r>
      <w:r w:rsidR="001A1805">
        <w:rPr>
          <w:rFonts w:ascii="Times New Roman" w:eastAsia="Times New Roman" w:hAnsi="Times New Roman" w:cs="Times New Roman"/>
        </w:rPr>
        <w:t>,</w:t>
      </w:r>
      <w:r>
        <w:rPr>
          <w:rFonts w:ascii="Times New Roman" w:eastAsia="Times New Roman" w:hAnsi="Times New Roman" w:cs="Times New Roman"/>
        </w:rPr>
        <w:t xml:space="preserve"> and this lack of knowledge hinders our understanding of its original linguistic framework.</w:t>
      </w:r>
      <w:r w:rsidR="001A1805">
        <w:rPr>
          <w:rFonts w:ascii="Times New Roman" w:eastAsia="Times New Roman" w:hAnsi="Times New Roman" w:cs="Times New Roman"/>
          <w:vertAlign w:val="superscript"/>
        </w:rPr>
        <w:footnoteReference w:id="1093"/>
      </w:r>
    </w:p>
    <w:p w14:paraId="5288BF13" w14:textId="4C0D5D45" w:rsidR="007C08C4" w:rsidRDefault="00000000" w:rsidP="000825D2">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(ii) Un </w:t>
      </w:r>
      <w:r>
        <w:rPr>
          <w:rFonts w:ascii="Times New Roman" w:eastAsia="Times New Roman" w:hAnsi="Times New Roman" w:cs="Times New Roman"/>
          <w:i/>
        </w:rPr>
        <w:t xml:space="preserve">sociolecte – </w:t>
      </w:r>
      <w:r>
        <w:rPr>
          <w:rFonts w:ascii="Times New Roman" w:eastAsia="Times New Roman" w:hAnsi="Times New Roman" w:cs="Times New Roman"/>
        </w:rPr>
        <w:t xml:space="preserve">what can we glean from the language in the </w:t>
      </w:r>
      <w:r>
        <w:rPr>
          <w:rFonts w:ascii="Times New Roman" w:eastAsia="Times New Roman" w:hAnsi="Times New Roman" w:cs="Times New Roman"/>
          <w:i/>
        </w:rPr>
        <w:t xml:space="preserve">Hic Vita Mea </w:t>
      </w:r>
      <w:r>
        <w:rPr>
          <w:rFonts w:ascii="Times New Roman" w:eastAsia="Times New Roman" w:hAnsi="Times New Roman" w:cs="Times New Roman"/>
        </w:rPr>
        <w:t xml:space="preserve">about the social context in which it was produced, and for what audience? Perrillat presents the hypothesis </w:t>
      </w:r>
      <w:r>
        <w:rPr>
          <w:rFonts w:ascii="Times New Roman" w:eastAsia="Times New Roman" w:hAnsi="Times New Roman" w:cs="Times New Roman"/>
        </w:rPr>
        <w:lastRenderedPageBreak/>
        <w:t xml:space="preserve">that the </w:t>
      </w:r>
      <w:r w:rsidRPr="00DC7803">
        <w:rPr>
          <w:rFonts w:ascii="Times New Roman" w:eastAsia="Times New Roman" w:hAnsi="Times New Roman" w:cs="Times New Roman"/>
          <w:i/>
        </w:rPr>
        <w:t xml:space="preserve">Hic Vita Mea </w:t>
      </w:r>
      <w:r w:rsidRPr="00DC7803">
        <w:rPr>
          <w:rFonts w:ascii="Times New Roman" w:eastAsia="Times New Roman" w:hAnsi="Times New Roman" w:cs="Times New Roman"/>
        </w:rPr>
        <w:t xml:space="preserve">was established </w:t>
      </w:r>
      <w:r w:rsidR="00326742">
        <w:rPr>
          <w:rFonts w:ascii="Times New Roman" w:eastAsia="Times New Roman" w:hAnsi="Times New Roman" w:cs="Times New Roman"/>
        </w:rPr>
        <w:t xml:space="preserve">by Pingon’s descendants </w:t>
      </w:r>
      <w:r w:rsidRPr="00DC7803">
        <w:rPr>
          <w:rFonts w:ascii="Times New Roman" w:eastAsia="Times New Roman" w:hAnsi="Times New Roman" w:cs="Times New Roman"/>
        </w:rPr>
        <w:t>to support the historical significance of the Pingon name</w:t>
      </w:r>
      <w:r w:rsidR="00F12050">
        <w:rPr>
          <w:rFonts w:ascii="Times New Roman" w:eastAsia="Times New Roman" w:hAnsi="Times New Roman" w:cs="Times New Roman"/>
        </w:rPr>
        <w:t xml:space="preserve">. As evidence, he points to how </w:t>
      </w:r>
      <w:r w:rsidR="00512BB1">
        <w:rPr>
          <w:rFonts w:ascii="Times New Roman" w:eastAsia="Times New Roman" w:hAnsi="Times New Roman" w:cs="Times New Roman"/>
        </w:rPr>
        <w:t xml:space="preserve">Curlandi’s edition was </w:t>
      </w:r>
      <w:r w:rsidR="00D54FD5">
        <w:rPr>
          <w:rFonts w:ascii="Times New Roman" w:eastAsia="Times New Roman" w:hAnsi="Times New Roman" w:cs="Times New Roman"/>
        </w:rPr>
        <w:t xml:space="preserve">published </w:t>
      </w:r>
      <w:r w:rsidR="009B4DB3">
        <w:rPr>
          <w:rFonts w:ascii="Times New Roman" w:eastAsia="Times New Roman" w:hAnsi="Times New Roman" w:cs="Times New Roman"/>
        </w:rPr>
        <w:t>within</w:t>
      </w:r>
      <w:r w:rsidR="00512BB1">
        <w:rPr>
          <w:rFonts w:ascii="Times New Roman" w:eastAsia="Times New Roman" w:hAnsi="Times New Roman" w:cs="Times New Roman"/>
        </w:rPr>
        <w:t xml:space="preserve"> the </w:t>
      </w:r>
      <w:r w:rsidR="00512BB1">
        <w:rPr>
          <w:rFonts w:ascii="Times New Roman" w:eastAsia="Times New Roman" w:hAnsi="Times New Roman" w:cs="Times New Roman"/>
          <w:i/>
          <w:iCs/>
        </w:rPr>
        <w:t xml:space="preserve">Arrêt de la royale chambre des comptes concernant les armoiries de la maison de Pingon, </w:t>
      </w:r>
      <w:r w:rsidR="00826B8B">
        <w:rPr>
          <w:rFonts w:ascii="Times New Roman" w:eastAsia="Times New Roman" w:hAnsi="Times New Roman" w:cs="Times New Roman"/>
        </w:rPr>
        <w:t xml:space="preserve">a text </w:t>
      </w:r>
      <w:r w:rsidR="00512BB1">
        <w:rPr>
          <w:rFonts w:ascii="Times New Roman" w:eastAsia="Times New Roman" w:hAnsi="Times New Roman" w:cs="Times New Roman"/>
        </w:rPr>
        <w:t xml:space="preserve">commissioned by </w:t>
      </w:r>
      <w:r w:rsidR="001F030C">
        <w:rPr>
          <w:rFonts w:ascii="Times New Roman" w:eastAsia="Times New Roman" w:hAnsi="Times New Roman" w:cs="Times New Roman"/>
        </w:rPr>
        <w:t xml:space="preserve">Gaspard-Vincent de Pingon (?-1851) and Gaspard de Pingon (1718 - ?) </w:t>
      </w:r>
      <w:r w:rsidR="00DC7803">
        <w:rPr>
          <w:rFonts w:ascii="Times New Roman" w:eastAsia="Times New Roman" w:hAnsi="Times New Roman" w:cs="Times New Roman"/>
        </w:rPr>
        <w:t>to prove the nobility of the family line</w:t>
      </w:r>
      <w:r w:rsidR="009B4DB3">
        <w:rPr>
          <w:rFonts w:ascii="Times New Roman" w:eastAsia="Times New Roman" w:hAnsi="Times New Roman" w:cs="Times New Roman"/>
        </w:rPr>
        <w:t>.</w:t>
      </w:r>
      <w:r w:rsidR="00DC7803">
        <w:rPr>
          <w:rStyle w:val="FootnoteReference"/>
          <w:rFonts w:ascii="Times New Roman" w:eastAsia="Times New Roman" w:hAnsi="Times New Roman" w:cs="Times New Roman"/>
        </w:rPr>
        <w:footnoteReference w:id="1094"/>
      </w:r>
      <w:r w:rsidR="000825D2">
        <w:rPr>
          <w:rFonts w:ascii="Times New Roman" w:eastAsia="Times New Roman" w:hAnsi="Times New Roman" w:cs="Times New Roman"/>
        </w:rPr>
        <w:t xml:space="preserve"> </w:t>
      </w:r>
      <w:r w:rsidR="009A77A0">
        <w:rPr>
          <w:rFonts w:ascii="Times New Roman" w:eastAsia="Times New Roman" w:hAnsi="Times New Roman" w:cs="Times New Roman"/>
        </w:rPr>
        <w:t>There</w:t>
      </w:r>
      <w:r>
        <w:rPr>
          <w:rFonts w:ascii="Times New Roman" w:eastAsia="Times New Roman" w:hAnsi="Times New Roman" w:cs="Times New Roman"/>
        </w:rPr>
        <w:t xml:space="preserve"> is</w:t>
      </w:r>
      <w:r w:rsidR="009A77A0">
        <w:rPr>
          <w:rFonts w:ascii="Times New Roman" w:eastAsia="Times New Roman" w:hAnsi="Times New Roman" w:cs="Times New Roman"/>
        </w:rPr>
        <w:t xml:space="preserve"> </w:t>
      </w:r>
      <w:r>
        <w:rPr>
          <w:rFonts w:ascii="Times New Roman" w:eastAsia="Times New Roman" w:hAnsi="Times New Roman" w:cs="Times New Roman"/>
        </w:rPr>
        <w:t xml:space="preserve">no clear basis to support this </w:t>
      </w:r>
      <w:r w:rsidRPr="0017721A">
        <w:rPr>
          <w:rFonts w:ascii="Times New Roman" w:eastAsia="Times New Roman" w:hAnsi="Times New Roman" w:cs="Times New Roman"/>
        </w:rPr>
        <w:t>claim</w:t>
      </w:r>
      <w:r w:rsidR="009A77A0">
        <w:rPr>
          <w:rFonts w:ascii="Times New Roman" w:eastAsia="Times New Roman" w:hAnsi="Times New Roman" w:cs="Times New Roman"/>
        </w:rPr>
        <w:t xml:space="preserve">, </w:t>
      </w:r>
      <w:r w:rsidR="00F12050">
        <w:rPr>
          <w:rFonts w:ascii="Times New Roman" w:eastAsia="Times New Roman" w:hAnsi="Times New Roman" w:cs="Times New Roman"/>
        </w:rPr>
        <w:t xml:space="preserve">however, </w:t>
      </w:r>
      <w:r w:rsidR="009A77A0">
        <w:rPr>
          <w:rFonts w:ascii="Times New Roman" w:eastAsia="Times New Roman" w:hAnsi="Times New Roman" w:cs="Times New Roman"/>
        </w:rPr>
        <w:t>and the sixteenth-century hand of the Latin Ms. 937</w:t>
      </w:r>
      <w:r w:rsidR="00EF64CE">
        <w:rPr>
          <w:rFonts w:ascii="Times New Roman" w:eastAsia="Times New Roman" w:hAnsi="Times New Roman" w:cs="Times New Roman"/>
        </w:rPr>
        <w:t xml:space="preserve"> in Lyon indeed contradicts</w:t>
      </w:r>
      <w:r w:rsidR="009A77A0">
        <w:rPr>
          <w:rFonts w:ascii="Times New Roman" w:eastAsia="Times New Roman" w:hAnsi="Times New Roman" w:cs="Times New Roman"/>
        </w:rPr>
        <w:t xml:space="preserve"> it.</w:t>
      </w:r>
      <w:r w:rsidR="00EA6624">
        <w:rPr>
          <w:rStyle w:val="FootnoteReference"/>
          <w:rFonts w:ascii="Times New Roman" w:eastAsia="Times New Roman" w:hAnsi="Times New Roman" w:cs="Times New Roman"/>
        </w:rPr>
        <w:footnoteReference w:id="1095"/>
      </w:r>
      <w:r w:rsidR="009A77A0">
        <w:rPr>
          <w:rFonts w:ascii="Times New Roman" w:eastAsia="Times New Roman" w:hAnsi="Times New Roman" w:cs="Times New Roman"/>
        </w:rPr>
        <w:t xml:space="preserve"> In any case, o</w:t>
      </w:r>
      <w:r w:rsidRPr="0017721A">
        <w:rPr>
          <w:rFonts w:ascii="Times New Roman" w:eastAsia="Times New Roman" w:hAnsi="Times New Roman" w:cs="Times New Roman"/>
        </w:rPr>
        <w:t xml:space="preserve">ne needs access to the </w:t>
      </w:r>
      <w:r w:rsidRPr="0017721A">
        <w:rPr>
          <w:rFonts w:ascii="Times New Roman" w:eastAsia="Times New Roman" w:hAnsi="Times New Roman" w:cs="Times New Roman"/>
          <w:i/>
        </w:rPr>
        <w:t>editio</w:t>
      </w:r>
      <w:r>
        <w:rPr>
          <w:rFonts w:ascii="Times New Roman" w:eastAsia="Times New Roman" w:hAnsi="Times New Roman" w:cs="Times New Roman"/>
          <w:i/>
        </w:rPr>
        <w:t xml:space="preserve"> princeps </w:t>
      </w:r>
      <w:r>
        <w:rPr>
          <w:rFonts w:ascii="Times New Roman" w:eastAsia="Times New Roman" w:hAnsi="Times New Roman" w:cs="Times New Roman"/>
        </w:rPr>
        <w:t xml:space="preserve">to develop an informed hypothesis regarding </w:t>
      </w:r>
      <w:r w:rsidR="008F2816">
        <w:rPr>
          <w:rFonts w:ascii="Times New Roman" w:eastAsia="Times New Roman" w:hAnsi="Times New Roman" w:cs="Times New Roman"/>
        </w:rPr>
        <w:t>the narrative’s</w:t>
      </w:r>
      <w:r>
        <w:rPr>
          <w:rFonts w:ascii="Times New Roman" w:eastAsia="Times New Roman" w:hAnsi="Times New Roman" w:cs="Times New Roman"/>
        </w:rPr>
        <w:t xml:space="preserve"> initial inten</w:t>
      </w:r>
      <w:r w:rsidR="008F2816">
        <w:rPr>
          <w:rFonts w:ascii="Times New Roman" w:eastAsia="Times New Roman" w:hAnsi="Times New Roman" w:cs="Times New Roman"/>
        </w:rPr>
        <w:t>t</w:t>
      </w:r>
      <w:r w:rsidR="00377A1F">
        <w:rPr>
          <w:rFonts w:ascii="Times New Roman" w:eastAsia="Times New Roman" w:hAnsi="Times New Roman" w:cs="Times New Roman"/>
        </w:rPr>
        <w:t>; particularly</w:t>
      </w:r>
      <w:r w:rsidR="008F2816">
        <w:rPr>
          <w:rFonts w:ascii="Times New Roman" w:eastAsia="Times New Roman" w:hAnsi="Times New Roman" w:cs="Times New Roman"/>
        </w:rPr>
        <w:t xml:space="preserve"> </w:t>
      </w:r>
      <w:r w:rsidR="009361A5">
        <w:rPr>
          <w:rFonts w:ascii="Times New Roman" w:eastAsia="Times New Roman" w:hAnsi="Times New Roman" w:cs="Times New Roman"/>
        </w:rPr>
        <w:t xml:space="preserve">because </w:t>
      </w:r>
      <w:r w:rsidR="00377A1F">
        <w:rPr>
          <w:rFonts w:ascii="Times New Roman" w:eastAsia="Times New Roman" w:hAnsi="Times New Roman" w:cs="Times New Roman"/>
        </w:rPr>
        <w:t>the original text</w:t>
      </w:r>
      <w:r w:rsidR="009361A5">
        <w:rPr>
          <w:rFonts w:ascii="Times New Roman" w:eastAsia="Times New Roman" w:hAnsi="Times New Roman" w:cs="Times New Roman"/>
        </w:rPr>
        <w:t xml:space="preserve"> may bring to light information that was previously lacking</w:t>
      </w:r>
      <w:r w:rsidR="00377A1F">
        <w:rPr>
          <w:rFonts w:ascii="Times New Roman" w:eastAsia="Times New Roman" w:hAnsi="Times New Roman" w:cs="Times New Roman"/>
        </w:rPr>
        <w:t xml:space="preserve">, </w:t>
      </w:r>
      <w:r w:rsidR="004F2DD8">
        <w:rPr>
          <w:rFonts w:ascii="Times New Roman" w:eastAsia="Times New Roman" w:hAnsi="Times New Roman" w:cs="Times New Roman"/>
        </w:rPr>
        <w:t>possibly</w:t>
      </w:r>
      <w:r w:rsidR="009361A5">
        <w:rPr>
          <w:rFonts w:ascii="Times New Roman" w:eastAsia="Times New Roman" w:hAnsi="Times New Roman" w:cs="Times New Roman"/>
        </w:rPr>
        <w:t xml:space="preserve"> </w:t>
      </w:r>
      <w:r w:rsidR="004F2DD8">
        <w:rPr>
          <w:rFonts w:ascii="Times New Roman" w:eastAsia="Times New Roman" w:hAnsi="Times New Roman" w:cs="Times New Roman"/>
        </w:rPr>
        <w:t xml:space="preserve">within </w:t>
      </w:r>
      <w:r w:rsidR="009361A5">
        <w:rPr>
          <w:rFonts w:ascii="Times New Roman" w:eastAsia="Times New Roman" w:hAnsi="Times New Roman" w:cs="Times New Roman"/>
        </w:rPr>
        <w:t>a preface</w:t>
      </w:r>
      <w:r w:rsidR="00377A1F">
        <w:rPr>
          <w:rFonts w:ascii="Times New Roman" w:eastAsia="Times New Roman" w:hAnsi="Times New Roman" w:cs="Times New Roman"/>
        </w:rPr>
        <w:t xml:space="preserve">, </w:t>
      </w:r>
      <w:r w:rsidR="00DE3A6D">
        <w:rPr>
          <w:rFonts w:ascii="Times New Roman" w:eastAsia="Times New Roman" w:hAnsi="Times New Roman" w:cs="Times New Roman"/>
        </w:rPr>
        <w:t>or a dedication</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1096"/>
      </w:r>
    </w:p>
    <w:p w14:paraId="72016CBF" w14:textId="77777777" w:rsidR="00375177"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This is not to say that there is no merit to the idea that Pingon established his memoir to facilitate a particular legacy of his name. The fact that Pingon is simultaneously the author and the observer of (and sometimes catalyst for) the various events described in his memoir points up an important step towards what Stephen Greenblatt describes as ‘Renaissance Self-Fashioning’.</w:t>
      </w:r>
      <w:r>
        <w:rPr>
          <w:rFonts w:ascii="Times New Roman" w:eastAsia="Times New Roman" w:hAnsi="Times New Roman" w:cs="Times New Roman"/>
          <w:vertAlign w:val="superscript"/>
        </w:rPr>
        <w:footnoteReference w:id="1097"/>
      </w:r>
      <w:r>
        <w:rPr>
          <w:rFonts w:ascii="Times New Roman" w:eastAsia="Times New Roman" w:hAnsi="Times New Roman" w:cs="Times New Roman"/>
        </w:rPr>
        <w:t xml:space="preserve"> Greenblatt observes that literature functions ‘in three interlocking ways: as a manifestation of the concrete behavio</w:t>
      </w:r>
      <w:r w:rsidR="00F3139A">
        <w:rPr>
          <w:rFonts w:ascii="Times New Roman" w:eastAsia="Times New Roman" w:hAnsi="Times New Roman" w:cs="Times New Roman"/>
        </w:rPr>
        <w:t>u</w:t>
      </w:r>
      <w:r>
        <w:rPr>
          <w:rFonts w:ascii="Times New Roman" w:eastAsia="Times New Roman" w:hAnsi="Times New Roman" w:cs="Times New Roman"/>
        </w:rPr>
        <w:t>r of its particular author, as itself the expression of the codes by which behavio</w:t>
      </w:r>
      <w:r w:rsidR="00F3139A">
        <w:rPr>
          <w:rFonts w:ascii="Times New Roman" w:eastAsia="Times New Roman" w:hAnsi="Times New Roman" w:cs="Times New Roman"/>
        </w:rPr>
        <w:t>u</w:t>
      </w:r>
      <w:r>
        <w:rPr>
          <w:rFonts w:ascii="Times New Roman" w:eastAsia="Times New Roman" w:hAnsi="Times New Roman" w:cs="Times New Roman"/>
        </w:rPr>
        <w:t>r is shaped, and as a reflection upon those codes’.</w:t>
      </w:r>
      <w:r>
        <w:rPr>
          <w:rFonts w:ascii="Times New Roman" w:eastAsia="Times New Roman" w:hAnsi="Times New Roman" w:cs="Times New Roman"/>
          <w:vertAlign w:val="superscript"/>
        </w:rPr>
        <w:footnoteReference w:id="1098"/>
      </w:r>
      <w:r>
        <w:rPr>
          <w:rFonts w:ascii="Times New Roman" w:eastAsia="Times New Roman" w:hAnsi="Times New Roman" w:cs="Times New Roman"/>
        </w:rPr>
        <w:t xml:space="preserve"> It is the expression of these codes within the text that contributes to the construction of an identity. He also observes that self-fashioning is often in response to an authority ‘situated at least partially outside the self’, whether this be in a religious or in a political context.</w:t>
      </w:r>
      <w:r>
        <w:rPr>
          <w:rFonts w:ascii="Times New Roman" w:eastAsia="Times New Roman" w:hAnsi="Times New Roman" w:cs="Times New Roman"/>
          <w:vertAlign w:val="superscript"/>
        </w:rPr>
        <w:footnoteReference w:id="1099"/>
      </w:r>
    </w:p>
    <w:p w14:paraId="63171777" w14:textId="53EEC008" w:rsidR="007C08C4" w:rsidRPr="001C43BF"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With regard to Pingon’s </w:t>
      </w:r>
      <w:r>
        <w:rPr>
          <w:rFonts w:ascii="Times New Roman" w:eastAsia="Times New Roman" w:hAnsi="Times New Roman" w:cs="Times New Roman"/>
          <w:i/>
        </w:rPr>
        <w:t>Hic Vita Mea</w:t>
      </w:r>
      <w:r w:rsidR="00375177">
        <w:rPr>
          <w:rFonts w:ascii="Times New Roman" w:eastAsia="Times New Roman" w:hAnsi="Times New Roman" w:cs="Times New Roman"/>
          <w:i/>
        </w:rPr>
        <w:t>,</w:t>
      </w:r>
      <w:r>
        <w:rPr>
          <w:rFonts w:ascii="Times New Roman" w:eastAsia="Times New Roman" w:hAnsi="Times New Roman" w:cs="Times New Roman"/>
          <w:i/>
        </w:rPr>
        <w:t xml:space="preserve"> </w:t>
      </w:r>
      <w:r>
        <w:rPr>
          <w:rFonts w:ascii="Times New Roman" w:eastAsia="Times New Roman" w:hAnsi="Times New Roman" w:cs="Times New Roman"/>
        </w:rPr>
        <w:t>this ‘self-fashioning’ is made clear by his enumeration of the various figures and events that comprise his life</w:t>
      </w:r>
      <w:r w:rsidR="0090539C">
        <w:rPr>
          <w:rFonts w:ascii="Times New Roman" w:eastAsia="Times New Roman" w:hAnsi="Times New Roman" w:cs="Times New Roman"/>
        </w:rPr>
        <w:t>.</w:t>
      </w:r>
      <w:r w:rsidR="00375177">
        <w:rPr>
          <w:rFonts w:ascii="Times New Roman" w:eastAsia="Times New Roman" w:hAnsi="Times New Roman" w:cs="Times New Roman"/>
        </w:rPr>
        <w:t xml:space="preserve"> The external authority that Greenblatt refers to which shapes the self is woven through the political, </w:t>
      </w:r>
      <w:r w:rsidR="00614207">
        <w:rPr>
          <w:rFonts w:ascii="Times New Roman" w:eastAsia="Times New Roman" w:hAnsi="Times New Roman" w:cs="Times New Roman"/>
        </w:rPr>
        <w:t>religious,</w:t>
      </w:r>
      <w:r w:rsidR="00375177">
        <w:rPr>
          <w:rFonts w:ascii="Times New Roman" w:eastAsia="Times New Roman" w:hAnsi="Times New Roman" w:cs="Times New Roman"/>
        </w:rPr>
        <w:t xml:space="preserve"> and cultural environment in which Pingon lived, particularly as he fulfilled his various responsibilities </w:t>
      </w:r>
      <w:r w:rsidR="00E5137C">
        <w:rPr>
          <w:rFonts w:ascii="Times New Roman" w:eastAsia="Times New Roman" w:hAnsi="Times New Roman" w:cs="Times New Roman"/>
        </w:rPr>
        <w:t>as</w:t>
      </w:r>
      <w:r w:rsidR="00375177">
        <w:rPr>
          <w:rFonts w:ascii="Times New Roman" w:eastAsia="Times New Roman" w:hAnsi="Times New Roman" w:cs="Times New Roman"/>
        </w:rPr>
        <w:t xml:space="preserve"> diplomat, court poet and historiographer. His duties at the </w:t>
      </w:r>
      <w:r w:rsidR="001500DB">
        <w:rPr>
          <w:rFonts w:ascii="Times New Roman" w:eastAsia="Times New Roman" w:hAnsi="Times New Roman" w:cs="Times New Roman"/>
        </w:rPr>
        <w:t>court</w:t>
      </w:r>
      <w:r w:rsidR="00BF5D56">
        <w:rPr>
          <w:rFonts w:ascii="Times New Roman" w:eastAsia="Times New Roman" w:hAnsi="Times New Roman" w:cs="Times New Roman"/>
        </w:rPr>
        <w:t xml:space="preserve"> </w:t>
      </w:r>
      <w:r w:rsidR="00375177">
        <w:rPr>
          <w:rFonts w:ascii="Times New Roman" w:eastAsia="Times New Roman" w:hAnsi="Times New Roman" w:cs="Times New Roman"/>
        </w:rPr>
        <w:t xml:space="preserve">positioned him within a network </w:t>
      </w:r>
      <w:r w:rsidR="00375177">
        <w:rPr>
          <w:rFonts w:ascii="Times New Roman" w:eastAsia="Times New Roman" w:hAnsi="Times New Roman" w:cs="Times New Roman"/>
        </w:rPr>
        <w:lastRenderedPageBreak/>
        <w:t>of power dynamics that moulded his self-presentation in accordance with the prevailing norms of his milieu</w:t>
      </w:r>
      <w:r w:rsidR="00600F4D">
        <w:rPr>
          <w:rFonts w:ascii="Times New Roman" w:eastAsia="Times New Roman" w:hAnsi="Times New Roman" w:cs="Times New Roman"/>
        </w:rPr>
        <w:t xml:space="preserve">. This is clear, for example, by </w:t>
      </w:r>
      <w:r w:rsidR="00E5137C">
        <w:rPr>
          <w:rFonts w:ascii="Times New Roman" w:eastAsia="Times New Roman" w:hAnsi="Times New Roman" w:cs="Times New Roman"/>
        </w:rPr>
        <w:t>the</w:t>
      </w:r>
      <w:r w:rsidR="00600F4D">
        <w:rPr>
          <w:rFonts w:ascii="Times New Roman" w:eastAsia="Times New Roman" w:hAnsi="Times New Roman" w:cs="Times New Roman"/>
        </w:rPr>
        <w:t xml:space="preserve"> narration of his diplomatic duties for both </w:t>
      </w:r>
      <w:r w:rsidR="001500DB">
        <w:rPr>
          <w:rFonts w:ascii="Times New Roman" w:eastAsia="Times New Roman" w:hAnsi="Times New Roman" w:cs="Times New Roman"/>
        </w:rPr>
        <w:t>the Duke of Savoy and the Duke of Nemours</w:t>
      </w:r>
      <w:r w:rsidR="00600F4D">
        <w:rPr>
          <w:rFonts w:ascii="Times New Roman" w:eastAsia="Times New Roman" w:hAnsi="Times New Roman" w:cs="Times New Roman"/>
        </w:rPr>
        <w:t xml:space="preserve"> with a tone of equivalent </w:t>
      </w:r>
      <w:r w:rsidR="00A2505D">
        <w:rPr>
          <w:rFonts w:ascii="Times New Roman" w:eastAsia="Times New Roman" w:hAnsi="Times New Roman" w:cs="Times New Roman"/>
        </w:rPr>
        <w:t>fidelity</w:t>
      </w:r>
      <w:r w:rsidR="00600F4D">
        <w:rPr>
          <w:rFonts w:ascii="Times New Roman" w:eastAsia="Times New Roman" w:hAnsi="Times New Roman" w:cs="Times New Roman"/>
        </w:rPr>
        <w:t>.</w:t>
      </w:r>
      <w:r w:rsidR="00E5137C">
        <w:rPr>
          <w:rStyle w:val="FootnoteReference"/>
          <w:rFonts w:ascii="Times New Roman" w:eastAsia="Times New Roman" w:hAnsi="Times New Roman" w:cs="Times New Roman"/>
        </w:rPr>
        <w:footnoteReference w:id="1100"/>
      </w:r>
      <w:r w:rsidR="00600F4D">
        <w:rPr>
          <w:rFonts w:ascii="Times New Roman" w:eastAsia="Times New Roman" w:hAnsi="Times New Roman" w:cs="Times New Roman"/>
        </w:rPr>
        <w:t xml:space="preserve"> </w:t>
      </w:r>
      <w:r w:rsidR="00375177">
        <w:rPr>
          <w:rFonts w:ascii="Times New Roman" w:eastAsia="Times New Roman" w:hAnsi="Times New Roman" w:cs="Times New Roman"/>
        </w:rPr>
        <w:t xml:space="preserve">Similarly, </w:t>
      </w:r>
      <w:r w:rsidR="00E5137C">
        <w:rPr>
          <w:rFonts w:ascii="Times New Roman" w:eastAsia="Times New Roman" w:hAnsi="Times New Roman" w:cs="Times New Roman"/>
        </w:rPr>
        <w:t xml:space="preserve">Pingon’s </w:t>
      </w:r>
      <w:r w:rsidR="00375177">
        <w:rPr>
          <w:rFonts w:ascii="Times New Roman" w:eastAsia="Times New Roman" w:hAnsi="Times New Roman" w:cs="Times New Roman"/>
        </w:rPr>
        <w:t>Catholicism situate</w:t>
      </w:r>
      <w:r w:rsidR="00E5137C">
        <w:rPr>
          <w:rFonts w:ascii="Times New Roman" w:eastAsia="Times New Roman" w:hAnsi="Times New Roman" w:cs="Times New Roman"/>
        </w:rPr>
        <w:t>d</w:t>
      </w:r>
      <w:r w:rsidR="00375177">
        <w:rPr>
          <w:rFonts w:ascii="Times New Roman" w:eastAsia="Times New Roman" w:hAnsi="Times New Roman" w:cs="Times New Roman"/>
        </w:rPr>
        <w:t xml:space="preserve"> hi</w:t>
      </w:r>
      <w:r w:rsidR="00E5137C">
        <w:rPr>
          <w:rFonts w:ascii="Times New Roman" w:eastAsia="Times New Roman" w:hAnsi="Times New Roman" w:cs="Times New Roman"/>
        </w:rPr>
        <w:t>s persona</w:t>
      </w:r>
      <w:r w:rsidR="00375177">
        <w:rPr>
          <w:rFonts w:ascii="Times New Roman" w:eastAsia="Times New Roman" w:hAnsi="Times New Roman" w:cs="Times New Roman"/>
        </w:rPr>
        <w:t xml:space="preserve"> within a religious framework that prescribed not only </w:t>
      </w:r>
      <w:r w:rsidR="00E5137C">
        <w:rPr>
          <w:rFonts w:ascii="Times New Roman" w:eastAsia="Times New Roman" w:hAnsi="Times New Roman" w:cs="Times New Roman"/>
        </w:rPr>
        <w:t xml:space="preserve">his </w:t>
      </w:r>
      <w:r w:rsidR="00375177">
        <w:rPr>
          <w:rFonts w:ascii="Times New Roman" w:eastAsia="Times New Roman" w:hAnsi="Times New Roman" w:cs="Times New Roman"/>
        </w:rPr>
        <w:t xml:space="preserve">spiritual beliefs but </w:t>
      </w:r>
      <w:r w:rsidR="00E5137C">
        <w:rPr>
          <w:rFonts w:ascii="Times New Roman" w:eastAsia="Times New Roman" w:hAnsi="Times New Roman" w:cs="Times New Roman"/>
        </w:rPr>
        <w:t>influenced the narration of</w:t>
      </w:r>
      <w:r w:rsidR="00375177">
        <w:rPr>
          <w:rFonts w:ascii="Times New Roman" w:eastAsia="Times New Roman" w:hAnsi="Times New Roman" w:cs="Times New Roman"/>
        </w:rPr>
        <w:t xml:space="preserve"> his experiences</w:t>
      </w:r>
      <w:r w:rsidR="00015D64">
        <w:rPr>
          <w:rFonts w:ascii="Times New Roman" w:eastAsia="Times New Roman" w:hAnsi="Times New Roman" w:cs="Times New Roman"/>
        </w:rPr>
        <w:t>. This is made evident</w:t>
      </w:r>
      <w:r w:rsidR="00BF5D56">
        <w:rPr>
          <w:rFonts w:ascii="Times New Roman" w:eastAsia="Times New Roman" w:hAnsi="Times New Roman" w:cs="Times New Roman"/>
        </w:rPr>
        <w:t xml:space="preserve">, for example, by </w:t>
      </w:r>
      <w:r w:rsidR="00E5137C">
        <w:rPr>
          <w:rFonts w:ascii="Times New Roman" w:eastAsia="Times New Roman" w:hAnsi="Times New Roman" w:cs="Times New Roman"/>
        </w:rPr>
        <w:t>his expression of</w:t>
      </w:r>
      <w:r w:rsidR="00BF5D56">
        <w:rPr>
          <w:rFonts w:ascii="Times New Roman" w:eastAsia="Times New Roman" w:hAnsi="Times New Roman" w:cs="Times New Roman"/>
        </w:rPr>
        <w:t xml:space="preserve"> the general fear of </w:t>
      </w:r>
      <w:r w:rsidR="00600F4D">
        <w:rPr>
          <w:rFonts w:ascii="Times New Roman" w:eastAsia="Times New Roman" w:hAnsi="Times New Roman" w:cs="Times New Roman"/>
        </w:rPr>
        <w:t>‘les Suisses, qui avoient embrassé les erreurs de Luther’</w:t>
      </w:r>
      <w:r w:rsidR="00BF5D56">
        <w:rPr>
          <w:rFonts w:ascii="Times New Roman" w:eastAsia="Times New Roman" w:hAnsi="Times New Roman" w:cs="Times New Roman"/>
        </w:rPr>
        <w:t xml:space="preserve"> whilst </w:t>
      </w:r>
      <w:r w:rsidR="00600F4D">
        <w:rPr>
          <w:rFonts w:ascii="Times New Roman" w:eastAsia="Times New Roman" w:hAnsi="Times New Roman" w:cs="Times New Roman"/>
        </w:rPr>
        <w:t xml:space="preserve">describing </w:t>
      </w:r>
      <w:r w:rsidR="00BF5D56">
        <w:rPr>
          <w:rFonts w:ascii="Times New Roman" w:eastAsia="Times New Roman" w:hAnsi="Times New Roman" w:cs="Times New Roman"/>
        </w:rPr>
        <w:t xml:space="preserve">the calamities of 1536. </w:t>
      </w:r>
      <w:r w:rsidR="00015D64">
        <w:rPr>
          <w:rFonts w:ascii="Times New Roman" w:eastAsia="Times New Roman" w:hAnsi="Times New Roman" w:cs="Times New Roman"/>
        </w:rPr>
        <w:t xml:space="preserve">Pingon’s memoir also reveals to us that his Catholicism was shaped by such </w:t>
      </w:r>
      <w:r w:rsidR="00E5137C">
        <w:rPr>
          <w:rFonts w:ascii="Times New Roman" w:eastAsia="Times New Roman" w:hAnsi="Times New Roman" w:cs="Times New Roman"/>
        </w:rPr>
        <w:t>significant Renaissance</w:t>
      </w:r>
      <w:r w:rsidR="00015D64">
        <w:rPr>
          <w:rFonts w:ascii="Times New Roman" w:eastAsia="Times New Roman" w:hAnsi="Times New Roman" w:cs="Times New Roman"/>
        </w:rPr>
        <w:t xml:space="preserve"> figures as François Le Picart, </w:t>
      </w:r>
      <w:r w:rsidR="00CA157D">
        <w:rPr>
          <w:rFonts w:ascii="Times New Roman" w:eastAsia="Times New Roman" w:hAnsi="Times New Roman" w:cs="Times New Roman"/>
        </w:rPr>
        <w:t xml:space="preserve">for example, </w:t>
      </w:r>
      <w:r w:rsidR="00015D64">
        <w:rPr>
          <w:rFonts w:ascii="Times New Roman" w:eastAsia="Times New Roman" w:hAnsi="Times New Roman" w:cs="Times New Roman"/>
        </w:rPr>
        <w:t>whose sermons remained at the heart of the religious environment in sixteenth-century France.</w:t>
      </w:r>
      <w:r w:rsidR="00015D64">
        <w:rPr>
          <w:rStyle w:val="FootnoteReference"/>
          <w:rFonts w:ascii="Times New Roman" w:eastAsia="Times New Roman" w:hAnsi="Times New Roman" w:cs="Times New Roman"/>
        </w:rPr>
        <w:footnoteReference w:id="1101"/>
      </w:r>
      <w:r w:rsidR="00015D64">
        <w:rPr>
          <w:rFonts w:ascii="Times New Roman" w:eastAsia="Times New Roman" w:hAnsi="Times New Roman" w:cs="Times New Roman"/>
        </w:rPr>
        <w:t xml:space="preserve"> Pingon’s </w:t>
      </w:r>
      <w:r w:rsidR="001C43BF">
        <w:rPr>
          <w:rFonts w:ascii="Times New Roman" w:eastAsia="Times New Roman" w:hAnsi="Times New Roman" w:cs="Times New Roman"/>
        </w:rPr>
        <w:t xml:space="preserve">role as court poet and historiographer </w:t>
      </w:r>
      <w:r w:rsidR="00CA157D">
        <w:rPr>
          <w:rFonts w:ascii="Times New Roman" w:eastAsia="Times New Roman" w:hAnsi="Times New Roman" w:cs="Times New Roman"/>
        </w:rPr>
        <w:t xml:space="preserve">also </w:t>
      </w:r>
      <w:r w:rsidR="001C43BF">
        <w:rPr>
          <w:rFonts w:ascii="Times New Roman" w:eastAsia="Times New Roman" w:hAnsi="Times New Roman" w:cs="Times New Roman"/>
        </w:rPr>
        <w:t>tied his identity to the cultural and intellectual circles of his time, compelling him to align his self-presentation with the values of his patrons and peers</w:t>
      </w:r>
      <w:r w:rsidR="00600F4D">
        <w:rPr>
          <w:rFonts w:ascii="Times New Roman" w:eastAsia="Times New Roman" w:hAnsi="Times New Roman" w:cs="Times New Roman"/>
        </w:rPr>
        <w:t>: evident, in part, by the narrative’s focus on his education (and indeed, his educators)</w:t>
      </w:r>
      <w:r w:rsidR="00600F4D">
        <w:rPr>
          <w:rFonts w:ascii="Times New Roman" w:eastAsia="Times New Roman" w:hAnsi="Times New Roman" w:cs="Times New Roman"/>
          <w:i/>
          <w:iCs/>
        </w:rPr>
        <w:t xml:space="preserve">. </w:t>
      </w:r>
      <w:r w:rsidR="00E5137C">
        <w:rPr>
          <w:rFonts w:ascii="Times New Roman" w:eastAsia="Times New Roman" w:hAnsi="Times New Roman" w:cs="Times New Roman"/>
        </w:rPr>
        <w:t xml:space="preserve">Such </w:t>
      </w:r>
      <w:r w:rsidR="001C43BF">
        <w:rPr>
          <w:rFonts w:ascii="Times New Roman" w:eastAsia="Times New Roman" w:hAnsi="Times New Roman" w:cs="Times New Roman"/>
        </w:rPr>
        <w:t xml:space="preserve">external forces collectively shaped the contours of Pingon’s selfhood as narrated in the </w:t>
      </w:r>
      <w:r w:rsidR="001C43BF">
        <w:rPr>
          <w:rFonts w:ascii="Times New Roman" w:eastAsia="Times New Roman" w:hAnsi="Times New Roman" w:cs="Times New Roman"/>
          <w:i/>
          <w:iCs/>
        </w:rPr>
        <w:t xml:space="preserve">Hic Vita Mea, </w:t>
      </w:r>
      <w:r w:rsidR="00E5137C">
        <w:rPr>
          <w:rFonts w:ascii="Times New Roman" w:eastAsia="Times New Roman" w:hAnsi="Times New Roman" w:cs="Times New Roman"/>
        </w:rPr>
        <w:t>interweaving personal agency</w:t>
      </w:r>
      <w:r w:rsidR="001C43BF">
        <w:rPr>
          <w:rFonts w:ascii="Times New Roman" w:eastAsia="Times New Roman" w:hAnsi="Times New Roman" w:cs="Times New Roman"/>
        </w:rPr>
        <w:t xml:space="preserve"> with </w:t>
      </w:r>
      <w:r w:rsidR="000D19E6">
        <w:rPr>
          <w:rFonts w:ascii="Times New Roman" w:eastAsia="Times New Roman" w:hAnsi="Times New Roman" w:cs="Times New Roman"/>
        </w:rPr>
        <w:t xml:space="preserve">the </w:t>
      </w:r>
      <w:r w:rsidR="001C43BF">
        <w:rPr>
          <w:rFonts w:ascii="Times New Roman" w:eastAsia="Times New Roman" w:hAnsi="Times New Roman" w:cs="Times New Roman"/>
        </w:rPr>
        <w:t>broader contextual influences</w:t>
      </w:r>
      <w:r w:rsidR="000D19E6">
        <w:rPr>
          <w:rFonts w:ascii="Times New Roman" w:eastAsia="Times New Roman" w:hAnsi="Times New Roman" w:cs="Times New Roman"/>
        </w:rPr>
        <w:t xml:space="preserve"> of his political, religious, and cultural environment</w:t>
      </w:r>
      <w:r w:rsidR="001C43BF">
        <w:rPr>
          <w:rFonts w:ascii="Times New Roman" w:eastAsia="Times New Roman" w:hAnsi="Times New Roman" w:cs="Times New Roman"/>
        </w:rPr>
        <w:t xml:space="preserve">. This interplay between </w:t>
      </w:r>
      <w:r w:rsidR="00315FC3">
        <w:rPr>
          <w:rFonts w:ascii="Times New Roman" w:eastAsia="Times New Roman" w:hAnsi="Times New Roman" w:cs="Times New Roman"/>
        </w:rPr>
        <w:t xml:space="preserve">the narration of </w:t>
      </w:r>
      <w:r w:rsidR="00E5137C">
        <w:rPr>
          <w:rFonts w:ascii="Times New Roman" w:eastAsia="Times New Roman" w:hAnsi="Times New Roman" w:cs="Times New Roman"/>
        </w:rPr>
        <w:t>the self</w:t>
      </w:r>
      <w:r w:rsidR="001C43BF">
        <w:rPr>
          <w:rFonts w:ascii="Times New Roman" w:eastAsia="Times New Roman" w:hAnsi="Times New Roman" w:cs="Times New Roman"/>
        </w:rPr>
        <w:t xml:space="preserve"> and </w:t>
      </w:r>
      <w:r w:rsidR="00315FC3">
        <w:rPr>
          <w:rFonts w:ascii="Times New Roman" w:eastAsia="Times New Roman" w:hAnsi="Times New Roman" w:cs="Times New Roman"/>
        </w:rPr>
        <w:t xml:space="preserve">the </w:t>
      </w:r>
      <w:r w:rsidR="001C43BF">
        <w:rPr>
          <w:rFonts w:ascii="Times New Roman" w:eastAsia="Times New Roman" w:hAnsi="Times New Roman" w:cs="Times New Roman"/>
        </w:rPr>
        <w:t xml:space="preserve">external </w:t>
      </w:r>
      <w:r w:rsidR="00600F4D">
        <w:rPr>
          <w:rFonts w:ascii="Times New Roman" w:eastAsia="Times New Roman" w:hAnsi="Times New Roman" w:cs="Times New Roman"/>
        </w:rPr>
        <w:t>factors</w:t>
      </w:r>
      <w:r w:rsidR="001C43BF">
        <w:rPr>
          <w:rFonts w:ascii="Times New Roman" w:eastAsia="Times New Roman" w:hAnsi="Times New Roman" w:cs="Times New Roman"/>
        </w:rPr>
        <w:t xml:space="preserve"> </w:t>
      </w:r>
      <w:r w:rsidR="00315FC3">
        <w:rPr>
          <w:rFonts w:ascii="Times New Roman" w:eastAsia="Times New Roman" w:hAnsi="Times New Roman" w:cs="Times New Roman"/>
        </w:rPr>
        <w:t xml:space="preserve">that shape it </w:t>
      </w:r>
      <w:r w:rsidR="001C43BF">
        <w:rPr>
          <w:rFonts w:ascii="Times New Roman" w:eastAsia="Times New Roman" w:hAnsi="Times New Roman" w:cs="Times New Roman"/>
        </w:rPr>
        <w:t>shines important light on the nature of early modern memoir.</w:t>
      </w:r>
    </w:p>
    <w:p w14:paraId="07EC08B9" w14:textId="11D49031"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Pingon’s quest to establish the historical, political, and cultural value of Savoy is well-attested by his published works (notably, the </w:t>
      </w:r>
      <w:r>
        <w:rPr>
          <w:rFonts w:ascii="Times New Roman" w:eastAsia="Times New Roman" w:hAnsi="Times New Roman" w:cs="Times New Roman"/>
          <w:i/>
        </w:rPr>
        <w:t xml:space="preserve">Inclytorum Saxoniae </w:t>
      </w:r>
      <w:r>
        <w:rPr>
          <w:rFonts w:ascii="Times New Roman" w:eastAsia="Times New Roman" w:hAnsi="Times New Roman" w:cs="Times New Roman"/>
        </w:rPr>
        <w:t>in its insistence on the Saxon origins of Savoyard nobility;</w:t>
      </w:r>
      <w:r>
        <w:rPr>
          <w:rFonts w:ascii="Times New Roman" w:eastAsia="Times New Roman" w:hAnsi="Times New Roman" w:cs="Times New Roman"/>
          <w:i/>
        </w:rPr>
        <w:t xml:space="preserve"> </w:t>
      </w:r>
      <w:r>
        <w:rPr>
          <w:rFonts w:ascii="Times New Roman" w:eastAsia="Times New Roman" w:hAnsi="Times New Roman" w:cs="Times New Roman"/>
        </w:rPr>
        <w:t>the</w:t>
      </w:r>
      <w:r>
        <w:rPr>
          <w:rFonts w:ascii="Times New Roman" w:eastAsia="Times New Roman" w:hAnsi="Times New Roman" w:cs="Times New Roman"/>
          <w:i/>
        </w:rPr>
        <w:t xml:space="preserve"> Augusta Taurinorum </w:t>
      </w:r>
      <w:r>
        <w:rPr>
          <w:rFonts w:ascii="Times New Roman" w:eastAsia="Times New Roman" w:hAnsi="Times New Roman" w:cs="Times New Roman"/>
        </w:rPr>
        <w:t>in its celebration of Turin as the capital of Savoy; and</w:t>
      </w:r>
      <w:r>
        <w:rPr>
          <w:rFonts w:ascii="Times New Roman" w:eastAsia="Times New Roman" w:hAnsi="Times New Roman" w:cs="Times New Roman"/>
          <w:i/>
        </w:rPr>
        <w:t xml:space="preserve"> </w:t>
      </w:r>
      <w:r>
        <w:rPr>
          <w:rFonts w:ascii="Times New Roman" w:eastAsia="Times New Roman" w:hAnsi="Times New Roman" w:cs="Times New Roman"/>
        </w:rPr>
        <w:t xml:space="preserve">the </w:t>
      </w:r>
      <w:r>
        <w:rPr>
          <w:rFonts w:ascii="Times New Roman" w:eastAsia="Times New Roman" w:hAnsi="Times New Roman" w:cs="Times New Roman"/>
          <w:i/>
        </w:rPr>
        <w:t xml:space="preserve">Sindon Evangelica </w:t>
      </w:r>
      <w:r>
        <w:rPr>
          <w:rFonts w:ascii="Times New Roman" w:eastAsia="Times New Roman" w:hAnsi="Times New Roman" w:cs="Times New Roman"/>
        </w:rPr>
        <w:t xml:space="preserve">in its study of the Shroud of Turin as Savoyard artifact). The autobiography’s role in establishing a particular image of Savoy and of the Pingon family name is arguably suggested by Pingon’s frequent reference to his contributions to the diplomatic relations with the court of France, as well as the celebration of the merits of his family and the members of his social circle. </w:t>
      </w:r>
      <w:r w:rsidR="00317C64">
        <w:rPr>
          <w:rFonts w:ascii="Times New Roman" w:eastAsia="Times New Roman" w:hAnsi="Times New Roman" w:cs="Times New Roman"/>
        </w:rPr>
        <w:t xml:space="preserve">The narrative focus on his role at the court signifies what he considers to be </w:t>
      </w:r>
      <w:r w:rsidR="00F12050">
        <w:rPr>
          <w:rFonts w:ascii="Times New Roman" w:eastAsia="Times New Roman" w:hAnsi="Times New Roman" w:cs="Times New Roman"/>
        </w:rPr>
        <w:t>important within</w:t>
      </w:r>
      <w:r w:rsidR="00317C64">
        <w:rPr>
          <w:rFonts w:ascii="Times New Roman" w:eastAsia="Times New Roman" w:hAnsi="Times New Roman" w:cs="Times New Roman"/>
        </w:rPr>
        <w:t xml:space="preserve"> his personal identity</w:t>
      </w:r>
      <w:r w:rsidR="001711A3">
        <w:rPr>
          <w:rFonts w:ascii="Times New Roman" w:eastAsia="Times New Roman" w:hAnsi="Times New Roman" w:cs="Times New Roman"/>
        </w:rPr>
        <w:t xml:space="preserve">: by narrating his life within the broader context of the court’s achievements, Pingon constructs a historiography that intertwines his individual experiences with the collective narrative of Savoy’s cultural and political identity. </w:t>
      </w:r>
    </w:p>
    <w:p w14:paraId="0517688B" w14:textId="77777777"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lastRenderedPageBreak/>
        <w:t xml:space="preserve">Pingon’s memoir sometimes proves its historical accuracy when elements of the </w:t>
      </w:r>
      <w:r>
        <w:rPr>
          <w:rFonts w:ascii="Times New Roman" w:eastAsia="Times New Roman" w:hAnsi="Times New Roman" w:cs="Times New Roman"/>
          <w:i/>
        </w:rPr>
        <w:t xml:space="preserve">Hic Vita Mea </w:t>
      </w:r>
      <w:r>
        <w:rPr>
          <w:rFonts w:ascii="Times New Roman" w:eastAsia="Times New Roman" w:hAnsi="Times New Roman" w:cs="Times New Roman"/>
        </w:rPr>
        <w:t>are corroborated by various sources. For example, Perrillat observes:</w:t>
      </w:r>
    </w:p>
    <w:p w14:paraId="6E124CF9" w14:textId="77777777" w:rsidR="007C08C4" w:rsidRDefault="00000000" w:rsidP="00EF65BA">
      <w:pPr>
        <w:spacing w:after="120"/>
        <w:ind w:left="720" w:right="720"/>
        <w:rPr>
          <w:rFonts w:ascii="Times New Roman" w:eastAsia="Times New Roman" w:hAnsi="Times New Roman" w:cs="Times New Roman"/>
        </w:rPr>
      </w:pPr>
      <w:r>
        <w:rPr>
          <w:rFonts w:ascii="Times New Roman" w:eastAsia="Times New Roman" w:hAnsi="Times New Roman" w:cs="Times New Roman"/>
        </w:rPr>
        <w:t>En ce qui concerne sa nomination comme collatéral, la date est exacte, il a effectivement succédé, comme il l’affirme, à Jacques de Cerisier et il a bien eu Claude Dufour comme collègue en 1555 (on sait que ce dernier meurt en mars 1555, peu de temps après la nomination de Pingon, comme il l’affirme) ; par ailleurs, à peu près à la même époque, il cite ses autres collègues annéciens, qui sont exacts.</w:t>
      </w:r>
      <w:r>
        <w:rPr>
          <w:rFonts w:ascii="Times New Roman" w:eastAsia="Times New Roman" w:hAnsi="Times New Roman" w:cs="Times New Roman"/>
          <w:vertAlign w:val="superscript"/>
        </w:rPr>
        <w:footnoteReference w:id="1102"/>
      </w:r>
    </w:p>
    <w:p w14:paraId="4F1FDA4D" w14:textId="0CE48DDC" w:rsidR="007C08C4" w:rsidRDefault="00000000" w:rsidP="00EF65BA">
      <w:pPr>
        <w:spacing w:line="360" w:lineRule="auto"/>
        <w:contextualSpacing/>
        <w:rPr>
          <w:rFonts w:ascii="Times New Roman" w:eastAsia="Times New Roman" w:hAnsi="Times New Roman" w:cs="Times New Roman"/>
        </w:rPr>
      </w:pPr>
      <w:r>
        <w:rPr>
          <w:rFonts w:ascii="Times New Roman" w:eastAsia="Times New Roman" w:hAnsi="Times New Roman" w:cs="Times New Roman"/>
        </w:rPr>
        <w:t>Pingon’s claims regarding his professional roles have also been corroborated by various archival sources referenced in this chapter. For example, Articolo 614 in the AST (Sez. Riunite) provides evidence that Pingon was, in fact, present at the Chamber of Accounts</w:t>
      </w:r>
      <w:r>
        <w:rPr>
          <w:rFonts w:ascii="Times New Roman" w:eastAsia="Times New Roman" w:hAnsi="Times New Roman" w:cs="Times New Roman"/>
          <w:i/>
        </w:rPr>
        <w:t xml:space="preserve"> </w:t>
      </w:r>
      <w:r>
        <w:rPr>
          <w:rFonts w:ascii="Times New Roman" w:eastAsia="Times New Roman" w:hAnsi="Times New Roman" w:cs="Times New Roman"/>
        </w:rPr>
        <w:t>in Turin, among the various speeches</w:t>
      </w:r>
      <w:r w:rsidR="00CD41B4">
        <w:rPr>
          <w:rFonts w:ascii="Times New Roman" w:eastAsia="Times New Roman" w:hAnsi="Times New Roman" w:cs="Times New Roman"/>
        </w:rPr>
        <w:t xml:space="preserve">, treasury records, </w:t>
      </w:r>
      <w:r>
        <w:rPr>
          <w:rFonts w:ascii="Times New Roman" w:eastAsia="Times New Roman" w:hAnsi="Times New Roman" w:cs="Times New Roman"/>
        </w:rPr>
        <w:t>and</w:t>
      </w:r>
      <w:r w:rsidR="00CD41B4">
        <w:rPr>
          <w:rFonts w:ascii="Times New Roman" w:eastAsia="Times New Roman" w:hAnsi="Times New Roman" w:cs="Times New Roman"/>
        </w:rPr>
        <w:t xml:space="preserve"> other archival</w:t>
      </w:r>
      <w:r>
        <w:rPr>
          <w:rFonts w:ascii="Times New Roman" w:eastAsia="Times New Roman" w:hAnsi="Times New Roman" w:cs="Times New Roman"/>
        </w:rPr>
        <w:t xml:space="preserve"> documents cited in the biography chapter of this thesis.</w:t>
      </w:r>
      <w:r>
        <w:rPr>
          <w:rFonts w:ascii="Times New Roman" w:eastAsia="Times New Roman" w:hAnsi="Times New Roman" w:cs="Times New Roman"/>
          <w:vertAlign w:val="superscript"/>
        </w:rPr>
        <w:footnoteReference w:id="1103"/>
      </w:r>
      <w:r>
        <w:rPr>
          <w:rFonts w:ascii="Times New Roman" w:eastAsia="Times New Roman" w:hAnsi="Times New Roman" w:cs="Times New Roman"/>
        </w:rPr>
        <w:t xml:space="preserve"> In this respect, the </w:t>
      </w:r>
      <w:r>
        <w:rPr>
          <w:rFonts w:ascii="Times New Roman" w:eastAsia="Times New Roman" w:hAnsi="Times New Roman" w:cs="Times New Roman"/>
          <w:i/>
        </w:rPr>
        <w:t>Hic Vita Mea</w:t>
      </w:r>
      <w:r>
        <w:rPr>
          <w:rFonts w:ascii="Times New Roman" w:eastAsia="Times New Roman" w:hAnsi="Times New Roman" w:cs="Times New Roman"/>
        </w:rPr>
        <w:t xml:space="preserve"> provides important information about his entourage, education, and written works, and in this way the dynamic between narrative and archival documentation contributes to a more developed understanding of the history of life writing in the early modern period, particularly in Savoy.</w:t>
      </w:r>
    </w:p>
    <w:p w14:paraId="78480D39" w14:textId="520C393C" w:rsidR="00026B22" w:rsidRDefault="00000000" w:rsidP="001711A3">
      <w:pPr>
        <w:spacing w:line="360" w:lineRule="auto"/>
        <w:ind w:firstLine="720"/>
        <w:contextualSpacing/>
        <w:rPr>
          <w:rFonts w:ascii="Times New Roman" w:eastAsia="Times New Roman" w:hAnsi="Times New Roman" w:cs="Times New Roman"/>
        </w:rPr>
      </w:pPr>
      <w:r>
        <w:rPr>
          <w:rFonts w:ascii="Times New Roman" w:eastAsia="Times New Roman" w:hAnsi="Times New Roman" w:cs="Times New Roman"/>
        </w:rPr>
        <w:t>A key element of Pingon’s memoir is pointed up by Rastier’s final category: (iii) L’</w:t>
      </w:r>
      <w:r>
        <w:rPr>
          <w:rFonts w:ascii="Times New Roman" w:eastAsia="Times New Roman" w:hAnsi="Times New Roman" w:cs="Times New Roman"/>
          <w:i/>
        </w:rPr>
        <w:t xml:space="preserve">idiolecte, </w:t>
      </w:r>
      <w:r>
        <w:rPr>
          <w:rFonts w:ascii="Times New Roman" w:eastAsia="Times New Roman" w:hAnsi="Times New Roman" w:cs="Times New Roman"/>
        </w:rPr>
        <w:t xml:space="preserve">which facilitates our understanding of the text in combination with the </w:t>
      </w:r>
      <w:r>
        <w:rPr>
          <w:rFonts w:ascii="Times New Roman" w:eastAsia="Times New Roman" w:hAnsi="Times New Roman" w:cs="Times New Roman"/>
          <w:i/>
        </w:rPr>
        <w:t xml:space="preserve">sociolecte. </w:t>
      </w:r>
      <w:r>
        <w:rPr>
          <w:rFonts w:ascii="Times New Roman" w:eastAsia="Times New Roman" w:hAnsi="Times New Roman" w:cs="Times New Roman"/>
        </w:rPr>
        <w:t xml:space="preserve">The names, events, and texts that Pingon mentions construct the matrix of a unique social identity </w:t>
      </w:r>
      <w:r>
        <w:rPr>
          <w:rFonts w:ascii="Times New Roman" w:eastAsia="Times New Roman" w:hAnsi="Times New Roman" w:cs="Times New Roman"/>
          <w:i/>
        </w:rPr>
        <w:t xml:space="preserve">(idiolecte) </w:t>
      </w:r>
      <w:r>
        <w:rPr>
          <w:rFonts w:ascii="Times New Roman" w:eastAsia="Times New Roman" w:hAnsi="Times New Roman" w:cs="Times New Roman"/>
        </w:rPr>
        <w:t xml:space="preserve">that provides some insight into both Emmanuel-Philibert de Pingon and the cultural and political environment of the </w:t>
      </w:r>
      <w:r w:rsidR="00C01C0E">
        <w:rPr>
          <w:rFonts w:ascii="Times New Roman" w:eastAsia="Times New Roman" w:hAnsi="Times New Roman" w:cs="Times New Roman"/>
        </w:rPr>
        <w:t>c</w:t>
      </w:r>
      <w:r>
        <w:rPr>
          <w:rFonts w:ascii="Times New Roman" w:eastAsia="Times New Roman" w:hAnsi="Times New Roman" w:cs="Times New Roman"/>
        </w:rPr>
        <w:t xml:space="preserve">ourt of Savoy in the sixteenth century. Pingon opens a window into sixteenth-century life, with reference to the plague, to the Treaty of Cateau-Cambrésis and the </w:t>
      </w:r>
      <w:r w:rsidR="003A60BA">
        <w:rPr>
          <w:rFonts w:ascii="Times New Roman" w:eastAsia="Times New Roman" w:hAnsi="Times New Roman" w:cs="Times New Roman"/>
        </w:rPr>
        <w:t>D</w:t>
      </w:r>
      <w:r w:rsidR="00CD41B4">
        <w:rPr>
          <w:rFonts w:ascii="Times New Roman" w:eastAsia="Times New Roman" w:hAnsi="Times New Roman" w:cs="Times New Roman"/>
        </w:rPr>
        <w:t>uke’s victory at</w:t>
      </w:r>
      <w:r>
        <w:rPr>
          <w:rFonts w:ascii="Times New Roman" w:eastAsia="Times New Roman" w:hAnsi="Times New Roman" w:cs="Times New Roman"/>
        </w:rPr>
        <w:t xml:space="preserve"> St Quentin, as well as </w:t>
      </w:r>
      <w:r w:rsidR="00BD32E0">
        <w:rPr>
          <w:rFonts w:ascii="Times New Roman" w:eastAsia="Times New Roman" w:hAnsi="Times New Roman" w:cs="Times New Roman"/>
        </w:rPr>
        <w:t>in</w:t>
      </w:r>
      <w:r>
        <w:rPr>
          <w:rFonts w:ascii="Times New Roman" w:eastAsia="Times New Roman" w:hAnsi="Times New Roman" w:cs="Times New Roman"/>
        </w:rPr>
        <w:t>to the legal history of the Conseil de Genevois</w:t>
      </w:r>
      <w:r>
        <w:rPr>
          <w:rFonts w:ascii="Times New Roman" w:eastAsia="Times New Roman" w:hAnsi="Times New Roman" w:cs="Times New Roman"/>
          <w:i/>
        </w:rPr>
        <w:t xml:space="preserve"> </w:t>
      </w:r>
      <w:r>
        <w:rPr>
          <w:rFonts w:ascii="Times New Roman" w:eastAsia="Times New Roman" w:hAnsi="Times New Roman" w:cs="Times New Roman"/>
        </w:rPr>
        <w:t>and the S</w:t>
      </w:r>
      <w:r w:rsidR="005B212E">
        <w:rPr>
          <w:rFonts w:ascii="Times New Roman" w:eastAsia="Times New Roman" w:hAnsi="Times New Roman" w:cs="Times New Roman"/>
        </w:rPr>
        <w:t>é</w:t>
      </w:r>
      <w:r>
        <w:rPr>
          <w:rFonts w:ascii="Times New Roman" w:eastAsia="Times New Roman" w:hAnsi="Times New Roman" w:cs="Times New Roman"/>
        </w:rPr>
        <w:t>nat de Savoie.</w:t>
      </w:r>
      <w:r>
        <w:rPr>
          <w:rFonts w:ascii="Times New Roman" w:eastAsia="Times New Roman" w:hAnsi="Times New Roman" w:cs="Times New Roman"/>
          <w:i/>
        </w:rPr>
        <w:t xml:space="preserve"> </w:t>
      </w:r>
      <w:r>
        <w:rPr>
          <w:rFonts w:ascii="Times New Roman" w:eastAsia="Times New Roman" w:hAnsi="Times New Roman" w:cs="Times New Roman"/>
        </w:rPr>
        <w:t>The genre and written style of Pingon’s memoir (</w:t>
      </w:r>
      <w:r>
        <w:rPr>
          <w:rFonts w:ascii="Times New Roman" w:eastAsia="Times New Roman" w:hAnsi="Times New Roman" w:cs="Times New Roman"/>
          <w:i/>
        </w:rPr>
        <w:t>sociolecte),</w:t>
      </w:r>
      <w:r>
        <w:rPr>
          <w:rFonts w:ascii="Times New Roman" w:eastAsia="Times New Roman" w:hAnsi="Times New Roman" w:cs="Times New Roman"/>
        </w:rPr>
        <w:t xml:space="preserve"> which rests in the realm of the personal narrative, frame these figures and events in a tone that differs from the encomiastic discourse of the court poems explored in the following chapters.</w:t>
      </w:r>
      <w:r w:rsidR="00026B22">
        <w:rPr>
          <w:rFonts w:ascii="Times New Roman" w:eastAsia="Times New Roman" w:hAnsi="Times New Roman" w:cs="Times New Roman"/>
        </w:rPr>
        <w:br w:type="page"/>
      </w:r>
    </w:p>
    <w:p w14:paraId="60CCE6E2" w14:textId="27E3C7FE" w:rsidR="007C08C4" w:rsidRDefault="00000000">
      <w:pPr>
        <w:rPr>
          <w:rFonts w:ascii="Times New Roman" w:eastAsia="Times New Roman" w:hAnsi="Times New Roman" w:cs="Times New Roman"/>
          <w:b/>
          <w:sz w:val="36"/>
          <w:szCs w:val="36"/>
        </w:rPr>
      </w:pPr>
      <w:r>
        <w:rPr>
          <w:rFonts w:ascii="Times New Roman" w:eastAsia="Times New Roman" w:hAnsi="Times New Roman" w:cs="Times New Roman"/>
          <w:b/>
          <w:sz w:val="36"/>
          <w:szCs w:val="36"/>
        </w:rPr>
        <w:lastRenderedPageBreak/>
        <w:t xml:space="preserve">Chapter Three: </w:t>
      </w:r>
      <w:r w:rsidR="004D649D">
        <w:rPr>
          <w:rFonts w:ascii="Times New Roman" w:eastAsia="Times New Roman" w:hAnsi="Times New Roman" w:cs="Times New Roman"/>
          <w:b/>
          <w:sz w:val="36"/>
          <w:szCs w:val="36"/>
        </w:rPr>
        <w:t>A Critical Edition of a</w:t>
      </w:r>
      <w:r w:rsidR="00C130BC">
        <w:rPr>
          <w:rFonts w:ascii="Times New Roman" w:eastAsia="Times New Roman" w:hAnsi="Times New Roman" w:cs="Times New Roman"/>
          <w:b/>
          <w:sz w:val="36"/>
          <w:szCs w:val="36"/>
        </w:rPr>
        <w:t xml:space="preserve">n Epithalamium </w:t>
      </w:r>
      <w:r>
        <w:rPr>
          <w:rFonts w:ascii="Times New Roman" w:eastAsia="Times New Roman" w:hAnsi="Times New Roman" w:cs="Times New Roman"/>
          <w:b/>
          <w:sz w:val="36"/>
          <w:szCs w:val="36"/>
        </w:rPr>
        <w:t>on the marriage of Marguerite de France</w:t>
      </w:r>
      <w:r w:rsidR="00C130BC">
        <w:rPr>
          <w:rFonts w:ascii="Times New Roman" w:eastAsia="Times New Roman" w:hAnsi="Times New Roman" w:cs="Times New Roman"/>
          <w:b/>
          <w:sz w:val="36"/>
          <w:szCs w:val="36"/>
        </w:rPr>
        <w:t xml:space="preserve"> to Duke Emmanuel Philibert of Savoy (1559)</w:t>
      </w:r>
      <w:r w:rsidR="00716751">
        <w:rPr>
          <w:rFonts w:ascii="Times New Roman" w:eastAsia="Times New Roman" w:hAnsi="Times New Roman" w:cs="Times New Roman"/>
          <w:b/>
          <w:sz w:val="36"/>
          <w:szCs w:val="36"/>
        </w:rPr>
        <w:t xml:space="preserve"> (</w:t>
      </w:r>
      <w:r w:rsidR="00716751">
        <w:rPr>
          <w:rFonts w:ascii="Times New Roman" w:eastAsia="Times New Roman" w:hAnsi="Times New Roman" w:cs="Times New Roman"/>
          <w:b/>
          <w:bCs/>
          <w:sz w:val="36"/>
          <w:szCs w:val="36"/>
        </w:rPr>
        <w:t>AST</w:t>
      </w:r>
      <w:r w:rsidR="00716751" w:rsidRPr="00716751">
        <w:rPr>
          <w:rFonts w:ascii="Times New Roman" w:eastAsia="Times New Roman" w:hAnsi="Times New Roman" w:cs="Times New Roman"/>
          <w:b/>
          <w:bCs/>
          <w:sz w:val="36"/>
          <w:szCs w:val="36"/>
        </w:rPr>
        <w:t xml:space="preserve"> </w:t>
      </w:r>
      <w:r w:rsidR="00716751">
        <w:rPr>
          <w:rFonts w:ascii="Times New Roman" w:eastAsia="Times New Roman" w:hAnsi="Times New Roman" w:cs="Times New Roman"/>
          <w:b/>
          <w:bCs/>
          <w:sz w:val="36"/>
          <w:szCs w:val="36"/>
        </w:rPr>
        <w:t>[</w:t>
      </w:r>
      <w:r w:rsidR="00716751" w:rsidRPr="00716751">
        <w:rPr>
          <w:rFonts w:ascii="Times New Roman" w:eastAsia="Times New Roman" w:hAnsi="Times New Roman" w:cs="Times New Roman"/>
          <w:b/>
          <w:bCs/>
          <w:sz w:val="36"/>
          <w:szCs w:val="36"/>
        </w:rPr>
        <w:t>Sez. Corte</w:t>
      </w:r>
      <w:r w:rsidR="00716751">
        <w:rPr>
          <w:rFonts w:ascii="Times New Roman" w:eastAsia="Times New Roman" w:hAnsi="Times New Roman" w:cs="Times New Roman"/>
          <w:b/>
          <w:bCs/>
          <w:sz w:val="36"/>
          <w:szCs w:val="36"/>
        </w:rPr>
        <w:t>]</w:t>
      </w:r>
      <w:r w:rsidR="00716751" w:rsidRPr="00716751">
        <w:rPr>
          <w:rFonts w:ascii="Times New Roman" w:eastAsia="Times New Roman" w:hAnsi="Times New Roman" w:cs="Times New Roman"/>
          <w:b/>
          <w:bCs/>
          <w:sz w:val="36"/>
          <w:szCs w:val="36"/>
        </w:rPr>
        <w:t xml:space="preserve">, Materie politiche per rapporto all’interno, Storia della Real Casa, Categoria III – Storie particolari, </w:t>
      </w:r>
      <w:r w:rsidR="004A1164">
        <w:rPr>
          <w:rFonts w:ascii="Times New Roman" w:eastAsia="Times New Roman" w:hAnsi="Times New Roman" w:cs="Times New Roman"/>
          <w:b/>
          <w:bCs/>
          <w:sz w:val="36"/>
          <w:szCs w:val="36"/>
        </w:rPr>
        <w:t>M</w:t>
      </w:r>
      <w:r w:rsidR="00716751" w:rsidRPr="00716751">
        <w:rPr>
          <w:rFonts w:ascii="Times New Roman" w:eastAsia="Times New Roman" w:hAnsi="Times New Roman" w:cs="Times New Roman"/>
          <w:b/>
          <w:bCs/>
          <w:sz w:val="36"/>
          <w:szCs w:val="36"/>
        </w:rPr>
        <w:t>azzo 10, fasc</w:t>
      </w:r>
      <w:r w:rsidR="004A1164">
        <w:rPr>
          <w:rFonts w:ascii="Times New Roman" w:eastAsia="Times New Roman" w:hAnsi="Times New Roman" w:cs="Times New Roman"/>
          <w:b/>
          <w:bCs/>
          <w:sz w:val="36"/>
          <w:szCs w:val="36"/>
        </w:rPr>
        <w:t>icolo</w:t>
      </w:r>
      <w:r w:rsidR="00716751" w:rsidRPr="00716751">
        <w:rPr>
          <w:rFonts w:ascii="Times New Roman" w:eastAsia="Times New Roman" w:hAnsi="Times New Roman" w:cs="Times New Roman"/>
          <w:b/>
          <w:bCs/>
          <w:sz w:val="36"/>
          <w:szCs w:val="36"/>
        </w:rPr>
        <w:t xml:space="preserve"> 12)</w:t>
      </w:r>
    </w:p>
    <w:p w14:paraId="2FC24F88" w14:textId="77777777" w:rsidR="007C08C4" w:rsidRDefault="007C08C4">
      <w:pPr>
        <w:spacing w:line="360" w:lineRule="auto"/>
        <w:rPr>
          <w:rFonts w:ascii="Times New Roman" w:eastAsia="Times New Roman" w:hAnsi="Times New Roman" w:cs="Times New Roman"/>
          <w:b/>
          <w:i/>
        </w:rPr>
      </w:pPr>
    </w:p>
    <w:p w14:paraId="4C71EFAB" w14:textId="23E53868"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This chapter will present the edition</w:t>
      </w:r>
      <w:r w:rsidR="002C44DB">
        <w:rPr>
          <w:rFonts w:ascii="Times New Roman" w:eastAsia="Times New Roman" w:hAnsi="Times New Roman" w:cs="Times New Roman"/>
        </w:rPr>
        <w:t xml:space="preserve"> </w:t>
      </w:r>
      <w:r>
        <w:rPr>
          <w:rFonts w:ascii="Times New Roman" w:eastAsia="Times New Roman" w:hAnsi="Times New Roman" w:cs="Times New Roman"/>
        </w:rPr>
        <w:t xml:space="preserve">of a series of poems </w:t>
      </w:r>
      <w:r w:rsidR="002C44DB">
        <w:rPr>
          <w:rFonts w:ascii="Times New Roman" w:eastAsia="Times New Roman" w:hAnsi="Times New Roman" w:cs="Times New Roman"/>
        </w:rPr>
        <w:t>on</w:t>
      </w:r>
      <w:r>
        <w:rPr>
          <w:rFonts w:ascii="Times New Roman" w:eastAsia="Times New Roman" w:hAnsi="Times New Roman" w:cs="Times New Roman"/>
        </w:rPr>
        <w:t xml:space="preserve"> the marriage of Marguerite de France to Duke</w:t>
      </w:r>
      <w:r w:rsidR="00E859FF">
        <w:rPr>
          <w:rFonts w:ascii="Times New Roman" w:eastAsia="Times New Roman" w:hAnsi="Times New Roman" w:cs="Times New Roman"/>
        </w:rPr>
        <w:t xml:space="preserve"> Emmanuel Philibert</w:t>
      </w:r>
      <w:r>
        <w:rPr>
          <w:rFonts w:ascii="Times New Roman" w:eastAsia="Times New Roman" w:hAnsi="Times New Roman" w:cs="Times New Roman"/>
        </w:rPr>
        <w:t xml:space="preserve"> of Savoy. All poems included in this chapter are bound within the same codex entitled </w:t>
      </w:r>
      <w:r>
        <w:rPr>
          <w:rFonts w:ascii="Times New Roman" w:eastAsia="Times New Roman" w:hAnsi="Times New Roman" w:cs="Times New Roman"/>
          <w:i/>
        </w:rPr>
        <w:t xml:space="preserve">Margaritae Francae, Allobrogum Biturigumque Ducis Epithalamium </w:t>
      </w:r>
      <w:r>
        <w:rPr>
          <w:rFonts w:ascii="Times New Roman" w:eastAsia="Times New Roman" w:hAnsi="Times New Roman" w:cs="Times New Roman"/>
        </w:rPr>
        <w:t>(1559).</w:t>
      </w:r>
    </w:p>
    <w:p w14:paraId="4A04561A" w14:textId="77777777" w:rsidR="007C08C4" w:rsidRDefault="007C08C4">
      <w:pPr>
        <w:rPr>
          <w:rFonts w:ascii="Times New Roman" w:eastAsia="Times New Roman" w:hAnsi="Times New Roman" w:cs="Times New Roman"/>
          <w:b/>
        </w:rPr>
      </w:pPr>
    </w:p>
    <w:p w14:paraId="2367FB43" w14:textId="639F6EE1" w:rsidR="007C08C4" w:rsidRDefault="00000000" w:rsidP="00375177">
      <w:pPr>
        <w:numPr>
          <w:ilvl w:val="0"/>
          <w:numId w:val="20"/>
        </w:numPr>
        <w:ind w:hanging="720"/>
        <w:rPr>
          <w:rFonts w:ascii="Times New Roman" w:eastAsia="Times New Roman" w:hAnsi="Times New Roman" w:cs="Times New Roman"/>
          <w:b/>
        </w:rPr>
      </w:pPr>
      <w:r>
        <w:rPr>
          <w:rFonts w:ascii="Times New Roman" w:eastAsia="Times New Roman" w:hAnsi="Times New Roman" w:cs="Times New Roman"/>
          <w:b/>
        </w:rPr>
        <w:t>Establishment of the text</w:t>
      </w:r>
      <w:r w:rsidR="00AB28AF">
        <w:rPr>
          <w:rFonts w:ascii="Times New Roman" w:eastAsia="Times New Roman" w:hAnsi="Times New Roman" w:cs="Times New Roman"/>
          <w:b/>
        </w:rPr>
        <w:t xml:space="preserve"> (I-IV)</w:t>
      </w:r>
    </w:p>
    <w:p w14:paraId="671F0EAE" w14:textId="77777777" w:rsidR="007C08C4" w:rsidRDefault="007C08C4">
      <w:pPr>
        <w:rPr>
          <w:rFonts w:ascii="Times New Roman" w:eastAsia="Times New Roman" w:hAnsi="Times New Roman" w:cs="Times New Roman"/>
        </w:rPr>
      </w:pPr>
    </w:p>
    <w:p w14:paraId="2D832525" w14:textId="5FEFB594"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The cover of th</w:t>
      </w:r>
      <w:r w:rsidR="00ED74EE">
        <w:rPr>
          <w:rFonts w:ascii="Times New Roman" w:eastAsia="Times New Roman" w:hAnsi="Times New Roman" w:cs="Times New Roman"/>
        </w:rPr>
        <w:t>is hitherto unedited</w:t>
      </w:r>
      <w:r>
        <w:rPr>
          <w:rFonts w:ascii="Times New Roman" w:eastAsia="Times New Roman" w:hAnsi="Times New Roman" w:cs="Times New Roman"/>
        </w:rPr>
        <w:t xml:space="preserve"> manuscript gives the title of ‘Margaritae Francae, Allobrogum Biturigumque Ducis Epithalamium’. The title ‘Margaritae Francae Illustrissimae et Serenissimae Allobrogum et Biturigum Ducis, Regis Henrici </w:t>
      </w:r>
      <w:r w:rsidR="00F516F3">
        <w:rPr>
          <w:rFonts w:ascii="Times New Roman" w:eastAsia="Times New Roman" w:hAnsi="Times New Roman" w:cs="Times New Roman"/>
        </w:rPr>
        <w:t>II</w:t>
      </w:r>
      <w:r>
        <w:rPr>
          <w:rFonts w:ascii="Times New Roman" w:eastAsia="Times New Roman" w:hAnsi="Times New Roman" w:cs="Times New Roman"/>
        </w:rPr>
        <w:t xml:space="preserve"> Sororis Unicae Epithalamium. Auctor creditur Philibertus Pingoni[</w:t>
      </w:r>
      <w:r w:rsidR="00F516F3">
        <w:rPr>
          <w:rFonts w:ascii="Times New Roman" w:eastAsia="Times New Roman" w:hAnsi="Times New Roman" w:cs="Times New Roman"/>
        </w:rPr>
        <w:t>u</w:t>
      </w:r>
      <w:r>
        <w:rPr>
          <w:rFonts w:ascii="Times New Roman" w:eastAsia="Times New Roman" w:hAnsi="Times New Roman" w:cs="Times New Roman"/>
        </w:rPr>
        <w:t>s]’ is written in pencil on the paper wrapper in an archivist’s hand.</w:t>
      </w:r>
      <w:r>
        <w:rPr>
          <w:rFonts w:ascii="Times New Roman" w:eastAsia="Times New Roman" w:hAnsi="Times New Roman" w:cs="Times New Roman"/>
          <w:vertAlign w:val="superscript"/>
        </w:rPr>
        <w:footnoteReference w:id="1104"/>
      </w:r>
      <w:r>
        <w:rPr>
          <w:rFonts w:ascii="Times New Roman" w:eastAsia="Times New Roman" w:hAnsi="Times New Roman" w:cs="Times New Roman"/>
        </w:rPr>
        <w:t xml:space="preserve"> It comprises nine pages. There is no pagination, and the pages are of velum. It is bound with thread and its dimensions are 22.5 cm by 17 cm. </w:t>
      </w:r>
    </w:p>
    <w:p w14:paraId="1B34C08E" w14:textId="03E4065B"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The codex is held in a box </w:t>
      </w:r>
      <w:r w:rsidR="00E64A67">
        <w:rPr>
          <w:rFonts w:ascii="Times New Roman" w:eastAsia="Times New Roman" w:hAnsi="Times New Roman" w:cs="Times New Roman"/>
        </w:rPr>
        <w:t>of</w:t>
      </w:r>
      <w:r w:rsidR="007D7DBE">
        <w:rPr>
          <w:rFonts w:ascii="Times New Roman" w:eastAsia="Times New Roman" w:hAnsi="Times New Roman" w:cs="Times New Roman"/>
        </w:rPr>
        <w:t xml:space="preserve"> materials</w:t>
      </w:r>
      <w:r>
        <w:rPr>
          <w:rFonts w:ascii="Times New Roman" w:eastAsia="Times New Roman" w:hAnsi="Times New Roman" w:cs="Times New Roman"/>
        </w:rPr>
        <w:t xml:space="preserve"> that </w:t>
      </w:r>
      <w:r w:rsidR="00830B4F">
        <w:rPr>
          <w:rFonts w:ascii="Times New Roman" w:eastAsia="Times New Roman" w:hAnsi="Times New Roman" w:cs="Times New Roman"/>
        </w:rPr>
        <w:t>relate to the reign of Duke Emmanuel Philibert (1553-1580)</w:t>
      </w:r>
      <w:r>
        <w:rPr>
          <w:rFonts w:ascii="Times New Roman" w:eastAsia="Times New Roman" w:hAnsi="Times New Roman" w:cs="Times New Roman"/>
        </w:rPr>
        <w:t>.</w:t>
      </w:r>
      <w:r w:rsidR="00E64A67">
        <w:rPr>
          <w:rStyle w:val="FootnoteReference"/>
          <w:rFonts w:ascii="Times New Roman" w:eastAsia="Times New Roman" w:hAnsi="Times New Roman" w:cs="Times New Roman"/>
        </w:rPr>
        <w:footnoteReference w:id="1105"/>
      </w:r>
      <w:r>
        <w:rPr>
          <w:rFonts w:ascii="Times New Roman" w:eastAsia="Times New Roman" w:hAnsi="Times New Roman" w:cs="Times New Roman"/>
        </w:rPr>
        <w:t xml:space="preserve"> Included amongst the materials is Marc-Claude de Buttet’s epithalamium for the Duke and Duchess of Savoy.</w:t>
      </w:r>
      <w:r>
        <w:rPr>
          <w:rFonts w:ascii="Times New Roman" w:eastAsia="Times New Roman" w:hAnsi="Times New Roman" w:cs="Times New Roman"/>
          <w:vertAlign w:val="superscript"/>
        </w:rPr>
        <w:footnoteReference w:id="1106"/>
      </w:r>
      <w:r>
        <w:rPr>
          <w:rFonts w:ascii="Times New Roman" w:eastAsia="Times New Roman" w:hAnsi="Times New Roman" w:cs="Times New Roman"/>
        </w:rPr>
        <w:t xml:space="preserve"> </w:t>
      </w:r>
    </w:p>
    <w:p w14:paraId="51CBBF55" w14:textId="5A3D0ACF" w:rsidR="007C08C4" w:rsidRDefault="00000000">
      <w:pPr>
        <w:spacing w:line="360" w:lineRule="auto"/>
        <w:ind w:firstLine="720"/>
        <w:rPr>
          <w:rFonts w:ascii="Times New Roman" w:eastAsia="Times New Roman" w:hAnsi="Times New Roman" w:cs="Times New Roman"/>
          <w:i/>
        </w:rPr>
      </w:pPr>
      <w:r>
        <w:rPr>
          <w:rFonts w:ascii="Times New Roman" w:eastAsia="Times New Roman" w:hAnsi="Times New Roman" w:cs="Times New Roman"/>
        </w:rPr>
        <w:t xml:space="preserve">Two anonymous poems in manuscript form are also conserved in the same box (Mazzo 10): one is entitled </w:t>
      </w:r>
      <w:r>
        <w:rPr>
          <w:rFonts w:ascii="Times New Roman" w:eastAsia="Times New Roman" w:hAnsi="Times New Roman" w:cs="Times New Roman"/>
          <w:i/>
        </w:rPr>
        <w:t>Ode à Madame Marguerite de France Duchesse de Savoye</w:t>
      </w:r>
      <w:r>
        <w:rPr>
          <w:rFonts w:ascii="Times New Roman" w:eastAsia="Times New Roman" w:hAnsi="Times New Roman" w:cs="Times New Roman"/>
        </w:rPr>
        <w:t xml:space="preserve"> (fascicolo 13) and</w:t>
      </w:r>
      <w:r>
        <w:rPr>
          <w:rFonts w:ascii="Times New Roman" w:eastAsia="Times New Roman" w:hAnsi="Times New Roman" w:cs="Times New Roman"/>
          <w:i/>
        </w:rPr>
        <w:t xml:space="preserve"> Descriptio Gestorum et Elogium Serenissimi Emanuelis Philiberti Sabaudiae Ducis, et Ode in Margaritam Vallesiam ejus Conjugem </w:t>
      </w:r>
      <w:r>
        <w:rPr>
          <w:rFonts w:ascii="Times New Roman" w:eastAsia="Times New Roman" w:hAnsi="Times New Roman" w:cs="Times New Roman"/>
        </w:rPr>
        <w:t xml:space="preserve">(fascicolo 16). The handwriting for each is such that it </w:t>
      </w:r>
      <w:r>
        <w:rPr>
          <w:rFonts w:ascii="Times New Roman" w:eastAsia="Times New Roman" w:hAnsi="Times New Roman" w:cs="Times New Roman"/>
        </w:rPr>
        <w:lastRenderedPageBreak/>
        <w:t xml:space="preserve">aims to imitate print, thus it is </w:t>
      </w:r>
      <w:r w:rsidR="001964F1">
        <w:rPr>
          <w:rFonts w:ascii="Times New Roman" w:eastAsia="Times New Roman" w:hAnsi="Times New Roman" w:cs="Times New Roman"/>
        </w:rPr>
        <w:t>difficult</w:t>
      </w:r>
      <w:r>
        <w:rPr>
          <w:rFonts w:ascii="Times New Roman" w:eastAsia="Times New Roman" w:hAnsi="Times New Roman" w:cs="Times New Roman"/>
        </w:rPr>
        <w:t xml:space="preserve"> to identify the author because the style is so uniform that it does not allow for an analysis of singular characteristics that would point to a particular author.</w:t>
      </w:r>
      <w:r>
        <w:rPr>
          <w:rFonts w:ascii="Times New Roman" w:eastAsia="Times New Roman" w:hAnsi="Times New Roman" w:cs="Times New Roman"/>
          <w:vertAlign w:val="superscript"/>
        </w:rPr>
        <w:footnoteReference w:id="1107"/>
      </w:r>
      <w:r>
        <w:rPr>
          <w:rFonts w:ascii="Times New Roman" w:eastAsia="Times New Roman" w:hAnsi="Times New Roman" w:cs="Times New Roman"/>
        </w:rPr>
        <w:t xml:space="preserve"> The decision to conserve the</w:t>
      </w:r>
      <w:r w:rsidR="00084883">
        <w:rPr>
          <w:rFonts w:ascii="Times New Roman" w:eastAsia="Times New Roman" w:hAnsi="Times New Roman" w:cs="Times New Roman"/>
        </w:rPr>
        <w:t>se anonymous poems</w:t>
      </w:r>
      <w:r>
        <w:rPr>
          <w:rFonts w:ascii="Times New Roman" w:eastAsia="Times New Roman" w:hAnsi="Times New Roman" w:cs="Times New Roman"/>
        </w:rPr>
        <w:t xml:space="preserve"> in the same </w:t>
      </w:r>
      <w:r w:rsidR="00830B4F">
        <w:rPr>
          <w:rFonts w:ascii="Times New Roman" w:eastAsia="Times New Roman" w:hAnsi="Times New Roman" w:cs="Times New Roman"/>
          <w:iCs/>
        </w:rPr>
        <w:t xml:space="preserve">box </w:t>
      </w:r>
      <w:r>
        <w:rPr>
          <w:rFonts w:ascii="Times New Roman" w:eastAsia="Times New Roman" w:hAnsi="Times New Roman" w:cs="Times New Roman"/>
        </w:rPr>
        <w:t>as works by</w:t>
      </w:r>
      <w:r w:rsidR="00626357">
        <w:rPr>
          <w:rFonts w:ascii="Times New Roman" w:eastAsia="Times New Roman" w:hAnsi="Times New Roman" w:cs="Times New Roman"/>
        </w:rPr>
        <w:t xml:space="preserve">  Buttet</w:t>
      </w:r>
      <w:r>
        <w:rPr>
          <w:rFonts w:ascii="Times New Roman" w:eastAsia="Times New Roman" w:hAnsi="Times New Roman" w:cs="Times New Roman"/>
        </w:rPr>
        <w:t xml:space="preserve"> and Pingon </w:t>
      </w:r>
      <w:r w:rsidR="00AA56CD">
        <w:rPr>
          <w:rFonts w:ascii="Times New Roman" w:eastAsia="Times New Roman" w:hAnsi="Times New Roman" w:cs="Times New Roman"/>
        </w:rPr>
        <w:t>suggests</w:t>
      </w:r>
      <w:r w:rsidR="00626357">
        <w:rPr>
          <w:rFonts w:ascii="Times New Roman" w:eastAsia="Times New Roman" w:hAnsi="Times New Roman" w:cs="Times New Roman"/>
        </w:rPr>
        <w:t xml:space="preserve"> that</w:t>
      </w:r>
      <w:r>
        <w:rPr>
          <w:rFonts w:ascii="Times New Roman" w:eastAsia="Times New Roman" w:hAnsi="Times New Roman" w:cs="Times New Roman"/>
        </w:rPr>
        <w:t xml:space="preserve"> </w:t>
      </w:r>
      <w:r w:rsidR="00E9434F">
        <w:rPr>
          <w:rFonts w:ascii="Times New Roman" w:eastAsia="Times New Roman" w:hAnsi="Times New Roman" w:cs="Times New Roman"/>
        </w:rPr>
        <w:t xml:space="preserve">a </w:t>
      </w:r>
      <w:r w:rsidR="007211DB">
        <w:rPr>
          <w:rFonts w:ascii="Times New Roman" w:eastAsia="Times New Roman" w:hAnsi="Times New Roman" w:cs="Times New Roman"/>
        </w:rPr>
        <w:t xml:space="preserve">thematic </w:t>
      </w:r>
      <w:r>
        <w:rPr>
          <w:rFonts w:ascii="Times New Roman" w:eastAsia="Times New Roman" w:hAnsi="Times New Roman" w:cs="Times New Roman"/>
        </w:rPr>
        <w:t xml:space="preserve">association between these works </w:t>
      </w:r>
      <w:r w:rsidR="00A4766F">
        <w:rPr>
          <w:rFonts w:ascii="Times New Roman" w:eastAsia="Times New Roman" w:hAnsi="Times New Roman" w:cs="Times New Roman"/>
        </w:rPr>
        <w:t>was a criterion in the archiving process.</w:t>
      </w:r>
    </w:p>
    <w:p w14:paraId="1077FF1E" w14:textId="591C69E9" w:rsidR="007C08C4" w:rsidRDefault="00000000">
      <w:pPr>
        <w:spacing w:line="360" w:lineRule="auto"/>
        <w:ind w:firstLine="720"/>
        <w:rPr>
          <w:rFonts w:ascii="Times New Roman" w:eastAsia="Times New Roman" w:hAnsi="Times New Roman" w:cs="Times New Roman"/>
          <w:i/>
        </w:rPr>
      </w:pPr>
      <w:r>
        <w:rPr>
          <w:rFonts w:ascii="Times New Roman" w:eastAsia="Times New Roman" w:hAnsi="Times New Roman" w:cs="Times New Roman"/>
        </w:rPr>
        <w:t>The cover of Pingon’s epithalamium is made of vellum with a border of gold ink. It measures 21.5 x 17 cm. There is a golden design that resembles a floral knot in the centre of the front cover. Its ornate nature suggests that it was a presentation copy.</w:t>
      </w:r>
      <w:r>
        <w:rPr>
          <w:rFonts w:ascii="Times New Roman" w:eastAsia="Times New Roman" w:hAnsi="Times New Roman" w:cs="Times New Roman"/>
          <w:vertAlign w:val="superscript"/>
        </w:rPr>
        <w:footnoteReference w:id="1108"/>
      </w:r>
      <w:r w:rsidR="00336E07">
        <w:rPr>
          <w:rFonts w:ascii="Times New Roman" w:eastAsia="Times New Roman" w:hAnsi="Times New Roman" w:cs="Times New Roman"/>
        </w:rPr>
        <w:t xml:space="preserve"> We know of no published version.</w:t>
      </w:r>
    </w:p>
    <w:p w14:paraId="6682D034" w14:textId="77777777" w:rsidR="007C08C4" w:rsidRDefault="007C08C4">
      <w:pPr>
        <w:spacing w:line="360" w:lineRule="auto"/>
        <w:ind w:firstLine="720"/>
        <w:rPr>
          <w:rFonts w:ascii="Times New Roman" w:eastAsia="Times New Roman" w:hAnsi="Times New Roman" w:cs="Times New Roman"/>
          <w:i/>
        </w:rPr>
      </w:pPr>
    </w:p>
    <w:p w14:paraId="437A3E78" w14:textId="6BF1C4C1" w:rsidR="007C08C4" w:rsidRDefault="00000000" w:rsidP="00386E72">
      <w:pPr>
        <w:spacing w:line="360" w:lineRule="auto"/>
        <w:rPr>
          <w:rFonts w:ascii="Times New Roman" w:eastAsia="Times New Roman" w:hAnsi="Times New Roman" w:cs="Times New Roman"/>
        </w:rPr>
      </w:pPr>
      <w:r w:rsidRPr="00301C49">
        <w:rPr>
          <w:rFonts w:ascii="Times New Roman" w:eastAsia="Times New Roman" w:hAnsi="Times New Roman" w:cs="Times New Roman"/>
          <w:b/>
          <w:bCs/>
        </w:rPr>
        <w:t>Historic Context</w:t>
      </w:r>
    </w:p>
    <w:p w14:paraId="43BB6ACB" w14:textId="04D404E9" w:rsidR="007C08C4" w:rsidRDefault="00000000">
      <w:pPr>
        <w:spacing w:line="360" w:lineRule="auto"/>
        <w:ind w:firstLine="720"/>
        <w:rPr>
          <w:rFonts w:ascii="Times New Roman" w:eastAsia="Times New Roman" w:hAnsi="Times New Roman" w:cs="Times New Roman"/>
          <w:i/>
        </w:rPr>
      </w:pPr>
      <w:r>
        <w:rPr>
          <w:rFonts w:ascii="Times New Roman" w:eastAsia="Times New Roman" w:hAnsi="Times New Roman" w:cs="Times New Roman"/>
        </w:rPr>
        <w:t>This collection of poems is in celebration of the marriage of Marguerite de France to Duke Emmanuel Philibert of Savoy on 10 July 1559 in Notre Dame Cathedral in Paris, a union resulting from the Treaty of Cateau</w:t>
      </w:r>
      <w:r w:rsidR="00115761">
        <w:rPr>
          <w:rFonts w:ascii="Times New Roman" w:eastAsia="Times New Roman" w:hAnsi="Times New Roman" w:cs="Times New Roman"/>
        </w:rPr>
        <w:t>-</w:t>
      </w:r>
      <w:r>
        <w:rPr>
          <w:rFonts w:ascii="Times New Roman" w:eastAsia="Times New Roman" w:hAnsi="Times New Roman" w:cs="Times New Roman"/>
        </w:rPr>
        <w:t>Cambrésis.</w:t>
      </w:r>
      <w:r>
        <w:rPr>
          <w:rFonts w:ascii="Times New Roman" w:eastAsia="Times New Roman" w:hAnsi="Times New Roman" w:cs="Times New Roman"/>
          <w:vertAlign w:val="superscript"/>
        </w:rPr>
        <w:footnoteReference w:id="1109"/>
      </w:r>
      <w:r>
        <w:rPr>
          <w:rFonts w:ascii="Times New Roman" w:eastAsia="Times New Roman" w:hAnsi="Times New Roman" w:cs="Times New Roman"/>
        </w:rPr>
        <w:t xml:space="preserve"> In addition to their wedding, the treaty also resulted in the marriage of Philip II of Spain to Elizabeth of Valois. King Henri II arranged the festivities, including a jousting event during which he was wounded so severely that he died one day after his sister’s wedding.</w:t>
      </w:r>
      <w:r>
        <w:rPr>
          <w:rFonts w:ascii="Times New Roman" w:eastAsia="Times New Roman" w:hAnsi="Times New Roman" w:cs="Times New Roman"/>
          <w:vertAlign w:val="superscript"/>
        </w:rPr>
        <w:footnoteReference w:id="1110"/>
      </w:r>
      <w:r>
        <w:rPr>
          <w:rFonts w:ascii="Times New Roman" w:eastAsia="Times New Roman" w:hAnsi="Times New Roman" w:cs="Times New Roman"/>
        </w:rPr>
        <w:t xml:space="preserve"> This event is commemorated in Buttet’s liminary letter to his epithalamium: ‘la Fortune coustumiere d’entremesler la tristesse au Plaisir, a fait que le Roy, (apres s’estre monstré aux armes &amp; Vaillant Chevalier &amp; Roy,) a esté attaint au visage d’vn coup de lance: qui a non seulement apporté vn commun dueil à la France, mais retardement des nos</w:t>
      </w:r>
      <w:r w:rsidR="00F516F3">
        <w:rPr>
          <w:rFonts w:ascii="Times New Roman" w:eastAsia="Times New Roman" w:hAnsi="Times New Roman" w:cs="Times New Roman"/>
        </w:rPr>
        <w:t>s</w:t>
      </w:r>
      <w:r>
        <w:rPr>
          <w:rFonts w:ascii="Times New Roman" w:eastAsia="Times New Roman" w:hAnsi="Times New Roman" w:cs="Times New Roman"/>
        </w:rPr>
        <w:t>es, que tout le monde attendoit avec vne tres-grande ioye’.</w:t>
      </w:r>
      <w:r>
        <w:rPr>
          <w:rFonts w:ascii="Times New Roman" w:eastAsia="Times New Roman" w:hAnsi="Times New Roman" w:cs="Times New Roman"/>
          <w:vertAlign w:val="superscript"/>
        </w:rPr>
        <w:footnoteReference w:id="1111"/>
      </w:r>
      <w:r>
        <w:rPr>
          <w:rFonts w:ascii="Times New Roman" w:eastAsia="Times New Roman" w:hAnsi="Times New Roman" w:cs="Times New Roman"/>
        </w:rPr>
        <w:t xml:space="preserve"> The fact that this event is not </w:t>
      </w:r>
      <w:r>
        <w:rPr>
          <w:rFonts w:ascii="Times New Roman" w:eastAsia="Times New Roman" w:hAnsi="Times New Roman" w:cs="Times New Roman"/>
        </w:rPr>
        <w:lastRenderedPageBreak/>
        <w:t xml:space="preserve">mentioned in Pingon’s poem to the </w:t>
      </w:r>
      <w:r w:rsidR="004B3778">
        <w:rPr>
          <w:rFonts w:ascii="Times New Roman" w:eastAsia="Times New Roman" w:hAnsi="Times New Roman" w:cs="Times New Roman"/>
        </w:rPr>
        <w:t>K</w:t>
      </w:r>
      <w:r>
        <w:rPr>
          <w:rFonts w:ascii="Times New Roman" w:eastAsia="Times New Roman" w:hAnsi="Times New Roman" w:cs="Times New Roman"/>
        </w:rPr>
        <w:t xml:space="preserve">ing (‘Enrico </w:t>
      </w:r>
      <w:r w:rsidR="00F516F3">
        <w:rPr>
          <w:rFonts w:ascii="Times New Roman" w:eastAsia="Times New Roman" w:hAnsi="Times New Roman" w:cs="Times New Roman"/>
        </w:rPr>
        <w:t>II</w:t>
      </w:r>
      <w:r>
        <w:rPr>
          <w:rFonts w:ascii="Times New Roman" w:eastAsia="Times New Roman" w:hAnsi="Times New Roman" w:cs="Times New Roman"/>
        </w:rPr>
        <w:t xml:space="preserve"> </w:t>
      </w:r>
      <w:r w:rsidR="00F516F3">
        <w:rPr>
          <w:rFonts w:ascii="Times New Roman" w:eastAsia="Times New Roman" w:hAnsi="Times New Roman" w:cs="Times New Roman"/>
        </w:rPr>
        <w:t xml:space="preserve">Gallorum </w:t>
      </w:r>
      <w:r>
        <w:rPr>
          <w:rFonts w:ascii="Times New Roman" w:eastAsia="Times New Roman" w:hAnsi="Times New Roman" w:cs="Times New Roman"/>
        </w:rPr>
        <w:t>Regi C</w:t>
      </w:r>
      <w:r w:rsidR="00F516F3">
        <w:rPr>
          <w:rFonts w:ascii="Times New Roman" w:eastAsia="Times New Roman" w:hAnsi="Times New Roman" w:cs="Times New Roman"/>
        </w:rPr>
        <w:t>h</w:t>
      </w:r>
      <w:r>
        <w:rPr>
          <w:rFonts w:ascii="Times New Roman" w:eastAsia="Times New Roman" w:hAnsi="Times New Roman" w:cs="Times New Roman"/>
        </w:rPr>
        <w:t>rist</w:t>
      </w:r>
      <w:r w:rsidR="00F516F3">
        <w:rPr>
          <w:rFonts w:ascii="Times New Roman" w:eastAsia="Times New Roman" w:hAnsi="Times New Roman" w:cs="Times New Roman"/>
        </w:rPr>
        <w:t>i</w:t>
      </w:r>
      <w:r>
        <w:rPr>
          <w:rFonts w:ascii="Times New Roman" w:eastAsia="Times New Roman" w:hAnsi="Times New Roman" w:cs="Times New Roman"/>
        </w:rPr>
        <w:t xml:space="preserve">anissimo et Invictissimo’) indicates that the </w:t>
      </w:r>
      <w:r w:rsidR="00D304BC">
        <w:rPr>
          <w:rFonts w:ascii="Times New Roman" w:eastAsia="Times New Roman" w:hAnsi="Times New Roman" w:cs="Times New Roman"/>
        </w:rPr>
        <w:t>poems were written</w:t>
      </w:r>
      <w:r>
        <w:rPr>
          <w:rFonts w:ascii="Times New Roman" w:eastAsia="Times New Roman" w:hAnsi="Times New Roman" w:cs="Times New Roman"/>
        </w:rPr>
        <w:t xml:space="preserve"> before 10 July 1559.</w:t>
      </w:r>
      <w:r>
        <w:rPr>
          <w:rFonts w:ascii="Times New Roman" w:eastAsia="Times New Roman" w:hAnsi="Times New Roman" w:cs="Times New Roman"/>
          <w:vertAlign w:val="superscript"/>
        </w:rPr>
        <w:footnoteReference w:id="1112"/>
      </w:r>
      <w:r>
        <w:rPr>
          <w:rFonts w:ascii="Times New Roman" w:eastAsia="Times New Roman" w:hAnsi="Times New Roman" w:cs="Times New Roman"/>
        </w:rPr>
        <w:t xml:space="preserve"> </w:t>
      </w:r>
    </w:p>
    <w:p w14:paraId="07FCC87D" w14:textId="77777777" w:rsidR="007C08C4" w:rsidRDefault="007C08C4">
      <w:pPr>
        <w:spacing w:line="360" w:lineRule="auto"/>
        <w:ind w:firstLine="720"/>
        <w:rPr>
          <w:rFonts w:ascii="Times New Roman" w:eastAsia="Times New Roman" w:hAnsi="Times New Roman" w:cs="Times New Roman"/>
          <w:i/>
          <w:u w:val="single"/>
        </w:rPr>
      </w:pPr>
    </w:p>
    <w:p w14:paraId="07A4159E" w14:textId="4B88EFA2"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The manuscript contains four poems</w:t>
      </w:r>
      <w:r w:rsidR="00037D38">
        <w:rPr>
          <w:rFonts w:ascii="Times New Roman" w:eastAsia="Times New Roman" w:hAnsi="Times New Roman" w:cs="Times New Roman"/>
        </w:rPr>
        <w:t>:</w:t>
      </w:r>
    </w:p>
    <w:p w14:paraId="3CDDF656" w14:textId="54CD0DC6" w:rsidR="007C08C4" w:rsidRDefault="00DB6FDE">
      <w:pPr>
        <w:spacing w:line="360" w:lineRule="auto"/>
        <w:ind w:left="720"/>
        <w:rPr>
          <w:rFonts w:ascii="Times New Roman" w:eastAsia="Times New Roman" w:hAnsi="Times New Roman" w:cs="Times New Roman"/>
        </w:rPr>
      </w:pPr>
      <w:r>
        <w:rPr>
          <w:rFonts w:ascii="Times New Roman" w:eastAsia="Times New Roman" w:hAnsi="Times New Roman" w:cs="Times New Roman"/>
        </w:rPr>
        <w:t xml:space="preserve">(I) Margaritae Francae Illustrissimae &amp; Serenissimae Allobrogum &amp; Biturigum Ducis, Regis Henrici </w:t>
      </w:r>
      <w:r w:rsidR="00F516F3">
        <w:rPr>
          <w:rFonts w:ascii="Times New Roman" w:eastAsia="Times New Roman" w:hAnsi="Times New Roman" w:cs="Times New Roman"/>
        </w:rPr>
        <w:t xml:space="preserve">II </w:t>
      </w:r>
      <w:r>
        <w:rPr>
          <w:rFonts w:ascii="Times New Roman" w:eastAsia="Times New Roman" w:hAnsi="Times New Roman" w:cs="Times New Roman"/>
        </w:rPr>
        <w:t>Sororis Unicae Epithalamium (fols. [1-3]r-v).</w:t>
      </w:r>
    </w:p>
    <w:p w14:paraId="2A4013F7" w14:textId="5996486F" w:rsidR="007C08C4" w:rsidRDefault="00DB6FDE">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(II) Enrico </w:t>
      </w:r>
      <w:r w:rsidR="00F516F3">
        <w:rPr>
          <w:rFonts w:ascii="Times New Roman" w:eastAsia="Times New Roman" w:hAnsi="Times New Roman" w:cs="Times New Roman"/>
        </w:rPr>
        <w:t xml:space="preserve">II Gallorum </w:t>
      </w:r>
      <w:r>
        <w:rPr>
          <w:rFonts w:ascii="Times New Roman" w:eastAsia="Times New Roman" w:hAnsi="Times New Roman" w:cs="Times New Roman"/>
        </w:rPr>
        <w:t>Regi C</w:t>
      </w:r>
      <w:r w:rsidR="00F516F3">
        <w:rPr>
          <w:rFonts w:ascii="Times New Roman" w:eastAsia="Times New Roman" w:hAnsi="Times New Roman" w:cs="Times New Roman"/>
        </w:rPr>
        <w:t>h</w:t>
      </w:r>
      <w:r>
        <w:rPr>
          <w:rFonts w:ascii="Times New Roman" w:eastAsia="Times New Roman" w:hAnsi="Times New Roman" w:cs="Times New Roman"/>
        </w:rPr>
        <w:t>ristianissimo et Invictissimo (fol. [4]r).</w:t>
      </w:r>
    </w:p>
    <w:p w14:paraId="774AB295" w14:textId="54C6A692" w:rsidR="007C08C4" w:rsidRDefault="00DB6FDE">
      <w:pPr>
        <w:spacing w:line="360" w:lineRule="auto"/>
        <w:ind w:firstLine="720"/>
        <w:rPr>
          <w:rFonts w:ascii="Times New Roman" w:eastAsia="Times New Roman" w:hAnsi="Times New Roman" w:cs="Times New Roman"/>
        </w:rPr>
      </w:pPr>
      <w:r>
        <w:rPr>
          <w:rFonts w:ascii="Times New Roman" w:eastAsia="Times New Roman" w:hAnsi="Times New Roman" w:cs="Times New Roman"/>
        </w:rPr>
        <w:t>(III) Philippo Hispaniarum Regi Catholico Invictissimo (fol. [4]v).</w:t>
      </w:r>
    </w:p>
    <w:p w14:paraId="07B205C1" w14:textId="722D6F38" w:rsidR="007C08C4" w:rsidRDefault="00DB6FDE">
      <w:pPr>
        <w:spacing w:line="360" w:lineRule="auto"/>
        <w:ind w:firstLine="720"/>
        <w:rPr>
          <w:rFonts w:ascii="Times New Roman" w:eastAsia="Times New Roman" w:hAnsi="Times New Roman" w:cs="Times New Roman"/>
          <w:b/>
        </w:rPr>
      </w:pPr>
      <w:r>
        <w:rPr>
          <w:rFonts w:ascii="Times New Roman" w:eastAsia="Times New Roman" w:hAnsi="Times New Roman" w:cs="Times New Roman"/>
        </w:rPr>
        <w:t>(IV) Illustrissimo Principi Philiberto Emanueli Allobrogum Duci (fol. [5]r).</w:t>
      </w:r>
    </w:p>
    <w:p w14:paraId="539367E5" w14:textId="77777777" w:rsidR="007C08C4" w:rsidRDefault="007C08C4">
      <w:pPr>
        <w:rPr>
          <w:rFonts w:ascii="Times New Roman" w:eastAsia="Times New Roman" w:hAnsi="Times New Roman" w:cs="Times New Roman"/>
          <w:i/>
        </w:rPr>
      </w:pPr>
    </w:p>
    <w:p w14:paraId="5905B187" w14:textId="77777777" w:rsidR="007C08C4" w:rsidRDefault="007C08C4">
      <w:pPr>
        <w:rPr>
          <w:rFonts w:ascii="Times New Roman" w:eastAsia="Times New Roman" w:hAnsi="Times New Roman" w:cs="Times New Roman"/>
        </w:rPr>
      </w:pPr>
    </w:p>
    <w:p w14:paraId="4A78731D" w14:textId="7FB09EE2" w:rsidR="007C08C4" w:rsidRPr="005371F9" w:rsidRDefault="00386E72" w:rsidP="00375177">
      <w:pPr>
        <w:pStyle w:val="ListParagraph"/>
        <w:keepNext/>
        <w:keepLines/>
        <w:widowControl w:val="0"/>
        <w:numPr>
          <w:ilvl w:val="0"/>
          <w:numId w:val="20"/>
        </w:numPr>
        <w:adjustRightInd w:val="0"/>
        <w:snapToGrid w:val="0"/>
        <w:ind w:hanging="720"/>
        <w:contextualSpacing w:val="0"/>
        <w:rPr>
          <w:rFonts w:ascii="Times New Roman" w:eastAsia="Times New Roman" w:hAnsi="Times New Roman" w:cs="Times New Roman"/>
          <w:b/>
        </w:rPr>
      </w:pPr>
      <w:r>
        <w:rPr>
          <w:rFonts w:ascii="Times New Roman" w:eastAsia="Times New Roman" w:hAnsi="Times New Roman" w:cs="Times New Roman"/>
          <w:b/>
        </w:rPr>
        <w:t xml:space="preserve">(I) </w:t>
      </w:r>
      <w:r w:rsidRPr="005371F9">
        <w:rPr>
          <w:rFonts w:ascii="Times New Roman" w:eastAsia="Times New Roman" w:hAnsi="Times New Roman" w:cs="Times New Roman"/>
          <w:b/>
        </w:rPr>
        <w:t>Margaritae</w:t>
      </w:r>
      <w:r>
        <w:rPr>
          <w:rFonts w:ascii="Times New Roman" w:eastAsia="Times New Roman" w:hAnsi="Times New Roman" w:cs="Times New Roman"/>
          <w:b/>
        </w:rPr>
        <w:t xml:space="preserve"> </w:t>
      </w:r>
      <w:r w:rsidRPr="005371F9">
        <w:rPr>
          <w:rFonts w:ascii="Times New Roman" w:eastAsia="Times New Roman" w:hAnsi="Times New Roman" w:cs="Times New Roman"/>
          <w:b/>
        </w:rPr>
        <w:t>Francae</w:t>
      </w:r>
      <w:r>
        <w:rPr>
          <w:rFonts w:ascii="Times New Roman" w:eastAsia="Times New Roman" w:hAnsi="Times New Roman" w:cs="Times New Roman"/>
          <w:b/>
        </w:rPr>
        <w:t xml:space="preserve"> </w:t>
      </w:r>
      <w:r w:rsidRPr="005371F9">
        <w:rPr>
          <w:rFonts w:ascii="Times New Roman" w:eastAsia="Times New Roman" w:hAnsi="Times New Roman" w:cs="Times New Roman"/>
          <w:b/>
        </w:rPr>
        <w:t>Illustrissimae</w:t>
      </w:r>
      <w:r>
        <w:rPr>
          <w:rFonts w:ascii="Times New Roman" w:eastAsia="Times New Roman" w:hAnsi="Times New Roman" w:cs="Times New Roman"/>
          <w:b/>
        </w:rPr>
        <w:t xml:space="preserve"> </w:t>
      </w:r>
      <w:r w:rsidRPr="005371F9">
        <w:rPr>
          <w:rFonts w:ascii="Times New Roman" w:eastAsia="Times New Roman" w:hAnsi="Times New Roman" w:cs="Times New Roman"/>
          <w:b/>
        </w:rPr>
        <w:t>et Serenissimae</w:t>
      </w:r>
      <w:r>
        <w:rPr>
          <w:rFonts w:ascii="Times New Roman" w:eastAsia="Times New Roman" w:hAnsi="Times New Roman" w:cs="Times New Roman"/>
          <w:b/>
        </w:rPr>
        <w:t xml:space="preserve"> </w:t>
      </w:r>
      <w:r w:rsidRPr="005371F9">
        <w:rPr>
          <w:rFonts w:ascii="Times New Roman" w:eastAsia="Times New Roman" w:hAnsi="Times New Roman" w:cs="Times New Roman"/>
          <w:b/>
        </w:rPr>
        <w:t>Allobrogum</w:t>
      </w:r>
      <w:r>
        <w:rPr>
          <w:rFonts w:ascii="Times New Roman" w:eastAsia="Times New Roman" w:hAnsi="Times New Roman" w:cs="Times New Roman"/>
          <w:b/>
        </w:rPr>
        <w:t xml:space="preserve"> </w:t>
      </w:r>
      <w:r w:rsidRPr="005371F9">
        <w:rPr>
          <w:rFonts w:ascii="Times New Roman" w:eastAsia="Times New Roman" w:hAnsi="Times New Roman" w:cs="Times New Roman"/>
          <w:b/>
        </w:rPr>
        <w:t>et</w:t>
      </w:r>
      <w:r>
        <w:rPr>
          <w:rFonts w:ascii="Times New Roman" w:eastAsia="Times New Roman" w:hAnsi="Times New Roman" w:cs="Times New Roman"/>
          <w:b/>
        </w:rPr>
        <w:t xml:space="preserve"> </w:t>
      </w:r>
      <w:r w:rsidRPr="005371F9">
        <w:rPr>
          <w:rFonts w:ascii="Times New Roman" w:eastAsia="Times New Roman" w:hAnsi="Times New Roman" w:cs="Times New Roman"/>
          <w:b/>
        </w:rPr>
        <w:t>Biturigum</w:t>
      </w:r>
      <w:r>
        <w:rPr>
          <w:rFonts w:ascii="Times New Roman" w:eastAsia="Times New Roman" w:hAnsi="Times New Roman" w:cs="Times New Roman"/>
          <w:b/>
        </w:rPr>
        <w:t xml:space="preserve"> </w:t>
      </w:r>
      <w:r w:rsidRPr="005371F9">
        <w:rPr>
          <w:rFonts w:ascii="Times New Roman" w:eastAsia="Times New Roman" w:hAnsi="Times New Roman" w:cs="Times New Roman"/>
          <w:b/>
        </w:rPr>
        <w:t>Ducis, Regis Henrici il</w:t>
      </w:r>
      <w:r>
        <w:rPr>
          <w:rFonts w:ascii="Times New Roman" w:eastAsia="Times New Roman" w:hAnsi="Times New Roman" w:cs="Times New Roman"/>
          <w:b/>
        </w:rPr>
        <w:t xml:space="preserve"> </w:t>
      </w:r>
      <w:r w:rsidRPr="005371F9">
        <w:rPr>
          <w:rFonts w:ascii="Times New Roman" w:eastAsia="Times New Roman" w:hAnsi="Times New Roman" w:cs="Times New Roman"/>
          <w:b/>
        </w:rPr>
        <w:t>Sororis</w:t>
      </w:r>
      <w:r>
        <w:rPr>
          <w:rFonts w:ascii="Times New Roman" w:eastAsia="Times New Roman" w:hAnsi="Times New Roman" w:cs="Times New Roman"/>
          <w:b/>
        </w:rPr>
        <w:t xml:space="preserve"> </w:t>
      </w:r>
      <w:r w:rsidRPr="005371F9">
        <w:rPr>
          <w:rFonts w:ascii="Times New Roman" w:eastAsia="Times New Roman" w:hAnsi="Times New Roman" w:cs="Times New Roman"/>
          <w:b/>
        </w:rPr>
        <w:t>Unicae</w:t>
      </w:r>
      <w:r>
        <w:rPr>
          <w:rFonts w:ascii="Times New Roman" w:eastAsia="Times New Roman" w:hAnsi="Times New Roman" w:cs="Times New Roman"/>
          <w:b/>
        </w:rPr>
        <w:t xml:space="preserve"> </w:t>
      </w:r>
      <w:r w:rsidRPr="005371F9">
        <w:rPr>
          <w:rFonts w:ascii="Times New Roman" w:eastAsia="Times New Roman" w:hAnsi="Times New Roman" w:cs="Times New Roman"/>
          <w:b/>
        </w:rPr>
        <w:t>Epithalamium</w:t>
      </w:r>
      <w:r w:rsidRPr="005371F9">
        <w:rPr>
          <w:rFonts w:ascii="Times New Roman" w:eastAsia="Times New Roman" w:hAnsi="Times New Roman" w:cs="Times New Roman"/>
          <w:b/>
          <w:vertAlign w:val="superscript"/>
        </w:rPr>
        <w:t xml:space="preserve"> </w:t>
      </w:r>
      <w:r w:rsidRPr="005371F9">
        <w:rPr>
          <w:rFonts w:ascii="Times New Roman" w:eastAsia="Times New Roman" w:hAnsi="Times New Roman" w:cs="Times New Roman"/>
          <w:b/>
        </w:rPr>
        <w:t>(fols. [1-3] r-v)</w:t>
      </w:r>
    </w:p>
    <w:p w14:paraId="09E50F08" w14:textId="77777777" w:rsidR="007C08C4" w:rsidRDefault="007C08C4">
      <w:pPr>
        <w:spacing w:line="360" w:lineRule="auto"/>
        <w:rPr>
          <w:rFonts w:ascii="Times New Roman" w:eastAsia="Times New Roman" w:hAnsi="Times New Roman" w:cs="Times New Roman"/>
        </w:rPr>
      </w:pPr>
    </w:p>
    <w:p w14:paraId="337E642C" w14:textId="59678861"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Haud vanus vates memini praedicere </w:t>
      </w:r>
      <w:r w:rsidR="008A2A46">
        <w:rPr>
          <w:rFonts w:ascii="Times New Roman" w:eastAsia="Times New Roman" w:hAnsi="Times New Roman" w:cs="Times New Roman"/>
        </w:rPr>
        <w:t>s</w:t>
      </w:r>
      <w:r>
        <w:rPr>
          <w:rFonts w:ascii="Times New Roman" w:eastAsia="Times New Roman" w:hAnsi="Times New Roman" w:cs="Times New Roman"/>
        </w:rPr>
        <w:t>eptem</w:t>
      </w:r>
      <w:r>
        <w:rPr>
          <w:rFonts w:ascii="Times New Roman" w:eastAsia="Times New Roman" w:hAnsi="Times New Roman" w:cs="Times New Roman"/>
          <w:vertAlign w:val="superscript"/>
        </w:rPr>
        <w:footnoteReference w:id="1113"/>
      </w:r>
    </w:p>
    <w:p w14:paraId="12D5C3A7"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Ante annos bene nunc quae cecidisse iuuat. </w:t>
      </w:r>
    </w:p>
    <w:p w14:paraId="2DBFA513" w14:textId="17E8AE7F"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Nempe quod una olim vertenti cuncta </w:t>
      </w:r>
      <w:r w:rsidR="008A2A46">
        <w:rPr>
          <w:rFonts w:ascii="Times New Roman" w:eastAsia="Times New Roman" w:hAnsi="Times New Roman" w:cs="Times New Roman"/>
        </w:rPr>
        <w:t>g</w:t>
      </w:r>
      <w:r>
        <w:rPr>
          <w:rFonts w:ascii="Times New Roman" w:eastAsia="Times New Roman" w:hAnsi="Times New Roman" w:cs="Times New Roman"/>
        </w:rPr>
        <w:t>radivo </w:t>
      </w:r>
    </w:p>
    <w:p w14:paraId="2C2CA7B7"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4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Iniceres sacra vincula dura manu.   </w:t>
      </w:r>
    </w:p>
    <w:p w14:paraId="482ADAD7"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Atque viro fratrem</w:t>
      </w:r>
      <w:r>
        <w:rPr>
          <w:rFonts w:ascii="Times New Roman" w:eastAsia="Times New Roman" w:hAnsi="Times New Roman" w:cs="Times New Roman"/>
          <w:vertAlign w:val="superscript"/>
        </w:rPr>
        <w:footnoteReference w:id="1114"/>
      </w:r>
      <w:r>
        <w:rPr>
          <w:rFonts w:ascii="Times New Roman" w:eastAsia="Times New Roman" w:hAnsi="Times New Roman" w:cs="Times New Roman"/>
        </w:rPr>
        <w:t> veteres imitata sabinas </w:t>
      </w:r>
    </w:p>
    <w:p w14:paraId="2F1A4F43"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Vincires sacrae foedere amicitiae.</w:t>
      </w:r>
      <w:r>
        <w:rPr>
          <w:rFonts w:ascii="Times New Roman" w:eastAsia="Times New Roman" w:hAnsi="Times New Roman" w:cs="Times New Roman"/>
          <w:vertAlign w:val="superscript"/>
        </w:rPr>
        <w:footnoteReference w:id="1115"/>
      </w:r>
      <w:r>
        <w:rPr>
          <w:rFonts w:ascii="Times New Roman" w:eastAsia="Times New Roman" w:hAnsi="Times New Roman" w:cs="Times New Roman"/>
        </w:rPr>
        <w:t> </w:t>
      </w:r>
    </w:p>
    <w:p w14:paraId="1F5F790F"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lastRenderedPageBreak/>
        <w:t>Et bellis Burginda domus</w:t>
      </w:r>
      <w:r>
        <w:rPr>
          <w:rFonts w:ascii="Times New Roman" w:eastAsia="Times New Roman" w:hAnsi="Times New Roman" w:cs="Times New Roman"/>
          <w:vertAlign w:val="superscript"/>
        </w:rPr>
        <w:footnoteReference w:id="1116"/>
      </w:r>
      <w:r>
        <w:rPr>
          <w:rFonts w:ascii="Times New Roman" w:eastAsia="Times New Roman" w:hAnsi="Times New Roman" w:cs="Times New Roman"/>
        </w:rPr>
        <w:t xml:space="preserve"> quae aeteran gerebat</w:t>
      </w:r>
    </w:p>
    <w:p w14:paraId="2CB40560"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8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Nobiscum, ossa semel concuteresque caput  </w:t>
      </w:r>
    </w:p>
    <w:p w14:paraId="113EEDF3"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Tu Reges ergo et populos in fata ruentes </w:t>
      </w:r>
    </w:p>
    <w:p w14:paraId="363B2DFD"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Mutua, ad amplexus osculaque una vocas </w:t>
      </w:r>
    </w:p>
    <w:p w14:paraId="17600AEB"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Et veluti auricomus radianti lumine Phoebus</w:t>
      </w:r>
      <w:r>
        <w:rPr>
          <w:rFonts w:ascii="Times New Roman" w:eastAsia="Times New Roman" w:hAnsi="Times New Roman" w:cs="Times New Roman"/>
          <w:vertAlign w:val="superscript"/>
        </w:rPr>
        <w:footnoteReference w:id="1117"/>
      </w:r>
      <w:r>
        <w:rPr>
          <w:rFonts w:ascii="Times New Roman" w:eastAsia="Times New Roman" w:hAnsi="Times New Roman" w:cs="Times New Roman"/>
        </w:rPr>
        <w:t>  </w:t>
      </w:r>
    </w:p>
    <w:p w14:paraId="5A8FA233"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12</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Depulsis tenebris, cuncta serena facis. </w:t>
      </w:r>
    </w:p>
    <w:p w14:paraId="534E6DA5"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Ergo Duci Allobrogum</w:t>
      </w:r>
      <w:r>
        <w:rPr>
          <w:rFonts w:ascii="Times New Roman" w:eastAsia="Times New Roman" w:hAnsi="Times New Roman" w:cs="Times New Roman"/>
          <w:vertAlign w:val="superscript"/>
        </w:rPr>
        <w:footnoteReference w:id="1118"/>
      </w:r>
      <w:r>
        <w:rPr>
          <w:rFonts w:ascii="Times New Roman" w:eastAsia="Times New Roman" w:hAnsi="Times New Roman" w:cs="Times New Roman"/>
        </w:rPr>
        <w:t> nubis, qui flore iuventae </w:t>
      </w:r>
    </w:p>
    <w:p w14:paraId="02D13B19"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Et forma puero Proximus Idalio</w:t>
      </w:r>
      <w:r>
        <w:rPr>
          <w:rFonts w:ascii="Times New Roman" w:eastAsia="Times New Roman" w:hAnsi="Times New Roman" w:cs="Times New Roman"/>
          <w:vertAlign w:val="superscript"/>
        </w:rPr>
        <w:footnoteReference w:id="1119"/>
      </w:r>
      <w:r>
        <w:rPr>
          <w:rFonts w:ascii="Times New Roman" w:eastAsia="Times New Roman" w:hAnsi="Times New Roman" w:cs="Times New Roman"/>
        </w:rPr>
        <w:t xml:space="preserve"> est.</w:t>
      </w:r>
    </w:p>
    <w:p w14:paraId="2FD4CDA1"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Hectora</w:t>
      </w:r>
      <w:r>
        <w:rPr>
          <w:rFonts w:ascii="Times New Roman" w:eastAsia="Times New Roman" w:hAnsi="Times New Roman" w:cs="Times New Roman"/>
          <w:vertAlign w:val="superscript"/>
        </w:rPr>
        <w:footnoteReference w:id="1120"/>
      </w:r>
      <w:r>
        <w:rPr>
          <w:rFonts w:ascii="Times New Roman" w:eastAsia="Times New Roman" w:hAnsi="Times New Roman" w:cs="Times New Roman"/>
        </w:rPr>
        <w:t> magnanimum invictis qui viribus aequat, </w:t>
      </w:r>
    </w:p>
    <w:p w14:paraId="11E15F07"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16</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Lingua Ithacum</w:t>
      </w:r>
      <w:r>
        <w:rPr>
          <w:rFonts w:ascii="Times New Roman" w:eastAsia="Times New Roman" w:hAnsi="Times New Roman" w:cs="Times New Roman"/>
          <w:vertAlign w:val="superscript"/>
        </w:rPr>
        <w:footnoteReference w:id="1121"/>
      </w:r>
      <w:r>
        <w:rPr>
          <w:rFonts w:ascii="Times New Roman" w:eastAsia="Times New Roman" w:hAnsi="Times New Roman" w:cs="Times New Roman"/>
        </w:rPr>
        <w:t> superat Nestora consilio.</w:t>
      </w:r>
      <w:r>
        <w:rPr>
          <w:rFonts w:ascii="Times New Roman" w:eastAsia="Times New Roman" w:hAnsi="Times New Roman" w:cs="Times New Roman"/>
          <w:vertAlign w:val="superscript"/>
        </w:rPr>
        <w:footnoteReference w:id="1122"/>
      </w:r>
      <w:r>
        <w:rPr>
          <w:rFonts w:ascii="Times New Roman" w:eastAsia="Times New Roman" w:hAnsi="Times New Roman" w:cs="Times New Roman"/>
        </w:rPr>
        <w:t>  </w:t>
      </w:r>
    </w:p>
    <w:p w14:paraId="0E07493E"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In patriam extorrem sedesque reducis avitas.</w:t>
      </w:r>
      <w:r>
        <w:rPr>
          <w:rFonts w:ascii="Times New Roman" w:eastAsia="Times New Roman" w:hAnsi="Times New Roman" w:cs="Times New Roman"/>
          <w:vertAlign w:val="superscript"/>
        </w:rPr>
        <w:t xml:space="preserve"> </w:t>
      </w:r>
      <w:r>
        <w:rPr>
          <w:rFonts w:ascii="Times New Roman" w:eastAsia="Times New Roman" w:hAnsi="Times New Roman" w:cs="Times New Roman"/>
          <w:vertAlign w:val="superscript"/>
        </w:rPr>
        <w:footnoteReference w:id="1123"/>
      </w:r>
      <w:r>
        <w:rPr>
          <w:rFonts w:ascii="Times New Roman" w:eastAsia="Times New Roman" w:hAnsi="Times New Roman" w:cs="Times New Roman"/>
        </w:rPr>
        <w:t>  </w:t>
      </w:r>
    </w:p>
    <w:p w14:paraId="48917DC1"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Et modo qui nobis hostis, amicus erit.</w:t>
      </w:r>
      <w:r>
        <w:rPr>
          <w:rFonts w:ascii="Times New Roman" w:eastAsia="Times New Roman" w:hAnsi="Times New Roman" w:cs="Times New Roman"/>
          <w:vertAlign w:val="superscript"/>
        </w:rPr>
        <w:footnoteReference w:id="1124"/>
      </w:r>
    </w:p>
    <w:p w14:paraId="109231BA"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Quodque tot eximis vario conamine Reges </w:t>
      </w:r>
    </w:p>
    <w:p w14:paraId="538A7387"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20</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Non potuere antehac, Pontificesque sacri.</w:t>
      </w:r>
    </w:p>
    <w:p w14:paraId="017EDC69"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lastRenderedPageBreak/>
        <w:t>Quod tonitru horrendo tormenta ruentia muros, </w:t>
      </w:r>
    </w:p>
    <w:p w14:paraId="7ADA5DDD"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Nec multo potuit terra cruore madens.</w:t>
      </w:r>
      <w:r>
        <w:rPr>
          <w:rFonts w:ascii="Times New Roman" w:eastAsia="Times New Roman" w:hAnsi="Times New Roman" w:cs="Times New Roman"/>
          <w:vertAlign w:val="superscript"/>
        </w:rPr>
        <w:t xml:space="preserve"> </w:t>
      </w:r>
      <w:r>
        <w:rPr>
          <w:rFonts w:ascii="Times New Roman" w:eastAsia="Times New Roman" w:hAnsi="Times New Roman" w:cs="Times New Roman"/>
          <w:vertAlign w:val="superscript"/>
        </w:rPr>
        <w:footnoteReference w:id="1125"/>
      </w:r>
    </w:p>
    <w:p w14:paraId="264FF08F"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Aerea non cassis nec</w:t>
      </w:r>
      <w:r>
        <w:rPr>
          <w:rFonts w:ascii="Times New Roman" w:eastAsia="Times New Roman" w:hAnsi="Times New Roman" w:cs="Times New Roman"/>
          <w:color w:val="D13438"/>
          <w:u w:val="single"/>
        </w:rPr>
        <w:t> </w:t>
      </w:r>
      <w:r>
        <w:rPr>
          <w:rFonts w:ascii="Times New Roman" w:eastAsia="Times New Roman" w:hAnsi="Times New Roman" w:cs="Times New Roman"/>
        </w:rPr>
        <w:t>opes gladiique minaces, </w:t>
      </w:r>
    </w:p>
    <w:p w14:paraId="63CC53F8"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24</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Nullaque vis potuit Margari sola potes. </w:t>
      </w:r>
    </w:p>
    <w:p w14:paraId="30BE4FE0"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O ter felicem te,</w:t>
      </w:r>
      <w:r>
        <w:rPr>
          <w:rFonts w:ascii="Times New Roman" w:eastAsia="Times New Roman" w:hAnsi="Times New Roman" w:cs="Times New Roman"/>
          <w:vertAlign w:val="superscript"/>
        </w:rPr>
        <w:footnoteReference w:id="1126"/>
      </w:r>
      <w:r>
        <w:rPr>
          <w:rFonts w:ascii="Times New Roman" w:eastAsia="Times New Roman" w:hAnsi="Times New Roman" w:cs="Times New Roman"/>
        </w:rPr>
        <w:t> a qua velut amne beato, et </w:t>
      </w:r>
    </w:p>
    <w:p w14:paraId="100B04BE"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Fonte peremnis aquae, commode tanta fluunt. </w:t>
      </w:r>
    </w:p>
    <w:p w14:paraId="11C1A1A0"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Foelices sancti qui te genuere parentes </w:t>
      </w:r>
    </w:p>
    <w:p w14:paraId="4C623E3B"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28</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Quae lac suggessit mamma beata tibi. </w:t>
      </w:r>
    </w:p>
    <w:p w14:paraId="6FFA45BB"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Immo foelices qui virtutum agmina norunt </w:t>
      </w:r>
    </w:p>
    <w:p w14:paraId="6F521124"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Iisque frui possunt, queis decorata nites.</w:t>
      </w:r>
      <w:r>
        <w:rPr>
          <w:rFonts w:ascii="Times New Roman" w:eastAsia="Times New Roman" w:hAnsi="Times New Roman" w:cs="Times New Roman"/>
          <w:vertAlign w:val="superscript"/>
        </w:rPr>
        <w:footnoteReference w:id="1127"/>
      </w:r>
      <w:r>
        <w:rPr>
          <w:rFonts w:ascii="Times New Roman" w:eastAsia="Times New Roman" w:hAnsi="Times New Roman" w:cs="Times New Roman"/>
        </w:rPr>
        <w:t> </w:t>
      </w:r>
    </w:p>
    <w:p w14:paraId="3A6875CF"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Hoc meruere pudor probitas pectusque pudicum, </w:t>
      </w:r>
    </w:p>
    <w:p w14:paraId="547C570C"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32</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Religioque, quibus sidera celsa feris.</w:t>
      </w:r>
      <w:r>
        <w:rPr>
          <w:rFonts w:ascii="Times New Roman" w:eastAsia="Times New Roman" w:hAnsi="Times New Roman" w:cs="Times New Roman"/>
          <w:vertAlign w:val="superscript"/>
        </w:rPr>
        <w:footnoteReference w:id="1128"/>
      </w:r>
      <w:r>
        <w:rPr>
          <w:rFonts w:ascii="Times New Roman" w:eastAsia="Times New Roman" w:hAnsi="Times New Roman" w:cs="Times New Roman"/>
        </w:rPr>
        <w:t> </w:t>
      </w:r>
    </w:p>
    <w:p w14:paraId="412440D3"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Hoc animus duri tolerans,</w:t>
      </w:r>
      <w:r>
        <w:rPr>
          <w:rFonts w:ascii="Times New Roman" w:eastAsia="Times New Roman" w:hAnsi="Times New Roman" w:cs="Times New Roman"/>
          <w:vertAlign w:val="superscript"/>
        </w:rPr>
        <w:footnoteReference w:id="1129"/>
      </w:r>
      <w:r>
        <w:rPr>
          <w:rFonts w:ascii="Times New Roman" w:eastAsia="Times New Roman" w:hAnsi="Times New Roman" w:cs="Times New Roman"/>
        </w:rPr>
        <w:t> semperque benignis </w:t>
      </w:r>
    </w:p>
    <w:p w14:paraId="26D7B3D9"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Divinis fidens numinis eloquiis. </w:t>
      </w:r>
    </w:p>
    <w:p w14:paraId="3C1B5377"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Sic premit ad tempus quando vult magna vicissim </w:t>
      </w:r>
    </w:p>
    <w:p w14:paraId="7F5DC894"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34</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Tollit et ad coelum surrigit omnipotens.</w:t>
      </w:r>
      <w:r>
        <w:rPr>
          <w:rFonts w:ascii="Times New Roman" w:eastAsia="Times New Roman" w:hAnsi="Times New Roman" w:cs="Times New Roman"/>
          <w:vertAlign w:val="superscript"/>
        </w:rPr>
        <w:footnoteReference w:id="1130"/>
      </w:r>
      <w:r>
        <w:rPr>
          <w:rFonts w:ascii="Times New Roman" w:eastAsia="Times New Roman" w:hAnsi="Times New Roman" w:cs="Times New Roman"/>
          <w:color w:val="D13438"/>
          <w:u w:val="single"/>
        </w:rPr>
        <w:t xml:space="preserve"> </w:t>
      </w:r>
    </w:p>
    <w:p w14:paraId="4BE4D97D"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Vendita in Aegypto est proles Jacobica,</w:t>
      </w:r>
      <w:r>
        <w:rPr>
          <w:rFonts w:ascii="Times New Roman" w:eastAsia="Times New Roman" w:hAnsi="Times New Roman" w:cs="Times New Roman"/>
          <w:vertAlign w:val="superscript"/>
        </w:rPr>
        <w:footnoteReference w:id="1131"/>
      </w:r>
      <w:r>
        <w:rPr>
          <w:rFonts w:ascii="Times New Roman" w:eastAsia="Times New Roman" w:hAnsi="Times New Roman" w:cs="Times New Roman"/>
        </w:rPr>
        <w:t> salvus </w:t>
      </w:r>
    </w:p>
    <w:p w14:paraId="257876D7"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lastRenderedPageBreak/>
        <w:t>Ut pater et fratres posteritasque foret. </w:t>
      </w:r>
    </w:p>
    <w:p w14:paraId="1973D533"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Mardochaeus</w:t>
      </w:r>
      <w:r>
        <w:rPr>
          <w:rFonts w:ascii="Times New Roman" w:eastAsia="Times New Roman" w:hAnsi="Times New Roman" w:cs="Times New Roman"/>
          <w:vertAlign w:val="superscript"/>
        </w:rPr>
        <w:footnoteReference w:id="1132"/>
      </w:r>
      <w:r>
        <w:rPr>
          <w:rFonts w:ascii="Times New Roman" w:eastAsia="Times New Roman" w:hAnsi="Times New Roman" w:cs="Times New Roman"/>
        </w:rPr>
        <w:t> humi stratus iacet; ecce beatus;</w:t>
      </w:r>
    </w:p>
    <w:p w14:paraId="0BC6B6C2"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38</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Judeos tristi liberat interitu. </w:t>
      </w:r>
    </w:p>
    <w:p w14:paraId="615DF0EA" w14:textId="5E6452FC"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Hoc potuit Cyri in thalamum subuecta superbum.</w:t>
      </w:r>
      <w:r w:rsidR="00F7240D">
        <w:rPr>
          <w:rStyle w:val="FootnoteReference"/>
          <w:rFonts w:ascii="Times New Roman" w:eastAsia="Times New Roman" w:hAnsi="Times New Roman" w:cs="Times New Roman"/>
        </w:rPr>
        <w:footnoteReference w:id="1133"/>
      </w:r>
      <w:r>
        <w:rPr>
          <w:rFonts w:ascii="Times New Roman" w:eastAsia="Times New Roman" w:hAnsi="Times New Roman" w:cs="Times New Roman"/>
        </w:rPr>
        <w:t> </w:t>
      </w:r>
    </w:p>
    <w:p w14:paraId="6BF022F0"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Hester, nec Juditz, numine plena minus.</w:t>
      </w:r>
      <w:r>
        <w:rPr>
          <w:rFonts w:ascii="Times New Roman" w:eastAsia="Times New Roman" w:hAnsi="Times New Roman" w:cs="Times New Roman"/>
          <w:vertAlign w:val="superscript"/>
        </w:rPr>
        <w:footnoteReference w:id="1134"/>
      </w:r>
      <w:r>
        <w:rPr>
          <w:rFonts w:ascii="Times New Roman" w:eastAsia="Times New Roman" w:hAnsi="Times New Roman" w:cs="Times New Roman"/>
        </w:rPr>
        <w:t xml:space="preserve"> </w:t>
      </w:r>
    </w:p>
    <w:p w14:paraId="76793A89"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Quid miras referam Ellisabet</w:t>
      </w:r>
      <w:r>
        <w:rPr>
          <w:rFonts w:ascii="Times New Roman" w:eastAsia="Times New Roman" w:hAnsi="Times New Roman" w:cs="Times New Roman"/>
          <w:vertAlign w:val="superscript"/>
        </w:rPr>
        <w:footnoteReference w:id="1135"/>
      </w:r>
      <w:r>
        <w:rPr>
          <w:rFonts w:ascii="Times New Roman" w:eastAsia="Times New Roman" w:hAnsi="Times New Roman" w:cs="Times New Roman"/>
        </w:rPr>
        <w:t> Sarramque</w:t>
      </w:r>
      <w:r>
        <w:rPr>
          <w:rFonts w:ascii="Times New Roman" w:eastAsia="Times New Roman" w:hAnsi="Times New Roman" w:cs="Times New Roman"/>
          <w:vertAlign w:val="superscript"/>
        </w:rPr>
        <w:footnoteReference w:id="1136"/>
      </w:r>
      <w:r>
        <w:rPr>
          <w:rFonts w:ascii="Times New Roman" w:eastAsia="Times New Roman" w:hAnsi="Times New Roman" w:cs="Times New Roman"/>
        </w:rPr>
        <w:t> fidelem</w:t>
      </w:r>
    </w:p>
    <w:p w14:paraId="23C78299"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42</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Insolita casti fertilitate uteri.</w:t>
      </w:r>
      <w:r>
        <w:rPr>
          <w:rFonts w:ascii="Times New Roman" w:eastAsia="Times New Roman" w:hAnsi="Times New Roman" w:cs="Times New Roman"/>
          <w:vertAlign w:val="superscript"/>
        </w:rPr>
        <w:footnoteReference w:id="1137"/>
      </w:r>
    </w:p>
    <w:p w14:paraId="37E9DF8E"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Haec exempla Dei sunt prodere magna volentis </w:t>
      </w:r>
    </w:p>
    <w:p w14:paraId="2232185D"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Caecatosque homines vim docuisse suam. </w:t>
      </w:r>
    </w:p>
    <w:p w14:paraId="76DD7017"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Non minus ac quondam, ut Domini fecunda feraxque</w:t>
      </w:r>
      <w:r>
        <w:rPr>
          <w:rFonts w:ascii="Times New Roman" w:eastAsia="Times New Roman" w:hAnsi="Times New Roman" w:cs="Times New Roman"/>
          <w:vertAlign w:val="superscript"/>
        </w:rPr>
        <w:footnoteReference w:id="1138"/>
      </w:r>
      <w:r>
        <w:rPr>
          <w:rFonts w:ascii="Times New Roman" w:eastAsia="Times New Roman" w:hAnsi="Times New Roman" w:cs="Times New Roman"/>
        </w:rPr>
        <w:t> </w:t>
      </w:r>
    </w:p>
    <w:p w14:paraId="28220710" w14:textId="77777777" w:rsidR="007C08C4" w:rsidRDefault="00000000">
      <w:pPr>
        <w:spacing w:line="360" w:lineRule="auto"/>
        <w:rPr>
          <w:rFonts w:ascii="Times New Roman" w:eastAsia="Times New Roman" w:hAnsi="Times New Roman" w:cs="Times New Roman"/>
          <w:i/>
        </w:rPr>
      </w:pPr>
      <w:r>
        <w:rPr>
          <w:rFonts w:ascii="Times New Roman" w:eastAsia="Times New Roman" w:hAnsi="Times New Roman" w:cs="Times New Roman"/>
        </w:rPr>
        <w:t>44</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Sit manus, exemplo proditur ecce tuo. </w:t>
      </w:r>
    </w:p>
    <w:p w14:paraId="3C75A916"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Providus, apparet quos te servarit in usus, </w:t>
      </w:r>
    </w:p>
    <w:p w14:paraId="08E47448" w14:textId="2443881E"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Longaque spectarit quo tua virginitas.</w:t>
      </w:r>
      <w:r w:rsidR="00F14153">
        <w:rPr>
          <w:rStyle w:val="FootnoteReference"/>
          <w:rFonts w:ascii="Times New Roman" w:eastAsia="Times New Roman" w:hAnsi="Times New Roman" w:cs="Times New Roman"/>
        </w:rPr>
        <w:footnoteReference w:id="1139"/>
      </w:r>
      <w:r>
        <w:rPr>
          <w:rFonts w:ascii="Times New Roman" w:eastAsia="Times New Roman" w:hAnsi="Times New Roman" w:cs="Times New Roman"/>
        </w:rPr>
        <w:t> </w:t>
      </w:r>
    </w:p>
    <w:p w14:paraId="3F4DA5FA"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Ergo parem non nacta virum quae indignante iacebas </w:t>
      </w:r>
    </w:p>
    <w:p w14:paraId="20E54E06"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48</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Turba hominum, in tristi sola relicta toro, </w:t>
      </w:r>
    </w:p>
    <w:p w14:paraId="17EF0CBB"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Europes florem delibatura triumpha, </w:t>
      </w:r>
    </w:p>
    <w:p w14:paraId="48C81F86" w14:textId="5FA8D330" w:rsidR="007C08C4" w:rsidRDefault="00000000">
      <w:pPr>
        <w:spacing w:line="360" w:lineRule="auto"/>
        <w:ind w:left="2520" w:firstLine="360"/>
        <w:rPr>
          <w:rFonts w:ascii="Times New Roman" w:eastAsia="Times New Roman" w:hAnsi="Times New Roman" w:cs="Times New Roman"/>
        </w:rPr>
      </w:pPr>
      <w:r>
        <w:rPr>
          <w:rFonts w:ascii="Times New Roman" w:eastAsia="Times New Roman" w:hAnsi="Times New Roman" w:cs="Times New Roman"/>
        </w:rPr>
        <w:t>Cum populo suavi difflue </w:t>
      </w:r>
      <w:r w:rsidR="00D46DB7">
        <w:rPr>
          <w:rFonts w:ascii="Times New Roman" w:eastAsia="Times New Roman" w:hAnsi="Times New Roman" w:cs="Times New Roman"/>
        </w:rPr>
        <w:t>l</w:t>
      </w:r>
      <w:r>
        <w:rPr>
          <w:rFonts w:ascii="Times New Roman" w:eastAsia="Times New Roman" w:hAnsi="Times New Roman" w:cs="Times New Roman"/>
        </w:rPr>
        <w:t>aetitia. </w:t>
      </w:r>
    </w:p>
    <w:p w14:paraId="406E3D5C"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lastRenderedPageBreak/>
        <w:t>Coniugio illustrem tanto hic veneretur, adoret, </w:t>
      </w:r>
    </w:p>
    <w:p w14:paraId="6034B88E"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52</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Laudibus et plenis sydera ad alta ferat. </w:t>
      </w:r>
    </w:p>
    <w:p w14:paraId="6198FA06"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Consilium attonitus spectet mirabile mentis </w:t>
      </w:r>
    </w:p>
    <w:p w14:paraId="44BC9B3C"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Divinae humanum nec fateatur opus. </w:t>
      </w:r>
    </w:p>
    <w:p w14:paraId="129C2B96"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Non aliter plenae complerent horrea messes,</w:t>
      </w:r>
      <w:r>
        <w:rPr>
          <w:rFonts w:ascii="Times New Roman" w:eastAsia="Times New Roman" w:hAnsi="Times New Roman" w:cs="Times New Roman"/>
          <w:vertAlign w:val="superscript"/>
        </w:rPr>
        <w:footnoteReference w:id="1140"/>
      </w:r>
      <w:r>
        <w:rPr>
          <w:rFonts w:ascii="Times New Roman" w:eastAsia="Times New Roman" w:hAnsi="Times New Roman" w:cs="Times New Roman"/>
        </w:rPr>
        <w:t> </w:t>
      </w:r>
    </w:p>
    <w:p w14:paraId="0C40C45B"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54</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Non aliter madidos Bacchica</w:t>
      </w:r>
      <w:r>
        <w:rPr>
          <w:rFonts w:ascii="Times New Roman" w:eastAsia="Times New Roman" w:hAnsi="Times New Roman" w:cs="Times New Roman"/>
          <w:vertAlign w:val="superscript"/>
        </w:rPr>
        <w:footnoteReference w:id="1141"/>
      </w:r>
      <w:r>
        <w:rPr>
          <w:rFonts w:ascii="Times New Roman" w:eastAsia="Times New Roman" w:hAnsi="Times New Roman" w:cs="Times New Roman"/>
        </w:rPr>
        <w:t> dona lacus, </w:t>
      </w:r>
    </w:p>
    <w:p w14:paraId="2BB986A4"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Non aliter pastor laetos armenta per agros. </w:t>
      </w:r>
    </w:p>
    <w:p w14:paraId="076F022C"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Pasceret, aut saturas vertice montis oues. </w:t>
      </w:r>
    </w:p>
    <w:p w14:paraId="48B2F520"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Auriferae haud aliter laetissima munera pacis </w:t>
      </w:r>
    </w:p>
    <w:p w14:paraId="1472ADBC"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58</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Os poterant terris exhibuisse sacrum. </w:t>
      </w:r>
    </w:p>
    <w:p w14:paraId="0E7FC85C"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Non aliter potuit belli furialis Enyo</w:t>
      </w:r>
      <w:r>
        <w:rPr>
          <w:rFonts w:ascii="Times New Roman" w:eastAsia="Times New Roman" w:hAnsi="Times New Roman" w:cs="Times New Roman"/>
          <w:vertAlign w:val="superscript"/>
        </w:rPr>
        <w:footnoteReference w:id="1142"/>
      </w:r>
      <w:r>
        <w:rPr>
          <w:rFonts w:ascii="Times New Roman" w:eastAsia="Times New Roman" w:hAnsi="Times New Roman" w:cs="Times New Roman"/>
        </w:rPr>
        <w:t> </w:t>
      </w:r>
    </w:p>
    <w:p w14:paraId="57363AB3" w14:textId="7FA87D46"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Hinc unquam ad </w:t>
      </w:r>
      <w:r w:rsidR="00D46DB7">
        <w:rPr>
          <w:rFonts w:ascii="Times New Roman" w:eastAsia="Times New Roman" w:hAnsi="Times New Roman" w:cs="Times New Roman"/>
        </w:rPr>
        <w:t>S</w:t>
      </w:r>
      <w:r>
        <w:rPr>
          <w:rFonts w:ascii="Times New Roman" w:eastAsia="Times New Roman" w:hAnsi="Times New Roman" w:cs="Times New Roman"/>
        </w:rPr>
        <w:t>tigios exul abire lacus.</w:t>
      </w:r>
    </w:p>
    <w:p w14:paraId="5676D797"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Exercete choros pueri, innuptaeque Puellae</w:t>
      </w:r>
      <w:r>
        <w:rPr>
          <w:rFonts w:ascii="Times New Roman" w:eastAsia="Times New Roman" w:hAnsi="Times New Roman" w:cs="Times New Roman"/>
          <w:vertAlign w:val="superscript"/>
        </w:rPr>
        <w:footnoteReference w:id="1143"/>
      </w:r>
      <w:r>
        <w:rPr>
          <w:rFonts w:ascii="Times New Roman" w:eastAsia="Times New Roman" w:hAnsi="Times New Roman" w:cs="Times New Roman"/>
        </w:rPr>
        <w:t> </w:t>
      </w:r>
    </w:p>
    <w:p w14:paraId="2839B1A5"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62</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Spargite humum foliis, cingite fronte comas. </w:t>
      </w:r>
    </w:p>
    <w:p w14:paraId="4860CF19"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Matres, atque viri grates persoluite dignas </w:t>
      </w:r>
    </w:p>
    <w:p w14:paraId="44F5C8D9"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Mente precesque pias fundite coelitibus.</w:t>
      </w:r>
    </w:p>
    <w:p w14:paraId="242713B6"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Perpetuam vobis peperit veneranda quietem </w:t>
      </w:r>
    </w:p>
    <w:p w14:paraId="0A2BEFA8"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64</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Margaris, aeternis auxit et</w:t>
      </w:r>
      <w:r>
        <w:rPr>
          <w:rFonts w:ascii="Times New Roman" w:eastAsia="Times New Roman" w:hAnsi="Times New Roman" w:cs="Times New Roman"/>
          <w:color w:val="D13438"/>
          <w:u w:val="single"/>
        </w:rPr>
        <w:t> </w:t>
      </w:r>
      <w:r>
        <w:rPr>
          <w:rFonts w:ascii="Times New Roman" w:eastAsia="Times New Roman" w:hAnsi="Times New Roman" w:cs="Times New Roman"/>
        </w:rPr>
        <w:t>illa bonis. </w:t>
      </w:r>
    </w:p>
    <w:p w14:paraId="5295BEE5"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Quaque die nubit niveo signate lapillo,</w:t>
      </w:r>
      <w:r>
        <w:rPr>
          <w:rFonts w:ascii="Times New Roman" w:eastAsia="Times New Roman" w:hAnsi="Times New Roman" w:cs="Times New Roman"/>
          <w:vertAlign w:val="superscript"/>
        </w:rPr>
        <w:footnoteReference w:id="1144"/>
      </w:r>
      <w:r>
        <w:rPr>
          <w:rFonts w:ascii="Times New Roman" w:eastAsia="Times New Roman" w:hAnsi="Times New Roman" w:cs="Times New Roman"/>
        </w:rPr>
        <w:t> </w:t>
      </w:r>
    </w:p>
    <w:p w14:paraId="55C9403D"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Profusaeque sinus pandite laeticiae. </w:t>
      </w:r>
    </w:p>
    <w:p w14:paraId="24B25754"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Nereides</w:t>
      </w:r>
      <w:r>
        <w:rPr>
          <w:rFonts w:ascii="Times New Roman" w:eastAsia="Times New Roman" w:hAnsi="Times New Roman" w:cs="Times New Roman"/>
          <w:vertAlign w:val="superscript"/>
        </w:rPr>
        <w:footnoteReference w:id="1145"/>
      </w:r>
      <w:r>
        <w:rPr>
          <w:rFonts w:ascii="Times New Roman" w:eastAsia="Times New Roman" w:hAnsi="Times New Roman" w:cs="Times New Roman"/>
        </w:rPr>
        <w:t> vitreas linquentes aequoris undas </w:t>
      </w:r>
    </w:p>
    <w:p w14:paraId="68CCEBF5"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68</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Cum saltu, et modulis huc properate gradum. </w:t>
      </w:r>
    </w:p>
    <w:p w14:paraId="188509EC"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lastRenderedPageBreak/>
        <w:t>Huc &amp; Hamadryades, facilesque venite Napaeae. </w:t>
      </w:r>
    </w:p>
    <w:p w14:paraId="42DA5623"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Huc lepide Charites,</w:t>
      </w:r>
      <w:r>
        <w:rPr>
          <w:rFonts w:ascii="Times New Roman" w:eastAsia="Times New Roman" w:hAnsi="Times New Roman" w:cs="Times New Roman"/>
          <w:vertAlign w:val="superscript"/>
        </w:rPr>
        <w:footnoteReference w:id="1146"/>
      </w:r>
      <w:r>
        <w:rPr>
          <w:rFonts w:ascii="Times New Roman" w:eastAsia="Times New Roman" w:hAnsi="Times New Roman" w:cs="Times New Roman"/>
        </w:rPr>
        <w:t> docta Minerva</w:t>
      </w:r>
      <w:r>
        <w:rPr>
          <w:rFonts w:ascii="Times New Roman" w:eastAsia="Times New Roman" w:hAnsi="Times New Roman" w:cs="Times New Roman"/>
          <w:vertAlign w:val="superscript"/>
        </w:rPr>
        <w:footnoteReference w:id="1147"/>
      </w:r>
      <w:r>
        <w:rPr>
          <w:rFonts w:ascii="Times New Roman" w:eastAsia="Times New Roman" w:hAnsi="Times New Roman" w:cs="Times New Roman"/>
        </w:rPr>
        <w:t xml:space="preserve"> veni </w:t>
      </w:r>
    </w:p>
    <w:p w14:paraId="4D27476B"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Huc Heliconiades,</w:t>
      </w:r>
      <w:r>
        <w:rPr>
          <w:rFonts w:ascii="Times New Roman" w:eastAsia="Times New Roman" w:hAnsi="Times New Roman" w:cs="Times New Roman"/>
          <w:vertAlign w:val="superscript"/>
        </w:rPr>
        <w:footnoteReference w:id="1148"/>
      </w:r>
      <w:r>
        <w:rPr>
          <w:rFonts w:ascii="Times New Roman" w:eastAsia="Times New Roman" w:hAnsi="Times New Roman" w:cs="Times New Roman"/>
        </w:rPr>
        <w:t> huc festinate sorores, </w:t>
      </w:r>
    </w:p>
    <w:p w14:paraId="76EBB161"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72</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Cantate arguta carmina docta Chely.</w:t>
      </w:r>
      <w:r>
        <w:rPr>
          <w:rFonts w:ascii="Times New Roman" w:eastAsia="Times New Roman" w:hAnsi="Times New Roman" w:cs="Times New Roman"/>
          <w:vertAlign w:val="superscript"/>
        </w:rPr>
        <w:footnoteReference w:id="1149"/>
      </w:r>
      <w:r>
        <w:rPr>
          <w:rFonts w:ascii="Times New Roman" w:eastAsia="Times New Roman" w:hAnsi="Times New Roman" w:cs="Times New Roman"/>
        </w:rPr>
        <w:t> </w:t>
      </w:r>
    </w:p>
    <w:p w14:paraId="4B00CA74"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Et pede communem alterno pulsate parentem, </w:t>
      </w:r>
    </w:p>
    <w:p w14:paraId="7863937D"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Fundite mellifluo gutture suave melos, </w:t>
      </w:r>
    </w:p>
    <w:p w14:paraId="1F1E09F7"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Vestra viro eximio nubit sacrata sacerdos </w:t>
      </w:r>
    </w:p>
    <w:p w14:paraId="5E70FD67"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76</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Quos possis prolem dicere caelituum. </w:t>
      </w:r>
    </w:p>
    <w:p w14:paraId="2FB64CDC"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Quorum si spectes formam, si mentem, animumque, </w:t>
      </w:r>
    </w:p>
    <w:p w14:paraId="7FAF51BC"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Demissos credas aethere semideos. </w:t>
      </w:r>
    </w:p>
    <w:p w14:paraId="03DF93E2"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Virtutem Antistes nubit pietatis honoris</w:t>
      </w:r>
    </w:p>
    <w:p w14:paraId="3338FEDF"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80</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Quam decus obuelat, purpureusque pudor.</w:t>
      </w:r>
      <w:r>
        <w:rPr>
          <w:rFonts w:ascii="Times New Roman" w:eastAsia="Times New Roman" w:hAnsi="Times New Roman" w:cs="Times New Roman"/>
          <w:vertAlign w:val="superscript"/>
        </w:rPr>
        <w:footnoteReference w:id="1150"/>
      </w:r>
    </w:p>
    <w:p w14:paraId="2C968C93"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Aurea quam niveo totam circundat amictu </w:t>
      </w:r>
    </w:p>
    <w:p w14:paraId="269BBBE5"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Inserit et summis Gloria syderibus.</w:t>
      </w:r>
    </w:p>
    <w:p w14:paraId="3F840786"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Hoc mortale nihil, nobis caelestia cuncta. </w:t>
      </w:r>
    </w:p>
    <w:p w14:paraId="47217685"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84</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Coniugium Heroas, Semideosque feret.</w:t>
      </w:r>
    </w:p>
    <w:p w14:paraId="69CCBA29"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Aurea iam redeunt Saturni saecula, fuint</w:t>
      </w:r>
    </w:p>
    <w:p w14:paraId="6E0E9BAC"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86</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Omnia Brumali candidiora nive.</w:t>
      </w:r>
      <w:r>
        <w:rPr>
          <w:rFonts w:ascii="Times New Roman" w:eastAsia="Times New Roman" w:hAnsi="Times New Roman" w:cs="Times New Roman"/>
          <w:vertAlign w:val="superscript"/>
        </w:rPr>
        <w:footnoteReference w:id="1151"/>
      </w:r>
    </w:p>
    <w:p w14:paraId="4176FB16" w14:textId="77777777" w:rsidR="007C08C4" w:rsidRDefault="007C08C4">
      <w:pPr>
        <w:rPr>
          <w:rFonts w:ascii="Times New Roman" w:eastAsia="Times New Roman" w:hAnsi="Times New Roman" w:cs="Times New Roman"/>
        </w:rPr>
      </w:pPr>
    </w:p>
    <w:p w14:paraId="0C8B6086" w14:textId="77777777" w:rsidR="007C08C4" w:rsidRDefault="007C08C4">
      <w:pPr>
        <w:rPr>
          <w:rFonts w:ascii="Times New Roman" w:eastAsia="Times New Roman" w:hAnsi="Times New Roman" w:cs="Times New Roman"/>
          <w:i/>
          <w:color w:val="3F3F3C"/>
          <w:highlight w:val="white"/>
        </w:rPr>
      </w:pPr>
    </w:p>
    <w:p w14:paraId="5A02ACE0" w14:textId="77777777" w:rsidR="007C08C4" w:rsidRDefault="007C08C4">
      <w:pPr>
        <w:rPr>
          <w:rFonts w:ascii="Times New Roman" w:eastAsia="Times New Roman" w:hAnsi="Times New Roman" w:cs="Times New Roman"/>
          <w:b/>
          <w:i/>
          <w:highlight w:val="white"/>
        </w:rPr>
      </w:pPr>
    </w:p>
    <w:p w14:paraId="33AEF00E" w14:textId="4D81983D" w:rsidR="007C08C4" w:rsidRDefault="005371F9" w:rsidP="0045777A">
      <w:pPr>
        <w:ind w:left="720" w:hanging="720"/>
        <w:rPr>
          <w:rFonts w:ascii="Times New Roman" w:eastAsia="Times New Roman" w:hAnsi="Times New Roman" w:cs="Times New Roman"/>
          <w:b/>
          <w:highlight w:val="white"/>
        </w:rPr>
      </w:pPr>
      <w:r>
        <w:rPr>
          <w:rFonts w:ascii="Times New Roman" w:eastAsia="Times New Roman" w:hAnsi="Times New Roman" w:cs="Times New Roman"/>
          <w:b/>
          <w:highlight w:val="white"/>
        </w:rPr>
        <w:lastRenderedPageBreak/>
        <w:t xml:space="preserve">2.1 </w:t>
      </w:r>
      <w:r w:rsidR="0045777A">
        <w:rPr>
          <w:rFonts w:ascii="Times New Roman" w:eastAsia="Times New Roman" w:hAnsi="Times New Roman" w:cs="Times New Roman"/>
          <w:b/>
          <w:highlight w:val="white"/>
        </w:rPr>
        <w:tab/>
      </w:r>
      <w:r>
        <w:rPr>
          <w:rFonts w:ascii="Times New Roman" w:eastAsia="Times New Roman" w:hAnsi="Times New Roman" w:cs="Times New Roman"/>
          <w:b/>
          <w:highlight w:val="white"/>
        </w:rPr>
        <w:t>Analysis of the text:</w:t>
      </w:r>
      <w:r w:rsidR="00DB6FDE">
        <w:rPr>
          <w:rFonts w:ascii="Times New Roman" w:eastAsia="Times New Roman" w:hAnsi="Times New Roman" w:cs="Times New Roman"/>
          <w:b/>
          <w:highlight w:val="white"/>
        </w:rPr>
        <w:t xml:space="preserve"> (I)</w:t>
      </w:r>
      <w:r>
        <w:rPr>
          <w:rFonts w:ascii="Times New Roman" w:eastAsia="Times New Roman" w:hAnsi="Times New Roman" w:cs="Times New Roman"/>
          <w:b/>
          <w:highlight w:val="white"/>
        </w:rPr>
        <w:t xml:space="preserve"> ‘Margaritae Francae […] Epithalamium’ (fols. [1-3] r-v)</w:t>
      </w:r>
    </w:p>
    <w:p w14:paraId="593C2B64" w14:textId="77777777" w:rsidR="007C08C4" w:rsidRDefault="007C08C4">
      <w:pPr>
        <w:rPr>
          <w:rFonts w:ascii="Times New Roman" w:eastAsia="Times New Roman" w:hAnsi="Times New Roman" w:cs="Times New Roman"/>
          <w:b/>
          <w:highlight w:val="white"/>
        </w:rPr>
      </w:pPr>
    </w:p>
    <w:p w14:paraId="74598127" w14:textId="6721E562" w:rsidR="007C08C4" w:rsidRDefault="00000000">
      <w:pPr>
        <w:spacing w:line="360" w:lineRule="auto"/>
        <w:ind w:firstLine="720"/>
        <w:rPr>
          <w:rFonts w:ascii="Times New Roman" w:eastAsia="Times New Roman" w:hAnsi="Times New Roman" w:cs="Times New Roman"/>
          <w:highlight w:val="white"/>
        </w:rPr>
      </w:pPr>
      <w:r>
        <w:rPr>
          <w:rFonts w:ascii="Times New Roman" w:eastAsia="Times New Roman" w:hAnsi="Times New Roman" w:cs="Times New Roman"/>
        </w:rPr>
        <w:t>The epithalamium is a genre of poem written to a bride in celebration of her marriage.</w:t>
      </w:r>
      <w:r>
        <w:rPr>
          <w:rFonts w:ascii="Times New Roman" w:eastAsia="Times New Roman" w:hAnsi="Times New Roman" w:cs="Times New Roman"/>
          <w:vertAlign w:val="superscript"/>
        </w:rPr>
        <w:footnoteReference w:id="1152"/>
      </w:r>
      <w:r>
        <w:rPr>
          <w:rFonts w:ascii="Times New Roman" w:eastAsia="Times New Roman" w:hAnsi="Times New Roman" w:cs="Times New Roman"/>
        </w:rPr>
        <w:t xml:space="preserve"> Pingon’s epithalamium to the Duchess is written in dactylic hexameter, a form rooted in the classical tradition and used notably by Horace, Virgil, and Homer.</w:t>
      </w:r>
      <w:r>
        <w:rPr>
          <w:rFonts w:ascii="Times New Roman" w:eastAsia="Times New Roman" w:hAnsi="Times New Roman" w:cs="Times New Roman"/>
          <w:vertAlign w:val="superscript"/>
        </w:rPr>
        <w:footnoteReference w:id="1153"/>
      </w:r>
      <w:r>
        <w:rPr>
          <w:rFonts w:ascii="Times New Roman" w:eastAsia="Times New Roman" w:hAnsi="Times New Roman" w:cs="Times New Roman"/>
        </w:rPr>
        <w:t xml:space="preserve"> </w:t>
      </w:r>
      <w:r>
        <w:rPr>
          <w:rFonts w:ascii="Times New Roman" w:eastAsia="Times New Roman" w:hAnsi="Times New Roman" w:cs="Times New Roman"/>
          <w:highlight w:val="white"/>
        </w:rPr>
        <w:t xml:space="preserve">It expresses central themes of victory, faith, marriage and ensuing peace, articulated via both </w:t>
      </w:r>
      <w:r w:rsidR="0089173E">
        <w:rPr>
          <w:rFonts w:ascii="Times New Roman" w:eastAsia="Times New Roman" w:hAnsi="Times New Roman" w:cs="Times New Roman"/>
          <w:highlight w:val="white"/>
        </w:rPr>
        <w:t>c</w:t>
      </w:r>
      <w:r>
        <w:rPr>
          <w:rFonts w:ascii="Times New Roman" w:eastAsia="Times New Roman" w:hAnsi="Times New Roman" w:cs="Times New Roman"/>
          <w:highlight w:val="white"/>
        </w:rPr>
        <w:t xml:space="preserve">lassical and </w:t>
      </w:r>
      <w:r w:rsidR="0089173E">
        <w:rPr>
          <w:rFonts w:ascii="Times New Roman" w:eastAsia="Times New Roman" w:hAnsi="Times New Roman" w:cs="Times New Roman"/>
          <w:highlight w:val="white"/>
        </w:rPr>
        <w:t>b</w:t>
      </w:r>
      <w:r>
        <w:rPr>
          <w:rFonts w:ascii="Times New Roman" w:eastAsia="Times New Roman" w:hAnsi="Times New Roman" w:cs="Times New Roman"/>
          <w:highlight w:val="white"/>
        </w:rPr>
        <w:t>iblical allusions, reflective of Renaissance syncretism.</w:t>
      </w:r>
      <w:r>
        <w:rPr>
          <w:rFonts w:ascii="Times New Roman" w:eastAsia="Times New Roman" w:hAnsi="Times New Roman" w:cs="Times New Roman"/>
          <w:highlight w:val="white"/>
          <w:vertAlign w:val="superscript"/>
        </w:rPr>
        <w:footnoteReference w:id="1154"/>
      </w:r>
      <w:r>
        <w:rPr>
          <w:rFonts w:ascii="Times New Roman" w:eastAsia="Times New Roman" w:hAnsi="Times New Roman" w:cs="Times New Roman"/>
          <w:highlight w:val="white"/>
        </w:rPr>
        <w:t xml:space="preserve"> Pingon draws upon various sources, notably Virgil, throughout this epithalamium to convey these themes</w:t>
      </w:r>
      <w:r w:rsidR="00C83566">
        <w:rPr>
          <w:rFonts w:ascii="Times New Roman" w:eastAsia="Times New Roman" w:hAnsi="Times New Roman" w:cs="Times New Roman"/>
          <w:highlight w:val="white"/>
        </w:rPr>
        <w:t>.</w:t>
      </w:r>
    </w:p>
    <w:p w14:paraId="28BCAF9A" w14:textId="54EA757C" w:rsidR="007C08C4" w:rsidRDefault="00000000">
      <w:pPr>
        <w:spacing w:line="360" w:lineRule="auto"/>
        <w:ind w:firstLine="720"/>
        <w:rPr>
          <w:rFonts w:ascii="Times New Roman" w:eastAsia="Times New Roman" w:hAnsi="Times New Roman" w:cs="Times New Roman"/>
          <w:highlight w:val="white"/>
        </w:rPr>
      </w:pPr>
      <w:r>
        <w:rPr>
          <w:rFonts w:ascii="Times New Roman" w:eastAsia="Times New Roman" w:hAnsi="Times New Roman" w:cs="Times New Roman"/>
          <w:highlight w:val="white"/>
        </w:rPr>
        <w:t>The poem opens with a prediction that took place seven years previously: ‘Haud vanus vate</w:t>
      </w:r>
      <w:r w:rsidR="00B43528">
        <w:rPr>
          <w:rFonts w:ascii="Times New Roman" w:eastAsia="Times New Roman" w:hAnsi="Times New Roman" w:cs="Times New Roman"/>
          <w:highlight w:val="white"/>
        </w:rPr>
        <w:t>s</w:t>
      </w:r>
      <w:r>
        <w:rPr>
          <w:rFonts w:ascii="Times New Roman" w:eastAsia="Times New Roman" w:hAnsi="Times New Roman" w:cs="Times New Roman"/>
          <w:highlight w:val="white"/>
        </w:rPr>
        <w:t xml:space="preserve"> memini praedicere Septem | Ante annos bene nunc quae cecidisse iuuat’ (vv. 1-2). The prophecy is rooted in the prediction of a new era of leadership</w:t>
      </w:r>
      <w:r w:rsidR="00542D7E">
        <w:rPr>
          <w:rFonts w:ascii="Times New Roman" w:eastAsia="Times New Roman" w:hAnsi="Times New Roman" w:cs="Times New Roman"/>
          <w:highlight w:val="white"/>
        </w:rPr>
        <w:t xml:space="preserve"> heralded by Duke Emmanuel Philibert in 1553</w:t>
      </w:r>
      <w:r>
        <w:rPr>
          <w:rFonts w:ascii="Times New Roman" w:eastAsia="Times New Roman" w:hAnsi="Times New Roman" w:cs="Times New Roman"/>
          <w:highlight w:val="white"/>
        </w:rPr>
        <w:t>.</w:t>
      </w:r>
      <w:r>
        <w:rPr>
          <w:rFonts w:ascii="Times New Roman" w:eastAsia="Times New Roman" w:hAnsi="Times New Roman" w:cs="Times New Roman"/>
          <w:highlight w:val="white"/>
          <w:vertAlign w:val="superscript"/>
        </w:rPr>
        <w:footnoteReference w:id="1155"/>
      </w:r>
      <w:r>
        <w:rPr>
          <w:rFonts w:ascii="Times New Roman" w:eastAsia="Times New Roman" w:hAnsi="Times New Roman" w:cs="Times New Roman"/>
          <w:highlight w:val="white"/>
        </w:rPr>
        <w:t xml:space="preserve"> Allusion to mythological prophecy as a means to validate the event of the Peace of Cateau-Cambrésis is also used by Ronsard, for </w:t>
      </w:r>
      <w:r w:rsidR="00287CCE">
        <w:rPr>
          <w:rFonts w:ascii="Times New Roman" w:eastAsia="Times New Roman" w:hAnsi="Times New Roman" w:cs="Times New Roman"/>
          <w:highlight w:val="white"/>
        </w:rPr>
        <w:t>instance</w:t>
      </w:r>
      <w:r>
        <w:rPr>
          <w:rFonts w:ascii="Times New Roman" w:eastAsia="Times New Roman" w:hAnsi="Times New Roman" w:cs="Times New Roman"/>
          <w:highlight w:val="white"/>
        </w:rPr>
        <w:t xml:space="preserve">, in the ‘Ode au Roi’ in </w:t>
      </w:r>
      <w:r>
        <w:rPr>
          <w:rFonts w:ascii="Times New Roman" w:eastAsia="Times New Roman" w:hAnsi="Times New Roman" w:cs="Times New Roman"/>
          <w:i/>
          <w:highlight w:val="white"/>
        </w:rPr>
        <w:t xml:space="preserve">Ode de la Paix, </w:t>
      </w:r>
      <w:r>
        <w:rPr>
          <w:rFonts w:ascii="Times New Roman" w:eastAsia="Times New Roman" w:hAnsi="Times New Roman" w:cs="Times New Roman"/>
          <w:highlight w:val="white"/>
        </w:rPr>
        <w:t>with the figure of Cassandra: ‘Enfantant triumphes, &amp; gloires, | mille lauriers, mille victoires | Aiant tel Roi pour gouverneur […] Ainsi dit l’ombre veritable: | Lors un tonnerre espoutentable | Dardé à gauche heureusement</w:t>
      </w:r>
      <w:r>
        <w:rPr>
          <w:rFonts w:ascii="Times New Roman" w:eastAsia="Times New Roman" w:hAnsi="Times New Roman" w:cs="Times New Roman"/>
          <w:i/>
          <w:highlight w:val="white"/>
        </w:rPr>
        <w:t>,</w:t>
      </w:r>
      <w:r>
        <w:rPr>
          <w:rFonts w:ascii="Times New Roman" w:eastAsia="Times New Roman" w:hAnsi="Times New Roman" w:cs="Times New Roman"/>
          <w:highlight w:val="white"/>
        </w:rPr>
        <w:t>| Elanca trois flames subites | Ratifiant les choses dites | Par Cassandre au commencement’.</w:t>
      </w:r>
      <w:r>
        <w:rPr>
          <w:rFonts w:ascii="Times New Roman" w:eastAsia="Times New Roman" w:hAnsi="Times New Roman" w:cs="Times New Roman"/>
          <w:highlight w:val="white"/>
          <w:vertAlign w:val="superscript"/>
        </w:rPr>
        <w:footnoteReference w:id="1156"/>
      </w:r>
      <w:r>
        <w:rPr>
          <w:rFonts w:ascii="Times New Roman" w:eastAsia="Times New Roman" w:hAnsi="Times New Roman" w:cs="Times New Roman"/>
          <w:highlight w:val="white"/>
        </w:rPr>
        <w:t xml:space="preserve"> In the case of Ronsard’s poem, the prophet foretells the violence of war that King Henry II successfully confronts as peacemaker. In both Pingon’s and Ronsard’s poems, </w:t>
      </w:r>
      <w:r w:rsidR="001D52C6">
        <w:rPr>
          <w:rFonts w:ascii="Times New Roman" w:eastAsia="Times New Roman" w:hAnsi="Times New Roman" w:cs="Times New Roman"/>
          <w:highlight w:val="white"/>
        </w:rPr>
        <w:t xml:space="preserve">respectively, </w:t>
      </w:r>
      <w:r>
        <w:rPr>
          <w:rFonts w:ascii="Times New Roman" w:eastAsia="Times New Roman" w:hAnsi="Times New Roman" w:cs="Times New Roman"/>
          <w:highlight w:val="white"/>
        </w:rPr>
        <w:t xml:space="preserve">the evocation of a prophet confers a cosmic authority </w:t>
      </w:r>
      <w:r w:rsidR="005C697C">
        <w:rPr>
          <w:rFonts w:ascii="Times New Roman" w:eastAsia="Times New Roman" w:hAnsi="Times New Roman" w:cs="Times New Roman"/>
          <w:highlight w:val="white"/>
        </w:rPr>
        <w:t>upon</w:t>
      </w:r>
      <w:r>
        <w:rPr>
          <w:rFonts w:ascii="Times New Roman" w:eastAsia="Times New Roman" w:hAnsi="Times New Roman" w:cs="Times New Roman"/>
          <w:highlight w:val="white"/>
        </w:rPr>
        <w:t xml:space="preserve"> the events leading up to, and ensuing from, the 1559 </w:t>
      </w:r>
      <w:r w:rsidR="00170215">
        <w:rPr>
          <w:rFonts w:ascii="Times New Roman" w:eastAsia="Times New Roman" w:hAnsi="Times New Roman" w:cs="Times New Roman"/>
          <w:highlight w:val="white"/>
        </w:rPr>
        <w:t>p</w:t>
      </w:r>
      <w:r>
        <w:rPr>
          <w:rFonts w:ascii="Times New Roman" w:eastAsia="Times New Roman" w:hAnsi="Times New Roman" w:cs="Times New Roman"/>
          <w:highlight w:val="white"/>
        </w:rPr>
        <w:t xml:space="preserve">eace </w:t>
      </w:r>
      <w:r w:rsidR="00170215">
        <w:rPr>
          <w:rFonts w:ascii="Times New Roman" w:eastAsia="Times New Roman" w:hAnsi="Times New Roman" w:cs="Times New Roman"/>
          <w:highlight w:val="white"/>
        </w:rPr>
        <w:t>t</w:t>
      </w:r>
      <w:r>
        <w:rPr>
          <w:rFonts w:ascii="Times New Roman" w:eastAsia="Times New Roman" w:hAnsi="Times New Roman" w:cs="Times New Roman"/>
          <w:highlight w:val="white"/>
        </w:rPr>
        <w:t>reaty.</w:t>
      </w:r>
    </w:p>
    <w:p w14:paraId="259EFDA0" w14:textId="6202210D" w:rsidR="007C08C4" w:rsidRPr="002469A3" w:rsidRDefault="00000000" w:rsidP="002469A3">
      <w:pPr>
        <w:spacing w:line="360" w:lineRule="auto"/>
        <w:ind w:firstLine="720"/>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An allusion to Virgil’s </w:t>
      </w:r>
      <w:r>
        <w:rPr>
          <w:rFonts w:ascii="Times New Roman" w:eastAsia="Times New Roman" w:hAnsi="Times New Roman" w:cs="Times New Roman"/>
          <w:i/>
          <w:highlight w:val="white"/>
        </w:rPr>
        <w:t xml:space="preserve">Aeneid </w:t>
      </w:r>
      <w:r w:rsidR="0080082F">
        <w:rPr>
          <w:rFonts w:ascii="Times New Roman" w:eastAsia="Times New Roman" w:hAnsi="Times New Roman" w:cs="Times New Roman"/>
          <w:highlight w:val="white"/>
        </w:rPr>
        <w:t>conveys</w:t>
      </w:r>
      <w:r>
        <w:rPr>
          <w:rFonts w:ascii="Times New Roman" w:eastAsia="Times New Roman" w:hAnsi="Times New Roman" w:cs="Times New Roman"/>
          <w:highlight w:val="white"/>
        </w:rPr>
        <w:t xml:space="preserve"> the victory of Savoy over political strife, in particular the imagery of bloodshed</w:t>
      </w:r>
      <w:r>
        <w:rPr>
          <w:rFonts w:ascii="Times New Roman" w:eastAsia="Times New Roman" w:hAnsi="Times New Roman" w:cs="Times New Roman"/>
          <w:i/>
          <w:highlight w:val="white"/>
        </w:rPr>
        <w:t xml:space="preserve"> </w:t>
      </w:r>
      <w:r>
        <w:rPr>
          <w:rFonts w:ascii="Times New Roman" w:eastAsia="Times New Roman" w:hAnsi="Times New Roman" w:cs="Times New Roman"/>
          <w:highlight w:val="white"/>
        </w:rPr>
        <w:t>to</w:t>
      </w:r>
      <w:r>
        <w:rPr>
          <w:rFonts w:ascii="Times New Roman" w:eastAsia="Times New Roman" w:hAnsi="Times New Roman" w:cs="Times New Roman"/>
          <w:i/>
          <w:highlight w:val="white"/>
        </w:rPr>
        <w:t xml:space="preserve"> </w:t>
      </w:r>
      <w:r>
        <w:rPr>
          <w:rFonts w:ascii="Times New Roman" w:eastAsia="Times New Roman" w:hAnsi="Times New Roman" w:cs="Times New Roman"/>
          <w:highlight w:val="white"/>
        </w:rPr>
        <w:t>portray the hardship that must be overcome: ‘</w:t>
      </w:r>
      <w:r>
        <w:rPr>
          <w:rFonts w:ascii="Times New Roman" w:eastAsia="Times New Roman" w:hAnsi="Times New Roman" w:cs="Times New Roman"/>
        </w:rPr>
        <w:t>Quod tonitru horrendo tormenta ruentia muros, | Nec multo potuit terra cruore madens’</w:t>
      </w:r>
      <w:r>
        <w:rPr>
          <w:rFonts w:ascii="Times New Roman" w:eastAsia="Times New Roman" w:hAnsi="Times New Roman" w:cs="Times New Roman"/>
          <w:i/>
          <w:highlight w:val="white"/>
        </w:rPr>
        <w:t xml:space="preserve"> (</w:t>
      </w:r>
      <w:r>
        <w:rPr>
          <w:rFonts w:ascii="Times New Roman" w:eastAsia="Times New Roman" w:hAnsi="Times New Roman" w:cs="Times New Roman"/>
          <w:highlight w:val="white"/>
        </w:rPr>
        <w:t xml:space="preserve">vv. 21-22). This recalls Virgil’s line in </w:t>
      </w:r>
      <w:r>
        <w:rPr>
          <w:rFonts w:ascii="Times New Roman" w:eastAsia="Times New Roman" w:hAnsi="Times New Roman" w:cs="Times New Roman"/>
          <w:i/>
          <w:highlight w:val="white"/>
        </w:rPr>
        <w:t xml:space="preserve">Aeneid </w:t>
      </w:r>
      <w:r>
        <w:rPr>
          <w:rFonts w:ascii="Times New Roman" w:eastAsia="Times New Roman" w:hAnsi="Times New Roman" w:cs="Times New Roman"/>
          <w:highlight w:val="white"/>
        </w:rPr>
        <w:t xml:space="preserve">6.86-87, ‘Bella, horrida bella, et thybrim multo spumantem </w:t>
      </w:r>
      <w:r>
        <w:rPr>
          <w:rFonts w:ascii="Times New Roman" w:eastAsia="Times New Roman" w:hAnsi="Times New Roman" w:cs="Times New Roman"/>
          <w:highlight w:val="white"/>
        </w:rPr>
        <w:lastRenderedPageBreak/>
        <w:t>sanguine’.</w:t>
      </w:r>
      <w:r>
        <w:rPr>
          <w:rFonts w:ascii="Times New Roman" w:eastAsia="Times New Roman" w:hAnsi="Times New Roman" w:cs="Times New Roman"/>
          <w:color w:val="3F3F3C"/>
          <w:highlight w:val="white"/>
          <w:vertAlign w:val="superscript"/>
        </w:rPr>
        <w:footnoteReference w:id="1157"/>
      </w:r>
      <w:r>
        <w:rPr>
          <w:rFonts w:ascii="Times New Roman" w:eastAsia="Times New Roman" w:hAnsi="Times New Roman" w:cs="Times New Roman"/>
          <w:color w:val="3F3F3C"/>
          <w:highlight w:val="white"/>
        </w:rPr>
        <w:t xml:space="preserve"> </w:t>
      </w:r>
      <w:r>
        <w:rPr>
          <w:rFonts w:ascii="Times New Roman" w:eastAsia="Times New Roman" w:hAnsi="Times New Roman" w:cs="Times New Roman"/>
          <w:highlight w:val="white"/>
        </w:rPr>
        <w:t xml:space="preserve">Specifically, the imagery of Pingon’s </w:t>
      </w:r>
      <w:r>
        <w:rPr>
          <w:rFonts w:ascii="Times New Roman" w:eastAsia="Times New Roman" w:hAnsi="Times New Roman" w:cs="Times New Roman"/>
          <w:i/>
          <w:highlight w:val="white"/>
        </w:rPr>
        <w:t xml:space="preserve">‘horrendo tormenta’ </w:t>
      </w:r>
      <w:r>
        <w:rPr>
          <w:rFonts w:ascii="Times New Roman" w:eastAsia="Times New Roman" w:hAnsi="Times New Roman" w:cs="Times New Roman"/>
          <w:highlight w:val="white"/>
        </w:rPr>
        <w:t xml:space="preserve">rewrites Virgil’s ‘horrida bella’ and Pingon’s </w:t>
      </w:r>
      <w:r>
        <w:rPr>
          <w:rFonts w:ascii="Times New Roman" w:eastAsia="Times New Roman" w:hAnsi="Times New Roman" w:cs="Times New Roman"/>
          <w:i/>
          <w:highlight w:val="white"/>
        </w:rPr>
        <w:t xml:space="preserve">cruore </w:t>
      </w:r>
      <w:r>
        <w:rPr>
          <w:rFonts w:ascii="Times New Roman" w:eastAsia="Times New Roman" w:hAnsi="Times New Roman" w:cs="Times New Roman"/>
          <w:highlight w:val="white"/>
        </w:rPr>
        <w:t xml:space="preserve">rewrites Virgil’s </w:t>
      </w:r>
      <w:r>
        <w:rPr>
          <w:rFonts w:ascii="Times New Roman" w:eastAsia="Times New Roman" w:hAnsi="Times New Roman" w:cs="Times New Roman"/>
          <w:i/>
          <w:highlight w:val="white"/>
        </w:rPr>
        <w:t>sanguine.</w:t>
      </w:r>
      <w:r>
        <w:rPr>
          <w:rFonts w:ascii="Times New Roman" w:eastAsia="Times New Roman" w:hAnsi="Times New Roman" w:cs="Times New Roman"/>
          <w:highlight w:val="white"/>
        </w:rPr>
        <w:t xml:space="preserve"> Pingon, like his source, conveys visceral and graphic images of war and bloodshed, highlighting thereby the consequences of warfare. In the case of Pingon’s verse, this torment will be</w:t>
      </w:r>
      <w:r>
        <w:rPr>
          <w:rFonts w:ascii="Times New Roman" w:eastAsia="Times New Roman" w:hAnsi="Times New Roman" w:cs="Times New Roman"/>
          <w:i/>
          <w:highlight w:val="white"/>
        </w:rPr>
        <w:t xml:space="preserve"> </w:t>
      </w:r>
      <w:r>
        <w:rPr>
          <w:rFonts w:ascii="Times New Roman" w:eastAsia="Times New Roman" w:hAnsi="Times New Roman" w:cs="Times New Roman"/>
          <w:highlight w:val="white"/>
        </w:rPr>
        <w:t xml:space="preserve">overcome by Marguerite in her position of political strength, evident by the blessing expressed in the following lines: </w:t>
      </w:r>
      <w:r>
        <w:rPr>
          <w:rFonts w:ascii="Times New Roman" w:eastAsia="Times New Roman" w:hAnsi="Times New Roman" w:cs="Times New Roman"/>
        </w:rPr>
        <w:t>‘O ter felicem te, a qua velut amne beato, et | Fonte peremnis aquae, commode tanta fluunt’</w:t>
      </w:r>
      <w:r>
        <w:rPr>
          <w:rFonts w:ascii="Times New Roman" w:eastAsia="Times New Roman" w:hAnsi="Times New Roman" w:cs="Times New Roman"/>
          <w:i/>
        </w:rPr>
        <w:t xml:space="preserve">, </w:t>
      </w:r>
      <w:r>
        <w:rPr>
          <w:rFonts w:ascii="Times New Roman" w:eastAsia="Times New Roman" w:hAnsi="Times New Roman" w:cs="Times New Roman"/>
        </w:rPr>
        <w:t xml:space="preserve">(vv. 25-26). </w:t>
      </w:r>
      <w:r>
        <w:rPr>
          <w:rFonts w:ascii="Times New Roman" w:eastAsia="Times New Roman" w:hAnsi="Times New Roman" w:cs="Times New Roman"/>
          <w:highlight w:val="white"/>
        </w:rPr>
        <w:t xml:space="preserve">This blessing recalls how Marguerite’s marriage to the </w:t>
      </w:r>
      <w:r w:rsidR="003A60BA">
        <w:rPr>
          <w:rFonts w:ascii="Times New Roman" w:eastAsia="Times New Roman" w:hAnsi="Times New Roman" w:cs="Times New Roman"/>
          <w:highlight w:val="white"/>
        </w:rPr>
        <w:t>D</w:t>
      </w:r>
      <w:r>
        <w:rPr>
          <w:rFonts w:ascii="Times New Roman" w:eastAsia="Times New Roman" w:hAnsi="Times New Roman" w:cs="Times New Roman"/>
          <w:highlight w:val="white"/>
        </w:rPr>
        <w:t>uke represented an end to the political conflict for all nations involved.</w:t>
      </w:r>
      <w:r>
        <w:rPr>
          <w:rFonts w:ascii="Times New Roman" w:eastAsia="Times New Roman" w:hAnsi="Times New Roman" w:cs="Times New Roman"/>
          <w:highlight w:val="white"/>
          <w:vertAlign w:val="superscript"/>
        </w:rPr>
        <w:footnoteReference w:id="1158"/>
      </w:r>
      <w:r>
        <w:rPr>
          <w:rFonts w:ascii="Times New Roman" w:eastAsia="Times New Roman" w:hAnsi="Times New Roman" w:cs="Times New Roman"/>
          <w:highlight w:val="white"/>
        </w:rPr>
        <w:t xml:space="preserve"> </w:t>
      </w:r>
      <w:r>
        <w:rPr>
          <w:rFonts w:ascii="Times New Roman" w:eastAsia="Times New Roman" w:hAnsi="Times New Roman" w:cs="Times New Roman"/>
        </w:rPr>
        <w:t>The blessing ‘three times over' expressed by lines 25-26 in Pingon’s poem recalls Virgil’s evocation, ‘O terque quaterque beati, | quis ante ora partum Troiae sub moenibus altis | contigit oppetere!’.</w:t>
      </w:r>
      <w:r>
        <w:rPr>
          <w:rFonts w:ascii="Times New Roman" w:eastAsia="Times New Roman" w:hAnsi="Times New Roman" w:cs="Times New Roman"/>
          <w:vertAlign w:val="superscript"/>
        </w:rPr>
        <w:footnoteReference w:id="1159"/>
      </w:r>
      <w:r>
        <w:rPr>
          <w:rFonts w:ascii="Times New Roman" w:eastAsia="Times New Roman" w:hAnsi="Times New Roman" w:cs="Times New Roman"/>
        </w:rPr>
        <w:t xml:space="preserve"> After the thunder-stricken walls and the blood-soaked earth of the ‘horrendo tormenta’ and the ‘terra cruore madens’</w:t>
      </w:r>
      <w:r>
        <w:rPr>
          <w:rFonts w:ascii="Times New Roman" w:eastAsia="Times New Roman" w:hAnsi="Times New Roman" w:cs="Times New Roman"/>
          <w:i/>
        </w:rPr>
        <w:t>,</w:t>
      </w:r>
      <w:r>
        <w:rPr>
          <w:rFonts w:ascii="Times New Roman" w:eastAsia="Times New Roman" w:hAnsi="Times New Roman" w:cs="Times New Roman"/>
        </w:rPr>
        <w:t xml:space="preserve"> Savoy (like Troy) is blessed thrice.</w:t>
      </w:r>
      <w:r>
        <w:rPr>
          <w:rFonts w:ascii="Times New Roman" w:eastAsia="Times New Roman" w:hAnsi="Times New Roman" w:cs="Times New Roman"/>
          <w:vertAlign w:val="superscript"/>
        </w:rPr>
        <w:footnoteReference w:id="1160"/>
      </w:r>
      <w:r>
        <w:rPr>
          <w:rFonts w:ascii="Times New Roman" w:eastAsia="Times New Roman" w:hAnsi="Times New Roman" w:cs="Times New Roman"/>
        </w:rPr>
        <w:t xml:space="preserve"> In the epithalamium, the blessing occurs after the </w:t>
      </w:r>
      <w:r w:rsidR="009D7DC2">
        <w:rPr>
          <w:rFonts w:ascii="Times New Roman" w:eastAsia="Times New Roman" w:hAnsi="Times New Roman" w:cs="Times New Roman"/>
        </w:rPr>
        <w:t>D</w:t>
      </w:r>
      <w:r>
        <w:rPr>
          <w:rFonts w:ascii="Times New Roman" w:eastAsia="Times New Roman" w:hAnsi="Times New Roman" w:cs="Times New Roman"/>
        </w:rPr>
        <w:t>uchess has saved Savoy from viole</w:t>
      </w:r>
      <w:r>
        <w:rPr>
          <w:rFonts w:ascii="Times New Roman" w:eastAsia="Times New Roman" w:hAnsi="Times New Roman" w:cs="Times New Roman"/>
          <w:highlight w:val="white"/>
        </w:rPr>
        <w:t>nce</w:t>
      </w:r>
      <w:r>
        <w:rPr>
          <w:rFonts w:ascii="Times New Roman" w:eastAsia="Times New Roman" w:hAnsi="Times New Roman" w:cs="Times New Roman"/>
        </w:rPr>
        <w:t xml:space="preserve">. This victory is </w:t>
      </w:r>
      <w:r w:rsidRPr="0025777E">
        <w:rPr>
          <w:rFonts w:ascii="Times New Roman" w:eastAsia="Times New Roman" w:hAnsi="Times New Roman" w:cs="Times New Roman"/>
        </w:rPr>
        <w:t xml:space="preserve">highlighted in contrast to </w:t>
      </w:r>
      <w:r w:rsidR="0025777E" w:rsidRPr="0025777E">
        <w:rPr>
          <w:rFonts w:ascii="Times New Roman" w:eastAsia="Times New Roman" w:hAnsi="Times New Roman" w:cs="Times New Roman"/>
        </w:rPr>
        <w:t xml:space="preserve">the </w:t>
      </w:r>
      <w:r w:rsidR="0025777E" w:rsidRPr="0025777E">
        <w:rPr>
          <w:rFonts w:ascii="Times New Roman" w:eastAsia="Times New Roman" w:hAnsi="Times New Roman" w:cs="Times New Roman"/>
          <w:i/>
          <w:iCs/>
        </w:rPr>
        <w:t xml:space="preserve">Aeneid, </w:t>
      </w:r>
      <w:r w:rsidR="0025777E" w:rsidRPr="0025777E">
        <w:rPr>
          <w:rFonts w:ascii="Times New Roman" w:eastAsia="Times New Roman" w:hAnsi="Times New Roman" w:cs="Times New Roman"/>
        </w:rPr>
        <w:t xml:space="preserve">in which Troy was lost. </w:t>
      </w:r>
      <w:r w:rsidR="00E84AD4">
        <w:rPr>
          <w:rFonts w:ascii="Times New Roman" w:eastAsia="Times New Roman" w:hAnsi="Times New Roman" w:cs="Times New Roman"/>
        </w:rPr>
        <w:t>Through a negative parallel with Aeneas, the</w:t>
      </w:r>
      <w:r w:rsidR="0025777E" w:rsidRPr="0025777E">
        <w:rPr>
          <w:rFonts w:ascii="Times New Roman" w:eastAsia="Times New Roman" w:hAnsi="Times New Roman" w:cs="Times New Roman"/>
        </w:rPr>
        <w:t xml:space="preserve"> association </w:t>
      </w:r>
      <w:r w:rsidRPr="0025777E">
        <w:rPr>
          <w:rFonts w:ascii="Times New Roman" w:eastAsia="Times New Roman" w:hAnsi="Times New Roman" w:cs="Times New Roman"/>
        </w:rPr>
        <w:t>establishes the Duchess as an agent of victory</w:t>
      </w:r>
      <w:r w:rsidR="00E84AD4">
        <w:rPr>
          <w:rFonts w:ascii="Times New Roman" w:eastAsia="Times New Roman" w:hAnsi="Times New Roman" w:cs="Times New Roman"/>
        </w:rPr>
        <w:t>.</w:t>
      </w:r>
    </w:p>
    <w:p w14:paraId="5F74B29F" w14:textId="6CD993BD" w:rsidR="007C08C4" w:rsidRDefault="00000000">
      <w:pPr>
        <w:spacing w:line="360" w:lineRule="auto"/>
        <w:ind w:firstLine="720"/>
        <w:rPr>
          <w:rFonts w:ascii="Times New Roman" w:eastAsia="Times New Roman" w:hAnsi="Times New Roman" w:cs="Times New Roman"/>
          <w:b/>
          <w:i/>
        </w:rPr>
      </w:pPr>
      <w:r>
        <w:rPr>
          <w:rFonts w:ascii="Times New Roman" w:eastAsia="Times New Roman" w:hAnsi="Times New Roman" w:cs="Times New Roman"/>
        </w:rPr>
        <w:t>Pingon makes use of anaphora in vv. 53-55: ‘Non aliter plenae complerent horrea messes | Non aliter madidos Bacchica dona lacus | Non aliter pastor laetos armenta per agros | Auriferae haud aliter laetissima munera pacis’</w:t>
      </w:r>
      <w:r>
        <w:rPr>
          <w:rFonts w:ascii="Times New Roman" w:eastAsia="Times New Roman" w:hAnsi="Times New Roman" w:cs="Times New Roman"/>
          <w:i/>
        </w:rPr>
        <w:t xml:space="preserve"> </w:t>
      </w:r>
      <w:r>
        <w:rPr>
          <w:rFonts w:ascii="Times New Roman" w:eastAsia="Times New Roman" w:hAnsi="Times New Roman" w:cs="Times New Roman"/>
        </w:rPr>
        <w:t>(vv. 53-56).</w:t>
      </w:r>
      <w:r>
        <w:rPr>
          <w:rFonts w:ascii="Times New Roman" w:eastAsia="Times New Roman" w:hAnsi="Times New Roman" w:cs="Times New Roman"/>
          <w:i/>
        </w:rPr>
        <w:t xml:space="preserve"> </w:t>
      </w:r>
      <w:r>
        <w:rPr>
          <w:rFonts w:ascii="Times New Roman" w:eastAsia="Times New Roman" w:hAnsi="Times New Roman" w:cs="Times New Roman"/>
        </w:rPr>
        <w:t xml:space="preserve">His repetition of </w:t>
      </w:r>
      <w:r>
        <w:rPr>
          <w:rFonts w:ascii="Times New Roman" w:eastAsia="Times New Roman" w:hAnsi="Times New Roman" w:cs="Times New Roman"/>
          <w:i/>
        </w:rPr>
        <w:t>Non aliter</w:t>
      </w:r>
      <w:r>
        <w:rPr>
          <w:rFonts w:ascii="Times New Roman" w:eastAsia="Times New Roman" w:hAnsi="Times New Roman" w:cs="Times New Roman"/>
        </w:rPr>
        <w:t xml:space="preserve"> accords an energetic rhythm to the Bacchic scene. Pingon’s anaphora recalls Du Bellay’s </w:t>
      </w:r>
      <w:r w:rsidR="00CF7A8F">
        <w:rPr>
          <w:rFonts w:ascii="Times New Roman" w:eastAsia="Times New Roman" w:hAnsi="Times New Roman" w:cs="Times New Roman"/>
        </w:rPr>
        <w:t xml:space="preserve">similar </w:t>
      </w:r>
      <w:r w:rsidR="00E10282">
        <w:rPr>
          <w:rFonts w:ascii="Times New Roman" w:eastAsia="Times New Roman" w:hAnsi="Times New Roman" w:cs="Times New Roman"/>
        </w:rPr>
        <w:t>anaphora</w:t>
      </w:r>
      <w:r>
        <w:rPr>
          <w:rFonts w:ascii="Times New Roman" w:eastAsia="Times New Roman" w:hAnsi="Times New Roman" w:cs="Times New Roman"/>
        </w:rPr>
        <w:t xml:space="preserve"> </w:t>
      </w:r>
      <w:r w:rsidR="00E10282">
        <w:rPr>
          <w:rFonts w:ascii="Times New Roman" w:eastAsia="Times New Roman" w:hAnsi="Times New Roman" w:cs="Times New Roman"/>
        </w:rPr>
        <w:t>in</w:t>
      </w:r>
      <w:r>
        <w:rPr>
          <w:rFonts w:ascii="Times New Roman" w:eastAsia="Times New Roman" w:hAnsi="Times New Roman" w:cs="Times New Roman"/>
        </w:rPr>
        <w:t xml:space="preserve"> the </w:t>
      </w:r>
      <w:r>
        <w:rPr>
          <w:rFonts w:ascii="Times New Roman" w:eastAsia="Times New Roman" w:hAnsi="Times New Roman" w:cs="Times New Roman"/>
          <w:i/>
        </w:rPr>
        <w:t xml:space="preserve">Epithalame sur le marriage de tresillustre prince Philibert Emanuel, duc de Savoye </w:t>
      </w:r>
      <w:r>
        <w:rPr>
          <w:rFonts w:ascii="Times New Roman" w:eastAsia="Times New Roman" w:hAnsi="Times New Roman" w:cs="Times New Roman"/>
        </w:rPr>
        <w:t xml:space="preserve">specifically </w:t>
      </w:r>
      <w:r w:rsidR="00E74E90">
        <w:rPr>
          <w:rFonts w:ascii="Times New Roman" w:eastAsia="Times New Roman" w:hAnsi="Times New Roman" w:cs="Times New Roman"/>
        </w:rPr>
        <w:t>in terms of</w:t>
      </w:r>
      <w:r>
        <w:rPr>
          <w:rFonts w:ascii="Times New Roman" w:eastAsia="Times New Roman" w:hAnsi="Times New Roman" w:cs="Times New Roman"/>
        </w:rPr>
        <w:t xml:space="preserve"> the bucolic image of Diana leaving the forest to celebrate the marriage: ‘Adieu rives herbeuses, | Adieu terres bossus, | Adieu vives fontaines’.</w:t>
      </w:r>
      <w:r>
        <w:rPr>
          <w:rFonts w:ascii="Times New Roman" w:eastAsia="Times New Roman" w:hAnsi="Times New Roman" w:cs="Times New Roman"/>
          <w:vertAlign w:val="superscript"/>
        </w:rPr>
        <w:footnoteReference w:id="1161"/>
      </w:r>
      <w:r>
        <w:rPr>
          <w:rFonts w:ascii="Times New Roman" w:eastAsia="Times New Roman" w:hAnsi="Times New Roman" w:cs="Times New Roman"/>
        </w:rPr>
        <w:t xml:space="preserve"> Pingon’s scene </w:t>
      </w:r>
      <w:r w:rsidR="00570B2D">
        <w:rPr>
          <w:rFonts w:ascii="Times New Roman" w:eastAsia="Times New Roman" w:hAnsi="Times New Roman" w:cs="Times New Roman"/>
        </w:rPr>
        <w:t>differs</w:t>
      </w:r>
      <w:r>
        <w:rPr>
          <w:rFonts w:ascii="Times New Roman" w:eastAsia="Times New Roman" w:hAnsi="Times New Roman" w:cs="Times New Roman"/>
        </w:rPr>
        <w:t xml:space="preserve"> from Du Bellay’s, however, in that the hypotyposis of the vivid, bucolic scene serves to exemplify the way in which the nature of Savoy may thrive after the peace established by the Duchess.</w:t>
      </w:r>
      <w:r>
        <w:rPr>
          <w:rFonts w:ascii="Times New Roman" w:eastAsia="Times New Roman" w:hAnsi="Times New Roman" w:cs="Times New Roman"/>
          <w:vertAlign w:val="superscript"/>
        </w:rPr>
        <w:footnoteReference w:id="1162"/>
      </w:r>
      <w:r>
        <w:rPr>
          <w:rFonts w:ascii="Times New Roman" w:eastAsia="Times New Roman" w:hAnsi="Times New Roman" w:cs="Times New Roman"/>
        </w:rPr>
        <w:t xml:space="preserve"> The image of the harvest</w:t>
      </w:r>
      <w:r w:rsidR="0070604F">
        <w:rPr>
          <w:rFonts w:ascii="Times New Roman" w:eastAsia="Times New Roman" w:hAnsi="Times New Roman" w:cs="Times New Roman"/>
        </w:rPr>
        <w:t xml:space="preserve">, </w:t>
      </w:r>
      <w:r>
        <w:rPr>
          <w:rFonts w:ascii="Times New Roman" w:eastAsia="Times New Roman" w:hAnsi="Times New Roman" w:cs="Times New Roman"/>
        </w:rPr>
        <w:t>‘Non aliter plenae complerent horrea messes’</w:t>
      </w:r>
      <w:r w:rsidR="0070604F">
        <w:rPr>
          <w:rFonts w:ascii="Times New Roman" w:eastAsia="Times New Roman" w:hAnsi="Times New Roman" w:cs="Times New Roman"/>
        </w:rPr>
        <w:t xml:space="preserve"> (</w:t>
      </w:r>
      <w:r>
        <w:rPr>
          <w:rFonts w:ascii="Times New Roman" w:eastAsia="Times New Roman" w:hAnsi="Times New Roman" w:cs="Times New Roman"/>
        </w:rPr>
        <w:t xml:space="preserve">v. 53) recalls perhaps most </w:t>
      </w:r>
      <w:r>
        <w:rPr>
          <w:rFonts w:ascii="Times New Roman" w:eastAsia="Times New Roman" w:hAnsi="Times New Roman" w:cs="Times New Roman"/>
        </w:rPr>
        <w:lastRenderedPageBreak/>
        <w:t xml:space="preserve">closely Virgil’s </w:t>
      </w:r>
      <w:r>
        <w:rPr>
          <w:rFonts w:ascii="Times New Roman" w:eastAsia="Times New Roman" w:hAnsi="Times New Roman" w:cs="Times New Roman"/>
          <w:i/>
        </w:rPr>
        <w:t xml:space="preserve">Georgics, </w:t>
      </w:r>
      <w:r>
        <w:rPr>
          <w:rFonts w:ascii="Times New Roman" w:eastAsia="Times New Roman" w:hAnsi="Times New Roman" w:cs="Times New Roman"/>
        </w:rPr>
        <w:t xml:space="preserve">II.5-6: ‘tibi pampineo gravidus autumn | floret ager, supmat plenis vindemia labris’.  The evocation of abundance </w:t>
      </w:r>
      <w:r w:rsidR="00224C30">
        <w:rPr>
          <w:rFonts w:ascii="Times New Roman" w:eastAsia="Times New Roman" w:hAnsi="Times New Roman" w:cs="Times New Roman"/>
        </w:rPr>
        <w:t>implies</w:t>
      </w:r>
      <w:r>
        <w:rPr>
          <w:rFonts w:ascii="Times New Roman" w:eastAsia="Times New Roman" w:hAnsi="Times New Roman" w:cs="Times New Roman"/>
        </w:rPr>
        <w:t xml:space="preserve"> an </w:t>
      </w:r>
      <w:r w:rsidR="00224C30">
        <w:rPr>
          <w:rFonts w:ascii="Times New Roman" w:eastAsia="Times New Roman" w:hAnsi="Times New Roman" w:cs="Times New Roman"/>
        </w:rPr>
        <w:t xml:space="preserve">optimistic </w:t>
      </w:r>
      <w:r>
        <w:rPr>
          <w:rFonts w:ascii="Times New Roman" w:eastAsia="Times New Roman" w:hAnsi="Times New Roman" w:cs="Times New Roman"/>
        </w:rPr>
        <w:t xml:space="preserve">era of political security. </w:t>
      </w:r>
    </w:p>
    <w:p w14:paraId="1AF57340" w14:textId="08DF54A1"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Pingon’s vivid </w:t>
      </w:r>
      <w:r w:rsidR="008D0A7A">
        <w:rPr>
          <w:rFonts w:ascii="Times New Roman" w:eastAsia="Times New Roman" w:hAnsi="Times New Roman" w:cs="Times New Roman"/>
        </w:rPr>
        <w:t>evocation</w:t>
      </w:r>
      <w:r>
        <w:rPr>
          <w:rFonts w:ascii="Times New Roman" w:eastAsia="Times New Roman" w:hAnsi="Times New Roman" w:cs="Times New Roman"/>
        </w:rPr>
        <w:t xml:space="preserve"> of a group striking up a dance among blossoming nature to celebrate the marriage recalls closely the imagery set forth </w:t>
      </w:r>
      <w:r w:rsidR="00081D84">
        <w:rPr>
          <w:rFonts w:ascii="Times New Roman" w:eastAsia="Times New Roman" w:hAnsi="Times New Roman" w:cs="Times New Roman"/>
        </w:rPr>
        <w:t>in</w:t>
      </w:r>
      <w:r>
        <w:rPr>
          <w:rFonts w:ascii="Times New Roman" w:eastAsia="Times New Roman" w:hAnsi="Times New Roman" w:cs="Times New Roman"/>
        </w:rPr>
        <w:t xml:space="preserve"> the epithalamium of Catullus, </w:t>
      </w:r>
      <w:r w:rsidRPr="00115761">
        <w:rPr>
          <w:rFonts w:ascii="Times New Roman" w:eastAsia="Times New Roman" w:hAnsi="Times New Roman" w:cs="Times New Roman"/>
          <w:i/>
          <w:iCs/>
        </w:rPr>
        <w:t>Carmina 61</w:t>
      </w:r>
      <w:r>
        <w:rPr>
          <w:rFonts w:ascii="Times New Roman" w:eastAsia="Times New Roman" w:hAnsi="Times New Roman" w:cs="Times New Roman"/>
        </w:rPr>
        <w:t>: ‘</w:t>
      </w:r>
      <w:r>
        <w:rPr>
          <w:rFonts w:ascii="Times New Roman" w:eastAsia="Times New Roman" w:hAnsi="Times New Roman" w:cs="Times New Roman"/>
          <w:b/>
        </w:rPr>
        <w:t>Ex</w:t>
      </w:r>
      <w:r>
        <w:rPr>
          <w:rFonts w:ascii="Times New Roman" w:eastAsia="Times New Roman" w:hAnsi="Times New Roman" w:cs="Times New Roman"/>
        </w:rPr>
        <w:t>ercete choros pue</w:t>
      </w:r>
      <w:r>
        <w:rPr>
          <w:rFonts w:ascii="Times New Roman" w:eastAsia="Times New Roman" w:hAnsi="Times New Roman" w:cs="Times New Roman"/>
          <w:b/>
        </w:rPr>
        <w:t>ri</w:t>
      </w:r>
      <w:r>
        <w:rPr>
          <w:rFonts w:ascii="Times New Roman" w:eastAsia="Times New Roman" w:hAnsi="Times New Roman" w:cs="Times New Roman"/>
        </w:rPr>
        <w:t>, in</w:t>
      </w:r>
      <w:r>
        <w:rPr>
          <w:rFonts w:ascii="Times New Roman" w:eastAsia="Times New Roman" w:hAnsi="Times New Roman" w:cs="Times New Roman"/>
          <w:b/>
        </w:rPr>
        <w:t>nup</w:t>
      </w:r>
      <w:r>
        <w:rPr>
          <w:rFonts w:ascii="Times New Roman" w:eastAsia="Times New Roman" w:hAnsi="Times New Roman" w:cs="Times New Roman"/>
        </w:rPr>
        <w:t>taeque Puellae’</w:t>
      </w:r>
      <w:r>
        <w:rPr>
          <w:rFonts w:ascii="Times New Roman" w:eastAsia="Times New Roman" w:hAnsi="Times New Roman" w:cs="Times New Roman"/>
          <w:i/>
        </w:rPr>
        <w:t xml:space="preserve"> </w:t>
      </w:r>
      <w:r>
        <w:rPr>
          <w:rFonts w:ascii="Times New Roman" w:eastAsia="Times New Roman" w:hAnsi="Times New Roman" w:cs="Times New Roman"/>
        </w:rPr>
        <w:t xml:space="preserve">(Pingon, v. 61). Pingon’s </w:t>
      </w:r>
      <w:r w:rsidR="00B040C9">
        <w:rPr>
          <w:rFonts w:ascii="Times New Roman" w:eastAsia="Times New Roman" w:hAnsi="Times New Roman" w:cs="Times New Roman"/>
        </w:rPr>
        <w:t>borrowing of</w:t>
      </w:r>
      <w:r>
        <w:rPr>
          <w:rFonts w:ascii="Times New Roman" w:eastAsia="Times New Roman" w:hAnsi="Times New Roman" w:cs="Times New Roman"/>
        </w:rPr>
        <w:t xml:space="preserve"> Catullus’s imagery leads also to an appropriation of his vocabulary in the following passages: ‘</w:t>
      </w:r>
      <w:r>
        <w:rPr>
          <w:rFonts w:ascii="Times New Roman" w:eastAsia="Times New Roman" w:hAnsi="Times New Roman" w:cs="Times New Roman"/>
          <w:b/>
        </w:rPr>
        <w:t>Ex</w:t>
      </w:r>
      <w:r>
        <w:rPr>
          <w:rFonts w:ascii="Times New Roman" w:eastAsia="Times New Roman" w:hAnsi="Times New Roman" w:cs="Times New Roman"/>
        </w:rPr>
        <w:t>citusque hila</w:t>
      </w:r>
      <w:r>
        <w:rPr>
          <w:rFonts w:ascii="Times New Roman" w:eastAsia="Times New Roman" w:hAnsi="Times New Roman" w:cs="Times New Roman"/>
          <w:b/>
        </w:rPr>
        <w:t>ri</w:t>
      </w:r>
      <w:r>
        <w:rPr>
          <w:rFonts w:ascii="Times New Roman" w:eastAsia="Times New Roman" w:hAnsi="Times New Roman" w:cs="Times New Roman"/>
        </w:rPr>
        <w:t xml:space="preserve"> die, | </w:t>
      </w:r>
      <w:r>
        <w:rPr>
          <w:rFonts w:ascii="Times New Roman" w:eastAsia="Times New Roman" w:hAnsi="Times New Roman" w:cs="Times New Roman"/>
          <w:b/>
        </w:rPr>
        <w:t>nupt</w:t>
      </w:r>
      <w:r>
        <w:rPr>
          <w:rFonts w:ascii="Times New Roman" w:eastAsia="Times New Roman" w:hAnsi="Times New Roman" w:cs="Times New Roman"/>
        </w:rPr>
        <w:t>ialia concinens’</w:t>
      </w:r>
      <w:r>
        <w:rPr>
          <w:rFonts w:ascii="Times New Roman" w:eastAsia="Times New Roman" w:hAnsi="Times New Roman" w:cs="Times New Roman"/>
          <w:i/>
        </w:rPr>
        <w:t xml:space="preserve"> </w:t>
      </w:r>
      <w:r>
        <w:rPr>
          <w:rFonts w:ascii="Times New Roman" w:eastAsia="Times New Roman" w:hAnsi="Times New Roman" w:cs="Times New Roman"/>
        </w:rPr>
        <w:t>(Catullus, vv. 1-2)</w:t>
      </w:r>
      <w:r>
        <w:rPr>
          <w:rFonts w:ascii="Times New Roman" w:eastAsia="Times New Roman" w:hAnsi="Times New Roman" w:cs="Times New Roman"/>
          <w:i/>
        </w:rPr>
        <w:t>.</w:t>
      </w:r>
      <w:r>
        <w:rPr>
          <w:rFonts w:ascii="Times New Roman" w:eastAsia="Times New Roman" w:hAnsi="Times New Roman" w:cs="Times New Roman"/>
          <w:vertAlign w:val="superscript"/>
        </w:rPr>
        <w:footnoteReference w:id="1163"/>
      </w:r>
      <w:r>
        <w:rPr>
          <w:rFonts w:ascii="Times New Roman" w:eastAsia="Times New Roman" w:hAnsi="Times New Roman" w:cs="Times New Roman"/>
          <w:i/>
        </w:rPr>
        <w:t xml:space="preserve"> </w:t>
      </w:r>
      <w:r>
        <w:rPr>
          <w:rFonts w:ascii="Times New Roman" w:eastAsia="Times New Roman" w:hAnsi="Times New Roman" w:cs="Times New Roman"/>
        </w:rPr>
        <w:t>The poems also share images of the dancers wearing crowns of flowers, and leaves scattered on the ground: ‘Spargite </w:t>
      </w:r>
      <w:r>
        <w:rPr>
          <w:rFonts w:ascii="Times New Roman" w:eastAsia="Times New Roman" w:hAnsi="Times New Roman" w:cs="Times New Roman"/>
          <w:b/>
        </w:rPr>
        <w:t>humum</w:t>
      </w:r>
      <w:r>
        <w:rPr>
          <w:rFonts w:ascii="Times New Roman" w:eastAsia="Times New Roman" w:hAnsi="Times New Roman" w:cs="Times New Roman"/>
        </w:rPr>
        <w:t> foliis, </w:t>
      </w:r>
      <w:r>
        <w:rPr>
          <w:rFonts w:ascii="Times New Roman" w:eastAsia="Times New Roman" w:hAnsi="Times New Roman" w:cs="Times New Roman"/>
          <w:b/>
        </w:rPr>
        <w:t>cingite</w:t>
      </w:r>
      <w:r>
        <w:rPr>
          <w:rFonts w:ascii="Times New Roman" w:eastAsia="Times New Roman" w:hAnsi="Times New Roman" w:cs="Times New Roman"/>
        </w:rPr>
        <w:t> fronte comas’ (Pingon, v.  62); ‘</w:t>
      </w:r>
      <w:r>
        <w:rPr>
          <w:rFonts w:ascii="Times New Roman" w:eastAsia="Times New Roman" w:hAnsi="Times New Roman" w:cs="Times New Roman"/>
          <w:b/>
        </w:rPr>
        <w:t>cinge</w:t>
      </w:r>
      <w:r>
        <w:rPr>
          <w:rFonts w:ascii="Times New Roman" w:eastAsia="Times New Roman" w:hAnsi="Times New Roman" w:cs="Times New Roman"/>
        </w:rPr>
        <w:t xml:space="preserve"> tempora floribus | […] | pelle</w:t>
      </w:r>
      <w:r>
        <w:rPr>
          <w:rFonts w:ascii="Times New Roman" w:eastAsia="Times New Roman" w:hAnsi="Times New Roman" w:cs="Times New Roman"/>
          <w:b/>
        </w:rPr>
        <w:t xml:space="preserve"> humum</w:t>
      </w:r>
      <w:r>
        <w:rPr>
          <w:rFonts w:ascii="Times New Roman" w:eastAsia="Times New Roman" w:hAnsi="Times New Roman" w:cs="Times New Roman"/>
        </w:rPr>
        <w:t xml:space="preserve"> pedibus, manu’ (Catullus, vv. 6-14).</w:t>
      </w:r>
      <w:r>
        <w:rPr>
          <w:rFonts w:ascii="Times New Roman" w:eastAsia="Times New Roman" w:hAnsi="Times New Roman" w:cs="Times New Roman"/>
          <w:vertAlign w:val="superscript"/>
        </w:rPr>
        <w:footnoteReference w:id="1164"/>
      </w:r>
      <w:r>
        <w:rPr>
          <w:rFonts w:ascii="Times New Roman" w:eastAsia="Times New Roman" w:hAnsi="Times New Roman" w:cs="Times New Roman"/>
        </w:rPr>
        <w:t xml:space="preserve"> In the light of these shared images, both poems recall the Roman tradition of </w:t>
      </w:r>
      <w:r w:rsidRPr="00115761">
        <w:rPr>
          <w:rFonts w:ascii="Times New Roman" w:eastAsia="Times New Roman" w:hAnsi="Times New Roman" w:cs="Times New Roman"/>
          <w:iCs/>
        </w:rPr>
        <w:t>Floralia</w:t>
      </w:r>
      <w:r>
        <w:rPr>
          <w:rFonts w:ascii="Times New Roman" w:eastAsia="Times New Roman" w:hAnsi="Times New Roman" w:cs="Times New Roman"/>
          <w:i/>
        </w:rPr>
        <w:t xml:space="preserve">, </w:t>
      </w:r>
      <w:r>
        <w:rPr>
          <w:rFonts w:ascii="Times New Roman" w:eastAsia="Times New Roman" w:hAnsi="Times New Roman" w:cs="Times New Roman"/>
        </w:rPr>
        <w:t>a festival to celebrate Flora, the goddess of spring and rebirth brought by the transition from winter to spring.</w:t>
      </w:r>
      <w:r>
        <w:rPr>
          <w:rFonts w:ascii="Times New Roman" w:eastAsia="Times New Roman" w:hAnsi="Times New Roman" w:cs="Times New Roman"/>
          <w:vertAlign w:val="superscript"/>
        </w:rPr>
        <w:footnoteReference w:id="1165"/>
      </w:r>
      <w:r>
        <w:rPr>
          <w:rFonts w:ascii="Times New Roman" w:eastAsia="Times New Roman" w:hAnsi="Times New Roman" w:cs="Times New Roman"/>
        </w:rPr>
        <w:t xml:space="preserve"> In the context of both epithalamia</w:t>
      </w:r>
      <w:r>
        <w:rPr>
          <w:rFonts w:ascii="Times New Roman" w:eastAsia="Times New Roman" w:hAnsi="Times New Roman" w:cs="Times New Roman"/>
          <w:i/>
        </w:rPr>
        <w:t xml:space="preserve">, </w:t>
      </w:r>
      <w:r>
        <w:rPr>
          <w:rFonts w:ascii="Times New Roman" w:eastAsia="Times New Roman" w:hAnsi="Times New Roman" w:cs="Times New Roman"/>
        </w:rPr>
        <w:t>the association between marriage and rebirth marks a new era for the patron and presents the transformative nature of the occasion as a source of hope and abundance.</w:t>
      </w:r>
    </w:p>
    <w:p w14:paraId="555330E5" w14:textId="5766298C"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The vision of the marriage between the Duke and Duchess as a structure that will bring about enduring peace is evoked in Pingon’s </w:t>
      </w:r>
      <w:r w:rsidR="00B01255">
        <w:rPr>
          <w:rFonts w:ascii="Times New Roman" w:eastAsia="Times New Roman" w:hAnsi="Times New Roman" w:cs="Times New Roman"/>
          <w:iCs/>
        </w:rPr>
        <w:t>e</w:t>
      </w:r>
      <w:r w:rsidRPr="00B01255">
        <w:rPr>
          <w:rFonts w:ascii="Times New Roman" w:eastAsia="Times New Roman" w:hAnsi="Times New Roman" w:cs="Times New Roman"/>
          <w:iCs/>
        </w:rPr>
        <w:t>pithalamium</w:t>
      </w:r>
      <w:r>
        <w:rPr>
          <w:rFonts w:ascii="Times New Roman" w:eastAsia="Times New Roman" w:hAnsi="Times New Roman" w:cs="Times New Roman"/>
          <w:i/>
        </w:rPr>
        <w:t xml:space="preserve"> </w:t>
      </w:r>
      <w:r>
        <w:rPr>
          <w:rFonts w:ascii="Times New Roman" w:eastAsia="Times New Roman" w:hAnsi="Times New Roman" w:cs="Times New Roman"/>
        </w:rPr>
        <w:t>by an allusion to the Golden Age: ‘Aurea iam redeunt Saturni saecula, fiunt’</w:t>
      </w:r>
      <w:r>
        <w:rPr>
          <w:rFonts w:ascii="Times New Roman" w:eastAsia="Times New Roman" w:hAnsi="Times New Roman" w:cs="Times New Roman"/>
          <w:i/>
        </w:rPr>
        <w:t xml:space="preserve"> </w:t>
      </w:r>
      <w:r>
        <w:rPr>
          <w:rFonts w:ascii="Times New Roman" w:eastAsia="Times New Roman" w:hAnsi="Times New Roman" w:cs="Times New Roman"/>
        </w:rPr>
        <w:t>(v. 85). The Golden Age functions in classical literature to indicate a period of peace.</w:t>
      </w:r>
      <w:r>
        <w:rPr>
          <w:rFonts w:ascii="Times New Roman" w:eastAsia="Times New Roman" w:hAnsi="Times New Roman" w:cs="Times New Roman"/>
          <w:vertAlign w:val="superscript"/>
        </w:rPr>
        <w:footnoteReference w:id="1166"/>
      </w:r>
      <w:r>
        <w:rPr>
          <w:rFonts w:ascii="Times New Roman" w:eastAsia="Times New Roman" w:hAnsi="Times New Roman" w:cs="Times New Roman"/>
        </w:rPr>
        <w:t xml:space="preserve"> Given that the Golden Age is, as Armstrong remarks, ‘a legendary era of human happiness, ruled by Saturn’ believed to return cyclically by a new era of leadership, we see Pingon’s debt to antiquity in </w:t>
      </w:r>
      <w:r w:rsidR="0072054B">
        <w:rPr>
          <w:rFonts w:ascii="Times New Roman" w:eastAsia="Times New Roman" w:hAnsi="Times New Roman" w:cs="Times New Roman"/>
        </w:rPr>
        <w:t>his rewriting of the trope to construct</w:t>
      </w:r>
      <w:r>
        <w:rPr>
          <w:rFonts w:ascii="Times New Roman" w:eastAsia="Times New Roman" w:hAnsi="Times New Roman" w:cs="Times New Roman"/>
        </w:rPr>
        <w:t xml:space="preserve"> a political identity for Savoy.</w:t>
      </w:r>
      <w:r>
        <w:rPr>
          <w:rFonts w:ascii="Times New Roman" w:eastAsia="Times New Roman" w:hAnsi="Times New Roman" w:cs="Times New Roman"/>
          <w:vertAlign w:val="superscript"/>
        </w:rPr>
        <w:footnoteReference w:id="1167"/>
      </w:r>
      <w:r>
        <w:rPr>
          <w:rFonts w:ascii="Times New Roman" w:eastAsia="Times New Roman" w:hAnsi="Times New Roman" w:cs="Times New Roman"/>
        </w:rPr>
        <w:t xml:space="preserve"> </w:t>
      </w:r>
      <w:r w:rsidR="00B50A79">
        <w:rPr>
          <w:rFonts w:ascii="Times New Roman" w:eastAsia="Times New Roman" w:hAnsi="Times New Roman" w:cs="Times New Roman"/>
        </w:rPr>
        <w:t>In this way, Pingon took part in a poetical tradition that</w:t>
      </w:r>
      <w:r>
        <w:rPr>
          <w:rFonts w:ascii="Times New Roman" w:eastAsia="Times New Roman" w:hAnsi="Times New Roman" w:cs="Times New Roman"/>
        </w:rPr>
        <w:t xml:space="preserve"> was popularised throughout Europe</w:t>
      </w:r>
      <w:r w:rsidR="00356C19">
        <w:rPr>
          <w:rFonts w:ascii="Times New Roman" w:eastAsia="Times New Roman" w:hAnsi="Times New Roman" w:cs="Times New Roman"/>
        </w:rPr>
        <w:t xml:space="preserve"> in the sixteenth century</w:t>
      </w:r>
      <w:r w:rsidR="00B50A79">
        <w:rPr>
          <w:rFonts w:ascii="Times New Roman" w:eastAsia="Times New Roman" w:hAnsi="Times New Roman" w:cs="Times New Roman"/>
        </w:rPr>
        <w:t>, as Demerson observes:</w:t>
      </w:r>
    </w:p>
    <w:p w14:paraId="7387A871" w14:textId="18F9C79B" w:rsidR="007C08C4" w:rsidRDefault="00000000" w:rsidP="00D97DB0">
      <w:pPr>
        <w:ind w:left="720" w:right="720"/>
        <w:rPr>
          <w:rFonts w:ascii="Times New Roman" w:eastAsia="Times New Roman" w:hAnsi="Times New Roman" w:cs="Times New Roman"/>
        </w:rPr>
      </w:pPr>
      <w:r>
        <w:rPr>
          <w:rFonts w:ascii="Times New Roman" w:eastAsia="Times New Roman" w:hAnsi="Times New Roman" w:cs="Times New Roman"/>
        </w:rPr>
        <w:t>par l’art officiel chargé de glorifier une politique pacifique: l’art de cour florentin répète ce motif avec la perseverance d’une entreprise de propagande en train de découvrir les forces et les exigences de l’opinion publique; en France les poète</w:t>
      </w:r>
      <w:r w:rsidR="00F516F3">
        <w:rPr>
          <w:rFonts w:ascii="Times New Roman" w:eastAsia="Times New Roman" w:hAnsi="Times New Roman" w:cs="Times New Roman"/>
        </w:rPr>
        <w:t>s</w:t>
      </w:r>
      <w:r>
        <w:rPr>
          <w:rFonts w:ascii="Times New Roman" w:eastAsia="Times New Roman" w:hAnsi="Times New Roman" w:cs="Times New Roman"/>
        </w:rPr>
        <w:t xml:space="preserve"> néo-latins, entraînés par ces exemples, ainsi que par une admiration sinc</w:t>
      </w:r>
      <w:r w:rsidR="00F516F3">
        <w:rPr>
          <w:rFonts w:ascii="Times New Roman" w:eastAsia="Times New Roman" w:hAnsi="Times New Roman" w:cs="Times New Roman"/>
        </w:rPr>
        <w:t>è</w:t>
      </w:r>
      <w:r>
        <w:rPr>
          <w:rFonts w:ascii="Times New Roman" w:eastAsia="Times New Roman" w:hAnsi="Times New Roman" w:cs="Times New Roman"/>
        </w:rPr>
        <w:t xml:space="preserve">re pour le nouveau style du mécénat des Valois, assimilaient volontiers l’actualité </w:t>
      </w:r>
      <w:r>
        <w:rPr>
          <w:rFonts w:ascii="Times New Roman" w:eastAsia="Times New Roman" w:hAnsi="Times New Roman" w:cs="Times New Roman"/>
        </w:rPr>
        <w:lastRenderedPageBreak/>
        <w:t>politique présente, p</w:t>
      </w:r>
      <w:r w:rsidR="00F516F3">
        <w:rPr>
          <w:rFonts w:ascii="Times New Roman" w:eastAsia="Times New Roman" w:hAnsi="Times New Roman" w:cs="Times New Roman"/>
        </w:rPr>
        <w:t>ar</w:t>
      </w:r>
      <w:r>
        <w:rPr>
          <w:rFonts w:ascii="Times New Roman" w:eastAsia="Times New Roman" w:hAnsi="Times New Roman" w:cs="Times New Roman"/>
        </w:rPr>
        <w:t xml:space="preserve"> les promesses du bon gouvernement, aux bienfaits mythiques de l’Age prestigieux.</w:t>
      </w:r>
      <w:r>
        <w:rPr>
          <w:rFonts w:ascii="Times New Roman" w:eastAsia="Times New Roman" w:hAnsi="Times New Roman" w:cs="Times New Roman"/>
          <w:vertAlign w:val="superscript"/>
        </w:rPr>
        <w:footnoteReference w:id="1168"/>
      </w:r>
    </w:p>
    <w:p w14:paraId="3655DC6E" w14:textId="77777777" w:rsidR="007C08C4" w:rsidRDefault="007C08C4">
      <w:pPr>
        <w:ind w:left="720"/>
        <w:rPr>
          <w:rFonts w:ascii="Times New Roman" w:eastAsia="Times New Roman" w:hAnsi="Times New Roman" w:cs="Times New Roman"/>
        </w:rPr>
      </w:pPr>
    </w:p>
    <w:p w14:paraId="16F638A9" w14:textId="4C8692EA"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Pingon is drawing, in this regard, on a tradition that </w:t>
      </w:r>
      <w:r w:rsidR="003544A1">
        <w:rPr>
          <w:rFonts w:ascii="Times New Roman" w:eastAsia="Times New Roman" w:hAnsi="Times New Roman" w:cs="Times New Roman"/>
        </w:rPr>
        <w:t xml:space="preserve">originates in </w:t>
      </w:r>
      <w:r>
        <w:rPr>
          <w:rFonts w:ascii="Times New Roman" w:eastAsia="Times New Roman" w:hAnsi="Times New Roman" w:cs="Times New Roman"/>
        </w:rPr>
        <w:t xml:space="preserve">antiquity, notably in Hesiod’s </w:t>
      </w:r>
      <w:r>
        <w:rPr>
          <w:rFonts w:ascii="Times New Roman" w:eastAsia="Times New Roman" w:hAnsi="Times New Roman" w:cs="Times New Roman"/>
          <w:i/>
        </w:rPr>
        <w:t>Works and Days</w:t>
      </w:r>
      <w:r w:rsidR="00D91A0F">
        <w:rPr>
          <w:rFonts w:ascii="Times New Roman" w:eastAsia="Times New Roman" w:hAnsi="Times New Roman" w:cs="Times New Roman"/>
          <w:i/>
        </w:rPr>
        <w:t xml:space="preserve"> </w:t>
      </w:r>
      <w:r w:rsidR="00D91A0F">
        <w:rPr>
          <w:rFonts w:ascii="Times New Roman" w:eastAsia="Times New Roman" w:hAnsi="Times New Roman" w:cs="Times New Roman"/>
          <w:iCs/>
        </w:rPr>
        <w:t>which defines the Golden Age as</w:t>
      </w:r>
      <w:r w:rsidR="00F54D96">
        <w:rPr>
          <w:rFonts w:ascii="Times New Roman" w:eastAsia="Times New Roman" w:hAnsi="Times New Roman" w:cs="Times New Roman"/>
        </w:rPr>
        <w:t xml:space="preserve"> </w:t>
      </w:r>
      <w:r>
        <w:rPr>
          <w:rFonts w:ascii="Times New Roman" w:eastAsia="Times New Roman" w:hAnsi="Times New Roman" w:cs="Times New Roman"/>
        </w:rPr>
        <w:t>the first of the five ages of man and confers an authority upon his use of this image.</w:t>
      </w:r>
      <w:r>
        <w:rPr>
          <w:rFonts w:ascii="Times New Roman" w:eastAsia="Times New Roman" w:hAnsi="Times New Roman" w:cs="Times New Roman"/>
          <w:vertAlign w:val="superscript"/>
        </w:rPr>
        <w:footnoteReference w:id="1169"/>
      </w:r>
      <w:r>
        <w:rPr>
          <w:rFonts w:ascii="Times New Roman" w:eastAsia="Times New Roman" w:hAnsi="Times New Roman" w:cs="Times New Roman"/>
        </w:rPr>
        <w:t xml:space="preserve"> Other poets follow the same tradition</w:t>
      </w:r>
      <w:r w:rsidR="003120D1">
        <w:rPr>
          <w:rFonts w:ascii="Times New Roman" w:eastAsia="Times New Roman" w:hAnsi="Times New Roman" w:cs="Times New Roman"/>
        </w:rPr>
        <w:t xml:space="preserve"> to highlight the importance of the treaty of Cateau-Cambrésis</w:t>
      </w:r>
      <w:r>
        <w:rPr>
          <w:rFonts w:ascii="Times New Roman" w:eastAsia="Times New Roman" w:hAnsi="Times New Roman" w:cs="Times New Roman"/>
        </w:rPr>
        <w:t xml:space="preserve">: Ronsard’s </w:t>
      </w:r>
      <w:r>
        <w:rPr>
          <w:rFonts w:ascii="Times New Roman" w:eastAsia="Times New Roman" w:hAnsi="Times New Roman" w:cs="Times New Roman"/>
          <w:i/>
        </w:rPr>
        <w:t xml:space="preserve">Chant de Liesse, </w:t>
      </w:r>
      <w:r>
        <w:rPr>
          <w:rFonts w:ascii="Times New Roman" w:eastAsia="Times New Roman" w:hAnsi="Times New Roman" w:cs="Times New Roman"/>
        </w:rPr>
        <w:t>for example, describes Henri II having ‘ramené l’aage d’or sur la terre’ (vv. 14-17) after the Treaty of Cateau-Cambrésis (1559).</w:t>
      </w:r>
      <w:r>
        <w:rPr>
          <w:rFonts w:ascii="Times New Roman" w:eastAsia="Times New Roman" w:hAnsi="Times New Roman" w:cs="Times New Roman"/>
          <w:vertAlign w:val="superscript"/>
        </w:rPr>
        <w:footnoteReference w:id="1170"/>
      </w:r>
      <w:r>
        <w:rPr>
          <w:rFonts w:ascii="Times New Roman" w:eastAsia="Times New Roman" w:hAnsi="Times New Roman" w:cs="Times New Roman"/>
        </w:rPr>
        <w:t xml:space="preserve"> In the context of Pingon’s poem, the Golden Age is an allegory of the peace to which Savoy may return after its lands are gradually restored by the 1559 </w:t>
      </w:r>
      <w:r w:rsidR="00D47A96">
        <w:rPr>
          <w:rFonts w:ascii="Times New Roman" w:eastAsia="Times New Roman" w:hAnsi="Times New Roman" w:cs="Times New Roman"/>
        </w:rPr>
        <w:t>p</w:t>
      </w:r>
      <w:r>
        <w:rPr>
          <w:rFonts w:ascii="Times New Roman" w:eastAsia="Times New Roman" w:hAnsi="Times New Roman" w:cs="Times New Roman"/>
        </w:rPr>
        <w:t xml:space="preserve">eace </w:t>
      </w:r>
      <w:r w:rsidR="00D47A96">
        <w:rPr>
          <w:rFonts w:ascii="Times New Roman" w:eastAsia="Times New Roman" w:hAnsi="Times New Roman" w:cs="Times New Roman"/>
        </w:rPr>
        <w:t>t</w:t>
      </w:r>
      <w:r>
        <w:rPr>
          <w:rFonts w:ascii="Times New Roman" w:eastAsia="Times New Roman" w:hAnsi="Times New Roman" w:cs="Times New Roman"/>
        </w:rPr>
        <w:t>reaty and by the resulting marriage between Marguerite de France and Duke Emmanuel Philibert of Savoy. His evocation of the ‘Aurea […] Saturni saecula’ therefore</w:t>
      </w:r>
      <w:r>
        <w:rPr>
          <w:rFonts w:ascii="Times New Roman" w:eastAsia="Times New Roman" w:hAnsi="Times New Roman" w:cs="Times New Roman"/>
          <w:i/>
        </w:rPr>
        <w:t xml:space="preserve"> </w:t>
      </w:r>
      <w:r>
        <w:rPr>
          <w:rFonts w:ascii="Times New Roman" w:eastAsia="Times New Roman" w:hAnsi="Times New Roman" w:cs="Times New Roman"/>
        </w:rPr>
        <w:t>points up his debt to this literary tradition (v. 85).</w:t>
      </w:r>
    </w:p>
    <w:p w14:paraId="7EE876EB" w14:textId="416B5721"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Gold </w:t>
      </w:r>
      <w:r w:rsidR="00853C40">
        <w:rPr>
          <w:rFonts w:ascii="Times New Roman" w:eastAsia="Times New Roman" w:hAnsi="Times New Roman" w:cs="Times New Roman"/>
        </w:rPr>
        <w:t xml:space="preserve">is evoked </w:t>
      </w:r>
      <w:r>
        <w:rPr>
          <w:rFonts w:ascii="Times New Roman" w:eastAsia="Times New Roman" w:hAnsi="Times New Roman" w:cs="Times New Roman"/>
        </w:rPr>
        <w:t xml:space="preserve">throughout the epithalamium as a symbol of prosperity: ‘Et veluti auricomus radianti lumina Phoebus | Depulsis tenebris, cuncta serena facis’ (v. 11 - 12), ‘Auriferae haud </w:t>
      </w:r>
      <w:r w:rsidR="00F516F3">
        <w:rPr>
          <w:rFonts w:ascii="Times New Roman" w:eastAsia="Times New Roman" w:hAnsi="Times New Roman" w:cs="Times New Roman"/>
        </w:rPr>
        <w:t>al</w:t>
      </w:r>
      <w:r>
        <w:rPr>
          <w:rFonts w:ascii="Times New Roman" w:eastAsia="Times New Roman" w:hAnsi="Times New Roman" w:cs="Times New Roman"/>
        </w:rPr>
        <w:t xml:space="preserve">iter laetissima munera pacis’ (v. 57), ‘Aurea quema niveo totem circondata amicto’ (v. 81) and ‘Aurea iam redeunt Saturni saecula, fiunt | Omnia Brumali candidiora nive’  (vv. 85-86). In each of these lines, the colour gold (and its associations with affluence) emphasises Savoy’s liberty from hardship. In an analysis of Buttet’s Sonnet CLV in </w:t>
      </w:r>
      <w:r>
        <w:rPr>
          <w:rFonts w:ascii="Times New Roman" w:eastAsia="Times New Roman" w:hAnsi="Times New Roman" w:cs="Times New Roman"/>
          <w:i/>
        </w:rPr>
        <w:t xml:space="preserve">Amalthée, </w:t>
      </w:r>
      <w:r>
        <w:rPr>
          <w:rFonts w:ascii="Times New Roman" w:eastAsia="Times New Roman" w:hAnsi="Times New Roman" w:cs="Times New Roman"/>
        </w:rPr>
        <w:t>Alyn Stacey points up the Golden Age as an example of how gold may be used ‘to praise and not necessarily in a financial context’.</w:t>
      </w:r>
      <w:r>
        <w:rPr>
          <w:rFonts w:ascii="Times New Roman" w:eastAsia="Times New Roman" w:hAnsi="Times New Roman" w:cs="Times New Roman"/>
          <w:vertAlign w:val="superscript"/>
        </w:rPr>
        <w:footnoteReference w:id="1171"/>
      </w:r>
      <w:r>
        <w:rPr>
          <w:rFonts w:ascii="Times New Roman" w:eastAsia="Times New Roman" w:hAnsi="Times New Roman" w:cs="Times New Roman"/>
        </w:rPr>
        <w:t xml:space="preserve"> Pingon engages with this positive model of evocation, and in so doing, the epithalamium </w:t>
      </w:r>
      <w:r w:rsidR="0068722E">
        <w:rPr>
          <w:rFonts w:ascii="Times New Roman" w:eastAsia="Times New Roman" w:hAnsi="Times New Roman" w:cs="Times New Roman"/>
        </w:rPr>
        <w:t>articulates a vision of the</w:t>
      </w:r>
      <w:r>
        <w:rPr>
          <w:rFonts w:ascii="Times New Roman" w:eastAsia="Times New Roman" w:hAnsi="Times New Roman" w:cs="Times New Roman"/>
        </w:rPr>
        <w:t xml:space="preserve"> prosperity </w:t>
      </w:r>
      <w:r w:rsidR="004666FF">
        <w:rPr>
          <w:rFonts w:ascii="Times New Roman" w:eastAsia="Times New Roman" w:hAnsi="Times New Roman" w:cs="Times New Roman"/>
        </w:rPr>
        <w:t xml:space="preserve">which </w:t>
      </w:r>
      <w:r>
        <w:rPr>
          <w:rFonts w:ascii="Times New Roman" w:eastAsia="Times New Roman" w:hAnsi="Times New Roman" w:cs="Times New Roman"/>
        </w:rPr>
        <w:t>follows Savoy’s newfound state of peace by presenting Marguerite de France as a supernatural force who returns Savoy to a political ideal.</w:t>
      </w:r>
    </w:p>
    <w:p w14:paraId="17C8E3AA" w14:textId="3F6C61C6" w:rsidR="004A3218"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Pingon’s association between Marguerite de France and </w:t>
      </w:r>
      <w:r w:rsidR="00D47A96">
        <w:rPr>
          <w:rFonts w:ascii="Times New Roman" w:eastAsia="Times New Roman" w:hAnsi="Times New Roman" w:cs="Times New Roman"/>
        </w:rPr>
        <w:t>b</w:t>
      </w:r>
      <w:r>
        <w:rPr>
          <w:rFonts w:ascii="Times New Roman" w:eastAsia="Times New Roman" w:hAnsi="Times New Roman" w:cs="Times New Roman"/>
        </w:rPr>
        <w:t>iblical women recalls indirectly  that</w:t>
      </w:r>
      <w:r w:rsidR="00D47A96">
        <w:rPr>
          <w:rFonts w:ascii="Times New Roman" w:eastAsia="Times New Roman" w:hAnsi="Times New Roman" w:cs="Times New Roman"/>
        </w:rPr>
        <w:t>,</w:t>
      </w:r>
      <w:r>
        <w:rPr>
          <w:rFonts w:ascii="Times New Roman" w:eastAsia="Times New Roman" w:hAnsi="Times New Roman" w:cs="Times New Roman"/>
        </w:rPr>
        <w:t xml:space="preserve"> given the conventions of the time, she was considered</w:t>
      </w:r>
      <w:r w:rsidR="008057C5">
        <w:rPr>
          <w:rFonts w:ascii="Times New Roman" w:eastAsia="Times New Roman" w:hAnsi="Times New Roman" w:cs="Times New Roman"/>
        </w:rPr>
        <w:t xml:space="preserve"> quite advanced in years</w:t>
      </w:r>
      <w:r>
        <w:rPr>
          <w:rFonts w:ascii="Times New Roman" w:eastAsia="Times New Roman" w:hAnsi="Times New Roman" w:cs="Times New Roman"/>
        </w:rPr>
        <w:t xml:space="preserve"> to bear an </w:t>
      </w:r>
      <w:r>
        <w:rPr>
          <w:rFonts w:ascii="Times New Roman" w:eastAsia="Times New Roman" w:hAnsi="Times New Roman" w:cs="Times New Roman"/>
        </w:rPr>
        <w:lastRenderedPageBreak/>
        <w:t>heir.</w:t>
      </w:r>
      <w:r>
        <w:rPr>
          <w:rFonts w:ascii="Times New Roman" w:eastAsia="Times New Roman" w:hAnsi="Times New Roman" w:cs="Times New Roman"/>
          <w:vertAlign w:val="superscript"/>
        </w:rPr>
        <w:footnoteReference w:id="1172"/>
      </w:r>
      <w:r>
        <w:rPr>
          <w:rFonts w:ascii="Times New Roman" w:eastAsia="Times New Roman" w:hAnsi="Times New Roman" w:cs="Times New Roman"/>
        </w:rPr>
        <w:t xml:space="preserve"> This topic is most clearly pointed up in Pingon’s epithalamium </w:t>
      </w:r>
      <w:r w:rsidR="008E26D4">
        <w:rPr>
          <w:rFonts w:ascii="Times New Roman" w:eastAsia="Times New Roman" w:hAnsi="Times New Roman" w:cs="Times New Roman"/>
        </w:rPr>
        <w:t xml:space="preserve">through </w:t>
      </w:r>
      <w:r>
        <w:rPr>
          <w:rFonts w:ascii="Times New Roman" w:eastAsia="Times New Roman" w:hAnsi="Times New Roman" w:cs="Times New Roman"/>
        </w:rPr>
        <w:t xml:space="preserve">the allusions to </w:t>
      </w:r>
      <w:r w:rsidR="0066380B">
        <w:rPr>
          <w:rFonts w:ascii="Times New Roman" w:eastAsia="Times New Roman" w:hAnsi="Times New Roman" w:cs="Times New Roman"/>
        </w:rPr>
        <w:t>b</w:t>
      </w:r>
      <w:r>
        <w:rPr>
          <w:rFonts w:ascii="Times New Roman" w:eastAsia="Times New Roman" w:hAnsi="Times New Roman" w:cs="Times New Roman"/>
        </w:rPr>
        <w:t>iblical figures that were known for bearing children later in life: ‘Ellisabet Sarramque fidelem’ (v. 41).</w:t>
      </w:r>
      <w:r>
        <w:rPr>
          <w:rFonts w:ascii="Times New Roman" w:eastAsia="Times New Roman" w:hAnsi="Times New Roman" w:cs="Times New Roman"/>
          <w:vertAlign w:val="superscript"/>
        </w:rPr>
        <w:footnoteReference w:id="1173"/>
      </w:r>
      <w:r>
        <w:rPr>
          <w:rFonts w:ascii="Times New Roman" w:eastAsia="Times New Roman" w:hAnsi="Times New Roman" w:cs="Times New Roman"/>
        </w:rPr>
        <w:t xml:space="preserve"> Pingon’s use of </w:t>
      </w:r>
      <w:r>
        <w:rPr>
          <w:rFonts w:ascii="Times New Roman" w:eastAsia="Times New Roman" w:hAnsi="Times New Roman" w:cs="Times New Roman"/>
          <w:i/>
        </w:rPr>
        <w:t>fidelem</w:t>
      </w:r>
      <w:r w:rsidR="00F24BCF">
        <w:rPr>
          <w:rFonts w:ascii="Times New Roman" w:eastAsia="Times New Roman" w:hAnsi="Times New Roman" w:cs="Times New Roman"/>
          <w:i/>
        </w:rPr>
        <w:t>,</w:t>
      </w:r>
      <w:r>
        <w:rPr>
          <w:rFonts w:ascii="Times New Roman" w:eastAsia="Times New Roman" w:hAnsi="Times New Roman" w:cs="Times New Roman"/>
        </w:rPr>
        <w:t xml:space="preserve"> applie</w:t>
      </w:r>
      <w:r w:rsidR="00F24BCF">
        <w:rPr>
          <w:rFonts w:ascii="Times New Roman" w:eastAsia="Times New Roman" w:hAnsi="Times New Roman" w:cs="Times New Roman"/>
        </w:rPr>
        <w:t>d</w:t>
      </w:r>
      <w:r w:rsidR="00344A56">
        <w:rPr>
          <w:rFonts w:ascii="Times New Roman" w:eastAsia="Times New Roman" w:hAnsi="Times New Roman" w:cs="Times New Roman"/>
        </w:rPr>
        <w:t xml:space="preserve"> by association</w:t>
      </w:r>
      <w:r>
        <w:rPr>
          <w:rFonts w:ascii="Times New Roman" w:eastAsia="Times New Roman" w:hAnsi="Times New Roman" w:cs="Times New Roman"/>
        </w:rPr>
        <w:t xml:space="preserve"> to the Duchess</w:t>
      </w:r>
      <w:r w:rsidR="00F24BCF">
        <w:rPr>
          <w:rFonts w:ascii="Times New Roman" w:eastAsia="Times New Roman" w:hAnsi="Times New Roman" w:cs="Times New Roman"/>
        </w:rPr>
        <w:t xml:space="preserve">, </w:t>
      </w:r>
      <w:r>
        <w:rPr>
          <w:rFonts w:ascii="Times New Roman" w:eastAsia="Times New Roman" w:hAnsi="Times New Roman" w:cs="Times New Roman"/>
        </w:rPr>
        <w:t>acknowledges the years that she has waited before marriage.</w:t>
      </w:r>
      <w:r>
        <w:rPr>
          <w:rFonts w:ascii="Times New Roman" w:eastAsia="Times New Roman" w:hAnsi="Times New Roman" w:cs="Times New Roman"/>
          <w:vertAlign w:val="superscript"/>
        </w:rPr>
        <w:footnoteReference w:id="1174"/>
      </w:r>
      <w:r>
        <w:rPr>
          <w:rFonts w:ascii="Times New Roman" w:eastAsia="Times New Roman" w:hAnsi="Times New Roman" w:cs="Times New Roman"/>
        </w:rPr>
        <w:t xml:space="preserve"> Like the </w:t>
      </w:r>
      <w:r w:rsidR="00930F12">
        <w:rPr>
          <w:rFonts w:ascii="Times New Roman" w:eastAsia="Times New Roman" w:hAnsi="Times New Roman" w:cs="Times New Roman"/>
        </w:rPr>
        <w:t>two b</w:t>
      </w:r>
      <w:r>
        <w:rPr>
          <w:rFonts w:ascii="Times New Roman" w:eastAsia="Times New Roman" w:hAnsi="Times New Roman" w:cs="Times New Roman"/>
        </w:rPr>
        <w:t xml:space="preserve">iblical women, the </w:t>
      </w:r>
      <w:r w:rsidR="009D7DC2">
        <w:rPr>
          <w:rFonts w:ascii="Times New Roman" w:eastAsia="Times New Roman" w:hAnsi="Times New Roman" w:cs="Times New Roman"/>
        </w:rPr>
        <w:t>D</w:t>
      </w:r>
      <w:r>
        <w:rPr>
          <w:rFonts w:ascii="Times New Roman" w:eastAsia="Times New Roman" w:hAnsi="Times New Roman" w:cs="Times New Roman"/>
        </w:rPr>
        <w:t xml:space="preserve">uchess is </w:t>
      </w:r>
      <w:r w:rsidR="00B6488E">
        <w:rPr>
          <w:rFonts w:ascii="Times New Roman" w:eastAsia="Times New Roman" w:hAnsi="Times New Roman" w:cs="Times New Roman"/>
        </w:rPr>
        <w:t>presented</w:t>
      </w:r>
      <w:r>
        <w:rPr>
          <w:rFonts w:ascii="Times New Roman" w:eastAsia="Times New Roman" w:hAnsi="Times New Roman" w:cs="Times New Roman"/>
        </w:rPr>
        <w:t xml:space="preserve"> as part of a divine plan</w:t>
      </w:r>
      <w:r w:rsidR="0066380B">
        <w:rPr>
          <w:rFonts w:ascii="Times New Roman" w:eastAsia="Times New Roman" w:hAnsi="Times New Roman" w:cs="Times New Roman"/>
        </w:rPr>
        <w:t xml:space="preserve">, specifically in relation to Savoy’s place among the broader European political </w:t>
      </w:r>
      <w:r w:rsidR="00444B22">
        <w:rPr>
          <w:rFonts w:ascii="Times New Roman" w:eastAsia="Times New Roman" w:hAnsi="Times New Roman" w:cs="Times New Roman"/>
        </w:rPr>
        <w:t>environment</w:t>
      </w:r>
      <w:r>
        <w:rPr>
          <w:rFonts w:ascii="Times New Roman" w:eastAsia="Times New Roman" w:hAnsi="Times New Roman" w:cs="Times New Roman"/>
        </w:rPr>
        <w:t xml:space="preserve">. Pingon also compares the </w:t>
      </w:r>
      <w:r w:rsidR="009D7DC2">
        <w:rPr>
          <w:rFonts w:ascii="Times New Roman" w:eastAsia="Times New Roman" w:hAnsi="Times New Roman" w:cs="Times New Roman"/>
        </w:rPr>
        <w:t>D</w:t>
      </w:r>
      <w:r>
        <w:rPr>
          <w:rFonts w:ascii="Times New Roman" w:eastAsia="Times New Roman" w:hAnsi="Times New Roman" w:cs="Times New Roman"/>
        </w:rPr>
        <w:t>uchess to Esther and Judith from the Bible: ‘Hoc potuit Cyri in thalamum subjuecta superbum | Hester, nec Juditz numine plena minus’ (vv. 39-40). Both Esther and Judith saved the Judaeans through patience and courage, combating foreign occupation in each case to re-establish autonomy to their nation.</w:t>
      </w:r>
      <w:r w:rsidR="0084359B">
        <w:rPr>
          <w:rFonts w:ascii="Times New Roman" w:eastAsia="Times New Roman" w:hAnsi="Times New Roman" w:cs="Times New Roman"/>
        </w:rPr>
        <w:t xml:space="preserve"> In this way, Pingon’s allusions to Esther and Judith correspond symbolically to Marguerite’s role </w:t>
      </w:r>
      <w:r w:rsidR="00304ABF">
        <w:rPr>
          <w:rFonts w:ascii="Times New Roman" w:eastAsia="Times New Roman" w:hAnsi="Times New Roman" w:cs="Times New Roman"/>
        </w:rPr>
        <w:t>in the resolution of</w:t>
      </w:r>
      <w:r w:rsidR="0084359B">
        <w:rPr>
          <w:rFonts w:ascii="Times New Roman" w:eastAsia="Times New Roman" w:hAnsi="Times New Roman" w:cs="Times New Roman"/>
        </w:rPr>
        <w:t xml:space="preserve"> French </w:t>
      </w:r>
      <w:r w:rsidR="0084359B" w:rsidRPr="0084359B">
        <w:rPr>
          <w:rFonts w:ascii="Times New Roman" w:eastAsia="Times New Roman" w:hAnsi="Times New Roman" w:cs="Times New Roman"/>
        </w:rPr>
        <w:t>occupation of Savoy</w:t>
      </w:r>
      <w:r w:rsidR="005705C8">
        <w:rPr>
          <w:rFonts w:ascii="Times New Roman" w:eastAsia="Times New Roman" w:hAnsi="Times New Roman" w:cs="Times New Roman"/>
        </w:rPr>
        <w:t xml:space="preserve"> </w:t>
      </w:r>
      <w:r w:rsidR="00FA6C5A">
        <w:rPr>
          <w:rFonts w:ascii="Times New Roman" w:eastAsia="Times New Roman" w:hAnsi="Times New Roman" w:cs="Times New Roman"/>
        </w:rPr>
        <w:t>by which she was perceived as</w:t>
      </w:r>
      <w:r w:rsidR="005705C8">
        <w:rPr>
          <w:rFonts w:ascii="Times New Roman" w:eastAsia="Times New Roman" w:hAnsi="Times New Roman" w:cs="Times New Roman"/>
        </w:rPr>
        <w:t xml:space="preserve"> guiding</w:t>
      </w:r>
      <w:r w:rsidR="00304ABF">
        <w:rPr>
          <w:rFonts w:ascii="Times New Roman" w:eastAsia="Times New Roman" w:hAnsi="Times New Roman" w:cs="Times New Roman"/>
        </w:rPr>
        <w:t xml:space="preserve"> in</w:t>
      </w:r>
      <w:r w:rsidR="00D13E76">
        <w:rPr>
          <w:rFonts w:ascii="Times New Roman" w:eastAsia="Times New Roman" w:hAnsi="Times New Roman" w:cs="Times New Roman"/>
        </w:rPr>
        <w:t xml:space="preserve"> a new era </w:t>
      </w:r>
      <w:r w:rsidR="005705C8">
        <w:rPr>
          <w:rFonts w:ascii="Times New Roman" w:eastAsia="Times New Roman" w:hAnsi="Times New Roman" w:cs="Times New Roman"/>
        </w:rPr>
        <w:t xml:space="preserve">in </w:t>
      </w:r>
      <w:r w:rsidR="00D13E76">
        <w:rPr>
          <w:rFonts w:ascii="Times New Roman" w:eastAsia="Times New Roman" w:hAnsi="Times New Roman" w:cs="Times New Roman"/>
        </w:rPr>
        <w:t xml:space="preserve">which Savoy </w:t>
      </w:r>
      <w:r w:rsidR="00381486">
        <w:rPr>
          <w:rFonts w:ascii="Times New Roman" w:eastAsia="Times New Roman" w:hAnsi="Times New Roman" w:cs="Times New Roman"/>
        </w:rPr>
        <w:t>would</w:t>
      </w:r>
      <w:r w:rsidR="0084359B">
        <w:rPr>
          <w:rFonts w:ascii="Times New Roman" w:eastAsia="Times New Roman" w:hAnsi="Times New Roman" w:cs="Times New Roman"/>
        </w:rPr>
        <w:t xml:space="preserve"> re-establish political autonomy.</w:t>
      </w:r>
      <w:r w:rsidR="00FA6C5A">
        <w:rPr>
          <w:rStyle w:val="FootnoteReference"/>
          <w:rFonts w:ascii="Times New Roman" w:eastAsia="Times New Roman" w:hAnsi="Times New Roman" w:cs="Times New Roman"/>
        </w:rPr>
        <w:footnoteReference w:id="1175"/>
      </w:r>
    </w:p>
    <w:p w14:paraId="3727192C" w14:textId="7CB76A6C" w:rsidR="007C08C4" w:rsidRDefault="00512E51">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The image of a snow-white stone, ‘niveo signate lapillo’ (v. 65), </w:t>
      </w:r>
      <w:r w:rsidR="004A3218">
        <w:rPr>
          <w:rFonts w:ascii="Times New Roman" w:eastAsia="Times New Roman" w:hAnsi="Times New Roman" w:cs="Times New Roman"/>
        </w:rPr>
        <w:t>recalls</w:t>
      </w:r>
      <w:r>
        <w:rPr>
          <w:rFonts w:ascii="Times New Roman" w:eastAsia="Times New Roman" w:hAnsi="Times New Roman" w:cs="Times New Roman"/>
        </w:rPr>
        <w:t xml:space="preserve"> Revelation 2:17 in which a white stone marks a new beginning for those who devote themselves to God, such that a new name and identity is written on the stone. </w:t>
      </w:r>
      <w:r w:rsidR="0011221F">
        <w:rPr>
          <w:rFonts w:ascii="Times New Roman" w:eastAsia="Times New Roman" w:hAnsi="Times New Roman" w:cs="Times New Roman"/>
        </w:rPr>
        <w:t>This</w:t>
      </w:r>
      <w:r w:rsidR="00072A48">
        <w:rPr>
          <w:rFonts w:ascii="Times New Roman" w:eastAsia="Times New Roman" w:hAnsi="Times New Roman" w:cs="Times New Roman"/>
        </w:rPr>
        <w:t xml:space="preserve"> biblical </w:t>
      </w:r>
      <w:r>
        <w:rPr>
          <w:rFonts w:ascii="Times New Roman" w:eastAsia="Times New Roman" w:hAnsi="Times New Roman" w:cs="Times New Roman"/>
        </w:rPr>
        <w:t>allusion place</w:t>
      </w:r>
      <w:r w:rsidR="0011221F">
        <w:rPr>
          <w:rFonts w:ascii="Times New Roman" w:eastAsia="Times New Roman" w:hAnsi="Times New Roman" w:cs="Times New Roman"/>
        </w:rPr>
        <w:t xml:space="preserve">s </w:t>
      </w:r>
      <w:r>
        <w:rPr>
          <w:rFonts w:ascii="Times New Roman" w:eastAsia="Times New Roman" w:hAnsi="Times New Roman" w:cs="Times New Roman"/>
        </w:rPr>
        <w:t>Marguerite</w:t>
      </w:r>
      <w:r w:rsidR="0011221F">
        <w:rPr>
          <w:rFonts w:ascii="Times New Roman" w:eastAsia="Times New Roman" w:hAnsi="Times New Roman" w:cs="Times New Roman"/>
        </w:rPr>
        <w:t xml:space="preserve">’s </w:t>
      </w:r>
      <w:r>
        <w:rPr>
          <w:rFonts w:ascii="Times New Roman" w:eastAsia="Times New Roman" w:hAnsi="Times New Roman" w:cs="Times New Roman"/>
        </w:rPr>
        <w:t xml:space="preserve">age and </w:t>
      </w:r>
      <w:r w:rsidR="00B7409C">
        <w:rPr>
          <w:rFonts w:ascii="Times New Roman" w:eastAsia="Times New Roman" w:hAnsi="Times New Roman" w:cs="Times New Roman"/>
        </w:rPr>
        <w:t>limited</w:t>
      </w:r>
      <w:r>
        <w:rPr>
          <w:rFonts w:ascii="Times New Roman" w:eastAsia="Times New Roman" w:hAnsi="Times New Roman" w:cs="Times New Roman"/>
        </w:rPr>
        <w:t xml:space="preserve"> potential </w:t>
      </w:r>
      <w:r w:rsidR="00F36600">
        <w:rPr>
          <w:rFonts w:ascii="Times New Roman" w:eastAsia="Times New Roman" w:hAnsi="Times New Roman" w:cs="Times New Roman"/>
        </w:rPr>
        <w:t>for bearing an heir</w:t>
      </w:r>
      <w:r>
        <w:rPr>
          <w:rFonts w:ascii="Times New Roman" w:eastAsia="Times New Roman" w:hAnsi="Times New Roman" w:cs="Times New Roman"/>
        </w:rPr>
        <w:t xml:space="preserve"> in a more optimistic light, while aligning her to a loyalty and commitment to her new nation, and the reconciliation between France and Savoy.</w:t>
      </w:r>
    </w:p>
    <w:p w14:paraId="5E51EA6C" w14:textId="19648B0F" w:rsidR="00512E51" w:rsidRDefault="00000000" w:rsidP="00512E51">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The poem also alludes to Ithaca, the home of Odysseus in Homer’s </w:t>
      </w:r>
      <w:r>
        <w:rPr>
          <w:rFonts w:ascii="Times New Roman" w:eastAsia="Times New Roman" w:hAnsi="Times New Roman" w:cs="Times New Roman"/>
          <w:i/>
        </w:rPr>
        <w:t xml:space="preserve">Odyssey, </w:t>
      </w:r>
      <w:r>
        <w:rPr>
          <w:rFonts w:ascii="Times New Roman" w:eastAsia="Times New Roman" w:hAnsi="Times New Roman" w:cs="Times New Roman"/>
        </w:rPr>
        <w:t>preceding an allusion to France’s return of Savoyard territories after the 1559 treaty</w:t>
      </w:r>
      <w:r w:rsidR="00411E8C">
        <w:rPr>
          <w:rFonts w:ascii="Times New Roman" w:eastAsia="Times New Roman" w:hAnsi="Times New Roman" w:cs="Times New Roman"/>
          <w:iCs/>
        </w:rPr>
        <w:t>:</w:t>
      </w:r>
      <w:r>
        <w:rPr>
          <w:rFonts w:ascii="Times New Roman" w:eastAsia="Times New Roman" w:hAnsi="Times New Roman" w:cs="Times New Roman"/>
          <w:i/>
        </w:rPr>
        <w:t xml:space="preserve"> </w:t>
      </w:r>
      <w:r>
        <w:rPr>
          <w:rFonts w:ascii="Times New Roman" w:eastAsia="Times New Roman" w:hAnsi="Times New Roman" w:cs="Times New Roman"/>
        </w:rPr>
        <w:t>‘Lingua Ithacum superat Nestora consilio | In patriam extorrem sedesque reduces avitas’ (vv. 16-17).</w:t>
      </w:r>
      <w:r>
        <w:rPr>
          <w:rFonts w:ascii="Times New Roman" w:eastAsia="Times New Roman" w:hAnsi="Times New Roman" w:cs="Times New Roman"/>
          <w:vertAlign w:val="superscript"/>
        </w:rPr>
        <w:footnoteReference w:id="1176"/>
      </w:r>
      <w:r>
        <w:rPr>
          <w:rFonts w:ascii="Times New Roman" w:eastAsia="Times New Roman" w:hAnsi="Times New Roman" w:cs="Times New Roman"/>
        </w:rPr>
        <w:t xml:space="preserve"> Th</w:t>
      </w:r>
      <w:r w:rsidR="00512E51">
        <w:rPr>
          <w:rFonts w:ascii="Times New Roman" w:eastAsia="Times New Roman" w:hAnsi="Times New Roman" w:cs="Times New Roman"/>
        </w:rPr>
        <w:t xml:space="preserve">e </w:t>
      </w:r>
      <w:r w:rsidR="00F35836">
        <w:rPr>
          <w:rFonts w:ascii="Times New Roman" w:eastAsia="Times New Roman" w:hAnsi="Times New Roman" w:cs="Times New Roman"/>
        </w:rPr>
        <w:t>juxtaposition of Ithaca and the return of Savoyard land</w:t>
      </w:r>
      <w:r>
        <w:rPr>
          <w:rFonts w:ascii="Times New Roman" w:eastAsia="Times New Roman" w:hAnsi="Times New Roman" w:cs="Times New Roman"/>
        </w:rPr>
        <w:t xml:space="preserve"> points up a comparison </w:t>
      </w:r>
      <w:r w:rsidR="00CD5724">
        <w:rPr>
          <w:rFonts w:ascii="Times New Roman" w:eastAsia="Times New Roman" w:hAnsi="Times New Roman" w:cs="Times New Roman"/>
        </w:rPr>
        <w:t>between</w:t>
      </w:r>
      <w:r>
        <w:rPr>
          <w:rFonts w:ascii="Times New Roman" w:eastAsia="Times New Roman" w:hAnsi="Times New Roman" w:cs="Times New Roman"/>
        </w:rPr>
        <w:t xml:space="preserve"> the </w:t>
      </w:r>
      <w:r w:rsidR="009D7DC2">
        <w:rPr>
          <w:rFonts w:ascii="Times New Roman" w:eastAsia="Times New Roman" w:hAnsi="Times New Roman" w:cs="Times New Roman"/>
        </w:rPr>
        <w:t>D</w:t>
      </w:r>
      <w:r>
        <w:rPr>
          <w:rFonts w:ascii="Times New Roman" w:eastAsia="Times New Roman" w:hAnsi="Times New Roman" w:cs="Times New Roman"/>
        </w:rPr>
        <w:t xml:space="preserve">uchess </w:t>
      </w:r>
      <w:r w:rsidR="001442A0">
        <w:rPr>
          <w:rFonts w:ascii="Times New Roman" w:eastAsia="Times New Roman" w:hAnsi="Times New Roman" w:cs="Times New Roman"/>
        </w:rPr>
        <w:t>and</w:t>
      </w:r>
      <w:r>
        <w:rPr>
          <w:rFonts w:ascii="Times New Roman" w:eastAsia="Times New Roman" w:hAnsi="Times New Roman" w:cs="Times New Roman"/>
        </w:rPr>
        <w:t xml:space="preserve"> Penelope</w:t>
      </w:r>
      <w:r w:rsidR="009E1EFD">
        <w:rPr>
          <w:rFonts w:ascii="Times New Roman" w:eastAsia="Times New Roman" w:hAnsi="Times New Roman" w:cs="Times New Roman"/>
        </w:rPr>
        <w:t>, t</w:t>
      </w:r>
      <w:r>
        <w:rPr>
          <w:rFonts w:ascii="Times New Roman" w:eastAsia="Times New Roman" w:hAnsi="Times New Roman" w:cs="Times New Roman"/>
        </w:rPr>
        <w:t xml:space="preserve">he wife of Odysseus who remained faithful throughout </w:t>
      </w:r>
      <w:r w:rsidR="000550BD">
        <w:rPr>
          <w:rFonts w:ascii="Times New Roman" w:eastAsia="Times New Roman" w:hAnsi="Times New Roman" w:cs="Times New Roman"/>
        </w:rPr>
        <w:t>her husband’s long absence</w:t>
      </w:r>
      <w:r w:rsidR="00D262C8">
        <w:rPr>
          <w:rFonts w:ascii="Times New Roman" w:eastAsia="Times New Roman" w:hAnsi="Times New Roman" w:cs="Times New Roman"/>
        </w:rPr>
        <w:t>, and she was known for her intelligence and diplomacy</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1177"/>
      </w:r>
      <w:r>
        <w:rPr>
          <w:rFonts w:ascii="Times New Roman" w:eastAsia="Times New Roman" w:hAnsi="Times New Roman" w:cs="Times New Roman"/>
        </w:rPr>
        <w:t xml:space="preserve"> </w:t>
      </w:r>
      <w:r w:rsidR="00E955DC">
        <w:rPr>
          <w:rFonts w:ascii="Times New Roman" w:eastAsia="Times New Roman" w:hAnsi="Times New Roman" w:cs="Times New Roman"/>
        </w:rPr>
        <w:t xml:space="preserve">In the context of the matrix of meaning established by </w:t>
      </w:r>
      <w:r w:rsidR="00D262C8">
        <w:rPr>
          <w:rFonts w:ascii="Times New Roman" w:eastAsia="Times New Roman" w:hAnsi="Times New Roman" w:cs="Times New Roman"/>
        </w:rPr>
        <w:t xml:space="preserve">the </w:t>
      </w:r>
      <w:r w:rsidR="00503FEE">
        <w:rPr>
          <w:rFonts w:ascii="Times New Roman" w:eastAsia="Times New Roman" w:hAnsi="Times New Roman" w:cs="Times New Roman"/>
        </w:rPr>
        <w:t>b</w:t>
      </w:r>
      <w:r w:rsidR="00E955DC">
        <w:rPr>
          <w:rFonts w:ascii="Times New Roman" w:eastAsia="Times New Roman" w:hAnsi="Times New Roman" w:cs="Times New Roman"/>
        </w:rPr>
        <w:t>iblical allusions</w:t>
      </w:r>
      <w:r w:rsidR="00D262C8">
        <w:rPr>
          <w:rFonts w:ascii="Times New Roman" w:eastAsia="Times New Roman" w:hAnsi="Times New Roman" w:cs="Times New Roman"/>
        </w:rPr>
        <w:t xml:space="preserve"> discussed above,</w:t>
      </w:r>
      <w:r w:rsidR="00E955DC">
        <w:rPr>
          <w:rFonts w:ascii="Times New Roman" w:eastAsia="Times New Roman" w:hAnsi="Times New Roman" w:cs="Times New Roman"/>
        </w:rPr>
        <w:t xml:space="preserve"> </w:t>
      </w:r>
      <w:r w:rsidR="00512E51">
        <w:rPr>
          <w:rFonts w:ascii="Times New Roman" w:eastAsia="Times New Roman" w:hAnsi="Times New Roman" w:cs="Times New Roman"/>
        </w:rPr>
        <w:t xml:space="preserve">which </w:t>
      </w:r>
      <w:r w:rsidR="00D262C8">
        <w:rPr>
          <w:rFonts w:ascii="Times New Roman" w:eastAsia="Times New Roman" w:hAnsi="Times New Roman" w:cs="Times New Roman"/>
        </w:rPr>
        <w:t xml:space="preserve">reinforce the </w:t>
      </w:r>
      <w:r w:rsidR="00512E51">
        <w:rPr>
          <w:rFonts w:ascii="Times New Roman" w:eastAsia="Times New Roman" w:hAnsi="Times New Roman" w:cs="Times New Roman"/>
        </w:rPr>
        <w:lastRenderedPageBreak/>
        <w:t xml:space="preserve">piousness </w:t>
      </w:r>
      <w:r w:rsidR="00D262C8">
        <w:rPr>
          <w:rFonts w:ascii="Times New Roman" w:eastAsia="Times New Roman" w:hAnsi="Times New Roman" w:cs="Times New Roman"/>
        </w:rPr>
        <w:t>of</w:t>
      </w:r>
      <w:r w:rsidR="00512E51">
        <w:rPr>
          <w:rFonts w:ascii="Times New Roman" w:eastAsia="Times New Roman" w:hAnsi="Times New Roman" w:cs="Times New Roman"/>
        </w:rPr>
        <w:t xml:space="preserve"> the </w:t>
      </w:r>
      <w:r w:rsidR="009D7DC2">
        <w:rPr>
          <w:rFonts w:ascii="Times New Roman" w:eastAsia="Times New Roman" w:hAnsi="Times New Roman" w:cs="Times New Roman"/>
        </w:rPr>
        <w:t>D</w:t>
      </w:r>
      <w:r w:rsidR="00512E51">
        <w:rPr>
          <w:rFonts w:ascii="Times New Roman" w:eastAsia="Times New Roman" w:hAnsi="Times New Roman" w:cs="Times New Roman"/>
        </w:rPr>
        <w:t xml:space="preserve">uchess, </w:t>
      </w:r>
      <w:r w:rsidR="00E955DC">
        <w:rPr>
          <w:rFonts w:ascii="Times New Roman" w:eastAsia="Times New Roman" w:hAnsi="Times New Roman" w:cs="Times New Roman"/>
        </w:rPr>
        <w:t>this</w:t>
      </w:r>
      <w:r>
        <w:rPr>
          <w:rFonts w:ascii="Times New Roman" w:eastAsia="Times New Roman" w:hAnsi="Times New Roman" w:cs="Times New Roman"/>
        </w:rPr>
        <w:t xml:space="preserve"> comparison further </w:t>
      </w:r>
      <w:r w:rsidR="00512E51">
        <w:rPr>
          <w:rFonts w:ascii="Times New Roman" w:eastAsia="Times New Roman" w:hAnsi="Times New Roman" w:cs="Times New Roman"/>
        </w:rPr>
        <w:t>aligns her</w:t>
      </w:r>
      <w:r>
        <w:rPr>
          <w:rFonts w:ascii="Times New Roman" w:eastAsia="Times New Roman" w:hAnsi="Times New Roman" w:cs="Times New Roman"/>
        </w:rPr>
        <w:t xml:space="preserve"> with the qualities of diligence</w:t>
      </w:r>
      <w:r w:rsidR="00472F87">
        <w:rPr>
          <w:rFonts w:ascii="Times New Roman" w:eastAsia="Times New Roman" w:hAnsi="Times New Roman" w:cs="Times New Roman"/>
        </w:rPr>
        <w:t>, intelligence, diplomacy, and patience.</w:t>
      </w:r>
    </w:p>
    <w:p w14:paraId="2355BEEB" w14:textId="5BA7F40E"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b/>
          <w:i/>
        </w:rPr>
        <w:tab/>
      </w:r>
      <w:r>
        <w:rPr>
          <w:rFonts w:ascii="Times New Roman" w:eastAsia="Times New Roman" w:hAnsi="Times New Roman" w:cs="Times New Roman"/>
        </w:rPr>
        <w:t>In conclusion, the themes of victory, peace, and faith celebrate</w:t>
      </w:r>
      <w:r w:rsidR="00D262C8">
        <w:rPr>
          <w:rFonts w:ascii="Times New Roman" w:eastAsia="Times New Roman" w:hAnsi="Times New Roman" w:cs="Times New Roman"/>
        </w:rPr>
        <w:t xml:space="preserve"> are embedded in the celebration of</w:t>
      </w:r>
      <w:r>
        <w:rPr>
          <w:rFonts w:ascii="Times New Roman" w:eastAsia="Times New Roman" w:hAnsi="Times New Roman" w:cs="Times New Roman"/>
        </w:rPr>
        <w:t xml:space="preserve"> the matrimonial alliance between France and Savoy secured by Marguerite’s marriage to Duke Emmanuel Philibert, and intertextual allusions to Virgil’s </w:t>
      </w:r>
      <w:r>
        <w:rPr>
          <w:rFonts w:ascii="Times New Roman" w:eastAsia="Times New Roman" w:hAnsi="Times New Roman" w:cs="Times New Roman"/>
          <w:i/>
        </w:rPr>
        <w:t xml:space="preserve">Aeneid </w:t>
      </w:r>
      <w:r>
        <w:rPr>
          <w:rFonts w:ascii="Times New Roman" w:eastAsia="Times New Roman" w:hAnsi="Times New Roman" w:cs="Times New Roman"/>
        </w:rPr>
        <w:t xml:space="preserve">and </w:t>
      </w:r>
      <w:r>
        <w:rPr>
          <w:rFonts w:ascii="Times New Roman" w:eastAsia="Times New Roman" w:hAnsi="Times New Roman" w:cs="Times New Roman"/>
          <w:i/>
        </w:rPr>
        <w:t xml:space="preserve">Georgics </w:t>
      </w:r>
      <w:r>
        <w:rPr>
          <w:rFonts w:ascii="Times New Roman" w:eastAsia="Times New Roman" w:hAnsi="Times New Roman" w:cs="Times New Roman"/>
        </w:rPr>
        <w:t>enrich the articulation of the themes and confer classical resonance. Pingon makes use of anaphora, chronography, personification, mythological allusion and hypotyposis</w:t>
      </w:r>
      <w:r>
        <w:rPr>
          <w:rFonts w:ascii="Times New Roman" w:eastAsia="Times New Roman" w:hAnsi="Times New Roman" w:cs="Times New Roman"/>
          <w:b/>
          <w:i/>
        </w:rPr>
        <w:t xml:space="preserve"> </w:t>
      </w:r>
      <w:r>
        <w:rPr>
          <w:rFonts w:ascii="Times New Roman" w:eastAsia="Times New Roman" w:hAnsi="Times New Roman" w:cs="Times New Roman"/>
        </w:rPr>
        <w:t>to portray Marguerite as a faithful and enduring agent of peace</w:t>
      </w:r>
      <w:r w:rsidR="00512E51">
        <w:rPr>
          <w:rFonts w:ascii="Times New Roman" w:eastAsia="Times New Roman" w:hAnsi="Times New Roman" w:cs="Times New Roman"/>
        </w:rPr>
        <w:t xml:space="preserve"> who marks a</w:t>
      </w:r>
      <w:r w:rsidR="009A1808">
        <w:rPr>
          <w:rFonts w:ascii="Times New Roman" w:eastAsia="Times New Roman" w:hAnsi="Times New Roman" w:cs="Times New Roman"/>
        </w:rPr>
        <w:t xml:space="preserve"> prosperous</w:t>
      </w:r>
      <w:r w:rsidR="00512E51">
        <w:rPr>
          <w:rFonts w:ascii="Times New Roman" w:eastAsia="Times New Roman" w:hAnsi="Times New Roman" w:cs="Times New Roman"/>
        </w:rPr>
        <w:t xml:space="preserve"> new era for Savoy</w:t>
      </w:r>
      <w:r>
        <w:rPr>
          <w:rFonts w:ascii="Times New Roman" w:eastAsia="Times New Roman" w:hAnsi="Times New Roman" w:cs="Times New Roman"/>
        </w:rPr>
        <w:t>.</w:t>
      </w:r>
    </w:p>
    <w:p w14:paraId="2B89F33F" w14:textId="77777777" w:rsidR="007C08C4" w:rsidRDefault="007C08C4">
      <w:pPr>
        <w:rPr>
          <w:rFonts w:ascii="Times New Roman" w:eastAsia="Times New Roman" w:hAnsi="Times New Roman" w:cs="Times New Roman"/>
        </w:rPr>
      </w:pPr>
    </w:p>
    <w:p w14:paraId="6645825D" w14:textId="0B062CC3" w:rsidR="007C08C4" w:rsidRDefault="00DB6FDE" w:rsidP="00375177">
      <w:pPr>
        <w:numPr>
          <w:ilvl w:val="0"/>
          <w:numId w:val="20"/>
        </w:numPr>
        <w:ind w:hanging="720"/>
        <w:rPr>
          <w:rFonts w:ascii="Times New Roman" w:eastAsia="Times New Roman" w:hAnsi="Times New Roman" w:cs="Times New Roman"/>
        </w:rPr>
      </w:pPr>
      <w:r>
        <w:rPr>
          <w:rFonts w:ascii="Times New Roman" w:eastAsia="Times New Roman" w:hAnsi="Times New Roman" w:cs="Times New Roman"/>
          <w:b/>
        </w:rPr>
        <w:t>(II) ENRICO II GALLARUM REGI CRISTIANISSIMO ET INVICTISSIMO (fol. [4]r).</w:t>
      </w:r>
    </w:p>
    <w:p w14:paraId="13A718C2" w14:textId="77777777" w:rsidR="007C08C4" w:rsidRDefault="007C08C4">
      <w:pPr>
        <w:rPr>
          <w:rFonts w:ascii="Times New Roman" w:eastAsia="Times New Roman" w:hAnsi="Times New Roman" w:cs="Times New Roman"/>
        </w:rPr>
      </w:pPr>
    </w:p>
    <w:p w14:paraId="0C6D7E55"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ENRICO II GALLARU REGI </w:t>
      </w:r>
    </w:p>
    <w:p w14:paraId="5F942AAA"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CRISTIANISSIMO ET </w:t>
      </w:r>
    </w:p>
    <w:p w14:paraId="5235A6E8"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INVICTISSIMO.</w:t>
      </w:r>
      <w:r>
        <w:rPr>
          <w:rFonts w:ascii="Times New Roman" w:eastAsia="Times New Roman" w:hAnsi="Times New Roman" w:cs="Times New Roman"/>
          <w:vertAlign w:val="superscript"/>
        </w:rPr>
        <w:footnoteReference w:id="1178"/>
      </w:r>
      <w:r>
        <w:rPr>
          <w:rFonts w:ascii="Times New Roman" w:eastAsia="Times New Roman" w:hAnsi="Times New Roman" w:cs="Times New Roman"/>
        </w:rPr>
        <w:t> </w:t>
      </w:r>
    </w:p>
    <w:p w14:paraId="6F50E261" w14:textId="77125D0C" w:rsidR="007C08C4" w:rsidRDefault="007C08C4">
      <w:pPr>
        <w:spacing w:line="360" w:lineRule="auto"/>
        <w:rPr>
          <w:rFonts w:ascii="Times New Roman" w:eastAsia="Times New Roman" w:hAnsi="Times New Roman" w:cs="Times New Roman"/>
        </w:rPr>
      </w:pPr>
    </w:p>
    <w:p w14:paraId="0D0983C0" w14:textId="1AD57E9D"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Vincere quàm posses armis documenta dedisti</w:t>
      </w:r>
    </w:p>
    <w:p w14:paraId="41100E6D"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Ampla Enrice satis, non memoranda mihi. </w:t>
      </w:r>
    </w:p>
    <w:p w14:paraId="200655D9"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Arma</w:t>
      </w:r>
      <w:r>
        <w:rPr>
          <w:rFonts w:ascii="Times New Roman" w:eastAsia="Times New Roman" w:hAnsi="Times New Roman" w:cs="Times New Roman"/>
          <w:color w:val="D13438"/>
          <w:u w:val="single"/>
        </w:rPr>
        <w:t> </w:t>
      </w:r>
      <w:r>
        <w:rPr>
          <w:rFonts w:ascii="Times New Roman" w:eastAsia="Times New Roman" w:hAnsi="Times New Roman" w:cs="Times New Roman"/>
        </w:rPr>
        <w:t>tibi excierat florentia lilia</w:t>
      </w:r>
      <w:r>
        <w:rPr>
          <w:rFonts w:ascii="Times New Roman" w:eastAsia="Times New Roman" w:hAnsi="Times New Roman" w:cs="Times New Roman"/>
          <w:vertAlign w:val="superscript"/>
        </w:rPr>
        <w:footnoteReference w:id="1179"/>
      </w:r>
      <w:r>
        <w:rPr>
          <w:rFonts w:ascii="Times New Roman" w:eastAsia="Times New Roman" w:hAnsi="Times New Roman" w:cs="Times New Roman"/>
        </w:rPr>
        <w:t xml:space="preserve"> temnens </w:t>
      </w:r>
    </w:p>
    <w:p w14:paraId="2E182F0A"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4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Hostis, amicitiae spretor et ipse tuae.</w:t>
      </w:r>
      <w:r>
        <w:rPr>
          <w:rFonts w:ascii="Times New Roman" w:eastAsia="Times New Roman" w:hAnsi="Times New Roman" w:cs="Times New Roman"/>
          <w:vertAlign w:val="superscript"/>
        </w:rPr>
        <w:footnoteReference w:id="1180"/>
      </w:r>
      <w:r>
        <w:rPr>
          <w:rFonts w:ascii="Times New Roman" w:eastAsia="Times New Roman" w:hAnsi="Times New Roman" w:cs="Times New Roman"/>
        </w:rPr>
        <w:t xml:space="preserve">   </w:t>
      </w:r>
    </w:p>
    <w:p w14:paraId="70D157DD"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Molliter amplexus quae postquam est providus haeres,</w:t>
      </w:r>
    </w:p>
    <w:p w14:paraId="2A24B332"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Longe alio victor factus es ecce modo.</w:t>
      </w:r>
      <w:r>
        <w:rPr>
          <w:rFonts w:ascii="Times New Roman" w:eastAsia="Times New Roman" w:hAnsi="Times New Roman" w:cs="Times New Roman"/>
          <w:vertAlign w:val="superscript"/>
        </w:rPr>
        <w:footnoteReference w:id="1181"/>
      </w:r>
      <w:r>
        <w:rPr>
          <w:rFonts w:ascii="Times New Roman" w:eastAsia="Times New Roman" w:hAnsi="Times New Roman" w:cs="Times New Roman"/>
        </w:rPr>
        <w:t> </w:t>
      </w:r>
    </w:p>
    <w:p w14:paraId="5CFB4D05"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Flammantem superas animum, pia bracchia tendis </w:t>
      </w:r>
    </w:p>
    <w:p w14:paraId="2FC69A13" w14:textId="4DFA7450"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8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Ante hostes, firma iungis amicitia. </w:t>
      </w:r>
    </w:p>
    <w:p w14:paraId="71119BE6"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lastRenderedPageBreak/>
        <w:t>Quorum unus frater tibi sit,</w:t>
      </w:r>
      <w:r>
        <w:rPr>
          <w:rFonts w:ascii="Times New Roman" w:eastAsia="Times New Roman" w:hAnsi="Times New Roman" w:cs="Times New Roman"/>
          <w:vertAlign w:val="superscript"/>
        </w:rPr>
        <w:footnoteReference w:id="1182"/>
      </w:r>
      <w:r>
        <w:rPr>
          <w:rFonts w:ascii="Times New Roman" w:eastAsia="Times New Roman" w:hAnsi="Times New Roman" w:cs="Times New Roman"/>
        </w:rPr>
        <w:t> gener alter,</w:t>
      </w:r>
      <w:r>
        <w:rPr>
          <w:rFonts w:ascii="Times New Roman" w:eastAsia="Times New Roman" w:hAnsi="Times New Roman" w:cs="Times New Roman"/>
          <w:vertAlign w:val="superscript"/>
        </w:rPr>
        <w:footnoteReference w:id="1183"/>
      </w:r>
      <w:r>
        <w:rPr>
          <w:rFonts w:ascii="Times New Roman" w:eastAsia="Times New Roman" w:hAnsi="Times New Roman" w:cs="Times New Roman"/>
        </w:rPr>
        <w:t> amico </w:t>
      </w:r>
    </w:p>
    <w:p w14:paraId="4B96ADF5"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Filius exemplo patris, eritque gener.</w:t>
      </w:r>
      <w:r>
        <w:rPr>
          <w:rFonts w:ascii="Times New Roman" w:eastAsia="Times New Roman" w:hAnsi="Times New Roman" w:cs="Times New Roman"/>
          <w:vertAlign w:val="superscript"/>
        </w:rPr>
        <w:t xml:space="preserve"> </w:t>
      </w:r>
    </w:p>
    <w:p w14:paraId="6E9C5CF4"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Ex his nascentur totum qui legibus orbem </w:t>
      </w:r>
    </w:p>
    <w:p w14:paraId="7FA6EB62"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12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Rite regant, perque hunc lilia pulchra serant.</w:t>
      </w:r>
      <w:r>
        <w:rPr>
          <w:rFonts w:ascii="Times New Roman" w:eastAsia="Times New Roman" w:hAnsi="Times New Roman" w:cs="Times New Roman"/>
          <w:vertAlign w:val="superscript"/>
        </w:rPr>
        <w:footnoteReference w:id="1184"/>
      </w:r>
      <w:r>
        <w:rPr>
          <w:rFonts w:ascii="Times New Roman" w:eastAsia="Times New Roman" w:hAnsi="Times New Roman" w:cs="Times New Roman"/>
        </w:rPr>
        <w:t xml:space="preserve">  </w:t>
      </w:r>
    </w:p>
    <w:p w14:paraId="41A0FA6C"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Sic pietate magis, quàm avidis dominaberis armis</w:t>
      </w:r>
      <w:r>
        <w:rPr>
          <w:rFonts w:ascii="Times New Roman" w:eastAsia="Times New Roman" w:hAnsi="Times New Roman" w:cs="Times New Roman"/>
          <w:vertAlign w:val="superscript"/>
        </w:rPr>
        <w:footnoteReference w:id="1185"/>
      </w:r>
      <w:r>
        <w:rPr>
          <w:rFonts w:ascii="Times New Roman" w:eastAsia="Times New Roman" w:hAnsi="Times New Roman" w:cs="Times New Roman"/>
        </w:rPr>
        <w:t> </w:t>
      </w:r>
    </w:p>
    <w:p w14:paraId="57B3E9C2"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Gentibus externis, sanctaque iura dabis. </w:t>
      </w:r>
    </w:p>
    <w:p w14:paraId="2C1BA03A"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Aequiparanda tuae quaenam victoria detur?</w:t>
      </w:r>
    </w:p>
    <w:p w14:paraId="3ADEA85D"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16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Hanc demum solida, &amp; certa trophaea manent.</w:t>
      </w:r>
    </w:p>
    <w:p w14:paraId="5E53B288" w14:textId="77777777" w:rsidR="007C08C4" w:rsidRDefault="007C08C4">
      <w:pPr>
        <w:rPr>
          <w:rFonts w:ascii="Times New Roman" w:eastAsia="Times New Roman" w:hAnsi="Times New Roman" w:cs="Times New Roman"/>
          <w:b/>
        </w:rPr>
      </w:pPr>
    </w:p>
    <w:p w14:paraId="4BF4F342" w14:textId="77777777" w:rsidR="007C08C4" w:rsidRDefault="007C08C4">
      <w:pPr>
        <w:rPr>
          <w:rFonts w:ascii="Times New Roman" w:eastAsia="Times New Roman" w:hAnsi="Times New Roman" w:cs="Times New Roman"/>
          <w:b/>
        </w:rPr>
      </w:pPr>
    </w:p>
    <w:p w14:paraId="0F24FB61" w14:textId="1C4D0D69" w:rsidR="007C08C4" w:rsidRDefault="0003365A">
      <w:pPr>
        <w:rPr>
          <w:rFonts w:ascii="Times New Roman" w:eastAsia="Times New Roman" w:hAnsi="Times New Roman" w:cs="Times New Roman"/>
          <w:b/>
        </w:rPr>
      </w:pPr>
      <w:r>
        <w:rPr>
          <w:rFonts w:ascii="Times New Roman" w:eastAsia="Times New Roman" w:hAnsi="Times New Roman" w:cs="Times New Roman"/>
          <w:b/>
        </w:rPr>
        <w:t xml:space="preserve">3.1 Analysis of the text: </w:t>
      </w:r>
      <w:r w:rsidR="00C51953">
        <w:rPr>
          <w:rFonts w:ascii="Times New Roman" w:eastAsia="Times New Roman" w:hAnsi="Times New Roman" w:cs="Times New Roman"/>
          <w:b/>
        </w:rPr>
        <w:t xml:space="preserve">(II) </w:t>
      </w:r>
      <w:r>
        <w:rPr>
          <w:rFonts w:ascii="Times New Roman" w:eastAsia="Times New Roman" w:hAnsi="Times New Roman" w:cs="Times New Roman"/>
          <w:b/>
        </w:rPr>
        <w:t xml:space="preserve">‘Enrico </w:t>
      </w:r>
      <w:r w:rsidR="00FD6775">
        <w:rPr>
          <w:rFonts w:ascii="Times New Roman" w:eastAsia="Times New Roman" w:hAnsi="Times New Roman" w:cs="Times New Roman"/>
          <w:b/>
        </w:rPr>
        <w:t>II</w:t>
      </w:r>
      <w:r>
        <w:rPr>
          <w:rFonts w:ascii="Times New Roman" w:eastAsia="Times New Roman" w:hAnsi="Times New Roman" w:cs="Times New Roman"/>
          <w:b/>
        </w:rPr>
        <w:t xml:space="preserve"> Gallarum Regi Cristianissimo et Invictissimo’ (fol. [4] r)</w:t>
      </w:r>
    </w:p>
    <w:p w14:paraId="18CC67E5" w14:textId="77777777" w:rsidR="007C08C4" w:rsidRDefault="007C08C4">
      <w:pPr>
        <w:rPr>
          <w:rFonts w:ascii="Times New Roman" w:eastAsia="Times New Roman" w:hAnsi="Times New Roman" w:cs="Times New Roman"/>
          <w:b/>
        </w:rPr>
      </w:pPr>
    </w:p>
    <w:p w14:paraId="74BA83BF" w14:textId="4D8F32AB" w:rsidR="007C08C4" w:rsidRDefault="00000000">
      <w:pPr>
        <w:spacing w:line="360" w:lineRule="auto"/>
        <w:ind w:firstLine="720"/>
        <w:rPr>
          <w:rFonts w:ascii="Times New Roman" w:eastAsia="Times New Roman" w:hAnsi="Times New Roman" w:cs="Times New Roman"/>
          <w:i/>
        </w:rPr>
      </w:pPr>
      <w:r>
        <w:rPr>
          <w:rFonts w:ascii="Times New Roman" w:eastAsia="Times New Roman" w:hAnsi="Times New Roman" w:cs="Times New Roman"/>
        </w:rPr>
        <w:t>Like the epithalamium to Marguerite, this poem engages with the themes of victory and peace</w:t>
      </w:r>
      <w:r w:rsidR="00A9147B">
        <w:rPr>
          <w:rFonts w:ascii="Times New Roman" w:eastAsia="Times New Roman" w:hAnsi="Times New Roman" w:cs="Times New Roman"/>
        </w:rPr>
        <w:t>. It highlights implicitly</w:t>
      </w:r>
      <w:r>
        <w:rPr>
          <w:rFonts w:ascii="Times New Roman" w:eastAsia="Times New Roman" w:hAnsi="Times New Roman" w:cs="Times New Roman"/>
        </w:rPr>
        <w:t xml:space="preserve"> the significance of the marriage between the </w:t>
      </w:r>
      <w:r w:rsidR="003A60BA">
        <w:rPr>
          <w:rFonts w:ascii="Times New Roman" w:eastAsia="Times New Roman" w:hAnsi="Times New Roman" w:cs="Times New Roman"/>
        </w:rPr>
        <w:t>D</w:t>
      </w:r>
      <w:r>
        <w:rPr>
          <w:rFonts w:ascii="Times New Roman" w:eastAsia="Times New Roman" w:hAnsi="Times New Roman" w:cs="Times New Roman"/>
        </w:rPr>
        <w:t xml:space="preserve">uke and </w:t>
      </w:r>
      <w:r w:rsidR="003A60BA">
        <w:rPr>
          <w:rFonts w:ascii="Times New Roman" w:eastAsia="Times New Roman" w:hAnsi="Times New Roman" w:cs="Times New Roman"/>
        </w:rPr>
        <w:t>D</w:t>
      </w:r>
      <w:r>
        <w:rPr>
          <w:rFonts w:ascii="Times New Roman" w:eastAsia="Times New Roman" w:hAnsi="Times New Roman" w:cs="Times New Roman"/>
        </w:rPr>
        <w:t>uchess</w:t>
      </w:r>
      <w:r w:rsidR="00A9147B">
        <w:rPr>
          <w:rFonts w:ascii="Times New Roman" w:eastAsia="Times New Roman" w:hAnsi="Times New Roman" w:cs="Times New Roman"/>
        </w:rPr>
        <w:t>,</w:t>
      </w:r>
      <w:r>
        <w:rPr>
          <w:rFonts w:ascii="Times New Roman" w:eastAsia="Times New Roman" w:hAnsi="Times New Roman" w:cs="Times New Roman"/>
        </w:rPr>
        <w:t xml:space="preserve"> </w:t>
      </w:r>
      <w:r w:rsidR="0079002F">
        <w:rPr>
          <w:rFonts w:ascii="Times New Roman" w:eastAsia="Times New Roman" w:hAnsi="Times New Roman" w:cs="Times New Roman"/>
        </w:rPr>
        <w:t xml:space="preserve">and thereby </w:t>
      </w:r>
      <w:r>
        <w:rPr>
          <w:rFonts w:ascii="Times New Roman" w:eastAsia="Times New Roman" w:hAnsi="Times New Roman" w:cs="Times New Roman"/>
        </w:rPr>
        <w:t xml:space="preserve">the </w:t>
      </w:r>
      <w:r w:rsidR="008001EA">
        <w:rPr>
          <w:rFonts w:ascii="Times New Roman" w:eastAsia="Times New Roman" w:hAnsi="Times New Roman" w:cs="Times New Roman"/>
        </w:rPr>
        <w:t xml:space="preserve">indissociably linked </w:t>
      </w:r>
      <w:r>
        <w:rPr>
          <w:rFonts w:ascii="Times New Roman" w:eastAsia="Times New Roman" w:hAnsi="Times New Roman" w:cs="Times New Roman"/>
        </w:rPr>
        <w:t>Treaty of Cateau-Cambrésis (1559).</w:t>
      </w:r>
    </w:p>
    <w:p w14:paraId="63B53857" w14:textId="1118983D" w:rsidR="008001EA"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Pingon’s poem points up Henri II’s reputation</w:t>
      </w:r>
      <w:r w:rsidR="00FC587B">
        <w:rPr>
          <w:rFonts w:ascii="Times New Roman" w:eastAsia="Times New Roman" w:hAnsi="Times New Roman" w:cs="Times New Roman"/>
        </w:rPr>
        <w:t xml:space="preserve"> as</w:t>
      </w:r>
      <w:r>
        <w:rPr>
          <w:rFonts w:ascii="Times New Roman" w:eastAsia="Times New Roman" w:hAnsi="Times New Roman" w:cs="Times New Roman"/>
        </w:rPr>
        <w:t xml:space="preserve"> </w:t>
      </w:r>
      <w:r w:rsidR="00FC587B">
        <w:rPr>
          <w:rFonts w:ascii="Times New Roman" w:eastAsia="Times New Roman" w:hAnsi="Times New Roman" w:cs="Times New Roman"/>
        </w:rPr>
        <w:t>martially adept:</w:t>
      </w:r>
      <w:r>
        <w:rPr>
          <w:rFonts w:ascii="Times New Roman" w:eastAsia="Times New Roman" w:hAnsi="Times New Roman" w:cs="Times New Roman"/>
        </w:rPr>
        <w:t xml:space="preserve"> ‘Vincere quàm posses armis documenta</w:t>
      </w:r>
      <w:r>
        <w:rPr>
          <w:rFonts w:ascii="Times New Roman" w:eastAsia="Times New Roman" w:hAnsi="Times New Roman" w:cs="Times New Roman"/>
          <w:i/>
        </w:rPr>
        <w:t xml:space="preserve"> </w:t>
      </w:r>
      <w:r w:rsidRPr="001E3FBA">
        <w:rPr>
          <w:rFonts w:ascii="Times New Roman" w:eastAsia="Times New Roman" w:hAnsi="Times New Roman" w:cs="Times New Roman"/>
          <w:iCs/>
        </w:rPr>
        <w:t>dedisti</w:t>
      </w:r>
      <w:r>
        <w:rPr>
          <w:rFonts w:ascii="Times New Roman" w:eastAsia="Times New Roman" w:hAnsi="Times New Roman" w:cs="Times New Roman"/>
          <w:i/>
        </w:rPr>
        <w:t>’</w:t>
      </w:r>
      <w:r>
        <w:rPr>
          <w:rFonts w:ascii="Times New Roman" w:eastAsia="Times New Roman" w:hAnsi="Times New Roman" w:cs="Times New Roman"/>
        </w:rPr>
        <w:t xml:space="preserve"> (v. 1) and in so doing recognises the military achievements of the Kingdom of France. This recognition situates the poem in a diplomatic balance between Savoy and France.</w:t>
      </w:r>
      <w:r w:rsidR="006B2FA1">
        <w:rPr>
          <w:rFonts w:ascii="Times New Roman" w:eastAsia="Times New Roman" w:hAnsi="Times New Roman" w:cs="Times New Roman"/>
        </w:rPr>
        <w:t xml:space="preserve"> </w:t>
      </w:r>
      <w:r>
        <w:rPr>
          <w:rFonts w:ascii="Times New Roman" w:eastAsia="Times New Roman" w:hAnsi="Times New Roman" w:cs="Times New Roman"/>
        </w:rPr>
        <w:t xml:space="preserve">Pingon also acknowledges France’s enemies: ‘Arma tibi excierat florentia Lilia temnens | hostis, amicitiae spretor et ipse tuae’ (vv. 3-4). Given the </w:t>
      </w:r>
      <w:r w:rsidR="00E65913">
        <w:rPr>
          <w:rFonts w:ascii="Times New Roman" w:eastAsia="Times New Roman" w:hAnsi="Times New Roman" w:cs="Times New Roman"/>
        </w:rPr>
        <w:t xml:space="preserve">symbolic </w:t>
      </w:r>
      <w:r>
        <w:rPr>
          <w:rFonts w:ascii="Times New Roman" w:eastAsia="Times New Roman" w:hAnsi="Times New Roman" w:cs="Times New Roman"/>
        </w:rPr>
        <w:t xml:space="preserve">significance of the </w:t>
      </w:r>
      <w:r>
        <w:rPr>
          <w:rFonts w:ascii="Times New Roman" w:eastAsia="Times New Roman" w:hAnsi="Times New Roman" w:cs="Times New Roman"/>
          <w:i/>
        </w:rPr>
        <w:t xml:space="preserve">fleur-de-lis </w:t>
      </w:r>
      <w:r>
        <w:rPr>
          <w:rFonts w:ascii="Times New Roman" w:eastAsia="Times New Roman" w:hAnsi="Times New Roman" w:cs="Times New Roman"/>
        </w:rPr>
        <w:t xml:space="preserve">to </w:t>
      </w:r>
      <w:r w:rsidR="007D6A48">
        <w:rPr>
          <w:rFonts w:ascii="Times New Roman" w:eastAsia="Times New Roman" w:hAnsi="Times New Roman" w:cs="Times New Roman"/>
        </w:rPr>
        <w:t xml:space="preserve">the </w:t>
      </w:r>
      <w:r>
        <w:rPr>
          <w:rFonts w:ascii="Times New Roman" w:eastAsia="Times New Roman" w:hAnsi="Times New Roman" w:cs="Times New Roman"/>
        </w:rPr>
        <w:t>Fr</w:t>
      </w:r>
      <w:r w:rsidR="007D6A48">
        <w:rPr>
          <w:rFonts w:ascii="Times New Roman" w:eastAsia="Times New Roman" w:hAnsi="Times New Roman" w:cs="Times New Roman"/>
        </w:rPr>
        <w:t>ench monarc</w:t>
      </w:r>
      <w:r w:rsidR="003F4883">
        <w:rPr>
          <w:rFonts w:ascii="Times New Roman" w:eastAsia="Times New Roman" w:hAnsi="Times New Roman" w:cs="Times New Roman"/>
        </w:rPr>
        <w:t>h</w:t>
      </w:r>
      <w:r w:rsidR="007D6A48">
        <w:rPr>
          <w:rFonts w:ascii="Times New Roman" w:eastAsia="Times New Roman" w:hAnsi="Times New Roman" w:cs="Times New Roman"/>
        </w:rPr>
        <w:t>y</w:t>
      </w:r>
      <w:r>
        <w:rPr>
          <w:rFonts w:ascii="Times New Roman" w:eastAsia="Times New Roman" w:hAnsi="Times New Roman" w:cs="Times New Roman"/>
        </w:rPr>
        <w:t>, the enemy’s ‘spurning</w:t>
      </w:r>
      <w:r w:rsidR="00767450">
        <w:rPr>
          <w:rFonts w:ascii="Times New Roman" w:eastAsia="Times New Roman" w:hAnsi="Times New Roman" w:cs="Times New Roman"/>
        </w:rPr>
        <w:t>’ (</w:t>
      </w:r>
      <w:r w:rsidR="00767450">
        <w:rPr>
          <w:rFonts w:ascii="Times New Roman" w:eastAsia="Times New Roman" w:hAnsi="Times New Roman" w:cs="Times New Roman"/>
          <w:i/>
          <w:iCs/>
        </w:rPr>
        <w:t xml:space="preserve">excierat, </w:t>
      </w:r>
      <w:r w:rsidR="00767450">
        <w:rPr>
          <w:rFonts w:ascii="Times New Roman" w:eastAsia="Times New Roman" w:hAnsi="Times New Roman" w:cs="Times New Roman"/>
        </w:rPr>
        <w:t>v. 3) of</w:t>
      </w:r>
      <w:r>
        <w:rPr>
          <w:rFonts w:ascii="Times New Roman" w:eastAsia="Times New Roman" w:hAnsi="Times New Roman" w:cs="Times New Roman"/>
        </w:rPr>
        <w:t xml:space="preserve"> the </w:t>
      </w:r>
      <w:r w:rsidR="00767450">
        <w:rPr>
          <w:rFonts w:ascii="Times New Roman" w:eastAsia="Times New Roman" w:hAnsi="Times New Roman" w:cs="Times New Roman"/>
        </w:rPr>
        <w:t>‘</w:t>
      </w:r>
      <w:r>
        <w:rPr>
          <w:rFonts w:ascii="Times New Roman" w:eastAsia="Times New Roman" w:hAnsi="Times New Roman" w:cs="Times New Roman"/>
        </w:rPr>
        <w:t>flourishing lily’</w:t>
      </w:r>
      <w:r w:rsidR="00767450">
        <w:rPr>
          <w:rFonts w:ascii="Times New Roman" w:eastAsia="Times New Roman" w:hAnsi="Times New Roman" w:cs="Times New Roman"/>
        </w:rPr>
        <w:t xml:space="preserve"> (</w:t>
      </w:r>
      <w:r w:rsidR="00767450">
        <w:rPr>
          <w:rFonts w:ascii="Times New Roman" w:eastAsia="Times New Roman" w:hAnsi="Times New Roman" w:cs="Times New Roman"/>
          <w:i/>
          <w:iCs/>
        </w:rPr>
        <w:t xml:space="preserve">florentia Lilia, </w:t>
      </w:r>
      <w:r w:rsidR="00767450">
        <w:rPr>
          <w:rFonts w:ascii="Times New Roman" w:eastAsia="Times New Roman" w:hAnsi="Times New Roman" w:cs="Times New Roman"/>
        </w:rPr>
        <w:t>v. 3)</w:t>
      </w:r>
      <w:r>
        <w:rPr>
          <w:rFonts w:ascii="Times New Roman" w:eastAsia="Times New Roman" w:hAnsi="Times New Roman" w:cs="Times New Roman"/>
        </w:rPr>
        <w:t xml:space="preserve"> </w:t>
      </w:r>
      <w:r w:rsidR="00AF1D4A">
        <w:rPr>
          <w:rFonts w:ascii="Times New Roman" w:eastAsia="Times New Roman" w:hAnsi="Times New Roman" w:cs="Times New Roman"/>
        </w:rPr>
        <w:t xml:space="preserve">signifies </w:t>
      </w:r>
      <w:r>
        <w:rPr>
          <w:rFonts w:ascii="Times New Roman" w:eastAsia="Times New Roman" w:hAnsi="Times New Roman" w:cs="Times New Roman"/>
        </w:rPr>
        <w:t>a rejection of the French kingdom.</w:t>
      </w:r>
      <w:r>
        <w:rPr>
          <w:rFonts w:ascii="Times New Roman" w:eastAsia="Times New Roman" w:hAnsi="Times New Roman" w:cs="Times New Roman"/>
          <w:vertAlign w:val="superscript"/>
        </w:rPr>
        <w:footnoteReference w:id="1186"/>
      </w:r>
    </w:p>
    <w:p w14:paraId="325D2223" w14:textId="46C0909B" w:rsidR="007C08C4" w:rsidRDefault="00000000">
      <w:pPr>
        <w:spacing w:line="360" w:lineRule="auto"/>
        <w:ind w:firstLine="720"/>
        <w:rPr>
          <w:rFonts w:ascii="Times New Roman" w:eastAsia="Times New Roman" w:hAnsi="Times New Roman" w:cs="Times New Roman"/>
        </w:rPr>
      </w:pPr>
      <w:r w:rsidRPr="00B250DE">
        <w:rPr>
          <w:rFonts w:ascii="Times New Roman" w:eastAsia="Times New Roman" w:hAnsi="Times New Roman" w:cs="Times New Roman"/>
        </w:rPr>
        <w:t>In the context of the poem, Henri’s</w:t>
      </w:r>
      <w:r>
        <w:rPr>
          <w:rFonts w:ascii="Times New Roman" w:eastAsia="Times New Roman" w:hAnsi="Times New Roman" w:cs="Times New Roman"/>
        </w:rPr>
        <w:t xml:space="preserve"> victory is </w:t>
      </w:r>
      <w:r w:rsidR="006305C9">
        <w:rPr>
          <w:rFonts w:ascii="Times New Roman" w:eastAsia="Times New Roman" w:hAnsi="Times New Roman" w:cs="Times New Roman"/>
        </w:rPr>
        <w:t xml:space="preserve">presented as </w:t>
      </w:r>
      <w:r>
        <w:rPr>
          <w:rFonts w:ascii="Times New Roman" w:eastAsia="Times New Roman" w:hAnsi="Times New Roman" w:cs="Times New Roman"/>
        </w:rPr>
        <w:t>achieved through patience towards this</w:t>
      </w:r>
      <w:r w:rsidR="007D6A48">
        <w:rPr>
          <w:rFonts w:ascii="Times New Roman" w:eastAsia="Times New Roman" w:hAnsi="Times New Roman" w:cs="Times New Roman"/>
        </w:rPr>
        <w:t xml:space="preserve"> </w:t>
      </w:r>
      <w:r>
        <w:rPr>
          <w:rFonts w:ascii="Times New Roman" w:eastAsia="Times New Roman" w:hAnsi="Times New Roman" w:cs="Times New Roman"/>
        </w:rPr>
        <w:t xml:space="preserve">enemy, and eventual friendship is attained by ‘righteousness rather than by the force of arms’ (vv. 6-7).  This portrayal of Henri II as peacemaker </w:t>
      </w:r>
      <w:r w:rsidR="00B250DE">
        <w:rPr>
          <w:rFonts w:ascii="Times New Roman" w:eastAsia="Times New Roman" w:hAnsi="Times New Roman" w:cs="Times New Roman"/>
        </w:rPr>
        <w:t>recalls</w:t>
      </w:r>
      <w:r>
        <w:rPr>
          <w:rFonts w:ascii="Times New Roman" w:eastAsia="Times New Roman" w:hAnsi="Times New Roman" w:cs="Times New Roman"/>
        </w:rPr>
        <w:t xml:space="preserve"> the trope of magnanimity </w:t>
      </w:r>
      <w:r w:rsidR="00F538CB">
        <w:rPr>
          <w:rFonts w:ascii="Times New Roman" w:eastAsia="Times New Roman" w:hAnsi="Times New Roman" w:cs="Times New Roman"/>
        </w:rPr>
        <w:lastRenderedPageBreak/>
        <w:t>central to</w:t>
      </w:r>
      <w:r>
        <w:rPr>
          <w:rFonts w:ascii="Times New Roman" w:eastAsia="Times New Roman" w:hAnsi="Times New Roman" w:cs="Times New Roman"/>
        </w:rPr>
        <w:t xml:space="preserve"> the early modern tradition</w:t>
      </w:r>
      <w:r w:rsidR="00707C0C">
        <w:rPr>
          <w:rFonts w:ascii="Times New Roman" w:eastAsia="Times New Roman" w:hAnsi="Times New Roman" w:cs="Times New Roman"/>
        </w:rPr>
        <w:t xml:space="preserve"> of </w:t>
      </w:r>
      <w:r w:rsidR="00F538CB">
        <w:rPr>
          <w:rFonts w:ascii="Times New Roman" w:eastAsia="Times New Roman" w:hAnsi="Times New Roman" w:cs="Times New Roman"/>
        </w:rPr>
        <w:t xml:space="preserve">the </w:t>
      </w:r>
      <w:r w:rsidR="00707C0C">
        <w:rPr>
          <w:rFonts w:ascii="Times New Roman" w:eastAsia="Times New Roman" w:hAnsi="Times New Roman" w:cs="Times New Roman"/>
          <w:i/>
          <w:iCs/>
        </w:rPr>
        <w:t>specul</w:t>
      </w:r>
      <w:r w:rsidR="00594204">
        <w:rPr>
          <w:rFonts w:ascii="Times New Roman" w:eastAsia="Times New Roman" w:hAnsi="Times New Roman" w:cs="Times New Roman"/>
          <w:i/>
          <w:iCs/>
        </w:rPr>
        <w:t>um</w:t>
      </w:r>
      <w:r w:rsidR="00707C0C">
        <w:rPr>
          <w:rFonts w:ascii="Times New Roman" w:eastAsia="Times New Roman" w:hAnsi="Times New Roman" w:cs="Times New Roman"/>
          <w:i/>
          <w:iCs/>
        </w:rPr>
        <w:t xml:space="preserve"> princip</w:t>
      </w:r>
      <w:r w:rsidR="00594204">
        <w:rPr>
          <w:rFonts w:ascii="Times New Roman" w:eastAsia="Times New Roman" w:hAnsi="Times New Roman" w:cs="Times New Roman"/>
          <w:i/>
          <w:iCs/>
        </w:rPr>
        <w:t>is</w:t>
      </w:r>
      <w:r>
        <w:rPr>
          <w:rFonts w:ascii="Times New Roman" w:eastAsia="Times New Roman" w:hAnsi="Times New Roman" w:cs="Times New Roman"/>
        </w:rPr>
        <w:t xml:space="preserve">. This tradition is expressed clearly, for </w:t>
      </w:r>
      <w:r w:rsidR="00A7522C">
        <w:rPr>
          <w:rFonts w:ascii="Times New Roman" w:eastAsia="Times New Roman" w:hAnsi="Times New Roman" w:cs="Times New Roman"/>
        </w:rPr>
        <w:t>instance</w:t>
      </w:r>
      <w:r>
        <w:rPr>
          <w:rFonts w:ascii="Times New Roman" w:eastAsia="Times New Roman" w:hAnsi="Times New Roman" w:cs="Times New Roman"/>
        </w:rPr>
        <w:t xml:space="preserve">, by Erasmus’s </w:t>
      </w:r>
      <w:r>
        <w:rPr>
          <w:rFonts w:ascii="Times New Roman" w:eastAsia="Times New Roman" w:hAnsi="Times New Roman" w:cs="Times New Roman"/>
          <w:i/>
        </w:rPr>
        <w:t xml:space="preserve">Institutio principis Christiani </w:t>
      </w:r>
      <w:r>
        <w:rPr>
          <w:rFonts w:ascii="Times New Roman" w:eastAsia="Times New Roman" w:hAnsi="Times New Roman" w:cs="Times New Roman"/>
        </w:rPr>
        <w:t>which points up the need for a prince to value peace above war: ‘A good prince should never go to war at all unless, after trying every other means, he cannot possibly avoid it’.</w:t>
      </w:r>
      <w:r>
        <w:rPr>
          <w:rFonts w:ascii="Times New Roman" w:eastAsia="Times New Roman" w:hAnsi="Times New Roman" w:cs="Times New Roman"/>
          <w:vertAlign w:val="superscript"/>
        </w:rPr>
        <w:footnoteReference w:id="1187"/>
      </w:r>
      <w:r>
        <w:rPr>
          <w:rFonts w:ascii="Times New Roman" w:eastAsia="Times New Roman" w:hAnsi="Times New Roman" w:cs="Times New Roman"/>
        </w:rPr>
        <w:t xml:space="preserve"> </w:t>
      </w:r>
      <w:r w:rsidR="00245221">
        <w:rPr>
          <w:rFonts w:ascii="Times New Roman" w:eastAsia="Times New Roman" w:hAnsi="Times New Roman" w:cs="Times New Roman"/>
        </w:rPr>
        <w:t xml:space="preserve">In this regard, </w:t>
      </w:r>
      <w:r>
        <w:rPr>
          <w:rFonts w:ascii="Times New Roman" w:eastAsia="Times New Roman" w:hAnsi="Times New Roman" w:cs="Times New Roman"/>
        </w:rPr>
        <w:t xml:space="preserve">Pingon portrays King Henri II as a forgiving opponent in battle: </w:t>
      </w:r>
      <w:r w:rsidRPr="006474BA">
        <w:rPr>
          <w:rFonts w:ascii="Times New Roman" w:eastAsia="Times New Roman" w:hAnsi="Times New Roman" w:cs="Times New Roman"/>
        </w:rPr>
        <w:t>‘Ante hostes, firma iungis amicitia’</w:t>
      </w:r>
      <w:r w:rsidR="003E612D" w:rsidRPr="006474BA">
        <w:rPr>
          <w:rFonts w:ascii="Times New Roman" w:eastAsia="Times New Roman" w:hAnsi="Times New Roman" w:cs="Times New Roman"/>
        </w:rPr>
        <w:t xml:space="preserve"> </w:t>
      </w:r>
      <w:r>
        <w:rPr>
          <w:rFonts w:ascii="Times New Roman" w:eastAsia="Times New Roman" w:hAnsi="Times New Roman" w:cs="Times New Roman"/>
        </w:rPr>
        <w:t xml:space="preserve">(v. 8). </w:t>
      </w:r>
      <w:r w:rsidR="002343AA">
        <w:rPr>
          <w:rFonts w:ascii="Times New Roman" w:eastAsia="Times New Roman" w:hAnsi="Times New Roman" w:cs="Times New Roman"/>
        </w:rPr>
        <w:t>So it is that h</w:t>
      </w:r>
      <w:r>
        <w:rPr>
          <w:rFonts w:ascii="Times New Roman" w:eastAsia="Times New Roman" w:hAnsi="Times New Roman" w:cs="Times New Roman"/>
        </w:rPr>
        <w:t xml:space="preserve">is enemies eventually became his family: the poem refers to Duke Emmanuel Philibert of Savoy when indicating that one of the </w:t>
      </w:r>
      <w:r w:rsidR="004B3778">
        <w:rPr>
          <w:rFonts w:ascii="Times New Roman" w:eastAsia="Times New Roman" w:hAnsi="Times New Roman" w:cs="Times New Roman"/>
        </w:rPr>
        <w:t>K</w:t>
      </w:r>
      <w:r>
        <w:rPr>
          <w:rFonts w:ascii="Times New Roman" w:eastAsia="Times New Roman" w:hAnsi="Times New Roman" w:cs="Times New Roman"/>
        </w:rPr>
        <w:t>ing’s enemies becomes his brother (</w:t>
      </w:r>
      <w:r>
        <w:rPr>
          <w:rFonts w:ascii="Times New Roman" w:eastAsia="Times New Roman" w:hAnsi="Times New Roman" w:cs="Times New Roman"/>
          <w:i/>
        </w:rPr>
        <w:t xml:space="preserve">frater, </w:t>
      </w:r>
      <w:r>
        <w:rPr>
          <w:rFonts w:ascii="Times New Roman" w:eastAsia="Times New Roman" w:hAnsi="Times New Roman" w:cs="Times New Roman"/>
        </w:rPr>
        <w:t>v. 9), and the other, Philip II of Spain becomes his son-in-law (</w:t>
      </w:r>
      <w:r>
        <w:rPr>
          <w:rFonts w:ascii="Times New Roman" w:eastAsia="Times New Roman" w:hAnsi="Times New Roman" w:cs="Times New Roman"/>
          <w:i/>
        </w:rPr>
        <w:t>gener</w:t>
      </w:r>
      <w:r>
        <w:rPr>
          <w:rFonts w:ascii="Times New Roman" w:eastAsia="Times New Roman" w:hAnsi="Times New Roman" w:cs="Times New Roman"/>
        </w:rPr>
        <w:t>, v. 12). These terms emphasise family lines and their deployment suggests the unity and political realignment established by the two marriages after the treaty</w:t>
      </w:r>
      <w:r w:rsidR="00DA79F6">
        <w:rPr>
          <w:rFonts w:ascii="Times New Roman" w:eastAsia="Times New Roman" w:hAnsi="Times New Roman" w:cs="Times New Roman"/>
        </w:rPr>
        <w:t xml:space="preserve"> of Cateau-Cambrésis</w:t>
      </w:r>
      <w:r>
        <w:rPr>
          <w:rFonts w:ascii="Times New Roman" w:eastAsia="Times New Roman" w:hAnsi="Times New Roman" w:cs="Times New Roman"/>
        </w:rPr>
        <w:t xml:space="preserve">. </w:t>
      </w:r>
    </w:p>
    <w:p w14:paraId="36C2F1DB" w14:textId="530841A5" w:rsidR="00D543C0"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The symbol of the lily recurs when Philip is depicted as ‘sowing lilies</w:t>
      </w:r>
      <w:r w:rsidR="00EB14E9">
        <w:rPr>
          <w:rFonts w:ascii="Times New Roman" w:eastAsia="Times New Roman" w:hAnsi="Times New Roman" w:cs="Times New Roman"/>
        </w:rPr>
        <w:t>’</w:t>
      </w:r>
      <w:r>
        <w:rPr>
          <w:rFonts w:ascii="Times New Roman" w:eastAsia="Times New Roman" w:hAnsi="Times New Roman" w:cs="Times New Roman"/>
        </w:rPr>
        <w:t xml:space="preserve"> </w:t>
      </w:r>
      <w:r w:rsidRPr="004547C8">
        <w:rPr>
          <w:rFonts w:ascii="Times New Roman" w:eastAsia="Times New Roman" w:hAnsi="Times New Roman" w:cs="Times New Roman"/>
        </w:rPr>
        <w:t xml:space="preserve">(‘perque hunc Lilia pulchra serant’, </w:t>
      </w:r>
      <w:r>
        <w:rPr>
          <w:rFonts w:ascii="Times New Roman" w:eastAsia="Times New Roman" w:hAnsi="Times New Roman" w:cs="Times New Roman"/>
        </w:rPr>
        <w:t xml:space="preserve">v. 12) and thereby suggests France’s political power. This image </w:t>
      </w:r>
      <w:r w:rsidR="00BE6E14">
        <w:rPr>
          <w:rFonts w:ascii="Times New Roman" w:eastAsia="Times New Roman" w:hAnsi="Times New Roman" w:cs="Times New Roman"/>
        </w:rPr>
        <w:t xml:space="preserve">reinforces </w:t>
      </w:r>
      <w:r>
        <w:rPr>
          <w:rFonts w:ascii="Times New Roman" w:eastAsia="Times New Roman" w:hAnsi="Times New Roman" w:cs="Times New Roman"/>
        </w:rPr>
        <w:t xml:space="preserve">the notion of reconciliation between the two nations: it places France’s political position in a more forgiving light as it presents King Henri II as the architect of the peace agreement, and in so doing ignores the defeat of the French at the Battle of St Quentin and Duke Emmanuel Philibert’s victory </w:t>
      </w:r>
      <w:r w:rsidR="00D543C0">
        <w:rPr>
          <w:rFonts w:ascii="Times New Roman" w:eastAsia="Times New Roman" w:hAnsi="Times New Roman" w:cs="Times New Roman"/>
        </w:rPr>
        <w:t>there</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1188"/>
      </w:r>
    </w:p>
    <w:p w14:paraId="39F353FC" w14:textId="7ECB423C"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This representation of the </w:t>
      </w:r>
      <w:r w:rsidR="004B3778">
        <w:rPr>
          <w:rFonts w:ascii="Times New Roman" w:eastAsia="Times New Roman" w:hAnsi="Times New Roman" w:cs="Times New Roman"/>
        </w:rPr>
        <w:t>K</w:t>
      </w:r>
      <w:r>
        <w:rPr>
          <w:rFonts w:ascii="Times New Roman" w:eastAsia="Times New Roman" w:hAnsi="Times New Roman" w:cs="Times New Roman"/>
        </w:rPr>
        <w:t>ing</w:t>
      </w:r>
      <w:r w:rsidR="00534EAF">
        <w:rPr>
          <w:rFonts w:ascii="Times New Roman" w:eastAsia="Times New Roman" w:hAnsi="Times New Roman" w:cs="Times New Roman"/>
        </w:rPr>
        <w:t xml:space="preserve"> as magnanimous was quickly established in commemorative poetry written on the Treaty of Cateau-Cambrésis</w:t>
      </w:r>
      <w:r w:rsidR="00186D6A">
        <w:rPr>
          <w:rFonts w:ascii="Times New Roman" w:eastAsia="Times New Roman" w:hAnsi="Times New Roman" w:cs="Times New Roman"/>
        </w:rPr>
        <w:t xml:space="preserve">, </w:t>
      </w:r>
      <w:r w:rsidR="00534EAF">
        <w:rPr>
          <w:rFonts w:ascii="Times New Roman" w:eastAsia="Times New Roman" w:hAnsi="Times New Roman" w:cs="Times New Roman"/>
        </w:rPr>
        <w:t xml:space="preserve">for example, </w:t>
      </w:r>
      <w:r>
        <w:rPr>
          <w:rFonts w:ascii="Times New Roman" w:eastAsia="Times New Roman" w:hAnsi="Times New Roman" w:cs="Times New Roman"/>
        </w:rPr>
        <w:t xml:space="preserve">in Buttet’s </w:t>
      </w:r>
      <w:r w:rsidR="00534EAF">
        <w:rPr>
          <w:rFonts w:ascii="Times New Roman" w:eastAsia="Times New Roman" w:hAnsi="Times New Roman" w:cs="Times New Roman"/>
        </w:rPr>
        <w:t xml:space="preserve">Ode I, </w:t>
      </w:r>
      <w:r>
        <w:rPr>
          <w:rFonts w:ascii="Times New Roman" w:eastAsia="Times New Roman" w:hAnsi="Times New Roman" w:cs="Times New Roman"/>
        </w:rPr>
        <w:t>‘Au Roi’</w:t>
      </w:r>
      <w:r w:rsidR="00186D6A">
        <w:rPr>
          <w:rFonts w:ascii="Times New Roman" w:eastAsia="Times New Roman" w:hAnsi="Times New Roman" w:cs="Times New Roman"/>
        </w:rPr>
        <w:t>: ‘</w:t>
      </w:r>
      <w:r>
        <w:rPr>
          <w:rFonts w:ascii="Times New Roman" w:eastAsia="Times New Roman" w:hAnsi="Times New Roman" w:cs="Times New Roman"/>
        </w:rPr>
        <w:t>Henri, le plus grand Roi qui sout</w:t>
      </w:r>
      <w:r w:rsidR="00EB14E9">
        <w:rPr>
          <w:rFonts w:ascii="Times New Roman" w:eastAsia="Times New Roman" w:hAnsi="Times New Roman" w:cs="Times New Roman"/>
        </w:rPr>
        <w:t>ie</w:t>
      </w:r>
      <w:r>
        <w:rPr>
          <w:rFonts w:ascii="Times New Roman" w:eastAsia="Times New Roman" w:hAnsi="Times New Roman" w:cs="Times New Roman"/>
        </w:rPr>
        <w:t>nne la terre, | Après avoir montré combien tu peus en guerre, | […]  Affin qu’en tes païs tes belles loix fleurissent | Sogneux de notre bien tu apportes la paix’.</w:t>
      </w:r>
      <w:r>
        <w:rPr>
          <w:rFonts w:ascii="Times New Roman" w:eastAsia="Times New Roman" w:hAnsi="Times New Roman" w:cs="Times New Roman"/>
          <w:vertAlign w:val="superscript"/>
        </w:rPr>
        <w:footnoteReference w:id="1189"/>
      </w:r>
      <w:r>
        <w:rPr>
          <w:rFonts w:ascii="Times New Roman" w:eastAsia="Times New Roman" w:hAnsi="Times New Roman" w:cs="Times New Roman"/>
        </w:rPr>
        <w:t xml:space="preserve"> Hartley notes that it was France which had ‘le plus pressant besoin de paix’ in the context of the 1559 peace negotiations, in view of its financial crisis and domestic religious wars.</w:t>
      </w:r>
      <w:r>
        <w:rPr>
          <w:rFonts w:ascii="Times New Roman" w:eastAsia="Times New Roman" w:hAnsi="Times New Roman" w:cs="Times New Roman"/>
          <w:vertAlign w:val="superscript"/>
        </w:rPr>
        <w:footnoteReference w:id="1190"/>
      </w:r>
      <w:r>
        <w:rPr>
          <w:rFonts w:ascii="Times New Roman" w:eastAsia="Times New Roman" w:hAnsi="Times New Roman" w:cs="Times New Roman"/>
        </w:rPr>
        <w:t xml:space="preserve"> Pingon’s poem engages with the diplomatic poetical convention that </w:t>
      </w:r>
      <w:r>
        <w:rPr>
          <w:rFonts w:ascii="Times New Roman" w:eastAsia="Times New Roman" w:hAnsi="Times New Roman" w:cs="Times New Roman"/>
        </w:rPr>
        <w:lastRenderedPageBreak/>
        <w:t xml:space="preserve">acknowledges and celebrates France’s decision to establish peace with the surrounding kingdoms. </w:t>
      </w:r>
    </w:p>
    <w:p w14:paraId="46E9B806" w14:textId="77777777" w:rsidR="007C08C4" w:rsidRDefault="007C08C4">
      <w:pPr>
        <w:rPr>
          <w:rFonts w:ascii="Times New Roman" w:eastAsia="Times New Roman" w:hAnsi="Times New Roman" w:cs="Times New Roman"/>
          <w:i/>
        </w:rPr>
      </w:pPr>
    </w:p>
    <w:p w14:paraId="0F4590FB" w14:textId="77777777" w:rsidR="007C08C4" w:rsidRDefault="007C08C4">
      <w:pPr>
        <w:rPr>
          <w:rFonts w:ascii="Times New Roman" w:eastAsia="Times New Roman" w:hAnsi="Times New Roman" w:cs="Times New Roman"/>
          <w:i/>
        </w:rPr>
      </w:pPr>
    </w:p>
    <w:p w14:paraId="7AD795A4" w14:textId="780271FC" w:rsidR="007C08C4" w:rsidRDefault="00C51953" w:rsidP="00375177">
      <w:pPr>
        <w:numPr>
          <w:ilvl w:val="0"/>
          <w:numId w:val="20"/>
        </w:numPr>
        <w:ind w:hanging="720"/>
        <w:jc w:val="center"/>
        <w:rPr>
          <w:rFonts w:ascii="Times New Roman" w:eastAsia="Times New Roman" w:hAnsi="Times New Roman" w:cs="Times New Roman"/>
        </w:rPr>
      </w:pPr>
      <w:r>
        <w:rPr>
          <w:rFonts w:ascii="Times New Roman" w:eastAsia="Times New Roman" w:hAnsi="Times New Roman" w:cs="Times New Roman"/>
          <w:b/>
        </w:rPr>
        <w:t>(III) PHILIPPO HISPANIARUM REGI CATHOLICO INVICTISSIMO (fol. [5]r)</w:t>
      </w:r>
    </w:p>
    <w:p w14:paraId="3B94B814" w14:textId="77777777" w:rsidR="007C08C4" w:rsidRDefault="00000000">
      <w:pPr>
        <w:jc w:val="center"/>
        <w:rPr>
          <w:rFonts w:ascii="Times New Roman" w:eastAsia="Times New Roman" w:hAnsi="Times New Roman" w:cs="Times New Roman"/>
        </w:rPr>
      </w:pPr>
      <w:r>
        <w:rPr>
          <w:rFonts w:ascii="Times New Roman" w:eastAsia="Times New Roman" w:hAnsi="Times New Roman" w:cs="Times New Roman"/>
        </w:rPr>
        <w:t> </w:t>
      </w:r>
    </w:p>
    <w:p w14:paraId="5366A8B6" w14:textId="77777777" w:rsidR="007C08C4" w:rsidRDefault="00000000">
      <w:pPr>
        <w:jc w:val="center"/>
        <w:rPr>
          <w:rFonts w:ascii="Times New Roman" w:eastAsia="Times New Roman" w:hAnsi="Times New Roman" w:cs="Times New Roman"/>
        </w:rPr>
      </w:pPr>
      <w:r>
        <w:rPr>
          <w:rFonts w:ascii="Times New Roman" w:eastAsia="Times New Roman" w:hAnsi="Times New Roman" w:cs="Times New Roman"/>
        </w:rPr>
        <w:t>PHILIPPO HISPANIARUM </w:t>
      </w:r>
    </w:p>
    <w:p w14:paraId="246338F8" w14:textId="77777777" w:rsidR="007C08C4" w:rsidRDefault="00000000">
      <w:pPr>
        <w:jc w:val="center"/>
        <w:rPr>
          <w:rFonts w:ascii="Times New Roman" w:eastAsia="Times New Roman" w:hAnsi="Times New Roman" w:cs="Times New Roman"/>
        </w:rPr>
      </w:pPr>
      <w:r>
        <w:rPr>
          <w:rFonts w:ascii="Times New Roman" w:eastAsia="Times New Roman" w:hAnsi="Times New Roman" w:cs="Times New Roman"/>
        </w:rPr>
        <w:t>REGI CATHOLICO </w:t>
      </w:r>
    </w:p>
    <w:p w14:paraId="0D8D3652" w14:textId="77777777" w:rsidR="007C08C4" w:rsidRDefault="00000000">
      <w:pPr>
        <w:jc w:val="center"/>
        <w:rPr>
          <w:rFonts w:ascii="Times New Roman" w:eastAsia="Times New Roman" w:hAnsi="Times New Roman" w:cs="Times New Roman"/>
        </w:rPr>
      </w:pPr>
      <w:r>
        <w:rPr>
          <w:rFonts w:ascii="Times New Roman" w:eastAsia="Times New Roman" w:hAnsi="Times New Roman" w:cs="Times New Roman"/>
        </w:rPr>
        <w:t>INVICTISSI </w:t>
      </w:r>
    </w:p>
    <w:p w14:paraId="7D69B26A" w14:textId="77777777" w:rsidR="007C08C4" w:rsidRDefault="00000000">
      <w:pPr>
        <w:jc w:val="center"/>
        <w:rPr>
          <w:rFonts w:ascii="Times New Roman" w:eastAsia="Times New Roman" w:hAnsi="Times New Roman" w:cs="Times New Roman"/>
        </w:rPr>
      </w:pPr>
      <w:r>
        <w:rPr>
          <w:rFonts w:ascii="Times New Roman" w:eastAsia="Times New Roman" w:hAnsi="Times New Roman" w:cs="Times New Roman"/>
        </w:rPr>
        <w:t>MO. </w:t>
      </w:r>
    </w:p>
    <w:p w14:paraId="5AEE8969" w14:textId="77777777" w:rsidR="007C08C4" w:rsidRDefault="00000000">
      <w:pPr>
        <w:jc w:val="center"/>
        <w:rPr>
          <w:rFonts w:ascii="Times New Roman" w:eastAsia="Times New Roman" w:hAnsi="Times New Roman" w:cs="Times New Roman"/>
        </w:rPr>
      </w:pPr>
      <w:r>
        <w:rPr>
          <w:rFonts w:ascii="Times New Roman" w:eastAsia="Times New Roman" w:hAnsi="Times New Roman" w:cs="Times New Roman"/>
        </w:rPr>
        <w:t> </w:t>
      </w:r>
    </w:p>
    <w:p w14:paraId="0C1A798F"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Magna Philippe tuus gessit pater</w:t>
      </w:r>
      <w:r>
        <w:rPr>
          <w:rFonts w:ascii="Times New Roman" w:eastAsia="Times New Roman" w:hAnsi="Times New Roman" w:cs="Times New Roman"/>
          <w:vertAlign w:val="superscript"/>
        </w:rPr>
        <w:footnoteReference w:id="1191"/>
      </w:r>
      <w:r>
        <w:rPr>
          <w:rFonts w:ascii="Times New Roman" w:eastAsia="Times New Roman" w:hAnsi="Times New Roman" w:cs="Times New Roman"/>
        </w:rPr>
        <w:t xml:space="preserve"> abfuit unum,</w:t>
      </w:r>
    </w:p>
    <w:p w14:paraId="6EB61274"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Lilia non molli fovit amica sinu </w:t>
      </w:r>
    </w:p>
    <w:p w14:paraId="59EECC1F"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Quae si fovisset sub leges protinus orbem </w:t>
      </w:r>
    </w:p>
    <w:p w14:paraId="3919B554"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4</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Misisset, tristem spreta tulere moram. </w:t>
      </w:r>
    </w:p>
    <w:p w14:paraId="2A4E18DB"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Haec tu eadem amplexus supra Garamantas et Indos</w:t>
      </w:r>
      <w:r>
        <w:rPr>
          <w:rFonts w:ascii="Times New Roman" w:eastAsia="Times New Roman" w:hAnsi="Times New Roman" w:cs="Times New Roman"/>
          <w:vertAlign w:val="superscript"/>
        </w:rPr>
        <w:footnoteReference w:id="1192"/>
      </w:r>
      <w:r>
        <w:rPr>
          <w:rFonts w:ascii="Times New Roman" w:eastAsia="Times New Roman" w:hAnsi="Times New Roman" w:cs="Times New Roman"/>
        </w:rPr>
        <w:t xml:space="preserve">  </w:t>
      </w:r>
    </w:p>
    <w:p w14:paraId="111C4C06"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Signa feres, cedet Turcus</w:t>
      </w:r>
      <w:r>
        <w:rPr>
          <w:rFonts w:ascii="Times New Roman" w:eastAsia="Times New Roman" w:hAnsi="Times New Roman" w:cs="Times New Roman"/>
          <w:vertAlign w:val="superscript"/>
        </w:rPr>
        <w:footnoteReference w:id="1193"/>
      </w:r>
      <w:r>
        <w:rPr>
          <w:rFonts w:ascii="Times New Roman" w:eastAsia="Times New Roman" w:hAnsi="Times New Roman" w:cs="Times New Roman"/>
        </w:rPr>
        <w:t> Aferque</w:t>
      </w:r>
      <w:r>
        <w:rPr>
          <w:rFonts w:ascii="Times New Roman" w:eastAsia="Times New Roman" w:hAnsi="Times New Roman" w:cs="Times New Roman"/>
          <w:vertAlign w:val="superscript"/>
        </w:rPr>
        <w:footnoteReference w:id="1194"/>
      </w:r>
      <w:r>
        <w:rPr>
          <w:rFonts w:ascii="Times New Roman" w:eastAsia="Times New Roman" w:hAnsi="Times New Roman" w:cs="Times New Roman"/>
        </w:rPr>
        <w:t> tibi. </w:t>
      </w:r>
    </w:p>
    <w:p w14:paraId="059D3A15" w14:textId="3D9BECC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Ellisabet</w:t>
      </w:r>
      <w:r>
        <w:rPr>
          <w:rFonts w:ascii="Times New Roman" w:eastAsia="Times New Roman" w:hAnsi="Times New Roman" w:cs="Times New Roman"/>
          <w:vertAlign w:val="superscript"/>
        </w:rPr>
        <w:footnoteReference w:id="1195"/>
      </w:r>
      <w:r>
        <w:rPr>
          <w:rFonts w:ascii="Times New Roman" w:eastAsia="Times New Roman" w:hAnsi="Times New Roman" w:cs="Times New Roman"/>
        </w:rPr>
        <w:t xml:space="preserve"> ducta victricia </w:t>
      </w:r>
      <w:r w:rsidR="00D46DB7">
        <w:rPr>
          <w:rFonts w:ascii="Times New Roman" w:eastAsia="Times New Roman" w:hAnsi="Times New Roman" w:cs="Times New Roman"/>
        </w:rPr>
        <w:t>l</w:t>
      </w:r>
      <w:r>
        <w:rPr>
          <w:rFonts w:ascii="Times New Roman" w:eastAsia="Times New Roman" w:hAnsi="Times New Roman" w:cs="Times New Roman"/>
        </w:rPr>
        <w:t>ilia sceptro </w:t>
      </w:r>
    </w:p>
    <w:p w14:paraId="7BC9D812"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8</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Iuncta tuo, reddent pervia quaeque tibi.</w:t>
      </w:r>
      <w:r>
        <w:rPr>
          <w:rFonts w:ascii="Times New Roman" w:eastAsia="Times New Roman" w:hAnsi="Times New Roman" w:cs="Times New Roman"/>
          <w:vertAlign w:val="superscript"/>
        </w:rPr>
        <w:footnoteReference w:id="1196"/>
      </w:r>
      <w:r>
        <w:rPr>
          <w:rFonts w:ascii="Times New Roman" w:eastAsia="Times New Roman" w:hAnsi="Times New Roman" w:cs="Times New Roman"/>
        </w:rPr>
        <w:t> </w:t>
      </w:r>
    </w:p>
    <w:p w14:paraId="09731D55" w14:textId="77777777" w:rsidR="007C08C4" w:rsidRDefault="007C08C4">
      <w:pPr>
        <w:rPr>
          <w:rFonts w:ascii="Times New Roman" w:eastAsia="Times New Roman" w:hAnsi="Times New Roman" w:cs="Times New Roman"/>
          <w:i/>
        </w:rPr>
      </w:pPr>
    </w:p>
    <w:p w14:paraId="203903D9" w14:textId="77777777" w:rsidR="007C08C4" w:rsidRDefault="007C08C4">
      <w:pPr>
        <w:rPr>
          <w:rFonts w:ascii="Times New Roman" w:eastAsia="Times New Roman" w:hAnsi="Times New Roman" w:cs="Times New Roman"/>
        </w:rPr>
      </w:pPr>
    </w:p>
    <w:p w14:paraId="465557A0" w14:textId="7C6C5851" w:rsidR="007C08C4" w:rsidRDefault="00000000" w:rsidP="00375177">
      <w:pPr>
        <w:numPr>
          <w:ilvl w:val="1"/>
          <w:numId w:val="20"/>
        </w:numPr>
        <w:rPr>
          <w:rFonts w:ascii="Times New Roman" w:eastAsia="Times New Roman" w:hAnsi="Times New Roman" w:cs="Times New Roman"/>
          <w:b/>
        </w:rPr>
      </w:pPr>
      <w:r>
        <w:rPr>
          <w:rFonts w:ascii="Times New Roman" w:eastAsia="Times New Roman" w:hAnsi="Times New Roman" w:cs="Times New Roman"/>
          <w:b/>
        </w:rPr>
        <w:lastRenderedPageBreak/>
        <w:t xml:space="preserve">Analysis of </w:t>
      </w:r>
      <w:r w:rsidR="00C51953">
        <w:rPr>
          <w:rFonts w:ascii="Times New Roman" w:eastAsia="Times New Roman" w:hAnsi="Times New Roman" w:cs="Times New Roman"/>
          <w:b/>
        </w:rPr>
        <w:t xml:space="preserve">the text: (III) </w:t>
      </w:r>
      <w:r>
        <w:rPr>
          <w:rFonts w:ascii="Times New Roman" w:eastAsia="Times New Roman" w:hAnsi="Times New Roman" w:cs="Times New Roman"/>
          <w:b/>
        </w:rPr>
        <w:t>‘Philippo Hispaniarum Regi Catholico Invictissimo’ (fol. [5] r)</w:t>
      </w:r>
    </w:p>
    <w:p w14:paraId="530F6D04" w14:textId="77777777" w:rsidR="007C08C4" w:rsidRDefault="007C08C4">
      <w:pPr>
        <w:rPr>
          <w:rFonts w:ascii="Times New Roman" w:eastAsia="Times New Roman" w:hAnsi="Times New Roman" w:cs="Times New Roman"/>
          <w:b/>
        </w:rPr>
      </w:pPr>
    </w:p>
    <w:p w14:paraId="11D60EC5" w14:textId="35E45201"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b/>
        </w:rPr>
        <w:tab/>
      </w:r>
      <w:r>
        <w:rPr>
          <w:rFonts w:ascii="Times New Roman" w:eastAsia="Times New Roman" w:hAnsi="Times New Roman" w:cs="Times New Roman"/>
        </w:rPr>
        <w:t>This 8-line poem is also in dactylic hexameter and it is written to Prince Philip of Spain on his marriage to Elizabeth of Valois, the daughter of King Henri II and niece of Marguerite de France. This marriage was also a condition of the Treaty of Cateau</w:t>
      </w:r>
      <w:r w:rsidR="007A3B00">
        <w:rPr>
          <w:rFonts w:ascii="Times New Roman" w:eastAsia="Times New Roman" w:hAnsi="Times New Roman" w:cs="Times New Roman"/>
        </w:rPr>
        <w:t>-</w:t>
      </w:r>
      <w:r>
        <w:rPr>
          <w:rFonts w:ascii="Times New Roman" w:eastAsia="Times New Roman" w:hAnsi="Times New Roman" w:cs="Times New Roman"/>
        </w:rPr>
        <w:t xml:space="preserve">Cambrésis in 1559 and a </w:t>
      </w:r>
      <w:r w:rsidR="005E7A81">
        <w:rPr>
          <w:rFonts w:ascii="Times New Roman" w:eastAsia="Times New Roman" w:hAnsi="Times New Roman" w:cs="Times New Roman"/>
        </w:rPr>
        <w:t>condition</w:t>
      </w:r>
      <w:r>
        <w:rPr>
          <w:rFonts w:ascii="Times New Roman" w:eastAsia="Times New Roman" w:hAnsi="Times New Roman" w:cs="Times New Roman"/>
        </w:rPr>
        <w:t xml:space="preserve"> of the peace between France and Spain. </w:t>
      </w:r>
    </w:p>
    <w:p w14:paraId="5C0146A6" w14:textId="0835B53A" w:rsidR="007C08C4" w:rsidRDefault="00000000">
      <w:pPr>
        <w:spacing w:line="360" w:lineRule="auto"/>
        <w:rPr>
          <w:rFonts w:ascii="Times New Roman" w:eastAsia="Times New Roman" w:hAnsi="Times New Roman" w:cs="Times New Roman"/>
          <w:b/>
          <w:i/>
        </w:rPr>
      </w:pPr>
      <w:r>
        <w:rPr>
          <w:rFonts w:ascii="Times New Roman" w:eastAsia="Times New Roman" w:hAnsi="Times New Roman" w:cs="Times New Roman"/>
        </w:rPr>
        <w:tab/>
        <w:t xml:space="preserve">The poem opens by addressing Philip II: ‘Magna Philippe tuus gessit pater abfuit unum | Lilia non molli fovit amica sinu’ (vv. 1-2). The Prince of Spain gathers the lilies, ‘Quae si fovisset sub leges protinus orbem’ (v. 3). The lily is </w:t>
      </w:r>
      <w:r w:rsidR="007D0843">
        <w:rPr>
          <w:rFonts w:ascii="Times New Roman" w:eastAsia="Times New Roman" w:hAnsi="Times New Roman" w:cs="Times New Roman"/>
        </w:rPr>
        <w:t>an explicit</w:t>
      </w:r>
      <w:r>
        <w:rPr>
          <w:rFonts w:ascii="Times New Roman" w:eastAsia="Times New Roman" w:hAnsi="Times New Roman" w:cs="Times New Roman"/>
        </w:rPr>
        <w:t xml:space="preserve"> French symbol, and serves as a rhetorical device to celebrate France, despite its defeat at St Quentin.</w:t>
      </w:r>
      <w:r>
        <w:rPr>
          <w:rFonts w:ascii="Times New Roman" w:eastAsia="Times New Roman" w:hAnsi="Times New Roman" w:cs="Times New Roman"/>
          <w:vertAlign w:val="superscript"/>
        </w:rPr>
        <w:footnoteReference w:id="1197"/>
      </w:r>
      <w:r>
        <w:rPr>
          <w:rFonts w:ascii="Times New Roman" w:eastAsia="Times New Roman" w:hAnsi="Times New Roman" w:cs="Times New Roman"/>
        </w:rPr>
        <w:t xml:space="preserve"> This silence concerning the French defeat </w:t>
      </w:r>
      <w:r w:rsidR="007D0843">
        <w:rPr>
          <w:rFonts w:ascii="Times New Roman" w:eastAsia="Times New Roman" w:hAnsi="Times New Roman" w:cs="Times New Roman"/>
        </w:rPr>
        <w:t>reflects the diplomacy of</w:t>
      </w:r>
      <w:r>
        <w:rPr>
          <w:rFonts w:ascii="Times New Roman" w:eastAsia="Times New Roman" w:hAnsi="Times New Roman" w:cs="Times New Roman"/>
        </w:rPr>
        <w:t xml:space="preserve"> Savoyard court poetry, particularly in the light of the fact that Philip was aligned with Duke Emmanuel Philibert against France in the Battle of St Quentin.</w:t>
      </w:r>
      <w:r>
        <w:rPr>
          <w:rFonts w:ascii="Times New Roman" w:eastAsia="Times New Roman" w:hAnsi="Times New Roman" w:cs="Times New Roman"/>
          <w:vertAlign w:val="superscript"/>
        </w:rPr>
        <w:footnoteReference w:id="1198"/>
      </w:r>
      <w:r>
        <w:rPr>
          <w:rFonts w:ascii="Times New Roman" w:eastAsia="Times New Roman" w:hAnsi="Times New Roman" w:cs="Times New Roman"/>
        </w:rPr>
        <w:t xml:space="preserve"> </w:t>
      </w:r>
    </w:p>
    <w:p w14:paraId="38003927" w14:textId="03634DAD" w:rsidR="007C08C4" w:rsidRDefault="00000000">
      <w:pPr>
        <w:spacing w:line="360" w:lineRule="auto"/>
        <w:ind w:firstLine="720"/>
        <w:rPr>
          <w:rFonts w:ascii="Times New Roman" w:eastAsia="Times New Roman" w:hAnsi="Times New Roman" w:cs="Times New Roman"/>
          <w:b/>
        </w:rPr>
      </w:pPr>
      <w:r>
        <w:rPr>
          <w:rFonts w:ascii="Times New Roman" w:eastAsia="Times New Roman" w:hAnsi="Times New Roman" w:cs="Times New Roman"/>
        </w:rPr>
        <w:t>Pingon celebrates Philip’s military prowess: ‘Signa feres, cedet Turcus Aferque tibi’ (v.6). King Philip II of Spain is not only an ambassador to other kingdoms, but a protector of his territories from foreign threats.</w:t>
      </w:r>
      <w:r>
        <w:rPr>
          <w:rFonts w:ascii="Times New Roman" w:eastAsia="Times New Roman" w:hAnsi="Times New Roman" w:cs="Times New Roman"/>
          <w:vertAlign w:val="superscript"/>
        </w:rPr>
        <w:footnoteReference w:id="1199"/>
      </w:r>
      <w:r>
        <w:rPr>
          <w:rFonts w:ascii="Times New Roman" w:eastAsia="Times New Roman" w:hAnsi="Times New Roman" w:cs="Times New Roman"/>
        </w:rPr>
        <w:t xml:space="preserve"> His role as ambassador is important particularly in the context of his relationship to his father, Holy Roman Emperor Charles V: a familial line that is </w:t>
      </w:r>
      <w:r w:rsidR="003C2E94">
        <w:rPr>
          <w:rFonts w:ascii="Times New Roman" w:eastAsia="Times New Roman" w:hAnsi="Times New Roman" w:cs="Times New Roman"/>
        </w:rPr>
        <w:t>made clear by</w:t>
      </w:r>
      <w:r>
        <w:rPr>
          <w:rFonts w:ascii="Times New Roman" w:eastAsia="Times New Roman" w:hAnsi="Times New Roman" w:cs="Times New Roman"/>
        </w:rPr>
        <w:t xml:space="preserve"> v. 1, ‘tuus gessit pater’. In effect, the poem points up the geographical significance of Philip’s reign, and thereby celebrates the established peace between Spain and the surrounding kingdoms.</w:t>
      </w:r>
    </w:p>
    <w:p w14:paraId="7B9D67C1" w14:textId="77777777" w:rsidR="007C08C4" w:rsidRDefault="00000000">
      <w:pPr>
        <w:spacing w:line="360" w:lineRule="auto"/>
        <w:ind w:firstLine="720"/>
        <w:rPr>
          <w:rFonts w:ascii="Times New Roman" w:eastAsia="Times New Roman" w:hAnsi="Times New Roman" w:cs="Times New Roman"/>
          <w:i/>
        </w:rPr>
      </w:pPr>
      <w:r>
        <w:rPr>
          <w:rFonts w:ascii="Times New Roman" w:eastAsia="Times New Roman" w:hAnsi="Times New Roman" w:cs="Times New Roman"/>
        </w:rPr>
        <w:t xml:space="preserve">Pingon alludes to Virgil’s </w:t>
      </w:r>
      <w:r>
        <w:rPr>
          <w:rFonts w:ascii="Times New Roman" w:eastAsia="Times New Roman" w:hAnsi="Times New Roman" w:cs="Times New Roman"/>
          <w:i/>
        </w:rPr>
        <w:t xml:space="preserve">Aeneid </w:t>
      </w:r>
      <w:r>
        <w:rPr>
          <w:rFonts w:ascii="Times New Roman" w:eastAsia="Times New Roman" w:hAnsi="Times New Roman" w:cs="Times New Roman"/>
        </w:rPr>
        <w:t xml:space="preserve">6.794 by the images of the Garamantes and Indus rivers: ‘Haec tu eadem amplexus supra Garamantas et Indos’ (v. 5). This allusion implies that Philip is a leader equal to Augustus, who is described by Anchises in the </w:t>
      </w:r>
      <w:r>
        <w:rPr>
          <w:rFonts w:ascii="Times New Roman" w:eastAsia="Times New Roman" w:hAnsi="Times New Roman" w:cs="Times New Roman"/>
          <w:i/>
        </w:rPr>
        <w:t>Aeneid</w:t>
      </w:r>
      <w:r>
        <w:rPr>
          <w:rFonts w:ascii="Times New Roman" w:eastAsia="Times New Roman" w:hAnsi="Times New Roman" w:cs="Times New Roman"/>
        </w:rPr>
        <w:t xml:space="preserve"> 6.794</w:t>
      </w:r>
      <w:r>
        <w:rPr>
          <w:rFonts w:ascii="Times New Roman" w:eastAsia="Times New Roman" w:hAnsi="Times New Roman" w:cs="Times New Roman"/>
          <w:i/>
        </w:rPr>
        <w:t xml:space="preserve"> </w:t>
      </w:r>
      <w:r>
        <w:rPr>
          <w:rFonts w:ascii="Times New Roman" w:eastAsia="Times New Roman" w:hAnsi="Times New Roman" w:cs="Times New Roman"/>
        </w:rPr>
        <w:t xml:space="preserve">as extending his empire beyond these two rivers: </w:t>
      </w:r>
      <w:r w:rsidRPr="00242E14">
        <w:rPr>
          <w:rFonts w:ascii="Times New Roman" w:eastAsia="Times New Roman" w:hAnsi="Times New Roman" w:cs="Times New Roman"/>
        </w:rPr>
        <w:t>‘super et Garamantas et Indos’.</w:t>
      </w:r>
      <w:r>
        <w:rPr>
          <w:rFonts w:ascii="Times New Roman" w:eastAsia="Times New Roman" w:hAnsi="Times New Roman" w:cs="Times New Roman"/>
        </w:rPr>
        <w:t xml:space="preserve"> This evocation of </w:t>
      </w:r>
      <w:r>
        <w:rPr>
          <w:rFonts w:ascii="Times New Roman" w:eastAsia="Times New Roman" w:hAnsi="Times New Roman" w:cs="Times New Roman"/>
        </w:rPr>
        <w:lastRenderedPageBreak/>
        <w:t>geographic space, along with the submission of foreign threats (‘cedet Turcus Aferque tibi’ v. 6), celebrates the geographical breadth of Philip’s rule.</w:t>
      </w:r>
      <w:r>
        <w:rPr>
          <w:rFonts w:ascii="Times New Roman" w:eastAsia="Times New Roman" w:hAnsi="Times New Roman" w:cs="Times New Roman"/>
          <w:vertAlign w:val="superscript"/>
        </w:rPr>
        <w:t xml:space="preserve"> </w:t>
      </w:r>
      <w:r>
        <w:rPr>
          <w:rFonts w:ascii="Times New Roman" w:eastAsia="Times New Roman" w:hAnsi="Times New Roman" w:cs="Times New Roman"/>
          <w:vertAlign w:val="superscript"/>
        </w:rPr>
        <w:footnoteReference w:id="1200"/>
      </w:r>
    </w:p>
    <w:p w14:paraId="60A2481A" w14:textId="031331C9" w:rsidR="007C08C4" w:rsidRDefault="00000000">
      <w:pPr>
        <w:spacing w:line="360" w:lineRule="auto"/>
        <w:ind w:firstLine="720"/>
        <w:rPr>
          <w:rFonts w:ascii="Times New Roman" w:eastAsia="Times New Roman" w:hAnsi="Times New Roman" w:cs="Times New Roman"/>
          <w:b/>
          <w:i/>
        </w:rPr>
      </w:pPr>
      <w:r>
        <w:rPr>
          <w:rFonts w:ascii="Times New Roman" w:eastAsia="Times New Roman" w:hAnsi="Times New Roman" w:cs="Times New Roman"/>
        </w:rPr>
        <w:t>The poem concludes with an image of lilies being ‘returned’ (</w:t>
      </w:r>
      <w:r>
        <w:rPr>
          <w:rFonts w:ascii="Times New Roman" w:eastAsia="Times New Roman" w:hAnsi="Times New Roman" w:cs="Times New Roman"/>
          <w:i/>
        </w:rPr>
        <w:t>reddent</w:t>
      </w:r>
      <w:r>
        <w:rPr>
          <w:rFonts w:ascii="Times New Roman" w:eastAsia="Times New Roman" w:hAnsi="Times New Roman" w:cs="Times New Roman"/>
        </w:rPr>
        <w:t xml:space="preserve">) to Elizabeth as they are ‘joined to her throne’: </w:t>
      </w:r>
      <w:r w:rsidRPr="00242E14">
        <w:rPr>
          <w:rFonts w:ascii="Times New Roman" w:eastAsia="Times New Roman" w:hAnsi="Times New Roman" w:cs="Times New Roman"/>
          <w:iCs/>
        </w:rPr>
        <w:t>‘Ellisabet ducta victricia Lilia sceptra | Iuncta tuo, reddent pervia quaeque</w:t>
      </w:r>
      <w:r w:rsidR="00EB14E9">
        <w:rPr>
          <w:rFonts w:ascii="Times New Roman" w:eastAsia="Times New Roman" w:hAnsi="Times New Roman" w:cs="Times New Roman"/>
          <w:iCs/>
        </w:rPr>
        <w:t xml:space="preserve"> </w:t>
      </w:r>
      <w:r w:rsidRPr="00242E14">
        <w:rPr>
          <w:rFonts w:ascii="Times New Roman" w:eastAsia="Times New Roman" w:hAnsi="Times New Roman" w:cs="Times New Roman"/>
          <w:iCs/>
        </w:rPr>
        <w:t xml:space="preserve">tibi’ </w:t>
      </w:r>
      <w:r>
        <w:rPr>
          <w:rFonts w:ascii="Times New Roman" w:eastAsia="Times New Roman" w:hAnsi="Times New Roman" w:cs="Times New Roman"/>
        </w:rPr>
        <w:t xml:space="preserve">(vv. 7-8). Through the symbol of the lily (emphasised by its capitalisation, </w:t>
      </w:r>
      <w:r>
        <w:rPr>
          <w:rFonts w:ascii="Times New Roman" w:eastAsia="Times New Roman" w:hAnsi="Times New Roman" w:cs="Times New Roman"/>
          <w:i/>
        </w:rPr>
        <w:t>‘Lilia’,</w:t>
      </w:r>
      <w:r>
        <w:rPr>
          <w:rFonts w:ascii="Times New Roman" w:eastAsia="Times New Roman" w:hAnsi="Times New Roman" w:cs="Times New Roman"/>
        </w:rPr>
        <w:t xml:space="preserve"> v. 7) Elizabeth represents the royalty of the Valois family and rules from her own throne: the </w:t>
      </w:r>
      <w:r w:rsidR="003E1BF0">
        <w:rPr>
          <w:rFonts w:ascii="Times New Roman" w:eastAsia="Times New Roman" w:hAnsi="Times New Roman" w:cs="Times New Roman"/>
        </w:rPr>
        <w:t>K</w:t>
      </w:r>
      <w:r>
        <w:rPr>
          <w:rFonts w:ascii="Times New Roman" w:eastAsia="Times New Roman" w:hAnsi="Times New Roman" w:cs="Times New Roman"/>
        </w:rPr>
        <w:t xml:space="preserve">ingdom of France has not been lost to her after her marriage to the King of Spain, it has instead been joined to Spain’s empire. Through this imagery and symbolism </w:t>
      </w:r>
      <w:r w:rsidR="00600877">
        <w:rPr>
          <w:rFonts w:ascii="Times New Roman" w:eastAsia="Times New Roman" w:hAnsi="Times New Roman" w:cs="Times New Roman"/>
        </w:rPr>
        <w:t>which constructs</w:t>
      </w:r>
      <w:r>
        <w:rPr>
          <w:rFonts w:ascii="Times New Roman" w:eastAsia="Times New Roman" w:hAnsi="Times New Roman" w:cs="Times New Roman"/>
        </w:rPr>
        <w:t xml:space="preserve"> an image of harmony, the poem indicates that both Spain and France’s power have been magnified by the alliance. The conventional symbol of the lily to represent French monarchy is deployed </w:t>
      </w:r>
      <w:r w:rsidR="00600877">
        <w:rPr>
          <w:rFonts w:ascii="Times New Roman" w:eastAsia="Times New Roman" w:hAnsi="Times New Roman" w:cs="Times New Roman"/>
        </w:rPr>
        <w:t>not to indicate defeat but the reconciliation of two nations: France and Spain both flourish.</w:t>
      </w:r>
    </w:p>
    <w:p w14:paraId="4CB50A5A" w14:textId="77777777" w:rsidR="007C08C4" w:rsidRDefault="007C08C4">
      <w:pPr>
        <w:rPr>
          <w:rFonts w:ascii="Times New Roman" w:eastAsia="Times New Roman" w:hAnsi="Times New Roman" w:cs="Times New Roman"/>
          <w:i/>
        </w:rPr>
      </w:pPr>
    </w:p>
    <w:p w14:paraId="585AF0AA" w14:textId="77777777" w:rsidR="007C08C4" w:rsidRDefault="007C08C4">
      <w:pPr>
        <w:rPr>
          <w:rFonts w:ascii="Times New Roman" w:eastAsia="Times New Roman" w:hAnsi="Times New Roman" w:cs="Times New Roman"/>
          <w:i/>
        </w:rPr>
      </w:pPr>
    </w:p>
    <w:p w14:paraId="33CF9F06" w14:textId="3E7FCD74" w:rsidR="007C08C4" w:rsidRDefault="00AB28AF" w:rsidP="00375177">
      <w:pPr>
        <w:numPr>
          <w:ilvl w:val="0"/>
          <w:numId w:val="20"/>
        </w:numPr>
        <w:ind w:hanging="720"/>
        <w:rPr>
          <w:rFonts w:ascii="Times New Roman" w:eastAsia="Times New Roman" w:hAnsi="Times New Roman" w:cs="Times New Roman"/>
        </w:rPr>
      </w:pPr>
      <w:r>
        <w:rPr>
          <w:rFonts w:ascii="Times New Roman" w:eastAsia="Times New Roman" w:hAnsi="Times New Roman" w:cs="Times New Roman"/>
          <w:b/>
        </w:rPr>
        <w:t>(IV) ILLUSTRISSIMO PRINCIPI PHILIBERTO EMANUELI ALLOBROGUM DUCI (fol. [6]r)</w:t>
      </w:r>
    </w:p>
    <w:p w14:paraId="3F1466EC" w14:textId="77777777" w:rsidR="007C08C4" w:rsidRDefault="007C08C4">
      <w:pPr>
        <w:rPr>
          <w:rFonts w:ascii="Times New Roman" w:eastAsia="Times New Roman" w:hAnsi="Times New Roman" w:cs="Times New Roman"/>
        </w:rPr>
      </w:pPr>
    </w:p>
    <w:p w14:paraId="0CBD38FD" w14:textId="77777777" w:rsidR="007C08C4" w:rsidRDefault="007C08C4">
      <w:pPr>
        <w:rPr>
          <w:rFonts w:ascii="Times New Roman" w:eastAsia="Times New Roman" w:hAnsi="Times New Roman" w:cs="Times New Roman"/>
        </w:rPr>
      </w:pPr>
    </w:p>
    <w:p w14:paraId="523FFFCD"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ILLUSTRISSIMO PRINCIPI </w:t>
      </w:r>
    </w:p>
    <w:p w14:paraId="7C4536A8"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PHILIBERTO EMANUELI </w:t>
      </w:r>
    </w:p>
    <w:p w14:paraId="182AEAB9" w14:textId="5A6E242F" w:rsidR="007C08C4" w:rsidRDefault="00000000" w:rsidP="00C444FD">
      <w:pPr>
        <w:spacing w:line="360" w:lineRule="auto"/>
        <w:jc w:val="center"/>
        <w:rPr>
          <w:rFonts w:ascii="Times New Roman" w:eastAsia="Times New Roman" w:hAnsi="Times New Roman" w:cs="Times New Roman"/>
        </w:rPr>
      </w:pPr>
      <w:r>
        <w:rPr>
          <w:rFonts w:ascii="Times New Roman" w:eastAsia="Times New Roman" w:hAnsi="Times New Roman" w:cs="Times New Roman"/>
        </w:rPr>
        <w:t>ALLOBROGUM </w:t>
      </w:r>
      <w:r>
        <w:rPr>
          <w:rFonts w:ascii="Times New Roman" w:eastAsia="Times New Roman" w:hAnsi="Times New Roman" w:cs="Times New Roman"/>
        </w:rPr>
        <w:br/>
        <w:t>DUCI </w:t>
      </w:r>
    </w:p>
    <w:p w14:paraId="417B69D0"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Patria terra tibi &amp; sedes redduntur avitae, </w:t>
      </w:r>
    </w:p>
    <w:p w14:paraId="369729A7"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Emanuel, verum foenore mirifico.</w:t>
      </w:r>
      <w:r>
        <w:rPr>
          <w:rFonts w:ascii="Times New Roman" w:eastAsia="Times New Roman" w:hAnsi="Times New Roman" w:cs="Times New Roman"/>
          <w:vertAlign w:val="superscript"/>
        </w:rPr>
        <w:footnoteReference w:id="1201"/>
      </w:r>
    </w:p>
    <w:p w14:paraId="6025C462" w14:textId="035EABF9"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Foenus enim sortem superat</w:t>
      </w:r>
      <w:r>
        <w:rPr>
          <w:rFonts w:ascii="Times New Roman" w:eastAsia="Times New Roman" w:hAnsi="Times New Roman" w:cs="Times New Roman"/>
          <w:color w:val="D13438"/>
          <w:u w:val="single"/>
        </w:rPr>
        <w:t>,</w:t>
      </w:r>
      <w:r>
        <w:rPr>
          <w:rFonts w:ascii="Times New Roman" w:eastAsia="Times New Roman" w:hAnsi="Times New Roman" w:cs="Times New Roman"/>
        </w:rPr>
        <w:t> nam quae additur alto </w:t>
      </w:r>
    </w:p>
    <w:p w14:paraId="23EBBFD7"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4</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Astrigeri in terras cardine lapsa poli est.</w:t>
      </w:r>
    </w:p>
    <w:p w14:paraId="262B6596"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Coetera magna quidem, sed terrea, fluxa, caduca,</w:t>
      </w:r>
      <w:r>
        <w:rPr>
          <w:rFonts w:ascii="Times New Roman" w:eastAsia="Times New Roman" w:hAnsi="Times New Roman" w:cs="Times New Roman"/>
          <w:vertAlign w:val="superscript"/>
        </w:rPr>
        <w:footnoteReference w:id="1202"/>
      </w:r>
      <w:r>
        <w:rPr>
          <w:rFonts w:ascii="Times New Roman" w:eastAsia="Times New Roman" w:hAnsi="Times New Roman" w:cs="Times New Roman"/>
        </w:rPr>
        <w:t> </w:t>
      </w:r>
    </w:p>
    <w:p w14:paraId="69E4F418"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Haec summi spirans mens et imago Dei. </w:t>
      </w:r>
    </w:p>
    <w:p w14:paraId="0F753D4D"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Pignore quis tali exilium perferre recuset? </w:t>
      </w:r>
    </w:p>
    <w:p w14:paraId="3F323437" w14:textId="7574DCDC" w:rsidR="007C08C4" w:rsidRDefault="00000000" w:rsidP="00DA22FA">
      <w:pPr>
        <w:spacing w:line="360" w:lineRule="auto"/>
        <w:rPr>
          <w:rFonts w:ascii="Times New Roman" w:eastAsia="Times New Roman" w:hAnsi="Times New Roman" w:cs="Times New Roman"/>
        </w:rPr>
      </w:pPr>
      <w:r>
        <w:rPr>
          <w:rFonts w:ascii="Times New Roman" w:eastAsia="Times New Roman" w:hAnsi="Times New Roman" w:cs="Times New Roman"/>
        </w:rPr>
        <w:t>8</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Divino foelix munere disce frui. </w:t>
      </w:r>
    </w:p>
    <w:p w14:paraId="4A41E0BC" w14:textId="77777777" w:rsidR="009B058B" w:rsidRDefault="009B058B">
      <w:pPr>
        <w:rPr>
          <w:rFonts w:ascii="Times New Roman" w:eastAsia="Times New Roman" w:hAnsi="Times New Roman" w:cs="Times New Roman"/>
        </w:rPr>
      </w:pPr>
    </w:p>
    <w:p w14:paraId="0409FA06" w14:textId="77777777" w:rsidR="007C08C4" w:rsidRDefault="007C08C4">
      <w:pPr>
        <w:rPr>
          <w:rFonts w:ascii="Times New Roman" w:eastAsia="Times New Roman" w:hAnsi="Times New Roman" w:cs="Times New Roman"/>
        </w:rPr>
      </w:pPr>
    </w:p>
    <w:p w14:paraId="0DC97C11" w14:textId="2234AEA6" w:rsidR="007C08C4" w:rsidRDefault="0003365A" w:rsidP="0045777A">
      <w:pPr>
        <w:ind w:left="720" w:hanging="720"/>
        <w:rPr>
          <w:rFonts w:ascii="Times New Roman" w:eastAsia="Times New Roman" w:hAnsi="Times New Roman" w:cs="Times New Roman"/>
          <w:b/>
        </w:rPr>
      </w:pPr>
      <w:r>
        <w:rPr>
          <w:rFonts w:ascii="Times New Roman" w:eastAsia="Times New Roman" w:hAnsi="Times New Roman" w:cs="Times New Roman"/>
          <w:b/>
        </w:rPr>
        <w:t xml:space="preserve">5.1 </w:t>
      </w:r>
      <w:r w:rsidR="0045777A">
        <w:rPr>
          <w:rFonts w:ascii="Times New Roman" w:eastAsia="Times New Roman" w:hAnsi="Times New Roman" w:cs="Times New Roman"/>
          <w:b/>
        </w:rPr>
        <w:tab/>
      </w:r>
      <w:r>
        <w:rPr>
          <w:rFonts w:ascii="Times New Roman" w:eastAsia="Times New Roman" w:hAnsi="Times New Roman" w:cs="Times New Roman"/>
          <w:b/>
        </w:rPr>
        <w:t xml:space="preserve">Analysis of the text: </w:t>
      </w:r>
      <w:r w:rsidR="00AB28AF">
        <w:rPr>
          <w:rFonts w:ascii="Times New Roman" w:eastAsia="Times New Roman" w:hAnsi="Times New Roman" w:cs="Times New Roman"/>
          <w:b/>
        </w:rPr>
        <w:t xml:space="preserve">(IV) </w:t>
      </w:r>
      <w:r>
        <w:rPr>
          <w:rFonts w:ascii="Times New Roman" w:eastAsia="Times New Roman" w:hAnsi="Times New Roman" w:cs="Times New Roman"/>
          <w:b/>
        </w:rPr>
        <w:t>‘Illustrissimo Principi Philiberto Emanueli Allobrogum Duci’ (fol. [6] r)</w:t>
      </w:r>
    </w:p>
    <w:p w14:paraId="05A96162" w14:textId="77777777" w:rsidR="007C08C4" w:rsidRDefault="007C08C4">
      <w:pPr>
        <w:rPr>
          <w:rFonts w:ascii="Times New Roman" w:eastAsia="Times New Roman" w:hAnsi="Times New Roman" w:cs="Times New Roman"/>
          <w:b/>
        </w:rPr>
      </w:pPr>
    </w:p>
    <w:p w14:paraId="4E09B1D6" w14:textId="10127980"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b/>
        </w:rPr>
        <w:tab/>
      </w:r>
      <w:r>
        <w:rPr>
          <w:rFonts w:ascii="Times New Roman" w:eastAsia="Times New Roman" w:hAnsi="Times New Roman" w:cs="Times New Roman"/>
        </w:rPr>
        <w:t xml:space="preserve">This poem is dedicated to Duke Emmanuel Philibert of Savoy </w:t>
      </w:r>
      <w:r w:rsidR="007A3B00">
        <w:rPr>
          <w:rFonts w:ascii="Times New Roman" w:eastAsia="Times New Roman" w:hAnsi="Times New Roman" w:cs="Times New Roman"/>
        </w:rPr>
        <w:t>on</w:t>
      </w:r>
      <w:r>
        <w:rPr>
          <w:rFonts w:ascii="Times New Roman" w:eastAsia="Times New Roman" w:hAnsi="Times New Roman" w:cs="Times New Roman"/>
        </w:rPr>
        <w:t xml:space="preserve"> his wedding. It consists of only one stanza of 8 lines in dactylic hexameter. </w:t>
      </w:r>
    </w:p>
    <w:p w14:paraId="3AD3C50D" w14:textId="56B8FC32" w:rsidR="00211BBE" w:rsidRPr="00852F54" w:rsidRDefault="00000000">
      <w:pPr>
        <w:spacing w:line="360" w:lineRule="auto"/>
        <w:rPr>
          <w:rFonts w:ascii="Times New Roman" w:eastAsia="Times New Roman" w:hAnsi="Times New Roman" w:cs="Times New Roman"/>
        </w:rPr>
      </w:pPr>
      <w:r>
        <w:rPr>
          <w:rFonts w:ascii="Times New Roman" w:eastAsia="Times New Roman" w:hAnsi="Times New Roman" w:cs="Times New Roman"/>
          <w:b/>
        </w:rPr>
        <w:tab/>
      </w:r>
      <w:r>
        <w:rPr>
          <w:rFonts w:ascii="Times New Roman" w:eastAsia="Times New Roman" w:hAnsi="Times New Roman" w:cs="Times New Roman"/>
        </w:rPr>
        <w:t>The poet places particular emphasis on the return of Savoyard land: ‘Patria terra tibi, &amp; s</w:t>
      </w:r>
      <w:r w:rsidRPr="00852F54">
        <w:rPr>
          <w:rFonts w:ascii="Times New Roman" w:eastAsia="Times New Roman" w:hAnsi="Times New Roman" w:cs="Times New Roman"/>
        </w:rPr>
        <w:t>edes redduntur avitae | Emanuel, verum foenore mirifico’</w:t>
      </w:r>
      <w:r w:rsidRPr="00852F54">
        <w:rPr>
          <w:rFonts w:ascii="Times New Roman" w:eastAsia="Times New Roman" w:hAnsi="Times New Roman" w:cs="Times New Roman"/>
          <w:i/>
        </w:rPr>
        <w:t xml:space="preserve"> </w:t>
      </w:r>
      <w:r w:rsidRPr="00852F54">
        <w:rPr>
          <w:rFonts w:ascii="Times New Roman" w:eastAsia="Times New Roman" w:hAnsi="Times New Roman" w:cs="Times New Roman"/>
        </w:rPr>
        <w:t>(vv. 1-2). Key to this allusion is the metaphor of ‘interest’, in the financial sense</w:t>
      </w:r>
      <w:r w:rsidR="00852F54" w:rsidRPr="00852F54">
        <w:rPr>
          <w:rFonts w:ascii="Times New Roman" w:eastAsia="Times New Roman" w:hAnsi="Times New Roman" w:cs="Times New Roman"/>
        </w:rPr>
        <w:t xml:space="preserve"> – </w:t>
      </w:r>
      <w:r w:rsidR="00852F54" w:rsidRPr="00852F54">
        <w:rPr>
          <w:rFonts w:ascii="Times New Roman" w:eastAsia="Times New Roman" w:hAnsi="Times New Roman" w:cs="Times New Roman"/>
          <w:i/>
          <w:color w:val="000000" w:themeColor="text1"/>
        </w:rPr>
        <w:t xml:space="preserve">faenus </w:t>
      </w:r>
      <w:r w:rsidR="00852F54" w:rsidRPr="00852F54">
        <w:rPr>
          <w:rFonts w:ascii="Times New Roman" w:eastAsia="Times New Roman" w:hAnsi="Times New Roman" w:cs="Times New Roman"/>
          <w:color w:val="000000" w:themeColor="text1"/>
        </w:rPr>
        <w:t xml:space="preserve">is the interest and </w:t>
      </w:r>
      <w:r w:rsidR="00852F54" w:rsidRPr="00852F54">
        <w:rPr>
          <w:rFonts w:ascii="Times New Roman" w:eastAsia="Times New Roman" w:hAnsi="Times New Roman" w:cs="Times New Roman"/>
          <w:i/>
          <w:color w:val="000000" w:themeColor="text1"/>
        </w:rPr>
        <w:t xml:space="preserve">sors </w:t>
      </w:r>
      <w:r w:rsidR="00852F54" w:rsidRPr="00852F54">
        <w:rPr>
          <w:rFonts w:ascii="Times New Roman" w:eastAsia="Times New Roman" w:hAnsi="Times New Roman" w:cs="Times New Roman"/>
          <w:color w:val="000000" w:themeColor="text1"/>
        </w:rPr>
        <w:t xml:space="preserve">is the principal amount </w:t>
      </w:r>
      <w:r w:rsidR="00852F54" w:rsidRPr="00852F54">
        <w:rPr>
          <w:rFonts w:ascii="Times New Roman" w:eastAsia="Times New Roman" w:hAnsi="Times New Roman" w:cs="Times New Roman"/>
        </w:rPr>
        <w:t xml:space="preserve">– </w:t>
      </w:r>
      <w:r w:rsidRPr="00852F54">
        <w:rPr>
          <w:rFonts w:ascii="Times New Roman" w:eastAsia="Times New Roman" w:hAnsi="Times New Roman" w:cs="Times New Roman"/>
        </w:rPr>
        <w:t>as the lands are returned with interest</w:t>
      </w:r>
      <w:r w:rsidR="007E637D">
        <w:rPr>
          <w:rFonts w:ascii="Times New Roman" w:eastAsia="Times New Roman" w:hAnsi="Times New Roman" w:cs="Times New Roman"/>
        </w:rPr>
        <w:t>,</w:t>
      </w:r>
      <w:r w:rsidRPr="00852F54">
        <w:rPr>
          <w:rFonts w:ascii="Times New Roman" w:eastAsia="Times New Roman" w:hAnsi="Times New Roman" w:cs="Times New Roman"/>
        </w:rPr>
        <w:t xml:space="preserve"> and </w:t>
      </w:r>
      <w:r w:rsidR="00852F54">
        <w:rPr>
          <w:rFonts w:ascii="Times New Roman" w:eastAsia="Times New Roman" w:hAnsi="Times New Roman" w:cs="Times New Roman"/>
        </w:rPr>
        <w:t xml:space="preserve">the metaphor </w:t>
      </w:r>
      <w:r w:rsidRPr="00852F54">
        <w:rPr>
          <w:rFonts w:ascii="Times New Roman" w:eastAsia="Times New Roman" w:hAnsi="Times New Roman" w:cs="Times New Roman"/>
        </w:rPr>
        <w:t xml:space="preserve">thereby points up the advantages that the </w:t>
      </w:r>
      <w:r w:rsidR="003A60BA">
        <w:rPr>
          <w:rFonts w:ascii="Times New Roman" w:eastAsia="Times New Roman" w:hAnsi="Times New Roman" w:cs="Times New Roman"/>
        </w:rPr>
        <w:t>D</w:t>
      </w:r>
      <w:r w:rsidR="007A3B00" w:rsidRPr="00852F54">
        <w:rPr>
          <w:rFonts w:ascii="Times New Roman" w:eastAsia="Times New Roman" w:hAnsi="Times New Roman" w:cs="Times New Roman"/>
        </w:rPr>
        <w:t>uke</w:t>
      </w:r>
      <w:r w:rsidRPr="00852F54">
        <w:rPr>
          <w:rFonts w:ascii="Times New Roman" w:eastAsia="Times New Roman" w:hAnsi="Times New Roman" w:cs="Times New Roman"/>
        </w:rPr>
        <w:t xml:space="preserve"> has accrued in his marriage to Marguerite de France</w:t>
      </w:r>
      <w:r w:rsidR="00852F54" w:rsidRPr="00852F54">
        <w:rPr>
          <w:rFonts w:ascii="Times New Roman" w:eastAsia="Times New Roman" w:hAnsi="Times New Roman" w:cs="Times New Roman"/>
          <w:color w:val="000000" w:themeColor="text1"/>
        </w:rPr>
        <w:t xml:space="preserve">: the </w:t>
      </w:r>
      <w:r w:rsidR="003A60BA">
        <w:rPr>
          <w:rFonts w:ascii="Times New Roman" w:eastAsia="Times New Roman" w:hAnsi="Times New Roman" w:cs="Times New Roman"/>
          <w:color w:val="000000" w:themeColor="text1"/>
        </w:rPr>
        <w:t>D</w:t>
      </w:r>
      <w:r w:rsidR="00852F54" w:rsidRPr="00852F54">
        <w:rPr>
          <w:rFonts w:ascii="Times New Roman" w:eastAsia="Times New Roman" w:hAnsi="Times New Roman" w:cs="Times New Roman"/>
          <w:color w:val="000000" w:themeColor="text1"/>
        </w:rPr>
        <w:t>uke’s investment in their marriage will pay back with a profit</w:t>
      </w:r>
      <w:r w:rsidRPr="00852F54">
        <w:rPr>
          <w:rFonts w:ascii="Times New Roman" w:eastAsia="Times New Roman" w:hAnsi="Times New Roman" w:cs="Times New Roman"/>
        </w:rPr>
        <w:t>.</w:t>
      </w:r>
      <w:r w:rsidRPr="00852F54">
        <w:rPr>
          <w:rFonts w:ascii="Times New Roman" w:eastAsia="Times New Roman" w:hAnsi="Times New Roman" w:cs="Times New Roman"/>
          <w:vertAlign w:val="superscript"/>
        </w:rPr>
        <w:footnoteReference w:id="1203"/>
      </w:r>
      <w:r w:rsidR="00852F54" w:rsidRPr="00852F54">
        <w:rPr>
          <w:rFonts w:ascii="Times New Roman" w:eastAsia="Times New Roman" w:hAnsi="Times New Roman" w:cs="Times New Roman"/>
        </w:rPr>
        <w:t xml:space="preserve"> </w:t>
      </w:r>
      <w:r w:rsidR="00852F54" w:rsidRPr="00852F54">
        <w:rPr>
          <w:rFonts w:ascii="Times New Roman" w:eastAsia="Times New Roman" w:hAnsi="Times New Roman" w:cs="Times New Roman"/>
          <w:color w:val="000000" w:themeColor="text1"/>
        </w:rPr>
        <w:t>Romier observes: ‘Il eut beau jeu: à la cour de France, on croyait volontiers qu’une réconciliation entier avait été scellée par le mariage de Marguerite, et on ne doutait point de l’amitié de celui que Henri II avait appelé « mon frère » et que François II révéra comme son « bon oncle »</w:t>
      </w:r>
      <w:r w:rsidR="00EB14E9">
        <w:rPr>
          <w:rFonts w:ascii="Times New Roman" w:eastAsia="Times New Roman" w:hAnsi="Times New Roman" w:cs="Times New Roman"/>
          <w:color w:val="000000" w:themeColor="text1"/>
        </w:rPr>
        <w:t>’.</w:t>
      </w:r>
      <w:r w:rsidR="00852F54">
        <w:rPr>
          <w:rStyle w:val="FootnoteReference"/>
          <w:rFonts w:ascii="Times New Roman" w:eastAsia="Times New Roman" w:hAnsi="Times New Roman" w:cs="Times New Roman"/>
          <w:color w:val="000000" w:themeColor="text1"/>
        </w:rPr>
        <w:footnoteReference w:id="1204"/>
      </w:r>
      <w:r w:rsidR="00852F54">
        <w:rPr>
          <w:rFonts w:ascii="Times New Roman" w:eastAsia="Times New Roman" w:hAnsi="Times New Roman" w:cs="Times New Roman"/>
          <w:color w:val="000000" w:themeColor="text1"/>
        </w:rPr>
        <w:t xml:space="preserve"> </w:t>
      </w:r>
      <w:r w:rsidR="00A9419D">
        <w:rPr>
          <w:rFonts w:ascii="Times New Roman" w:eastAsia="Times New Roman" w:hAnsi="Times New Roman" w:cs="Times New Roman"/>
          <w:color w:val="000000" w:themeColor="text1"/>
        </w:rPr>
        <w:t xml:space="preserve">Although the </w:t>
      </w:r>
      <w:r w:rsidR="00852F54" w:rsidRPr="00852F54">
        <w:rPr>
          <w:rFonts w:ascii="Times New Roman" w:eastAsia="Times New Roman" w:hAnsi="Times New Roman" w:cs="Times New Roman"/>
          <w:color w:val="000000" w:themeColor="text1"/>
        </w:rPr>
        <w:t xml:space="preserve">marriage between the </w:t>
      </w:r>
      <w:r w:rsidR="003A60BA">
        <w:rPr>
          <w:rFonts w:ascii="Times New Roman" w:eastAsia="Times New Roman" w:hAnsi="Times New Roman" w:cs="Times New Roman"/>
          <w:color w:val="000000" w:themeColor="text1"/>
        </w:rPr>
        <w:t>D</w:t>
      </w:r>
      <w:r w:rsidR="00852F54" w:rsidRPr="00852F54">
        <w:rPr>
          <w:rFonts w:ascii="Times New Roman" w:eastAsia="Times New Roman" w:hAnsi="Times New Roman" w:cs="Times New Roman"/>
          <w:color w:val="000000" w:themeColor="text1"/>
        </w:rPr>
        <w:t xml:space="preserve">uke and </w:t>
      </w:r>
      <w:r w:rsidR="003A60BA">
        <w:rPr>
          <w:rFonts w:ascii="Times New Roman" w:eastAsia="Times New Roman" w:hAnsi="Times New Roman" w:cs="Times New Roman"/>
          <w:color w:val="000000" w:themeColor="text1"/>
        </w:rPr>
        <w:t>D</w:t>
      </w:r>
      <w:r w:rsidR="00852F54" w:rsidRPr="00852F54">
        <w:rPr>
          <w:rFonts w:ascii="Times New Roman" w:eastAsia="Times New Roman" w:hAnsi="Times New Roman" w:cs="Times New Roman"/>
          <w:color w:val="000000" w:themeColor="text1"/>
        </w:rPr>
        <w:t>uchess was</w:t>
      </w:r>
      <w:r w:rsidR="00A9419D">
        <w:rPr>
          <w:rFonts w:ascii="Times New Roman" w:eastAsia="Times New Roman" w:hAnsi="Times New Roman" w:cs="Times New Roman"/>
          <w:color w:val="000000" w:themeColor="text1"/>
        </w:rPr>
        <w:t xml:space="preserve"> </w:t>
      </w:r>
      <w:r w:rsidR="00852F54" w:rsidRPr="00852F54">
        <w:rPr>
          <w:rFonts w:ascii="Times New Roman" w:eastAsia="Times New Roman" w:hAnsi="Times New Roman" w:cs="Times New Roman"/>
          <w:color w:val="000000" w:themeColor="text1"/>
        </w:rPr>
        <w:t xml:space="preserve">positioned to ease financial hardship </w:t>
      </w:r>
      <w:r w:rsidR="00A9419D">
        <w:rPr>
          <w:rFonts w:ascii="Times New Roman" w:eastAsia="Times New Roman" w:hAnsi="Times New Roman" w:cs="Times New Roman"/>
          <w:color w:val="000000" w:themeColor="text1"/>
        </w:rPr>
        <w:t>(</w:t>
      </w:r>
      <w:r w:rsidR="00852F54" w:rsidRPr="00852F54">
        <w:rPr>
          <w:rFonts w:ascii="Times New Roman" w:eastAsia="Times New Roman" w:hAnsi="Times New Roman" w:cs="Times New Roman"/>
          <w:color w:val="000000" w:themeColor="text1"/>
        </w:rPr>
        <w:t>caused by the divide in economic exchange during the process of restoring territory to Savoy</w:t>
      </w:r>
      <w:r w:rsidR="00A9419D" w:rsidRPr="00132606">
        <w:rPr>
          <w:rFonts w:ascii="Times New Roman" w:eastAsia="Times New Roman" w:hAnsi="Times New Roman" w:cs="Times New Roman"/>
          <w:color w:val="000000" w:themeColor="text1"/>
        </w:rPr>
        <w:t xml:space="preserve">, </w:t>
      </w:r>
      <w:r w:rsidR="00852F54" w:rsidRPr="00132606">
        <w:rPr>
          <w:rFonts w:ascii="Times New Roman" w:eastAsia="Times New Roman" w:hAnsi="Times New Roman" w:cs="Times New Roman"/>
          <w:color w:val="000000" w:themeColor="text1"/>
        </w:rPr>
        <w:t>given that it was no longer a territory of the kingdom</w:t>
      </w:r>
      <w:r w:rsidR="00A9419D" w:rsidRPr="00132606">
        <w:rPr>
          <w:rFonts w:ascii="Times New Roman" w:eastAsia="Times New Roman" w:hAnsi="Times New Roman" w:cs="Times New Roman"/>
          <w:color w:val="000000" w:themeColor="text1"/>
        </w:rPr>
        <w:t xml:space="preserve">), the economic metaphor certainly is not literal. </w:t>
      </w:r>
      <w:r w:rsidR="00C727B9">
        <w:rPr>
          <w:rFonts w:ascii="Times New Roman" w:eastAsia="Times New Roman" w:hAnsi="Times New Roman" w:cs="Times New Roman"/>
          <w:color w:val="000000" w:themeColor="text1"/>
        </w:rPr>
        <w:t>Rather,</w:t>
      </w:r>
      <w:r w:rsidR="00A9419D" w:rsidRPr="00132606">
        <w:rPr>
          <w:rFonts w:ascii="Times New Roman" w:eastAsia="Times New Roman" w:hAnsi="Times New Roman" w:cs="Times New Roman"/>
          <w:color w:val="000000" w:themeColor="text1"/>
        </w:rPr>
        <w:t xml:space="preserve"> the ‘return’ is figurative</w:t>
      </w:r>
      <w:r w:rsidR="00C727B9">
        <w:rPr>
          <w:rFonts w:ascii="Times New Roman" w:eastAsia="Times New Roman" w:hAnsi="Times New Roman" w:cs="Times New Roman"/>
          <w:color w:val="000000" w:themeColor="text1"/>
        </w:rPr>
        <w:t xml:space="preserve"> </w:t>
      </w:r>
      <w:r w:rsidR="00A9419D" w:rsidRPr="00132606">
        <w:rPr>
          <w:rFonts w:ascii="Times New Roman" w:eastAsia="Times New Roman" w:hAnsi="Times New Roman" w:cs="Times New Roman"/>
          <w:color w:val="000000" w:themeColor="text1"/>
        </w:rPr>
        <w:t xml:space="preserve">such that </w:t>
      </w:r>
      <w:r w:rsidR="00132606" w:rsidRPr="00132606">
        <w:rPr>
          <w:rFonts w:ascii="Times New Roman" w:eastAsia="Times New Roman" w:hAnsi="Times New Roman" w:cs="Times New Roman"/>
          <w:color w:val="000000" w:themeColor="text1"/>
        </w:rPr>
        <w:t>after the investment of enduring occupation, Duke Emmanuel Philibert’s land is returned to him through his marriage by his alliance with France</w:t>
      </w:r>
      <w:r w:rsidR="00EB14E9">
        <w:rPr>
          <w:rFonts w:ascii="Times New Roman" w:eastAsia="Times New Roman" w:hAnsi="Times New Roman" w:cs="Times New Roman"/>
          <w:color w:val="000000" w:themeColor="text1"/>
        </w:rPr>
        <w:t>.</w:t>
      </w:r>
      <w:r w:rsidR="00132606" w:rsidRPr="00132606">
        <w:rPr>
          <w:rFonts w:ascii="Times New Roman" w:eastAsia="Times New Roman" w:hAnsi="Times New Roman" w:cs="Times New Roman"/>
          <w:color w:val="000000" w:themeColor="text1"/>
        </w:rPr>
        <w:t xml:space="preserve"> </w:t>
      </w:r>
    </w:p>
    <w:p w14:paraId="20AE08AB" w14:textId="5F1E68F4" w:rsidR="007C08C4" w:rsidRDefault="00000000" w:rsidP="00DA22FA">
      <w:pPr>
        <w:spacing w:line="360" w:lineRule="auto"/>
        <w:ind w:firstLine="720"/>
        <w:rPr>
          <w:rFonts w:ascii="Times New Roman" w:eastAsia="Times New Roman" w:hAnsi="Times New Roman" w:cs="Times New Roman"/>
        </w:rPr>
      </w:pPr>
      <w:r w:rsidRPr="00852F54">
        <w:rPr>
          <w:rFonts w:ascii="Times New Roman" w:eastAsia="Times New Roman" w:hAnsi="Times New Roman" w:cs="Times New Roman"/>
        </w:rPr>
        <w:t>The poem further highlights the value of the marriage</w:t>
      </w:r>
      <w:r>
        <w:rPr>
          <w:rFonts w:ascii="Times New Roman" w:eastAsia="Times New Roman" w:hAnsi="Times New Roman" w:cs="Times New Roman"/>
        </w:rPr>
        <w:t xml:space="preserve"> as it confers a supernatural quality upon the </w:t>
      </w:r>
      <w:r w:rsidR="009D7DC2">
        <w:rPr>
          <w:rFonts w:ascii="Times New Roman" w:eastAsia="Times New Roman" w:hAnsi="Times New Roman" w:cs="Times New Roman"/>
        </w:rPr>
        <w:t>D</w:t>
      </w:r>
      <w:r>
        <w:rPr>
          <w:rFonts w:ascii="Times New Roman" w:eastAsia="Times New Roman" w:hAnsi="Times New Roman" w:cs="Times New Roman"/>
        </w:rPr>
        <w:t>uchess’s spirit: ‘Coetera magna quidem, sed terrea, fluxa, caduca’ (v. 5). By juxtaposing that which is ‘earthly’ and ‘fleeting’ to the enduring quality of a spirit said to inspire an awareness of divinity (‘Haec summi spirans mens et imago Dei’, v. 6), the poem associates Marguerite de France with the Neoplatonic ideal of virtue as an entity to promote and attain cosmic unity.</w:t>
      </w:r>
      <w:r>
        <w:rPr>
          <w:rFonts w:ascii="Times New Roman" w:eastAsia="Times New Roman" w:hAnsi="Times New Roman" w:cs="Times New Roman"/>
          <w:vertAlign w:val="superscript"/>
        </w:rPr>
        <w:footnoteReference w:id="1205"/>
      </w:r>
      <w:r>
        <w:rPr>
          <w:rFonts w:ascii="Times New Roman" w:eastAsia="Times New Roman" w:hAnsi="Times New Roman" w:cs="Times New Roman"/>
        </w:rPr>
        <w:t xml:space="preserve"> </w:t>
      </w:r>
      <w:r w:rsidR="00DA22FA">
        <w:rPr>
          <w:rFonts w:ascii="Times New Roman" w:eastAsia="Times New Roman" w:hAnsi="Times New Roman" w:cs="Times New Roman"/>
        </w:rPr>
        <w:t xml:space="preserve">The poet also describes Duke Emmanuel Philibert as a minor reflection of God: ‘Haec summi spirans mens et imago Dei’ (v. 6). In this way, Pingon </w:t>
      </w:r>
      <w:r w:rsidR="007E637D">
        <w:rPr>
          <w:rFonts w:ascii="Times New Roman" w:eastAsia="Times New Roman" w:hAnsi="Times New Roman" w:cs="Times New Roman"/>
        </w:rPr>
        <w:t>constructs an image</w:t>
      </w:r>
      <w:r w:rsidR="00DA22FA">
        <w:rPr>
          <w:rFonts w:ascii="Times New Roman" w:eastAsia="Times New Roman" w:hAnsi="Times New Roman" w:cs="Times New Roman"/>
        </w:rPr>
        <w:t xml:space="preserve"> of the </w:t>
      </w:r>
      <w:r w:rsidR="003A60BA">
        <w:rPr>
          <w:rFonts w:ascii="Times New Roman" w:eastAsia="Times New Roman" w:hAnsi="Times New Roman" w:cs="Times New Roman"/>
        </w:rPr>
        <w:t>D</w:t>
      </w:r>
      <w:r w:rsidR="00DA22FA">
        <w:rPr>
          <w:rFonts w:ascii="Times New Roman" w:eastAsia="Times New Roman" w:hAnsi="Times New Roman" w:cs="Times New Roman"/>
        </w:rPr>
        <w:t xml:space="preserve">uke and </w:t>
      </w:r>
      <w:r w:rsidR="003A60BA">
        <w:rPr>
          <w:rFonts w:ascii="Times New Roman" w:eastAsia="Times New Roman" w:hAnsi="Times New Roman" w:cs="Times New Roman"/>
        </w:rPr>
        <w:t>D</w:t>
      </w:r>
      <w:r w:rsidR="00DA22FA">
        <w:rPr>
          <w:rFonts w:ascii="Times New Roman" w:eastAsia="Times New Roman" w:hAnsi="Times New Roman" w:cs="Times New Roman"/>
        </w:rPr>
        <w:t>uchess (and by association, the court of Savoy) as associated with divine authority.</w:t>
      </w:r>
      <w:r w:rsidR="00DA22FA">
        <w:rPr>
          <w:rFonts w:ascii="Times New Roman" w:eastAsia="Times New Roman" w:hAnsi="Times New Roman" w:cs="Times New Roman"/>
          <w:vertAlign w:val="superscript"/>
        </w:rPr>
        <w:footnoteReference w:id="1206"/>
      </w:r>
      <w:r w:rsidR="00DA22FA">
        <w:rPr>
          <w:rFonts w:ascii="Times New Roman" w:eastAsia="Times New Roman" w:hAnsi="Times New Roman" w:cs="Times New Roman"/>
        </w:rPr>
        <w:t xml:space="preserve"> </w:t>
      </w:r>
      <w:r>
        <w:rPr>
          <w:rFonts w:ascii="Times New Roman" w:eastAsia="Times New Roman" w:hAnsi="Times New Roman" w:cs="Times New Roman"/>
        </w:rPr>
        <w:t xml:space="preserve">With regard to the political advantages of the marriage, and its establishment of an </w:t>
      </w:r>
      <w:r>
        <w:rPr>
          <w:rFonts w:ascii="Times New Roman" w:eastAsia="Times New Roman" w:hAnsi="Times New Roman" w:cs="Times New Roman"/>
        </w:rPr>
        <w:lastRenderedPageBreak/>
        <w:t>alliance between France and Savoy, the evocation of this cosmic unity thus functions as a metaphor for the peace established by the Treaty of Cateau-Cambrésis (1559).</w:t>
      </w:r>
      <w:r>
        <w:rPr>
          <w:rFonts w:ascii="Times New Roman" w:eastAsia="Times New Roman" w:hAnsi="Times New Roman" w:cs="Times New Roman"/>
          <w:vertAlign w:val="superscript"/>
        </w:rPr>
        <w:footnoteReference w:id="1207"/>
      </w:r>
    </w:p>
    <w:p w14:paraId="22C6BA70" w14:textId="1C83641F" w:rsidR="007C08C4" w:rsidRDefault="007E637D" w:rsidP="00DA22FA">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To conclude, by celebrating each of four </w:t>
      </w:r>
      <w:r w:rsidR="00E408D7">
        <w:rPr>
          <w:rFonts w:ascii="Times New Roman" w:eastAsia="Times New Roman" w:hAnsi="Times New Roman" w:cs="Times New Roman"/>
        </w:rPr>
        <w:t xml:space="preserve">courtly </w:t>
      </w:r>
      <w:r>
        <w:rPr>
          <w:rFonts w:ascii="Times New Roman" w:eastAsia="Times New Roman" w:hAnsi="Times New Roman" w:cs="Times New Roman"/>
        </w:rPr>
        <w:t xml:space="preserve">figures in one manuscript (the Duchess Marguerite, King Henri II, Philip II of Spain, and Duke Emmanuel Philibert) Pingon presents a diplomatic celebration of all </w:t>
      </w:r>
      <w:r w:rsidR="00E408D7">
        <w:rPr>
          <w:rFonts w:ascii="Times New Roman" w:eastAsia="Times New Roman" w:hAnsi="Times New Roman" w:cs="Times New Roman"/>
        </w:rPr>
        <w:t xml:space="preserve">political </w:t>
      </w:r>
      <w:r w:rsidR="00B50DAB">
        <w:rPr>
          <w:rFonts w:ascii="Times New Roman" w:eastAsia="Times New Roman" w:hAnsi="Times New Roman" w:cs="Times New Roman"/>
        </w:rPr>
        <w:t xml:space="preserve">sides </w:t>
      </w:r>
      <w:r>
        <w:rPr>
          <w:rFonts w:ascii="Times New Roman" w:eastAsia="Times New Roman" w:hAnsi="Times New Roman" w:cs="Times New Roman"/>
        </w:rPr>
        <w:t xml:space="preserve">involved in the peace agreement. The matrimonial alliance between the Kingdom </w:t>
      </w:r>
      <w:r w:rsidR="00E83261">
        <w:rPr>
          <w:rFonts w:ascii="Times New Roman" w:eastAsia="Times New Roman" w:hAnsi="Times New Roman" w:cs="Times New Roman"/>
        </w:rPr>
        <w:t xml:space="preserve">of </w:t>
      </w:r>
      <w:r>
        <w:rPr>
          <w:rFonts w:ascii="Times New Roman" w:eastAsia="Times New Roman" w:hAnsi="Times New Roman" w:cs="Times New Roman"/>
        </w:rPr>
        <w:t>France and the Duchy of Savoy includes the alliance between the Kingdom of Spain and the Kingdom of France, reflecting and emphasising how all were bound to the same peace by the Treaty of Cateau</w:t>
      </w:r>
      <w:r w:rsidR="00E61D58">
        <w:rPr>
          <w:rFonts w:ascii="Times New Roman" w:eastAsia="Times New Roman" w:hAnsi="Times New Roman" w:cs="Times New Roman"/>
        </w:rPr>
        <w:t>-</w:t>
      </w:r>
      <w:r>
        <w:rPr>
          <w:rFonts w:ascii="Times New Roman" w:eastAsia="Times New Roman" w:hAnsi="Times New Roman" w:cs="Times New Roman"/>
        </w:rPr>
        <w:t>Cambr</w:t>
      </w:r>
      <w:r w:rsidR="00E61D58">
        <w:rPr>
          <w:rFonts w:ascii="Times New Roman" w:eastAsia="Times New Roman" w:hAnsi="Times New Roman" w:cs="Times New Roman"/>
        </w:rPr>
        <w:t>é</w:t>
      </w:r>
      <w:r>
        <w:rPr>
          <w:rFonts w:ascii="Times New Roman" w:eastAsia="Times New Roman" w:hAnsi="Times New Roman" w:cs="Times New Roman"/>
        </w:rPr>
        <w:t>sis.</w:t>
      </w:r>
    </w:p>
    <w:p w14:paraId="2CC02298" w14:textId="61FBEEB1" w:rsidR="00E83261" w:rsidRDefault="00600C2B" w:rsidP="00600C2B">
      <w:pPr>
        <w:rPr>
          <w:rFonts w:ascii="Times New Roman" w:eastAsia="Times New Roman" w:hAnsi="Times New Roman" w:cs="Times New Roman"/>
        </w:rPr>
      </w:pPr>
      <w:r>
        <w:rPr>
          <w:rFonts w:ascii="Times New Roman" w:eastAsia="Times New Roman" w:hAnsi="Times New Roman" w:cs="Times New Roman"/>
        </w:rPr>
        <w:br w:type="page"/>
      </w:r>
    </w:p>
    <w:p w14:paraId="3CEB113C" w14:textId="2E3EAAF6" w:rsidR="007C08C4" w:rsidRPr="00DF039E" w:rsidRDefault="00000000">
      <w:pPr>
        <w:rPr>
          <w:rFonts w:ascii="Times New Roman" w:eastAsia="Times New Roman" w:hAnsi="Times New Roman" w:cs="Times New Roman"/>
          <w:b/>
          <w:sz w:val="36"/>
          <w:szCs w:val="36"/>
        </w:rPr>
      </w:pPr>
      <w:r>
        <w:rPr>
          <w:rFonts w:ascii="Times New Roman" w:eastAsia="Times New Roman" w:hAnsi="Times New Roman" w:cs="Times New Roman"/>
          <w:b/>
          <w:sz w:val="36"/>
          <w:szCs w:val="36"/>
        </w:rPr>
        <w:lastRenderedPageBreak/>
        <w:t>Chapter Four:</w:t>
      </w:r>
      <w:r w:rsidR="004D649D">
        <w:rPr>
          <w:rFonts w:ascii="Times New Roman" w:eastAsia="Times New Roman" w:hAnsi="Times New Roman" w:cs="Times New Roman"/>
          <w:b/>
          <w:sz w:val="36"/>
          <w:szCs w:val="36"/>
        </w:rPr>
        <w:t xml:space="preserve"> A Critical Edition of</w:t>
      </w:r>
      <w:r>
        <w:rPr>
          <w:rFonts w:ascii="Times New Roman" w:eastAsia="Times New Roman" w:hAnsi="Times New Roman" w:cs="Times New Roman"/>
          <w:b/>
          <w:sz w:val="36"/>
          <w:szCs w:val="36"/>
        </w:rPr>
        <w:t xml:space="preserve"> </w:t>
      </w:r>
      <w:r w:rsidRPr="00BB72AD">
        <w:rPr>
          <w:rFonts w:ascii="Times New Roman" w:eastAsia="Times New Roman" w:hAnsi="Times New Roman" w:cs="Times New Roman"/>
          <w:b/>
          <w:i/>
          <w:iCs/>
          <w:sz w:val="36"/>
          <w:szCs w:val="36"/>
        </w:rPr>
        <w:t>Caroli Em[manuelis] Pedemontium Principis Cunabula</w:t>
      </w:r>
      <w:r w:rsidRPr="00BB72AD">
        <w:rPr>
          <w:rFonts w:ascii="Times New Roman" w:eastAsia="Times New Roman" w:hAnsi="Times New Roman" w:cs="Times New Roman"/>
          <w:i/>
          <w:iCs/>
          <w:sz w:val="36"/>
          <w:szCs w:val="36"/>
        </w:rPr>
        <w:t xml:space="preserve"> </w:t>
      </w:r>
      <w:r w:rsidR="00BB72AD">
        <w:rPr>
          <w:rFonts w:ascii="Times New Roman" w:eastAsia="Times New Roman" w:hAnsi="Times New Roman" w:cs="Times New Roman"/>
          <w:b/>
          <w:sz w:val="36"/>
          <w:szCs w:val="36"/>
        </w:rPr>
        <w:t>(1562)</w:t>
      </w:r>
      <w:r w:rsidR="00DF039E">
        <w:rPr>
          <w:rFonts w:ascii="Times New Roman" w:eastAsia="Times New Roman" w:hAnsi="Times New Roman" w:cs="Times New Roman"/>
          <w:b/>
          <w:sz w:val="36"/>
          <w:szCs w:val="36"/>
        </w:rPr>
        <w:t xml:space="preserve"> </w:t>
      </w:r>
      <w:r w:rsidR="00DF039E" w:rsidRPr="00DF039E">
        <w:rPr>
          <w:rFonts w:ascii="Times New Roman" w:eastAsia="Times New Roman" w:hAnsi="Times New Roman" w:cs="Times New Roman"/>
          <w:b/>
          <w:sz w:val="36"/>
          <w:szCs w:val="36"/>
        </w:rPr>
        <w:t>(</w:t>
      </w:r>
      <w:r w:rsidR="00DF039E" w:rsidRPr="00DF039E">
        <w:rPr>
          <w:rFonts w:ascii="Times New Roman" w:eastAsia="Times New Roman" w:hAnsi="Times New Roman" w:cs="Times New Roman"/>
          <w:b/>
          <w:bCs/>
          <w:color w:val="000000" w:themeColor="text1"/>
          <w:sz w:val="36"/>
          <w:szCs w:val="36"/>
        </w:rPr>
        <w:t>AST [Sez. Corte], Storia della Real Casa in materie politiche per rapporto all’interno [Inventario n.101], Categoria III – Storie particolari, Carlo Emanuele I, Mazzo 11, articolo 1)</w:t>
      </w:r>
    </w:p>
    <w:p w14:paraId="21010DA1" w14:textId="77777777" w:rsidR="007C08C4" w:rsidRDefault="007C08C4">
      <w:pPr>
        <w:rPr>
          <w:rFonts w:ascii="Times New Roman" w:eastAsia="Times New Roman" w:hAnsi="Times New Roman" w:cs="Times New Roman"/>
        </w:rPr>
      </w:pPr>
    </w:p>
    <w:p w14:paraId="4074A35E" w14:textId="77777777" w:rsidR="007C08C4" w:rsidRDefault="007C08C4">
      <w:pPr>
        <w:rPr>
          <w:rFonts w:ascii="Times New Roman" w:eastAsia="Times New Roman" w:hAnsi="Times New Roman" w:cs="Times New Roman"/>
          <w:b/>
        </w:rPr>
      </w:pPr>
    </w:p>
    <w:p w14:paraId="55AC2ABC" w14:textId="3FC146F2" w:rsidR="007C08C4" w:rsidRDefault="00000000" w:rsidP="00375177">
      <w:pPr>
        <w:numPr>
          <w:ilvl w:val="0"/>
          <w:numId w:val="21"/>
        </w:numPr>
        <w:ind w:hanging="720"/>
        <w:rPr>
          <w:rFonts w:ascii="Times New Roman" w:eastAsia="Times New Roman" w:hAnsi="Times New Roman" w:cs="Times New Roman"/>
          <w:b/>
        </w:rPr>
      </w:pPr>
      <w:r>
        <w:rPr>
          <w:rFonts w:ascii="Times New Roman" w:eastAsia="Times New Roman" w:hAnsi="Times New Roman" w:cs="Times New Roman"/>
          <w:b/>
        </w:rPr>
        <w:t xml:space="preserve"> Establishment of the </w:t>
      </w:r>
      <w:r w:rsidR="006C39FE">
        <w:rPr>
          <w:rFonts w:ascii="Times New Roman" w:eastAsia="Times New Roman" w:hAnsi="Times New Roman" w:cs="Times New Roman"/>
          <w:b/>
        </w:rPr>
        <w:t>t</w:t>
      </w:r>
      <w:r>
        <w:rPr>
          <w:rFonts w:ascii="Times New Roman" w:eastAsia="Times New Roman" w:hAnsi="Times New Roman" w:cs="Times New Roman"/>
          <w:b/>
        </w:rPr>
        <w:t>ext</w:t>
      </w:r>
    </w:p>
    <w:p w14:paraId="48F0431E" w14:textId="77777777" w:rsidR="007C08C4" w:rsidRDefault="007C08C4">
      <w:pPr>
        <w:rPr>
          <w:rFonts w:ascii="Times New Roman" w:eastAsia="Times New Roman" w:hAnsi="Times New Roman" w:cs="Times New Roman"/>
          <w:i/>
        </w:rPr>
      </w:pPr>
    </w:p>
    <w:p w14:paraId="444BA10D" w14:textId="082786AC" w:rsidR="007C08C4" w:rsidRDefault="00000000">
      <w:pPr>
        <w:spacing w:line="360" w:lineRule="auto"/>
        <w:ind w:firstLine="720"/>
        <w:rPr>
          <w:rFonts w:ascii="Times New Roman" w:eastAsia="Times New Roman" w:hAnsi="Times New Roman" w:cs="Times New Roman"/>
          <w:b/>
        </w:rPr>
      </w:pPr>
      <w:r>
        <w:rPr>
          <w:rFonts w:ascii="Times New Roman" w:eastAsia="Times New Roman" w:hAnsi="Times New Roman" w:cs="Times New Roman"/>
        </w:rPr>
        <w:t xml:space="preserve">This series of </w:t>
      </w:r>
      <w:r w:rsidR="00BD03CA">
        <w:rPr>
          <w:rFonts w:ascii="Times New Roman" w:eastAsia="Times New Roman" w:hAnsi="Times New Roman" w:cs="Times New Roman"/>
        </w:rPr>
        <w:t xml:space="preserve">hitherto unedited </w:t>
      </w:r>
      <w:r>
        <w:rPr>
          <w:rFonts w:ascii="Times New Roman" w:eastAsia="Times New Roman" w:hAnsi="Times New Roman" w:cs="Times New Roman"/>
        </w:rPr>
        <w:t>odes is in manuscript form and no published edition is known.</w:t>
      </w:r>
      <w:r>
        <w:rPr>
          <w:rFonts w:ascii="Times New Roman" w:eastAsia="Times New Roman" w:hAnsi="Times New Roman" w:cs="Times New Roman"/>
          <w:vertAlign w:val="superscript"/>
        </w:rPr>
        <w:footnoteReference w:id="1208"/>
      </w:r>
      <w:r>
        <w:rPr>
          <w:rFonts w:ascii="Times New Roman" w:eastAsia="Times New Roman" w:hAnsi="Times New Roman" w:cs="Times New Roman"/>
        </w:rPr>
        <w:t xml:space="preserve"> The ornate style of calligraphy suggests that the manuscript was a presentation copy.</w:t>
      </w:r>
      <w:r>
        <w:rPr>
          <w:rFonts w:ascii="Times New Roman" w:eastAsia="Times New Roman" w:hAnsi="Times New Roman" w:cs="Times New Roman"/>
          <w:vertAlign w:val="superscript"/>
        </w:rPr>
        <w:footnoteReference w:id="1209"/>
      </w:r>
      <w:r>
        <w:rPr>
          <w:rFonts w:ascii="Times New Roman" w:eastAsia="Times New Roman" w:hAnsi="Times New Roman" w:cs="Times New Roman"/>
        </w:rPr>
        <w:t xml:space="preserve"> The calligraphy incorporates illuminated letters and is such that it imitates print. The decorative illustration which sets out the dedication of the work to Marguerite de France and is situated on the inside of the cover also reinforces the probability that it was a presentation copy.</w:t>
      </w:r>
      <w:r>
        <w:rPr>
          <w:rFonts w:ascii="Times New Roman" w:eastAsia="Times New Roman" w:hAnsi="Times New Roman" w:cs="Times New Roman"/>
          <w:vertAlign w:val="superscript"/>
        </w:rPr>
        <w:footnoteReference w:id="1210"/>
      </w:r>
      <w:r>
        <w:rPr>
          <w:rFonts w:ascii="Times New Roman" w:eastAsia="Times New Roman" w:hAnsi="Times New Roman" w:cs="Times New Roman"/>
          <w:i/>
        </w:rPr>
        <w:t xml:space="preserve"> </w:t>
      </w:r>
      <w:r>
        <w:rPr>
          <w:rFonts w:ascii="Times New Roman" w:eastAsia="Times New Roman" w:hAnsi="Times New Roman" w:cs="Times New Roman"/>
        </w:rPr>
        <w:t>The manuscript’s dimensions are: 20.5 cm long x 15 cm wide x 0.5 mm thick. The cover is of worn vellum with no design (unlike for the cover of the epithalamium presented in chapter 3). It comprises 38 folios. The folios are of paper, and the book is bound with thread. There is no pagination. There are three blank pages at the beginning and at the end so that there are 6 blank pages in total. ‘Caroli Pedemontium Principis Cunabula, manu scrip’ is written on the vellum cover in ink, and ‘filiberto pingone’ is written above in pencil</w:t>
      </w:r>
      <w:r w:rsidR="00040B19">
        <w:rPr>
          <w:rFonts w:ascii="Times New Roman" w:eastAsia="Times New Roman" w:hAnsi="Times New Roman" w:cs="Times New Roman"/>
        </w:rPr>
        <w:t xml:space="preserve"> in an archivist’s hand</w:t>
      </w:r>
      <w:r>
        <w:rPr>
          <w:rFonts w:ascii="Times New Roman" w:eastAsia="Times New Roman" w:hAnsi="Times New Roman" w:cs="Times New Roman"/>
        </w:rPr>
        <w:t>.</w:t>
      </w:r>
      <w:r w:rsidR="00BD32BC">
        <w:rPr>
          <w:rStyle w:val="FootnoteReference"/>
          <w:rFonts w:ascii="Times New Roman" w:eastAsia="Times New Roman" w:hAnsi="Times New Roman" w:cs="Times New Roman"/>
        </w:rPr>
        <w:footnoteReference w:id="1211"/>
      </w:r>
      <w:r>
        <w:rPr>
          <w:rFonts w:ascii="Times New Roman" w:eastAsia="Times New Roman" w:hAnsi="Times New Roman" w:cs="Times New Roman"/>
        </w:rPr>
        <w:t xml:space="preserve"> ‘Cunabula Caroli Principis Pedemontium’ is written in black ink on the cover. The cover page is marked with a small letter ‘n’ in the bottom right corner indicating that it is part of the collection returned to the Archivio di Stato di Torino after the plundering of the holding by Napoleon’s troops.</w:t>
      </w:r>
      <w:r>
        <w:rPr>
          <w:rFonts w:ascii="Times New Roman" w:eastAsia="Times New Roman" w:hAnsi="Times New Roman" w:cs="Times New Roman"/>
          <w:vertAlign w:val="superscript"/>
        </w:rPr>
        <w:footnoteReference w:id="1212"/>
      </w:r>
    </w:p>
    <w:p w14:paraId="246E50AF" w14:textId="08353802" w:rsidR="007C08C4" w:rsidRDefault="00000000">
      <w:pPr>
        <w:spacing w:line="360" w:lineRule="auto"/>
        <w:ind w:firstLine="720"/>
        <w:rPr>
          <w:rFonts w:ascii="Times New Roman" w:eastAsia="Times New Roman" w:hAnsi="Times New Roman" w:cs="Times New Roman"/>
          <w:b/>
        </w:rPr>
      </w:pPr>
      <w:r>
        <w:rPr>
          <w:rFonts w:ascii="Times New Roman" w:eastAsia="Times New Roman" w:hAnsi="Times New Roman" w:cs="Times New Roman"/>
        </w:rPr>
        <w:t>The box containing the text, catalogued as articolo 1 in Mazzo 11 at the Sezione Corte in the AST, holds other texts that concern Charles</w:t>
      </w:r>
      <w:r w:rsidR="000D1ACC">
        <w:rPr>
          <w:rFonts w:ascii="Times New Roman" w:eastAsia="Times New Roman" w:hAnsi="Times New Roman" w:cs="Times New Roman"/>
        </w:rPr>
        <w:t xml:space="preserve"> </w:t>
      </w:r>
      <w:r>
        <w:rPr>
          <w:rFonts w:ascii="Times New Roman" w:eastAsia="Times New Roman" w:hAnsi="Times New Roman" w:cs="Times New Roman"/>
        </w:rPr>
        <w:t xml:space="preserve">Emmanuel I and includes manuscripts that </w:t>
      </w:r>
      <w:r>
        <w:rPr>
          <w:rFonts w:ascii="Times New Roman" w:eastAsia="Times New Roman" w:hAnsi="Times New Roman" w:cs="Times New Roman"/>
        </w:rPr>
        <w:lastRenderedPageBreak/>
        <w:t>commemorate his life, marriage, and death by other authors apart from Emmanuel-Philibert de Pingon.</w:t>
      </w:r>
      <w:r>
        <w:rPr>
          <w:rFonts w:ascii="Times New Roman" w:eastAsia="Times New Roman" w:hAnsi="Times New Roman" w:cs="Times New Roman"/>
          <w:vertAlign w:val="superscript"/>
        </w:rPr>
        <w:footnoteReference w:id="1213"/>
      </w:r>
    </w:p>
    <w:p w14:paraId="3719FEB3" w14:textId="286326B2"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The first folio has a design of a pillared monument with the image of a swaddled</w:t>
      </w:r>
      <w:r w:rsidR="00E4543B">
        <w:rPr>
          <w:rFonts w:ascii="Times New Roman" w:eastAsia="Times New Roman" w:hAnsi="Times New Roman" w:cs="Times New Roman"/>
        </w:rPr>
        <w:t xml:space="preserve"> </w:t>
      </w:r>
      <w:r>
        <w:rPr>
          <w:rFonts w:ascii="Times New Roman" w:eastAsia="Times New Roman" w:hAnsi="Times New Roman" w:cs="Times New Roman"/>
        </w:rPr>
        <w:t>infant.</w:t>
      </w:r>
      <w:r>
        <w:rPr>
          <w:rFonts w:ascii="Times New Roman" w:eastAsia="Times New Roman" w:hAnsi="Times New Roman" w:cs="Times New Roman"/>
          <w:vertAlign w:val="superscript"/>
        </w:rPr>
        <w:footnoteReference w:id="1214"/>
      </w:r>
      <w:r>
        <w:rPr>
          <w:rFonts w:ascii="Times New Roman" w:eastAsia="Times New Roman" w:hAnsi="Times New Roman" w:cs="Times New Roman"/>
        </w:rPr>
        <w:t xml:space="preserve"> In between the pillars are thirteen lines in Latin that read: ‘AETERNITATI DIVAE MARGARITAE A FRANCIA ALLOBROG</w:t>
      </w:r>
      <w:r w:rsidR="00C84E30">
        <w:rPr>
          <w:rFonts w:ascii="Times New Roman" w:eastAsia="Times New Roman" w:hAnsi="Times New Roman" w:cs="Times New Roman"/>
        </w:rPr>
        <w:t>.</w:t>
      </w:r>
      <w:r>
        <w:rPr>
          <w:rFonts w:ascii="Times New Roman" w:eastAsia="Times New Roman" w:hAnsi="Times New Roman" w:cs="Times New Roman"/>
        </w:rPr>
        <w:t xml:space="preserve"> BITVRIG</w:t>
      </w:r>
      <w:r w:rsidR="00C84E30">
        <w:rPr>
          <w:rFonts w:ascii="Times New Roman" w:eastAsia="Times New Roman" w:hAnsi="Times New Roman" w:cs="Times New Roman"/>
        </w:rPr>
        <w:t>.</w:t>
      </w:r>
      <w:r>
        <w:rPr>
          <w:rFonts w:ascii="Times New Roman" w:eastAsia="Times New Roman" w:hAnsi="Times New Roman" w:cs="Times New Roman"/>
        </w:rPr>
        <w:t xml:space="preserve"> Q</w:t>
      </w:r>
      <w:r w:rsidR="00C84E30">
        <w:rPr>
          <w:rFonts w:ascii="Times New Roman" w:eastAsia="Times New Roman" w:hAnsi="Times New Roman" w:cs="Times New Roman"/>
        </w:rPr>
        <w:t>.</w:t>
      </w:r>
      <w:r>
        <w:rPr>
          <w:rFonts w:ascii="Times New Roman" w:eastAsia="Times New Roman" w:hAnsi="Times New Roman" w:cs="Times New Roman"/>
        </w:rPr>
        <w:t xml:space="preserve"> DVCIS</w:t>
      </w:r>
      <w:r w:rsidR="00C84E30">
        <w:rPr>
          <w:rFonts w:ascii="Times New Roman" w:eastAsia="Times New Roman" w:hAnsi="Times New Roman" w:cs="Times New Roman"/>
        </w:rPr>
        <w:t>.</w:t>
      </w:r>
      <w:r>
        <w:rPr>
          <w:rFonts w:ascii="Times New Roman" w:eastAsia="Times New Roman" w:hAnsi="Times New Roman" w:cs="Times New Roman"/>
        </w:rPr>
        <w:t xml:space="preserve"> FOELICISS</w:t>
      </w:r>
      <w:r w:rsidR="00C84E30">
        <w:rPr>
          <w:rFonts w:ascii="Times New Roman" w:eastAsia="Times New Roman" w:hAnsi="Times New Roman" w:cs="Times New Roman"/>
        </w:rPr>
        <w:t>.</w:t>
      </w:r>
      <w:r>
        <w:rPr>
          <w:rFonts w:ascii="Times New Roman" w:eastAsia="Times New Roman" w:hAnsi="Times New Roman" w:cs="Times New Roman"/>
        </w:rPr>
        <w:t xml:space="preserve"> ET EXPOTATAE SABAVDICA SOBOLIS HAEC SINE MARMORE DIVTVRN</w:t>
      </w:r>
      <w:r w:rsidR="00C84E30">
        <w:rPr>
          <w:rFonts w:ascii="Times New Roman" w:eastAsia="Times New Roman" w:hAnsi="Times New Roman" w:cs="Times New Roman"/>
        </w:rPr>
        <w:t>.</w:t>
      </w:r>
      <w:r>
        <w:rPr>
          <w:rFonts w:ascii="Times New Roman" w:eastAsia="Times New Roman" w:hAnsi="Times New Roman" w:cs="Times New Roman"/>
        </w:rPr>
        <w:t xml:space="preserve"> MARMORIS INCVNABVLA PH</w:t>
      </w:r>
      <w:r w:rsidR="00C84E30">
        <w:rPr>
          <w:rFonts w:ascii="Times New Roman" w:eastAsia="Times New Roman" w:hAnsi="Times New Roman" w:cs="Times New Roman"/>
        </w:rPr>
        <w:t>.</w:t>
      </w:r>
      <w:r>
        <w:rPr>
          <w:rFonts w:ascii="Times New Roman" w:eastAsia="Times New Roman" w:hAnsi="Times New Roman" w:cs="Times New Roman"/>
        </w:rPr>
        <w:t xml:space="preserve"> A</w:t>
      </w:r>
      <w:r w:rsidR="00C84E30">
        <w:rPr>
          <w:rFonts w:ascii="Times New Roman" w:eastAsia="Times New Roman" w:hAnsi="Times New Roman" w:cs="Times New Roman"/>
        </w:rPr>
        <w:t>.</w:t>
      </w:r>
      <w:r>
        <w:rPr>
          <w:rFonts w:ascii="Times New Roman" w:eastAsia="Times New Roman" w:hAnsi="Times New Roman" w:cs="Times New Roman"/>
        </w:rPr>
        <w:t xml:space="preserve"> P</w:t>
      </w:r>
      <w:r w:rsidR="00C84E30">
        <w:rPr>
          <w:rFonts w:ascii="Times New Roman" w:eastAsia="Times New Roman" w:hAnsi="Times New Roman" w:cs="Times New Roman"/>
        </w:rPr>
        <w:t>.</w:t>
      </w:r>
      <w:r>
        <w:rPr>
          <w:rFonts w:ascii="Times New Roman" w:eastAsia="Times New Roman" w:hAnsi="Times New Roman" w:cs="Times New Roman"/>
        </w:rPr>
        <w:t xml:space="preserve"> CONSECRABAT’. </w:t>
      </w:r>
    </w:p>
    <w:p w14:paraId="7B4CEA8C" w14:textId="1B9E8AC6" w:rsidR="007C08C4" w:rsidRDefault="00000000">
      <w:pPr>
        <w:spacing w:line="360" w:lineRule="auto"/>
        <w:ind w:firstLine="720"/>
        <w:rPr>
          <w:rFonts w:ascii="Times New Roman" w:eastAsia="Times New Roman" w:hAnsi="Times New Roman" w:cs="Times New Roman"/>
          <w:vertAlign w:val="superscript"/>
        </w:rPr>
      </w:pPr>
      <w:r>
        <w:rPr>
          <w:rFonts w:ascii="Times New Roman" w:eastAsia="Times New Roman" w:hAnsi="Times New Roman" w:cs="Times New Roman"/>
        </w:rPr>
        <w:t>There are twelve odes in total, each bearing a different title, each of which indicates a different met</w:t>
      </w:r>
      <w:r w:rsidR="008828D8">
        <w:rPr>
          <w:rFonts w:ascii="Times New Roman" w:eastAsia="Times New Roman" w:hAnsi="Times New Roman" w:cs="Times New Roman"/>
        </w:rPr>
        <w:t>er</w:t>
      </w:r>
      <w:r>
        <w:rPr>
          <w:rFonts w:ascii="Times New Roman" w:eastAsia="Times New Roman" w:hAnsi="Times New Roman" w:cs="Times New Roman"/>
        </w:rPr>
        <w:t xml:space="preserve"> used:</w:t>
      </w:r>
    </w:p>
    <w:p w14:paraId="50CEEEAD" w14:textId="77777777" w:rsidR="007C08C4" w:rsidRDefault="00000000" w:rsidP="00375177">
      <w:pPr>
        <w:numPr>
          <w:ilvl w:val="0"/>
          <w:numId w:val="14"/>
        </w:numPr>
        <w:spacing w:line="360" w:lineRule="auto"/>
        <w:rPr>
          <w:rFonts w:ascii="Times New Roman" w:eastAsia="Times New Roman" w:hAnsi="Times New Roman" w:cs="Times New Roman"/>
        </w:rPr>
      </w:pPr>
      <w:r>
        <w:rPr>
          <w:rFonts w:ascii="Times New Roman" w:eastAsia="Times New Roman" w:hAnsi="Times New Roman" w:cs="Times New Roman"/>
        </w:rPr>
        <w:t>ODE I: ADONICII (fols. [2r-16v])</w:t>
      </w:r>
    </w:p>
    <w:p w14:paraId="2DA73964" w14:textId="77777777" w:rsidR="007C08C4" w:rsidRDefault="00000000" w:rsidP="00375177">
      <w:pPr>
        <w:numPr>
          <w:ilvl w:val="0"/>
          <w:numId w:val="14"/>
        </w:numPr>
        <w:spacing w:line="360" w:lineRule="auto"/>
        <w:rPr>
          <w:rFonts w:ascii="Times New Roman" w:eastAsia="Times New Roman" w:hAnsi="Times New Roman" w:cs="Times New Roman"/>
        </w:rPr>
      </w:pPr>
      <w:r>
        <w:rPr>
          <w:rFonts w:ascii="Times New Roman" w:eastAsia="Times New Roman" w:hAnsi="Times New Roman" w:cs="Times New Roman"/>
        </w:rPr>
        <w:t>ODE II: ARISTOPHANII DIMETRI (fols. [17v-20r])</w:t>
      </w:r>
    </w:p>
    <w:p w14:paraId="0351834E" w14:textId="77777777" w:rsidR="007C08C4" w:rsidRDefault="00000000" w:rsidP="00375177">
      <w:pPr>
        <w:numPr>
          <w:ilvl w:val="0"/>
          <w:numId w:val="14"/>
        </w:numPr>
        <w:spacing w:line="360" w:lineRule="auto"/>
        <w:rPr>
          <w:rFonts w:ascii="Times New Roman" w:eastAsia="Times New Roman" w:hAnsi="Times New Roman" w:cs="Times New Roman"/>
        </w:rPr>
      </w:pPr>
      <w:r>
        <w:rPr>
          <w:rFonts w:ascii="Times New Roman" w:eastAsia="Times New Roman" w:hAnsi="Times New Roman" w:cs="Times New Roman"/>
        </w:rPr>
        <w:t>ODE III: ARCHILOCHI DIMETRI (fols. [20r-21v])</w:t>
      </w:r>
    </w:p>
    <w:p w14:paraId="6926EFDF" w14:textId="77777777" w:rsidR="007C08C4" w:rsidRDefault="00000000" w:rsidP="00375177">
      <w:pPr>
        <w:numPr>
          <w:ilvl w:val="0"/>
          <w:numId w:val="14"/>
        </w:numPr>
        <w:spacing w:line="360" w:lineRule="auto"/>
        <w:rPr>
          <w:rFonts w:ascii="Times New Roman" w:eastAsia="Times New Roman" w:hAnsi="Times New Roman" w:cs="Times New Roman"/>
        </w:rPr>
      </w:pPr>
      <w:r>
        <w:rPr>
          <w:rFonts w:ascii="Times New Roman" w:eastAsia="Times New Roman" w:hAnsi="Times New Roman" w:cs="Times New Roman"/>
        </w:rPr>
        <w:t>ODE IV: PHARECRATII TRIMETRI (fols. [21r-23v])</w:t>
      </w:r>
    </w:p>
    <w:p w14:paraId="15CD221F" w14:textId="77777777" w:rsidR="007C08C4" w:rsidRDefault="00000000" w:rsidP="00375177">
      <w:pPr>
        <w:numPr>
          <w:ilvl w:val="0"/>
          <w:numId w:val="14"/>
        </w:numPr>
        <w:spacing w:line="360" w:lineRule="auto"/>
        <w:rPr>
          <w:rFonts w:ascii="Times New Roman" w:eastAsia="Times New Roman" w:hAnsi="Times New Roman" w:cs="Times New Roman"/>
        </w:rPr>
      </w:pPr>
      <w:r>
        <w:rPr>
          <w:rFonts w:ascii="Times New Roman" w:eastAsia="Times New Roman" w:hAnsi="Times New Roman" w:cs="Times New Roman"/>
        </w:rPr>
        <w:t>ODE V: TROCHAICI DIMETRI (fols. [23r-25v])</w:t>
      </w:r>
    </w:p>
    <w:p w14:paraId="79A2BD26" w14:textId="77777777" w:rsidR="007C08C4" w:rsidRDefault="00000000" w:rsidP="00375177">
      <w:pPr>
        <w:numPr>
          <w:ilvl w:val="0"/>
          <w:numId w:val="14"/>
        </w:numPr>
        <w:spacing w:line="360" w:lineRule="auto"/>
        <w:rPr>
          <w:rFonts w:ascii="Times New Roman" w:eastAsia="Times New Roman" w:hAnsi="Times New Roman" w:cs="Times New Roman"/>
        </w:rPr>
      </w:pPr>
      <w:r>
        <w:rPr>
          <w:rFonts w:ascii="Times New Roman" w:eastAsia="Times New Roman" w:hAnsi="Times New Roman" w:cs="Times New Roman"/>
        </w:rPr>
        <w:t>ODE VI: GLICONICI (fols. [25r-30r])</w:t>
      </w:r>
    </w:p>
    <w:p w14:paraId="733F5C5A" w14:textId="77777777" w:rsidR="007C08C4" w:rsidRDefault="00000000" w:rsidP="00375177">
      <w:pPr>
        <w:numPr>
          <w:ilvl w:val="0"/>
          <w:numId w:val="14"/>
        </w:numPr>
        <w:spacing w:line="360" w:lineRule="auto"/>
        <w:rPr>
          <w:rFonts w:ascii="Times New Roman" w:eastAsia="Times New Roman" w:hAnsi="Times New Roman" w:cs="Times New Roman"/>
        </w:rPr>
      </w:pPr>
      <w:r>
        <w:rPr>
          <w:rFonts w:ascii="Times New Roman" w:eastAsia="Times New Roman" w:hAnsi="Times New Roman" w:cs="Times New Roman"/>
        </w:rPr>
        <w:t>ODE VII: IAMBICI DIMETRI (fols. [30r-30v])</w:t>
      </w:r>
    </w:p>
    <w:p w14:paraId="60C6EB25" w14:textId="77777777" w:rsidR="007C08C4" w:rsidRDefault="00000000" w:rsidP="00375177">
      <w:pPr>
        <w:numPr>
          <w:ilvl w:val="0"/>
          <w:numId w:val="14"/>
        </w:numPr>
        <w:spacing w:line="360" w:lineRule="auto"/>
        <w:rPr>
          <w:rFonts w:ascii="Times New Roman" w:eastAsia="Times New Roman" w:hAnsi="Times New Roman" w:cs="Times New Roman"/>
        </w:rPr>
      </w:pPr>
      <w:r>
        <w:rPr>
          <w:rFonts w:ascii="Times New Roman" w:eastAsia="Times New Roman" w:hAnsi="Times New Roman" w:cs="Times New Roman"/>
        </w:rPr>
        <w:t>ODE VIII: IAMBICI Hypercatalectic (fols. [31r-34r])</w:t>
      </w:r>
    </w:p>
    <w:p w14:paraId="4A37CD6C" w14:textId="77777777" w:rsidR="007C08C4" w:rsidRDefault="00000000" w:rsidP="00375177">
      <w:pPr>
        <w:numPr>
          <w:ilvl w:val="0"/>
          <w:numId w:val="14"/>
        </w:numPr>
        <w:spacing w:line="360" w:lineRule="auto"/>
        <w:rPr>
          <w:rFonts w:ascii="Times New Roman" w:eastAsia="Times New Roman" w:hAnsi="Times New Roman" w:cs="Times New Roman"/>
        </w:rPr>
      </w:pPr>
      <w:r>
        <w:rPr>
          <w:rFonts w:ascii="Times New Roman" w:eastAsia="Times New Roman" w:hAnsi="Times New Roman" w:cs="Times New Roman"/>
        </w:rPr>
        <w:t>ODE IX: ALCMANICI DACTYLICI (fols. [34r -35r])</w:t>
      </w:r>
    </w:p>
    <w:p w14:paraId="59D0800D" w14:textId="77777777" w:rsidR="007C08C4" w:rsidRDefault="00000000" w:rsidP="00375177">
      <w:pPr>
        <w:numPr>
          <w:ilvl w:val="0"/>
          <w:numId w:val="14"/>
        </w:numPr>
        <w:spacing w:line="360" w:lineRule="auto"/>
        <w:rPr>
          <w:rFonts w:ascii="Times New Roman" w:eastAsia="Times New Roman" w:hAnsi="Times New Roman" w:cs="Times New Roman"/>
        </w:rPr>
      </w:pPr>
      <w:r>
        <w:rPr>
          <w:rFonts w:ascii="Times New Roman" w:eastAsia="Times New Roman" w:hAnsi="Times New Roman" w:cs="Times New Roman"/>
        </w:rPr>
        <w:t>ODE X: ALCMANII Tetrametri (fols. [35r-36r])</w:t>
      </w:r>
    </w:p>
    <w:p w14:paraId="2ECD4811" w14:textId="77777777" w:rsidR="007C08C4" w:rsidRDefault="00000000" w:rsidP="00375177">
      <w:pPr>
        <w:numPr>
          <w:ilvl w:val="0"/>
          <w:numId w:val="14"/>
        </w:numPr>
        <w:spacing w:line="360" w:lineRule="auto"/>
        <w:rPr>
          <w:rFonts w:ascii="Times New Roman" w:eastAsia="Times New Roman" w:hAnsi="Times New Roman" w:cs="Times New Roman"/>
        </w:rPr>
      </w:pPr>
      <w:r>
        <w:rPr>
          <w:rFonts w:ascii="Times New Roman" w:eastAsia="Times New Roman" w:hAnsi="Times New Roman" w:cs="Times New Roman"/>
        </w:rPr>
        <w:t>ODE XI: ALCMANII Acathalecti (fols. [36r-37r])</w:t>
      </w:r>
    </w:p>
    <w:p w14:paraId="145289BF" w14:textId="3CC4055B" w:rsidR="007C08C4" w:rsidRDefault="00000000" w:rsidP="00375177">
      <w:pPr>
        <w:numPr>
          <w:ilvl w:val="0"/>
          <w:numId w:val="14"/>
        </w:numPr>
        <w:spacing w:line="360" w:lineRule="auto"/>
        <w:rPr>
          <w:rFonts w:ascii="Times New Roman" w:eastAsia="Times New Roman" w:hAnsi="Times New Roman" w:cs="Times New Roman"/>
        </w:rPr>
      </w:pPr>
      <w:r>
        <w:rPr>
          <w:rFonts w:ascii="Times New Roman" w:eastAsia="Times New Roman" w:hAnsi="Times New Roman" w:cs="Times New Roman"/>
        </w:rPr>
        <w:t>ODE XII: PHAL</w:t>
      </w:r>
      <w:r w:rsidR="00C00369">
        <w:rPr>
          <w:rFonts w:ascii="Times New Roman" w:eastAsia="Times New Roman" w:hAnsi="Times New Roman" w:cs="Times New Roman"/>
        </w:rPr>
        <w:t>A</w:t>
      </w:r>
      <w:r>
        <w:rPr>
          <w:rFonts w:ascii="Times New Roman" w:eastAsia="Times New Roman" w:hAnsi="Times New Roman" w:cs="Times New Roman"/>
        </w:rPr>
        <w:t>ECII (fols. [37r-38r])</w:t>
      </w:r>
    </w:p>
    <w:p w14:paraId="7B6C11CE" w14:textId="00492F84" w:rsidR="009F06E8" w:rsidRDefault="00C55421">
      <w:pPr>
        <w:spacing w:line="360" w:lineRule="auto"/>
        <w:ind w:firstLine="720"/>
        <w:rPr>
          <w:rFonts w:ascii="Times New Roman" w:eastAsia="Times New Roman" w:hAnsi="Times New Roman" w:cs="Times New Roman"/>
          <w:color w:val="212121"/>
        </w:rPr>
      </w:pPr>
      <w:r>
        <w:rPr>
          <w:rFonts w:ascii="Times New Roman" w:eastAsia="Times New Roman" w:hAnsi="Times New Roman" w:cs="Times New Roman"/>
          <w:color w:val="212121"/>
        </w:rPr>
        <w:t xml:space="preserve">These titles place Pingon’s poems in dialogue with </w:t>
      </w:r>
      <w:r w:rsidR="008D7D12">
        <w:rPr>
          <w:rFonts w:ascii="Times New Roman" w:eastAsia="Times New Roman" w:hAnsi="Times New Roman" w:cs="Times New Roman"/>
          <w:color w:val="212121"/>
        </w:rPr>
        <w:t>classical authors</w:t>
      </w:r>
      <w:r>
        <w:rPr>
          <w:rFonts w:ascii="Times New Roman" w:eastAsia="Times New Roman" w:hAnsi="Times New Roman" w:cs="Times New Roman"/>
          <w:color w:val="212121"/>
        </w:rPr>
        <w:t xml:space="preserve"> as well as his contemporaries who also wrote </w:t>
      </w:r>
      <w:r w:rsidR="00321F94">
        <w:rPr>
          <w:rFonts w:ascii="Times New Roman" w:eastAsia="Times New Roman" w:hAnsi="Times New Roman" w:cs="Times New Roman"/>
          <w:color w:val="212121"/>
        </w:rPr>
        <w:t xml:space="preserve">in </w:t>
      </w:r>
      <w:r w:rsidR="008D7D12">
        <w:rPr>
          <w:rFonts w:ascii="Times New Roman" w:eastAsia="Times New Roman" w:hAnsi="Times New Roman" w:cs="Times New Roman"/>
          <w:color w:val="212121"/>
        </w:rPr>
        <w:t>Neo-Latin verse.</w:t>
      </w:r>
      <w:r w:rsidR="008D7D12">
        <w:rPr>
          <w:rStyle w:val="FootnoteReference"/>
          <w:rFonts w:ascii="Times New Roman" w:eastAsia="Times New Roman" w:hAnsi="Times New Roman" w:cs="Times New Roman"/>
          <w:color w:val="212121"/>
        </w:rPr>
        <w:footnoteReference w:id="1215"/>
      </w:r>
      <w:r>
        <w:rPr>
          <w:rFonts w:ascii="Times New Roman" w:eastAsia="Times New Roman" w:hAnsi="Times New Roman" w:cs="Times New Roman"/>
          <w:color w:val="212121"/>
        </w:rPr>
        <w:t xml:space="preserve"> </w:t>
      </w:r>
      <w:r w:rsidR="008D7D12">
        <w:rPr>
          <w:rFonts w:ascii="Times New Roman" w:eastAsia="Times New Roman" w:hAnsi="Times New Roman" w:cs="Times New Roman"/>
          <w:color w:val="212121"/>
        </w:rPr>
        <w:t>They</w:t>
      </w:r>
      <w:r>
        <w:rPr>
          <w:rFonts w:ascii="Times New Roman" w:eastAsia="Times New Roman" w:hAnsi="Times New Roman" w:cs="Times New Roman"/>
          <w:color w:val="212121"/>
        </w:rPr>
        <w:t xml:space="preserve"> also reveal Pingon’s thorough education in the classics and elevate the literary identity of Savoy by bringing it in</w:t>
      </w:r>
      <w:r w:rsidR="008D7D12">
        <w:rPr>
          <w:rFonts w:ascii="Times New Roman" w:eastAsia="Times New Roman" w:hAnsi="Times New Roman" w:cs="Times New Roman"/>
          <w:color w:val="212121"/>
        </w:rPr>
        <w:t>to</w:t>
      </w:r>
      <w:r>
        <w:rPr>
          <w:rFonts w:ascii="Times New Roman" w:eastAsia="Times New Roman" w:hAnsi="Times New Roman" w:cs="Times New Roman"/>
          <w:color w:val="212121"/>
        </w:rPr>
        <w:t xml:space="preserve"> alignment with</w:t>
      </w:r>
      <w:r w:rsidR="00321F94">
        <w:rPr>
          <w:rFonts w:ascii="Times New Roman" w:eastAsia="Times New Roman" w:hAnsi="Times New Roman" w:cs="Times New Roman"/>
          <w:color w:val="212121"/>
        </w:rPr>
        <w:t xml:space="preserve"> the respected status of</w:t>
      </w:r>
      <w:r>
        <w:rPr>
          <w:rFonts w:ascii="Times New Roman" w:eastAsia="Times New Roman" w:hAnsi="Times New Roman" w:cs="Times New Roman"/>
          <w:color w:val="212121"/>
        </w:rPr>
        <w:t xml:space="preserve"> antiquity. </w:t>
      </w:r>
      <w:r w:rsidR="009F06E8">
        <w:rPr>
          <w:rFonts w:ascii="Times New Roman" w:eastAsia="Times New Roman" w:hAnsi="Times New Roman" w:cs="Times New Roman"/>
          <w:color w:val="212121"/>
        </w:rPr>
        <w:t>The emulation of classical writers situates Pingon’s verse within an established tradition that asserts Savoy’s place within the literary cannon.</w:t>
      </w:r>
    </w:p>
    <w:p w14:paraId="3D7B287F" w14:textId="7BF418B3" w:rsidR="007C08C4" w:rsidRDefault="009F06E8">
      <w:pPr>
        <w:spacing w:line="360" w:lineRule="auto"/>
        <w:ind w:firstLine="720"/>
        <w:rPr>
          <w:rFonts w:ascii="Times New Roman" w:eastAsia="Times New Roman" w:hAnsi="Times New Roman" w:cs="Times New Roman"/>
        </w:rPr>
      </w:pPr>
      <w:r>
        <w:rPr>
          <w:rFonts w:ascii="Times New Roman" w:eastAsia="Times New Roman" w:hAnsi="Times New Roman" w:cs="Times New Roman"/>
          <w:color w:val="212121"/>
        </w:rPr>
        <w:lastRenderedPageBreak/>
        <w:t>A</w:t>
      </w:r>
      <w:r>
        <w:rPr>
          <w:rFonts w:ascii="Times New Roman" w:eastAsia="Times New Roman" w:hAnsi="Times New Roman" w:cs="Times New Roman"/>
        </w:rPr>
        <w:t xml:space="preserve">t the end of the manuscript (after Ode XII) Pingon has written ‘Finis Libri Primi’, suggesting that subsequent books were written but none have been located and there is no reference to them materializing in any of his works, including in the </w:t>
      </w:r>
      <w:r>
        <w:rPr>
          <w:rFonts w:ascii="Times New Roman" w:eastAsia="Times New Roman" w:hAnsi="Times New Roman" w:cs="Times New Roman"/>
          <w:i/>
        </w:rPr>
        <w:t>Hic Vita Mea</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1216"/>
      </w:r>
      <w:r>
        <w:rPr>
          <w:rFonts w:ascii="Times New Roman" w:eastAsia="Times New Roman" w:hAnsi="Times New Roman" w:cs="Times New Roman"/>
        </w:rPr>
        <w:t xml:space="preserve"> </w:t>
      </w:r>
    </w:p>
    <w:p w14:paraId="38CD6E3F" w14:textId="38D1B83A" w:rsidR="00386E72" w:rsidRDefault="00386E72">
      <w:pPr>
        <w:rPr>
          <w:rFonts w:ascii="Times New Roman" w:eastAsia="Times New Roman" w:hAnsi="Times New Roman" w:cs="Times New Roman"/>
        </w:rPr>
      </w:pPr>
    </w:p>
    <w:p w14:paraId="3C0B461F" w14:textId="67FDC178" w:rsidR="007C08C4" w:rsidRPr="00EF65BA" w:rsidRDefault="00000000" w:rsidP="00386E72">
      <w:pPr>
        <w:spacing w:before="120" w:line="360" w:lineRule="auto"/>
        <w:rPr>
          <w:rFonts w:ascii="Times New Roman" w:eastAsia="Times New Roman" w:hAnsi="Times New Roman" w:cs="Times New Roman"/>
          <w:b/>
          <w:bCs/>
        </w:rPr>
      </w:pPr>
      <w:r w:rsidRPr="00EF65BA">
        <w:rPr>
          <w:rFonts w:ascii="Times New Roman" w:eastAsia="Times New Roman" w:hAnsi="Times New Roman" w:cs="Times New Roman"/>
          <w:b/>
          <w:bCs/>
        </w:rPr>
        <w:t>Historical context</w:t>
      </w:r>
    </w:p>
    <w:p w14:paraId="178DE7EF" w14:textId="59613580" w:rsidR="007C08C4" w:rsidRDefault="00000000" w:rsidP="00E64794">
      <w:pPr>
        <w:spacing w:line="360" w:lineRule="auto"/>
        <w:ind w:firstLine="720"/>
        <w:rPr>
          <w:rFonts w:ascii="Times New Roman" w:eastAsia="Times New Roman" w:hAnsi="Times New Roman" w:cs="Times New Roman"/>
        </w:rPr>
      </w:pPr>
      <w:r>
        <w:rPr>
          <w:rFonts w:ascii="Times New Roman" w:eastAsia="Times New Roman" w:hAnsi="Times New Roman" w:cs="Times New Roman"/>
        </w:rPr>
        <w:t>Marguerite de France gave birth to Charles Emmanuel I at the Castello di Rivoli in Turin on 12 January 1562.</w:t>
      </w:r>
      <w:r>
        <w:rPr>
          <w:rFonts w:ascii="Times New Roman" w:eastAsia="Times New Roman" w:hAnsi="Times New Roman" w:cs="Times New Roman"/>
          <w:vertAlign w:val="superscript"/>
        </w:rPr>
        <w:footnoteReference w:id="1217"/>
      </w:r>
      <w:r>
        <w:rPr>
          <w:rFonts w:ascii="Times New Roman" w:eastAsia="Times New Roman" w:hAnsi="Times New Roman" w:cs="Times New Roman"/>
        </w:rPr>
        <w:t xml:space="preserve"> According to Peyre, before his birth, a rumour that the Duchess suffered from a phantom pregnancy was circulated.</w:t>
      </w:r>
      <w:r>
        <w:rPr>
          <w:rFonts w:ascii="Times New Roman" w:eastAsia="Times New Roman" w:hAnsi="Times New Roman" w:cs="Times New Roman"/>
          <w:vertAlign w:val="superscript"/>
        </w:rPr>
        <w:footnoteReference w:id="1218"/>
      </w:r>
      <w:r>
        <w:rPr>
          <w:rFonts w:ascii="Times New Roman" w:eastAsia="Times New Roman" w:hAnsi="Times New Roman" w:cs="Times New Roman"/>
        </w:rPr>
        <w:t xml:space="preserve"> Guichenon describes how the </w:t>
      </w:r>
      <w:r w:rsidR="003A60BA">
        <w:rPr>
          <w:rFonts w:ascii="Times New Roman" w:eastAsia="Times New Roman" w:hAnsi="Times New Roman" w:cs="Times New Roman"/>
        </w:rPr>
        <w:t>D</w:t>
      </w:r>
      <w:r>
        <w:rPr>
          <w:rFonts w:ascii="Times New Roman" w:eastAsia="Times New Roman" w:hAnsi="Times New Roman" w:cs="Times New Roman"/>
        </w:rPr>
        <w:t xml:space="preserve">uke was also concerned about </w:t>
      </w:r>
      <w:r w:rsidR="00390A48">
        <w:rPr>
          <w:rFonts w:ascii="Times New Roman" w:eastAsia="Times New Roman" w:hAnsi="Times New Roman" w:cs="Times New Roman"/>
        </w:rPr>
        <w:t>acquiring</w:t>
      </w:r>
      <w:r>
        <w:rPr>
          <w:rFonts w:ascii="Times New Roman" w:eastAsia="Times New Roman" w:hAnsi="Times New Roman" w:cs="Times New Roman"/>
        </w:rPr>
        <w:t xml:space="preserve"> a male heir, so much so that he consulted Nostradamus on the subject:</w:t>
      </w:r>
    </w:p>
    <w:p w14:paraId="3A07790B" w14:textId="01A1A21A" w:rsidR="007C08C4" w:rsidRDefault="00000000" w:rsidP="00EF65BA">
      <w:pPr>
        <w:spacing w:before="120"/>
        <w:ind w:left="720" w:right="720"/>
        <w:rPr>
          <w:rFonts w:ascii="Times New Roman" w:eastAsia="Times New Roman" w:hAnsi="Times New Roman" w:cs="Times New Roman"/>
          <w:i/>
        </w:rPr>
      </w:pPr>
      <w:r>
        <w:rPr>
          <w:rFonts w:ascii="Times New Roman" w:eastAsia="Times New Roman" w:hAnsi="Times New Roman" w:cs="Times New Roman"/>
        </w:rPr>
        <w:t xml:space="preserve">Ils [Nostradamus et Philibert Marescal </w:t>
      </w:r>
      <w:r w:rsidR="005D64CC">
        <w:rPr>
          <w:rFonts w:ascii="Times New Roman" w:eastAsia="Times New Roman" w:hAnsi="Times New Roman" w:cs="Times New Roman"/>
        </w:rPr>
        <w:t>s</w:t>
      </w:r>
      <w:r>
        <w:rPr>
          <w:rFonts w:ascii="Times New Roman" w:eastAsia="Times New Roman" w:hAnsi="Times New Roman" w:cs="Times New Roman"/>
        </w:rPr>
        <w:t xml:space="preserve">eigneur de Mont-Symon en Bresse] se mirent tous deux en chemin, &amp; se rendirent à Nice, où ayant visité la Duchesse en qualité de Medecin (parce qu’elle haissait ceux qui faisoient profession d’Astrologie) il dit à Son Altesse qu’elle avoit grand sujet de se réjouïr, parce que l’Enfant dont la Princesse estoit enceinte, </w:t>
      </w:r>
      <w:r>
        <w:rPr>
          <w:rFonts w:ascii="Times New Roman" w:eastAsia="Times New Roman" w:hAnsi="Times New Roman" w:cs="Times New Roman"/>
          <w:i/>
        </w:rPr>
        <w:t>Seroit un Fils, qui s’appelleroit Charles, &amp; qui seroit le plus grand Capitaine de son siècle.</w:t>
      </w:r>
      <w:r>
        <w:rPr>
          <w:rFonts w:ascii="Times New Roman" w:eastAsia="Times New Roman" w:hAnsi="Times New Roman" w:cs="Times New Roman"/>
          <w:i/>
          <w:vertAlign w:val="superscript"/>
        </w:rPr>
        <w:footnoteReference w:id="1219"/>
      </w:r>
      <w:r>
        <w:rPr>
          <w:rFonts w:ascii="Times New Roman" w:eastAsia="Times New Roman" w:hAnsi="Times New Roman" w:cs="Times New Roman"/>
          <w:i/>
        </w:rPr>
        <w:t xml:space="preserve"> </w:t>
      </w:r>
    </w:p>
    <w:p w14:paraId="4BBB5DD5" w14:textId="23AF847F" w:rsidR="007C08C4" w:rsidRDefault="00000000">
      <w:pPr>
        <w:spacing w:before="120" w:line="360" w:lineRule="auto"/>
        <w:rPr>
          <w:rFonts w:ascii="Times New Roman" w:eastAsia="Times New Roman" w:hAnsi="Times New Roman" w:cs="Times New Roman"/>
        </w:rPr>
      </w:pPr>
      <w:r>
        <w:rPr>
          <w:rFonts w:ascii="Times New Roman" w:eastAsia="Times New Roman" w:hAnsi="Times New Roman" w:cs="Times New Roman"/>
        </w:rPr>
        <w:t xml:space="preserve">The final </w:t>
      </w:r>
      <w:r w:rsidR="007018C0">
        <w:rPr>
          <w:rFonts w:ascii="Times New Roman" w:eastAsia="Times New Roman" w:hAnsi="Times New Roman" w:cs="Times New Roman"/>
        </w:rPr>
        <w:t>ode</w:t>
      </w:r>
      <w:r>
        <w:rPr>
          <w:rFonts w:ascii="Times New Roman" w:eastAsia="Times New Roman" w:hAnsi="Times New Roman" w:cs="Times New Roman"/>
        </w:rPr>
        <w:t xml:space="preserve"> suggests that the work was commissioned by Emmanuel Philibert when his son was one year of age, which would allow us to date the work to between 1562 and 1563: 'Quod te quodque tuum Patrem per annos | Pangat summe PUER meus libellus. | Uno sit graciles licet sub anno | Hunc dono tibi, meque cum libello’</w:t>
      </w:r>
      <w:r>
        <w:rPr>
          <w:rFonts w:ascii="Times New Roman" w:eastAsia="Times New Roman" w:hAnsi="Times New Roman" w:cs="Times New Roman"/>
          <w:i/>
        </w:rPr>
        <w:t xml:space="preserve"> </w:t>
      </w:r>
      <w:r>
        <w:rPr>
          <w:rFonts w:ascii="Times New Roman" w:eastAsia="Times New Roman" w:hAnsi="Times New Roman" w:cs="Times New Roman"/>
        </w:rPr>
        <w:t>(XII, vv. 3-6).</w:t>
      </w:r>
      <w:r>
        <w:rPr>
          <w:rFonts w:ascii="Times New Roman" w:eastAsia="Times New Roman" w:hAnsi="Times New Roman" w:cs="Times New Roman"/>
          <w:vertAlign w:val="superscript"/>
        </w:rPr>
        <w:footnoteReference w:id="1220"/>
      </w:r>
    </w:p>
    <w:p w14:paraId="6D23E93E" w14:textId="2D745CFF" w:rsidR="00263B97" w:rsidRPr="00C55421" w:rsidRDefault="00000000">
      <w:pPr>
        <w:spacing w:before="120" w:line="360" w:lineRule="auto"/>
        <w:rPr>
          <w:rFonts w:ascii="Times New Roman" w:eastAsia="Times New Roman" w:hAnsi="Times New Roman" w:cs="Times New Roman"/>
          <w:color w:val="212121"/>
        </w:rPr>
      </w:pPr>
      <w:r>
        <w:rPr>
          <w:rFonts w:ascii="Times New Roman" w:eastAsia="Times New Roman" w:hAnsi="Times New Roman" w:cs="Times New Roman"/>
        </w:rPr>
        <w:tab/>
        <w:t xml:space="preserve">Pingon wrote another poem on the event of the baptism of Charles Emmanuel I in 1567 with the title of </w:t>
      </w:r>
      <w:r w:rsidR="00FC21A9">
        <w:rPr>
          <w:rFonts w:ascii="Times New Roman" w:eastAsia="Times New Roman" w:hAnsi="Times New Roman" w:cs="Times New Roman"/>
        </w:rPr>
        <w:t>‘</w:t>
      </w:r>
      <w:r w:rsidRPr="00FC21A9">
        <w:rPr>
          <w:rFonts w:ascii="Times New Roman" w:eastAsia="Times New Roman" w:hAnsi="Times New Roman" w:cs="Times New Roman"/>
          <w:iCs/>
        </w:rPr>
        <w:t>ODE monoclos</w:t>
      </w:r>
      <w:r w:rsidR="00FC21A9">
        <w:rPr>
          <w:rFonts w:ascii="Times New Roman" w:eastAsia="Times New Roman" w:hAnsi="Times New Roman" w:cs="Times New Roman"/>
          <w:iCs/>
        </w:rPr>
        <w:t>’</w:t>
      </w:r>
      <w:r>
        <w:rPr>
          <w:rFonts w:ascii="Times New Roman" w:eastAsia="Times New Roman" w:hAnsi="Times New Roman" w:cs="Times New Roman"/>
          <w:i/>
        </w:rPr>
        <w:t>.</w:t>
      </w:r>
      <w:r>
        <w:rPr>
          <w:rFonts w:ascii="Times New Roman" w:eastAsia="Times New Roman" w:hAnsi="Times New Roman" w:cs="Times New Roman"/>
          <w:vertAlign w:val="superscript"/>
        </w:rPr>
        <w:footnoteReference w:id="1221"/>
      </w:r>
      <w:r>
        <w:rPr>
          <w:rFonts w:ascii="Times New Roman" w:eastAsia="Times New Roman" w:hAnsi="Times New Roman" w:cs="Times New Roman"/>
        </w:rPr>
        <w:t xml:space="preserve"> It was printed as part of a series of other poems on the event, compiled by Agostino Bucci and published in Turin on 9 March 1567, with the title of </w:t>
      </w:r>
      <w:r>
        <w:rPr>
          <w:rFonts w:ascii="Times New Roman" w:eastAsia="Times New Roman" w:hAnsi="Times New Roman" w:cs="Times New Roman"/>
          <w:i/>
          <w:color w:val="212121"/>
          <w:highlight w:val="white"/>
        </w:rPr>
        <w:t xml:space="preserve">Il battesimo del serenissimo principe di Piemonte, </w:t>
      </w:r>
      <w:r>
        <w:rPr>
          <w:rFonts w:ascii="Times New Roman" w:eastAsia="Times New Roman" w:hAnsi="Times New Roman" w:cs="Times New Roman"/>
          <w:color w:val="212121"/>
          <w:highlight w:val="white"/>
        </w:rPr>
        <w:t xml:space="preserve">a copy of which is conserved at the Royal </w:t>
      </w:r>
      <w:r>
        <w:rPr>
          <w:rFonts w:ascii="Times New Roman" w:eastAsia="Times New Roman" w:hAnsi="Times New Roman" w:cs="Times New Roman"/>
          <w:color w:val="212121"/>
          <w:highlight w:val="white"/>
        </w:rPr>
        <w:lastRenderedPageBreak/>
        <w:t>Library in Turin</w:t>
      </w:r>
      <w:r>
        <w:rPr>
          <w:rFonts w:ascii="Times New Roman" w:eastAsia="Times New Roman" w:hAnsi="Times New Roman" w:cs="Times New Roman"/>
          <w:i/>
          <w:color w:val="212121"/>
          <w:highlight w:val="white"/>
        </w:rPr>
        <w:t>.</w:t>
      </w:r>
      <w:r>
        <w:rPr>
          <w:rFonts w:ascii="Times New Roman" w:eastAsia="Times New Roman" w:hAnsi="Times New Roman" w:cs="Times New Roman"/>
          <w:vertAlign w:val="superscript"/>
        </w:rPr>
        <w:footnoteReference w:id="1222"/>
      </w:r>
      <w:r>
        <w:rPr>
          <w:rFonts w:ascii="Times New Roman" w:eastAsia="Times New Roman" w:hAnsi="Times New Roman" w:cs="Times New Roman"/>
          <w:i/>
          <w:color w:val="212121"/>
          <w:highlight w:val="white"/>
        </w:rPr>
        <w:t xml:space="preserve"> </w:t>
      </w:r>
      <w:r>
        <w:rPr>
          <w:rFonts w:ascii="Times New Roman" w:eastAsia="Times New Roman" w:hAnsi="Times New Roman" w:cs="Times New Roman"/>
          <w:color w:val="212121"/>
          <w:highlight w:val="white"/>
        </w:rPr>
        <w:t xml:space="preserve">The poem </w:t>
      </w:r>
      <w:r w:rsidR="007610EB">
        <w:rPr>
          <w:rFonts w:ascii="Times New Roman" w:eastAsia="Times New Roman" w:hAnsi="Times New Roman" w:cs="Times New Roman"/>
          <w:color w:val="212121"/>
          <w:highlight w:val="white"/>
        </w:rPr>
        <w:t>comprises</w:t>
      </w:r>
      <w:r>
        <w:rPr>
          <w:rFonts w:ascii="Times New Roman" w:eastAsia="Times New Roman" w:hAnsi="Times New Roman" w:cs="Times New Roman"/>
          <w:color w:val="212121"/>
          <w:highlight w:val="white"/>
        </w:rPr>
        <w:t xml:space="preserve"> 78 lines and written in Latin. The ‘ODE monoclos’ addresses the similar themes as those of the twelve odes presented in this chapter: for example, the child’s sacred responsibility </w:t>
      </w:r>
      <w:r w:rsidRPr="00D62F50">
        <w:rPr>
          <w:rFonts w:ascii="Times New Roman" w:eastAsia="Times New Roman" w:hAnsi="Times New Roman" w:cs="Times New Roman"/>
          <w:iCs/>
          <w:color w:val="212121"/>
          <w:highlight w:val="white"/>
        </w:rPr>
        <w:t>(</w:t>
      </w:r>
      <w:r>
        <w:rPr>
          <w:rFonts w:ascii="Times New Roman" w:eastAsia="Times New Roman" w:hAnsi="Times New Roman" w:cs="Times New Roman"/>
          <w:i/>
          <w:color w:val="212121"/>
          <w:highlight w:val="white"/>
        </w:rPr>
        <w:t xml:space="preserve">sacris debita, </w:t>
      </w:r>
      <w:r>
        <w:rPr>
          <w:rFonts w:ascii="Times New Roman" w:eastAsia="Times New Roman" w:hAnsi="Times New Roman" w:cs="Times New Roman"/>
          <w:color w:val="212121"/>
          <w:highlight w:val="white"/>
        </w:rPr>
        <w:t>v. 48</w:t>
      </w:r>
      <w:r w:rsidRPr="00D62F50">
        <w:rPr>
          <w:rFonts w:ascii="Times New Roman" w:eastAsia="Times New Roman" w:hAnsi="Times New Roman" w:cs="Times New Roman"/>
          <w:iCs/>
          <w:color w:val="212121"/>
          <w:highlight w:val="white"/>
        </w:rPr>
        <w:t>)</w:t>
      </w:r>
      <w:r>
        <w:rPr>
          <w:rFonts w:ascii="Times New Roman" w:eastAsia="Times New Roman" w:hAnsi="Times New Roman" w:cs="Times New Roman"/>
          <w:b/>
          <w:i/>
          <w:color w:val="212121"/>
          <w:highlight w:val="white"/>
        </w:rPr>
        <w:t xml:space="preserve"> </w:t>
      </w:r>
      <w:r>
        <w:rPr>
          <w:rFonts w:ascii="Times New Roman" w:eastAsia="Times New Roman" w:hAnsi="Times New Roman" w:cs="Times New Roman"/>
          <w:color w:val="212121"/>
          <w:highlight w:val="white"/>
        </w:rPr>
        <w:t>and divine calling (</w:t>
      </w:r>
      <w:r>
        <w:rPr>
          <w:rFonts w:ascii="Times New Roman" w:eastAsia="Times New Roman" w:hAnsi="Times New Roman" w:cs="Times New Roman"/>
          <w:i/>
          <w:color w:val="212121"/>
          <w:highlight w:val="white"/>
        </w:rPr>
        <w:t xml:space="preserve">Divine puer, </w:t>
      </w:r>
      <w:r>
        <w:rPr>
          <w:rFonts w:ascii="Times New Roman" w:eastAsia="Times New Roman" w:hAnsi="Times New Roman" w:cs="Times New Roman"/>
          <w:color w:val="212121"/>
          <w:highlight w:val="white"/>
        </w:rPr>
        <w:t>v. 29).</w:t>
      </w:r>
      <w:r>
        <w:rPr>
          <w:rFonts w:ascii="Times New Roman" w:eastAsia="Times New Roman" w:hAnsi="Times New Roman" w:cs="Times New Roman"/>
          <w:color w:val="212121"/>
          <w:highlight w:val="white"/>
          <w:vertAlign w:val="superscript"/>
        </w:rPr>
        <w:footnoteReference w:id="1223"/>
      </w:r>
      <w:r>
        <w:rPr>
          <w:rFonts w:ascii="Times New Roman" w:eastAsia="Times New Roman" w:hAnsi="Times New Roman" w:cs="Times New Roman"/>
          <w:color w:val="212121"/>
          <w:highlight w:val="white"/>
        </w:rPr>
        <w:t xml:space="preserve"> </w:t>
      </w:r>
    </w:p>
    <w:p w14:paraId="6462C5B9" w14:textId="3C483D99" w:rsidR="007C08C4" w:rsidRDefault="00386E72">
      <w:pPr>
        <w:rPr>
          <w:rFonts w:ascii="Times New Roman" w:eastAsia="Times New Roman" w:hAnsi="Times New Roman" w:cs="Times New Roman"/>
        </w:rPr>
      </w:pPr>
      <w:r>
        <w:rPr>
          <w:rFonts w:ascii="Times New Roman" w:eastAsia="Times New Roman" w:hAnsi="Times New Roman" w:cs="Times New Roman"/>
        </w:rPr>
        <w:br w:type="page"/>
      </w:r>
    </w:p>
    <w:p w14:paraId="23FB85AF" w14:textId="6BD7BF79" w:rsidR="007C08C4" w:rsidRPr="000B4535" w:rsidRDefault="00000000" w:rsidP="00375177">
      <w:pPr>
        <w:pStyle w:val="ListParagraph"/>
        <w:numPr>
          <w:ilvl w:val="0"/>
          <w:numId w:val="21"/>
        </w:numPr>
        <w:spacing w:line="360" w:lineRule="auto"/>
        <w:ind w:hanging="720"/>
        <w:jc w:val="center"/>
        <w:rPr>
          <w:rFonts w:ascii="Times New Roman" w:eastAsia="Times New Roman" w:hAnsi="Times New Roman" w:cs="Times New Roman"/>
          <w:b/>
        </w:rPr>
      </w:pPr>
      <w:r w:rsidRPr="000B4535">
        <w:rPr>
          <w:rFonts w:ascii="Times New Roman" w:eastAsia="Times New Roman" w:hAnsi="Times New Roman" w:cs="Times New Roman"/>
          <w:b/>
        </w:rPr>
        <w:lastRenderedPageBreak/>
        <w:t>ODE I: ADONICI Dimetri Epici (fols. [2r-16v])</w:t>
      </w:r>
    </w:p>
    <w:p w14:paraId="034444DF" w14:textId="77777777" w:rsidR="007C08C4" w:rsidRDefault="007C08C4">
      <w:pPr>
        <w:spacing w:line="360" w:lineRule="auto"/>
        <w:jc w:val="center"/>
        <w:rPr>
          <w:rFonts w:ascii="Times New Roman" w:eastAsia="Times New Roman" w:hAnsi="Times New Roman" w:cs="Times New Roman"/>
          <w:b/>
        </w:rPr>
      </w:pPr>
    </w:p>
    <w:p w14:paraId="6D12DEA0"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CUNABULORUM </w:t>
      </w:r>
    </w:p>
    <w:p w14:paraId="07F38223"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LIBER PRIMUS </w:t>
      </w:r>
    </w:p>
    <w:p w14:paraId="23D43363"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ODE </w:t>
      </w:r>
    </w:p>
    <w:p w14:paraId="1EC4190F"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I </w:t>
      </w:r>
    </w:p>
    <w:p w14:paraId="640221D9"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ADONICI </w:t>
      </w:r>
    </w:p>
    <w:p w14:paraId="40D97406"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Dimetri Epici</w:t>
      </w:r>
      <w:r>
        <w:rPr>
          <w:rFonts w:ascii="Times New Roman" w:eastAsia="Times New Roman" w:hAnsi="Times New Roman" w:cs="Times New Roman"/>
          <w:vertAlign w:val="superscript"/>
        </w:rPr>
        <w:footnoteReference w:id="1224"/>
      </w:r>
      <w:r>
        <w:rPr>
          <w:rFonts w:ascii="Times New Roman" w:eastAsia="Times New Roman" w:hAnsi="Times New Roman" w:cs="Times New Roman"/>
        </w:rPr>
        <w:t> </w:t>
      </w:r>
    </w:p>
    <w:p w14:paraId="7144DD1F"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w:t>
      </w:r>
    </w:p>
    <w:p w14:paraId="79E3F162"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Celsa per ima </w:t>
      </w:r>
    </w:p>
    <w:p w14:paraId="38B03802"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Scandere sumpsi. </w:t>
      </w:r>
    </w:p>
    <w:p w14:paraId="5B6184DC"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PRINCIPIS annos </w:t>
      </w:r>
    </w:p>
    <w:p w14:paraId="4732C77C"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4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Qui mare terras  </w:t>
      </w:r>
    </w:p>
    <w:p w14:paraId="021BB88B"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Temperet aevo </w:t>
      </w:r>
    </w:p>
    <w:p w14:paraId="7C834D76"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Integriori</w:t>
      </w:r>
      <w:r>
        <w:rPr>
          <w:rFonts w:ascii="Times New Roman" w:eastAsia="Times New Roman" w:hAnsi="Times New Roman" w:cs="Times New Roman"/>
          <w:vertAlign w:val="superscript"/>
        </w:rPr>
        <w:footnoteReference w:id="1225"/>
      </w:r>
    </w:p>
    <w:p w14:paraId="543FA513"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Incoho primos.</w:t>
      </w:r>
    </w:p>
    <w:p w14:paraId="28ACA863" w14:textId="20695C0A"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8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w:t>
      </w:r>
      <w:r>
        <w:rPr>
          <w:rFonts w:ascii="Times New Roman" w:eastAsia="Times New Roman" w:hAnsi="Times New Roman" w:cs="Times New Roman"/>
        </w:rPr>
        <w:tab/>
        <w:t xml:space="preserve">  Has mihi cunas,</w:t>
      </w:r>
      <w:r w:rsidR="00A522EB">
        <w:rPr>
          <w:rStyle w:val="FootnoteReference"/>
          <w:rFonts w:ascii="Times New Roman" w:eastAsia="Times New Roman" w:hAnsi="Times New Roman" w:cs="Times New Roman"/>
        </w:rPr>
        <w:footnoteReference w:id="1226"/>
      </w:r>
    </w:p>
    <w:p w14:paraId="02C4B9AE"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Musa, volanti </w:t>
      </w:r>
    </w:p>
    <w:p w14:paraId="50140846"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Vecta Caballo</w:t>
      </w:r>
      <w:r>
        <w:rPr>
          <w:rFonts w:ascii="Times New Roman" w:eastAsia="Times New Roman" w:hAnsi="Times New Roman" w:cs="Times New Roman"/>
          <w:vertAlign w:val="superscript"/>
        </w:rPr>
        <w:footnoteReference w:id="1227"/>
      </w:r>
      <w:r>
        <w:rPr>
          <w:rFonts w:ascii="Times New Roman" w:eastAsia="Times New Roman" w:hAnsi="Times New Roman" w:cs="Times New Roman"/>
        </w:rPr>
        <w:t>  </w:t>
      </w:r>
    </w:p>
    <w:p w14:paraId="2B8E4AE3"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Protinus adfer, </w:t>
      </w:r>
    </w:p>
    <w:p w14:paraId="0CDBAEB3"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12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Fontis &amp; haustum </w:t>
      </w:r>
    </w:p>
    <w:p w14:paraId="62C9C066"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Sive Aganippes, </w:t>
      </w:r>
    </w:p>
    <w:p w14:paraId="70E6EBCF"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Castaliive, </w:t>
      </w:r>
    </w:p>
    <w:p w14:paraId="65F14D79"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lastRenderedPageBreak/>
        <w:t>Hyppoque crenes</w:t>
      </w:r>
      <w:r>
        <w:rPr>
          <w:rFonts w:ascii="Times New Roman" w:eastAsia="Times New Roman" w:hAnsi="Times New Roman" w:cs="Times New Roman"/>
          <w:vertAlign w:val="superscript"/>
        </w:rPr>
        <w:footnoteReference w:id="1228"/>
      </w:r>
    </w:p>
    <w:p w14:paraId="7535FCBC"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16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Fusius offer. </w:t>
      </w:r>
    </w:p>
    <w:p w14:paraId="332DBA13" w14:textId="14EB2376" w:rsidR="007C08C4" w:rsidRDefault="00000000">
      <w:pPr>
        <w:spacing w:line="360" w:lineRule="auto"/>
        <w:ind w:left="3600" w:firstLine="720"/>
        <w:rPr>
          <w:rFonts w:ascii="Times New Roman" w:eastAsia="Times New Roman" w:hAnsi="Times New Roman" w:cs="Times New Roman"/>
        </w:rPr>
      </w:pPr>
      <w:r>
        <w:rPr>
          <w:rFonts w:ascii="Times New Roman" w:eastAsia="Times New Roman" w:hAnsi="Times New Roman" w:cs="Times New Roman"/>
        </w:rPr>
        <w:t>Vix vaga </w:t>
      </w:r>
      <w:r w:rsidR="00F27ECE">
        <w:rPr>
          <w:rFonts w:ascii="Times New Roman" w:eastAsia="Times New Roman" w:hAnsi="Times New Roman" w:cs="Times New Roman"/>
        </w:rPr>
        <w:t>c</w:t>
      </w:r>
      <w:r>
        <w:rPr>
          <w:rFonts w:ascii="Times New Roman" w:eastAsia="Times New Roman" w:hAnsi="Times New Roman" w:cs="Times New Roman"/>
        </w:rPr>
        <w:t>aelo </w:t>
      </w:r>
    </w:p>
    <w:p w14:paraId="7C483574"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Sydera Tytan</w:t>
      </w:r>
      <w:r>
        <w:rPr>
          <w:rFonts w:ascii="Times New Roman" w:eastAsia="Times New Roman" w:hAnsi="Times New Roman" w:cs="Times New Roman"/>
          <w:vertAlign w:val="superscript"/>
        </w:rPr>
        <w:footnoteReference w:id="1229"/>
      </w:r>
      <w:r>
        <w:rPr>
          <w:rFonts w:ascii="Times New Roman" w:eastAsia="Times New Roman" w:hAnsi="Times New Roman" w:cs="Times New Roman"/>
        </w:rPr>
        <w:t> </w:t>
      </w:r>
    </w:p>
    <w:p w14:paraId="79379913"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Pulsat, opacum </w:t>
      </w:r>
    </w:p>
    <w:p w14:paraId="64F86A82"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20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Lustrat et orbem </w:t>
      </w:r>
    </w:p>
    <w:p w14:paraId="291AD9C4"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Fronte serena, </w:t>
      </w:r>
    </w:p>
    <w:p w14:paraId="0620F432" w14:textId="5C83862D"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Cum datur </w:t>
      </w:r>
      <w:r w:rsidR="00F27ECE">
        <w:rPr>
          <w:rFonts w:ascii="Times New Roman" w:eastAsia="Times New Roman" w:hAnsi="Times New Roman" w:cs="Times New Roman"/>
        </w:rPr>
        <w:t>a</w:t>
      </w:r>
      <w:r>
        <w:rPr>
          <w:rFonts w:ascii="Times New Roman" w:eastAsia="Times New Roman" w:hAnsi="Times New Roman" w:cs="Times New Roman"/>
        </w:rPr>
        <w:t>stris </w:t>
      </w:r>
    </w:p>
    <w:p w14:paraId="3944DA49" w14:textId="08E58806"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Pulchrius </w:t>
      </w:r>
      <w:r w:rsidR="00F27ECE">
        <w:rPr>
          <w:rFonts w:ascii="Times New Roman" w:eastAsia="Times New Roman" w:hAnsi="Times New Roman" w:cs="Times New Roman"/>
        </w:rPr>
        <w:t>a</w:t>
      </w:r>
      <w:r>
        <w:rPr>
          <w:rFonts w:ascii="Times New Roman" w:eastAsia="Times New Roman" w:hAnsi="Times New Roman" w:cs="Times New Roman"/>
        </w:rPr>
        <w:t>strum </w:t>
      </w:r>
    </w:p>
    <w:p w14:paraId="2176FE3C"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24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Splendidiore </w:t>
      </w:r>
    </w:p>
    <w:p w14:paraId="6D0403DC" w14:textId="1C15B4AB"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Munere </w:t>
      </w:r>
      <w:r w:rsidR="00F27ECE">
        <w:rPr>
          <w:rFonts w:ascii="Times New Roman" w:eastAsia="Times New Roman" w:hAnsi="Times New Roman" w:cs="Times New Roman"/>
        </w:rPr>
        <w:t>d</w:t>
      </w:r>
      <w:r>
        <w:rPr>
          <w:rFonts w:ascii="Times New Roman" w:eastAsia="Times New Roman" w:hAnsi="Times New Roman" w:cs="Times New Roman"/>
        </w:rPr>
        <w:t>ivûm.</w:t>
      </w:r>
      <w:r>
        <w:rPr>
          <w:rFonts w:ascii="Times New Roman" w:eastAsia="Times New Roman" w:hAnsi="Times New Roman" w:cs="Times New Roman"/>
          <w:vertAlign w:val="superscript"/>
        </w:rPr>
        <w:footnoteReference w:id="1230"/>
      </w:r>
      <w:r>
        <w:rPr>
          <w:rFonts w:ascii="Times New Roman" w:eastAsia="Times New Roman" w:hAnsi="Times New Roman" w:cs="Times New Roman"/>
        </w:rPr>
        <w:t xml:space="preserve">   </w:t>
      </w:r>
    </w:p>
    <w:p w14:paraId="4E14F460"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Nubila cessant,</w:t>
      </w:r>
      <w:r>
        <w:rPr>
          <w:rFonts w:ascii="Times New Roman" w:eastAsia="Times New Roman" w:hAnsi="Times New Roman" w:cs="Times New Roman"/>
          <w:vertAlign w:val="superscript"/>
        </w:rPr>
        <w:footnoteReference w:id="1231"/>
      </w:r>
      <w:r>
        <w:rPr>
          <w:rFonts w:ascii="Times New Roman" w:eastAsia="Times New Roman" w:hAnsi="Times New Roman" w:cs="Times New Roman"/>
        </w:rPr>
        <w:t> </w:t>
      </w:r>
    </w:p>
    <w:p w14:paraId="14EFDE9E"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Aethera candent, </w:t>
      </w:r>
    </w:p>
    <w:p w14:paraId="513C21C6"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28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Tegmine tellus </w:t>
      </w:r>
    </w:p>
    <w:p w14:paraId="0AE8829F" w14:textId="09199731"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Nunc </w:t>
      </w:r>
      <w:r w:rsidR="00F27ECE">
        <w:rPr>
          <w:rFonts w:ascii="Times New Roman" w:eastAsia="Times New Roman" w:hAnsi="Times New Roman" w:cs="Times New Roman"/>
        </w:rPr>
        <w:t>i</w:t>
      </w:r>
      <w:r>
        <w:rPr>
          <w:rFonts w:ascii="Times New Roman" w:eastAsia="Times New Roman" w:hAnsi="Times New Roman" w:cs="Times New Roman"/>
        </w:rPr>
        <w:t xml:space="preserve">nopino  </w:t>
      </w:r>
    </w:p>
    <w:p w14:paraId="14E7D180"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Compta virescit, </w:t>
      </w:r>
    </w:p>
    <w:p w14:paraId="1C5CD6C5"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Brumáque veris </w:t>
      </w:r>
    </w:p>
    <w:p w14:paraId="30A8110B"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32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Munia reddit.</w:t>
      </w:r>
      <w:r>
        <w:rPr>
          <w:rFonts w:ascii="Times New Roman" w:eastAsia="Times New Roman" w:hAnsi="Times New Roman" w:cs="Times New Roman"/>
          <w:vertAlign w:val="superscript"/>
        </w:rPr>
        <w:footnoteReference w:id="1232"/>
      </w:r>
      <w:r>
        <w:rPr>
          <w:rFonts w:ascii="Times New Roman" w:eastAsia="Times New Roman" w:hAnsi="Times New Roman" w:cs="Times New Roman"/>
        </w:rPr>
        <w:t> </w:t>
      </w:r>
    </w:p>
    <w:p w14:paraId="3AA2A5CB"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Quale sit omen</w:t>
      </w:r>
      <w:r>
        <w:rPr>
          <w:rFonts w:ascii="Times New Roman" w:eastAsia="Times New Roman" w:hAnsi="Times New Roman" w:cs="Times New Roman"/>
          <w:vertAlign w:val="superscript"/>
        </w:rPr>
        <w:footnoteReference w:id="1233"/>
      </w:r>
      <w:r>
        <w:rPr>
          <w:rFonts w:ascii="Times New Roman" w:eastAsia="Times New Roman" w:hAnsi="Times New Roman" w:cs="Times New Roman"/>
        </w:rPr>
        <w:t xml:space="preserve">  </w:t>
      </w:r>
    </w:p>
    <w:p w14:paraId="0CBF2B93"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lastRenderedPageBreak/>
        <w:t>Queritis istud? </w:t>
      </w:r>
    </w:p>
    <w:p w14:paraId="1CF75D2D" w14:textId="77777777" w:rsidR="007C08C4" w:rsidRDefault="00000000">
      <w:pPr>
        <w:spacing w:line="360" w:lineRule="auto"/>
        <w:ind w:left="720" w:firstLine="720"/>
        <w:jc w:val="center"/>
        <w:rPr>
          <w:rFonts w:ascii="Times New Roman" w:eastAsia="Times New Roman" w:hAnsi="Times New Roman" w:cs="Times New Roman"/>
        </w:rPr>
      </w:pPr>
      <w:r>
        <w:rPr>
          <w:rFonts w:ascii="Times New Roman" w:eastAsia="Times New Roman" w:hAnsi="Times New Roman" w:cs="Times New Roman"/>
        </w:rPr>
        <w:t>Nascitur infans. </w:t>
      </w:r>
    </w:p>
    <w:p w14:paraId="58BE58B8"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36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Lapsus Olympo,</w:t>
      </w:r>
      <w:r>
        <w:rPr>
          <w:rFonts w:ascii="Times New Roman" w:eastAsia="Times New Roman" w:hAnsi="Times New Roman" w:cs="Times New Roman"/>
          <w:vertAlign w:val="superscript"/>
        </w:rPr>
        <w:t xml:space="preserve"> </w:t>
      </w:r>
      <w:r>
        <w:rPr>
          <w:rFonts w:ascii="Times New Roman" w:eastAsia="Times New Roman" w:hAnsi="Times New Roman" w:cs="Times New Roman"/>
          <w:vertAlign w:val="superscript"/>
        </w:rPr>
        <w:footnoteReference w:id="1234"/>
      </w:r>
      <w:r>
        <w:rPr>
          <w:rFonts w:ascii="Times New Roman" w:eastAsia="Times New Roman" w:hAnsi="Times New Roman" w:cs="Times New Roman"/>
        </w:rPr>
        <w:t> </w:t>
      </w:r>
    </w:p>
    <w:p w14:paraId="195E6EBA"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Qui seret ampla  </w:t>
      </w:r>
    </w:p>
    <w:p w14:paraId="56CA8DEA"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Semideorum </w:t>
      </w:r>
    </w:p>
    <w:p w14:paraId="33B33AA0"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Semina terries. </w:t>
      </w:r>
    </w:p>
    <w:p w14:paraId="7DDCE62F"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40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Alma propago </w:t>
      </w:r>
    </w:p>
    <w:p w14:paraId="1E77A604" w14:textId="6F7DE61A"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Mittitur </w:t>
      </w:r>
      <w:r w:rsidR="00F27ECE">
        <w:rPr>
          <w:rFonts w:ascii="Times New Roman" w:eastAsia="Times New Roman" w:hAnsi="Times New Roman" w:cs="Times New Roman"/>
        </w:rPr>
        <w:t>o</w:t>
      </w:r>
      <w:r>
        <w:rPr>
          <w:rFonts w:ascii="Times New Roman" w:eastAsia="Times New Roman" w:hAnsi="Times New Roman" w:cs="Times New Roman"/>
        </w:rPr>
        <w:t xml:space="preserve">rbi.  </w:t>
      </w:r>
    </w:p>
    <w:p w14:paraId="6F28B48D"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Secla redibunt </w:t>
      </w:r>
    </w:p>
    <w:p w14:paraId="07A381E8"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Aurea tandem.</w:t>
      </w:r>
      <w:r>
        <w:rPr>
          <w:rFonts w:ascii="Times New Roman" w:eastAsia="Times New Roman" w:hAnsi="Times New Roman" w:cs="Times New Roman"/>
          <w:vertAlign w:val="superscript"/>
        </w:rPr>
        <w:footnoteReference w:id="1235"/>
      </w:r>
      <w:r>
        <w:rPr>
          <w:rFonts w:ascii="Times New Roman" w:eastAsia="Times New Roman" w:hAnsi="Times New Roman" w:cs="Times New Roman"/>
        </w:rPr>
        <w:t> </w:t>
      </w:r>
    </w:p>
    <w:p w14:paraId="26BB5E5A"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44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Ô ter, et ultra </w:t>
      </w:r>
    </w:p>
    <w:p w14:paraId="7D1F5797"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Ripula foelix,  </w:t>
      </w:r>
    </w:p>
    <w:p w14:paraId="36704533"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Inter apricas </w:t>
      </w:r>
    </w:p>
    <w:p w14:paraId="0C1B8D6C"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Clarior oras, </w:t>
      </w:r>
    </w:p>
    <w:p w14:paraId="180D1E2F"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48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Clarior ecce </w:t>
      </w:r>
    </w:p>
    <w:p w14:paraId="4A4BC285"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Principis ortu  </w:t>
      </w:r>
    </w:p>
    <w:p w14:paraId="5772532A"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Inter ut herbas </w:t>
      </w:r>
    </w:p>
    <w:p w14:paraId="57ED4CD8"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Lilia surgunt:</w:t>
      </w:r>
      <w:r>
        <w:rPr>
          <w:rFonts w:ascii="Times New Roman" w:eastAsia="Times New Roman" w:hAnsi="Times New Roman" w:cs="Times New Roman"/>
          <w:vertAlign w:val="superscript"/>
        </w:rPr>
        <w:footnoteReference w:id="1236"/>
      </w:r>
      <w:r>
        <w:rPr>
          <w:rFonts w:ascii="Times New Roman" w:eastAsia="Times New Roman" w:hAnsi="Times New Roman" w:cs="Times New Roman"/>
        </w:rPr>
        <w:t> </w:t>
      </w:r>
    </w:p>
    <w:p w14:paraId="45A9EB76"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52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Et stat in hortis </w:t>
      </w:r>
    </w:p>
    <w:p w14:paraId="22BAE469"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Arbuta vincens</w:t>
      </w:r>
      <w:r>
        <w:rPr>
          <w:rFonts w:ascii="Times New Roman" w:eastAsia="Times New Roman" w:hAnsi="Times New Roman" w:cs="Times New Roman"/>
          <w:vertAlign w:val="superscript"/>
        </w:rPr>
        <w:footnoteReference w:id="1237"/>
      </w:r>
      <w:r>
        <w:rPr>
          <w:rFonts w:ascii="Times New Roman" w:eastAsia="Times New Roman" w:hAnsi="Times New Roman" w:cs="Times New Roman"/>
        </w:rPr>
        <w:t xml:space="preserve">  </w:t>
      </w:r>
    </w:p>
    <w:p w14:paraId="76D9621D"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Pythica laurus.</w:t>
      </w:r>
      <w:r>
        <w:rPr>
          <w:rFonts w:ascii="Times New Roman" w:eastAsia="Times New Roman" w:hAnsi="Times New Roman" w:cs="Times New Roman"/>
          <w:vertAlign w:val="superscript"/>
        </w:rPr>
        <w:footnoteReference w:id="1238"/>
      </w:r>
      <w:r>
        <w:rPr>
          <w:rFonts w:ascii="Times New Roman" w:eastAsia="Times New Roman" w:hAnsi="Times New Roman" w:cs="Times New Roman"/>
        </w:rPr>
        <w:t> </w:t>
      </w:r>
    </w:p>
    <w:p w14:paraId="0C95E7CD"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Nascitur INFANS, </w:t>
      </w:r>
    </w:p>
    <w:p w14:paraId="6DEA6149"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56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Regius INFANS, </w:t>
      </w:r>
    </w:p>
    <w:p w14:paraId="53A3281A" w14:textId="5E67816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Iure </w:t>
      </w:r>
      <w:r w:rsidR="00F27ECE">
        <w:rPr>
          <w:rFonts w:ascii="Times New Roman" w:eastAsia="Times New Roman" w:hAnsi="Times New Roman" w:cs="Times New Roman"/>
        </w:rPr>
        <w:t>p</w:t>
      </w:r>
      <w:r>
        <w:rPr>
          <w:rFonts w:ascii="Times New Roman" w:eastAsia="Times New Roman" w:hAnsi="Times New Roman" w:cs="Times New Roman"/>
        </w:rPr>
        <w:t xml:space="preserve">aterno.  </w:t>
      </w:r>
    </w:p>
    <w:p w14:paraId="35464D94"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lastRenderedPageBreak/>
        <w:t>Regius INFANS, </w:t>
      </w:r>
    </w:p>
    <w:p w14:paraId="651B0253"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Stemmate matris.</w:t>
      </w:r>
      <w:r>
        <w:rPr>
          <w:rFonts w:ascii="Times New Roman" w:eastAsia="Times New Roman" w:hAnsi="Times New Roman" w:cs="Times New Roman"/>
          <w:vertAlign w:val="superscript"/>
        </w:rPr>
        <w:footnoteReference w:id="1239"/>
      </w:r>
      <w:r>
        <w:rPr>
          <w:rFonts w:ascii="Times New Roman" w:eastAsia="Times New Roman" w:hAnsi="Times New Roman" w:cs="Times New Roman"/>
        </w:rPr>
        <w:t> </w:t>
      </w:r>
    </w:p>
    <w:p w14:paraId="58352901"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60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Regia fies </w:t>
      </w:r>
    </w:p>
    <w:p w14:paraId="0A72F910"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RIPULA foelix.</w:t>
      </w:r>
      <w:r>
        <w:rPr>
          <w:rFonts w:ascii="Times New Roman" w:eastAsia="Times New Roman" w:hAnsi="Times New Roman" w:cs="Times New Roman"/>
          <w:vertAlign w:val="superscript"/>
        </w:rPr>
        <w:footnoteReference w:id="1240"/>
      </w:r>
      <w:r>
        <w:rPr>
          <w:rFonts w:ascii="Times New Roman" w:eastAsia="Times New Roman" w:hAnsi="Times New Roman" w:cs="Times New Roman"/>
        </w:rPr>
        <w:t xml:space="preserve">  </w:t>
      </w:r>
    </w:p>
    <w:p w14:paraId="77C98B4A"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Ergo nec usquam </w:t>
      </w:r>
    </w:p>
    <w:p w14:paraId="09F183BB" w14:textId="427B2E9F"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Gratius </w:t>
      </w:r>
      <w:r w:rsidR="00F27ECE">
        <w:rPr>
          <w:rFonts w:ascii="Times New Roman" w:eastAsia="Times New Roman" w:hAnsi="Times New Roman" w:cs="Times New Roman"/>
        </w:rPr>
        <w:t>a</w:t>
      </w:r>
      <w:r>
        <w:rPr>
          <w:rFonts w:ascii="Times New Roman" w:eastAsia="Times New Roman" w:hAnsi="Times New Roman" w:cs="Times New Roman"/>
        </w:rPr>
        <w:t>ula </w:t>
      </w:r>
    </w:p>
    <w:p w14:paraId="11575B80"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64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Firma manebit </w:t>
      </w:r>
    </w:p>
    <w:p w14:paraId="5F5E0AAD"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Tecta nec auro.</w:t>
      </w:r>
      <w:r>
        <w:rPr>
          <w:rFonts w:ascii="Times New Roman" w:eastAsia="Times New Roman" w:hAnsi="Times New Roman" w:cs="Times New Roman"/>
          <w:vertAlign w:val="superscript"/>
        </w:rPr>
        <w:footnoteReference w:id="1241"/>
      </w:r>
      <w:r>
        <w:rPr>
          <w:rFonts w:ascii="Times New Roman" w:eastAsia="Times New Roman" w:hAnsi="Times New Roman" w:cs="Times New Roman"/>
        </w:rPr>
        <w:t xml:space="preserve">  </w:t>
      </w:r>
    </w:p>
    <w:p w14:paraId="35CC6C22"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Sarta nitescent </w:t>
      </w:r>
    </w:p>
    <w:p w14:paraId="7E5D33A8" w14:textId="1C27BBC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Ditius </w:t>
      </w:r>
      <w:r w:rsidR="00F27ECE">
        <w:rPr>
          <w:rFonts w:ascii="Times New Roman" w:eastAsia="Times New Roman" w:hAnsi="Times New Roman" w:cs="Times New Roman"/>
        </w:rPr>
        <w:t>u</w:t>
      </w:r>
      <w:r>
        <w:rPr>
          <w:rFonts w:ascii="Times New Roman" w:eastAsia="Times New Roman" w:hAnsi="Times New Roman" w:cs="Times New Roman"/>
        </w:rPr>
        <w:t>squam. </w:t>
      </w:r>
    </w:p>
    <w:p w14:paraId="5893B608"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68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Ver que viretis </w:t>
      </w:r>
    </w:p>
    <w:p w14:paraId="35BB3071"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Usque vigebit. </w:t>
      </w:r>
    </w:p>
    <w:p w14:paraId="693E293A"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Serta, corollas </w:t>
      </w:r>
    </w:p>
    <w:p w14:paraId="10C08F88"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Tempore in omni </w:t>
      </w:r>
    </w:p>
    <w:p w14:paraId="464F18BE"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72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Ferte Puellae.  </w:t>
      </w:r>
    </w:p>
    <w:p w14:paraId="6374FDAC"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Iuncta que plaudat  </w:t>
      </w:r>
    </w:p>
    <w:p w14:paraId="1A34A8B9"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Turba virorum </w:t>
      </w:r>
    </w:p>
    <w:p w14:paraId="713970A2"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Totius expers </w:t>
      </w:r>
    </w:p>
    <w:p w14:paraId="43A2F63B" w14:textId="65AB0113"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76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Sera </w:t>
      </w:r>
      <w:r w:rsidR="00F27ECE">
        <w:rPr>
          <w:rFonts w:ascii="Times New Roman" w:eastAsia="Times New Roman" w:hAnsi="Times New Roman" w:cs="Times New Roman"/>
        </w:rPr>
        <w:t>s</w:t>
      </w:r>
      <w:r>
        <w:rPr>
          <w:rFonts w:ascii="Times New Roman" w:eastAsia="Times New Roman" w:hAnsi="Times New Roman" w:cs="Times New Roman"/>
        </w:rPr>
        <w:t>enectae </w:t>
      </w:r>
    </w:p>
    <w:p w14:paraId="5DCD072E"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Moenia cedant.</w:t>
      </w:r>
      <w:r>
        <w:rPr>
          <w:rFonts w:ascii="Times New Roman" w:eastAsia="Times New Roman" w:hAnsi="Times New Roman" w:cs="Times New Roman"/>
          <w:vertAlign w:val="superscript"/>
        </w:rPr>
        <w:footnoteReference w:id="1242"/>
      </w:r>
      <w:r>
        <w:rPr>
          <w:rFonts w:ascii="Times New Roman" w:eastAsia="Times New Roman" w:hAnsi="Times New Roman" w:cs="Times New Roman"/>
        </w:rPr>
        <w:t xml:space="preserve"> </w:t>
      </w:r>
    </w:p>
    <w:p w14:paraId="1D995012"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Cetera muris </w:t>
      </w:r>
    </w:p>
    <w:p w14:paraId="1DA18CA5"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RIPULIANIS. </w:t>
      </w:r>
    </w:p>
    <w:p w14:paraId="599D6211" w14:textId="792F8CB4"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80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Hanc caput </w:t>
      </w:r>
      <w:r w:rsidR="00F27ECE">
        <w:rPr>
          <w:rFonts w:ascii="Times New Roman" w:eastAsia="Times New Roman" w:hAnsi="Times New Roman" w:cs="Times New Roman"/>
        </w:rPr>
        <w:t>o</w:t>
      </w:r>
      <w:r>
        <w:rPr>
          <w:rFonts w:ascii="Times New Roman" w:eastAsia="Times New Roman" w:hAnsi="Times New Roman" w:cs="Times New Roman"/>
        </w:rPr>
        <w:t>rbis, </w:t>
      </w:r>
    </w:p>
    <w:p w14:paraId="05C81500"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Metropolimve  </w:t>
      </w:r>
    </w:p>
    <w:p w14:paraId="67DA46E9"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Spero futuram. </w:t>
      </w:r>
    </w:p>
    <w:p w14:paraId="3BDF5567" w14:textId="175231CD"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lastRenderedPageBreak/>
        <w:t xml:space="preserve">Nam caput &amp; </w:t>
      </w:r>
      <w:r w:rsidR="00F27ECE">
        <w:rPr>
          <w:rFonts w:ascii="Times New Roman" w:eastAsia="Times New Roman" w:hAnsi="Times New Roman" w:cs="Times New Roman"/>
        </w:rPr>
        <w:t>r</w:t>
      </w:r>
      <w:r>
        <w:rPr>
          <w:rFonts w:ascii="Times New Roman" w:eastAsia="Times New Roman" w:hAnsi="Times New Roman" w:cs="Times New Roman"/>
        </w:rPr>
        <w:t>ex </w:t>
      </w:r>
    </w:p>
    <w:p w14:paraId="01DC1475"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84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Hic sacer INFANS </w:t>
      </w:r>
    </w:p>
    <w:p w14:paraId="73097D48"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Spero futurus,</w:t>
      </w:r>
      <w:r>
        <w:rPr>
          <w:rFonts w:ascii="Times New Roman" w:eastAsia="Times New Roman" w:hAnsi="Times New Roman" w:cs="Times New Roman"/>
          <w:vertAlign w:val="superscript"/>
        </w:rPr>
        <w:footnoteReference w:id="1243"/>
      </w:r>
      <w:r>
        <w:rPr>
          <w:rFonts w:ascii="Times New Roman" w:eastAsia="Times New Roman" w:hAnsi="Times New Roman" w:cs="Times New Roman"/>
        </w:rPr>
        <w:t> </w:t>
      </w:r>
    </w:p>
    <w:p w14:paraId="4E181683"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Exit ut aluo </w:t>
      </w:r>
    </w:p>
    <w:p w14:paraId="0D248AF7"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Cuncta tuetur, </w:t>
      </w:r>
    </w:p>
    <w:p w14:paraId="4DF3E45F"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88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Iam quasi rebus </w:t>
      </w:r>
    </w:p>
    <w:p w14:paraId="208CE4A9"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Perfruiturus. </w:t>
      </w:r>
    </w:p>
    <w:p w14:paraId="582CDA32"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Atria circum </w:t>
      </w:r>
    </w:p>
    <w:p w14:paraId="4BBB8FD9"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Lustrat ocellis, </w:t>
      </w:r>
    </w:p>
    <w:p w14:paraId="758A4FF2"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92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Sol ut apertum </w:t>
      </w:r>
    </w:p>
    <w:p w14:paraId="5629E821"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Transilit aether, </w:t>
      </w:r>
    </w:p>
    <w:p w14:paraId="20BB2583"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Flamma vel auras </w:t>
      </w:r>
    </w:p>
    <w:p w14:paraId="469ADF2B"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Vivida verrit. </w:t>
      </w:r>
    </w:p>
    <w:p w14:paraId="3E704086" w14:textId="60DAD923"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96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Nosse </w:t>
      </w:r>
      <w:r w:rsidR="00F27ECE">
        <w:rPr>
          <w:rFonts w:ascii="Times New Roman" w:eastAsia="Times New Roman" w:hAnsi="Times New Roman" w:cs="Times New Roman"/>
        </w:rPr>
        <w:t>p</w:t>
      </w:r>
      <w:r>
        <w:rPr>
          <w:rFonts w:ascii="Times New Roman" w:eastAsia="Times New Roman" w:hAnsi="Times New Roman" w:cs="Times New Roman"/>
        </w:rPr>
        <w:t>arentes </w:t>
      </w:r>
    </w:p>
    <w:p w14:paraId="73682E97"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Ora videntur,  </w:t>
      </w:r>
    </w:p>
    <w:p w14:paraId="7ED055DB"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Ora venusto </w:t>
      </w:r>
    </w:p>
    <w:p w14:paraId="197AAE45"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Proxima risu, </w:t>
      </w:r>
    </w:p>
    <w:p w14:paraId="127C3C59"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100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Quae Cythera</w:t>
      </w:r>
      <w:r>
        <w:rPr>
          <w:rFonts w:ascii="Times New Roman" w:eastAsia="Times New Roman" w:hAnsi="Times New Roman" w:cs="Times New Roman"/>
          <w:vertAlign w:val="superscript"/>
        </w:rPr>
        <w:footnoteReference w:id="1244"/>
      </w:r>
      <w:r>
        <w:rPr>
          <w:rFonts w:ascii="Times New Roman" w:eastAsia="Times New Roman" w:hAnsi="Times New Roman" w:cs="Times New Roman"/>
        </w:rPr>
        <w:t>  </w:t>
      </w:r>
    </w:p>
    <w:p w14:paraId="4323ED69"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Basiet, ut iam  </w:t>
      </w:r>
    </w:p>
    <w:p w14:paraId="5457AF22"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Arsit Adonim.</w:t>
      </w:r>
      <w:r>
        <w:rPr>
          <w:rFonts w:ascii="Times New Roman" w:eastAsia="Times New Roman" w:hAnsi="Times New Roman" w:cs="Times New Roman"/>
          <w:vertAlign w:val="superscript"/>
        </w:rPr>
        <w:footnoteReference w:id="1245"/>
      </w:r>
    </w:p>
    <w:p w14:paraId="42E68AF6"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Integra membris </w:t>
      </w:r>
    </w:p>
    <w:p w14:paraId="216DD084"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104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Forma relucet</w:t>
      </w:r>
    </w:p>
    <w:p w14:paraId="0CE526EE"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Nullus in ipso  </w:t>
      </w:r>
    </w:p>
    <w:p w14:paraId="4E133D2B"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Corpore neuus. </w:t>
      </w:r>
    </w:p>
    <w:p w14:paraId="531E8A1D"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En quasi rectus </w:t>
      </w:r>
    </w:p>
    <w:p w14:paraId="55A55F2A"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 xml:space="preserve">108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Stare suapte </w:t>
      </w:r>
    </w:p>
    <w:p w14:paraId="4440A5ED"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Sponte peroptat  </w:t>
      </w:r>
    </w:p>
    <w:p w14:paraId="7F2A3C80"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Natus ut annum.</w:t>
      </w:r>
    </w:p>
    <w:p w14:paraId="125FFEAD"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En manuum vim </w:t>
      </w:r>
    </w:p>
    <w:p w14:paraId="07B9F636"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112        </w:t>
      </w:r>
      <w:r>
        <w:rPr>
          <w:rFonts w:ascii="Times New Roman" w:eastAsia="Times New Roman" w:hAnsi="Times New Roman" w:cs="Times New Roman"/>
        </w:rPr>
        <w:tab/>
      </w:r>
      <w:r>
        <w:rPr>
          <w:rFonts w:ascii="Times New Roman" w:eastAsia="Times New Roman" w:hAnsi="Times New Roman" w:cs="Times New Roman"/>
        </w:rPr>
        <w:tab/>
        <w:t xml:space="preserve">   </w:t>
      </w:r>
      <w:r>
        <w:rPr>
          <w:rFonts w:ascii="Times New Roman" w:eastAsia="Times New Roman" w:hAnsi="Times New Roman" w:cs="Times New Roman"/>
        </w:rPr>
        <w:tab/>
        <w:t xml:space="preserve">                Monstra domare </w:t>
      </w:r>
    </w:p>
    <w:p w14:paraId="04273469"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Quae vel et angues  </w:t>
      </w:r>
    </w:p>
    <w:p w14:paraId="6F125BDC"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Stringere possint </w:t>
      </w:r>
    </w:p>
    <w:p w14:paraId="2E5AFE36"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Herculis instar.</w:t>
      </w:r>
      <w:r>
        <w:rPr>
          <w:rFonts w:ascii="Times New Roman" w:eastAsia="Times New Roman" w:hAnsi="Times New Roman" w:cs="Times New Roman"/>
          <w:vertAlign w:val="superscript"/>
        </w:rPr>
        <w:footnoteReference w:id="1246"/>
      </w:r>
      <w:r>
        <w:rPr>
          <w:rFonts w:ascii="Times New Roman" w:eastAsia="Times New Roman" w:hAnsi="Times New Roman" w:cs="Times New Roman"/>
        </w:rPr>
        <w:t> </w:t>
      </w:r>
    </w:p>
    <w:p w14:paraId="73D717AF"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116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Vera parentum </w:t>
      </w:r>
    </w:p>
    <w:p w14:paraId="1DB48C03"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Extat imago, </w:t>
      </w:r>
    </w:p>
    <w:p w14:paraId="326C173F"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EMANUELLEM,</w:t>
      </w:r>
      <w:r>
        <w:rPr>
          <w:rFonts w:ascii="Times New Roman" w:eastAsia="Times New Roman" w:hAnsi="Times New Roman" w:cs="Times New Roman"/>
          <w:vertAlign w:val="superscript"/>
        </w:rPr>
        <w:footnoteReference w:id="1247"/>
      </w:r>
      <w:r>
        <w:rPr>
          <w:rFonts w:ascii="Times New Roman" w:eastAsia="Times New Roman" w:hAnsi="Times New Roman" w:cs="Times New Roman"/>
        </w:rPr>
        <w:t>  </w:t>
      </w:r>
    </w:p>
    <w:p w14:paraId="77C4A2A7"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Frons imitatuor </w:t>
      </w:r>
    </w:p>
    <w:p w14:paraId="4DA0C78B"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120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Edita magnum </w:t>
      </w:r>
    </w:p>
    <w:p w14:paraId="2C140879"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Illa bifurco</w:t>
      </w:r>
    </w:p>
    <w:p w14:paraId="1795CFCB"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Gratia nento</w:t>
      </w:r>
    </w:p>
    <w:p w14:paraId="69515D4F"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Illa genisque.</w:t>
      </w:r>
    </w:p>
    <w:p w14:paraId="7175933C"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124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MARGARI</w:t>
      </w:r>
      <w:r>
        <w:rPr>
          <w:rFonts w:ascii="Times New Roman" w:eastAsia="Times New Roman" w:hAnsi="Times New Roman" w:cs="Times New Roman"/>
          <w:vertAlign w:val="superscript"/>
        </w:rPr>
        <w:footnoteReference w:id="1248"/>
      </w:r>
      <w:r>
        <w:rPr>
          <w:rFonts w:ascii="Times New Roman" w:eastAsia="Times New Roman" w:hAnsi="Times New Roman" w:cs="Times New Roman"/>
        </w:rPr>
        <w:t xml:space="preserve"> qualem, </w:t>
      </w:r>
    </w:p>
    <w:p w14:paraId="469E6872"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Corpore toto </w:t>
      </w:r>
    </w:p>
    <w:p w14:paraId="4619BCCC"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Diva reportas. </w:t>
      </w:r>
    </w:p>
    <w:p w14:paraId="646CC0B7" w14:textId="77777777" w:rsidR="007C08C4" w:rsidRDefault="00000000">
      <w:pPr>
        <w:spacing w:line="360" w:lineRule="auto"/>
        <w:ind w:left="720" w:firstLine="720"/>
        <w:jc w:val="center"/>
        <w:rPr>
          <w:rFonts w:ascii="Times New Roman" w:eastAsia="Times New Roman" w:hAnsi="Times New Roman" w:cs="Times New Roman"/>
        </w:rPr>
      </w:pPr>
      <w:r>
        <w:rPr>
          <w:rFonts w:ascii="Times New Roman" w:eastAsia="Times New Roman" w:hAnsi="Times New Roman" w:cs="Times New Roman"/>
        </w:rPr>
        <w:t>Excipit Altrix </w:t>
      </w:r>
    </w:p>
    <w:p w14:paraId="3B2A07D2"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128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Lecta PUELLUM, </w:t>
      </w:r>
    </w:p>
    <w:p w14:paraId="567AC6E0" w14:textId="41DC1D4B"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Quam cito gestit </w:t>
      </w:r>
      <w:r w:rsidR="00F27ECE">
        <w:rPr>
          <w:rFonts w:ascii="Times New Roman" w:eastAsia="Times New Roman" w:hAnsi="Times New Roman" w:cs="Times New Roman"/>
        </w:rPr>
        <w:t>m</w:t>
      </w:r>
      <w:r>
        <w:rPr>
          <w:rFonts w:ascii="Times New Roman" w:eastAsia="Times New Roman" w:hAnsi="Times New Roman" w:cs="Times New Roman"/>
        </w:rPr>
        <w:t>issus in ulnas.</w:t>
      </w:r>
    </w:p>
    <w:p w14:paraId="3F2C5312"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Sed prius haustu </w:t>
      </w:r>
    </w:p>
    <w:p w14:paraId="227BAF42"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Vina meraci. </w:t>
      </w:r>
    </w:p>
    <w:p w14:paraId="7DFF4905"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132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Bis, semel atque </w:t>
      </w:r>
    </w:p>
    <w:p w14:paraId="45A1410C"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lastRenderedPageBreak/>
        <w:t xml:space="preserve">Gutture sensit  </w:t>
      </w:r>
    </w:p>
    <w:p w14:paraId="5649497E"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Fortior ut sit </w:t>
      </w:r>
    </w:p>
    <w:p w14:paraId="54954256"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Tempore in omni </w:t>
      </w:r>
    </w:p>
    <w:p w14:paraId="7D1EB5BB"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136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Supprimat utque </w:t>
      </w:r>
    </w:p>
    <w:p w14:paraId="1E2EB4A2"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Indi potentem </w:t>
      </w:r>
    </w:p>
    <w:p w14:paraId="00D45B56"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Victor Iacchum</w:t>
      </w:r>
      <w:r>
        <w:rPr>
          <w:rFonts w:ascii="Times New Roman" w:eastAsia="Times New Roman" w:hAnsi="Times New Roman" w:cs="Times New Roman"/>
          <w:vertAlign w:val="superscript"/>
        </w:rPr>
        <w:footnoteReference w:id="1249"/>
      </w:r>
      <w:r>
        <w:rPr>
          <w:rFonts w:ascii="Times New Roman" w:eastAsia="Times New Roman" w:hAnsi="Times New Roman" w:cs="Times New Roman"/>
        </w:rPr>
        <w:t xml:space="preserve">  </w:t>
      </w:r>
    </w:p>
    <w:p w14:paraId="6DC0935C"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Tum Mythridatis,</w:t>
      </w:r>
      <w:r>
        <w:rPr>
          <w:rFonts w:ascii="Times New Roman" w:eastAsia="Times New Roman" w:hAnsi="Times New Roman" w:cs="Times New Roman"/>
          <w:vertAlign w:val="superscript"/>
        </w:rPr>
        <w:footnoteReference w:id="1250"/>
      </w:r>
      <w:r>
        <w:rPr>
          <w:rFonts w:ascii="Times New Roman" w:eastAsia="Times New Roman" w:hAnsi="Times New Roman" w:cs="Times New Roman"/>
        </w:rPr>
        <w:t>  </w:t>
      </w:r>
    </w:p>
    <w:p w14:paraId="0FE21534" w14:textId="3C35E3F4"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140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Fercula </w:t>
      </w:r>
      <w:r w:rsidR="00F27ECE">
        <w:rPr>
          <w:rFonts w:ascii="Times New Roman" w:eastAsia="Times New Roman" w:hAnsi="Times New Roman" w:cs="Times New Roman"/>
        </w:rPr>
        <w:t>g</w:t>
      </w:r>
      <w:r>
        <w:rPr>
          <w:rFonts w:ascii="Times New Roman" w:eastAsia="Times New Roman" w:hAnsi="Times New Roman" w:cs="Times New Roman"/>
        </w:rPr>
        <w:t>ustat, </w:t>
      </w:r>
    </w:p>
    <w:p w14:paraId="6F5436BE"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Sospes ut obstet  </w:t>
      </w:r>
    </w:p>
    <w:p w14:paraId="0CC50279"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Usque venenis. </w:t>
      </w:r>
    </w:p>
    <w:p w14:paraId="7CFCA1B6"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Almus apum grex</w:t>
      </w:r>
      <w:r>
        <w:rPr>
          <w:rFonts w:ascii="Times New Roman" w:eastAsia="Times New Roman" w:hAnsi="Times New Roman" w:cs="Times New Roman"/>
          <w:vertAlign w:val="superscript"/>
        </w:rPr>
        <w:footnoteReference w:id="1251"/>
      </w:r>
      <w:r>
        <w:rPr>
          <w:rFonts w:ascii="Times New Roman" w:eastAsia="Times New Roman" w:hAnsi="Times New Roman" w:cs="Times New Roman"/>
        </w:rPr>
        <w:t> </w:t>
      </w:r>
    </w:p>
    <w:p w14:paraId="02D4C772"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144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Cratibus amplis </w:t>
      </w:r>
    </w:p>
    <w:p w14:paraId="37F40B80"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Mella favosque  </w:t>
      </w:r>
    </w:p>
    <w:p w14:paraId="2869F1FD"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Fudit in ora, </w:t>
      </w:r>
    </w:p>
    <w:p w14:paraId="03754224" w14:textId="46F56780"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Certa futur</w:t>
      </w:r>
      <w:r w:rsidR="005B5C88">
        <w:rPr>
          <w:rFonts w:ascii="Times New Roman" w:eastAsia="Times New Roman" w:hAnsi="Times New Roman" w:cs="Times New Roman"/>
        </w:rPr>
        <w:t>i</w:t>
      </w:r>
      <w:r>
        <w:rPr>
          <w:rFonts w:ascii="Times New Roman" w:eastAsia="Times New Roman" w:hAnsi="Times New Roman" w:cs="Times New Roman"/>
        </w:rPr>
        <w:t> </w:t>
      </w:r>
    </w:p>
    <w:p w14:paraId="447720A4"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148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Signa leporis, </w:t>
      </w:r>
    </w:p>
    <w:p w14:paraId="292C0AF2"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Quo necet Argum </w:t>
      </w:r>
    </w:p>
    <w:p w14:paraId="19ACB7D0"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Alter ut Hermes,</w:t>
      </w:r>
      <w:r>
        <w:rPr>
          <w:rFonts w:ascii="Times New Roman" w:eastAsia="Times New Roman" w:hAnsi="Times New Roman" w:cs="Times New Roman"/>
          <w:vertAlign w:val="superscript"/>
        </w:rPr>
        <w:footnoteReference w:id="1252"/>
      </w:r>
      <w:r>
        <w:rPr>
          <w:rFonts w:ascii="Times New Roman" w:eastAsia="Times New Roman" w:hAnsi="Times New Roman" w:cs="Times New Roman"/>
        </w:rPr>
        <w:t> </w:t>
      </w:r>
    </w:p>
    <w:p w14:paraId="12146E7F"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Prodiga tandem </w:t>
      </w:r>
    </w:p>
    <w:p w14:paraId="34DFC000"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152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Hubera nutrix. </w:t>
      </w:r>
    </w:p>
    <w:p w14:paraId="06D58CE1"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Candidiora</w:t>
      </w:r>
      <w:r>
        <w:rPr>
          <w:rFonts w:ascii="Times New Roman" w:eastAsia="Times New Roman" w:hAnsi="Times New Roman" w:cs="Times New Roman"/>
          <w:vertAlign w:val="superscript"/>
        </w:rPr>
        <w:footnoteReference w:id="1253"/>
      </w:r>
      <w:r>
        <w:rPr>
          <w:rFonts w:ascii="Times New Roman" w:eastAsia="Times New Roman" w:hAnsi="Times New Roman" w:cs="Times New Roman"/>
        </w:rPr>
        <w:t> </w:t>
      </w:r>
    </w:p>
    <w:p w14:paraId="498A5527"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lastRenderedPageBreak/>
        <w:t>Vel nive, profert. </w:t>
      </w:r>
    </w:p>
    <w:p w14:paraId="5AF18299"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Ille reflexo </w:t>
      </w:r>
    </w:p>
    <w:p w14:paraId="7E2C01B8"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156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Molliter ore </w:t>
      </w:r>
    </w:p>
    <w:p w14:paraId="794ADD63"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Doctus ocellum </w:t>
      </w:r>
    </w:p>
    <w:p w14:paraId="481C0E62"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Quaerit, habetque. </w:t>
      </w:r>
    </w:p>
    <w:p w14:paraId="7760A355"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Sugere mammas </w:t>
      </w:r>
    </w:p>
    <w:p w14:paraId="5166FCFF"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160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Incipit; ambis </w:t>
      </w:r>
    </w:p>
    <w:p w14:paraId="7704AC0F"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Lacque labellis</w:t>
      </w:r>
    </w:p>
    <w:p w14:paraId="0949AB19"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Dulce reponit </w:t>
      </w:r>
    </w:p>
    <w:p w14:paraId="6A358412"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Faucibus imis </w:t>
      </w:r>
    </w:p>
    <w:p w14:paraId="221883E7"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164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Auspice lingua: </w:t>
      </w:r>
    </w:p>
    <w:p w14:paraId="2188F4D6"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Scilicet artem  </w:t>
      </w:r>
    </w:p>
    <w:p w14:paraId="1E2566E6"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Iam sapit ipsam, </w:t>
      </w:r>
    </w:p>
    <w:p w14:paraId="1BE93F07"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Datque tenellis </w:t>
      </w:r>
    </w:p>
    <w:p w14:paraId="5E23AF3B"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168     </w:t>
      </w:r>
      <w:r>
        <w:rPr>
          <w:rFonts w:ascii="Times New Roman" w:eastAsia="Times New Roman" w:hAnsi="Times New Roman" w:cs="Times New Roman"/>
        </w:rPr>
        <w:tab/>
      </w:r>
      <w:r>
        <w:rPr>
          <w:rFonts w:ascii="Times New Roman" w:eastAsia="Times New Roman" w:hAnsi="Times New Roman" w:cs="Times New Roman"/>
        </w:rPr>
        <w:tab/>
        <w:t xml:space="preserve">                                        Vivere membris </w:t>
      </w:r>
    </w:p>
    <w:p w14:paraId="1A065369"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Pauca requirens. </w:t>
      </w:r>
    </w:p>
    <w:p w14:paraId="7FBAA8F9"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rPr>
        <w:tab/>
        <w:t>Inde quietum.</w:t>
      </w:r>
    </w:p>
    <w:p w14:paraId="36F163C0"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Sponte revincit </w:t>
      </w:r>
    </w:p>
    <w:p w14:paraId="658C8A00"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172   </w:t>
      </w:r>
      <w:r>
        <w:rPr>
          <w:rFonts w:ascii="Times New Roman" w:eastAsia="Times New Roman" w:hAnsi="Times New Roman" w:cs="Times New Roman"/>
        </w:rPr>
        <w:tab/>
      </w:r>
      <w:r>
        <w:rPr>
          <w:rFonts w:ascii="Times New Roman" w:eastAsia="Times New Roman" w:hAnsi="Times New Roman" w:cs="Times New Roman"/>
        </w:rPr>
        <w:tab/>
        <w:t xml:space="preserve">                                           Fascia triplex, </w:t>
      </w:r>
    </w:p>
    <w:p w14:paraId="5B970641"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Crura genuque,  </w:t>
      </w:r>
    </w:p>
    <w:p w14:paraId="4BD7C6CD"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Mantiolasque,</w:t>
      </w:r>
    </w:p>
    <w:p w14:paraId="2FF2827C"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Datilulosque,</w:t>
      </w:r>
    </w:p>
    <w:p w14:paraId="0584AAFD"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176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Tendit in unum. </w:t>
      </w:r>
    </w:p>
    <w:p w14:paraId="4DA05A84"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Omnia corpus </w:t>
      </w:r>
    </w:p>
    <w:p w14:paraId="1BBD530C"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Rectius ut nil. </w:t>
      </w:r>
    </w:p>
    <w:p w14:paraId="4927A5B6"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Est sibi formae </w:t>
      </w:r>
    </w:p>
    <w:p w14:paraId="110D135B" w14:textId="70C2E30E"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180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Ipse </w:t>
      </w:r>
      <w:r w:rsidR="00F27ECE">
        <w:rPr>
          <w:rFonts w:ascii="Times New Roman" w:eastAsia="Times New Roman" w:hAnsi="Times New Roman" w:cs="Times New Roman"/>
        </w:rPr>
        <w:t>m</w:t>
      </w:r>
      <w:r>
        <w:rPr>
          <w:rFonts w:ascii="Times New Roman" w:eastAsia="Times New Roman" w:hAnsi="Times New Roman" w:cs="Times New Roman"/>
        </w:rPr>
        <w:t>agister, </w:t>
      </w:r>
    </w:p>
    <w:p w14:paraId="3DAC548A"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Regula, custos. </w:t>
      </w:r>
    </w:p>
    <w:p w14:paraId="1733FABE"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Molle moventur </w:t>
      </w:r>
    </w:p>
    <w:p w14:paraId="4026FEE0"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Fulchra cubilis </w:t>
      </w:r>
    </w:p>
    <w:p w14:paraId="330CA587"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184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Ter repetito. </w:t>
      </w:r>
    </w:p>
    <w:p w14:paraId="0736F0D5" w14:textId="43ACB55B"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lastRenderedPageBreak/>
        <w:t>Voce </w:t>
      </w:r>
      <w:r w:rsidR="00F27ECE">
        <w:rPr>
          <w:rFonts w:ascii="Times New Roman" w:eastAsia="Times New Roman" w:hAnsi="Times New Roman" w:cs="Times New Roman"/>
        </w:rPr>
        <w:t>p</w:t>
      </w:r>
      <w:r>
        <w:rPr>
          <w:rFonts w:ascii="Times New Roman" w:eastAsia="Times New Roman" w:hAnsi="Times New Roman" w:cs="Times New Roman"/>
        </w:rPr>
        <w:t>uellae</w:t>
      </w:r>
      <w:r>
        <w:rPr>
          <w:rFonts w:ascii="Times New Roman" w:eastAsia="Times New Roman" w:hAnsi="Times New Roman" w:cs="Times New Roman"/>
          <w:vertAlign w:val="superscript"/>
        </w:rPr>
        <w:footnoteReference w:id="1254"/>
      </w:r>
      <w:r>
        <w:rPr>
          <w:rFonts w:ascii="Times New Roman" w:eastAsia="Times New Roman" w:hAnsi="Times New Roman" w:cs="Times New Roman"/>
        </w:rPr>
        <w:t> </w:t>
      </w:r>
    </w:p>
    <w:p w14:paraId="61C1C51D"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Carmine molli.</w:t>
      </w:r>
      <w:r>
        <w:rPr>
          <w:rFonts w:ascii="Times New Roman" w:eastAsia="Times New Roman" w:hAnsi="Times New Roman" w:cs="Times New Roman"/>
          <w:vertAlign w:val="superscript"/>
        </w:rPr>
        <w:footnoteReference w:id="1255"/>
      </w:r>
      <w:r>
        <w:rPr>
          <w:rFonts w:ascii="Times New Roman" w:eastAsia="Times New Roman" w:hAnsi="Times New Roman" w:cs="Times New Roman"/>
        </w:rPr>
        <w:t> </w:t>
      </w:r>
    </w:p>
    <w:p w14:paraId="61B3CA0B"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Quale susurrum  </w:t>
      </w:r>
    </w:p>
    <w:p w14:paraId="495AE009"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186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Cursilis undae </w:t>
      </w:r>
    </w:p>
    <w:p w14:paraId="3E51A385"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Vela serantur </w:t>
      </w:r>
    </w:p>
    <w:p w14:paraId="5CFAEE85"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Orbiculorum, </w:t>
      </w:r>
    </w:p>
    <w:p w14:paraId="219D4FEA"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Vesper ut umbras</w:t>
      </w:r>
      <w:r>
        <w:rPr>
          <w:rFonts w:ascii="Times New Roman" w:eastAsia="Times New Roman" w:hAnsi="Times New Roman" w:cs="Times New Roman"/>
          <w:vertAlign w:val="superscript"/>
        </w:rPr>
        <w:footnoteReference w:id="1256"/>
      </w:r>
      <w:r>
        <w:rPr>
          <w:rFonts w:ascii="Times New Roman" w:eastAsia="Times New Roman" w:hAnsi="Times New Roman" w:cs="Times New Roman"/>
        </w:rPr>
        <w:t> </w:t>
      </w:r>
    </w:p>
    <w:p w14:paraId="2B0F978E"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190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Mittit ab Oetha.</w:t>
      </w:r>
      <w:r>
        <w:rPr>
          <w:rFonts w:ascii="Times New Roman" w:eastAsia="Times New Roman" w:hAnsi="Times New Roman" w:cs="Times New Roman"/>
          <w:vertAlign w:val="superscript"/>
        </w:rPr>
        <w:footnoteReference w:id="1257"/>
      </w:r>
      <w:r>
        <w:rPr>
          <w:rFonts w:ascii="Times New Roman" w:eastAsia="Times New Roman" w:hAnsi="Times New Roman" w:cs="Times New Roman"/>
        </w:rPr>
        <w:t> </w:t>
      </w:r>
    </w:p>
    <w:p w14:paraId="1035EA5F"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Per resupinos</w:t>
      </w:r>
    </w:p>
    <w:p w14:paraId="7F6CF26F"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It sopor artus, </w:t>
      </w:r>
    </w:p>
    <w:p w14:paraId="119D87CF"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Flatque, reflatque </w:t>
      </w:r>
    </w:p>
    <w:p w14:paraId="636FD0DC"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194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Bucula lentis </w:t>
      </w:r>
    </w:p>
    <w:p w14:paraId="53AC7EC2"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Follibus, index</w:t>
      </w:r>
      <w:r>
        <w:rPr>
          <w:rFonts w:ascii="Times New Roman" w:eastAsia="Times New Roman" w:hAnsi="Times New Roman" w:cs="Times New Roman"/>
          <w:vertAlign w:val="superscript"/>
        </w:rPr>
        <w:footnoteReference w:id="1258"/>
      </w:r>
      <w:r>
        <w:rPr>
          <w:rFonts w:ascii="Times New Roman" w:eastAsia="Times New Roman" w:hAnsi="Times New Roman" w:cs="Times New Roman"/>
        </w:rPr>
        <w:t> </w:t>
      </w:r>
    </w:p>
    <w:p w14:paraId="1B87B577"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Excubitoris </w:t>
      </w:r>
    </w:p>
    <w:p w14:paraId="404959AB"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Cordis, et almae </w:t>
      </w:r>
    </w:p>
    <w:p w14:paraId="5901BAE1"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198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Buccina mentis, </w:t>
      </w:r>
    </w:p>
    <w:p w14:paraId="326B27B3"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Quae vaga gaudet </w:t>
      </w:r>
    </w:p>
    <w:p w14:paraId="53DECF53"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Caelite mensa </w:t>
      </w:r>
    </w:p>
    <w:p w14:paraId="25C48011"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Conscia DIUUM </w:t>
      </w:r>
    </w:p>
    <w:p w14:paraId="7E71C8A4"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202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Evigilatus.</w:t>
      </w:r>
    </w:p>
    <w:p w14:paraId="6E2B2BD1"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Fronte rubella </w:t>
      </w:r>
    </w:p>
    <w:p w14:paraId="093CF507"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Suscitat ignes, </w:t>
      </w:r>
    </w:p>
    <w:p w14:paraId="0290CA04"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Laomedontis</w:t>
      </w:r>
      <w:r>
        <w:rPr>
          <w:rFonts w:ascii="Times New Roman" w:eastAsia="Times New Roman" w:hAnsi="Times New Roman" w:cs="Times New Roman"/>
          <w:vertAlign w:val="superscript"/>
        </w:rPr>
        <w:footnoteReference w:id="1259"/>
      </w:r>
      <w:r>
        <w:rPr>
          <w:rFonts w:ascii="Times New Roman" w:eastAsia="Times New Roman" w:hAnsi="Times New Roman" w:cs="Times New Roman"/>
        </w:rPr>
        <w:t> </w:t>
      </w:r>
    </w:p>
    <w:p w14:paraId="07A29EF9"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 xml:space="preserve">206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Frater, ut olim </w:t>
      </w:r>
    </w:p>
    <w:p w14:paraId="04B96DAF"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Visus in ulnas </w:t>
      </w:r>
    </w:p>
    <w:p w14:paraId="58B19806"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Ire iugales, </w:t>
      </w:r>
    </w:p>
    <w:p w14:paraId="3021F760"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Luxque novatur </w:t>
      </w:r>
    </w:p>
    <w:p w14:paraId="221BDE9D"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210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Vecta quadrigis.</w:t>
      </w:r>
      <w:r>
        <w:rPr>
          <w:rFonts w:ascii="Times New Roman" w:eastAsia="Times New Roman" w:hAnsi="Times New Roman" w:cs="Times New Roman"/>
          <w:vertAlign w:val="superscript"/>
        </w:rPr>
        <w:footnoteReference w:id="1260"/>
      </w:r>
      <w:r>
        <w:rPr>
          <w:rFonts w:ascii="Times New Roman" w:eastAsia="Times New Roman" w:hAnsi="Times New Roman" w:cs="Times New Roman"/>
        </w:rPr>
        <w:t> </w:t>
      </w:r>
    </w:p>
    <w:p w14:paraId="2238047B"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Accelerate </w:t>
      </w:r>
    </w:p>
    <w:p w14:paraId="5A10952F"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Undique matrum </w:t>
      </w:r>
    </w:p>
    <w:p w14:paraId="4938163F"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Cincta caterua; </w:t>
      </w:r>
    </w:p>
    <w:p w14:paraId="07BA577E"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214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Eiulat INFANS. </w:t>
      </w:r>
    </w:p>
    <w:p w14:paraId="12BB1FC5"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Praevidet inquam </w:t>
      </w:r>
    </w:p>
    <w:p w14:paraId="2FBE7560"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Tetra malorum</w:t>
      </w:r>
      <w:r>
        <w:rPr>
          <w:rFonts w:ascii="Times New Roman" w:eastAsia="Times New Roman" w:hAnsi="Times New Roman" w:cs="Times New Roman"/>
          <w:vertAlign w:val="superscript"/>
        </w:rPr>
        <w:footnoteReference w:id="1261"/>
      </w:r>
      <w:r>
        <w:rPr>
          <w:rFonts w:ascii="Times New Roman" w:eastAsia="Times New Roman" w:hAnsi="Times New Roman" w:cs="Times New Roman"/>
        </w:rPr>
        <w:t> </w:t>
      </w:r>
    </w:p>
    <w:p w14:paraId="38A9AF2E"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Omina terries. </w:t>
      </w:r>
    </w:p>
    <w:p w14:paraId="60B2403D" w14:textId="7E7AF24F"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218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Currite, </w:t>
      </w:r>
      <w:r w:rsidR="00F27ECE">
        <w:rPr>
          <w:rFonts w:ascii="Times New Roman" w:eastAsia="Times New Roman" w:hAnsi="Times New Roman" w:cs="Times New Roman"/>
        </w:rPr>
        <w:t>m</w:t>
      </w:r>
      <w:r>
        <w:rPr>
          <w:rFonts w:ascii="Times New Roman" w:eastAsia="Times New Roman" w:hAnsi="Times New Roman" w:cs="Times New Roman"/>
        </w:rPr>
        <w:t>atres, </w:t>
      </w:r>
    </w:p>
    <w:p w14:paraId="31575DC5"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Pupulus, instat </w:t>
      </w:r>
    </w:p>
    <w:p w14:paraId="7FB520D6" w14:textId="0CB38835"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Eia age, </w:t>
      </w:r>
      <w:r w:rsidR="00F27ECE">
        <w:rPr>
          <w:rFonts w:ascii="Times New Roman" w:eastAsia="Times New Roman" w:hAnsi="Times New Roman" w:cs="Times New Roman"/>
        </w:rPr>
        <w:t>n</w:t>
      </w:r>
      <w:r>
        <w:rPr>
          <w:rFonts w:ascii="Times New Roman" w:eastAsia="Times New Roman" w:hAnsi="Times New Roman" w:cs="Times New Roman"/>
        </w:rPr>
        <w:t>utrix, </w:t>
      </w:r>
    </w:p>
    <w:p w14:paraId="62B99C83"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Tardula perge </w:t>
      </w:r>
    </w:p>
    <w:p w14:paraId="05B647A7"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220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Pacificare </w:t>
      </w:r>
    </w:p>
    <w:p w14:paraId="3CE78106"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Voce levare, </w:t>
      </w:r>
    </w:p>
    <w:p w14:paraId="184D953B"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Perge querentem. </w:t>
      </w:r>
    </w:p>
    <w:p w14:paraId="7362A7EF"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Vagiit. Et mox </w:t>
      </w:r>
    </w:p>
    <w:p w14:paraId="2AD1822C"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224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Sistit, ut adsunt, </w:t>
      </w:r>
    </w:p>
    <w:p w14:paraId="427B9FAF"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Annuit, et iam </w:t>
      </w:r>
    </w:p>
    <w:p w14:paraId="1BA9E447"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Sedibus offert. </w:t>
      </w:r>
    </w:p>
    <w:p w14:paraId="5FA73A41"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Marte quieto</w:t>
      </w:r>
      <w:r>
        <w:rPr>
          <w:rFonts w:ascii="Times New Roman" w:eastAsia="Times New Roman" w:hAnsi="Times New Roman" w:cs="Times New Roman"/>
          <w:vertAlign w:val="superscript"/>
        </w:rPr>
        <w:footnoteReference w:id="1262"/>
      </w:r>
    </w:p>
    <w:p w14:paraId="2D72ADE0"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 xml:space="preserve">228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Summa bonorum </w:t>
      </w:r>
    </w:p>
    <w:p w14:paraId="2385312F"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Reddere nostris  </w:t>
      </w:r>
    </w:p>
    <w:p w14:paraId="47BCA480" w14:textId="09C867EA"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Eia age, </w:t>
      </w:r>
      <w:r w:rsidR="00F27ECE">
        <w:rPr>
          <w:rFonts w:ascii="Times New Roman" w:eastAsia="Times New Roman" w:hAnsi="Times New Roman" w:cs="Times New Roman"/>
        </w:rPr>
        <w:t>n</w:t>
      </w:r>
      <w:r>
        <w:rPr>
          <w:rFonts w:ascii="Times New Roman" w:eastAsia="Times New Roman" w:hAnsi="Times New Roman" w:cs="Times New Roman"/>
        </w:rPr>
        <w:t>utrix, </w:t>
      </w:r>
    </w:p>
    <w:p w14:paraId="2AFFA6D5"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Sit tibi foelix </w:t>
      </w:r>
    </w:p>
    <w:p w14:paraId="2CAFF52C"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232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Sedula nutrix, </w:t>
      </w:r>
    </w:p>
    <w:p w14:paraId="755D70DF"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Vince Melissam</w:t>
      </w:r>
      <w:r>
        <w:rPr>
          <w:rFonts w:ascii="Times New Roman" w:eastAsia="Times New Roman" w:hAnsi="Times New Roman" w:cs="Times New Roman"/>
          <w:vertAlign w:val="superscript"/>
        </w:rPr>
        <w:footnoteReference w:id="1263"/>
      </w:r>
      <w:r>
        <w:rPr>
          <w:rFonts w:ascii="Times New Roman" w:eastAsia="Times New Roman" w:hAnsi="Times New Roman" w:cs="Times New Roman"/>
        </w:rPr>
        <w:t xml:space="preserve"> ,  </w:t>
      </w:r>
    </w:p>
    <w:p w14:paraId="1CC01DB0"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Nec sit Amalthea</w:t>
      </w:r>
      <w:r>
        <w:rPr>
          <w:rFonts w:ascii="Times New Roman" w:eastAsia="Times New Roman" w:hAnsi="Times New Roman" w:cs="Times New Roman"/>
          <w:vertAlign w:val="superscript"/>
        </w:rPr>
        <w:footnoteReference w:id="1264"/>
      </w:r>
      <w:r>
        <w:rPr>
          <w:rFonts w:ascii="Times New Roman" w:eastAsia="Times New Roman" w:hAnsi="Times New Roman" w:cs="Times New Roman"/>
        </w:rPr>
        <w:t>  </w:t>
      </w:r>
    </w:p>
    <w:p w14:paraId="113FBA63"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Illa TONANTIS </w:t>
      </w:r>
    </w:p>
    <w:p w14:paraId="54DE2C73" w14:textId="32D1961D"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236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Te prior, </w:t>
      </w:r>
      <w:r w:rsidR="00F27ECE">
        <w:rPr>
          <w:rFonts w:ascii="Times New Roman" w:eastAsia="Times New Roman" w:hAnsi="Times New Roman" w:cs="Times New Roman"/>
        </w:rPr>
        <w:t>a</w:t>
      </w:r>
      <w:r>
        <w:rPr>
          <w:rFonts w:ascii="Times New Roman" w:eastAsia="Times New Roman" w:hAnsi="Times New Roman" w:cs="Times New Roman"/>
        </w:rPr>
        <w:t>ccam </w:t>
      </w:r>
    </w:p>
    <w:p w14:paraId="6A5C125D"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Vince Caphyrnam.</w:t>
      </w:r>
      <w:r>
        <w:rPr>
          <w:rFonts w:ascii="Times New Roman" w:eastAsia="Times New Roman" w:hAnsi="Times New Roman" w:cs="Times New Roman"/>
          <w:vertAlign w:val="superscript"/>
        </w:rPr>
        <w:footnoteReference w:id="1265"/>
      </w:r>
    </w:p>
    <w:p w14:paraId="69396AC6"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Fac videare </w:t>
      </w:r>
    </w:p>
    <w:p w14:paraId="5AC22AD5"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Lac dare multum, </w:t>
      </w:r>
    </w:p>
    <w:p w14:paraId="65F225B6"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240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Crescat ut his qui </w:t>
      </w:r>
    </w:p>
    <w:p w14:paraId="159DAC62"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Plura daturus. </w:t>
      </w:r>
    </w:p>
    <w:p w14:paraId="5CEAE957" w14:textId="77777777" w:rsidR="007C08C4" w:rsidRDefault="00000000">
      <w:pPr>
        <w:spacing w:line="360" w:lineRule="auto"/>
        <w:ind w:left="720" w:firstLine="720"/>
        <w:jc w:val="center"/>
        <w:rPr>
          <w:rFonts w:ascii="Times New Roman" w:eastAsia="Times New Roman" w:hAnsi="Times New Roman" w:cs="Times New Roman"/>
        </w:rPr>
      </w:pPr>
      <w:r>
        <w:rPr>
          <w:rFonts w:ascii="Times New Roman" w:eastAsia="Times New Roman" w:hAnsi="Times New Roman" w:cs="Times New Roman"/>
        </w:rPr>
        <w:t>Mi PUER ecce </w:t>
      </w:r>
    </w:p>
    <w:p w14:paraId="3B06A238"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Candida mala </w:t>
      </w:r>
    </w:p>
    <w:p w14:paraId="088A229A"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244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Ecce mamillas </w:t>
      </w:r>
    </w:p>
    <w:p w14:paraId="365E22C5" w14:textId="5D79E269"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Mi puer et </w:t>
      </w:r>
      <w:r w:rsidR="00F27ECE">
        <w:rPr>
          <w:rFonts w:ascii="Times New Roman" w:eastAsia="Times New Roman" w:hAnsi="Times New Roman" w:cs="Times New Roman"/>
        </w:rPr>
        <w:t>l</w:t>
      </w:r>
      <w:r>
        <w:rPr>
          <w:rFonts w:ascii="Times New Roman" w:eastAsia="Times New Roman" w:hAnsi="Times New Roman" w:cs="Times New Roman"/>
        </w:rPr>
        <w:t>ux </w:t>
      </w:r>
    </w:p>
    <w:p w14:paraId="5468BB94" w14:textId="6DA98125"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Aureolum </w:t>
      </w:r>
      <w:r w:rsidR="00E633F1">
        <w:rPr>
          <w:rFonts w:ascii="Times New Roman" w:eastAsia="Times New Roman" w:hAnsi="Times New Roman" w:cs="Times New Roman"/>
        </w:rPr>
        <w:t>c</w:t>
      </w:r>
      <w:r>
        <w:rPr>
          <w:rFonts w:ascii="Times New Roman" w:eastAsia="Times New Roman" w:hAnsi="Times New Roman" w:cs="Times New Roman"/>
        </w:rPr>
        <w:t>or, </w:t>
      </w:r>
    </w:p>
    <w:p w14:paraId="50F0F8B4" w14:textId="1FC131D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DUX, </w:t>
      </w:r>
      <w:r w:rsidR="00F27ECE">
        <w:rPr>
          <w:rFonts w:ascii="Times New Roman" w:eastAsia="Times New Roman" w:hAnsi="Times New Roman" w:cs="Times New Roman"/>
        </w:rPr>
        <w:t>heu</w:t>
      </w:r>
      <w:r>
        <w:rPr>
          <w:rFonts w:ascii="Times New Roman" w:eastAsia="Times New Roman" w:hAnsi="Times New Roman" w:cs="Times New Roman"/>
        </w:rPr>
        <w:t xml:space="preserve">, </w:t>
      </w:r>
      <w:r w:rsidR="00F27ECE">
        <w:rPr>
          <w:rFonts w:ascii="Times New Roman" w:eastAsia="Times New Roman" w:hAnsi="Times New Roman" w:cs="Times New Roman"/>
        </w:rPr>
        <w:t>q</w:t>
      </w:r>
      <w:r>
        <w:rPr>
          <w:rFonts w:ascii="Times New Roman" w:eastAsia="Times New Roman" w:hAnsi="Times New Roman" w:cs="Times New Roman"/>
        </w:rPr>
        <w:t>uid vis</w:t>
      </w:r>
      <w:r w:rsidR="00F27ECE">
        <w:rPr>
          <w:rFonts w:ascii="Times New Roman" w:eastAsia="Times New Roman" w:hAnsi="Times New Roman" w:cs="Times New Roman"/>
        </w:rPr>
        <w:t>?</w:t>
      </w:r>
    </w:p>
    <w:p w14:paraId="4781E65C"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248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REGULE mique.  </w:t>
      </w:r>
      <w:r>
        <w:rPr>
          <w:rFonts w:ascii="Times New Roman" w:eastAsia="Times New Roman" w:hAnsi="Times New Roman" w:cs="Times New Roman"/>
        </w:rPr>
        <w:br/>
        <w:t xml:space="preserve">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Sume mamillas, </w:t>
      </w:r>
    </w:p>
    <w:p w14:paraId="5D6F3083"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Sugéque: lallat; </w:t>
      </w:r>
    </w:p>
    <w:p w14:paraId="0DA4EA4F"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Fixus et in hanc, </w:t>
      </w:r>
    </w:p>
    <w:p w14:paraId="0ABD8E94"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252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Nunc it in illam. </w:t>
      </w:r>
    </w:p>
    <w:p w14:paraId="251367E2"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Viribus aptis, </w:t>
      </w:r>
    </w:p>
    <w:p w14:paraId="748511B4"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lastRenderedPageBreak/>
        <w:t>Mille parando</w:t>
      </w:r>
    </w:p>
    <w:p w14:paraId="300526F8"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Vertice gyros.</w:t>
      </w:r>
    </w:p>
    <w:p w14:paraId="50B4C63E"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256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Crescit in horas, </w:t>
      </w:r>
    </w:p>
    <w:p w14:paraId="422623AC"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Flos ut odorus  </w:t>
      </w:r>
    </w:p>
    <w:p w14:paraId="4C334D95"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Momine crescit, </w:t>
      </w:r>
    </w:p>
    <w:p w14:paraId="67342DA2"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Utque inopino </w:t>
      </w:r>
    </w:p>
    <w:p w14:paraId="57C79E41"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260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Arbutus aeuo. </w:t>
      </w:r>
    </w:p>
    <w:p w14:paraId="200F0DDD"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Qui cubitalis </w:t>
      </w:r>
    </w:p>
    <w:p w14:paraId="7C93A07D"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Tres modo palmos</w:t>
      </w:r>
      <w:r>
        <w:rPr>
          <w:rFonts w:ascii="Times New Roman" w:eastAsia="Times New Roman" w:hAnsi="Times New Roman" w:cs="Times New Roman"/>
          <w:vertAlign w:val="superscript"/>
        </w:rPr>
        <w:footnoteReference w:id="1266"/>
      </w:r>
      <w:r>
        <w:rPr>
          <w:rFonts w:ascii="Times New Roman" w:eastAsia="Times New Roman" w:hAnsi="Times New Roman" w:cs="Times New Roman"/>
        </w:rPr>
        <w:t> </w:t>
      </w:r>
    </w:p>
    <w:p w14:paraId="4680C702"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Exuperare </w:t>
      </w:r>
    </w:p>
    <w:p w14:paraId="555F6B45"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264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Cernitur, et mox </w:t>
      </w:r>
    </w:p>
    <w:p w14:paraId="48A32436" w14:textId="2849BB5A" w:rsidR="007C08C4" w:rsidRDefault="00000000">
      <w:pPr>
        <w:spacing w:line="360" w:lineRule="auto"/>
        <w:ind w:left="3600"/>
        <w:rPr>
          <w:rFonts w:ascii="Times New Roman" w:eastAsia="Times New Roman" w:hAnsi="Times New Roman" w:cs="Times New Roman"/>
        </w:rPr>
      </w:pPr>
      <w:r>
        <w:rPr>
          <w:rFonts w:ascii="Times New Roman" w:eastAsia="Times New Roman" w:hAnsi="Times New Roman" w:cs="Times New Roman"/>
        </w:rPr>
        <w:t xml:space="preserve">       Grandior </w:t>
      </w:r>
      <w:r w:rsidR="00E633F1">
        <w:rPr>
          <w:rFonts w:ascii="Times New Roman" w:eastAsia="Times New Roman" w:hAnsi="Times New Roman" w:cs="Times New Roman"/>
        </w:rPr>
        <w:t>u</w:t>
      </w:r>
      <w:r>
        <w:rPr>
          <w:rFonts w:ascii="Times New Roman" w:eastAsia="Times New Roman" w:hAnsi="Times New Roman" w:cs="Times New Roman"/>
        </w:rPr>
        <w:t>lna.</w:t>
      </w:r>
    </w:p>
    <w:p w14:paraId="35B105E8" w14:textId="066757E3" w:rsidR="007C08C4" w:rsidRDefault="00000000">
      <w:pPr>
        <w:spacing w:line="360" w:lineRule="auto"/>
        <w:ind w:left="720" w:firstLine="720"/>
        <w:jc w:val="center"/>
        <w:rPr>
          <w:rFonts w:ascii="Times New Roman" w:eastAsia="Times New Roman" w:hAnsi="Times New Roman" w:cs="Times New Roman"/>
        </w:rPr>
      </w:pPr>
      <w:r>
        <w:rPr>
          <w:rFonts w:ascii="Times New Roman" w:eastAsia="Times New Roman" w:hAnsi="Times New Roman" w:cs="Times New Roman"/>
        </w:rPr>
        <w:t xml:space="preserve">Audiit hoc </w:t>
      </w:r>
      <w:r w:rsidR="00E633F1">
        <w:rPr>
          <w:rFonts w:ascii="Times New Roman" w:eastAsia="Times New Roman" w:hAnsi="Times New Roman" w:cs="Times New Roman"/>
        </w:rPr>
        <w:t>g</w:t>
      </w:r>
      <w:r>
        <w:rPr>
          <w:rFonts w:ascii="Times New Roman" w:eastAsia="Times New Roman" w:hAnsi="Times New Roman" w:cs="Times New Roman"/>
        </w:rPr>
        <w:t>ens </w:t>
      </w:r>
    </w:p>
    <w:p w14:paraId="633C6A66" w14:textId="6DB843EE"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Extera qua </w:t>
      </w:r>
      <w:r w:rsidR="00F27ECE">
        <w:rPr>
          <w:rFonts w:ascii="Times New Roman" w:eastAsia="Times New Roman" w:hAnsi="Times New Roman" w:cs="Times New Roman"/>
        </w:rPr>
        <w:t>s</w:t>
      </w:r>
      <w:r>
        <w:rPr>
          <w:rFonts w:ascii="Times New Roman" w:eastAsia="Times New Roman" w:hAnsi="Times New Roman" w:cs="Times New Roman"/>
        </w:rPr>
        <w:t>ol </w:t>
      </w:r>
    </w:p>
    <w:p w14:paraId="1FCAB215"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268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Nascitur</w:t>
      </w:r>
      <w:r>
        <w:rPr>
          <w:rFonts w:ascii="Times New Roman" w:eastAsia="Times New Roman" w:hAnsi="Times New Roman" w:cs="Times New Roman"/>
          <w:vertAlign w:val="superscript"/>
        </w:rPr>
        <w:footnoteReference w:id="1267"/>
      </w:r>
      <w:r>
        <w:rPr>
          <w:rFonts w:ascii="Times New Roman" w:eastAsia="Times New Roman" w:hAnsi="Times New Roman" w:cs="Times New Roman"/>
        </w:rPr>
        <w:t xml:space="preserve"> et qua </w:t>
      </w:r>
    </w:p>
    <w:p w14:paraId="3E1EA01A"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Conditur, Arcton</w:t>
      </w:r>
      <w:r>
        <w:rPr>
          <w:rFonts w:ascii="Times New Roman" w:eastAsia="Times New Roman" w:hAnsi="Times New Roman" w:cs="Times New Roman"/>
          <w:vertAlign w:val="superscript"/>
        </w:rPr>
        <w:footnoteReference w:id="1268"/>
      </w:r>
    </w:p>
    <w:p w14:paraId="37F0E26F"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Quae videt, et quam </w:t>
      </w:r>
    </w:p>
    <w:p w14:paraId="2F2B7FC3" w14:textId="7483365A"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Torruit </w:t>
      </w:r>
      <w:r w:rsidR="00E633F1">
        <w:rPr>
          <w:rFonts w:ascii="Times New Roman" w:eastAsia="Times New Roman" w:hAnsi="Times New Roman" w:cs="Times New Roman"/>
        </w:rPr>
        <w:t>a</w:t>
      </w:r>
      <w:r>
        <w:rPr>
          <w:rFonts w:ascii="Times New Roman" w:eastAsia="Times New Roman" w:hAnsi="Times New Roman" w:cs="Times New Roman"/>
        </w:rPr>
        <w:t>uster </w:t>
      </w:r>
    </w:p>
    <w:p w14:paraId="32D12199"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272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Gallus adivit </w:t>
      </w:r>
    </w:p>
    <w:p w14:paraId="1C02C88B"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Venit Iberus,</w:t>
      </w:r>
      <w:r>
        <w:rPr>
          <w:rFonts w:ascii="Times New Roman" w:eastAsia="Times New Roman" w:hAnsi="Times New Roman" w:cs="Times New Roman"/>
          <w:vertAlign w:val="superscript"/>
        </w:rPr>
        <w:footnoteReference w:id="1269"/>
      </w:r>
      <w:r>
        <w:rPr>
          <w:rFonts w:ascii="Times New Roman" w:eastAsia="Times New Roman" w:hAnsi="Times New Roman" w:cs="Times New Roman"/>
        </w:rPr>
        <w:t> </w:t>
      </w:r>
    </w:p>
    <w:p w14:paraId="31D44DCB"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Et plaga quotquot </w:t>
      </w:r>
    </w:p>
    <w:p w14:paraId="38B941A8" w14:textId="5F7E137B"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Hespera </w:t>
      </w:r>
      <w:r w:rsidR="00E633F1">
        <w:rPr>
          <w:rFonts w:ascii="Times New Roman" w:eastAsia="Times New Roman" w:hAnsi="Times New Roman" w:cs="Times New Roman"/>
        </w:rPr>
        <w:t>r</w:t>
      </w:r>
      <w:r>
        <w:rPr>
          <w:rFonts w:ascii="Times New Roman" w:eastAsia="Times New Roman" w:hAnsi="Times New Roman" w:cs="Times New Roman"/>
        </w:rPr>
        <w:t>eges </w:t>
      </w:r>
    </w:p>
    <w:p w14:paraId="3618ACDD"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 xml:space="preserve">276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Ambiit, amplos </w:t>
      </w:r>
    </w:p>
    <w:p w14:paraId="6BAC642A"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Rhenus habetque</w:t>
      </w:r>
      <w:r>
        <w:rPr>
          <w:rFonts w:ascii="Times New Roman" w:eastAsia="Times New Roman" w:hAnsi="Times New Roman" w:cs="Times New Roman"/>
          <w:vertAlign w:val="superscript"/>
        </w:rPr>
        <w:footnoteReference w:id="1270"/>
      </w:r>
      <w:r>
        <w:rPr>
          <w:rFonts w:ascii="Times New Roman" w:eastAsia="Times New Roman" w:hAnsi="Times New Roman" w:cs="Times New Roman"/>
        </w:rPr>
        <w:t>  </w:t>
      </w:r>
    </w:p>
    <w:p w14:paraId="4F8B7CD8"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Visere mittunt.</w:t>
      </w:r>
    </w:p>
    <w:p w14:paraId="35413F5D"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Non idioma </w:t>
      </w:r>
    </w:p>
    <w:p w14:paraId="2328A4E9"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280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Par, tamen una </w:t>
      </w:r>
    </w:p>
    <w:p w14:paraId="694B351D"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Vox sonat, omnes</w:t>
      </w:r>
    </w:p>
    <w:p w14:paraId="05419BC4"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Nuntius unus, </w:t>
      </w:r>
    </w:p>
    <w:p w14:paraId="410155D7" w14:textId="68D42EB0"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Cum </w:t>
      </w:r>
      <w:r w:rsidR="00E633F1">
        <w:rPr>
          <w:rFonts w:ascii="Times New Roman" w:eastAsia="Times New Roman" w:hAnsi="Times New Roman" w:cs="Times New Roman"/>
        </w:rPr>
        <w:t>g</w:t>
      </w:r>
      <w:r>
        <w:rPr>
          <w:rFonts w:ascii="Times New Roman" w:eastAsia="Times New Roman" w:hAnsi="Times New Roman" w:cs="Times New Roman"/>
        </w:rPr>
        <w:t>enitori </w:t>
      </w:r>
    </w:p>
    <w:p w14:paraId="6B46F650"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284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Fausta precantur, </w:t>
      </w:r>
    </w:p>
    <w:p w14:paraId="1C6459C5"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Margaridisque</w:t>
      </w:r>
    </w:p>
    <w:p w14:paraId="50D49409"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Viscera iactant </w:t>
      </w:r>
    </w:p>
    <w:p w14:paraId="06400353"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Prole beata.</w:t>
      </w:r>
    </w:p>
    <w:p w14:paraId="60CC49C3" w14:textId="598A674D"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288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Illa </w:t>
      </w:r>
      <w:r w:rsidR="00E633F1">
        <w:rPr>
          <w:rFonts w:ascii="Times New Roman" w:eastAsia="Times New Roman" w:hAnsi="Times New Roman" w:cs="Times New Roman"/>
        </w:rPr>
        <w:t>d</w:t>
      </w:r>
      <w:r>
        <w:rPr>
          <w:rFonts w:ascii="Times New Roman" w:eastAsia="Times New Roman" w:hAnsi="Times New Roman" w:cs="Times New Roman"/>
        </w:rPr>
        <w:t>earum </w:t>
      </w:r>
    </w:p>
    <w:p w14:paraId="1836AA0A"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Maxima Juno,</w:t>
      </w:r>
      <w:r>
        <w:rPr>
          <w:rFonts w:ascii="Times New Roman" w:eastAsia="Times New Roman" w:hAnsi="Times New Roman" w:cs="Times New Roman"/>
          <w:vertAlign w:val="superscript"/>
        </w:rPr>
        <w:footnoteReference w:id="1271"/>
      </w:r>
    </w:p>
    <w:p w14:paraId="04260034"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Quosque recessu </w:t>
      </w:r>
    </w:p>
    <w:p w14:paraId="40E271B4"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Torquibus ornat, </w:t>
      </w:r>
    </w:p>
    <w:p w14:paraId="4A30E3AD"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292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Et pluit auro </w:t>
      </w:r>
    </w:p>
    <w:p w14:paraId="509B4328"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Munera multo. </w:t>
      </w:r>
    </w:p>
    <w:p w14:paraId="6F6C312A"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Troibus olim </w:t>
      </w:r>
    </w:p>
    <w:p w14:paraId="24A71E15"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Splendida non sic </w:t>
      </w:r>
    </w:p>
    <w:p w14:paraId="3A39CEFD"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296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Littore in Afro</w:t>
      </w:r>
      <w:r>
        <w:rPr>
          <w:rFonts w:ascii="Times New Roman" w:eastAsia="Times New Roman" w:hAnsi="Times New Roman" w:cs="Times New Roman"/>
          <w:vertAlign w:val="superscript"/>
        </w:rPr>
        <w:footnoteReference w:id="1272"/>
      </w:r>
      <w:r>
        <w:rPr>
          <w:rFonts w:ascii="Times New Roman" w:eastAsia="Times New Roman" w:hAnsi="Times New Roman" w:cs="Times New Roman"/>
        </w:rPr>
        <w:t> </w:t>
      </w:r>
    </w:p>
    <w:p w14:paraId="56C6A510"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Fertur Elisa</w:t>
      </w:r>
      <w:r>
        <w:rPr>
          <w:rFonts w:ascii="Times New Roman" w:eastAsia="Times New Roman" w:hAnsi="Times New Roman" w:cs="Times New Roman"/>
          <w:vertAlign w:val="superscript"/>
        </w:rPr>
        <w:footnoteReference w:id="1273"/>
      </w:r>
      <w:r>
        <w:rPr>
          <w:rFonts w:ascii="Times New Roman" w:eastAsia="Times New Roman" w:hAnsi="Times New Roman" w:cs="Times New Roman"/>
        </w:rPr>
        <w:t>: </w:t>
      </w:r>
    </w:p>
    <w:p w14:paraId="1DB738E5"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Nec Danaen tot</w:t>
      </w:r>
      <w:r>
        <w:rPr>
          <w:rFonts w:ascii="Times New Roman" w:eastAsia="Times New Roman" w:hAnsi="Times New Roman" w:cs="Times New Roman"/>
          <w:vertAlign w:val="superscript"/>
        </w:rPr>
        <w:footnoteReference w:id="1274"/>
      </w:r>
    </w:p>
    <w:p w14:paraId="190E7A1E"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Credere fas est </w:t>
      </w:r>
    </w:p>
    <w:p w14:paraId="00F2C2A2" w14:textId="59797165" w:rsidR="007C08C4" w:rsidRDefault="00000000" w:rsidP="00386E72">
      <w:pPr>
        <w:spacing w:line="360" w:lineRule="auto"/>
        <w:jc w:val="center"/>
        <w:rPr>
          <w:rFonts w:ascii="Times New Roman" w:eastAsia="Times New Roman" w:hAnsi="Times New Roman" w:cs="Times New Roman"/>
        </w:rPr>
      </w:pPr>
      <w:r>
        <w:rPr>
          <w:rFonts w:ascii="Times New Roman" w:eastAsia="Times New Roman" w:hAnsi="Times New Roman" w:cs="Times New Roman"/>
        </w:rPr>
        <w:t>Imbribus auctam.  </w:t>
      </w:r>
    </w:p>
    <w:p w14:paraId="7C216351" w14:textId="0740B169" w:rsidR="007C08C4" w:rsidRDefault="00000000" w:rsidP="00375177">
      <w:pPr>
        <w:numPr>
          <w:ilvl w:val="1"/>
          <w:numId w:val="21"/>
        </w:numPr>
        <w:ind w:hanging="720"/>
        <w:jc w:val="center"/>
        <w:rPr>
          <w:rFonts w:ascii="Times New Roman" w:eastAsia="Times New Roman" w:hAnsi="Times New Roman" w:cs="Times New Roman"/>
          <w:b/>
        </w:rPr>
      </w:pPr>
      <w:r>
        <w:rPr>
          <w:rFonts w:ascii="Times New Roman" w:eastAsia="Times New Roman" w:hAnsi="Times New Roman" w:cs="Times New Roman"/>
          <w:b/>
        </w:rPr>
        <w:lastRenderedPageBreak/>
        <w:t xml:space="preserve">Analysis of the text: Ode I: ADONICI Dimetri Epici </w:t>
      </w:r>
    </w:p>
    <w:p w14:paraId="27EC098C" w14:textId="77777777" w:rsidR="007C08C4" w:rsidRDefault="007C08C4">
      <w:pPr>
        <w:spacing w:line="360" w:lineRule="auto"/>
        <w:rPr>
          <w:rFonts w:ascii="Times New Roman" w:eastAsia="Times New Roman" w:hAnsi="Times New Roman" w:cs="Times New Roman"/>
          <w:b/>
        </w:rPr>
      </w:pPr>
    </w:p>
    <w:p w14:paraId="25370D43" w14:textId="0AC152CF"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Th</w:t>
      </w:r>
      <w:r w:rsidR="002B1BC7">
        <w:rPr>
          <w:rFonts w:ascii="Times New Roman" w:eastAsia="Times New Roman" w:hAnsi="Times New Roman" w:cs="Times New Roman"/>
        </w:rPr>
        <w:t>e</w:t>
      </w:r>
      <w:r>
        <w:rPr>
          <w:rFonts w:ascii="Times New Roman" w:eastAsia="Times New Roman" w:hAnsi="Times New Roman" w:cs="Times New Roman"/>
        </w:rPr>
        <w:t xml:space="preserve"> ode addresses the themes of change, inheritance, growth, and the passage of time through the techniques of enumeration, personification, repetition, and hypotyposis.</w:t>
      </w:r>
    </w:p>
    <w:p w14:paraId="4C048F2B" w14:textId="512F60C8"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The ode begins by enumerating three mythical springs, each one associated with poetical inspiration: ‘Sive Aganippes, | Castaliive, Hyppoque crenes’</w:t>
      </w:r>
      <w:r>
        <w:rPr>
          <w:rFonts w:ascii="Times New Roman" w:eastAsia="Times New Roman" w:hAnsi="Times New Roman" w:cs="Times New Roman"/>
          <w:i/>
        </w:rPr>
        <w:t xml:space="preserve"> </w:t>
      </w:r>
      <w:r>
        <w:rPr>
          <w:rFonts w:ascii="Times New Roman" w:eastAsia="Times New Roman" w:hAnsi="Times New Roman" w:cs="Times New Roman"/>
        </w:rPr>
        <w:t xml:space="preserve">(vv. 13 - 15). This allusion to </w:t>
      </w:r>
      <w:r w:rsidR="00980707">
        <w:rPr>
          <w:rFonts w:ascii="Times New Roman" w:eastAsia="Times New Roman" w:hAnsi="Times New Roman" w:cs="Times New Roman"/>
        </w:rPr>
        <w:t xml:space="preserve">divine </w:t>
      </w:r>
      <w:r>
        <w:rPr>
          <w:rFonts w:ascii="Times New Roman" w:eastAsia="Times New Roman" w:hAnsi="Times New Roman" w:cs="Times New Roman"/>
        </w:rPr>
        <w:t xml:space="preserve">poetical inspiration establishes the poet’s </w:t>
      </w:r>
      <w:r w:rsidR="007F1A10">
        <w:rPr>
          <w:rFonts w:ascii="Times New Roman" w:eastAsia="Times New Roman" w:hAnsi="Times New Roman" w:cs="Times New Roman"/>
        </w:rPr>
        <w:t xml:space="preserve">authority </w:t>
      </w:r>
      <w:r>
        <w:rPr>
          <w:rFonts w:ascii="Times New Roman" w:eastAsia="Times New Roman" w:hAnsi="Times New Roman" w:cs="Times New Roman"/>
        </w:rPr>
        <w:t>as conveyor of a divine message.</w:t>
      </w:r>
      <w:r>
        <w:rPr>
          <w:rFonts w:ascii="Times New Roman" w:eastAsia="Times New Roman" w:hAnsi="Times New Roman" w:cs="Times New Roman"/>
          <w:vertAlign w:val="superscript"/>
        </w:rPr>
        <w:footnoteReference w:id="1275"/>
      </w:r>
      <w:r>
        <w:rPr>
          <w:rFonts w:ascii="Times New Roman" w:eastAsia="Times New Roman" w:hAnsi="Times New Roman" w:cs="Times New Roman"/>
        </w:rPr>
        <w:t xml:space="preserve"> </w:t>
      </w:r>
    </w:p>
    <w:p w14:paraId="65F53791" w14:textId="11AFE282"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In addition to serving as a symbol of poetical inspiration, the imagery of an overflowing stream of water (vv. 11-12) also indicates the passing of time, a theme </w:t>
      </w:r>
      <w:r w:rsidR="00F96680">
        <w:rPr>
          <w:rFonts w:ascii="Times New Roman" w:eastAsia="Times New Roman" w:hAnsi="Times New Roman" w:cs="Times New Roman"/>
        </w:rPr>
        <w:t xml:space="preserve">evoked </w:t>
      </w:r>
      <w:r>
        <w:rPr>
          <w:rFonts w:ascii="Times New Roman" w:eastAsia="Times New Roman" w:hAnsi="Times New Roman" w:cs="Times New Roman"/>
        </w:rPr>
        <w:t xml:space="preserve">in the opening stanza through a description of change: ‘Nubila cessant, | Aethera candent, | Tegmine tellus | Nunc </w:t>
      </w:r>
      <w:r w:rsidR="00EB14E9">
        <w:rPr>
          <w:rFonts w:ascii="Times New Roman" w:eastAsia="Times New Roman" w:hAnsi="Times New Roman" w:cs="Times New Roman"/>
        </w:rPr>
        <w:t>i</w:t>
      </w:r>
      <w:r>
        <w:rPr>
          <w:rFonts w:ascii="Times New Roman" w:eastAsia="Times New Roman" w:hAnsi="Times New Roman" w:cs="Times New Roman"/>
        </w:rPr>
        <w:t>nopino | Compta virescit, | Brumáque veris | Munia reddit’ (vv. 26-32). These descriptions of the flowing water and the evocation of spring situate the birth of the prince as a continuation – of lineage, and of political leadership. Such descriptions also evoke the metaphysical impact of the birth of the child on the world, highlighting the importance of the birth of Charles Emmanuel I.</w:t>
      </w:r>
    </w:p>
    <w:p w14:paraId="0B619271" w14:textId="20455E6D"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The path of a river is then associated with the passage of time</w:t>
      </w:r>
      <w:r w:rsidR="00464970">
        <w:rPr>
          <w:rFonts w:ascii="Times New Roman" w:eastAsia="Times New Roman" w:hAnsi="Times New Roman" w:cs="Times New Roman"/>
        </w:rPr>
        <w:t>:</w:t>
      </w:r>
      <w:r>
        <w:rPr>
          <w:rFonts w:ascii="Times New Roman" w:eastAsia="Times New Roman" w:hAnsi="Times New Roman" w:cs="Times New Roman"/>
          <w:i/>
        </w:rPr>
        <w:t xml:space="preserve"> </w:t>
      </w:r>
      <w:r>
        <w:rPr>
          <w:rFonts w:ascii="Times New Roman" w:eastAsia="Times New Roman" w:hAnsi="Times New Roman" w:cs="Times New Roman"/>
        </w:rPr>
        <w:t xml:space="preserve">‘Totius expers | Sera Senectae | Moenia cedant’ (vv. 75-77). This evocation of a river in association with time </w:t>
      </w:r>
      <w:r w:rsidR="0083160B">
        <w:rPr>
          <w:rFonts w:ascii="Times New Roman" w:eastAsia="Times New Roman" w:hAnsi="Times New Roman" w:cs="Times New Roman"/>
        </w:rPr>
        <w:t xml:space="preserve">recalls </w:t>
      </w:r>
      <w:r>
        <w:rPr>
          <w:rFonts w:ascii="Times New Roman" w:eastAsia="Times New Roman" w:hAnsi="Times New Roman" w:cs="Times New Roman"/>
        </w:rPr>
        <w:t xml:space="preserve">the river of time in Plato’s </w:t>
      </w:r>
      <w:r>
        <w:rPr>
          <w:rFonts w:ascii="Times New Roman" w:eastAsia="Times New Roman" w:hAnsi="Times New Roman" w:cs="Times New Roman"/>
          <w:i/>
        </w:rPr>
        <w:t xml:space="preserve">Cratylus, </w:t>
      </w:r>
      <w:r>
        <w:rPr>
          <w:rFonts w:ascii="Times New Roman" w:eastAsia="Times New Roman" w:hAnsi="Times New Roman" w:cs="Times New Roman"/>
        </w:rPr>
        <w:t>about which Heraclitus notes that ‘all things are in motion and nothing is at rest […] you cannot step into the same river twice’ (402b).</w:t>
      </w:r>
      <w:r>
        <w:rPr>
          <w:rFonts w:ascii="Times New Roman" w:eastAsia="Times New Roman" w:hAnsi="Times New Roman" w:cs="Times New Roman"/>
          <w:vertAlign w:val="superscript"/>
        </w:rPr>
        <w:footnoteReference w:id="1276"/>
      </w:r>
      <w:r>
        <w:rPr>
          <w:rFonts w:ascii="Times New Roman" w:eastAsia="Times New Roman" w:hAnsi="Times New Roman" w:cs="Times New Roman"/>
        </w:rPr>
        <w:t xml:space="preserve"> Heraclitus’s observation </w:t>
      </w:r>
      <w:r w:rsidR="001A0DB2">
        <w:rPr>
          <w:rFonts w:ascii="Times New Roman" w:eastAsia="Times New Roman" w:hAnsi="Times New Roman" w:cs="Times New Roman"/>
        </w:rPr>
        <w:t xml:space="preserve">is recalled by these lines which </w:t>
      </w:r>
      <w:r>
        <w:rPr>
          <w:rFonts w:ascii="Times New Roman" w:eastAsia="Times New Roman" w:hAnsi="Times New Roman" w:cs="Times New Roman"/>
        </w:rPr>
        <w:t>establish</w:t>
      </w:r>
      <w:r w:rsidR="001A0DB2">
        <w:rPr>
          <w:rFonts w:ascii="Times New Roman" w:eastAsia="Times New Roman" w:hAnsi="Times New Roman" w:cs="Times New Roman"/>
        </w:rPr>
        <w:t xml:space="preserve"> </w:t>
      </w:r>
      <w:r>
        <w:rPr>
          <w:rFonts w:ascii="Times New Roman" w:eastAsia="Times New Roman" w:hAnsi="Times New Roman" w:cs="Times New Roman"/>
        </w:rPr>
        <w:t xml:space="preserve">a metaphor in which the flow of time </w:t>
      </w:r>
      <w:r w:rsidR="004F71E1">
        <w:rPr>
          <w:rFonts w:ascii="Times New Roman" w:eastAsia="Times New Roman" w:hAnsi="Times New Roman" w:cs="Times New Roman"/>
        </w:rPr>
        <w:t>allows</w:t>
      </w:r>
      <w:r>
        <w:rPr>
          <w:rFonts w:ascii="Times New Roman" w:eastAsia="Times New Roman" w:hAnsi="Times New Roman" w:cs="Times New Roman"/>
        </w:rPr>
        <w:t xml:space="preserve"> for a new era to occur. This situates Charles Emmanuel</w:t>
      </w:r>
      <w:r w:rsidR="004F71E1">
        <w:rPr>
          <w:rFonts w:ascii="Times New Roman" w:eastAsia="Times New Roman" w:hAnsi="Times New Roman" w:cs="Times New Roman"/>
        </w:rPr>
        <w:t xml:space="preserve"> I</w:t>
      </w:r>
      <w:r>
        <w:rPr>
          <w:rFonts w:ascii="Times New Roman" w:eastAsia="Times New Roman" w:hAnsi="Times New Roman" w:cs="Times New Roman"/>
        </w:rPr>
        <w:t xml:space="preserve"> as the founder of a new era. </w:t>
      </w:r>
    </w:p>
    <w:p w14:paraId="393BA795" w14:textId="38BE24CC" w:rsidR="007C08C4" w:rsidRDefault="00000000">
      <w:pPr>
        <w:spacing w:line="360" w:lineRule="auto"/>
        <w:ind w:firstLine="720"/>
        <w:rPr>
          <w:rFonts w:ascii="Times New Roman" w:eastAsia="Times New Roman" w:hAnsi="Times New Roman" w:cs="Times New Roman"/>
          <w:i/>
        </w:rPr>
      </w:pPr>
      <w:r>
        <w:rPr>
          <w:rFonts w:ascii="Times New Roman" w:eastAsia="Times New Roman" w:hAnsi="Times New Roman" w:cs="Times New Roman"/>
        </w:rPr>
        <w:t xml:space="preserve">The passage of time is also clear in the description of lineage: ‘Vera parentum | Extat imago’ (vv. 115-117). This comparison between parents and child functions as a device to celebrate the child’s ‘great’ (v. 120) and ‘divine’ (v. 126) nature that he has </w:t>
      </w:r>
      <w:r w:rsidR="0071059E">
        <w:rPr>
          <w:rFonts w:ascii="Times New Roman" w:eastAsia="Times New Roman" w:hAnsi="Times New Roman" w:cs="Times New Roman"/>
        </w:rPr>
        <w:t>inherited and</w:t>
      </w:r>
      <w:r>
        <w:rPr>
          <w:rFonts w:ascii="Times New Roman" w:eastAsia="Times New Roman" w:hAnsi="Times New Roman" w:cs="Times New Roman"/>
        </w:rPr>
        <w:t xml:space="preserve"> points up a situation in which the child does not stand as a </w:t>
      </w:r>
      <w:r w:rsidR="004F71E1">
        <w:rPr>
          <w:rFonts w:ascii="Times New Roman" w:eastAsia="Times New Roman" w:hAnsi="Times New Roman" w:cs="Times New Roman"/>
        </w:rPr>
        <w:t>unique</w:t>
      </w:r>
      <w:r>
        <w:rPr>
          <w:rFonts w:ascii="Times New Roman" w:eastAsia="Times New Roman" w:hAnsi="Times New Roman" w:cs="Times New Roman"/>
        </w:rPr>
        <w:t xml:space="preserve"> figure</w:t>
      </w:r>
      <w:r w:rsidR="004F71E1">
        <w:rPr>
          <w:rFonts w:ascii="Times New Roman" w:eastAsia="Times New Roman" w:hAnsi="Times New Roman" w:cs="Times New Roman"/>
        </w:rPr>
        <w:t>. R</w:t>
      </w:r>
      <w:r>
        <w:rPr>
          <w:rFonts w:ascii="Times New Roman" w:eastAsia="Times New Roman" w:hAnsi="Times New Roman" w:cs="Times New Roman"/>
        </w:rPr>
        <w:t>ather</w:t>
      </w:r>
      <w:r w:rsidR="004F71E1">
        <w:rPr>
          <w:rFonts w:ascii="Times New Roman" w:eastAsia="Times New Roman" w:hAnsi="Times New Roman" w:cs="Times New Roman"/>
        </w:rPr>
        <w:t>,</w:t>
      </w:r>
      <w:r>
        <w:rPr>
          <w:rFonts w:ascii="Times New Roman" w:eastAsia="Times New Roman" w:hAnsi="Times New Roman" w:cs="Times New Roman"/>
        </w:rPr>
        <w:t xml:space="preserve"> he preserves, distils and perpetuates all that came before. </w:t>
      </w:r>
    </w:p>
    <w:p w14:paraId="4098D140" w14:textId="4DC3D95C"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b/>
        </w:rPr>
        <w:lastRenderedPageBreak/>
        <w:tab/>
      </w:r>
      <w:r>
        <w:rPr>
          <w:rFonts w:ascii="Times New Roman" w:eastAsia="Times New Roman" w:hAnsi="Times New Roman" w:cs="Times New Roman"/>
        </w:rPr>
        <w:t>Both weakness and strength are evoked in the ode</w:t>
      </w:r>
      <w:r w:rsidR="00855252">
        <w:rPr>
          <w:rFonts w:ascii="Times New Roman" w:eastAsia="Times New Roman" w:hAnsi="Times New Roman" w:cs="Times New Roman"/>
        </w:rPr>
        <w:t xml:space="preserve">, and a </w:t>
      </w:r>
      <w:r>
        <w:rPr>
          <w:rFonts w:ascii="Times New Roman" w:eastAsia="Times New Roman" w:hAnsi="Times New Roman" w:cs="Times New Roman"/>
        </w:rPr>
        <w:t xml:space="preserve">dichotomy </w:t>
      </w:r>
      <w:r w:rsidR="00855252">
        <w:rPr>
          <w:rFonts w:ascii="Times New Roman" w:eastAsia="Times New Roman" w:hAnsi="Times New Roman" w:cs="Times New Roman"/>
        </w:rPr>
        <w:t>between the two is</w:t>
      </w:r>
      <w:r>
        <w:rPr>
          <w:rFonts w:ascii="Times New Roman" w:eastAsia="Times New Roman" w:hAnsi="Times New Roman" w:cs="Times New Roman"/>
        </w:rPr>
        <w:t xml:space="preserve"> pointed </w:t>
      </w:r>
      <w:r w:rsidR="00855252">
        <w:rPr>
          <w:rFonts w:ascii="Times New Roman" w:eastAsia="Times New Roman" w:hAnsi="Times New Roman" w:cs="Times New Roman"/>
        </w:rPr>
        <w:t xml:space="preserve">up. The poet </w:t>
      </w:r>
      <w:r w:rsidR="00CC0B9E">
        <w:rPr>
          <w:rFonts w:ascii="Times New Roman" w:eastAsia="Times New Roman" w:hAnsi="Times New Roman" w:cs="Times New Roman"/>
        </w:rPr>
        <w:t>evo</w:t>
      </w:r>
      <w:r w:rsidR="00855252">
        <w:rPr>
          <w:rFonts w:ascii="Times New Roman" w:eastAsia="Times New Roman" w:hAnsi="Times New Roman" w:cs="Times New Roman"/>
        </w:rPr>
        <w:t xml:space="preserve">kes the vulnerability of the child by alluding to </w:t>
      </w:r>
      <w:r>
        <w:rPr>
          <w:rFonts w:ascii="Times New Roman" w:eastAsia="Times New Roman" w:hAnsi="Times New Roman" w:cs="Times New Roman"/>
        </w:rPr>
        <w:t xml:space="preserve">mythological </w:t>
      </w:r>
      <w:r w:rsidR="00696EF8">
        <w:rPr>
          <w:rFonts w:ascii="Times New Roman" w:eastAsia="Times New Roman" w:hAnsi="Times New Roman" w:cs="Times New Roman"/>
        </w:rPr>
        <w:t xml:space="preserve">nurses </w:t>
      </w:r>
      <w:r>
        <w:rPr>
          <w:rFonts w:ascii="Times New Roman" w:eastAsia="Times New Roman" w:hAnsi="Times New Roman" w:cs="Times New Roman"/>
        </w:rPr>
        <w:t>Melissa and Amalthea</w:t>
      </w:r>
      <w:r>
        <w:rPr>
          <w:rFonts w:ascii="Times New Roman" w:eastAsia="Times New Roman" w:hAnsi="Times New Roman" w:cs="Times New Roman"/>
          <w:vertAlign w:val="superscript"/>
        </w:rPr>
        <w:footnoteReference w:id="1277"/>
      </w:r>
      <w:r>
        <w:rPr>
          <w:rFonts w:ascii="Times New Roman" w:eastAsia="Times New Roman" w:hAnsi="Times New Roman" w:cs="Times New Roman"/>
        </w:rPr>
        <w:t xml:space="preserve"> </w:t>
      </w:r>
      <w:r w:rsidR="002A52BB">
        <w:rPr>
          <w:rFonts w:ascii="Times New Roman" w:eastAsia="Times New Roman" w:hAnsi="Times New Roman" w:cs="Times New Roman"/>
        </w:rPr>
        <w:t>and</w:t>
      </w:r>
      <w:r>
        <w:rPr>
          <w:rFonts w:ascii="Times New Roman" w:eastAsia="Times New Roman" w:hAnsi="Times New Roman" w:cs="Times New Roman"/>
        </w:rPr>
        <w:t xml:space="preserve"> </w:t>
      </w:r>
      <w:r w:rsidR="00855252">
        <w:rPr>
          <w:rFonts w:ascii="Times New Roman" w:eastAsia="Times New Roman" w:hAnsi="Times New Roman" w:cs="Times New Roman"/>
        </w:rPr>
        <w:t>describing</w:t>
      </w:r>
      <w:r>
        <w:rPr>
          <w:rFonts w:ascii="Times New Roman" w:eastAsia="Times New Roman" w:hAnsi="Times New Roman" w:cs="Times New Roman"/>
        </w:rPr>
        <w:t xml:space="preserve"> the child’s need for care and pacification: ‘Eia age Nutrix | Tardula perge | Pacificare | Voce levare’ (vv. 218-221). The child’s vulnerability in the face of danger is evoked specifically by an allusion to four apocalyptic omens (</w:t>
      </w:r>
      <w:r>
        <w:rPr>
          <w:rFonts w:ascii="Times New Roman" w:eastAsia="Times New Roman" w:hAnsi="Times New Roman" w:cs="Times New Roman"/>
          <w:i/>
        </w:rPr>
        <w:t xml:space="preserve">Tetra malorum, </w:t>
      </w:r>
      <w:r>
        <w:rPr>
          <w:rFonts w:ascii="Times New Roman" w:eastAsia="Times New Roman" w:hAnsi="Times New Roman" w:cs="Times New Roman"/>
        </w:rPr>
        <w:t xml:space="preserve">v. 216). Eventually, however, the child will stand on his own: ‘Crescit in horas, | Flos ut odorus’ (vv. 254-255). </w:t>
      </w:r>
      <w:r w:rsidR="00ED5462">
        <w:rPr>
          <w:rFonts w:ascii="Times New Roman" w:eastAsia="Times New Roman" w:hAnsi="Times New Roman" w:cs="Times New Roman"/>
        </w:rPr>
        <w:t>His</w:t>
      </w:r>
      <w:r w:rsidR="00855252">
        <w:rPr>
          <w:rFonts w:ascii="Times New Roman" w:eastAsia="Times New Roman" w:hAnsi="Times New Roman" w:cs="Times New Roman"/>
        </w:rPr>
        <w:t xml:space="preserve"> </w:t>
      </w:r>
      <w:r>
        <w:rPr>
          <w:rFonts w:ascii="Times New Roman" w:eastAsia="Times New Roman" w:hAnsi="Times New Roman" w:cs="Times New Roman"/>
        </w:rPr>
        <w:t xml:space="preserve">strength is compared to that of Hercules (v. 113) through an allusion to the myth in which this latter killed serpents as a child: ‘Quae vel et angues | Stringere possint | Herculis instar’ (vv. 113-115). The comparison to Hercules elevates the status of the young Charles Emmanuel I, and provides a portrait of his physical ability, implying that he will grow into a strong leader. The juxtaposition of the child’s need with his </w:t>
      </w:r>
      <w:r w:rsidR="003B0CAE">
        <w:rPr>
          <w:rFonts w:ascii="Times New Roman" w:eastAsia="Times New Roman" w:hAnsi="Times New Roman" w:cs="Times New Roman"/>
        </w:rPr>
        <w:t xml:space="preserve">nascent </w:t>
      </w:r>
      <w:r>
        <w:rPr>
          <w:rFonts w:ascii="Times New Roman" w:eastAsia="Times New Roman" w:hAnsi="Times New Roman" w:cs="Times New Roman"/>
        </w:rPr>
        <w:t>physical strength and impending growth implies how, as an heir to the duchy, he must be raised with careful attention.</w:t>
      </w:r>
    </w:p>
    <w:p w14:paraId="41A06116" w14:textId="39602A2E" w:rsidR="007C08C4" w:rsidRDefault="00000000">
      <w:pPr>
        <w:spacing w:line="360" w:lineRule="auto"/>
        <w:ind w:firstLine="720"/>
        <w:rPr>
          <w:rFonts w:ascii="Times New Roman" w:eastAsia="Times New Roman" w:hAnsi="Times New Roman" w:cs="Times New Roman"/>
          <w:b/>
        </w:rPr>
      </w:pPr>
      <w:r>
        <w:rPr>
          <w:rFonts w:ascii="Times New Roman" w:eastAsia="Times New Roman" w:hAnsi="Times New Roman" w:cs="Times New Roman"/>
        </w:rPr>
        <w:t xml:space="preserve">The comparison with Hercules also aligns the prince with the tradition of the ‘Gallic Hercules’. In </w:t>
      </w:r>
      <w:r>
        <w:rPr>
          <w:rFonts w:ascii="Times New Roman" w:eastAsia="Times New Roman" w:hAnsi="Times New Roman" w:cs="Times New Roman"/>
          <w:i/>
        </w:rPr>
        <w:t>Heracles,</w:t>
      </w:r>
      <w:r>
        <w:rPr>
          <w:rFonts w:ascii="Times New Roman" w:eastAsia="Times New Roman" w:hAnsi="Times New Roman" w:cs="Times New Roman"/>
        </w:rPr>
        <w:t xml:space="preserve"> Lucian describes an image of Hercules that he perceived in Gaul, thereby </w:t>
      </w:r>
      <w:r w:rsidR="00BE087D">
        <w:rPr>
          <w:rFonts w:ascii="Times New Roman" w:eastAsia="Times New Roman" w:hAnsi="Times New Roman" w:cs="Times New Roman"/>
        </w:rPr>
        <w:t>associating</w:t>
      </w:r>
      <w:r>
        <w:rPr>
          <w:rFonts w:ascii="Times New Roman" w:eastAsia="Times New Roman" w:hAnsi="Times New Roman" w:cs="Times New Roman"/>
        </w:rPr>
        <w:t xml:space="preserve"> the mythological hero with France.</w:t>
      </w:r>
      <w:r>
        <w:rPr>
          <w:rFonts w:ascii="Times New Roman" w:eastAsia="Times New Roman" w:hAnsi="Times New Roman" w:cs="Times New Roman"/>
          <w:vertAlign w:val="superscript"/>
        </w:rPr>
        <w:footnoteReference w:id="1278"/>
      </w:r>
      <w:r>
        <w:rPr>
          <w:rFonts w:ascii="Times New Roman" w:eastAsia="Times New Roman" w:hAnsi="Times New Roman" w:cs="Times New Roman"/>
        </w:rPr>
        <w:t xml:space="preserve"> This particular understanding of Hercules </w:t>
      </w:r>
      <w:r w:rsidR="004E081C">
        <w:rPr>
          <w:rFonts w:ascii="Times New Roman" w:eastAsia="Times New Roman" w:hAnsi="Times New Roman" w:cs="Times New Roman"/>
        </w:rPr>
        <w:t xml:space="preserve">was </w:t>
      </w:r>
      <w:r>
        <w:rPr>
          <w:rFonts w:ascii="Times New Roman" w:eastAsia="Times New Roman" w:hAnsi="Times New Roman" w:cs="Times New Roman"/>
        </w:rPr>
        <w:t>widely diffused in the sixteenth century.</w:t>
      </w:r>
      <w:r>
        <w:rPr>
          <w:rFonts w:ascii="Times New Roman" w:eastAsia="Times New Roman" w:hAnsi="Times New Roman" w:cs="Times New Roman"/>
          <w:vertAlign w:val="superscript"/>
        </w:rPr>
        <w:footnoteReference w:id="1279"/>
      </w:r>
      <w:r>
        <w:rPr>
          <w:rFonts w:ascii="Times New Roman" w:eastAsia="Times New Roman" w:hAnsi="Times New Roman" w:cs="Times New Roman"/>
        </w:rPr>
        <w:t xml:space="preserve"> Erasmus associated Hercules with ‘the ancient ideal of eloquence’ and ‘works of the spirit’.</w:t>
      </w:r>
      <w:r>
        <w:rPr>
          <w:rFonts w:ascii="Times New Roman" w:eastAsia="Times New Roman" w:hAnsi="Times New Roman" w:cs="Times New Roman"/>
          <w:vertAlign w:val="superscript"/>
        </w:rPr>
        <w:footnoteReference w:id="1280"/>
      </w:r>
      <w:r>
        <w:rPr>
          <w:rFonts w:ascii="Times New Roman" w:eastAsia="Times New Roman" w:hAnsi="Times New Roman" w:cs="Times New Roman"/>
        </w:rPr>
        <w:t xml:space="preserve"> Through the allusion to Hercules, Pingon aligns this ideal with Charles</w:t>
      </w:r>
      <w:r w:rsidR="000A3FFA">
        <w:rPr>
          <w:rFonts w:ascii="Times New Roman" w:eastAsia="Times New Roman" w:hAnsi="Times New Roman" w:cs="Times New Roman"/>
        </w:rPr>
        <w:t xml:space="preserve"> </w:t>
      </w:r>
      <w:r>
        <w:rPr>
          <w:rFonts w:ascii="Times New Roman" w:eastAsia="Times New Roman" w:hAnsi="Times New Roman" w:cs="Times New Roman"/>
        </w:rPr>
        <w:t xml:space="preserve">Emmanuel I, particularly in view of the fact that the child carried the legacy of the French kingdom into the </w:t>
      </w:r>
      <w:r w:rsidR="00C01C0E">
        <w:rPr>
          <w:rFonts w:ascii="Times New Roman" w:eastAsia="Times New Roman" w:hAnsi="Times New Roman" w:cs="Times New Roman"/>
        </w:rPr>
        <w:t>c</w:t>
      </w:r>
      <w:r>
        <w:rPr>
          <w:rFonts w:ascii="Times New Roman" w:eastAsia="Times New Roman" w:hAnsi="Times New Roman" w:cs="Times New Roman"/>
        </w:rPr>
        <w:t>ourt of Savoy by his mother’s Valois origins. The significance of these royal origins is equally pointed up by the repetition of ‘Regius INFANS’ (vv. 56, 68)</w:t>
      </w:r>
      <w:r w:rsidR="004E081C">
        <w:rPr>
          <w:rFonts w:ascii="Times New Roman" w:eastAsia="Times New Roman" w:hAnsi="Times New Roman" w:cs="Times New Roman"/>
        </w:rPr>
        <w:t>,</w:t>
      </w:r>
      <w:r>
        <w:rPr>
          <w:rFonts w:ascii="Times New Roman" w:eastAsia="Times New Roman" w:hAnsi="Times New Roman" w:cs="Times New Roman"/>
        </w:rPr>
        <w:t xml:space="preserve"> which places emphasis on the concept of royalty, </w:t>
      </w:r>
      <w:r w:rsidR="00164D1C">
        <w:rPr>
          <w:rFonts w:ascii="Times New Roman" w:eastAsia="Times New Roman" w:hAnsi="Times New Roman" w:cs="Times New Roman"/>
        </w:rPr>
        <w:t xml:space="preserve">and is </w:t>
      </w:r>
      <w:r>
        <w:rPr>
          <w:rFonts w:ascii="Times New Roman" w:eastAsia="Times New Roman" w:hAnsi="Times New Roman" w:cs="Times New Roman"/>
        </w:rPr>
        <w:t>particularly</w:t>
      </w:r>
      <w:r w:rsidR="00164D1C">
        <w:rPr>
          <w:rFonts w:ascii="Times New Roman" w:eastAsia="Times New Roman" w:hAnsi="Times New Roman" w:cs="Times New Roman"/>
        </w:rPr>
        <w:t xml:space="preserve"> significant</w:t>
      </w:r>
      <w:r>
        <w:rPr>
          <w:rFonts w:ascii="Times New Roman" w:eastAsia="Times New Roman" w:hAnsi="Times New Roman" w:cs="Times New Roman"/>
        </w:rPr>
        <w:t xml:space="preserve"> in the light of Savoy’s aspiration to establish political autonomy.</w:t>
      </w:r>
      <w:r w:rsidR="006C557D">
        <w:rPr>
          <w:rStyle w:val="FootnoteReference"/>
          <w:rFonts w:ascii="Times New Roman" w:eastAsia="Times New Roman" w:hAnsi="Times New Roman" w:cs="Times New Roman"/>
        </w:rPr>
        <w:footnoteReference w:id="1281"/>
      </w:r>
      <w:r>
        <w:rPr>
          <w:rFonts w:ascii="Times New Roman" w:eastAsia="Times New Roman" w:hAnsi="Times New Roman" w:cs="Times New Roman"/>
        </w:rPr>
        <w:t xml:space="preserve"> </w:t>
      </w:r>
    </w:p>
    <w:p w14:paraId="40B964DB" w14:textId="14372D6E"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The poet uses hypotyposis to evoke the child’s perspective: ‘Exit ut aluo | Cuncta tuetur, | Iam quasi rebus | Perfruiturus. | Atria circum | Lustrat ocellis, | Sol ut apertum | Transilit aether | Flamma vel auras | Vivida verrit’ (vv. 84-93). This vibrant, painterly description of the infant’s first moments establishes a scene in which the child is at once in awe of his surroundings and </w:t>
      </w:r>
      <w:r>
        <w:rPr>
          <w:rFonts w:ascii="Times New Roman" w:eastAsia="Times New Roman" w:hAnsi="Times New Roman" w:cs="Times New Roman"/>
        </w:rPr>
        <w:lastRenderedPageBreak/>
        <w:t>prepared to reign over them. Because this scene is preceded by a description of the court’s trust in the future of his leadership (vv. 82-85), the child’s awareness of his surroundings (</w:t>
      </w:r>
      <w:r>
        <w:rPr>
          <w:rFonts w:ascii="Times New Roman" w:eastAsia="Times New Roman" w:hAnsi="Times New Roman" w:cs="Times New Roman"/>
          <w:i/>
        </w:rPr>
        <w:t>Lustrat ocellis,</w:t>
      </w:r>
      <w:r>
        <w:rPr>
          <w:rFonts w:ascii="Times New Roman" w:eastAsia="Times New Roman" w:hAnsi="Times New Roman" w:cs="Times New Roman"/>
        </w:rPr>
        <w:t xml:space="preserve"> v. 89) and enjoyment of power (</w:t>
      </w:r>
      <w:r>
        <w:rPr>
          <w:rFonts w:ascii="Times New Roman" w:eastAsia="Times New Roman" w:hAnsi="Times New Roman" w:cs="Times New Roman"/>
          <w:i/>
        </w:rPr>
        <w:t xml:space="preserve">Perfruiturus, </w:t>
      </w:r>
      <w:r>
        <w:rPr>
          <w:rFonts w:ascii="Times New Roman" w:eastAsia="Times New Roman" w:hAnsi="Times New Roman" w:cs="Times New Roman"/>
        </w:rPr>
        <w:t>v. 87) reinforces the merits of hereditary rulership</w:t>
      </w:r>
      <w:r w:rsidR="00464443">
        <w:rPr>
          <w:rFonts w:ascii="Times New Roman" w:eastAsia="Times New Roman" w:hAnsi="Times New Roman" w:cs="Times New Roman"/>
        </w:rPr>
        <w:t>,</w:t>
      </w:r>
      <w:r>
        <w:rPr>
          <w:rFonts w:ascii="Times New Roman" w:eastAsia="Times New Roman" w:hAnsi="Times New Roman" w:cs="Times New Roman"/>
        </w:rPr>
        <w:t xml:space="preserve"> </w:t>
      </w:r>
      <w:r w:rsidR="00464443">
        <w:rPr>
          <w:rFonts w:ascii="Times New Roman" w:eastAsia="Times New Roman" w:hAnsi="Times New Roman" w:cs="Times New Roman"/>
        </w:rPr>
        <w:t>suggesting</w:t>
      </w:r>
      <w:r>
        <w:rPr>
          <w:rFonts w:ascii="Times New Roman" w:eastAsia="Times New Roman" w:hAnsi="Times New Roman" w:cs="Times New Roman"/>
        </w:rPr>
        <w:t xml:space="preserve"> that the prince is prepared to take on the duties for which he was born. In so doing, the ode depicts the young prince as born prepared to </w:t>
      </w:r>
      <w:r w:rsidR="00F77D20">
        <w:rPr>
          <w:rFonts w:ascii="Times New Roman" w:eastAsia="Times New Roman" w:hAnsi="Times New Roman" w:cs="Times New Roman"/>
        </w:rPr>
        <w:t>inhabit his role.</w:t>
      </w:r>
    </w:p>
    <w:p w14:paraId="235EF390" w14:textId="1D6F552E"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An image of shadows emerging from ether </w:t>
      </w:r>
      <w:r w:rsidR="00950932">
        <w:rPr>
          <w:rFonts w:ascii="Times New Roman" w:eastAsia="Times New Roman" w:hAnsi="Times New Roman" w:cs="Times New Roman"/>
        </w:rPr>
        <w:t>recalls</w:t>
      </w:r>
      <w:r w:rsidR="002A6882">
        <w:rPr>
          <w:rFonts w:ascii="Times New Roman" w:eastAsia="Times New Roman" w:hAnsi="Times New Roman" w:cs="Times New Roman"/>
        </w:rPr>
        <w:t xml:space="preserve"> the </w:t>
      </w:r>
      <w:r>
        <w:rPr>
          <w:rFonts w:ascii="Times New Roman" w:eastAsia="Times New Roman" w:hAnsi="Times New Roman" w:cs="Times New Roman"/>
        </w:rPr>
        <w:t>origin</w:t>
      </w:r>
      <w:r w:rsidR="002A6882">
        <w:rPr>
          <w:rFonts w:ascii="Times New Roman" w:eastAsia="Times New Roman" w:hAnsi="Times New Roman" w:cs="Times New Roman"/>
        </w:rPr>
        <w:t>s of the cosmos</w:t>
      </w:r>
      <w:r>
        <w:rPr>
          <w:rFonts w:ascii="Times New Roman" w:eastAsia="Times New Roman" w:hAnsi="Times New Roman" w:cs="Times New Roman"/>
        </w:rPr>
        <w:t>: ‘Vesper ut umbras, | Mittit ab</w:t>
      </w:r>
      <w:r>
        <w:rPr>
          <w:rFonts w:ascii="Times New Roman" w:eastAsia="Times New Roman" w:hAnsi="Times New Roman" w:cs="Times New Roman"/>
          <w:i/>
        </w:rPr>
        <w:t xml:space="preserve"> Oetha’ </w:t>
      </w:r>
      <w:r>
        <w:rPr>
          <w:rFonts w:ascii="Times New Roman" w:eastAsia="Times New Roman" w:hAnsi="Times New Roman" w:cs="Times New Roman"/>
        </w:rPr>
        <w:t xml:space="preserve">(v. 189). This recalls the concept of ether as the ‘birth’ of all, as articulated </w:t>
      </w:r>
      <w:r w:rsidR="00C85ADD">
        <w:rPr>
          <w:rFonts w:ascii="Times New Roman" w:eastAsia="Times New Roman" w:hAnsi="Times New Roman" w:cs="Times New Roman"/>
        </w:rPr>
        <w:t>by</w:t>
      </w:r>
      <w:r>
        <w:rPr>
          <w:rFonts w:ascii="Times New Roman" w:eastAsia="Times New Roman" w:hAnsi="Times New Roman" w:cs="Times New Roman"/>
        </w:rPr>
        <w:t xml:space="preserve"> Claudius Ptolemy, </w:t>
      </w:r>
      <w:r>
        <w:rPr>
          <w:rFonts w:ascii="Times New Roman" w:eastAsia="Times New Roman" w:hAnsi="Times New Roman" w:cs="Times New Roman"/>
          <w:i/>
        </w:rPr>
        <w:t xml:space="preserve">Tetrabiblos 1.2, </w:t>
      </w:r>
      <w:r>
        <w:rPr>
          <w:rFonts w:ascii="Times New Roman" w:eastAsia="Times New Roman" w:hAnsi="Times New Roman" w:cs="Times New Roman"/>
        </w:rPr>
        <w:t>‘A very few considerations would make it apparent to all that a certain power emanating from the eternal ethereal substance is dispersed through and permeates the whole region about the earth’.</w:t>
      </w:r>
      <w:r>
        <w:rPr>
          <w:rFonts w:ascii="Times New Roman" w:eastAsia="Times New Roman" w:hAnsi="Times New Roman" w:cs="Times New Roman"/>
          <w:vertAlign w:val="superscript"/>
        </w:rPr>
        <w:footnoteReference w:id="1282"/>
      </w:r>
      <w:r>
        <w:rPr>
          <w:rFonts w:ascii="Times New Roman" w:eastAsia="Times New Roman" w:hAnsi="Times New Roman" w:cs="Times New Roman"/>
        </w:rPr>
        <w:t xml:space="preserve"> Voss observes that Ptolemy ‘established the primacy of the “seed” moment or moment of origin, such as birth itself, at which time the heavens stamped an impression which would indelibly mark the individual’.</w:t>
      </w:r>
      <w:r>
        <w:rPr>
          <w:rFonts w:ascii="Times New Roman" w:eastAsia="Times New Roman" w:hAnsi="Times New Roman" w:cs="Times New Roman"/>
          <w:vertAlign w:val="superscript"/>
        </w:rPr>
        <w:footnoteReference w:id="1283"/>
      </w:r>
      <w:r>
        <w:rPr>
          <w:rFonts w:ascii="Times New Roman" w:eastAsia="Times New Roman" w:hAnsi="Times New Roman" w:cs="Times New Roman"/>
        </w:rPr>
        <w:t xml:space="preserve"> In Pingon’s ode, the</w:t>
      </w:r>
      <w:r w:rsidR="00855252">
        <w:rPr>
          <w:rFonts w:ascii="Times New Roman" w:eastAsia="Times New Roman" w:hAnsi="Times New Roman" w:cs="Times New Roman"/>
        </w:rPr>
        <w:t xml:space="preserve"> image of the</w:t>
      </w:r>
      <w:r>
        <w:rPr>
          <w:rFonts w:ascii="Times New Roman" w:eastAsia="Times New Roman" w:hAnsi="Times New Roman" w:cs="Times New Roman"/>
        </w:rPr>
        <w:t xml:space="preserve"> evening’s shadows emerging from the ether illustrate</w:t>
      </w:r>
      <w:r w:rsidR="00855252">
        <w:rPr>
          <w:rFonts w:ascii="Times New Roman" w:eastAsia="Times New Roman" w:hAnsi="Times New Roman" w:cs="Times New Roman"/>
        </w:rPr>
        <w:t>s</w:t>
      </w:r>
      <w:r>
        <w:rPr>
          <w:rFonts w:ascii="Times New Roman" w:eastAsia="Times New Roman" w:hAnsi="Times New Roman" w:cs="Times New Roman"/>
        </w:rPr>
        <w:t xml:space="preserve"> a moment in which the child is met by an ethereal presence that represents, in effect, the birth of a new era of leadership and the implicit promise in </w:t>
      </w:r>
      <w:r w:rsidR="00E25321">
        <w:rPr>
          <w:rFonts w:ascii="Times New Roman" w:eastAsia="Times New Roman" w:hAnsi="Times New Roman" w:cs="Times New Roman"/>
        </w:rPr>
        <w:t>beginning.</w:t>
      </w:r>
    </w:p>
    <w:p w14:paraId="280177D5" w14:textId="0861841E" w:rsidR="008B0988"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Another way in which the poem portrays the nascent power of the young prince is through reference to gold: ‘Tecta nec auro’</w:t>
      </w:r>
      <w:r>
        <w:rPr>
          <w:rFonts w:ascii="Times New Roman" w:eastAsia="Times New Roman" w:hAnsi="Times New Roman" w:cs="Times New Roman"/>
          <w:i/>
        </w:rPr>
        <w:t xml:space="preserve"> </w:t>
      </w:r>
      <w:r>
        <w:rPr>
          <w:rFonts w:ascii="Times New Roman" w:eastAsia="Times New Roman" w:hAnsi="Times New Roman" w:cs="Times New Roman"/>
        </w:rPr>
        <w:t xml:space="preserve">(v. 65). Pingon’s reference to gold aligns the infant with an inherited political power. As Alyn Stacey observes </w:t>
      </w:r>
      <w:r w:rsidR="00785B6D">
        <w:rPr>
          <w:rFonts w:ascii="Times New Roman" w:eastAsia="Times New Roman" w:hAnsi="Times New Roman" w:cs="Times New Roman"/>
        </w:rPr>
        <w:t>(</w:t>
      </w:r>
      <w:r>
        <w:rPr>
          <w:rFonts w:ascii="Times New Roman" w:eastAsia="Times New Roman" w:hAnsi="Times New Roman" w:cs="Times New Roman"/>
        </w:rPr>
        <w:t xml:space="preserve">in a reading of Du Bellay’s </w:t>
      </w:r>
      <w:r>
        <w:rPr>
          <w:rFonts w:ascii="Times New Roman" w:eastAsia="Times New Roman" w:hAnsi="Times New Roman" w:cs="Times New Roman"/>
          <w:i/>
        </w:rPr>
        <w:t xml:space="preserve">Amours, </w:t>
      </w:r>
      <w:r>
        <w:rPr>
          <w:rFonts w:ascii="Times New Roman" w:eastAsia="Times New Roman" w:hAnsi="Times New Roman" w:cs="Times New Roman"/>
        </w:rPr>
        <w:t>XX</w:t>
      </w:r>
      <w:r w:rsidR="00785B6D">
        <w:rPr>
          <w:rFonts w:ascii="Times New Roman" w:eastAsia="Times New Roman" w:hAnsi="Times New Roman" w:cs="Times New Roman"/>
        </w:rPr>
        <w:t>)</w:t>
      </w:r>
      <w:r>
        <w:rPr>
          <w:rFonts w:ascii="Times New Roman" w:eastAsia="Times New Roman" w:hAnsi="Times New Roman" w:cs="Times New Roman"/>
        </w:rPr>
        <w:t>, gold is often associated symbolically with power: ‘[Du Bellay] proceeds to evoke the very real power which gold bestows […] gold can open doors, literally because of its weight, which suggests a violent physical action, and metaphorically because it can be used for bribes, which suggests dishonesty and corruption. In the quatrains, therefore, gold is associated with immorality’.</w:t>
      </w:r>
      <w:r>
        <w:rPr>
          <w:rFonts w:ascii="Times New Roman" w:eastAsia="Times New Roman" w:hAnsi="Times New Roman" w:cs="Times New Roman"/>
          <w:vertAlign w:val="superscript"/>
        </w:rPr>
        <w:footnoteReference w:id="1284"/>
      </w:r>
      <w:r>
        <w:rPr>
          <w:rFonts w:ascii="Times New Roman" w:eastAsia="Times New Roman" w:hAnsi="Times New Roman" w:cs="Times New Roman"/>
        </w:rPr>
        <w:t xml:space="preserve"> Unlike in Du Bellay, Pingon’s depiction of the prince as ‘covered in gold’ bears no message of immorality</w:t>
      </w:r>
      <w:r w:rsidR="000D4C69">
        <w:rPr>
          <w:rFonts w:ascii="Times New Roman" w:eastAsia="Times New Roman" w:hAnsi="Times New Roman" w:cs="Times New Roman"/>
        </w:rPr>
        <w:t>,</w:t>
      </w:r>
      <w:r>
        <w:rPr>
          <w:rFonts w:ascii="Times New Roman" w:eastAsia="Times New Roman" w:hAnsi="Times New Roman" w:cs="Times New Roman"/>
        </w:rPr>
        <w:t xml:space="preserve"> only of </w:t>
      </w:r>
      <w:r w:rsidR="000D4C69">
        <w:rPr>
          <w:rFonts w:ascii="Times New Roman" w:eastAsia="Times New Roman" w:hAnsi="Times New Roman" w:cs="Times New Roman"/>
        </w:rPr>
        <w:t>its</w:t>
      </w:r>
      <w:r>
        <w:rPr>
          <w:rFonts w:ascii="Times New Roman" w:eastAsia="Times New Roman" w:hAnsi="Times New Roman" w:cs="Times New Roman"/>
        </w:rPr>
        <w:t xml:space="preserve"> inherent worth and possibly the persuasive power as associated with the rare metal. Pingon also refers to the Golden Age, a utopian ideal to which society longed to return (</w:t>
      </w:r>
      <w:r>
        <w:rPr>
          <w:rFonts w:ascii="Times New Roman" w:eastAsia="Times New Roman" w:hAnsi="Times New Roman" w:cs="Times New Roman"/>
          <w:i/>
        </w:rPr>
        <w:t>Aurea tandem</w:t>
      </w:r>
      <w:r>
        <w:rPr>
          <w:rFonts w:ascii="Times New Roman" w:eastAsia="Times New Roman" w:hAnsi="Times New Roman" w:cs="Times New Roman"/>
        </w:rPr>
        <w:t xml:space="preserve">, v. 43). This ideal is reinforced by the image of Mars having been silenced (v. 227): an allegory for silencing war and establishing peace. The poem </w:t>
      </w:r>
      <w:r>
        <w:rPr>
          <w:rFonts w:ascii="Times New Roman" w:eastAsia="Times New Roman" w:hAnsi="Times New Roman" w:cs="Times New Roman"/>
        </w:rPr>
        <w:lastRenderedPageBreak/>
        <w:t>evokes the Golden Age in association with the prince’s birth (</w:t>
      </w:r>
      <w:r>
        <w:rPr>
          <w:rFonts w:ascii="Times New Roman" w:eastAsia="Times New Roman" w:hAnsi="Times New Roman" w:cs="Times New Roman"/>
          <w:i/>
        </w:rPr>
        <w:t xml:space="preserve">Nascitur infans, </w:t>
      </w:r>
      <w:r>
        <w:rPr>
          <w:rFonts w:ascii="Times New Roman" w:eastAsia="Times New Roman" w:hAnsi="Times New Roman" w:cs="Times New Roman"/>
        </w:rPr>
        <w:t xml:space="preserve">v. 45), </w:t>
      </w:r>
      <w:r w:rsidR="00CF10A6">
        <w:rPr>
          <w:rFonts w:ascii="Times New Roman" w:eastAsia="Times New Roman" w:hAnsi="Times New Roman" w:cs="Times New Roman"/>
        </w:rPr>
        <w:t xml:space="preserve">suggesting </w:t>
      </w:r>
      <w:r>
        <w:rPr>
          <w:rFonts w:ascii="Times New Roman" w:eastAsia="Times New Roman" w:hAnsi="Times New Roman" w:cs="Times New Roman"/>
        </w:rPr>
        <w:t>that the prince will guide Savoy to a new era and an ideal state of peace and abundance.</w:t>
      </w:r>
    </w:p>
    <w:p w14:paraId="0CB2922A" w14:textId="018C612C" w:rsidR="007C08C4" w:rsidRPr="008D5ABD" w:rsidRDefault="008B0988">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The poet engages in </w:t>
      </w:r>
      <w:r>
        <w:rPr>
          <w:rFonts w:ascii="Times New Roman" w:eastAsia="Times New Roman" w:hAnsi="Times New Roman" w:cs="Times New Roman"/>
          <w:i/>
          <w:iCs/>
        </w:rPr>
        <w:t>notatio</w:t>
      </w:r>
      <w:r w:rsidR="00594204">
        <w:rPr>
          <w:rFonts w:ascii="Times New Roman" w:eastAsia="Times New Roman" w:hAnsi="Times New Roman" w:cs="Times New Roman"/>
          <w:i/>
          <w:iCs/>
        </w:rPr>
        <w:t xml:space="preserve"> </w:t>
      </w:r>
      <w:r w:rsidR="00594204">
        <w:rPr>
          <w:rFonts w:ascii="Times New Roman" w:eastAsia="Times New Roman" w:hAnsi="Times New Roman" w:cs="Times New Roman"/>
        </w:rPr>
        <w:t>by</w:t>
      </w:r>
      <w:r>
        <w:rPr>
          <w:rFonts w:ascii="Times New Roman" w:eastAsia="Times New Roman" w:hAnsi="Times New Roman" w:cs="Times New Roman"/>
        </w:rPr>
        <w:t xml:space="preserve"> evok</w:t>
      </w:r>
      <w:r w:rsidR="00594204">
        <w:rPr>
          <w:rFonts w:ascii="Times New Roman" w:eastAsia="Times New Roman" w:hAnsi="Times New Roman" w:cs="Times New Roman"/>
        </w:rPr>
        <w:t>ing</w:t>
      </w:r>
      <w:r>
        <w:rPr>
          <w:rFonts w:ascii="Times New Roman" w:eastAsia="Times New Roman" w:hAnsi="Times New Roman" w:cs="Times New Roman"/>
        </w:rPr>
        <w:t xml:space="preserve"> the persuasive skill of the future duke</w:t>
      </w:r>
      <w:r w:rsidR="00594204">
        <w:rPr>
          <w:rFonts w:ascii="Times New Roman" w:eastAsia="Times New Roman" w:hAnsi="Times New Roman" w:cs="Times New Roman"/>
        </w:rPr>
        <w:t>, and the protective power of his charms,</w:t>
      </w:r>
      <w:r>
        <w:rPr>
          <w:rFonts w:ascii="Times New Roman" w:eastAsia="Times New Roman" w:hAnsi="Times New Roman" w:cs="Times New Roman"/>
        </w:rPr>
        <w:t xml:space="preserve"> by comparing Charles</w:t>
      </w:r>
      <w:r w:rsidR="00A71F7C">
        <w:rPr>
          <w:rFonts w:ascii="Times New Roman" w:eastAsia="Times New Roman" w:hAnsi="Times New Roman" w:cs="Times New Roman"/>
        </w:rPr>
        <w:t xml:space="preserve"> </w:t>
      </w:r>
      <w:r>
        <w:rPr>
          <w:rFonts w:ascii="Times New Roman" w:eastAsia="Times New Roman" w:hAnsi="Times New Roman" w:cs="Times New Roman"/>
        </w:rPr>
        <w:t>Emma</w:t>
      </w:r>
      <w:r w:rsidR="00594204">
        <w:rPr>
          <w:rFonts w:ascii="Times New Roman" w:eastAsia="Times New Roman" w:hAnsi="Times New Roman" w:cs="Times New Roman"/>
        </w:rPr>
        <w:t>n</w:t>
      </w:r>
      <w:r>
        <w:rPr>
          <w:rFonts w:ascii="Times New Roman" w:eastAsia="Times New Roman" w:hAnsi="Times New Roman" w:cs="Times New Roman"/>
        </w:rPr>
        <w:t xml:space="preserve">uel I to </w:t>
      </w:r>
      <w:r w:rsidRPr="008B0988">
        <w:rPr>
          <w:rFonts w:ascii="Times New Roman" w:eastAsia="Times New Roman" w:hAnsi="Times New Roman" w:cs="Times New Roman"/>
        </w:rPr>
        <w:t>Herme</w:t>
      </w:r>
      <w:r>
        <w:rPr>
          <w:rFonts w:ascii="Times New Roman" w:eastAsia="Times New Roman" w:hAnsi="Times New Roman" w:cs="Times New Roman"/>
        </w:rPr>
        <w:t xml:space="preserve">s who </w:t>
      </w:r>
      <w:r w:rsidR="00594204">
        <w:rPr>
          <w:rFonts w:ascii="Times New Roman" w:eastAsia="Times New Roman" w:hAnsi="Times New Roman" w:cs="Times New Roman"/>
        </w:rPr>
        <w:t>killed the</w:t>
      </w:r>
      <w:r>
        <w:rPr>
          <w:rFonts w:ascii="Times New Roman" w:eastAsia="Times New Roman" w:hAnsi="Times New Roman" w:cs="Times New Roman"/>
        </w:rPr>
        <w:t xml:space="preserve"> monster Argos</w:t>
      </w:r>
      <w:r w:rsidR="00594204">
        <w:rPr>
          <w:rFonts w:ascii="Times New Roman" w:eastAsia="Times New Roman" w:hAnsi="Times New Roman" w:cs="Times New Roman"/>
        </w:rPr>
        <w:t xml:space="preserve"> after lulling him to sleep by </w:t>
      </w:r>
      <w:r w:rsidR="00577D53">
        <w:rPr>
          <w:rFonts w:ascii="Times New Roman" w:eastAsia="Times New Roman" w:hAnsi="Times New Roman" w:cs="Times New Roman"/>
        </w:rPr>
        <w:t xml:space="preserve">a </w:t>
      </w:r>
      <w:r w:rsidR="00594204">
        <w:rPr>
          <w:rFonts w:ascii="Times New Roman" w:eastAsia="Times New Roman" w:hAnsi="Times New Roman" w:cs="Times New Roman"/>
        </w:rPr>
        <w:t>magic</w:t>
      </w:r>
      <w:r>
        <w:rPr>
          <w:rFonts w:ascii="Times New Roman" w:eastAsia="Times New Roman" w:hAnsi="Times New Roman" w:cs="Times New Roman"/>
        </w:rPr>
        <w:t xml:space="preserve"> </w:t>
      </w:r>
      <w:r w:rsidR="00577D53">
        <w:rPr>
          <w:rFonts w:ascii="Times New Roman" w:eastAsia="Times New Roman" w:hAnsi="Times New Roman" w:cs="Times New Roman"/>
        </w:rPr>
        <w:t xml:space="preserve">wand </w:t>
      </w:r>
      <w:r>
        <w:rPr>
          <w:rFonts w:ascii="Times New Roman" w:eastAsia="Times New Roman" w:hAnsi="Times New Roman" w:cs="Times New Roman"/>
        </w:rPr>
        <w:t>(vv. 149-150).</w:t>
      </w:r>
      <w:r w:rsidR="00F87411">
        <w:rPr>
          <w:rFonts w:ascii="Times New Roman" w:eastAsia="Times New Roman" w:hAnsi="Times New Roman" w:cs="Times New Roman"/>
        </w:rPr>
        <w:t xml:space="preserve"> </w:t>
      </w:r>
      <w:r w:rsidR="001C214F">
        <w:rPr>
          <w:rFonts w:ascii="Times New Roman" w:eastAsia="Times New Roman" w:hAnsi="Times New Roman" w:cs="Times New Roman"/>
        </w:rPr>
        <w:t xml:space="preserve">The comparison serves as a prediction of the child’s future style of leadership, </w:t>
      </w:r>
      <w:r w:rsidR="00F87411">
        <w:rPr>
          <w:rFonts w:ascii="Times New Roman" w:eastAsia="Times New Roman" w:hAnsi="Times New Roman" w:cs="Times New Roman"/>
        </w:rPr>
        <w:t>‘Certa futur</w:t>
      </w:r>
      <w:r w:rsidR="005B5C88">
        <w:rPr>
          <w:rFonts w:ascii="Times New Roman" w:eastAsia="Times New Roman" w:hAnsi="Times New Roman" w:cs="Times New Roman"/>
        </w:rPr>
        <w:t>i</w:t>
      </w:r>
      <w:r w:rsidR="00F87411">
        <w:rPr>
          <w:rFonts w:ascii="Times New Roman" w:eastAsia="Times New Roman" w:hAnsi="Times New Roman" w:cs="Times New Roman"/>
        </w:rPr>
        <w:t>’ (v. 147)</w:t>
      </w:r>
      <w:r w:rsidR="001C214F">
        <w:rPr>
          <w:rFonts w:ascii="Times New Roman" w:eastAsia="Times New Roman" w:hAnsi="Times New Roman" w:cs="Times New Roman"/>
        </w:rPr>
        <w:t>.</w:t>
      </w:r>
      <w:r>
        <w:rPr>
          <w:rFonts w:ascii="Times New Roman" w:eastAsia="Times New Roman" w:hAnsi="Times New Roman" w:cs="Times New Roman"/>
        </w:rPr>
        <w:t xml:space="preserve"> </w:t>
      </w:r>
      <w:r w:rsidR="00577D53">
        <w:rPr>
          <w:rFonts w:ascii="Times New Roman" w:eastAsia="Times New Roman" w:hAnsi="Times New Roman" w:cs="Times New Roman"/>
        </w:rPr>
        <w:t>The association between persuasive skill and supernatural charm dates</w:t>
      </w:r>
      <w:r w:rsidR="00166209">
        <w:rPr>
          <w:rFonts w:ascii="Times New Roman" w:eastAsia="Times New Roman" w:hAnsi="Times New Roman" w:cs="Times New Roman"/>
        </w:rPr>
        <w:t xml:space="preserve"> back</w:t>
      </w:r>
      <w:r w:rsidR="00577D53">
        <w:rPr>
          <w:rFonts w:ascii="Times New Roman" w:eastAsia="Times New Roman" w:hAnsi="Times New Roman" w:cs="Times New Roman"/>
        </w:rPr>
        <w:t xml:space="preserve"> to Ancient Greece, for example, with the idea that </w:t>
      </w:r>
      <w:r w:rsidR="00577D53">
        <w:rPr>
          <w:rFonts w:ascii="Times New Roman" w:eastAsia="Times New Roman" w:hAnsi="Times New Roman" w:cs="Times New Roman"/>
          <w:i/>
          <w:iCs/>
        </w:rPr>
        <w:t xml:space="preserve">apate </w:t>
      </w:r>
      <w:r w:rsidR="00577D53">
        <w:rPr>
          <w:rFonts w:ascii="Times New Roman" w:eastAsia="Times New Roman" w:hAnsi="Times New Roman" w:cs="Times New Roman"/>
        </w:rPr>
        <w:t>(illusion) is the aim of both rhetoric and of magic.</w:t>
      </w:r>
      <w:r w:rsidR="00577D53">
        <w:rPr>
          <w:rStyle w:val="FootnoteReference"/>
          <w:rFonts w:ascii="Times New Roman" w:eastAsia="Times New Roman" w:hAnsi="Times New Roman" w:cs="Times New Roman"/>
        </w:rPr>
        <w:footnoteReference w:id="1285"/>
      </w:r>
      <w:r w:rsidR="00577D53">
        <w:rPr>
          <w:rFonts w:ascii="Times New Roman" w:eastAsia="Times New Roman" w:hAnsi="Times New Roman" w:cs="Times New Roman"/>
        </w:rPr>
        <w:t xml:space="preserve"> </w:t>
      </w:r>
      <w:r w:rsidR="006207A8">
        <w:rPr>
          <w:rFonts w:ascii="Times New Roman" w:eastAsia="Times New Roman" w:hAnsi="Times New Roman" w:cs="Times New Roman"/>
        </w:rPr>
        <w:t>Ward describes how t</w:t>
      </w:r>
      <w:r w:rsidR="00577D53">
        <w:rPr>
          <w:rFonts w:ascii="Times New Roman" w:eastAsia="Times New Roman" w:hAnsi="Times New Roman" w:cs="Times New Roman"/>
        </w:rPr>
        <w:t xml:space="preserve">he Sophists (notably Gorgias) associated rhetoric with </w:t>
      </w:r>
      <w:r w:rsidR="00577D53">
        <w:rPr>
          <w:rFonts w:ascii="Times New Roman" w:eastAsia="Times New Roman" w:hAnsi="Times New Roman" w:cs="Times New Roman"/>
          <w:i/>
          <w:iCs/>
        </w:rPr>
        <w:t xml:space="preserve">goeteia </w:t>
      </w:r>
      <w:r w:rsidR="00577D53">
        <w:rPr>
          <w:rFonts w:ascii="Times New Roman" w:eastAsia="Times New Roman" w:hAnsi="Times New Roman" w:cs="Times New Roman"/>
        </w:rPr>
        <w:t xml:space="preserve">(sorcery) </w:t>
      </w:r>
      <w:r w:rsidR="006207A8">
        <w:rPr>
          <w:rFonts w:ascii="Times New Roman" w:eastAsia="Times New Roman" w:hAnsi="Times New Roman" w:cs="Times New Roman"/>
        </w:rPr>
        <w:t xml:space="preserve">and </w:t>
      </w:r>
      <w:r w:rsidR="006207A8">
        <w:rPr>
          <w:rFonts w:ascii="Times New Roman" w:eastAsia="Times New Roman" w:hAnsi="Times New Roman" w:cs="Times New Roman"/>
          <w:i/>
          <w:iCs/>
        </w:rPr>
        <w:t xml:space="preserve">techne </w:t>
      </w:r>
      <w:r w:rsidR="006207A8">
        <w:rPr>
          <w:rFonts w:ascii="Times New Roman" w:eastAsia="Times New Roman" w:hAnsi="Times New Roman" w:cs="Times New Roman"/>
        </w:rPr>
        <w:t xml:space="preserve">(modes of achieving a particular end) </w:t>
      </w:r>
      <w:r w:rsidR="00577D53">
        <w:rPr>
          <w:rFonts w:ascii="Times New Roman" w:eastAsia="Times New Roman" w:hAnsi="Times New Roman" w:cs="Times New Roman"/>
        </w:rPr>
        <w:t>such that</w:t>
      </w:r>
      <w:r w:rsidR="006207A8">
        <w:rPr>
          <w:rFonts w:ascii="Times New Roman" w:eastAsia="Times New Roman" w:hAnsi="Times New Roman" w:cs="Times New Roman"/>
        </w:rPr>
        <w:t xml:space="preserve"> ‘the magical, </w:t>
      </w:r>
      <w:r w:rsidR="00855252">
        <w:rPr>
          <w:rFonts w:ascii="Times New Roman" w:eastAsia="Times New Roman" w:hAnsi="Times New Roman" w:cs="Times New Roman"/>
        </w:rPr>
        <w:t>poetic</w:t>
      </w:r>
      <w:r w:rsidR="006207A8">
        <w:rPr>
          <w:rFonts w:ascii="Times New Roman" w:eastAsia="Times New Roman" w:hAnsi="Times New Roman" w:cs="Times New Roman"/>
        </w:rPr>
        <w:t>, rhetorical, musical power of language was the only reality’.</w:t>
      </w:r>
      <w:r w:rsidR="006207A8">
        <w:rPr>
          <w:rStyle w:val="FootnoteReference"/>
          <w:rFonts w:ascii="Times New Roman" w:eastAsia="Times New Roman" w:hAnsi="Times New Roman" w:cs="Times New Roman"/>
        </w:rPr>
        <w:footnoteReference w:id="1286"/>
      </w:r>
      <w:r w:rsidR="006207A8">
        <w:rPr>
          <w:rFonts w:ascii="Times New Roman" w:eastAsia="Times New Roman" w:hAnsi="Times New Roman" w:cs="Times New Roman"/>
        </w:rPr>
        <w:t xml:space="preserve"> </w:t>
      </w:r>
      <w:r w:rsidR="00B96D4C">
        <w:rPr>
          <w:rFonts w:ascii="Times New Roman" w:eastAsia="Times New Roman" w:hAnsi="Times New Roman" w:cs="Times New Roman"/>
        </w:rPr>
        <w:t xml:space="preserve">The ability to persuade is </w:t>
      </w:r>
      <w:r w:rsidR="00855252">
        <w:rPr>
          <w:rFonts w:ascii="Times New Roman" w:eastAsia="Times New Roman" w:hAnsi="Times New Roman" w:cs="Times New Roman"/>
        </w:rPr>
        <w:t xml:space="preserve">central to the notion of ideal rulership expressed </w:t>
      </w:r>
      <w:r w:rsidR="008D5ABD">
        <w:rPr>
          <w:rFonts w:ascii="Times New Roman" w:eastAsia="Times New Roman" w:hAnsi="Times New Roman" w:cs="Times New Roman"/>
        </w:rPr>
        <w:t>by</w:t>
      </w:r>
      <w:r w:rsidR="00855252">
        <w:rPr>
          <w:rFonts w:ascii="Times New Roman" w:eastAsia="Times New Roman" w:hAnsi="Times New Roman" w:cs="Times New Roman"/>
        </w:rPr>
        <w:t xml:space="preserve"> the </w:t>
      </w:r>
      <w:r w:rsidR="00855252">
        <w:rPr>
          <w:rFonts w:ascii="Times New Roman" w:eastAsia="Times New Roman" w:hAnsi="Times New Roman" w:cs="Times New Roman"/>
          <w:i/>
          <w:iCs/>
        </w:rPr>
        <w:t xml:space="preserve">speculum principis </w:t>
      </w:r>
      <w:r w:rsidR="00855252">
        <w:rPr>
          <w:rFonts w:ascii="Times New Roman" w:eastAsia="Times New Roman" w:hAnsi="Times New Roman" w:cs="Times New Roman"/>
        </w:rPr>
        <w:t xml:space="preserve">motif, </w:t>
      </w:r>
      <w:r w:rsidR="00AB63C6">
        <w:rPr>
          <w:rFonts w:ascii="Times New Roman" w:eastAsia="Times New Roman" w:hAnsi="Times New Roman" w:cs="Times New Roman"/>
        </w:rPr>
        <w:t>articulated</w:t>
      </w:r>
      <w:r w:rsidR="0047550D">
        <w:rPr>
          <w:rFonts w:ascii="Times New Roman" w:eastAsia="Times New Roman" w:hAnsi="Times New Roman" w:cs="Times New Roman"/>
        </w:rPr>
        <w:t xml:space="preserve"> </w:t>
      </w:r>
      <w:r w:rsidR="00AB63C6">
        <w:rPr>
          <w:rFonts w:ascii="Times New Roman" w:eastAsia="Times New Roman" w:hAnsi="Times New Roman" w:cs="Times New Roman"/>
        </w:rPr>
        <w:t>notably</w:t>
      </w:r>
      <w:r w:rsidR="00A7522C">
        <w:rPr>
          <w:rFonts w:ascii="Times New Roman" w:eastAsia="Times New Roman" w:hAnsi="Times New Roman" w:cs="Times New Roman"/>
        </w:rPr>
        <w:t xml:space="preserve"> </w:t>
      </w:r>
      <w:r w:rsidR="0047550D">
        <w:rPr>
          <w:rFonts w:ascii="Times New Roman" w:eastAsia="Times New Roman" w:hAnsi="Times New Roman" w:cs="Times New Roman"/>
        </w:rPr>
        <w:t xml:space="preserve">by </w:t>
      </w:r>
      <w:r w:rsidR="00FC6606">
        <w:rPr>
          <w:rFonts w:ascii="Times New Roman" w:eastAsia="Times New Roman" w:hAnsi="Times New Roman" w:cs="Times New Roman"/>
        </w:rPr>
        <w:t xml:space="preserve">Guillaume Budé in his </w:t>
      </w:r>
      <w:r w:rsidR="00FC6606">
        <w:rPr>
          <w:rFonts w:ascii="Times New Roman" w:eastAsia="Times New Roman" w:hAnsi="Times New Roman" w:cs="Times New Roman"/>
          <w:i/>
          <w:iCs/>
        </w:rPr>
        <w:t xml:space="preserve">De L’institution du prince, </w:t>
      </w:r>
      <w:r w:rsidR="00FC6606">
        <w:rPr>
          <w:rFonts w:ascii="Times New Roman" w:eastAsia="Times New Roman" w:hAnsi="Times New Roman" w:cs="Times New Roman"/>
        </w:rPr>
        <w:t>which praises the merits of eloquence.</w:t>
      </w:r>
      <w:r w:rsidR="00FC6606">
        <w:rPr>
          <w:rStyle w:val="FootnoteReference"/>
          <w:rFonts w:ascii="Times New Roman" w:eastAsia="Times New Roman" w:hAnsi="Times New Roman" w:cs="Times New Roman"/>
        </w:rPr>
        <w:footnoteReference w:id="1287"/>
      </w:r>
      <w:r w:rsidR="00FC6606">
        <w:rPr>
          <w:rFonts w:ascii="Times New Roman" w:eastAsia="Times New Roman" w:hAnsi="Times New Roman" w:cs="Times New Roman"/>
        </w:rPr>
        <w:t xml:space="preserve"> </w:t>
      </w:r>
      <w:r w:rsidR="008D5ABD">
        <w:rPr>
          <w:rFonts w:ascii="Times New Roman" w:eastAsia="Times New Roman" w:hAnsi="Times New Roman" w:cs="Times New Roman"/>
        </w:rPr>
        <w:t xml:space="preserve">The comparison of </w:t>
      </w:r>
      <w:r w:rsidR="00FF5A70">
        <w:rPr>
          <w:rFonts w:ascii="Times New Roman" w:eastAsia="Times New Roman" w:hAnsi="Times New Roman" w:cs="Times New Roman"/>
        </w:rPr>
        <w:t>Charles Emmanuel’s</w:t>
      </w:r>
      <w:r w:rsidR="008D5ABD">
        <w:rPr>
          <w:rFonts w:ascii="Times New Roman" w:eastAsia="Times New Roman" w:hAnsi="Times New Roman" w:cs="Times New Roman"/>
        </w:rPr>
        <w:t xml:space="preserve"> charms to the </w:t>
      </w:r>
      <w:r w:rsidR="00AE083A">
        <w:rPr>
          <w:rFonts w:ascii="Times New Roman" w:eastAsia="Times New Roman" w:hAnsi="Times New Roman" w:cs="Times New Roman"/>
        </w:rPr>
        <w:t>effective</w:t>
      </w:r>
      <w:r w:rsidR="008D5ABD">
        <w:rPr>
          <w:rFonts w:ascii="Times New Roman" w:eastAsia="Times New Roman" w:hAnsi="Times New Roman" w:cs="Times New Roman"/>
        </w:rPr>
        <w:t xml:space="preserve"> magic of Hermes</w:t>
      </w:r>
      <w:r w:rsidR="00FF5A70">
        <w:rPr>
          <w:rFonts w:ascii="Times New Roman" w:eastAsia="Times New Roman" w:hAnsi="Times New Roman" w:cs="Times New Roman"/>
        </w:rPr>
        <w:t xml:space="preserve"> </w:t>
      </w:r>
      <w:r w:rsidR="00522DC8">
        <w:rPr>
          <w:rFonts w:ascii="Times New Roman" w:eastAsia="Times New Roman" w:hAnsi="Times New Roman" w:cs="Times New Roman"/>
        </w:rPr>
        <w:t>evokes his future</w:t>
      </w:r>
      <w:r w:rsidR="008D5ABD">
        <w:rPr>
          <w:rFonts w:ascii="Times New Roman" w:eastAsia="Times New Roman" w:hAnsi="Times New Roman" w:cs="Times New Roman"/>
        </w:rPr>
        <w:t xml:space="preserve"> ability to protect his people</w:t>
      </w:r>
      <w:r w:rsidR="00F87411">
        <w:rPr>
          <w:rFonts w:ascii="Times New Roman" w:eastAsia="Times New Roman" w:hAnsi="Times New Roman" w:cs="Times New Roman"/>
        </w:rPr>
        <w:t xml:space="preserve">. </w:t>
      </w:r>
    </w:p>
    <w:p w14:paraId="399E073C" w14:textId="536439CF" w:rsidR="007C08C4" w:rsidRDefault="00000000">
      <w:pPr>
        <w:spacing w:line="360" w:lineRule="auto"/>
        <w:ind w:firstLine="720"/>
        <w:rPr>
          <w:rFonts w:ascii="Times New Roman" w:eastAsia="Times New Roman" w:hAnsi="Times New Roman" w:cs="Times New Roman"/>
          <w:b/>
        </w:rPr>
      </w:pPr>
      <w:r>
        <w:rPr>
          <w:rFonts w:ascii="Times New Roman" w:eastAsia="Times New Roman" w:hAnsi="Times New Roman" w:cs="Times New Roman"/>
        </w:rPr>
        <w:t xml:space="preserve">The line ‘Nam caput &amp; Rex’ (v. 83) points up Savoy’s aspiration towards royalty: the poet does not use the term </w:t>
      </w:r>
      <w:r>
        <w:rPr>
          <w:rFonts w:ascii="Times New Roman" w:eastAsia="Times New Roman" w:hAnsi="Times New Roman" w:cs="Times New Roman"/>
          <w:i/>
        </w:rPr>
        <w:t xml:space="preserve">Princeps, </w:t>
      </w:r>
      <w:r>
        <w:rPr>
          <w:rFonts w:ascii="Times New Roman" w:eastAsia="Times New Roman" w:hAnsi="Times New Roman" w:cs="Times New Roman"/>
        </w:rPr>
        <w:t xml:space="preserve">but the term </w:t>
      </w:r>
      <w:r>
        <w:rPr>
          <w:rFonts w:ascii="Times New Roman" w:eastAsia="Times New Roman" w:hAnsi="Times New Roman" w:cs="Times New Roman"/>
          <w:i/>
        </w:rPr>
        <w:t xml:space="preserve">Rex </w:t>
      </w:r>
      <w:r>
        <w:rPr>
          <w:rFonts w:ascii="Times New Roman" w:eastAsia="Times New Roman" w:hAnsi="Times New Roman" w:cs="Times New Roman"/>
        </w:rPr>
        <w:t>(or ‘King’) to describe the future Duke of Savoy. This choice of vocabulary signals the aspiration that Charles Emmanuel I will lead the duchy to political sovereignty</w:t>
      </w:r>
      <w:r w:rsidR="002C36FD">
        <w:rPr>
          <w:rFonts w:ascii="Times New Roman" w:eastAsia="Times New Roman" w:hAnsi="Times New Roman" w:cs="Times New Roman"/>
        </w:rPr>
        <w:t>.</w:t>
      </w:r>
    </w:p>
    <w:p w14:paraId="521FEEAB" w14:textId="77777777" w:rsidR="007C08C4" w:rsidRDefault="007C08C4">
      <w:pPr>
        <w:rPr>
          <w:rFonts w:ascii="Times New Roman" w:eastAsia="Times New Roman" w:hAnsi="Times New Roman" w:cs="Times New Roman"/>
          <w:i/>
        </w:rPr>
      </w:pPr>
    </w:p>
    <w:p w14:paraId="2E14034B" w14:textId="675471CA" w:rsidR="007C08C4" w:rsidRDefault="00000000" w:rsidP="00375177">
      <w:pPr>
        <w:numPr>
          <w:ilvl w:val="0"/>
          <w:numId w:val="21"/>
        </w:numPr>
        <w:jc w:val="center"/>
        <w:rPr>
          <w:rFonts w:ascii="Times New Roman" w:eastAsia="Times New Roman" w:hAnsi="Times New Roman" w:cs="Times New Roman"/>
          <w:b/>
        </w:rPr>
      </w:pPr>
      <w:r>
        <w:rPr>
          <w:rFonts w:ascii="Times New Roman" w:eastAsia="Times New Roman" w:hAnsi="Times New Roman" w:cs="Times New Roman"/>
          <w:b/>
        </w:rPr>
        <w:t>Ode II: ARISTOPHANII DIMETRI (fols. [17v-20r])</w:t>
      </w:r>
      <w:r w:rsidR="003E2879" w:rsidRPr="003E2879">
        <w:rPr>
          <w:rFonts w:ascii="Times New Roman" w:eastAsia="Times New Roman" w:hAnsi="Times New Roman" w:cs="Times New Roman"/>
          <w:vertAlign w:val="superscript"/>
        </w:rPr>
        <w:t xml:space="preserve"> </w:t>
      </w:r>
    </w:p>
    <w:p w14:paraId="50CF20AC" w14:textId="77777777" w:rsidR="007C08C4" w:rsidRDefault="007C08C4">
      <w:pPr>
        <w:jc w:val="center"/>
        <w:rPr>
          <w:rFonts w:ascii="Times New Roman" w:eastAsia="Times New Roman" w:hAnsi="Times New Roman" w:cs="Times New Roman"/>
          <w:b/>
        </w:rPr>
      </w:pPr>
    </w:p>
    <w:p w14:paraId="35254AD0"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Ode </w:t>
      </w:r>
      <w:r>
        <w:rPr>
          <w:rFonts w:ascii="Times New Roman" w:eastAsia="Times New Roman" w:hAnsi="Times New Roman" w:cs="Times New Roman"/>
        </w:rPr>
        <w:br/>
        <w:t>II </w:t>
      </w:r>
    </w:p>
    <w:p w14:paraId="72B3EFB7"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ARISTOPHANII </w:t>
      </w:r>
    </w:p>
    <w:p w14:paraId="7C003DBB"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DIMETRI</w:t>
      </w:r>
      <w:r>
        <w:rPr>
          <w:rFonts w:ascii="Times New Roman" w:eastAsia="Times New Roman" w:hAnsi="Times New Roman" w:cs="Times New Roman"/>
          <w:vertAlign w:val="superscript"/>
        </w:rPr>
        <w:footnoteReference w:id="1288"/>
      </w:r>
      <w:r>
        <w:rPr>
          <w:rFonts w:ascii="Times New Roman" w:eastAsia="Times New Roman" w:hAnsi="Times New Roman" w:cs="Times New Roman"/>
        </w:rPr>
        <w:t> </w:t>
      </w:r>
    </w:p>
    <w:p w14:paraId="304D31AF" w14:textId="77777777" w:rsidR="007C08C4" w:rsidRDefault="007C08C4">
      <w:pPr>
        <w:spacing w:line="360" w:lineRule="auto"/>
        <w:jc w:val="center"/>
        <w:rPr>
          <w:rFonts w:ascii="Times New Roman" w:eastAsia="Times New Roman" w:hAnsi="Times New Roman" w:cs="Times New Roman"/>
        </w:rPr>
      </w:pPr>
    </w:p>
    <w:p w14:paraId="1C77DF11"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CRESCE Thalia</w:t>
      </w:r>
      <w:r>
        <w:rPr>
          <w:rFonts w:ascii="Times New Roman" w:eastAsia="Times New Roman" w:hAnsi="Times New Roman" w:cs="Times New Roman"/>
          <w:vertAlign w:val="superscript"/>
        </w:rPr>
        <w:footnoteReference w:id="1289"/>
      </w:r>
      <w:r>
        <w:rPr>
          <w:rFonts w:ascii="Times New Roman" w:eastAsia="Times New Roman" w:hAnsi="Times New Roman" w:cs="Times New Roman"/>
        </w:rPr>
        <w:t xml:space="preserve"> saltem </w:t>
      </w:r>
    </w:p>
    <w:p w14:paraId="3DB55682"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Syllabulis duabus.</w:t>
      </w:r>
      <w:r>
        <w:rPr>
          <w:rFonts w:ascii="Times New Roman" w:eastAsia="Times New Roman" w:hAnsi="Times New Roman" w:cs="Times New Roman"/>
          <w:vertAlign w:val="superscript"/>
        </w:rPr>
        <w:footnoteReference w:id="1290"/>
      </w:r>
      <w:r>
        <w:rPr>
          <w:rFonts w:ascii="Times New Roman" w:eastAsia="Times New Roman" w:hAnsi="Times New Roman" w:cs="Times New Roman"/>
        </w:rPr>
        <w:t>  </w:t>
      </w:r>
    </w:p>
    <w:p w14:paraId="70C49011"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Bellula iam Thalia, </w:t>
      </w:r>
    </w:p>
    <w:p w14:paraId="3FD7CA05"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4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Collige virium vim, </w:t>
      </w:r>
    </w:p>
    <w:p w14:paraId="546E06BE"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Lenis adhuc, adulti </w:t>
      </w:r>
    </w:p>
    <w:p w14:paraId="1C059A91"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Ut pedetentim ab aeuo </w:t>
      </w:r>
    </w:p>
    <w:p w14:paraId="1E07639A"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Perpete prodeunt, et </w:t>
      </w:r>
    </w:p>
    <w:p w14:paraId="1C84C3E5" w14:textId="24BB039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8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Egrediuntur, </w:t>
      </w:r>
      <w:r w:rsidR="00E633F1">
        <w:rPr>
          <w:rFonts w:ascii="Times New Roman" w:eastAsia="Times New Roman" w:hAnsi="Times New Roman" w:cs="Times New Roman"/>
        </w:rPr>
        <w:t>i</w:t>
      </w:r>
      <w:r>
        <w:rPr>
          <w:rFonts w:ascii="Times New Roman" w:eastAsia="Times New Roman" w:hAnsi="Times New Roman" w:cs="Times New Roman"/>
        </w:rPr>
        <w:t>psos </w:t>
      </w:r>
    </w:p>
    <w:p w14:paraId="2C5BDD78"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Sic comitare menses. </w:t>
      </w:r>
    </w:p>
    <w:p w14:paraId="5B4BFDB0"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Sic diuturniores </w:t>
      </w:r>
    </w:p>
    <w:p w14:paraId="0D503284"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Ducere quibis annos </w:t>
      </w:r>
    </w:p>
    <w:p w14:paraId="58AEA2CE"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12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PRINCIPE cum perenni. </w:t>
      </w:r>
    </w:p>
    <w:p w14:paraId="3EA8A329"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Pensa cui sorores </w:t>
      </w:r>
    </w:p>
    <w:p w14:paraId="66882C11"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Tres, chalybis pararunt.</w:t>
      </w:r>
      <w:r>
        <w:rPr>
          <w:rFonts w:ascii="Times New Roman" w:eastAsia="Times New Roman" w:hAnsi="Times New Roman" w:cs="Times New Roman"/>
          <w:vertAlign w:val="superscript"/>
        </w:rPr>
        <w:footnoteReference w:id="1291"/>
      </w:r>
    </w:p>
    <w:p w14:paraId="110F6FA8"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Dimidium rotantes </w:t>
      </w:r>
    </w:p>
    <w:p w14:paraId="183B2D97"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16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Solis equi meabant </w:t>
      </w:r>
    </w:p>
    <w:p w14:paraId="3150BE1E"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Vix bene dum per orbem</w:t>
      </w:r>
      <w:r>
        <w:rPr>
          <w:rFonts w:ascii="Times New Roman" w:eastAsia="Times New Roman" w:hAnsi="Times New Roman" w:cs="Times New Roman"/>
          <w:vertAlign w:val="superscript"/>
        </w:rPr>
        <w:footnoteReference w:id="1292"/>
      </w:r>
      <w:r>
        <w:rPr>
          <w:rFonts w:ascii="Times New Roman" w:eastAsia="Times New Roman" w:hAnsi="Times New Roman" w:cs="Times New Roman"/>
        </w:rPr>
        <w:t> </w:t>
      </w:r>
    </w:p>
    <w:p w14:paraId="019A4A96"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Luna vicesque senas </w:t>
      </w:r>
    </w:p>
    <w:p w14:paraId="172C0D20" w14:textId="2529E825"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Reddiderat suo </w:t>
      </w:r>
      <w:r w:rsidR="00E633F1">
        <w:rPr>
          <w:rFonts w:ascii="Times New Roman" w:eastAsia="Times New Roman" w:hAnsi="Times New Roman" w:cs="Times New Roman"/>
        </w:rPr>
        <w:t>o</w:t>
      </w:r>
      <w:r>
        <w:rPr>
          <w:rFonts w:ascii="Times New Roman" w:eastAsia="Times New Roman" w:hAnsi="Times New Roman" w:cs="Times New Roman"/>
        </w:rPr>
        <w:t>rbi: </w:t>
      </w:r>
    </w:p>
    <w:p w14:paraId="100033AF"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20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Cum PUER egredi vult </w:t>
      </w:r>
    </w:p>
    <w:p w14:paraId="72CB823F"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Impatiens, lacertos </w:t>
      </w:r>
    </w:p>
    <w:p w14:paraId="04509FE4"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Exerit, ampliusque </w:t>
      </w:r>
    </w:p>
    <w:p w14:paraId="2412A667"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Fasciolae ligament</w:t>
      </w:r>
    </w:p>
    <w:p w14:paraId="7A867636"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24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Non patitur lacertis. </w:t>
      </w:r>
    </w:p>
    <w:p w14:paraId="1371E9AF"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Ergo patent soluti </w:t>
      </w:r>
    </w:p>
    <w:p w14:paraId="141E9FFD"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lastRenderedPageBreak/>
        <w:t>Cum venia </w:t>
      </w:r>
    </w:p>
    <w:p w14:paraId="75EC7656"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Lacerti, </w:t>
      </w:r>
    </w:p>
    <w:p w14:paraId="0B84C1BF"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28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Ora per, atque vultus </w:t>
      </w:r>
    </w:p>
    <w:p w14:paraId="7F0983A4"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Gesticulare docti, </w:t>
      </w:r>
    </w:p>
    <w:p w14:paraId="2B0C20D1"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Morsiculis tepentes,</w:t>
      </w:r>
    </w:p>
    <w:p w14:paraId="0B53BDAF"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Et teretes et albi, </w:t>
      </w:r>
    </w:p>
    <w:p w14:paraId="26A08831"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32       </w:t>
      </w:r>
      <w:r>
        <w:rPr>
          <w:rFonts w:ascii="Times New Roman" w:eastAsia="Times New Roman" w:hAnsi="Times New Roman" w:cs="Times New Roman"/>
        </w:rPr>
        <w:tab/>
        <w:t xml:space="preserve">    </w:t>
      </w:r>
      <w:r>
        <w:rPr>
          <w:rFonts w:ascii="Times New Roman" w:eastAsia="Times New Roman" w:hAnsi="Times New Roman" w:cs="Times New Roman"/>
        </w:rPr>
        <w:tab/>
      </w:r>
      <w:r>
        <w:rPr>
          <w:rFonts w:ascii="Times New Roman" w:eastAsia="Times New Roman" w:hAnsi="Times New Roman" w:cs="Times New Roman"/>
        </w:rPr>
        <w:tab/>
        <w:t xml:space="preserve">                        Quale ebur edolatum, </w:t>
      </w:r>
    </w:p>
    <w:p w14:paraId="77957A51"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Nix, glacies ve prima </w:t>
      </w:r>
    </w:p>
    <w:p w14:paraId="3C82704F"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Sithoniae Toronae.</w:t>
      </w:r>
      <w:r>
        <w:rPr>
          <w:rFonts w:ascii="Times New Roman" w:eastAsia="Times New Roman" w:hAnsi="Times New Roman" w:cs="Times New Roman"/>
          <w:vertAlign w:val="superscript"/>
        </w:rPr>
        <w:t xml:space="preserve"> </w:t>
      </w:r>
      <w:r>
        <w:rPr>
          <w:rFonts w:ascii="Times New Roman" w:eastAsia="Times New Roman" w:hAnsi="Times New Roman" w:cs="Times New Roman"/>
          <w:vertAlign w:val="superscript"/>
        </w:rPr>
        <w:footnoteReference w:id="1293"/>
      </w:r>
    </w:p>
    <w:p w14:paraId="731B5C57"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Ô graciles lacerti </w:t>
      </w:r>
    </w:p>
    <w:p w14:paraId="7BB2670B"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36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Venulilis venusti, </w:t>
      </w:r>
    </w:p>
    <w:p w14:paraId="06281181"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Muscululis torosi, </w:t>
      </w:r>
    </w:p>
    <w:p w14:paraId="4A3422C2"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Tam cito praepotentes, </w:t>
      </w:r>
    </w:p>
    <w:p w14:paraId="4D263C5A"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Vincula qui scidistis, </w:t>
      </w:r>
    </w:p>
    <w:p w14:paraId="4EE6144C"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40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Liberiore motu </w:t>
      </w:r>
    </w:p>
    <w:p w14:paraId="6BA58C03"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Qui simul evagari</w:t>
      </w:r>
    </w:p>
    <w:p w14:paraId="48F93837"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Incipitis: lacerti </w:t>
      </w:r>
    </w:p>
    <w:p w14:paraId="1BEE69D4"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Dexteritate fortes </w:t>
      </w:r>
    </w:p>
    <w:p w14:paraId="245EA74F"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44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Sat, vel arundinem, vel </w:t>
      </w:r>
    </w:p>
    <w:p w14:paraId="5E454B81"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Iam iaculum vibrare, </w:t>
      </w:r>
    </w:p>
    <w:p w14:paraId="236E6A7C"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Quid mihi prenotatis?</w:t>
      </w:r>
    </w:p>
    <w:p w14:paraId="5DF7C99F"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Quos humeros ad arma </w:t>
      </w:r>
    </w:p>
    <w:p w14:paraId="05FEC9E8"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48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Praevideo parari? </w:t>
      </w:r>
    </w:p>
    <w:p w14:paraId="1A948766"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Celtica seu lupatis</w:t>
      </w:r>
      <w:r>
        <w:rPr>
          <w:rFonts w:ascii="Times New Roman" w:eastAsia="Times New Roman" w:hAnsi="Times New Roman" w:cs="Times New Roman"/>
          <w:vertAlign w:val="superscript"/>
        </w:rPr>
        <w:footnoteReference w:id="1294"/>
      </w:r>
    </w:p>
    <w:p w14:paraId="4F1B1DC9"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Ora domare frenis,</w:t>
      </w:r>
    </w:p>
    <w:p w14:paraId="5E5277AB"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Rumpere seu sarissas </w:t>
      </w:r>
    </w:p>
    <w:p w14:paraId="1CC5B82F"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52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Arte Macedonum optet</w:t>
      </w:r>
      <w:r>
        <w:rPr>
          <w:rFonts w:ascii="Times New Roman" w:eastAsia="Times New Roman" w:hAnsi="Times New Roman" w:cs="Times New Roman"/>
          <w:vertAlign w:val="superscript"/>
        </w:rPr>
        <w:footnoteReference w:id="1295"/>
      </w:r>
      <w:r>
        <w:rPr>
          <w:rFonts w:ascii="Times New Roman" w:eastAsia="Times New Roman" w:hAnsi="Times New Roman" w:cs="Times New Roman"/>
        </w:rPr>
        <w:t> </w:t>
      </w:r>
    </w:p>
    <w:p w14:paraId="6837AD7A"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lastRenderedPageBreak/>
        <w:t>Hic meus hic Achilles,</w:t>
      </w:r>
      <w:r>
        <w:rPr>
          <w:rFonts w:ascii="Times New Roman" w:eastAsia="Times New Roman" w:hAnsi="Times New Roman" w:cs="Times New Roman"/>
          <w:vertAlign w:val="superscript"/>
        </w:rPr>
        <w:footnoteReference w:id="1296"/>
      </w:r>
      <w:r>
        <w:rPr>
          <w:rFonts w:ascii="Times New Roman" w:eastAsia="Times New Roman" w:hAnsi="Times New Roman" w:cs="Times New Roman"/>
        </w:rPr>
        <w:t> </w:t>
      </w:r>
    </w:p>
    <w:p w14:paraId="3B070952"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Seu volitante disco </w:t>
      </w:r>
    </w:p>
    <w:p w14:paraId="17FD6D20"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Ludere sit voluptas, </w:t>
      </w:r>
    </w:p>
    <w:p w14:paraId="70503266"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56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Seu violentus arctet </w:t>
      </w:r>
    </w:p>
    <w:p w14:paraId="4FAA61B9"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Vectus apros veredo. </w:t>
      </w:r>
    </w:p>
    <w:p w14:paraId="5673DAFC"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Hectorei lacerti,</w:t>
      </w:r>
      <w:r>
        <w:rPr>
          <w:rFonts w:ascii="Times New Roman" w:eastAsia="Times New Roman" w:hAnsi="Times New Roman" w:cs="Times New Roman"/>
          <w:vertAlign w:val="superscript"/>
        </w:rPr>
        <w:footnoteReference w:id="1297"/>
      </w:r>
    </w:p>
    <w:p w14:paraId="35A4DB27"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Palladis ulnulaeque</w:t>
      </w:r>
      <w:r>
        <w:rPr>
          <w:rFonts w:ascii="Times New Roman" w:eastAsia="Times New Roman" w:hAnsi="Times New Roman" w:cs="Times New Roman"/>
          <w:vertAlign w:val="superscript"/>
        </w:rPr>
        <w:footnoteReference w:id="1298"/>
      </w:r>
      <w:r>
        <w:rPr>
          <w:rFonts w:ascii="Times New Roman" w:eastAsia="Times New Roman" w:hAnsi="Times New Roman" w:cs="Times New Roman"/>
        </w:rPr>
        <w:t>  </w:t>
      </w:r>
    </w:p>
    <w:p w14:paraId="10782656"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60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w:t>
      </w:r>
      <w:r>
        <w:rPr>
          <w:rFonts w:ascii="Times New Roman" w:eastAsia="Times New Roman" w:hAnsi="Times New Roman" w:cs="Times New Roman"/>
        </w:rPr>
        <w:tab/>
        <w:t xml:space="preserve">         Mercuriae manusque,</w:t>
      </w:r>
      <w:r>
        <w:rPr>
          <w:rFonts w:ascii="Times New Roman" w:eastAsia="Times New Roman" w:hAnsi="Times New Roman" w:cs="Times New Roman"/>
          <w:vertAlign w:val="superscript"/>
        </w:rPr>
        <w:footnoteReference w:id="1299"/>
      </w:r>
      <w:r>
        <w:rPr>
          <w:rFonts w:ascii="Times New Roman" w:eastAsia="Times New Roman" w:hAnsi="Times New Roman" w:cs="Times New Roman"/>
        </w:rPr>
        <w:t> </w:t>
      </w:r>
    </w:p>
    <w:p w14:paraId="6C636970"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Unguiculi politi.</w:t>
      </w:r>
    </w:p>
    <w:p w14:paraId="3CD0D05E"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Et digiti verendi, </w:t>
      </w:r>
    </w:p>
    <w:p w14:paraId="31D68888"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Fas mihi basiare </w:t>
      </w:r>
    </w:p>
    <w:p w14:paraId="0E408FD8"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64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Vosne erit? Ut salutem</w:t>
      </w:r>
    </w:p>
    <w:p w14:paraId="5DDAFB0D"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Corpore dico multam </w:t>
      </w:r>
    </w:p>
    <w:p w14:paraId="34DE1AA8"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Menteque proniori.</w:t>
      </w:r>
      <w:r>
        <w:rPr>
          <w:rFonts w:ascii="Times New Roman" w:eastAsia="Times New Roman" w:hAnsi="Times New Roman" w:cs="Times New Roman"/>
          <w:vertAlign w:val="superscript"/>
        </w:rPr>
        <w:footnoteReference w:id="1300"/>
      </w:r>
      <w:r>
        <w:rPr>
          <w:rFonts w:ascii="Times New Roman" w:eastAsia="Times New Roman" w:hAnsi="Times New Roman" w:cs="Times New Roman"/>
        </w:rPr>
        <w:t> </w:t>
      </w:r>
    </w:p>
    <w:p w14:paraId="47B17F50" w14:textId="77777777" w:rsidR="007C08C4" w:rsidRDefault="007C08C4" w:rsidP="0045777A">
      <w:pPr>
        <w:ind w:left="720" w:hanging="720"/>
        <w:rPr>
          <w:rFonts w:ascii="Times New Roman" w:eastAsia="Times New Roman" w:hAnsi="Times New Roman" w:cs="Times New Roman"/>
          <w:i/>
        </w:rPr>
      </w:pPr>
    </w:p>
    <w:p w14:paraId="7F6E098F" w14:textId="29A51FC2" w:rsidR="007C08C4" w:rsidRDefault="00AC1968" w:rsidP="0045777A">
      <w:pPr>
        <w:ind w:left="720" w:hanging="720"/>
        <w:jc w:val="center"/>
        <w:rPr>
          <w:rFonts w:ascii="Times New Roman" w:eastAsia="Times New Roman" w:hAnsi="Times New Roman" w:cs="Times New Roman"/>
          <w:b/>
        </w:rPr>
      </w:pPr>
      <w:r>
        <w:rPr>
          <w:rFonts w:ascii="Times New Roman" w:eastAsia="Times New Roman" w:hAnsi="Times New Roman" w:cs="Times New Roman"/>
          <w:b/>
        </w:rPr>
        <w:t xml:space="preserve">3.1 </w:t>
      </w:r>
      <w:r w:rsidR="0045777A">
        <w:rPr>
          <w:rFonts w:ascii="Times New Roman" w:eastAsia="Times New Roman" w:hAnsi="Times New Roman" w:cs="Times New Roman"/>
          <w:b/>
        </w:rPr>
        <w:tab/>
      </w:r>
      <w:r>
        <w:rPr>
          <w:rFonts w:ascii="Times New Roman" w:eastAsia="Times New Roman" w:hAnsi="Times New Roman" w:cs="Times New Roman"/>
          <w:b/>
        </w:rPr>
        <w:t>Analysis of Ode II: ARISTOPHANII DIMETRI</w:t>
      </w:r>
    </w:p>
    <w:p w14:paraId="3B71A990" w14:textId="77777777" w:rsidR="007C08C4" w:rsidRDefault="007C08C4" w:rsidP="0045777A">
      <w:pPr>
        <w:ind w:left="720" w:hanging="720"/>
        <w:rPr>
          <w:rFonts w:ascii="Times New Roman" w:eastAsia="Times New Roman" w:hAnsi="Times New Roman" w:cs="Times New Roman"/>
          <w:i/>
        </w:rPr>
      </w:pPr>
    </w:p>
    <w:p w14:paraId="1282C179" w14:textId="7E3A6C44" w:rsidR="007C08C4" w:rsidRDefault="00966087">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This ode addresses the themes of strength and endurance and deploys the techniques of caesura, hyperbole, and metonymy. </w:t>
      </w:r>
    </w:p>
    <w:p w14:paraId="3D44EF5C" w14:textId="21FFA53D"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Pingon begins by evoking Thalia, the muse of poetry and musical apprentice of Apollo. This allusion reinforces the neo-classical tone and register of the poem through a conventional evocation of the Muse.</w:t>
      </w:r>
      <w:r w:rsidR="00AF7358">
        <w:rPr>
          <w:rStyle w:val="FootnoteReference"/>
          <w:rFonts w:ascii="Times New Roman" w:eastAsia="Times New Roman" w:hAnsi="Times New Roman" w:cs="Times New Roman"/>
        </w:rPr>
        <w:footnoteReference w:id="1301"/>
      </w:r>
      <w:r>
        <w:rPr>
          <w:rFonts w:ascii="Times New Roman" w:eastAsia="Times New Roman" w:hAnsi="Times New Roman" w:cs="Times New Roman"/>
        </w:rPr>
        <w:t xml:space="preserve"> In Ancient Greek, </w:t>
      </w:r>
      <w:r>
        <w:rPr>
          <w:rFonts w:ascii="Times New Roman" w:eastAsia="Times New Roman" w:hAnsi="Times New Roman" w:cs="Times New Roman"/>
          <w:i/>
        </w:rPr>
        <w:t>Thaleia</w:t>
      </w:r>
      <w:r>
        <w:rPr>
          <w:rFonts w:ascii="Times New Roman" w:eastAsia="Times New Roman" w:hAnsi="Times New Roman" w:cs="Times New Roman"/>
        </w:rPr>
        <w:t xml:space="preserve"> </w:t>
      </w:r>
      <w:r>
        <w:rPr>
          <w:rFonts w:ascii="Times New Roman" w:eastAsia="Times New Roman" w:hAnsi="Times New Roman" w:cs="Times New Roman"/>
          <w:i/>
        </w:rPr>
        <w:t>(</w:t>
      </w:r>
      <w:r>
        <w:rPr>
          <w:rFonts w:ascii="Times New Roman" w:eastAsia="Times New Roman" w:hAnsi="Times New Roman" w:cs="Times New Roman"/>
          <w:i/>
          <w:color w:val="202122"/>
          <w:highlight w:val="white"/>
        </w:rPr>
        <w:t>Θάλεια</w:t>
      </w:r>
      <w:r>
        <w:rPr>
          <w:rFonts w:ascii="Times New Roman" w:eastAsia="Times New Roman" w:hAnsi="Times New Roman" w:cs="Times New Roman"/>
          <w:i/>
        </w:rPr>
        <w:t>)</w:t>
      </w:r>
      <w:r>
        <w:rPr>
          <w:rFonts w:ascii="Times New Roman" w:eastAsia="Times New Roman" w:hAnsi="Times New Roman" w:cs="Times New Roman"/>
        </w:rPr>
        <w:t xml:space="preserve"> means ‘flourishing’.</w:t>
      </w:r>
      <w:r>
        <w:rPr>
          <w:rFonts w:ascii="Times New Roman" w:eastAsia="Times New Roman" w:hAnsi="Times New Roman" w:cs="Times New Roman"/>
          <w:vertAlign w:val="superscript"/>
        </w:rPr>
        <w:footnoteReference w:id="1302"/>
      </w:r>
      <w:r>
        <w:rPr>
          <w:rFonts w:ascii="Times New Roman" w:eastAsia="Times New Roman" w:hAnsi="Times New Roman" w:cs="Times New Roman"/>
        </w:rPr>
        <w:t xml:space="preserve"> She was the goddess of idyllic poetry. In certain myths, Thalia and Apollo </w:t>
      </w:r>
      <w:r w:rsidR="00581384">
        <w:rPr>
          <w:rFonts w:ascii="Times New Roman" w:eastAsia="Times New Roman" w:hAnsi="Times New Roman" w:cs="Times New Roman"/>
        </w:rPr>
        <w:t>are presented as</w:t>
      </w:r>
      <w:r>
        <w:rPr>
          <w:rFonts w:ascii="Times New Roman" w:eastAsia="Times New Roman" w:hAnsi="Times New Roman" w:cs="Times New Roman"/>
        </w:rPr>
        <w:t xml:space="preserve"> lovers; for example, in Apollodorus’s </w:t>
      </w:r>
      <w:r>
        <w:rPr>
          <w:rFonts w:ascii="Times New Roman" w:eastAsia="Times New Roman" w:hAnsi="Times New Roman" w:cs="Times New Roman"/>
          <w:i/>
        </w:rPr>
        <w:t>Bibliotheca</w:t>
      </w:r>
      <w:r w:rsidR="00966087">
        <w:rPr>
          <w:rFonts w:ascii="Times New Roman" w:eastAsia="Times New Roman" w:hAnsi="Times New Roman" w:cs="Times New Roman"/>
          <w:i/>
        </w:rPr>
        <w:t>,</w:t>
      </w:r>
      <w:r>
        <w:rPr>
          <w:rFonts w:ascii="Times New Roman" w:eastAsia="Times New Roman" w:hAnsi="Times New Roman" w:cs="Times New Roman"/>
        </w:rPr>
        <w:t xml:space="preserve"> </w:t>
      </w:r>
      <w:r w:rsidR="00D86956">
        <w:rPr>
          <w:rFonts w:ascii="Times New Roman" w:eastAsia="Times New Roman" w:hAnsi="Times New Roman" w:cs="Times New Roman"/>
        </w:rPr>
        <w:t>where</w:t>
      </w:r>
      <w:r>
        <w:rPr>
          <w:rFonts w:ascii="Times New Roman" w:eastAsia="Times New Roman" w:hAnsi="Times New Roman" w:cs="Times New Roman"/>
        </w:rPr>
        <w:t xml:space="preserve"> they are</w:t>
      </w:r>
      <w:r w:rsidR="00D86956">
        <w:rPr>
          <w:rFonts w:ascii="Times New Roman" w:eastAsia="Times New Roman" w:hAnsi="Times New Roman" w:cs="Times New Roman"/>
        </w:rPr>
        <w:t xml:space="preserve"> evoked as</w:t>
      </w:r>
      <w:r>
        <w:rPr>
          <w:rFonts w:ascii="Times New Roman" w:eastAsia="Times New Roman" w:hAnsi="Times New Roman" w:cs="Times New Roman"/>
        </w:rPr>
        <w:t xml:space="preserve"> the parents of Corybantes.</w:t>
      </w:r>
      <w:r>
        <w:rPr>
          <w:rFonts w:ascii="Times New Roman" w:eastAsia="Times New Roman" w:hAnsi="Times New Roman" w:cs="Times New Roman"/>
          <w:vertAlign w:val="superscript"/>
        </w:rPr>
        <w:footnoteReference w:id="1303"/>
      </w:r>
      <w:r>
        <w:rPr>
          <w:rFonts w:ascii="Times New Roman" w:eastAsia="Times New Roman" w:hAnsi="Times New Roman" w:cs="Times New Roman"/>
        </w:rPr>
        <w:t xml:space="preserve"> Demerson observes that the invocation of the Muse is </w:t>
      </w:r>
      <w:r w:rsidR="00966087">
        <w:rPr>
          <w:rFonts w:ascii="Times New Roman" w:eastAsia="Times New Roman" w:hAnsi="Times New Roman" w:cs="Times New Roman"/>
        </w:rPr>
        <w:t xml:space="preserve">generally </w:t>
      </w:r>
      <w:r>
        <w:rPr>
          <w:rFonts w:ascii="Times New Roman" w:eastAsia="Times New Roman" w:hAnsi="Times New Roman" w:cs="Times New Roman"/>
        </w:rPr>
        <w:t>an appeal to poetic</w:t>
      </w:r>
      <w:r w:rsidR="00966087">
        <w:rPr>
          <w:rFonts w:ascii="Times New Roman" w:eastAsia="Times New Roman" w:hAnsi="Times New Roman" w:cs="Times New Roman"/>
        </w:rPr>
        <w:t>al</w:t>
      </w:r>
      <w:r>
        <w:rPr>
          <w:rFonts w:ascii="Times New Roman" w:eastAsia="Times New Roman" w:hAnsi="Times New Roman" w:cs="Times New Roman"/>
        </w:rPr>
        <w:t xml:space="preserve"> grace </w:t>
      </w:r>
      <w:r>
        <w:rPr>
          <w:rFonts w:ascii="Times New Roman" w:eastAsia="Times New Roman" w:hAnsi="Times New Roman" w:cs="Times New Roman"/>
        </w:rPr>
        <w:lastRenderedPageBreak/>
        <w:t>expressed in terms of archaic myth, and that the Muse is responsible for introducing the poet to ‘les domaines secrets de la connaissance’.</w:t>
      </w:r>
      <w:r>
        <w:rPr>
          <w:rFonts w:ascii="Times New Roman" w:eastAsia="Times New Roman" w:hAnsi="Times New Roman" w:cs="Times New Roman"/>
          <w:vertAlign w:val="superscript"/>
        </w:rPr>
        <w:footnoteReference w:id="1304"/>
      </w:r>
      <w:r>
        <w:rPr>
          <w:rFonts w:ascii="Times New Roman" w:eastAsia="Times New Roman" w:hAnsi="Times New Roman" w:cs="Times New Roman"/>
        </w:rPr>
        <w:t xml:space="preserve"> </w:t>
      </w:r>
      <w:r w:rsidR="00D86956">
        <w:rPr>
          <w:rFonts w:ascii="Times New Roman" w:eastAsia="Times New Roman" w:hAnsi="Times New Roman" w:cs="Times New Roman"/>
        </w:rPr>
        <w:t>In view of this tradition, b</w:t>
      </w:r>
      <w:r>
        <w:rPr>
          <w:rFonts w:ascii="Times New Roman" w:eastAsia="Times New Roman" w:hAnsi="Times New Roman" w:cs="Times New Roman"/>
        </w:rPr>
        <w:t xml:space="preserve">y evoking </w:t>
      </w:r>
      <w:r w:rsidR="005A0CE4">
        <w:rPr>
          <w:rFonts w:ascii="Times New Roman" w:eastAsia="Times New Roman" w:hAnsi="Times New Roman" w:cs="Times New Roman"/>
        </w:rPr>
        <w:t xml:space="preserve">the </w:t>
      </w:r>
      <w:r>
        <w:rPr>
          <w:rFonts w:ascii="Times New Roman" w:eastAsia="Times New Roman" w:hAnsi="Times New Roman" w:cs="Times New Roman"/>
        </w:rPr>
        <w:t>Muse of Poetry, Pingon asserts his authority as a messenger of divine inspiration.</w:t>
      </w:r>
      <w:r w:rsidR="00DF5020">
        <w:rPr>
          <w:rStyle w:val="FootnoteReference"/>
          <w:rFonts w:ascii="Times New Roman" w:eastAsia="Times New Roman" w:hAnsi="Times New Roman" w:cs="Times New Roman"/>
        </w:rPr>
        <w:footnoteReference w:id="1305"/>
      </w:r>
      <w:r>
        <w:rPr>
          <w:rFonts w:ascii="Times New Roman" w:eastAsia="Times New Roman" w:hAnsi="Times New Roman" w:cs="Times New Roman"/>
        </w:rPr>
        <w:t xml:space="preserve"> </w:t>
      </w:r>
    </w:p>
    <w:p w14:paraId="189F834D" w14:textId="4EF530F8"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ab/>
        <w:t>The poem begins by evoking the three Fates and employs the technique of caesura to enhance the evocation: ‘PRINCIPE cum perenni: | Pensa cui sorores, | Tres, chalybis pararunt’ (vv. 12-14). The caesura after ‘Tres’ serves to emphasi</w:t>
      </w:r>
      <w:r w:rsidR="006A44B0">
        <w:rPr>
          <w:rFonts w:ascii="Times New Roman" w:eastAsia="Times New Roman" w:hAnsi="Times New Roman" w:cs="Times New Roman"/>
        </w:rPr>
        <w:t>s</w:t>
      </w:r>
      <w:r>
        <w:rPr>
          <w:rFonts w:ascii="Times New Roman" w:eastAsia="Times New Roman" w:hAnsi="Times New Roman" w:cs="Times New Roman"/>
        </w:rPr>
        <w:t>e how the Fates ‘prepared a life of steel’ for the prince</w:t>
      </w:r>
      <w:r>
        <w:rPr>
          <w:rFonts w:ascii="Times New Roman" w:eastAsia="Times New Roman" w:hAnsi="Times New Roman" w:cs="Times New Roman"/>
          <w:i/>
        </w:rPr>
        <w:t xml:space="preserve">. </w:t>
      </w:r>
      <w:r>
        <w:rPr>
          <w:rFonts w:ascii="Times New Roman" w:eastAsia="Times New Roman" w:hAnsi="Times New Roman" w:cs="Times New Roman"/>
        </w:rPr>
        <w:t xml:space="preserve">This points up the endurance of the child: he will be able to overcome obstacles and, it is implied, maintain the integrity of the duchy in his role as future ruler. </w:t>
      </w:r>
    </w:p>
    <w:p w14:paraId="3A7CE382" w14:textId="0A510EF0" w:rsidR="007C08C4" w:rsidRDefault="00000000">
      <w:pPr>
        <w:spacing w:line="360" w:lineRule="auto"/>
        <w:rPr>
          <w:rFonts w:ascii="Times New Roman" w:eastAsia="Times New Roman" w:hAnsi="Times New Roman" w:cs="Times New Roman"/>
          <w:i/>
        </w:rPr>
      </w:pPr>
      <w:r>
        <w:rPr>
          <w:rFonts w:ascii="Times New Roman" w:eastAsia="Times New Roman" w:hAnsi="Times New Roman" w:cs="Times New Roman"/>
        </w:rPr>
        <w:tab/>
        <w:t xml:space="preserve">The poem engages with hyperbole through a description of the strength of the child’s arms: </w:t>
      </w:r>
      <w:r>
        <w:rPr>
          <w:rFonts w:ascii="Times New Roman" w:eastAsia="Times New Roman" w:hAnsi="Times New Roman" w:cs="Times New Roman"/>
          <w:i/>
        </w:rPr>
        <w:t>‘</w:t>
      </w:r>
      <w:r>
        <w:rPr>
          <w:rFonts w:ascii="Times New Roman" w:eastAsia="Times New Roman" w:hAnsi="Times New Roman" w:cs="Times New Roman"/>
        </w:rPr>
        <w:t xml:space="preserve">Dexteritate fortes | Sat, vel arunidem, vel | Iam iaculum vibrare’ (vv. 41-44). This hyperbole functions in what Demerson describes as an early modern tradition of superhuman growth of epic heroes, which involves simile that </w:t>
      </w:r>
      <w:r w:rsidR="00112D36">
        <w:rPr>
          <w:rFonts w:ascii="Times New Roman" w:eastAsia="Times New Roman" w:hAnsi="Times New Roman" w:cs="Times New Roman"/>
        </w:rPr>
        <w:t>attribute</w:t>
      </w:r>
      <w:r>
        <w:rPr>
          <w:rFonts w:ascii="Times New Roman" w:eastAsia="Times New Roman" w:hAnsi="Times New Roman" w:cs="Times New Roman"/>
        </w:rPr>
        <w:t>s grandeur</w:t>
      </w:r>
      <w:r w:rsidR="00112D36">
        <w:rPr>
          <w:rFonts w:ascii="Times New Roman" w:eastAsia="Times New Roman" w:hAnsi="Times New Roman" w:cs="Times New Roman"/>
        </w:rPr>
        <w:t xml:space="preserve"> </w:t>
      </w:r>
      <w:r>
        <w:rPr>
          <w:rFonts w:ascii="Times New Roman" w:eastAsia="Times New Roman" w:hAnsi="Times New Roman" w:cs="Times New Roman"/>
        </w:rPr>
        <w:t>to a mortal human body, and the victory of that body over nature that attempts to destroy it.</w:t>
      </w:r>
      <w:r>
        <w:rPr>
          <w:rFonts w:ascii="Times New Roman" w:eastAsia="Times New Roman" w:hAnsi="Times New Roman" w:cs="Times New Roman"/>
          <w:vertAlign w:val="superscript"/>
        </w:rPr>
        <w:footnoteReference w:id="1306"/>
      </w:r>
      <w:r>
        <w:rPr>
          <w:rFonts w:ascii="Times New Roman" w:eastAsia="Times New Roman" w:hAnsi="Times New Roman" w:cs="Times New Roman"/>
        </w:rPr>
        <w:t xml:space="preserve"> His physical strength is further highlighted by allusions to martial dominance (vv. 49-52). By juxtaposing the frailty of the infant body with athletic and martial strength, the image functions to predict the outstanding future military prowess of Charles</w:t>
      </w:r>
      <w:r w:rsidR="00A71F7C">
        <w:rPr>
          <w:rFonts w:ascii="Times New Roman" w:eastAsia="Times New Roman" w:hAnsi="Times New Roman" w:cs="Times New Roman"/>
        </w:rPr>
        <w:t xml:space="preserve"> </w:t>
      </w:r>
      <w:r>
        <w:rPr>
          <w:rFonts w:ascii="Times New Roman" w:eastAsia="Times New Roman" w:hAnsi="Times New Roman" w:cs="Times New Roman"/>
        </w:rPr>
        <w:t>Emmanuel I and to assert his strength as a ruler, and to establish a clear image of the political autonomy of the Duchy of Savoy.</w:t>
      </w:r>
    </w:p>
    <w:p w14:paraId="6430D774" w14:textId="18254336" w:rsidR="007C08C4" w:rsidRDefault="00000000">
      <w:pPr>
        <w:spacing w:line="360" w:lineRule="auto"/>
        <w:rPr>
          <w:rFonts w:ascii="Times New Roman" w:eastAsia="Times New Roman" w:hAnsi="Times New Roman" w:cs="Times New Roman"/>
          <w:b/>
          <w:i/>
        </w:rPr>
      </w:pPr>
      <w:r>
        <w:rPr>
          <w:rFonts w:ascii="Times New Roman" w:eastAsia="Times New Roman" w:hAnsi="Times New Roman" w:cs="Times New Roman"/>
        </w:rPr>
        <w:tab/>
        <w:t>The poem aligns the infant Charles</w:t>
      </w:r>
      <w:r w:rsidR="00A71F7C">
        <w:rPr>
          <w:rFonts w:ascii="Times New Roman" w:eastAsia="Times New Roman" w:hAnsi="Times New Roman" w:cs="Times New Roman"/>
        </w:rPr>
        <w:t xml:space="preserve"> </w:t>
      </w:r>
      <w:r>
        <w:rPr>
          <w:rFonts w:ascii="Times New Roman" w:eastAsia="Times New Roman" w:hAnsi="Times New Roman" w:cs="Times New Roman"/>
        </w:rPr>
        <w:t xml:space="preserve">Emmanuel I with the qualities of mythological heroes and gods by enumeration: </w:t>
      </w:r>
      <w:r>
        <w:rPr>
          <w:rFonts w:ascii="Times New Roman" w:eastAsia="Times New Roman" w:hAnsi="Times New Roman" w:cs="Times New Roman"/>
          <w:i/>
        </w:rPr>
        <w:t>‘</w:t>
      </w:r>
      <w:r>
        <w:rPr>
          <w:rFonts w:ascii="Times New Roman" w:eastAsia="Times New Roman" w:hAnsi="Times New Roman" w:cs="Times New Roman"/>
        </w:rPr>
        <w:t>Hectorei lacerti, Palladis ulnulaeque | Mercuriae manusque, | Unguiculi politi’ (vv. 58-61). This enumeration of the attributes of the classical figures listed (the military prowess of Hector, the mortal leader of the Trojan army in the Trojan War; the strength of Minerva, goddess of war; and the dexterousness of Mercury, the god of eloquence and communication) confers these qualities and a semi-divine status upon the prince. He is constructed here in mythological and both mortal and divine terms which set him apart from the mortal sphere only to the degree that emphasises his future strength as ruler.</w:t>
      </w:r>
      <w:r>
        <w:rPr>
          <w:rFonts w:ascii="Times New Roman" w:eastAsia="Times New Roman" w:hAnsi="Times New Roman" w:cs="Times New Roman"/>
          <w:vertAlign w:val="superscript"/>
        </w:rPr>
        <w:footnoteReference w:id="1307"/>
      </w:r>
      <w:r>
        <w:rPr>
          <w:rFonts w:ascii="Times New Roman" w:eastAsia="Times New Roman" w:hAnsi="Times New Roman" w:cs="Times New Roman"/>
        </w:rPr>
        <w:t xml:space="preserve"> The poem presents an aspirational ideal for the child to achieve as the future duke, regarding his physical and military capacities, as well as his eloquence.</w:t>
      </w:r>
    </w:p>
    <w:p w14:paraId="40C66631" w14:textId="77777777" w:rsidR="007C08C4" w:rsidRDefault="007C08C4">
      <w:pPr>
        <w:rPr>
          <w:rFonts w:ascii="Times New Roman" w:eastAsia="Times New Roman" w:hAnsi="Times New Roman" w:cs="Times New Roman"/>
          <w:i/>
        </w:rPr>
      </w:pPr>
    </w:p>
    <w:p w14:paraId="164B329B" w14:textId="085AAA52" w:rsidR="007C08C4" w:rsidRPr="000B4535" w:rsidRDefault="00000000" w:rsidP="00375177">
      <w:pPr>
        <w:pStyle w:val="ListParagraph"/>
        <w:numPr>
          <w:ilvl w:val="0"/>
          <w:numId w:val="24"/>
        </w:numPr>
        <w:ind w:hanging="720"/>
        <w:jc w:val="center"/>
        <w:rPr>
          <w:rFonts w:ascii="Times New Roman" w:eastAsia="Times New Roman" w:hAnsi="Times New Roman" w:cs="Times New Roman"/>
          <w:b/>
        </w:rPr>
      </w:pPr>
      <w:r w:rsidRPr="000B4535">
        <w:rPr>
          <w:rFonts w:ascii="Times New Roman" w:eastAsia="Times New Roman" w:hAnsi="Times New Roman" w:cs="Times New Roman"/>
          <w:b/>
        </w:rPr>
        <w:t>Ode III: ARCHILOCHI DIMETRI (fols. [20r-21v])</w:t>
      </w:r>
    </w:p>
    <w:p w14:paraId="5DE11EC0" w14:textId="77777777" w:rsidR="007C08C4" w:rsidRDefault="007C08C4">
      <w:pPr>
        <w:jc w:val="center"/>
        <w:rPr>
          <w:rFonts w:ascii="Times New Roman" w:eastAsia="Times New Roman" w:hAnsi="Times New Roman" w:cs="Times New Roman"/>
          <w:b/>
        </w:rPr>
      </w:pPr>
    </w:p>
    <w:p w14:paraId="20659FAB" w14:textId="3EC30579"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ODE </w:t>
      </w:r>
      <w:r>
        <w:rPr>
          <w:rFonts w:ascii="Times New Roman" w:eastAsia="Times New Roman" w:hAnsi="Times New Roman" w:cs="Times New Roman"/>
        </w:rPr>
        <w:br/>
        <w:t>III </w:t>
      </w:r>
      <w:r>
        <w:rPr>
          <w:rFonts w:ascii="Times New Roman" w:eastAsia="Times New Roman" w:hAnsi="Times New Roman" w:cs="Times New Roman"/>
        </w:rPr>
        <w:br/>
        <w:t>ARCHILOCHI </w:t>
      </w:r>
      <w:r>
        <w:rPr>
          <w:rFonts w:ascii="Times New Roman" w:eastAsia="Times New Roman" w:hAnsi="Times New Roman" w:cs="Times New Roman"/>
        </w:rPr>
        <w:br/>
        <w:t>DIMETRI</w:t>
      </w:r>
      <w:r w:rsidR="003E2879">
        <w:rPr>
          <w:rStyle w:val="FootnoteReference"/>
          <w:rFonts w:ascii="Times New Roman" w:eastAsia="Times New Roman" w:hAnsi="Times New Roman" w:cs="Times New Roman"/>
        </w:rPr>
        <w:footnoteReference w:id="1308"/>
      </w:r>
      <w:r>
        <w:rPr>
          <w:rFonts w:ascii="Times New Roman" w:eastAsia="Times New Roman" w:hAnsi="Times New Roman" w:cs="Times New Roman"/>
        </w:rPr>
        <w:t> </w:t>
      </w:r>
    </w:p>
    <w:p w14:paraId="75AB1685"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w:t>
      </w:r>
    </w:p>
    <w:p w14:paraId="3F8BDD62"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TEMPORA praetereunt,</w:t>
      </w:r>
      <w:r>
        <w:rPr>
          <w:rFonts w:ascii="Times New Roman" w:eastAsia="Times New Roman" w:hAnsi="Times New Roman" w:cs="Times New Roman"/>
          <w:vertAlign w:val="superscript"/>
        </w:rPr>
        <w:footnoteReference w:id="1309"/>
      </w:r>
      <w:r>
        <w:rPr>
          <w:rFonts w:ascii="Times New Roman" w:eastAsia="Times New Roman" w:hAnsi="Times New Roman" w:cs="Times New Roman"/>
        </w:rPr>
        <w:t> </w:t>
      </w:r>
    </w:p>
    <w:p w14:paraId="73B8D62F"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Sed venit ipse PUER. </w:t>
      </w:r>
    </w:p>
    <w:p w14:paraId="14FDC442"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Dificiente diec </w:t>
      </w:r>
    </w:p>
    <w:p w14:paraId="665EE321"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4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Grandior efficitur. </w:t>
      </w:r>
    </w:p>
    <w:p w14:paraId="613C49F2"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Horula labitur ut, </w:t>
      </w:r>
    </w:p>
    <w:p w14:paraId="60EDA466"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Sic magis erigitur </w:t>
      </w:r>
    </w:p>
    <w:p w14:paraId="17C8D4F1"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Sol micat, hinc tenebrae.</w:t>
      </w:r>
    </w:p>
    <w:p w14:paraId="0E9DED02"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8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Nesciet hic tenebras. </w:t>
      </w:r>
    </w:p>
    <w:p w14:paraId="5B9A15D4" w14:textId="22F816AE"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Sydera fixa </w:t>
      </w:r>
      <w:r w:rsidR="00E633F1">
        <w:rPr>
          <w:rFonts w:ascii="Times New Roman" w:eastAsia="Times New Roman" w:hAnsi="Times New Roman" w:cs="Times New Roman"/>
        </w:rPr>
        <w:t>p</w:t>
      </w:r>
      <w:r>
        <w:rPr>
          <w:rFonts w:ascii="Times New Roman" w:eastAsia="Times New Roman" w:hAnsi="Times New Roman" w:cs="Times New Roman"/>
        </w:rPr>
        <w:t>olo </w:t>
      </w:r>
    </w:p>
    <w:p w14:paraId="41445762" w14:textId="7FC40222"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Haec data </w:t>
      </w:r>
      <w:r w:rsidR="00E633F1">
        <w:rPr>
          <w:rFonts w:ascii="Times New Roman" w:eastAsia="Times New Roman" w:hAnsi="Times New Roman" w:cs="Times New Roman"/>
        </w:rPr>
        <w:t>s</w:t>
      </w:r>
      <w:r>
        <w:rPr>
          <w:rFonts w:ascii="Times New Roman" w:eastAsia="Times New Roman" w:hAnsi="Times New Roman" w:cs="Times New Roman"/>
        </w:rPr>
        <w:t>tella solo.</w:t>
      </w:r>
    </w:p>
    <w:p w14:paraId="75D91D9F"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Flumina non redeunt,</w:t>
      </w:r>
      <w:r>
        <w:rPr>
          <w:rFonts w:ascii="Times New Roman" w:eastAsia="Times New Roman" w:hAnsi="Times New Roman" w:cs="Times New Roman"/>
          <w:vertAlign w:val="superscript"/>
        </w:rPr>
        <w:footnoteReference w:id="1310"/>
      </w:r>
      <w:r>
        <w:rPr>
          <w:rFonts w:ascii="Times New Roman" w:eastAsia="Times New Roman" w:hAnsi="Times New Roman" w:cs="Times New Roman"/>
        </w:rPr>
        <w:t> </w:t>
      </w:r>
    </w:p>
    <w:p w14:paraId="2552407E"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12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Hic fluet, ut refluat. </w:t>
      </w:r>
    </w:p>
    <w:p w14:paraId="5F80F29F"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Decidit arbore frons. </w:t>
      </w:r>
    </w:p>
    <w:p w14:paraId="70E89739"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Huic coma flava nitet. </w:t>
      </w:r>
    </w:p>
    <w:p w14:paraId="25FE6144"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Flos cadit e foliis, </w:t>
      </w:r>
    </w:p>
    <w:p w14:paraId="2AE63569"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16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Tu rosa semper eris. </w:t>
      </w:r>
    </w:p>
    <w:p w14:paraId="5C9BD077"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Ver erat, instat hyems.</w:t>
      </w:r>
      <w:r>
        <w:rPr>
          <w:rFonts w:ascii="Times New Roman" w:eastAsia="Times New Roman" w:hAnsi="Times New Roman" w:cs="Times New Roman"/>
          <w:vertAlign w:val="superscript"/>
        </w:rPr>
        <w:footnoteReference w:id="1311"/>
      </w:r>
      <w:r>
        <w:rPr>
          <w:rFonts w:ascii="Times New Roman" w:eastAsia="Times New Roman" w:hAnsi="Times New Roman" w:cs="Times New Roman"/>
        </w:rPr>
        <w:t> </w:t>
      </w:r>
    </w:p>
    <w:p w14:paraId="60993E78"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Ver tibi perpetuum. </w:t>
      </w:r>
    </w:p>
    <w:p w14:paraId="71FE683E"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lastRenderedPageBreak/>
        <w:t>Numina quisquis habet, </w:t>
      </w:r>
    </w:p>
    <w:p w14:paraId="47F20CE2"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20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Numen aveto meum. </w:t>
      </w:r>
    </w:p>
    <w:p w14:paraId="2BE50568"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Templa tibi statuam </w:t>
      </w:r>
    </w:p>
    <w:p w14:paraId="0C0D2F51"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Ara parata tua est.</w:t>
      </w:r>
      <w:r>
        <w:rPr>
          <w:rFonts w:ascii="Times New Roman" w:eastAsia="Times New Roman" w:hAnsi="Times New Roman" w:cs="Times New Roman"/>
          <w:vertAlign w:val="superscript"/>
        </w:rPr>
        <w:footnoteReference w:id="1312"/>
      </w:r>
      <w:r>
        <w:rPr>
          <w:rFonts w:ascii="Times New Roman" w:eastAsia="Times New Roman" w:hAnsi="Times New Roman" w:cs="Times New Roman"/>
        </w:rPr>
        <w:t> </w:t>
      </w:r>
    </w:p>
    <w:p w14:paraId="70DCE34E"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Menstrua thura feram.</w:t>
      </w:r>
    </w:p>
    <w:p w14:paraId="65091FF8"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24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Offero dona tibi. </w:t>
      </w:r>
    </w:p>
    <w:p w14:paraId="2A1C5805"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Vota soluta cape.</w:t>
      </w:r>
    </w:p>
    <w:p w14:paraId="1C697303"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Tuque perennis ades </w:t>
      </w:r>
    </w:p>
    <w:p w14:paraId="146E009A"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Auspiciisque fave. </w:t>
      </w:r>
    </w:p>
    <w:p w14:paraId="5B19C47F"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28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Si graviora tonem </w:t>
      </w:r>
    </w:p>
    <w:p w14:paraId="069430F4"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Muneris omne tui est.  </w:t>
      </w:r>
    </w:p>
    <w:p w14:paraId="7E26BAEE" w14:textId="77777777" w:rsidR="007C08C4" w:rsidRDefault="007C08C4">
      <w:pPr>
        <w:rPr>
          <w:rFonts w:ascii="Times New Roman" w:eastAsia="Times New Roman" w:hAnsi="Times New Roman" w:cs="Times New Roman"/>
          <w:b/>
        </w:rPr>
      </w:pPr>
    </w:p>
    <w:p w14:paraId="2EDE48CE" w14:textId="77777777" w:rsidR="007C08C4" w:rsidRDefault="007C08C4">
      <w:pPr>
        <w:rPr>
          <w:rFonts w:ascii="Times New Roman" w:eastAsia="Times New Roman" w:hAnsi="Times New Roman" w:cs="Times New Roman"/>
        </w:rPr>
      </w:pPr>
    </w:p>
    <w:p w14:paraId="209BC28E" w14:textId="3EC00B93" w:rsidR="007C08C4" w:rsidRDefault="00AC1968" w:rsidP="0045777A">
      <w:pPr>
        <w:ind w:left="720" w:hanging="720"/>
        <w:jc w:val="center"/>
        <w:rPr>
          <w:rFonts w:ascii="Times New Roman" w:eastAsia="Times New Roman" w:hAnsi="Times New Roman" w:cs="Times New Roman"/>
          <w:b/>
        </w:rPr>
      </w:pPr>
      <w:r>
        <w:rPr>
          <w:rFonts w:ascii="Times New Roman" w:eastAsia="Times New Roman" w:hAnsi="Times New Roman" w:cs="Times New Roman"/>
          <w:b/>
        </w:rPr>
        <w:t xml:space="preserve">4.1 </w:t>
      </w:r>
      <w:r w:rsidR="0045777A">
        <w:rPr>
          <w:rFonts w:ascii="Times New Roman" w:eastAsia="Times New Roman" w:hAnsi="Times New Roman" w:cs="Times New Roman"/>
          <w:b/>
        </w:rPr>
        <w:tab/>
      </w:r>
      <w:r>
        <w:rPr>
          <w:rFonts w:ascii="Times New Roman" w:eastAsia="Times New Roman" w:hAnsi="Times New Roman" w:cs="Times New Roman"/>
          <w:b/>
        </w:rPr>
        <w:t>Analysis of Ode III: ARCHILOCHI DIMETRI</w:t>
      </w:r>
    </w:p>
    <w:p w14:paraId="12839283" w14:textId="77777777" w:rsidR="007C08C4" w:rsidRDefault="007C08C4">
      <w:pPr>
        <w:rPr>
          <w:rFonts w:ascii="Times New Roman" w:eastAsia="Times New Roman" w:hAnsi="Times New Roman" w:cs="Times New Roman"/>
        </w:rPr>
      </w:pPr>
    </w:p>
    <w:p w14:paraId="5C9865A8" w14:textId="1753025C"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ab/>
        <w:t>Th</w:t>
      </w:r>
      <w:r w:rsidR="003E2879">
        <w:rPr>
          <w:rFonts w:ascii="Times New Roman" w:eastAsia="Times New Roman" w:hAnsi="Times New Roman" w:cs="Times New Roman"/>
        </w:rPr>
        <w:t>is</w:t>
      </w:r>
      <w:r>
        <w:rPr>
          <w:rFonts w:ascii="Times New Roman" w:eastAsia="Times New Roman" w:hAnsi="Times New Roman" w:cs="Times New Roman"/>
        </w:rPr>
        <w:t xml:space="preserve"> ode engages with the theme of the passage of time that is key to the hypotext of Horace’s </w:t>
      </w:r>
      <w:r>
        <w:rPr>
          <w:rFonts w:ascii="Times New Roman" w:eastAsia="Times New Roman" w:hAnsi="Times New Roman" w:cs="Times New Roman"/>
          <w:i/>
        </w:rPr>
        <w:t xml:space="preserve">Odes </w:t>
      </w:r>
      <w:r>
        <w:rPr>
          <w:rFonts w:ascii="Times New Roman" w:eastAsia="Times New Roman" w:hAnsi="Times New Roman" w:cs="Times New Roman"/>
        </w:rPr>
        <w:t>1.4, and rewrites this theme in the context of the birth of Charles Emmanuel I.</w:t>
      </w:r>
    </w:p>
    <w:p w14:paraId="5D80D577" w14:textId="7D0E3DAA"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ab/>
        <w:t xml:space="preserve">The ode begins by comparing the passing of time with the birth of the child: ‘TEMPORA praetereunt, | Sed venit ipse PUER’ (vv. 1-2). The capitalisation of both words creates a visual opposition between time </w:t>
      </w:r>
      <w:r w:rsidR="00387857">
        <w:rPr>
          <w:rFonts w:ascii="Times New Roman" w:eastAsia="Times New Roman" w:hAnsi="Times New Roman" w:cs="Times New Roman"/>
        </w:rPr>
        <w:t>(</w:t>
      </w:r>
      <w:r>
        <w:rPr>
          <w:rFonts w:ascii="Times New Roman" w:eastAsia="Times New Roman" w:hAnsi="Times New Roman" w:cs="Times New Roman"/>
          <w:i/>
        </w:rPr>
        <w:t>tempora</w:t>
      </w:r>
      <w:r>
        <w:rPr>
          <w:rFonts w:ascii="Times New Roman" w:eastAsia="Times New Roman" w:hAnsi="Times New Roman" w:cs="Times New Roman"/>
        </w:rPr>
        <w:t>) and the birth of the child (</w:t>
      </w:r>
      <w:r>
        <w:rPr>
          <w:rFonts w:ascii="Times New Roman" w:eastAsia="Times New Roman" w:hAnsi="Times New Roman" w:cs="Times New Roman"/>
          <w:i/>
        </w:rPr>
        <w:t>puer</w:t>
      </w:r>
      <w:r>
        <w:rPr>
          <w:rFonts w:ascii="Times New Roman" w:eastAsia="Times New Roman" w:hAnsi="Times New Roman" w:cs="Times New Roman"/>
        </w:rPr>
        <w:t xml:space="preserve">) set apart as two separate clauses with a causal relationship by the word </w:t>
      </w:r>
      <w:r w:rsidRPr="00CF571B">
        <w:rPr>
          <w:rFonts w:ascii="Times New Roman" w:eastAsia="Times New Roman" w:hAnsi="Times New Roman" w:cs="Times New Roman"/>
          <w:iCs/>
        </w:rPr>
        <w:t xml:space="preserve">‘sed’ </w:t>
      </w:r>
      <w:r>
        <w:rPr>
          <w:rFonts w:ascii="Times New Roman" w:eastAsia="Times New Roman" w:hAnsi="Times New Roman" w:cs="Times New Roman"/>
        </w:rPr>
        <w:t>(v. 2). In this way, the birth of Charles</w:t>
      </w:r>
      <w:r w:rsidR="00A71F7C">
        <w:rPr>
          <w:rFonts w:ascii="Times New Roman" w:eastAsia="Times New Roman" w:hAnsi="Times New Roman" w:cs="Times New Roman"/>
        </w:rPr>
        <w:t xml:space="preserve"> </w:t>
      </w:r>
      <w:r>
        <w:rPr>
          <w:rFonts w:ascii="Times New Roman" w:eastAsia="Times New Roman" w:hAnsi="Times New Roman" w:cs="Times New Roman"/>
        </w:rPr>
        <w:t xml:space="preserve">Emmanuel I may be read as a positive outcome of change. </w:t>
      </w:r>
    </w:p>
    <w:p w14:paraId="328A249A" w14:textId="3C040F0F"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Regarding the first line, ‘TEMPORA praetereunt’ (v. 1), Pingon draws from the hypotext of an epigram by Hibernicus exul (8</w:t>
      </w:r>
      <w:r>
        <w:rPr>
          <w:rFonts w:ascii="Times New Roman" w:eastAsia="Times New Roman" w:hAnsi="Times New Roman" w:cs="Times New Roman"/>
          <w:vertAlign w:val="superscript"/>
        </w:rPr>
        <w:t>th</w:t>
      </w:r>
      <w:r>
        <w:rPr>
          <w:rFonts w:ascii="Times New Roman" w:eastAsia="Times New Roman" w:hAnsi="Times New Roman" w:cs="Times New Roman"/>
        </w:rPr>
        <w:t xml:space="preserve"> century AD) in which the poet encourages students to learn before time slips away and it is too late, specifically with regard to the vocabulary and syntax: </w:t>
      </w:r>
      <w:r>
        <w:rPr>
          <w:rFonts w:ascii="Times New Roman" w:eastAsia="Times New Roman" w:hAnsi="Times New Roman" w:cs="Times New Roman"/>
          <w:i/>
        </w:rPr>
        <w:t>‘</w:t>
      </w:r>
      <w:r>
        <w:rPr>
          <w:rFonts w:ascii="Times New Roman" w:eastAsia="Times New Roman" w:hAnsi="Times New Roman" w:cs="Times New Roman"/>
        </w:rPr>
        <w:t xml:space="preserve">Discite nunc, pueri Docilis cito vertitur aetas, | </w:t>
      </w:r>
      <w:r>
        <w:rPr>
          <w:rFonts w:ascii="Times New Roman" w:eastAsia="Times New Roman" w:hAnsi="Times New Roman" w:cs="Times New Roman"/>
          <w:b/>
        </w:rPr>
        <w:t>Tempora pratereunt</w:t>
      </w:r>
      <w:r>
        <w:rPr>
          <w:rFonts w:ascii="Times New Roman" w:eastAsia="Times New Roman" w:hAnsi="Times New Roman" w:cs="Times New Roman"/>
        </w:rPr>
        <w:t xml:space="preserve"> axe rotante diem’ (vv. 1-2).</w:t>
      </w:r>
      <w:r>
        <w:rPr>
          <w:rFonts w:ascii="Times New Roman" w:eastAsia="Times New Roman" w:hAnsi="Times New Roman" w:cs="Times New Roman"/>
          <w:vertAlign w:val="superscript"/>
        </w:rPr>
        <w:footnoteReference w:id="1313"/>
      </w:r>
      <w:r>
        <w:rPr>
          <w:rFonts w:ascii="Times New Roman" w:eastAsia="Times New Roman" w:hAnsi="Times New Roman" w:cs="Times New Roman"/>
        </w:rPr>
        <w:t xml:space="preserve"> Pingon’s rewriting of the source draws attention to the ephemerality of youth, </w:t>
      </w:r>
      <w:r w:rsidR="00803110">
        <w:rPr>
          <w:rFonts w:ascii="Times New Roman" w:eastAsia="Times New Roman" w:hAnsi="Times New Roman" w:cs="Times New Roman"/>
        </w:rPr>
        <w:t>a theme</w:t>
      </w:r>
      <w:r w:rsidR="00E905A6">
        <w:rPr>
          <w:rFonts w:ascii="Times New Roman" w:eastAsia="Times New Roman" w:hAnsi="Times New Roman" w:cs="Times New Roman"/>
        </w:rPr>
        <w:t xml:space="preserve"> which ha</w:t>
      </w:r>
      <w:r w:rsidR="00803110">
        <w:rPr>
          <w:rFonts w:ascii="Times New Roman" w:eastAsia="Times New Roman" w:hAnsi="Times New Roman" w:cs="Times New Roman"/>
        </w:rPr>
        <w:t xml:space="preserve">s </w:t>
      </w:r>
      <w:r>
        <w:rPr>
          <w:rFonts w:ascii="Times New Roman" w:eastAsia="Times New Roman" w:hAnsi="Times New Roman" w:cs="Times New Roman"/>
        </w:rPr>
        <w:t xml:space="preserve">been addressed in poetry </w:t>
      </w:r>
      <w:r w:rsidR="00803110">
        <w:rPr>
          <w:rFonts w:ascii="Times New Roman" w:eastAsia="Times New Roman" w:hAnsi="Times New Roman" w:cs="Times New Roman"/>
        </w:rPr>
        <w:t xml:space="preserve">since </w:t>
      </w:r>
      <w:r>
        <w:rPr>
          <w:rFonts w:ascii="Times New Roman" w:eastAsia="Times New Roman" w:hAnsi="Times New Roman" w:cs="Times New Roman"/>
        </w:rPr>
        <w:t>antiquity.</w:t>
      </w:r>
      <w:r>
        <w:rPr>
          <w:rFonts w:ascii="Times New Roman" w:eastAsia="Times New Roman" w:hAnsi="Times New Roman" w:cs="Times New Roman"/>
          <w:vertAlign w:val="superscript"/>
        </w:rPr>
        <w:footnoteReference w:id="1314"/>
      </w:r>
      <w:r>
        <w:rPr>
          <w:rFonts w:ascii="Times New Roman" w:eastAsia="Times New Roman" w:hAnsi="Times New Roman" w:cs="Times New Roman"/>
        </w:rPr>
        <w:t xml:space="preserve"> </w:t>
      </w:r>
    </w:p>
    <w:p w14:paraId="78AAF0C6" w14:textId="41831F44" w:rsidR="007C08C4" w:rsidRDefault="00000000">
      <w:pPr>
        <w:spacing w:line="360" w:lineRule="auto"/>
        <w:rPr>
          <w:rFonts w:ascii="Times New Roman" w:eastAsia="Times New Roman" w:hAnsi="Times New Roman" w:cs="Times New Roman"/>
          <w:b/>
        </w:rPr>
      </w:pPr>
      <w:r>
        <w:rPr>
          <w:rFonts w:ascii="Times New Roman" w:eastAsia="Times New Roman" w:hAnsi="Times New Roman" w:cs="Times New Roman"/>
        </w:rPr>
        <w:lastRenderedPageBreak/>
        <w:tab/>
        <w:t xml:space="preserve">Pingon makes use of caesura to emphasise a dichotomy in the way that light falls: </w:t>
      </w:r>
      <w:r>
        <w:rPr>
          <w:rFonts w:ascii="Times New Roman" w:eastAsia="Times New Roman" w:hAnsi="Times New Roman" w:cs="Times New Roman"/>
          <w:i/>
        </w:rPr>
        <w:t>‘</w:t>
      </w:r>
      <w:r>
        <w:rPr>
          <w:rFonts w:ascii="Times New Roman" w:eastAsia="Times New Roman" w:hAnsi="Times New Roman" w:cs="Times New Roman"/>
        </w:rPr>
        <w:t>Sol micat, hinc tenebrae’ (v. 7). A contrast is established between light and darkness through the interplay of sunlight and shadow (vv. 6-8). The stereotypical associations of shadow with negativity are activated</w:t>
      </w:r>
      <w:r w:rsidR="00656E14">
        <w:rPr>
          <w:rFonts w:ascii="Times New Roman" w:eastAsia="Times New Roman" w:hAnsi="Times New Roman" w:cs="Times New Roman"/>
        </w:rPr>
        <w:t>;</w:t>
      </w:r>
      <w:r>
        <w:rPr>
          <w:rFonts w:ascii="Times New Roman" w:eastAsia="Times New Roman" w:hAnsi="Times New Roman" w:cs="Times New Roman"/>
        </w:rPr>
        <w:t xml:space="preserve"> but the prince is presented as protected from</w:t>
      </w:r>
      <w:r w:rsidR="00656E14">
        <w:rPr>
          <w:rFonts w:ascii="Times New Roman" w:eastAsia="Times New Roman" w:hAnsi="Times New Roman" w:cs="Times New Roman"/>
        </w:rPr>
        <w:t xml:space="preserve"> this danger</w:t>
      </w:r>
      <w:r>
        <w:rPr>
          <w:rFonts w:ascii="Times New Roman" w:eastAsia="Times New Roman" w:hAnsi="Times New Roman" w:cs="Times New Roman"/>
        </w:rPr>
        <w:t xml:space="preserve"> (v. 8).</w:t>
      </w:r>
      <w:r>
        <w:rPr>
          <w:rFonts w:ascii="Times New Roman" w:eastAsia="Times New Roman" w:hAnsi="Times New Roman" w:cs="Times New Roman"/>
          <w:vertAlign w:val="superscript"/>
        </w:rPr>
        <w:footnoteReference w:id="1315"/>
      </w:r>
      <w:r>
        <w:rPr>
          <w:rFonts w:ascii="Times New Roman" w:eastAsia="Times New Roman" w:hAnsi="Times New Roman" w:cs="Times New Roman"/>
        </w:rPr>
        <w:t xml:space="preserve"> The image also recalls Plato’s allegory of the cave: behind every shadow is the light that cast</w:t>
      </w:r>
      <w:r w:rsidR="00E2535B">
        <w:rPr>
          <w:rFonts w:ascii="Times New Roman" w:eastAsia="Times New Roman" w:hAnsi="Times New Roman" w:cs="Times New Roman"/>
        </w:rPr>
        <w:t>s</w:t>
      </w:r>
      <w:r>
        <w:rPr>
          <w:rFonts w:ascii="Times New Roman" w:eastAsia="Times New Roman" w:hAnsi="Times New Roman" w:cs="Times New Roman"/>
        </w:rPr>
        <w:t xml:space="preserve"> it.</w:t>
      </w:r>
      <w:r>
        <w:rPr>
          <w:rFonts w:ascii="Times New Roman" w:eastAsia="Times New Roman" w:hAnsi="Times New Roman" w:cs="Times New Roman"/>
          <w:vertAlign w:val="superscript"/>
        </w:rPr>
        <w:footnoteReference w:id="1316"/>
      </w:r>
      <w:r>
        <w:rPr>
          <w:rFonts w:ascii="Times New Roman" w:eastAsia="Times New Roman" w:hAnsi="Times New Roman" w:cs="Times New Roman"/>
        </w:rPr>
        <w:t xml:space="preserve"> </w:t>
      </w:r>
      <w:r w:rsidR="003B6D84">
        <w:rPr>
          <w:rFonts w:ascii="Times New Roman" w:eastAsia="Times New Roman" w:hAnsi="Times New Roman" w:cs="Times New Roman"/>
        </w:rPr>
        <w:t xml:space="preserve">By </w:t>
      </w:r>
      <w:r w:rsidR="00775D31">
        <w:rPr>
          <w:rFonts w:ascii="Times New Roman" w:eastAsia="Times New Roman" w:hAnsi="Times New Roman" w:cs="Times New Roman"/>
        </w:rPr>
        <w:t>suggesting</w:t>
      </w:r>
      <w:r w:rsidR="003B6D84">
        <w:rPr>
          <w:rFonts w:ascii="Times New Roman" w:eastAsia="Times New Roman" w:hAnsi="Times New Roman" w:cs="Times New Roman"/>
        </w:rPr>
        <w:t xml:space="preserve"> that the child </w:t>
      </w:r>
      <w:r w:rsidR="00775D31">
        <w:rPr>
          <w:rFonts w:ascii="Times New Roman" w:eastAsia="Times New Roman" w:hAnsi="Times New Roman" w:cs="Times New Roman"/>
        </w:rPr>
        <w:t>sees only the light, and not</w:t>
      </w:r>
      <w:r w:rsidR="003B6D84">
        <w:rPr>
          <w:rFonts w:ascii="Times New Roman" w:eastAsia="Times New Roman" w:hAnsi="Times New Roman" w:cs="Times New Roman"/>
        </w:rPr>
        <w:t xml:space="preserve"> the shadows (‘Nesciet hic tenebras’, v. 9),</w:t>
      </w:r>
      <w:r>
        <w:rPr>
          <w:rFonts w:ascii="Times New Roman" w:eastAsia="Times New Roman" w:hAnsi="Times New Roman" w:cs="Times New Roman"/>
        </w:rPr>
        <w:t xml:space="preserve"> the </w:t>
      </w:r>
      <w:r w:rsidR="003B6D84">
        <w:rPr>
          <w:rFonts w:ascii="Times New Roman" w:eastAsia="Times New Roman" w:hAnsi="Times New Roman" w:cs="Times New Roman"/>
        </w:rPr>
        <w:t>poem attributes</w:t>
      </w:r>
      <w:r>
        <w:rPr>
          <w:rFonts w:ascii="Times New Roman" w:eastAsia="Times New Roman" w:hAnsi="Times New Roman" w:cs="Times New Roman"/>
        </w:rPr>
        <w:t xml:space="preserve"> a degree of enlightenment upon Charles Emmanuel I </w:t>
      </w:r>
      <w:r w:rsidR="003B6D84">
        <w:rPr>
          <w:rFonts w:ascii="Times New Roman" w:eastAsia="Times New Roman" w:hAnsi="Times New Roman" w:cs="Times New Roman"/>
        </w:rPr>
        <w:t>to imply</w:t>
      </w:r>
      <w:r>
        <w:rPr>
          <w:rFonts w:ascii="Times New Roman" w:eastAsia="Times New Roman" w:hAnsi="Times New Roman" w:cs="Times New Roman"/>
        </w:rPr>
        <w:t xml:space="preserve"> his awareness of the Form of the Good substantiates his authority</w:t>
      </w:r>
      <w:r w:rsidR="00EB289E">
        <w:rPr>
          <w:rFonts w:ascii="Times New Roman" w:eastAsia="Times New Roman" w:hAnsi="Times New Roman" w:cs="Times New Roman"/>
        </w:rPr>
        <w:t xml:space="preserve"> in the Neoplatonic context</w:t>
      </w:r>
      <w:r>
        <w:rPr>
          <w:rFonts w:ascii="Times New Roman" w:eastAsia="Times New Roman" w:hAnsi="Times New Roman" w:cs="Times New Roman"/>
        </w:rPr>
        <w:t xml:space="preserve">. </w:t>
      </w:r>
    </w:p>
    <w:p w14:paraId="50E3CB0C" w14:textId="7CEB268C"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b/>
        </w:rPr>
        <w:tab/>
      </w:r>
      <w:r>
        <w:rPr>
          <w:rFonts w:ascii="Times New Roman" w:eastAsia="Times New Roman" w:hAnsi="Times New Roman" w:cs="Times New Roman"/>
        </w:rPr>
        <w:t>Pingon also use</w:t>
      </w:r>
      <w:r w:rsidR="00265F36">
        <w:rPr>
          <w:rFonts w:ascii="Times New Roman" w:eastAsia="Times New Roman" w:hAnsi="Times New Roman" w:cs="Times New Roman"/>
        </w:rPr>
        <w:t>s</w:t>
      </w:r>
      <w:r>
        <w:rPr>
          <w:rFonts w:ascii="Times New Roman" w:eastAsia="Times New Roman" w:hAnsi="Times New Roman" w:cs="Times New Roman"/>
        </w:rPr>
        <w:t xml:space="preserve"> caesura in a line that evokes the imagery of water: </w:t>
      </w:r>
      <w:r>
        <w:rPr>
          <w:rFonts w:ascii="Times New Roman" w:eastAsia="Times New Roman" w:hAnsi="Times New Roman" w:cs="Times New Roman"/>
          <w:i/>
        </w:rPr>
        <w:t>‘</w:t>
      </w:r>
      <w:r>
        <w:rPr>
          <w:rFonts w:ascii="Times New Roman" w:eastAsia="Times New Roman" w:hAnsi="Times New Roman" w:cs="Times New Roman"/>
        </w:rPr>
        <w:t xml:space="preserve">Flumina non redeunt, | Hic fluet, ut refluat’ (vv. 11-12). The caesura functions between these lines to </w:t>
      </w:r>
      <w:r w:rsidR="007C247F">
        <w:rPr>
          <w:rFonts w:ascii="Times New Roman" w:eastAsia="Times New Roman" w:hAnsi="Times New Roman" w:cs="Times New Roman"/>
        </w:rPr>
        <w:t xml:space="preserve">accentuate </w:t>
      </w:r>
      <w:r>
        <w:rPr>
          <w:rFonts w:ascii="Times New Roman" w:eastAsia="Times New Roman" w:hAnsi="Times New Roman" w:cs="Times New Roman"/>
        </w:rPr>
        <w:t xml:space="preserve">a contradiction between two conflicting ideas: a river cannot return (v. 11), yet the river flows such that it may return to itself (v. 12). This image evokes the ephemerality of </w:t>
      </w:r>
      <w:r w:rsidR="00CF571B">
        <w:rPr>
          <w:rFonts w:ascii="Times New Roman" w:eastAsia="Times New Roman" w:hAnsi="Times New Roman" w:cs="Times New Roman"/>
        </w:rPr>
        <w:t>life</w:t>
      </w:r>
      <w:r>
        <w:rPr>
          <w:rFonts w:ascii="Times New Roman" w:eastAsia="Times New Roman" w:hAnsi="Times New Roman" w:cs="Times New Roman"/>
        </w:rPr>
        <w:t xml:space="preserve"> through </w:t>
      </w:r>
      <w:r w:rsidR="00DD1644">
        <w:rPr>
          <w:rFonts w:ascii="Times New Roman" w:eastAsia="Times New Roman" w:hAnsi="Times New Roman" w:cs="Times New Roman"/>
        </w:rPr>
        <w:t>a</w:t>
      </w:r>
      <w:r>
        <w:rPr>
          <w:rFonts w:ascii="Times New Roman" w:eastAsia="Times New Roman" w:hAnsi="Times New Roman" w:cs="Times New Roman"/>
        </w:rPr>
        <w:t xml:space="preserve"> conventional symbolic association between time and the movement of water while also </w:t>
      </w:r>
      <w:r w:rsidR="00946AB6">
        <w:rPr>
          <w:rFonts w:ascii="Times New Roman" w:eastAsia="Times New Roman" w:hAnsi="Times New Roman" w:cs="Times New Roman"/>
        </w:rPr>
        <w:t>emphasising</w:t>
      </w:r>
      <w:r>
        <w:rPr>
          <w:rFonts w:ascii="Times New Roman" w:eastAsia="Times New Roman" w:hAnsi="Times New Roman" w:cs="Times New Roman"/>
        </w:rPr>
        <w:t xml:space="preserve"> its cyclical nature</w:t>
      </w:r>
      <w:r w:rsidR="00130431">
        <w:rPr>
          <w:rFonts w:ascii="Times New Roman" w:eastAsia="Times New Roman" w:hAnsi="Times New Roman" w:cs="Times New Roman"/>
        </w:rPr>
        <w:t>. Arguably we may read here</w:t>
      </w:r>
      <w:r>
        <w:rPr>
          <w:rFonts w:ascii="Times New Roman" w:eastAsia="Times New Roman" w:hAnsi="Times New Roman" w:cs="Times New Roman"/>
        </w:rPr>
        <w:t xml:space="preserve"> a</w:t>
      </w:r>
      <w:r w:rsidR="00130431">
        <w:rPr>
          <w:rFonts w:ascii="Times New Roman" w:eastAsia="Times New Roman" w:hAnsi="Times New Roman" w:cs="Times New Roman"/>
        </w:rPr>
        <w:t xml:space="preserve">n </w:t>
      </w:r>
      <w:r>
        <w:rPr>
          <w:rFonts w:ascii="Times New Roman" w:eastAsia="Times New Roman" w:hAnsi="Times New Roman" w:cs="Times New Roman"/>
        </w:rPr>
        <w:t>analogy in which eras of leadership evolve a</w:t>
      </w:r>
      <w:r w:rsidR="00130431">
        <w:rPr>
          <w:rFonts w:ascii="Times New Roman" w:eastAsia="Times New Roman" w:hAnsi="Times New Roman" w:cs="Times New Roman"/>
        </w:rPr>
        <w:t>s leaders rise and fall, as they live and die</w:t>
      </w:r>
      <w:r>
        <w:rPr>
          <w:rFonts w:ascii="Times New Roman" w:eastAsia="Times New Roman" w:hAnsi="Times New Roman" w:cs="Times New Roman"/>
        </w:rPr>
        <w:t>.</w:t>
      </w:r>
      <w:r w:rsidR="0050040D">
        <w:rPr>
          <w:rStyle w:val="FootnoteReference"/>
          <w:rFonts w:ascii="Times New Roman" w:eastAsia="Times New Roman" w:hAnsi="Times New Roman" w:cs="Times New Roman"/>
        </w:rPr>
        <w:footnoteReference w:id="1317"/>
      </w:r>
      <w:r>
        <w:rPr>
          <w:rFonts w:ascii="Times New Roman" w:eastAsia="Times New Roman" w:hAnsi="Times New Roman" w:cs="Times New Roman"/>
        </w:rPr>
        <w:t xml:space="preserve"> This analogy </w:t>
      </w:r>
      <w:r w:rsidR="00130431">
        <w:rPr>
          <w:rFonts w:ascii="Times New Roman" w:eastAsia="Times New Roman" w:hAnsi="Times New Roman" w:cs="Times New Roman"/>
        </w:rPr>
        <w:t xml:space="preserve">may be read as implicitly </w:t>
      </w:r>
      <w:r>
        <w:rPr>
          <w:rFonts w:ascii="Times New Roman" w:eastAsia="Times New Roman" w:hAnsi="Times New Roman" w:cs="Times New Roman"/>
        </w:rPr>
        <w:t>call</w:t>
      </w:r>
      <w:r w:rsidR="00130431">
        <w:rPr>
          <w:rFonts w:ascii="Times New Roman" w:eastAsia="Times New Roman" w:hAnsi="Times New Roman" w:cs="Times New Roman"/>
        </w:rPr>
        <w:t>ing</w:t>
      </w:r>
      <w:r>
        <w:rPr>
          <w:rFonts w:ascii="Times New Roman" w:eastAsia="Times New Roman" w:hAnsi="Times New Roman" w:cs="Times New Roman"/>
        </w:rPr>
        <w:t xml:space="preserve"> attention to Charles Emmanuel I’s future inheritance of the role of </w:t>
      </w:r>
      <w:r w:rsidR="00CF571B">
        <w:rPr>
          <w:rFonts w:ascii="Times New Roman" w:eastAsia="Times New Roman" w:hAnsi="Times New Roman" w:cs="Times New Roman"/>
        </w:rPr>
        <w:t>d</w:t>
      </w:r>
      <w:r>
        <w:rPr>
          <w:rFonts w:ascii="Times New Roman" w:eastAsia="Times New Roman" w:hAnsi="Times New Roman" w:cs="Times New Roman"/>
        </w:rPr>
        <w:t>uke from his father: he will not repeat his father’s leadership in every detail, yet he will inevitably retain certain elements of his father’s established guidance</w:t>
      </w:r>
      <w:r w:rsidR="0050040D">
        <w:rPr>
          <w:rFonts w:ascii="Times New Roman" w:eastAsia="Times New Roman" w:hAnsi="Times New Roman" w:cs="Times New Roman"/>
        </w:rPr>
        <w:t xml:space="preserve"> in order to build upon it</w:t>
      </w:r>
      <w:r>
        <w:rPr>
          <w:rFonts w:ascii="Times New Roman" w:eastAsia="Times New Roman" w:hAnsi="Times New Roman" w:cs="Times New Roman"/>
        </w:rPr>
        <w:t xml:space="preserve">. </w:t>
      </w:r>
    </w:p>
    <w:p w14:paraId="42EC0E5E" w14:textId="405590B4" w:rsidR="007C08C4" w:rsidRPr="00931F50" w:rsidRDefault="00000000" w:rsidP="00931F5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Spring is evoked to the same effect: the seasons are cyclical, and each one moves into the next. For the young prince, however, spring </w:t>
      </w:r>
      <w:r w:rsidR="00EB6DAF">
        <w:rPr>
          <w:rFonts w:ascii="Times New Roman" w:eastAsia="Times New Roman" w:hAnsi="Times New Roman" w:cs="Times New Roman"/>
        </w:rPr>
        <w:t>i</w:t>
      </w:r>
      <w:r>
        <w:rPr>
          <w:rFonts w:ascii="Times New Roman" w:eastAsia="Times New Roman" w:hAnsi="Times New Roman" w:cs="Times New Roman"/>
        </w:rPr>
        <w:t xml:space="preserve">s perpetual, </w:t>
      </w:r>
      <w:r>
        <w:rPr>
          <w:rFonts w:ascii="Times New Roman" w:eastAsia="Times New Roman" w:hAnsi="Times New Roman" w:cs="Times New Roman"/>
          <w:i/>
        </w:rPr>
        <w:t>‘</w:t>
      </w:r>
      <w:r>
        <w:rPr>
          <w:rFonts w:ascii="Times New Roman" w:eastAsia="Times New Roman" w:hAnsi="Times New Roman" w:cs="Times New Roman"/>
        </w:rPr>
        <w:t>Ver tibi perpetuum’</w:t>
      </w:r>
      <w:r>
        <w:rPr>
          <w:rFonts w:ascii="Times New Roman" w:eastAsia="Times New Roman" w:hAnsi="Times New Roman" w:cs="Times New Roman"/>
          <w:i/>
        </w:rPr>
        <w:t xml:space="preserve"> </w:t>
      </w:r>
      <w:r>
        <w:rPr>
          <w:rFonts w:ascii="Times New Roman" w:eastAsia="Times New Roman" w:hAnsi="Times New Roman" w:cs="Times New Roman"/>
        </w:rPr>
        <w:t xml:space="preserve">(v. 18). Perpetual spring recalls the utopian ideal of the Golden Age evident, for example, in Pindar’s description of an everlasting spring equinox in the </w:t>
      </w:r>
      <w:r>
        <w:rPr>
          <w:rFonts w:ascii="Times New Roman" w:eastAsia="Times New Roman" w:hAnsi="Times New Roman" w:cs="Times New Roman"/>
          <w:i/>
        </w:rPr>
        <w:t xml:space="preserve">Olympian Ode </w:t>
      </w:r>
      <w:r>
        <w:rPr>
          <w:rFonts w:ascii="Times New Roman" w:eastAsia="Times New Roman" w:hAnsi="Times New Roman" w:cs="Times New Roman"/>
        </w:rPr>
        <w:t>II.61-77: ‘forever having sunshine in equal nights | and in equal days’.</w:t>
      </w:r>
      <w:r>
        <w:rPr>
          <w:rFonts w:ascii="Times New Roman" w:eastAsia="Times New Roman" w:hAnsi="Times New Roman" w:cs="Times New Roman"/>
          <w:vertAlign w:val="superscript"/>
        </w:rPr>
        <w:footnoteReference w:id="1318"/>
      </w:r>
      <w:r>
        <w:rPr>
          <w:rFonts w:ascii="Times New Roman" w:eastAsia="Times New Roman" w:hAnsi="Times New Roman" w:cs="Times New Roman"/>
        </w:rPr>
        <w:t xml:space="preserve"> The evocation of the Golden Age again functions as a symbol of a renewed era of </w:t>
      </w:r>
      <w:r w:rsidR="00466F2F">
        <w:rPr>
          <w:rFonts w:ascii="Times New Roman" w:eastAsia="Times New Roman" w:hAnsi="Times New Roman" w:cs="Times New Roman"/>
          <w:i/>
          <w:iCs/>
        </w:rPr>
        <w:t xml:space="preserve">concordia, </w:t>
      </w:r>
      <w:r w:rsidR="00466F2F">
        <w:rPr>
          <w:rFonts w:ascii="Times New Roman" w:eastAsia="Times New Roman" w:hAnsi="Times New Roman" w:cs="Times New Roman"/>
        </w:rPr>
        <w:t xml:space="preserve">of harmony and peace, </w:t>
      </w:r>
      <w:r>
        <w:rPr>
          <w:rFonts w:ascii="Times New Roman" w:eastAsia="Times New Roman" w:hAnsi="Times New Roman" w:cs="Times New Roman"/>
        </w:rPr>
        <w:t>a literary fulfilment of the Treaty of Cateau-Cambrésis that initiated the marriage between the Duke and Duchess and the birth of Charles Emmanuel I.</w:t>
      </w:r>
      <w:r>
        <w:rPr>
          <w:rFonts w:ascii="Times New Roman" w:eastAsia="Times New Roman" w:hAnsi="Times New Roman" w:cs="Times New Roman"/>
          <w:vertAlign w:val="superscript"/>
        </w:rPr>
        <w:footnoteReference w:id="1319"/>
      </w:r>
      <w:r>
        <w:rPr>
          <w:rFonts w:ascii="Times New Roman" w:eastAsia="Times New Roman" w:hAnsi="Times New Roman" w:cs="Times New Roman"/>
        </w:rPr>
        <w:t xml:space="preserve">  </w:t>
      </w:r>
    </w:p>
    <w:p w14:paraId="74F013EC" w14:textId="77777777" w:rsidR="007C08C4" w:rsidRDefault="007C08C4">
      <w:pPr>
        <w:jc w:val="center"/>
        <w:rPr>
          <w:rFonts w:ascii="Times New Roman" w:eastAsia="Times New Roman" w:hAnsi="Times New Roman" w:cs="Times New Roman"/>
          <w:b/>
        </w:rPr>
      </w:pPr>
    </w:p>
    <w:p w14:paraId="62A0F92E" w14:textId="70E6BE5C" w:rsidR="007C08C4" w:rsidRPr="00931F50" w:rsidRDefault="00000000" w:rsidP="00375177">
      <w:pPr>
        <w:numPr>
          <w:ilvl w:val="0"/>
          <w:numId w:val="24"/>
        </w:numPr>
        <w:ind w:hanging="720"/>
        <w:jc w:val="center"/>
        <w:rPr>
          <w:rFonts w:ascii="Times New Roman" w:eastAsia="Times New Roman" w:hAnsi="Times New Roman" w:cs="Times New Roman"/>
          <w:b/>
        </w:rPr>
      </w:pPr>
      <w:r>
        <w:rPr>
          <w:rFonts w:ascii="Times New Roman" w:eastAsia="Times New Roman" w:hAnsi="Times New Roman" w:cs="Times New Roman"/>
          <w:b/>
        </w:rPr>
        <w:t>ODE IV: PHARECRATII TRIMETRI (fols. [21r-23v])</w:t>
      </w:r>
    </w:p>
    <w:p w14:paraId="54844741" w14:textId="77777777" w:rsidR="007C08C4" w:rsidRDefault="007C08C4">
      <w:pPr>
        <w:jc w:val="center"/>
        <w:rPr>
          <w:rFonts w:ascii="Times New Roman" w:eastAsia="Times New Roman" w:hAnsi="Times New Roman" w:cs="Times New Roman"/>
          <w:b/>
        </w:rPr>
      </w:pPr>
    </w:p>
    <w:p w14:paraId="71AE77E1"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ODE </w:t>
      </w:r>
    </w:p>
    <w:p w14:paraId="4D39E8D3" w14:textId="75B509CD"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IV </w:t>
      </w:r>
      <w:r>
        <w:rPr>
          <w:rFonts w:ascii="Times New Roman" w:eastAsia="Times New Roman" w:hAnsi="Times New Roman" w:cs="Times New Roman"/>
        </w:rPr>
        <w:br/>
        <w:t>PHARECRATII </w:t>
      </w:r>
      <w:r>
        <w:rPr>
          <w:rFonts w:ascii="Times New Roman" w:eastAsia="Times New Roman" w:hAnsi="Times New Roman" w:cs="Times New Roman"/>
        </w:rPr>
        <w:br/>
        <w:t>TRIMETRI</w:t>
      </w:r>
      <w:r w:rsidR="00931F50">
        <w:rPr>
          <w:rFonts w:ascii="Times New Roman" w:eastAsia="Times New Roman" w:hAnsi="Times New Roman" w:cs="Times New Roman"/>
          <w:vertAlign w:val="superscript"/>
        </w:rPr>
        <w:footnoteReference w:id="1320"/>
      </w:r>
      <w:r>
        <w:rPr>
          <w:rFonts w:ascii="Times New Roman" w:eastAsia="Times New Roman" w:hAnsi="Times New Roman" w:cs="Times New Roman"/>
        </w:rPr>
        <w:t> </w:t>
      </w:r>
    </w:p>
    <w:p w14:paraId="41A5CAAF"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Incrementa canamus </w:t>
      </w:r>
    </w:p>
    <w:p w14:paraId="105D61DC"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Ultro progrediamur, </w:t>
      </w:r>
    </w:p>
    <w:p w14:paraId="697FF6EE"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Vagitusque peractos </w:t>
      </w:r>
    </w:p>
    <w:p w14:paraId="6D3109A3"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4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Iam linguamus ovantes </w:t>
      </w:r>
    </w:p>
    <w:p w14:paraId="0D4B91C0"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Fluxum est omne periculum.</w:t>
      </w:r>
      <w:r>
        <w:rPr>
          <w:rFonts w:ascii="Times New Roman" w:eastAsia="Times New Roman" w:hAnsi="Times New Roman" w:cs="Times New Roman"/>
          <w:vertAlign w:val="superscript"/>
        </w:rPr>
        <w:footnoteReference w:id="1321"/>
      </w:r>
      <w:r>
        <w:rPr>
          <w:rFonts w:ascii="Times New Roman" w:eastAsia="Times New Roman" w:hAnsi="Times New Roman" w:cs="Times New Roman"/>
        </w:rPr>
        <w:t> </w:t>
      </w:r>
    </w:p>
    <w:p w14:paraId="27233D01"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Nil post terga recordor </w:t>
      </w:r>
    </w:p>
    <w:p w14:paraId="0DE8296E" w14:textId="77777777" w:rsidR="007C08C4" w:rsidRDefault="00000000">
      <w:pPr>
        <w:spacing w:line="360" w:lineRule="auto"/>
        <w:ind w:left="720" w:firstLine="720"/>
        <w:jc w:val="center"/>
        <w:rPr>
          <w:rFonts w:ascii="Times New Roman" w:eastAsia="Times New Roman" w:hAnsi="Times New Roman" w:cs="Times New Roman"/>
        </w:rPr>
      </w:pPr>
      <w:r>
        <w:rPr>
          <w:rFonts w:ascii="Times New Roman" w:eastAsia="Times New Roman" w:hAnsi="Times New Roman" w:cs="Times New Roman"/>
        </w:rPr>
        <w:t>En ridere puellus </w:t>
      </w:r>
    </w:p>
    <w:p w14:paraId="1E8A212D"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8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w:t>
      </w:r>
      <w:r>
        <w:rPr>
          <w:rFonts w:ascii="Times New Roman" w:eastAsia="Times New Roman" w:hAnsi="Times New Roman" w:cs="Times New Roman"/>
        </w:rPr>
        <w:tab/>
        <w:t xml:space="preserve">          Iam vult omnibus horis, </w:t>
      </w:r>
    </w:p>
    <w:p w14:paraId="34278860"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Fastiditque querelas </w:t>
      </w:r>
    </w:p>
    <w:p w14:paraId="6BA79A39" w14:textId="7F419080"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Ridet: </w:t>
      </w:r>
      <w:r w:rsidR="00E633F1">
        <w:rPr>
          <w:rFonts w:ascii="Times New Roman" w:eastAsia="Times New Roman" w:hAnsi="Times New Roman" w:cs="Times New Roman"/>
        </w:rPr>
        <w:t>l</w:t>
      </w:r>
      <w:r>
        <w:rPr>
          <w:rFonts w:ascii="Times New Roman" w:eastAsia="Times New Roman" w:hAnsi="Times New Roman" w:cs="Times New Roman"/>
        </w:rPr>
        <w:t>ineolasque </w:t>
      </w:r>
    </w:p>
    <w:p w14:paraId="17D46443"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Pingunt ora rotunda </w:t>
      </w:r>
    </w:p>
    <w:p w14:paraId="4A171304"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12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Circum rictibus aptis. </w:t>
      </w:r>
    </w:p>
    <w:p w14:paraId="72414E87"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Sic fit Lunula duplex</w:t>
      </w:r>
    </w:p>
    <w:p w14:paraId="4E6E7539"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Mixto tincta rubore</w:t>
      </w:r>
    </w:p>
    <w:p w14:paraId="7E93DFFF"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Rugat naviculasque</w:t>
      </w:r>
    </w:p>
    <w:p w14:paraId="0A05471B"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16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Dans spiracula naso: </w:t>
      </w:r>
    </w:p>
    <w:p w14:paraId="078587E4"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lastRenderedPageBreak/>
        <w:t>Hi de flore Sabeo</w:t>
      </w:r>
      <w:r>
        <w:rPr>
          <w:rFonts w:ascii="Times New Roman" w:eastAsia="Times New Roman" w:hAnsi="Times New Roman" w:cs="Times New Roman"/>
          <w:vertAlign w:val="superscript"/>
        </w:rPr>
        <w:footnoteReference w:id="1322"/>
      </w:r>
    </w:p>
    <w:p w14:paraId="28BAE855"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Perfunduntur odores, </w:t>
      </w:r>
    </w:p>
    <w:p w14:paraId="256FC8B1"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Emittitque sonoram </w:t>
      </w:r>
    </w:p>
    <w:p w14:paraId="4C72F089"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20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Vocem gutture ab imo, </w:t>
      </w:r>
    </w:p>
    <w:p w14:paraId="7082A77C"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Qualem plectrula fingunt. </w:t>
      </w:r>
    </w:p>
    <w:p w14:paraId="5F603994"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Paulum claudit ocellos, </w:t>
      </w:r>
    </w:p>
    <w:p w14:paraId="098DD496" w14:textId="13B6E5D5"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Huc illuc</w:t>
      </w:r>
      <w:r w:rsidR="00E633F1">
        <w:rPr>
          <w:rFonts w:ascii="Times New Roman" w:eastAsia="Times New Roman" w:hAnsi="Times New Roman" w:cs="Times New Roman"/>
        </w:rPr>
        <w:t>que</w:t>
      </w:r>
      <w:r>
        <w:rPr>
          <w:rFonts w:ascii="Times New Roman" w:eastAsia="Times New Roman" w:hAnsi="Times New Roman" w:cs="Times New Roman"/>
        </w:rPr>
        <w:t> volutans: </w:t>
      </w:r>
    </w:p>
    <w:p w14:paraId="21212E99"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24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Stringit singula certo </w:t>
      </w:r>
    </w:p>
    <w:p w14:paraId="11056E97" w14:textId="6275D188"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Nutu </w:t>
      </w:r>
      <w:r w:rsidR="00E633F1">
        <w:rPr>
          <w:rFonts w:ascii="Times New Roman" w:eastAsia="Times New Roman" w:hAnsi="Times New Roman" w:cs="Times New Roman"/>
        </w:rPr>
        <w:t>p</w:t>
      </w:r>
      <w:r>
        <w:rPr>
          <w:rFonts w:ascii="Times New Roman" w:eastAsia="Times New Roman" w:hAnsi="Times New Roman" w:cs="Times New Roman"/>
        </w:rPr>
        <w:t>alpebrularum:</w:t>
      </w:r>
    </w:p>
    <w:p w14:paraId="18704384"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Spectaritesque nigellas </w:t>
      </w:r>
    </w:p>
    <w:p w14:paraId="25DADC52"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Intus figit ocellis </w:t>
      </w:r>
    </w:p>
    <w:p w14:paraId="58430690"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28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Tenso arcu ciliorum </w:t>
      </w:r>
    </w:p>
    <w:p w14:paraId="1E5F94D0" w14:textId="0D84C08E"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Vel crispare </w:t>
      </w:r>
      <w:r w:rsidR="00E633F1">
        <w:rPr>
          <w:rFonts w:ascii="Times New Roman" w:eastAsia="Times New Roman" w:hAnsi="Times New Roman" w:cs="Times New Roman"/>
        </w:rPr>
        <w:t>c</w:t>
      </w:r>
      <w:r>
        <w:rPr>
          <w:rFonts w:ascii="Times New Roman" w:eastAsia="Times New Roman" w:hAnsi="Times New Roman" w:cs="Times New Roman"/>
        </w:rPr>
        <w:t>atones </w:t>
      </w:r>
    </w:p>
    <w:p w14:paraId="53DCA283"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Inuitatque cachinnis </w:t>
      </w:r>
    </w:p>
    <w:p w14:paraId="52536936" w14:textId="176086B8"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Ride </w:t>
      </w:r>
      <w:r w:rsidR="00E633F1">
        <w:rPr>
          <w:rFonts w:ascii="Times New Roman" w:eastAsia="Times New Roman" w:hAnsi="Times New Roman" w:cs="Times New Roman"/>
        </w:rPr>
        <w:t>p</w:t>
      </w:r>
      <w:r>
        <w:rPr>
          <w:rFonts w:ascii="Times New Roman" w:eastAsia="Times New Roman" w:hAnsi="Times New Roman" w:cs="Times New Roman"/>
        </w:rPr>
        <w:t xml:space="preserve">arvule, </w:t>
      </w:r>
      <w:r w:rsidR="00E633F1">
        <w:rPr>
          <w:rFonts w:ascii="Times New Roman" w:eastAsia="Times New Roman" w:hAnsi="Times New Roman" w:cs="Times New Roman"/>
        </w:rPr>
        <w:t>r</w:t>
      </w:r>
      <w:r>
        <w:rPr>
          <w:rFonts w:ascii="Times New Roman" w:eastAsia="Times New Roman" w:hAnsi="Times New Roman" w:cs="Times New Roman"/>
        </w:rPr>
        <w:t>ide, </w:t>
      </w:r>
    </w:p>
    <w:p w14:paraId="64F80C7D"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32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Tristis nescuis aurae </w:t>
      </w:r>
    </w:p>
    <w:p w14:paraId="1B040961"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Iucundissimas esto</w:t>
      </w:r>
    </w:p>
    <w:p w14:paraId="04E88C48"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Cunctis sis hyllarisque </w:t>
      </w:r>
    </w:p>
    <w:p w14:paraId="685A68EA"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Longum sic tibi vives </w:t>
      </w:r>
    </w:p>
    <w:p w14:paraId="6F77D323" w14:textId="470FA7C2"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36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sidR="00115B19">
        <w:rPr>
          <w:rFonts w:ascii="Times New Roman" w:eastAsia="Times New Roman" w:hAnsi="Times New Roman" w:cs="Times New Roman"/>
        </w:rPr>
        <w:tab/>
      </w:r>
      <w:r>
        <w:rPr>
          <w:rFonts w:ascii="Times New Roman" w:eastAsia="Times New Roman" w:hAnsi="Times New Roman" w:cs="Times New Roman"/>
        </w:rPr>
        <w:t xml:space="preserve">   Vives sicalysque</w:t>
      </w:r>
    </w:p>
    <w:p w14:paraId="62EBE8C3"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Ride, parvule, Ride.</w:t>
      </w:r>
      <w:r>
        <w:rPr>
          <w:rFonts w:ascii="Times New Roman" w:eastAsia="Times New Roman" w:hAnsi="Times New Roman" w:cs="Times New Roman"/>
        </w:rPr>
        <w:br/>
        <w:t>Cum ridere hominis sit</w:t>
      </w:r>
    </w:p>
    <w:p w14:paraId="0F4D7535"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Ut communia ferme</w:t>
      </w:r>
    </w:p>
    <w:p w14:paraId="2996291A"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40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Brutis, caetera constat.</w:t>
      </w:r>
      <w:r>
        <w:rPr>
          <w:rFonts w:ascii="Times New Roman" w:eastAsia="Times New Roman" w:hAnsi="Times New Roman" w:cs="Times New Roman"/>
          <w:vertAlign w:val="superscript"/>
        </w:rPr>
        <w:footnoteReference w:id="1323"/>
      </w:r>
      <w:r>
        <w:rPr>
          <w:rFonts w:ascii="Times New Roman" w:eastAsia="Times New Roman" w:hAnsi="Times New Roman" w:cs="Times New Roman"/>
        </w:rPr>
        <w:t xml:space="preserve"> </w:t>
      </w:r>
    </w:p>
    <w:p w14:paraId="574EABFA" w14:textId="00287D60" w:rsidR="007C08C4" w:rsidRDefault="00386E72">
      <w:pPr>
        <w:rPr>
          <w:rFonts w:ascii="Times New Roman" w:eastAsia="Times New Roman" w:hAnsi="Times New Roman" w:cs="Times New Roman"/>
          <w:b/>
        </w:rPr>
      </w:pPr>
      <w:r>
        <w:rPr>
          <w:rFonts w:ascii="Times New Roman" w:eastAsia="Times New Roman" w:hAnsi="Times New Roman" w:cs="Times New Roman"/>
          <w:b/>
        </w:rPr>
        <w:br w:type="page"/>
      </w:r>
    </w:p>
    <w:p w14:paraId="65212960" w14:textId="6888E5C9" w:rsidR="007C08C4" w:rsidRDefault="00AC1968" w:rsidP="0045777A">
      <w:pPr>
        <w:ind w:left="720" w:hanging="720"/>
        <w:jc w:val="center"/>
        <w:rPr>
          <w:rFonts w:ascii="Times New Roman" w:eastAsia="Times New Roman" w:hAnsi="Times New Roman" w:cs="Times New Roman"/>
          <w:b/>
        </w:rPr>
      </w:pPr>
      <w:r>
        <w:rPr>
          <w:rFonts w:ascii="Times New Roman" w:eastAsia="Times New Roman" w:hAnsi="Times New Roman" w:cs="Times New Roman"/>
          <w:b/>
        </w:rPr>
        <w:lastRenderedPageBreak/>
        <w:t xml:space="preserve">5.1 </w:t>
      </w:r>
      <w:r w:rsidR="0045777A">
        <w:rPr>
          <w:rFonts w:ascii="Times New Roman" w:eastAsia="Times New Roman" w:hAnsi="Times New Roman" w:cs="Times New Roman"/>
          <w:b/>
        </w:rPr>
        <w:tab/>
      </w:r>
      <w:r>
        <w:rPr>
          <w:rFonts w:ascii="Times New Roman" w:eastAsia="Times New Roman" w:hAnsi="Times New Roman" w:cs="Times New Roman"/>
          <w:b/>
        </w:rPr>
        <w:t>Analysis: ODE IV: PHARECRATII TRIMETRI</w:t>
      </w:r>
    </w:p>
    <w:p w14:paraId="443D4078" w14:textId="77777777" w:rsidR="007C08C4" w:rsidRDefault="007C08C4">
      <w:pPr>
        <w:ind w:left="720"/>
        <w:jc w:val="center"/>
        <w:rPr>
          <w:rFonts w:ascii="Times New Roman" w:eastAsia="Times New Roman" w:hAnsi="Times New Roman" w:cs="Times New Roman"/>
        </w:rPr>
      </w:pPr>
    </w:p>
    <w:p w14:paraId="7CDF0818" w14:textId="7C1BDAF9" w:rsidR="007C08C4" w:rsidRDefault="00000000">
      <w:pPr>
        <w:spacing w:line="360" w:lineRule="auto"/>
        <w:ind w:firstLine="720"/>
        <w:rPr>
          <w:rFonts w:ascii="Times New Roman" w:eastAsia="Times New Roman" w:hAnsi="Times New Roman" w:cs="Times New Roman"/>
          <w:b/>
          <w:i/>
        </w:rPr>
      </w:pPr>
      <w:r>
        <w:rPr>
          <w:rFonts w:ascii="Times New Roman" w:eastAsia="Times New Roman" w:hAnsi="Times New Roman" w:cs="Times New Roman"/>
        </w:rPr>
        <w:t xml:space="preserve">Primarily through hypotyposis, the ode addresses the theme of innocent delight and engages with the concept of laughter as a method of bonding in community; an idea that recalls various classical notions of </w:t>
      </w:r>
      <w:r w:rsidR="0030105B">
        <w:rPr>
          <w:rFonts w:ascii="Times New Roman" w:eastAsia="Times New Roman" w:hAnsi="Times New Roman" w:cs="Times New Roman"/>
        </w:rPr>
        <w:t>humour</w:t>
      </w:r>
      <w:r>
        <w:rPr>
          <w:rFonts w:ascii="Times New Roman" w:eastAsia="Times New Roman" w:hAnsi="Times New Roman" w:cs="Times New Roman"/>
        </w:rPr>
        <w:t>, notably that of Cicero.</w:t>
      </w:r>
      <w:r>
        <w:rPr>
          <w:rFonts w:ascii="Times New Roman" w:eastAsia="Times New Roman" w:hAnsi="Times New Roman" w:cs="Times New Roman"/>
          <w:vertAlign w:val="superscript"/>
        </w:rPr>
        <w:footnoteReference w:id="1324"/>
      </w:r>
    </w:p>
    <w:p w14:paraId="13466C05" w14:textId="23914EA0" w:rsidR="007C08C4" w:rsidRDefault="00000000">
      <w:pPr>
        <w:spacing w:line="360" w:lineRule="auto"/>
        <w:ind w:firstLine="720"/>
        <w:rPr>
          <w:rFonts w:ascii="Times New Roman" w:eastAsia="Times New Roman" w:hAnsi="Times New Roman" w:cs="Times New Roman"/>
          <w:b/>
          <w:i/>
        </w:rPr>
      </w:pPr>
      <w:r>
        <w:rPr>
          <w:rFonts w:ascii="Times New Roman" w:eastAsia="Times New Roman" w:hAnsi="Times New Roman" w:cs="Times New Roman"/>
        </w:rPr>
        <w:t>The ode opens with a conventional acknowledgment of the role of poetry and language in preserving memory (vv. 1-6).  This confers a significance upon the birth of the child as it is preserved in poetry</w:t>
      </w:r>
      <w:r w:rsidR="00284440">
        <w:rPr>
          <w:rFonts w:ascii="Times New Roman" w:eastAsia="Times New Roman" w:hAnsi="Times New Roman" w:cs="Times New Roman"/>
        </w:rPr>
        <w:t xml:space="preserve">. Poetry </w:t>
      </w:r>
      <w:r w:rsidRPr="0042663A">
        <w:rPr>
          <w:rFonts w:ascii="Times New Roman" w:eastAsia="Times New Roman" w:hAnsi="Times New Roman" w:cs="Times New Roman"/>
        </w:rPr>
        <w:t xml:space="preserve">has been acknowledged from antiquity as possessing an immortalising role, </w:t>
      </w:r>
      <w:r w:rsidR="004F7E3E">
        <w:rPr>
          <w:rFonts w:ascii="Times New Roman" w:eastAsia="Times New Roman" w:hAnsi="Times New Roman" w:cs="Times New Roman"/>
        </w:rPr>
        <w:t>notably</w:t>
      </w:r>
      <w:r w:rsidRPr="0042663A">
        <w:rPr>
          <w:rFonts w:ascii="Times New Roman" w:eastAsia="Times New Roman" w:hAnsi="Times New Roman" w:cs="Times New Roman"/>
        </w:rPr>
        <w:t xml:space="preserve"> by Horace.</w:t>
      </w:r>
      <w:r w:rsidR="0042663A" w:rsidRPr="0042663A">
        <w:rPr>
          <w:rStyle w:val="FootnoteReference"/>
          <w:rFonts w:ascii="Times New Roman" w:eastAsia="Times New Roman" w:hAnsi="Times New Roman" w:cs="Times New Roman"/>
        </w:rPr>
        <w:footnoteReference w:id="1325"/>
      </w:r>
      <w:r>
        <w:rPr>
          <w:rFonts w:ascii="Times New Roman" w:eastAsia="Times New Roman" w:hAnsi="Times New Roman" w:cs="Times New Roman"/>
        </w:rPr>
        <w:t xml:space="preserve"> As Rouget observes, the poet is bestowed with ‘[</w:t>
      </w:r>
      <w:r w:rsidR="00EB14E9">
        <w:rPr>
          <w:rFonts w:ascii="Times New Roman" w:eastAsia="Times New Roman" w:hAnsi="Times New Roman" w:cs="Times New Roman"/>
        </w:rPr>
        <w:t>u</w:t>
      </w:r>
      <w:r>
        <w:rPr>
          <w:rFonts w:ascii="Times New Roman" w:eastAsia="Times New Roman" w:hAnsi="Times New Roman" w:cs="Times New Roman"/>
        </w:rPr>
        <w:t>ne] mission sacerdotale […] Le poète, prêtre des Muses et des Dieux, est possédé de l’esprit divin’.</w:t>
      </w:r>
      <w:r>
        <w:rPr>
          <w:rFonts w:ascii="Times New Roman" w:eastAsia="Times New Roman" w:hAnsi="Times New Roman" w:cs="Times New Roman"/>
          <w:vertAlign w:val="superscript"/>
        </w:rPr>
        <w:footnoteReference w:id="1326"/>
      </w:r>
      <w:r>
        <w:rPr>
          <w:rFonts w:ascii="Times New Roman" w:eastAsia="Times New Roman" w:hAnsi="Times New Roman" w:cs="Times New Roman"/>
        </w:rPr>
        <w:t xml:space="preserve"> The function of poetry to preserve what is remarkable within the present moment, and to immortalise what will eventually change, evolve, or die, grants a particular authority to the poet whose role it is to preserve that memory. In this ode, Pingon makes use of that authority to preserve the memory of the child’s innocence. </w:t>
      </w:r>
    </w:p>
    <w:p w14:paraId="0FAAB37E" w14:textId="188208D9"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Pingon uses hypotyposis as a rhetorical device to preserve the memory of the infant</w:t>
      </w:r>
      <w:r w:rsidR="00BB569A">
        <w:rPr>
          <w:rFonts w:ascii="Times New Roman" w:eastAsia="Times New Roman" w:hAnsi="Times New Roman" w:cs="Times New Roman"/>
        </w:rPr>
        <w:t>’s smile in detail</w:t>
      </w:r>
      <w:r>
        <w:rPr>
          <w:rFonts w:ascii="Times New Roman" w:eastAsia="Times New Roman" w:hAnsi="Times New Roman" w:cs="Times New Roman"/>
        </w:rPr>
        <w:t xml:space="preserve">: </w:t>
      </w:r>
      <w:r>
        <w:rPr>
          <w:rFonts w:ascii="Times New Roman" w:eastAsia="Times New Roman" w:hAnsi="Times New Roman" w:cs="Times New Roman"/>
          <w:i/>
        </w:rPr>
        <w:t>‘</w:t>
      </w:r>
      <w:r>
        <w:rPr>
          <w:rFonts w:ascii="Times New Roman" w:eastAsia="Times New Roman" w:hAnsi="Times New Roman" w:cs="Times New Roman"/>
        </w:rPr>
        <w:t xml:space="preserve">Ridet: Lineolasque | Pingunt ora rotunda | Circum rictibus aptis. | Sic fit Lunula duplex | Mixto tincta rubore | Rugat naviculasque | Dans spiracula naso’ (vv. 13-16). This </w:t>
      </w:r>
      <w:r w:rsidR="00BB569A">
        <w:rPr>
          <w:rFonts w:ascii="Times New Roman" w:eastAsia="Times New Roman" w:hAnsi="Times New Roman" w:cs="Times New Roman"/>
        </w:rPr>
        <w:t>image</w:t>
      </w:r>
      <w:r>
        <w:rPr>
          <w:rFonts w:ascii="Times New Roman" w:eastAsia="Times New Roman" w:hAnsi="Times New Roman" w:cs="Times New Roman"/>
        </w:rPr>
        <w:t xml:space="preserve"> establishes the significance of laughter within the poem</w:t>
      </w:r>
      <w:r w:rsidR="00BB569A">
        <w:rPr>
          <w:rFonts w:ascii="Times New Roman" w:eastAsia="Times New Roman" w:hAnsi="Times New Roman" w:cs="Times New Roman"/>
        </w:rPr>
        <w:t xml:space="preserve">, as the movement of the child’s eyes, mouth, and various facial features </w:t>
      </w:r>
      <w:r w:rsidR="00284440">
        <w:rPr>
          <w:rFonts w:ascii="Times New Roman" w:eastAsia="Times New Roman" w:hAnsi="Times New Roman" w:cs="Times New Roman"/>
        </w:rPr>
        <w:t xml:space="preserve">in response to laughter </w:t>
      </w:r>
      <w:r w:rsidR="00BB569A">
        <w:rPr>
          <w:rFonts w:ascii="Times New Roman" w:eastAsia="Times New Roman" w:hAnsi="Times New Roman" w:cs="Times New Roman"/>
        </w:rPr>
        <w:t>are described vividly</w:t>
      </w:r>
      <w:r>
        <w:rPr>
          <w:rFonts w:ascii="Times New Roman" w:eastAsia="Times New Roman" w:hAnsi="Times New Roman" w:cs="Times New Roman"/>
        </w:rPr>
        <w:t xml:space="preserve">. The poet continues to describe the infant’s laugh: </w:t>
      </w:r>
      <w:r>
        <w:rPr>
          <w:rFonts w:ascii="Times New Roman" w:eastAsia="Times New Roman" w:hAnsi="Times New Roman" w:cs="Times New Roman"/>
          <w:i/>
        </w:rPr>
        <w:t>‘</w:t>
      </w:r>
      <w:r>
        <w:rPr>
          <w:rFonts w:ascii="Times New Roman" w:eastAsia="Times New Roman" w:hAnsi="Times New Roman" w:cs="Times New Roman"/>
        </w:rPr>
        <w:t>Ride, parvule, Ride, | Tristis nescuis aurae’</w:t>
      </w:r>
      <w:r>
        <w:rPr>
          <w:rFonts w:ascii="Times New Roman" w:eastAsia="Times New Roman" w:hAnsi="Times New Roman" w:cs="Times New Roman"/>
          <w:i/>
        </w:rPr>
        <w:t xml:space="preserve"> </w:t>
      </w:r>
      <w:r>
        <w:rPr>
          <w:rFonts w:ascii="Times New Roman" w:eastAsia="Times New Roman" w:hAnsi="Times New Roman" w:cs="Times New Roman"/>
        </w:rPr>
        <w:t>(vv. 31-32). The juxtaposition of these lines place laughter</w:t>
      </w:r>
      <w:r w:rsidR="005A16FB">
        <w:rPr>
          <w:rFonts w:ascii="Times New Roman" w:eastAsia="Times New Roman" w:hAnsi="Times New Roman" w:cs="Times New Roman"/>
        </w:rPr>
        <w:t xml:space="preserve"> (‘Ride’)</w:t>
      </w:r>
      <w:r>
        <w:rPr>
          <w:rFonts w:ascii="Times New Roman" w:eastAsia="Times New Roman" w:hAnsi="Times New Roman" w:cs="Times New Roman"/>
        </w:rPr>
        <w:t xml:space="preserve"> in opposition to sadness</w:t>
      </w:r>
      <w:r w:rsidR="005A16FB">
        <w:rPr>
          <w:rFonts w:ascii="Times New Roman" w:eastAsia="Times New Roman" w:hAnsi="Times New Roman" w:cs="Times New Roman"/>
        </w:rPr>
        <w:t xml:space="preserve"> (‘Tristis’)</w:t>
      </w:r>
      <w:r>
        <w:rPr>
          <w:rFonts w:ascii="Times New Roman" w:eastAsia="Times New Roman" w:hAnsi="Times New Roman" w:cs="Times New Roman"/>
        </w:rPr>
        <w:t xml:space="preserve"> and </w:t>
      </w:r>
      <w:r w:rsidR="00BB569A">
        <w:rPr>
          <w:rFonts w:ascii="Times New Roman" w:eastAsia="Times New Roman" w:hAnsi="Times New Roman" w:cs="Times New Roman"/>
        </w:rPr>
        <w:t>demonstrate</w:t>
      </w:r>
      <w:r>
        <w:rPr>
          <w:rFonts w:ascii="Times New Roman" w:eastAsia="Times New Roman" w:hAnsi="Times New Roman" w:cs="Times New Roman"/>
        </w:rPr>
        <w:t xml:space="preserve"> laughter as a signifier of good humour and levity. </w:t>
      </w:r>
    </w:p>
    <w:p w14:paraId="22B49AAE" w14:textId="7F37FC59" w:rsidR="007C08C4" w:rsidRDefault="00000000">
      <w:pPr>
        <w:spacing w:line="360" w:lineRule="auto"/>
        <w:ind w:firstLine="720"/>
        <w:rPr>
          <w:rFonts w:ascii="Times New Roman" w:eastAsia="Times New Roman" w:hAnsi="Times New Roman" w:cs="Times New Roman"/>
          <w:b/>
          <w:i/>
        </w:rPr>
      </w:pPr>
      <w:r>
        <w:rPr>
          <w:rFonts w:ascii="Times New Roman" w:eastAsia="Times New Roman" w:hAnsi="Times New Roman" w:cs="Times New Roman"/>
        </w:rPr>
        <w:t xml:space="preserve">This levity is important when considered in the light of Cicero’s perspective on laughter as a significant rhetorical tool. The innocent </w:t>
      </w:r>
      <w:r w:rsidR="00807532">
        <w:rPr>
          <w:rFonts w:ascii="Times New Roman" w:eastAsia="Times New Roman" w:hAnsi="Times New Roman" w:cs="Times New Roman"/>
        </w:rPr>
        <w:t xml:space="preserve">joy </w:t>
      </w:r>
      <w:r>
        <w:rPr>
          <w:rFonts w:ascii="Times New Roman" w:eastAsia="Times New Roman" w:hAnsi="Times New Roman" w:cs="Times New Roman"/>
        </w:rPr>
        <w:t xml:space="preserve">of the infant is mirrored by </w:t>
      </w:r>
      <w:r w:rsidR="00807532">
        <w:rPr>
          <w:rFonts w:ascii="Times New Roman" w:eastAsia="Times New Roman" w:hAnsi="Times New Roman" w:cs="Times New Roman"/>
        </w:rPr>
        <w:t xml:space="preserve">that </w:t>
      </w:r>
      <w:r>
        <w:rPr>
          <w:rFonts w:ascii="Times New Roman" w:eastAsia="Times New Roman" w:hAnsi="Times New Roman" w:cs="Times New Roman"/>
        </w:rPr>
        <w:t xml:space="preserve">of the adults surrounding him, who bond within their community: </w:t>
      </w:r>
      <w:r>
        <w:rPr>
          <w:rFonts w:ascii="Times New Roman" w:eastAsia="Times New Roman" w:hAnsi="Times New Roman" w:cs="Times New Roman"/>
          <w:i/>
        </w:rPr>
        <w:t>‘</w:t>
      </w:r>
      <w:r>
        <w:rPr>
          <w:rFonts w:ascii="Times New Roman" w:eastAsia="Times New Roman" w:hAnsi="Times New Roman" w:cs="Times New Roman"/>
        </w:rPr>
        <w:t xml:space="preserve">Cum ridere hominis sit | Ut communia ferme | Brutis, caetera constat’ (vv. 38-40). Unlike the ‘delightful’ child </w:t>
      </w:r>
      <w:r w:rsidRPr="00DB6B62">
        <w:rPr>
          <w:rFonts w:ascii="Times New Roman" w:eastAsia="Times New Roman" w:hAnsi="Times New Roman" w:cs="Times New Roman"/>
        </w:rPr>
        <w:t>(‘Iucundissimas’,</w:t>
      </w:r>
      <w:r>
        <w:rPr>
          <w:rFonts w:ascii="Times New Roman" w:eastAsia="Times New Roman" w:hAnsi="Times New Roman" w:cs="Times New Roman"/>
        </w:rPr>
        <w:t xml:space="preserve"> v. 34)</w:t>
      </w:r>
      <w:r w:rsidR="0021539D">
        <w:rPr>
          <w:rFonts w:ascii="Times New Roman" w:eastAsia="Times New Roman" w:hAnsi="Times New Roman" w:cs="Times New Roman"/>
        </w:rPr>
        <w:t xml:space="preserve">. </w:t>
      </w:r>
      <w:r>
        <w:rPr>
          <w:rFonts w:ascii="Times New Roman" w:eastAsia="Times New Roman" w:hAnsi="Times New Roman" w:cs="Times New Roman"/>
        </w:rPr>
        <w:t xml:space="preserve">The laughter depicted in Pingon’s ode </w:t>
      </w:r>
      <w:r w:rsidR="004E6FA1">
        <w:rPr>
          <w:rFonts w:ascii="Times New Roman" w:eastAsia="Times New Roman" w:hAnsi="Times New Roman" w:cs="Times New Roman"/>
        </w:rPr>
        <w:t xml:space="preserve">rather </w:t>
      </w:r>
      <w:r>
        <w:rPr>
          <w:rFonts w:ascii="Times New Roman" w:eastAsia="Times New Roman" w:hAnsi="Times New Roman" w:cs="Times New Roman"/>
        </w:rPr>
        <w:t xml:space="preserve">corresponds to what Cicero expresses in the </w:t>
      </w:r>
      <w:r>
        <w:rPr>
          <w:rFonts w:ascii="Times New Roman" w:eastAsia="Times New Roman" w:hAnsi="Times New Roman" w:cs="Times New Roman"/>
          <w:i/>
        </w:rPr>
        <w:t xml:space="preserve">De Oratore, </w:t>
      </w:r>
      <w:r>
        <w:rPr>
          <w:rFonts w:ascii="Times New Roman" w:eastAsia="Times New Roman" w:hAnsi="Times New Roman" w:cs="Times New Roman"/>
        </w:rPr>
        <w:t xml:space="preserve">Book 2.236-237: ‘mirth itself attracts favour to him by whom it is raised; or because all admire wit, which is often comprised in a single word […] but chiefly because it mitigates and </w:t>
      </w:r>
      <w:r>
        <w:rPr>
          <w:rFonts w:ascii="Times New Roman" w:eastAsia="Times New Roman" w:hAnsi="Times New Roman" w:cs="Times New Roman"/>
        </w:rPr>
        <w:lastRenderedPageBreak/>
        <w:t>relaxes gravity and severity, and often, by a joke or a laugh, breaks the force of offensive remarks, which cannot easily be overthrown by arguments’.</w:t>
      </w:r>
      <w:r>
        <w:rPr>
          <w:rFonts w:ascii="Times New Roman" w:eastAsia="Times New Roman" w:hAnsi="Times New Roman" w:cs="Times New Roman"/>
          <w:vertAlign w:val="superscript"/>
        </w:rPr>
        <w:footnoteReference w:id="1327"/>
      </w:r>
      <w:r>
        <w:rPr>
          <w:rFonts w:ascii="Times New Roman" w:eastAsia="Times New Roman" w:hAnsi="Times New Roman" w:cs="Times New Roman"/>
        </w:rPr>
        <w:t xml:space="preserve"> As Cicero observes, laughter may result from releasing tension by one succinct ‘break’ in tone, often achieved by wit. </w:t>
      </w:r>
      <w:r w:rsidR="0021539D">
        <w:rPr>
          <w:rFonts w:ascii="Times New Roman" w:eastAsia="Times New Roman" w:hAnsi="Times New Roman" w:cs="Times New Roman"/>
        </w:rPr>
        <w:t>As evoked by Pingon, t</w:t>
      </w:r>
      <w:r>
        <w:rPr>
          <w:rFonts w:ascii="Times New Roman" w:eastAsia="Times New Roman" w:hAnsi="Times New Roman" w:cs="Times New Roman"/>
        </w:rPr>
        <w:t xml:space="preserve">he child’s laugher breaks the tone of adult </w:t>
      </w:r>
      <w:r w:rsidR="004C0E3F">
        <w:rPr>
          <w:rFonts w:ascii="Times New Roman" w:eastAsia="Times New Roman" w:hAnsi="Times New Roman" w:cs="Times New Roman"/>
        </w:rPr>
        <w:t>rigidity</w:t>
      </w:r>
      <w:r>
        <w:rPr>
          <w:rFonts w:ascii="Times New Roman" w:eastAsia="Times New Roman" w:hAnsi="Times New Roman" w:cs="Times New Roman"/>
        </w:rPr>
        <w:t xml:space="preserve"> in a similarly relieving manner. In this way, the young prince </w:t>
      </w:r>
      <w:r w:rsidR="0021539D">
        <w:rPr>
          <w:rFonts w:ascii="Times New Roman" w:eastAsia="Times New Roman" w:hAnsi="Times New Roman" w:cs="Times New Roman"/>
        </w:rPr>
        <w:t xml:space="preserve">is presented as allowing </w:t>
      </w:r>
      <w:r>
        <w:rPr>
          <w:rFonts w:ascii="Times New Roman" w:eastAsia="Times New Roman" w:hAnsi="Times New Roman" w:cs="Times New Roman"/>
        </w:rPr>
        <w:t xml:space="preserve">for his community to bond through mutual affection for his innocence. The ability of Charles Emmanuel I to promote harmony and unity at an early age, as described in this poem, constructs a literary impression of the strength of his future leadership. </w:t>
      </w:r>
    </w:p>
    <w:p w14:paraId="059EB7A4" w14:textId="4F9A3390" w:rsidR="007C08C4" w:rsidRDefault="00000000">
      <w:pPr>
        <w:spacing w:line="360" w:lineRule="auto"/>
        <w:ind w:firstLine="720"/>
        <w:rPr>
          <w:rFonts w:ascii="Times New Roman" w:eastAsia="Times New Roman" w:hAnsi="Times New Roman" w:cs="Times New Roman"/>
          <w:b/>
          <w:i/>
        </w:rPr>
      </w:pPr>
      <w:r>
        <w:rPr>
          <w:rFonts w:ascii="Times New Roman" w:eastAsia="Times New Roman" w:hAnsi="Times New Roman" w:cs="Times New Roman"/>
        </w:rPr>
        <w:t xml:space="preserve">The poem closes with the idea that </w:t>
      </w:r>
      <w:r>
        <w:rPr>
          <w:rFonts w:ascii="Times New Roman" w:eastAsia="Times New Roman" w:hAnsi="Times New Roman" w:cs="Times New Roman"/>
          <w:i/>
        </w:rPr>
        <w:t>‘</w:t>
      </w:r>
      <w:r>
        <w:rPr>
          <w:rFonts w:ascii="Times New Roman" w:eastAsia="Times New Roman" w:hAnsi="Times New Roman" w:cs="Times New Roman"/>
        </w:rPr>
        <w:t>Cum ridere hom</w:t>
      </w:r>
      <w:r w:rsidR="00EB14E9">
        <w:rPr>
          <w:rFonts w:ascii="Times New Roman" w:eastAsia="Times New Roman" w:hAnsi="Times New Roman" w:cs="Times New Roman"/>
        </w:rPr>
        <w:t>i</w:t>
      </w:r>
      <w:r>
        <w:rPr>
          <w:rFonts w:ascii="Times New Roman" w:eastAsia="Times New Roman" w:hAnsi="Times New Roman" w:cs="Times New Roman"/>
        </w:rPr>
        <w:t>nis sit | Ut communia ferme’</w:t>
      </w:r>
      <w:r>
        <w:rPr>
          <w:rFonts w:ascii="Times New Roman" w:eastAsia="Times New Roman" w:hAnsi="Times New Roman" w:cs="Times New Roman"/>
          <w:i/>
        </w:rPr>
        <w:t xml:space="preserve"> </w:t>
      </w:r>
      <w:r>
        <w:rPr>
          <w:rFonts w:ascii="Times New Roman" w:eastAsia="Times New Roman" w:hAnsi="Times New Roman" w:cs="Times New Roman"/>
        </w:rPr>
        <w:t xml:space="preserve">(vv. 38-39). Through contagious </w:t>
      </w:r>
      <w:r w:rsidR="0021539D">
        <w:rPr>
          <w:rFonts w:ascii="Times New Roman" w:eastAsia="Times New Roman" w:hAnsi="Times New Roman" w:cs="Times New Roman"/>
        </w:rPr>
        <w:t xml:space="preserve">(and legitimate) </w:t>
      </w:r>
      <w:r>
        <w:rPr>
          <w:rFonts w:ascii="Times New Roman" w:eastAsia="Times New Roman" w:hAnsi="Times New Roman" w:cs="Times New Roman"/>
        </w:rPr>
        <w:t xml:space="preserve">laughter, the prince unites his community. The sense of cohesion designates the child as a conveyor of peace, an identity which reinforces </w:t>
      </w:r>
      <w:r w:rsidR="007B3FC2">
        <w:rPr>
          <w:rFonts w:ascii="Times New Roman" w:eastAsia="Times New Roman" w:hAnsi="Times New Roman" w:cs="Times New Roman"/>
        </w:rPr>
        <w:t xml:space="preserve">the value of his future </w:t>
      </w:r>
      <w:r w:rsidR="00736B7B">
        <w:rPr>
          <w:rFonts w:ascii="Times New Roman" w:eastAsia="Times New Roman" w:hAnsi="Times New Roman" w:cs="Times New Roman"/>
        </w:rPr>
        <w:t>governance</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1328"/>
      </w:r>
    </w:p>
    <w:p w14:paraId="2143B498" w14:textId="77777777" w:rsidR="007C08C4" w:rsidRDefault="007C08C4">
      <w:pPr>
        <w:rPr>
          <w:rFonts w:ascii="Times New Roman" w:eastAsia="Times New Roman" w:hAnsi="Times New Roman" w:cs="Times New Roman"/>
          <w:b/>
          <w:i/>
        </w:rPr>
      </w:pPr>
    </w:p>
    <w:p w14:paraId="3D73F433" w14:textId="77777777" w:rsidR="007C08C4" w:rsidRDefault="00000000" w:rsidP="00375177">
      <w:pPr>
        <w:numPr>
          <w:ilvl w:val="0"/>
          <w:numId w:val="24"/>
        </w:numPr>
        <w:ind w:hanging="720"/>
        <w:jc w:val="center"/>
        <w:rPr>
          <w:rFonts w:ascii="Times New Roman" w:eastAsia="Times New Roman" w:hAnsi="Times New Roman" w:cs="Times New Roman"/>
          <w:b/>
        </w:rPr>
      </w:pPr>
      <w:r>
        <w:rPr>
          <w:rFonts w:ascii="Times New Roman" w:eastAsia="Times New Roman" w:hAnsi="Times New Roman" w:cs="Times New Roman"/>
          <w:b/>
        </w:rPr>
        <w:t>Ode V: TROCHAICI DIMETRI (fols. [23r-25v])</w:t>
      </w:r>
    </w:p>
    <w:p w14:paraId="246C1F39" w14:textId="77777777" w:rsidR="007C08C4" w:rsidRDefault="007C08C4">
      <w:pPr>
        <w:jc w:val="center"/>
        <w:rPr>
          <w:rFonts w:ascii="Times New Roman" w:eastAsia="Times New Roman" w:hAnsi="Times New Roman" w:cs="Times New Roman"/>
          <w:b/>
        </w:rPr>
      </w:pPr>
    </w:p>
    <w:p w14:paraId="62F68740" w14:textId="77777777" w:rsidR="007C08C4" w:rsidRDefault="007C08C4">
      <w:pPr>
        <w:jc w:val="center"/>
        <w:rPr>
          <w:rFonts w:ascii="Times New Roman" w:eastAsia="Times New Roman" w:hAnsi="Times New Roman" w:cs="Times New Roman"/>
          <w:b/>
        </w:rPr>
      </w:pPr>
    </w:p>
    <w:p w14:paraId="26AF8F46" w14:textId="4BADEF02"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ODE </w:t>
      </w:r>
      <w:r>
        <w:rPr>
          <w:rFonts w:ascii="Times New Roman" w:eastAsia="Times New Roman" w:hAnsi="Times New Roman" w:cs="Times New Roman"/>
        </w:rPr>
        <w:br/>
        <w:t>V </w:t>
      </w:r>
      <w:r>
        <w:rPr>
          <w:rFonts w:ascii="Times New Roman" w:eastAsia="Times New Roman" w:hAnsi="Times New Roman" w:cs="Times New Roman"/>
        </w:rPr>
        <w:br/>
        <w:t>TROCHAICI </w:t>
      </w:r>
      <w:r>
        <w:rPr>
          <w:rFonts w:ascii="Times New Roman" w:eastAsia="Times New Roman" w:hAnsi="Times New Roman" w:cs="Times New Roman"/>
        </w:rPr>
        <w:br/>
        <w:t>DIMETRI</w:t>
      </w:r>
      <w:r w:rsidR="0032060C">
        <w:rPr>
          <w:rFonts w:ascii="Times New Roman" w:eastAsia="Times New Roman" w:hAnsi="Times New Roman" w:cs="Times New Roman"/>
          <w:vertAlign w:val="superscript"/>
        </w:rPr>
        <w:footnoteReference w:id="1329"/>
      </w:r>
    </w:p>
    <w:p w14:paraId="38182EEC"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w:t>
      </w:r>
    </w:p>
    <w:p w14:paraId="12CCD9F2"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QUOT iocationibus,</w:t>
      </w:r>
      <w:r>
        <w:rPr>
          <w:rFonts w:ascii="Times New Roman" w:eastAsia="Times New Roman" w:hAnsi="Times New Roman" w:cs="Times New Roman"/>
          <w:vertAlign w:val="superscript"/>
        </w:rPr>
        <w:footnoteReference w:id="1330"/>
      </w:r>
      <w:r>
        <w:rPr>
          <w:rFonts w:ascii="Times New Roman" w:eastAsia="Times New Roman" w:hAnsi="Times New Roman" w:cs="Times New Roman"/>
        </w:rPr>
        <w:t> </w:t>
      </w:r>
    </w:p>
    <w:p w14:paraId="57D1D3F5"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Lusionibusque iam </w:t>
      </w:r>
    </w:p>
    <w:p w14:paraId="27BD3CF1"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lastRenderedPageBreak/>
        <w:t>Lustitare nititur?</w:t>
      </w:r>
    </w:p>
    <w:p w14:paraId="21D7A259"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4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Membra conquiescere, </w:t>
      </w:r>
    </w:p>
    <w:p w14:paraId="687BFE08"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Stare nec loco sciunt </w:t>
      </w:r>
    </w:p>
    <w:p w14:paraId="77CD609B"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Quid laboriosius? </w:t>
      </w:r>
    </w:p>
    <w:p w14:paraId="1D000323"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Quidque blandicellius? </w:t>
      </w:r>
    </w:p>
    <w:p w14:paraId="24850DB0"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8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Quas imagines videt</w:t>
      </w:r>
    </w:p>
    <w:p w14:paraId="1F6AE6B7"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Pensiles que chartulas </w:t>
      </w:r>
    </w:p>
    <w:p w14:paraId="6321C2C9"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Doctioris ingeni </w:t>
      </w:r>
    </w:p>
    <w:p w14:paraId="213A7DBA"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Splendidis in atrys,</w:t>
      </w:r>
    </w:p>
    <w:p w14:paraId="5BF600D7" w14:textId="248CC288"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12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sidR="00115B19">
        <w:rPr>
          <w:rFonts w:ascii="Times New Roman" w:eastAsia="Times New Roman" w:hAnsi="Times New Roman" w:cs="Times New Roman"/>
        </w:rPr>
        <w:tab/>
      </w:r>
      <w:r>
        <w:rPr>
          <w:rFonts w:ascii="Times New Roman" w:eastAsia="Times New Roman" w:hAnsi="Times New Roman" w:cs="Times New Roman"/>
        </w:rPr>
        <w:t xml:space="preserve"> Queis deambulatio </w:t>
      </w:r>
    </w:p>
    <w:p w14:paraId="078B21C2"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Amplior fit in dies. </w:t>
      </w:r>
    </w:p>
    <w:p w14:paraId="7F9AC74B"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Has rogantis in modum </w:t>
      </w:r>
    </w:p>
    <w:p w14:paraId="6FDC94CF"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Instat, imo clamitat, </w:t>
      </w:r>
    </w:p>
    <w:p w14:paraId="7C45C01B"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16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Adferantur illico. </w:t>
      </w:r>
    </w:p>
    <w:p w14:paraId="1AE7D634"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Obe iam tabellulas </w:t>
      </w:r>
      <w:r>
        <w:rPr>
          <w:rFonts w:ascii="Times New Roman" w:eastAsia="Times New Roman" w:hAnsi="Times New Roman" w:cs="Times New Roman"/>
          <w:vertAlign w:val="superscript"/>
        </w:rPr>
        <w:footnoteReference w:id="1331"/>
      </w:r>
    </w:p>
    <w:p w14:paraId="4B114F3F"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Porrigatis illico, </w:t>
      </w:r>
    </w:p>
    <w:p w14:paraId="721A133A"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Expedite pigruli,</w:t>
      </w:r>
    </w:p>
    <w:p w14:paraId="6D609520"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20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Obedire discite, </w:t>
      </w:r>
    </w:p>
    <w:p w14:paraId="2D45CC9C"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Cum tenet tabellulas, </w:t>
      </w:r>
    </w:p>
    <w:p w14:paraId="69C74A5F"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Intuetur acrius </w:t>
      </w:r>
    </w:p>
    <w:p w14:paraId="1D7D0637"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En, videtur ut velit </w:t>
      </w:r>
    </w:p>
    <w:p w14:paraId="60642E71"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24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w:t>
      </w:r>
      <w:r>
        <w:rPr>
          <w:rFonts w:ascii="Times New Roman" w:eastAsia="Times New Roman" w:hAnsi="Times New Roman" w:cs="Times New Roman"/>
        </w:rPr>
        <w:tab/>
        <w:t xml:space="preserve">               Inter et capedines </w:t>
      </w:r>
    </w:p>
    <w:p w14:paraId="7E56834F"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Et situs soli, et sali. </w:t>
      </w:r>
    </w:p>
    <w:p w14:paraId="57F85ADE"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Iam notare: clymata, </w:t>
      </w:r>
    </w:p>
    <w:p w14:paraId="6DC2E983"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Incipitque, patrias, </w:t>
      </w:r>
    </w:p>
    <w:p w14:paraId="698531E3"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28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Urbiumque nomina </w:t>
      </w:r>
    </w:p>
    <w:p w14:paraId="35D7AF80"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Nosse, secum habereque. </w:t>
      </w:r>
    </w:p>
    <w:p w14:paraId="2E7499C4"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Ridet inde firmius </w:t>
      </w:r>
    </w:p>
    <w:p w14:paraId="4A3BCCFE"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lastRenderedPageBreak/>
        <w:t>Perstrepitque palmulis </w:t>
      </w:r>
    </w:p>
    <w:p w14:paraId="73340F7A"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32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Vicerit quasi omnia </w:t>
      </w:r>
    </w:p>
    <w:p w14:paraId="2F42A80B"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Palpitat lacertulis, </w:t>
      </w:r>
    </w:p>
    <w:p w14:paraId="2B35770E"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Alulas velut mouet </w:t>
      </w:r>
    </w:p>
    <w:p w14:paraId="3D250B62"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Liberata brachia. </w:t>
      </w:r>
    </w:p>
    <w:p w14:paraId="51328A63"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36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Vult volare, diceres </w:t>
      </w:r>
    </w:p>
    <w:p w14:paraId="1AF3E55D"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Et volabis altius </w:t>
      </w:r>
    </w:p>
    <w:p w14:paraId="19B2DBC2"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Imperator Alpium </w:t>
      </w:r>
    </w:p>
    <w:p w14:paraId="7DA55313"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O puelle maxime,</w:t>
      </w:r>
      <w:r>
        <w:rPr>
          <w:rFonts w:ascii="Times New Roman" w:eastAsia="Times New Roman" w:hAnsi="Times New Roman" w:cs="Times New Roman"/>
          <w:vertAlign w:val="superscript"/>
        </w:rPr>
        <w:footnoteReference w:id="1332"/>
      </w:r>
      <w:r>
        <w:rPr>
          <w:rFonts w:ascii="Times New Roman" w:eastAsia="Times New Roman" w:hAnsi="Times New Roman" w:cs="Times New Roman"/>
        </w:rPr>
        <w:t> </w:t>
      </w:r>
    </w:p>
    <w:p w14:paraId="4A71098C"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40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w:t>
      </w:r>
      <w:r>
        <w:rPr>
          <w:rFonts w:ascii="Times New Roman" w:eastAsia="Times New Roman" w:hAnsi="Times New Roman" w:cs="Times New Roman"/>
        </w:rPr>
        <w:tab/>
        <w:t xml:space="preserve">           Quam sit Ossa, Pelion</w:t>
      </w:r>
      <w:r>
        <w:rPr>
          <w:rFonts w:ascii="Times New Roman" w:eastAsia="Times New Roman" w:hAnsi="Times New Roman" w:cs="Times New Roman"/>
          <w:vertAlign w:val="superscript"/>
        </w:rPr>
        <w:footnoteReference w:id="1333"/>
      </w:r>
      <w:r>
        <w:rPr>
          <w:rFonts w:ascii="Times New Roman" w:eastAsia="Times New Roman" w:hAnsi="Times New Roman" w:cs="Times New Roman"/>
        </w:rPr>
        <w:t>  </w:t>
      </w:r>
    </w:p>
    <w:p w14:paraId="6D880D42" w14:textId="77777777" w:rsidR="007C08C4" w:rsidRDefault="00000000">
      <w:pPr>
        <w:spacing w:line="360" w:lineRule="auto"/>
        <w:jc w:val="center"/>
        <w:rPr>
          <w:rFonts w:ascii="Times New Roman" w:eastAsia="Times New Roman" w:hAnsi="Times New Roman" w:cs="Times New Roman"/>
          <w:b/>
        </w:rPr>
      </w:pPr>
      <w:r>
        <w:rPr>
          <w:rFonts w:ascii="Times New Roman" w:eastAsia="Times New Roman" w:hAnsi="Times New Roman" w:cs="Times New Roman"/>
        </w:rPr>
        <w:t>Aut Olympus editus.</w:t>
      </w:r>
      <w:r>
        <w:rPr>
          <w:rFonts w:ascii="Times New Roman" w:eastAsia="Times New Roman" w:hAnsi="Times New Roman" w:cs="Times New Roman"/>
          <w:vertAlign w:val="superscript"/>
        </w:rPr>
        <w:footnoteReference w:id="1334"/>
      </w:r>
    </w:p>
    <w:p w14:paraId="7A8E3790" w14:textId="77777777" w:rsidR="007C08C4" w:rsidRDefault="007C08C4" w:rsidP="00386E72">
      <w:pPr>
        <w:rPr>
          <w:rFonts w:ascii="Times New Roman" w:eastAsia="Times New Roman" w:hAnsi="Times New Roman" w:cs="Times New Roman"/>
          <w:b/>
        </w:rPr>
      </w:pPr>
    </w:p>
    <w:p w14:paraId="3CF69270" w14:textId="582EFA90" w:rsidR="007C08C4" w:rsidRDefault="00AC1968" w:rsidP="0073139B">
      <w:pPr>
        <w:ind w:left="720" w:hanging="720"/>
        <w:jc w:val="center"/>
        <w:rPr>
          <w:rFonts w:ascii="Times New Roman" w:eastAsia="Times New Roman" w:hAnsi="Times New Roman" w:cs="Times New Roman"/>
          <w:b/>
        </w:rPr>
      </w:pPr>
      <w:r>
        <w:rPr>
          <w:rFonts w:ascii="Times New Roman" w:eastAsia="Times New Roman" w:hAnsi="Times New Roman" w:cs="Times New Roman"/>
          <w:b/>
        </w:rPr>
        <w:t xml:space="preserve">6.1 </w:t>
      </w:r>
      <w:r w:rsidR="0073139B">
        <w:rPr>
          <w:rFonts w:ascii="Times New Roman" w:eastAsia="Times New Roman" w:hAnsi="Times New Roman" w:cs="Times New Roman"/>
          <w:b/>
        </w:rPr>
        <w:tab/>
      </w:r>
      <w:r>
        <w:rPr>
          <w:rFonts w:ascii="Times New Roman" w:eastAsia="Times New Roman" w:hAnsi="Times New Roman" w:cs="Times New Roman"/>
          <w:b/>
        </w:rPr>
        <w:t>Analysis: ODE V: TROCHAICI DIMETRI</w:t>
      </w:r>
    </w:p>
    <w:p w14:paraId="5A5CA7BB" w14:textId="77777777" w:rsidR="007C08C4" w:rsidRDefault="007C08C4">
      <w:pPr>
        <w:rPr>
          <w:rFonts w:ascii="Times New Roman" w:eastAsia="Times New Roman" w:hAnsi="Times New Roman" w:cs="Times New Roman"/>
        </w:rPr>
      </w:pPr>
    </w:p>
    <w:p w14:paraId="2F9B90FE" w14:textId="24B5BDDD" w:rsidR="007C08C4" w:rsidRDefault="0032060C">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This ode addresses the themes of growth and leadership by images of cartography and games. It also uses the techniques of alliteration and caesura. </w:t>
      </w:r>
    </w:p>
    <w:p w14:paraId="7E1634DD" w14:textId="6BD4C91F" w:rsidR="007C08C4" w:rsidRDefault="0032060C">
      <w:pPr>
        <w:spacing w:line="360" w:lineRule="auto"/>
        <w:ind w:firstLine="720"/>
        <w:rPr>
          <w:rFonts w:ascii="Times New Roman" w:eastAsia="Times New Roman" w:hAnsi="Times New Roman" w:cs="Times New Roman"/>
        </w:rPr>
      </w:pPr>
      <w:r>
        <w:rPr>
          <w:rFonts w:ascii="Times New Roman" w:eastAsia="Times New Roman" w:hAnsi="Times New Roman" w:cs="Times New Roman"/>
        </w:rPr>
        <w:t>It begins with an image of the child who is learning to walk: ‘Queis deambulaito | Amplio fit in dies’ (vv. 12-13). This development from infanthood is evoked when the child steps towards maps of Savoy (</w:t>
      </w:r>
      <w:r>
        <w:rPr>
          <w:rFonts w:ascii="Times New Roman" w:eastAsia="Times New Roman" w:hAnsi="Times New Roman" w:cs="Times New Roman"/>
          <w:i/>
        </w:rPr>
        <w:t>tabelluluas</w:t>
      </w:r>
      <w:r>
        <w:rPr>
          <w:rFonts w:ascii="Times New Roman" w:eastAsia="Times New Roman" w:hAnsi="Times New Roman" w:cs="Times New Roman"/>
        </w:rPr>
        <w:t xml:space="preserve">, v. 17), </w:t>
      </w:r>
      <w:r w:rsidR="00120B6D">
        <w:rPr>
          <w:rFonts w:ascii="Times New Roman" w:eastAsia="Times New Roman" w:hAnsi="Times New Roman" w:cs="Times New Roman"/>
        </w:rPr>
        <w:t xml:space="preserve">a movement that perhaps implies the future duke’s desire to claim his </w:t>
      </w:r>
      <w:r>
        <w:rPr>
          <w:rFonts w:ascii="Times New Roman" w:eastAsia="Times New Roman" w:hAnsi="Times New Roman" w:cs="Times New Roman"/>
        </w:rPr>
        <w:t xml:space="preserve">ownership of the land. </w:t>
      </w:r>
      <w:r w:rsidR="00DD7258">
        <w:rPr>
          <w:rFonts w:ascii="Times New Roman" w:eastAsia="Times New Roman" w:hAnsi="Times New Roman" w:cs="Times New Roman"/>
        </w:rPr>
        <w:t>Caesura slows the rhythm to emphasise</w:t>
      </w:r>
      <w:r>
        <w:rPr>
          <w:rFonts w:ascii="Times New Roman" w:eastAsia="Times New Roman" w:hAnsi="Times New Roman" w:cs="Times New Roman"/>
        </w:rPr>
        <w:t xml:space="preserve"> how the child is still unable to reach them on his own, so he cries out (</w:t>
      </w:r>
      <w:r w:rsidR="009C0313">
        <w:rPr>
          <w:rFonts w:ascii="Times New Roman" w:eastAsia="Times New Roman" w:hAnsi="Times New Roman" w:cs="Times New Roman"/>
        </w:rPr>
        <w:t>‘</w:t>
      </w:r>
      <w:r w:rsidRPr="009C0313">
        <w:rPr>
          <w:rFonts w:ascii="Times New Roman" w:eastAsia="Times New Roman" w:hAnsi="Times New Roman" w:cs="Times New Roman"/>
          <w:iCs/>
        </w:rPr>
        <w:t>Instat, imo clamitat</w:t>
      </w:r>
      <w:r w:rsidR="009C0313">
        <w:rPr>
          <w:rFonts w:ascii="Times New Roman" w:eastAsia="Times New Roman" w:hAnsi="Times New Roman" w:cs="Times New Roman"/>
          <w:iCs/>
        </w:rPr>
        <w:t>’</w:t>
      </w:r>
      <w:r>
        <w:rPr>
          <w:rFonts w:ascii="Times New Roman" w:eastAsia="Times New Roman" w:hAnsi="Times New Roman" w:cs="Times New Roman"/>
          <w:i/>
        </w:rPr>
        <w:t xml:space="preserve">, </w:t>
      </w:r>
      <w:r>
        <w:rPr>
          <w:rFonts w:ascii="Times New Roman" w:eastAsia="Times New Roman" w:hAnsi="Times New Roman" w:cs="Times New Roman"/>
        </w:rPr>
        <w:t>v. 15).</w:t>
      </w:r>
      <w:r w:rsidR="00603118">
        <w:rPr>
          <w:rStyle w:val="FootnoteReference"/>
          <w:rFonts w:ascii="Times New Roman" w:eastAsia="Times New Roman" w:hAnsi="Times New Roman" w:cs="Times New Roman"/>
        </w:rPr>
        <w:footnoteReference w:id="1335"/>
      </w:r>
      <w:r>
        <w:rPr>
          <w:rFonts w:ascii="Times New Roman" w:eastAsia="Times New Roman" w:hAnsi="Times New Roman" w:cs="Times New Roman"/>
        </w:rPr>
        <w:t xml:space="preserve"> This suggests </w:t>
      </w:r>
      <w:r w:rsidR="00ED496B">
        <w:rPr>
          <w:rFonts w:ascii="Times New Roman" w:eastAsia="Times New Roman" w:hAnsi="Times New Roman" w:cs="Times New Roman"/>
        </w:rPr>
        <w:t>the child’s</w:t>
      </w:r>
      <w:r>
        <w:rPr>
          <w:rFonts w:ascii="Times New Roman" w:eastAsia="Times New Roman" w:hAnsi="Times New Roman" w:cs="Times New Roman"/>
        </w:rPr>
        <w:t xml:space="preserve"> sensitivity to his environment, an aspiration to understand his territory and its boundaries, and an innate awareness of his political responsibility for Savoyard land from an early age. </w:t>
      </w:r>
    </w:p>
    <w:p w14:paraId="34F70543" w14:textId="7A538BCC"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The </w:t>
      </w:r>
      <w:r w:rsidR="0010368E">
        <w:rPr>
          <w:rFonts w:ascii="Times New Roman" w:eastAsia="Times New Roman" w:hAnsi="Times New Roman" w:cs="Times New Roman"/>
        </w:rPr>
        <w:t xml:space="preserve">young prince </w:t>
      </w:r>
      <w:r>
        <w:rPr>
          <w:rFonts w:ascii="Times New Roman" w:eastAsia="Times New Roman" w:hAnsi="Times New Roman" w:cs="Times New Roman"/>
        </w:rPr>
        <w:t>reaches out for maps of Savoy</w:t>
      </w:r>
      <w:r w:rsidR="000474B9">
        <w:rPr>
          <w:rFonts w:ascii="Times New Roman" w:eastAsia="Times New Roman" w:hAnsi="Times New Roman" w:cs="Times New Roman"/>
        </w:rPr>
        <w:t xml:space="preserve">, </w:t>
      </w:r>
      <w:r w:rsidR="00DD7258">
        <w:rPr>
          <w:rFonts w:ascii="Times New Roman" w:eastAsia="Times New Roman" w:hAnsi="Times New Roman" w:cs="Times New Roman"/>
        </w:rPr>
        <w:t>suggesting an intelligent</w:t>
      </w:r>
      <w:r>
        <w:rPr>
          <w:rFonts w:ascii="Times New Roman" w:eastAsia="Times New Roman" w:hAnsi="Times New Roman" w:cs="Times New Roman"/>
        </w:rPr>
        <w:t xml:space="preserve"> desire to understand his territory</w:t>
      </w:r>
      <w:r w:rsidR="000474B9">
        <w:rPr>
          <w:rFonts w:ascii="Times New Roman" w:eastAsia="Times New Roman" w:hAnsi="Times New Roman" w:cs="Times New Roman"/>
        </w:rPr>
        <w:t>;</w:t>
      </w:r>
      <w:r w:rsidR="00DD7258">
        <w:rPr>
          <w:rFonts w:ascii="Times New Roman" w:eastAsia="Times New Roman" w:hAnsi="Times New Roman" w:cs="Times New Roman"/>
        </w:rPr>
        <w:t xml:space="preserve"> an idea </w:t>
      </w:r>
      <w:r>
        <w:rPr>
          <w:rFonts w:ascii="Times New Roman" w:eastAsia="Times New Roman" w:hAnsi="Times New Roman" w:cs="Times New Roman"/>
        </w:rPr>
        <w:t>central to the ode.</w:t>
      </w:r>
      <w:r>
        <w:rPr>
          <w:rFonts w:ascii="Times New Roman" w:eastAsia="Times New Roman" w:hAnsi="Times New Roman" w:cs="Times New Roman"/>
          <w:vertAlign w:val="superscript"/>
        </w:rPr>
        <w:footnoteReference w:id="1336"/>
      </w:r>
      <w:r>
        <w:rPr>
          <w:rFonts w:ascii="Times New Roman" w:eastAsia="Times New Roman" w:hAnsi="Times New Roman" w:cs="Times New Roman"/>
        </w:rPr>
        <w:t xml:space="preserve"> Caesura is combined with alliteration (vv. 23 and 36): first</w:t>
      </w:r>
      <w:r w:rsidR="000474B9">
        <w:rPr>
          <w:rFonts w:ascii="Times New Roman" w:eastAsia="Times New Roman" w:hAnsi="Times New Roman" w:cs="Times New Roman"/>
        </w:rPr>
        <w:t>ly</w:t>
      </w:r>
      <w:r>
        <w:rPr>
          <w:rFonts w:ascii="Times New Roman" w:eastAsia="Times New Roman" w:hAnsi="Times New Roman" w:cs="Times New Roman"/>
        </w:rPr>
        <w:t>, to emphasise how the child wants what he sees (</w:t>
      </w:r>
      <w:r w:rsidR="00AD6A03">
        <w:rPr>
          <w:rFonts w:ascii="Times New Roman" w:eastAsia="Times New Roman" w:hAnsi="Times New Roman" w:cs="Times New Roman"/>
        </w:rPr>
        <w:t>‘</w:t>
      </w:r>
      <w:r w:rsidRPr="00AD6A03">
        <w:rPr>
          <w:rFonts w:ascii="Times New Roman" w:eastAsia="Times New Roman" w:hAnsi="Times New Roman" w:cs="Times New Roman"/>
          <w:iCs/>
        </w:rPr>
        <w:t>v</w:t>
      </w:r>
      <w:r w:rsidR="00EB14E9">
        <w:rPr>
          <w:rFonts w:ascii="Times New Roman" w:eastAsia="Times New Roman" w:hAnsi="Times New Roman" w:cs="Times New Roman"/>
          <w:iCs/>
        </w:rPr>
        <w:t>i</w:t>
      </w:r>
      <w:r w:rsidRPr="00AD6A03">
        <w:rPr>
          <w:rFonts w:ascii="Times New Roman" w:eastAsia="Times New Roman" w:hAnsi="Times New Roman" w:cs="Times New Roman"/>
          <w:iCs/>
        </w:rPr>
        <w:t>d</w:t>
      </w:r>
      <w:r w:rsidR="00EB14E9">
        <w:rPr>
          <w:rFonts w:ascii="Times New Roman" w:eastAsia="Times New Roman" w:hAnsi="Times New Roman" w:cs="Times New Roman"/>
          <w:iCs/>
        </w:rPr>
        <w:t>e</w:t>
      </w:r>
      <w:r w:rsidRPr="00AD6A03">
        <w:rPr>
          <w:rFonts w:ascii="Times New Roman" w:eastAsia="Times New Roman" w:hAnsi="Times New Roman" w:cs="Times New Roman"/>
          <w:iCs/>
        </w:rPr>
        <w:t>tur, ut velit</w:t>
      </w:r>
      <w:r w:rsidR="00AD6A03">
        <w:rPr>
          <w:rFonts w:ascii="Times New Roman" w:eastAsia="Times New Roman" w:hAnsi="Times New Roman" w:cs="Times New Roman"/>
          <w:iCs/>
        </w:rPr>
        <w:t>’</w:t>
      </w:r>
      <w:r w:rsidRPr="00AD6A03">
        <w:rPr>
          <w:rFonts w:ascii="Times New Roman" w:eastAsia="Times New Roman" w:hAnsi="Times New Roman" w:cs="Times New Roman"/>
          <w:iCs/>
        </w:rPr>
        <w:t>,</w:t>
      </w:r>
      <w:r>
        <w:rPr>
          <w:rFonts w:ascii="Times New Roman" w:eastAsia="Times New Roman" w:hAnsi="Times New Roman" w:cs="Times New Roman"/>
        </w:rPr>
        <w:t xml:space="preserve"> v. 23). The alliteration of ‘v’ as a soft consonant points up a relationship between the verbs of ‘seeing’ </w:t>
      </w:r>
      <w:r>
        <w:rPr>
          <w:rFonts w:ascii="Times New Roman" w:eastAsia="Times New Roman" w:hAnsi="Times New Roman" w:cs="Times New Roman"/>
          <w:i/>
        </w:rPr>
        <w:lastRenderedPageBreak/>
        <w:t>(veditur)</w:t>
      </w:r>
      <w:r>
        <w:rPr>
          <w:rFonts w:ascii="Times New Roman" w:eastAsia="Times New Roman" w:hAnsi="Times New Roman" w:cs="Times New Roman"/>
        </w:rPr>
        <w:t xml:space="preserve"> and ‘wanting’ </w:t>
      </w:r>
      <w:r>
        <w:rPr>
          <w:rFonts w:ascii="Times New Roman" w:eastAsia="Times New Roman" w:hAnsi="Times New Roman" w:cs="Times New Roman"/>
          <w:i/>
        </w:rPr>
        <w:t>(velit)</w:t>
      </w:r>
      <w:r>
        <w:rPr>
          <w:rFonts w:ascii="Times New Roman" w:eastAsia="Times New Roman" w:hAnsi="Times New Roman" w:cs="Times New Roman"/>
        </w:rPr>
        <w:t>. Similar alliteration with ‘v’ is used to</w:t>
      </w:r>
      <w:r w:rsidR="000474B9">
        <w:rPr>
          <w:rFonts w:ascii="Times New Roman" w:eastAsia="Times New Roman" w:hAnsi="Times New Roman" w:cs="Times New Roman"/>
        </w:rPr>
        <w:t xml:space="preserve"> emphasise verbs which convey </w:t>
      </w:r>
      <w:r>
        <w:rPr>
          <w:rFonts w:ascii="Times New Roman" w:eastAsia="Times New Roman" w:hAnsi="Times New Roman" w:cs="Times New Roman"/>
        </w:rPr>
        <w:t>how the child wishes to cover a geographic expanse: (</w:t>
      </w:r>
      <w:r>
        <w:rPr>
          <w:rFonts w:ascii="Times New Roman" w:eastAsia="Times New Roman" w:hAnsi="Times New Roman" w:cs="Times New Roman"/>
          <w:i/>
        </w:rPr>
        <w:t xml:space="preserve">Vult volare, diceres, </w:t>
      </w:r>
      <w:r>
        <w:rPr>
          <w:rFonts w:ascii="Times New Roman" w:eastAsia="Times New Roman" w:hAnsi="Times New Roman" w:cs="Times New Roman"/>
        </w:rPr>
        <w:t xml:space="preserve">v. 36). In this way, Pingon makes use of alliteration to </w:t>
      </w:r>
      <w:r w:rsidR="004F47FE">
        <w:rPr>
          <w:rFonts w:ascii="Times New Roman" w:eastAsia="Times New Roman" w:hAnsi="Times New Roman" w:cs="Times New Roman"/>
        </w:rPr>
        <w:t xml:space="preserve">associate </w:t>
      </w:r>
      <w:r w:rsidR="00115B19">
        <w:rPr>
          <w:rFonts w:ascii="Times New Roman" w:eastAsia="Times New Roman" w:hAnsi="Times New Roman" w:cs="Times New Roman"/>
        </w:rPr>
        <w:t xml:space="preserve">the </w:t>
      </w:r>
      <w:r>
        <w:rPr>
          <w:rFonts w:ascii="Times New Roman" w:eastAsia="Times New Roman" w:hAnsi="Times New Roman" w:cs="Times New Roman"/>
        </w:rPr>
        <w:t xml:space="preserve">child’s desire </w:t>
      </w:r>
      <w:r w:rsidRPr="00EB6DAF">
        <w:rPr>
          <w:rFonts w:ascii="Times New Roman" w:eastAsia="Times New Roman" w:hAnsi="Times New Roman" w:cs="Times New Roman"/>
          <w:iCs/>
        </w:rPr>
        <w:t>(</w:t>
      </w:r>
      <w:r>
        <w:rPr>
          <w:rFonts w:ascii="Times New Roman" w:eastAsia="Times New Roman" w:hAnsi="Times New Roman" w:cs="Times New Roman"/>
          <w:i/>
        </w:rPr>
        <w:t>vult</w:t>
      </w:r>
      <w:r w:rsidRPr="00EB6DAF">
        <w:rPr>
          <w:rFonts w:ascii="Times New Roman" w:eastAsia="Times New Roman" w:hAnsi="Times New Roman" w:cs="Times New Roman"/>
          <w:iCs/>
        </w:rPr>
        <w:t>)</w:t>
      </w:r>
      <w:r>
        <w:rPr>
          <w:rFonts w:ascii="Times New Roman" w:eastAsia="Times New Roman" w:hAnsi="Times New Roman" w:cs="Times New Roman"/>
        </w:rPr>
        <w:t xml:space="preserve"> </w:t>
      </w:r>
      <w:r w:rsidR="0028591D">
        <w:rPr>
          <w:rFonts w:ascii="Times New Roman" w:eastAsia="Times New Roman" w:hAnsi="Times New Roman" w:cs="Times New Roman"/>
        </w:rPr>
        <w:t>with</w:t>
      </w:r>
      <w:r>
        <w:rPr>
          <w:rFonts w:ascii="Times New Roman" w:eastAsia="Times New Roman" w:hAnsi="Times New Roman" w:cs="Times New Roman"/>
        </w:rPr>
        <w:t xml:space="preserve"> the action of physically covering the expanse of his inherited land </w:t>
      </w:r>
      <w:r w:rsidRPr="00EB6DAF">
        <w:rPr>
          <w:rFonts w:ascii="Times New Roman" w:eastAsia="Times New Roman" w:hAnsi="Times New Roman" w:cs="Times New Roman"/>
          <w:iCs/>
        </w:rPr>
        <w:t>(</w:t>
      </w:r>
      <w:r>
        <w:rPr>
          <w:rFonts w:ascii="Times New Roman" w:eastAsia="Times New Roman" w:hAnsi="Times New Roman" w:cs="Times New Roman"/>
          <w:i/>
        </w:rPr>
        <w:t>volare</w:t>
      </w:r>
      <w:r w:rsidRPr="00EB6DAF">
        <w:rPr>
          <w:rFonts w:ascii="Times New Roman" w:eastAsia="Times New Roman" w:hAnsi="Times New Roman" w:cs="Times New Roman"/>
          <w:iCs/>
        </w:rPr>
        <w:t>).</w:t>
      </w:r>
      <w:r>
        <w:rPr>
          <w:rFonts w:ascii="Times New Roman" w:eastAsia="Times New Roman" w:hAnsi="Times New Roman" w:cs="Times New Roman"/>
        </w:rPr>
        <w:t xml:space="preserve"> In so doing,</w:t>
      </w:r>
      <w:r w:rsidR="000474B9">
        <w:rPr>
          <w:rFonts w:ascii="Times New Roman" w:eastAsia="Times New Roman" w:hAnsi="Times New Roman" w:cs="Times New Roman"/>
        </w:rPr>
        <w:t xml:space="preserve"> sounds help to construct the idea of the child</w:t>
      </w:r>
      <w:r>
        <w:rPr>
          <w:rFonts w:ascii="Times New Roman" w:eastAsia="Times New Roman" w:hAnsi="Times New Roman" w:cs="Times New Roman"/>
        </w:rPr>
        <w:t xml:space="preserve"> </w:t>
      </w:r>
      <w:r w:rsidR="000474B9">
        <w:rPr>
          <w:rFonts w:ascii="Times New Roman" w:eastAsia="Times New Roman" w:hAnsi="Times New Roman" w:cs="Times New Roman"/>
        </w:rPr>
        <w:t>as</w:t>
      </w:r>
      <w:r>
        <w:rPr>
          <w:rFonts w:ascii="Times New Roman" w:eastAsia="Times New Roman" w:hAnsi="Times New Roman" w:cs="Times New Roman"/>
        </w:rPr>
        <w:t xml:space="preserve"> driven by the </w:t>
      </w:r>
      <w:r w:rsidR="000474B9">
        <w:rPr>
          <w:rFonts w:ascii="Times New Roman" w:eastAsia="Times New Roman" w:hAnsi="Times New Roman" w:cs="Times New Roman"/>
        </w:rPr>
        <w:t>conviction to understand rulership.</w:t>
      </w:r>
    </w:p>
    <w:p w14:paraId="0391A24D" w14:textId="60E8F0B0"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These images point up Charles Emmanuel’s </w:t>
      </w:r>
      <w:r w:rsidR="000474B9">
        <w:rPr>
          <w:rFonts w:ascii="Times New Roman" w:eastAsia="Times New Roman" w:hAnsi="Times New Roman" w:cs="Times New Roman"/>
        </w:rPr>
        <w:t xml:space="preserve">future rational </w:t>
      </w:r>
      <w:r w:rsidR="00C21CA8">
        <w:rPr>
          <w:rFonts w:ascii="Times New Roman" w:eastAsia="Times New Roman" w:hAnsi="Times New Roman" w:cs="Times New Roman"/>
        </w:rPr>
        <w:t>command of Savoy</w:t>
      </w:r>
      <w:r>
        <w:rPr>
          <w:rFonts w:ascii="Times New Roman" w:eastAsia="Times New Roman" w:hAnsi="Times New Roman" w:cs="Times New Roman"/>
        </w:rPr>
        <w:t xml:space="preserve">. Pingon refers to </w:t>
      </w:r>
      <w:r w:rsidR="005A27C2">
        <w:rPr>
          <w:rFonts w:ascii="Times New Roman" w:eastAsia="Times New Roman" w:hAnsi="Times New Roman" w:cs="Times New Roman"/>
        </w:rPr>
        <w:t>the child</w:t>
      </w:r>
      <w:r>
        <w:rPr>
          <w:rFonts w:ascii="Times New Roman" w:eastAsia="Times New Roman" w:hAnsi="Times New Roman" w:cs="Times New Roman"/>
        </w:rPr>
        <w:t xml:space="preserve"> as ‘Imperator Alpium’ (v. 38) and indicates that he will bring forth the court from M</w:t>
      </w:r>
      <w:r w:rsidR="009E4607">
        <w:rPr>
          <w:rFonts w:ascii="Times New Roman" w:eastAsia="Times New Roman" w:hAnsi="Times New Roman" w:cs="Times New Roman"/>
        </w:rPr>
        <w:t>ounts</w:t>
      </w:r>
      <w:r>
        <w:rPr>
          <w:rFonts w:ascii="Times New Roman" w:eastAsia="Times New Roman" w:hAnsi="Times New Roman" w:cs="Times New Roman"/>
        </w:rPr>
        <w:t xml:space="preserve"> Olympus, Ossa and Pelion (vv. 40-41). Through the allusions to these mountains, </w:t>
      </w:r>
      <w:r w:rsidR="000474B9">
        <w:rPr>
          <w:rFonts w:ascii="Times New Roman" w:eastAsia="Times New Roman" w:hAnsi="Times New Roman" w:cs="Times New Roman"/>
        </w:rPr>
        <w:t xml:space="preserve">the divine territory of classical mythology is aligned with Savoyard topography, </w:t>
      </w:r>
      <w:r w:rsidR="00412DEC">
        <w:rPr>
          <w:rFonts w:ascii="Times New Roman" w:eastAsia="Times New Roman" w:hAnsi="Times New Roman" w:cs="Times New Roman"/>
        </w:rPr>
        <w:t>thereby establishing</w:t>
      </w:r>
      <w:r>
        <w:rPr>
          <w:rFonts w:ascii="Times New Roman" w:eastAsia="Times New Roman" w:hAnsi="Times New Roman" w:cs="Times New Roman"/>
        </w:rPr>
        <w:t xml:space="preserve"> </w:t>
      </w:r>
      <w:r w:rsidR="000A7D04">
        <w:rPr>
          <w:rFonts w:ascii="Times New Roman" w:eastAsia="Times New Roman" w:hAnsi="Times New Roman" w:cs="Times New Roman"/>
        </w:rPr>
        <w:t xml:space="preserve">a literary impression of </w:t>
      </w:r>
      <w:r>
        <w:rPr>
          <w:rFonts w:ascii="Times New Roman" w:eastAsia="Times New Roman" w:hAnsi="Times New Roman" w:cs="Times New Roman"/>
        </w:rPr>
        <w:t>the young Charles</w:t>
      </w:r>
      <w:r w:rsidR="00A71F7C">
        <w:rPr>
          <w:rFonts w:ascii="Times New Roman" w:eastAsia="Times New Roman" w:hAnsi="Times New Roman" w:cs="Times New Roman"/>
        </w:rPr>
        <w:t xml:space="preserve"> </w:t>
      </w:r>
      <w:r>
        <w:rPr>
          <w:rFonts w:ascii="Times New Roman" w:eastAsia="Times New Roman" w:hAnsi="Times New Roman" w:cs="Times New Roman"/>
        </w:rPr>
        <w:t xml:space="preserve">Emmanuel as prepared to master </w:t>
      </w:r>
      <w:r w:rsidR="005A27C2">
        <w:rPr>
          <w:rFonts w:ascii="Times New Roman" w:eastAsia="Times New Roman" w:hAnsi="Times New Roman" w:cs="Times New Roman"/>
        </w:rPr>
        <w:t xml:space="preserve">an ancient and </w:t>
      </w:r>
      <w:r w:rsidR="00B920D9">
        <w:rPr>
          <w:rFonts w:ascii="Times New Roman" w:eastAsia="Times New Roman" w:hAnsi="Times New Roman" w:cs="Times New Roman"/>
        </w:rPr>
        <w:t xml:space="preserve">universally </w:t>
      </w:r>
      <w:r w:rsidR="005A27C2">
        <w:rPr>
          <w:rFonts w:ascii="Times New Roman" w:eastAsia="Times New Roman" w:hAnsi="Times New Roman" w:cs="Times New Roman"/>
        </w:rPr>
        <w:t>celebrated land.</w:t>
      </w:r>
      <w:r>
        <w:rPr>
          <w:rFonts w:ascii="Times New Roman" w:eastAsia="Times New Roman" w:hAnsi="Times New Roman" w:cs="Times New Roman"/>
        </w:rPr>
        <w:t xml:space="preserve"> </w:t>
      </w:r>
    </w:p>
    <w:p w14:paraId="050C17FA" w14:textId="77777777" w:rsidR="007C08C4" w:rsidRDefault="007C08C4">
      <w:pPr>
        <w:jc w:val="center"/>
        <w:rPr>
          <w:rFonts w:ascii="Times New Roman" w:eastAsia="Times New Roman" w:hAnsi="Times New Roman" w:cs="Times New Roman"/>
          <w:b/>
        </w:rPr>
      </w:pPr>
    </w:p>
    <w:p w14:paraId="3C00878B" w14:textId="77777777" w:rsidR="007C08C4" w:rsidRDefault="00000000" w:rsidP="00375177">
      <w:pPr>
        <w:numPr>
          <w:ilvl w:val="0"/>
          <w:numId w:val="24"/>
        </w:numPr>
        <w:jc w:val="center"/>
        <w:rPr>
          <w:rFonts w:ascii="Times New Roman" w:eastAsia="Times New Roman" w:hAnsi="Times New Roman" w:cs="Times New Roman"/>
          <w:b/>
        </w:rPr>
      </w:pPr>
      <w:r>
        <w:rPr>
          <w:rFonts w:ascii="Times New Roman" w:eastAsia="Times New Roman" w:hAnsi="Times New Roman" w:cs="Times New Roman"/>
          <w:b/>
        </w:rPr>
        <w:t>Ode VI: GLICONICI (fols. [25r-30r])</w:t>
      </w:r>
    </w:p>
    <w:p w14:paraId="7B5CC266" w14:textId="77777777" w:rsidR="007C08C4" w:rsidRDefault="007C08C4">
      <w:pPr>
        <w:spacing w:line="360" w:lineRule="auto"/>
        <w:rPr>
          <w:rFonts w:ascii="Times New Roman" w:eastAsia="Times New Roman" w:hAnsi="Times New Roman" w:cs="Times New Roman"/>
          <w:b/>
        </w:rPr>
      </w:pPr>
    </w:p>
    <w:p w14:paraId="3AE89C3E" w14:textId="2A7ACCFB" w:rsidR="007C08C4" w:rsidRDefault="00000000" w:rsidP="005A1043">
      <w:pPr>
        <w:spacing w:line="360" w:lineRule="auto"/>
        <w:jc w:val="center"/>
        <w:rPr>
          <w:rFonts w:ascii="Times New Roman" w:eastAsia="Times New Roman" w:hAnsi="Times New Roman" w:cs="Times New Roman"/>
        </w:rPr>
      </w:pPr>
      <w:r>
        <w:rPr>
          <w:rFonts w:ascii="Times New Roman" w:eastAsia="Times New Roman" w:hAnsi="Times New Roman" w:cs="Times New Roman"/>
        </w:rPr>
        <w:t>ODE </w:t>
      </w:r>
      <w:r>
        <w:rPr>
          <w:rFonts w:ascii="Times New Roman" w:eastAsia="Times New Roman" w:hAnsi="Times New Roman" w:cs="Times New Roman"/>
        </w:rPr>
        <w:br/>
        <w:t>VI </w:t>
      </w:r>
      <w:r>
        <w:rPr>
          <w:rFonts w:ascii="Times New Roman" w:eastAsia="Times New Roman" w:hAnsi="Times New Roman" w:cs="Times New Roman"/>
        </w:rPr>
        <w:br/>
        <w:t>GLICONICI</w:t>
      </w:r>
      <w:r w:rsidR="005A1043">
        <w:rPr>
          <w:rFonts w:ascii="Times New Roman" w:eastAsia="Times New Roman" w:hAnsi="Times New Roman" w:cs="Times New Roman"/>
          <w:vertAlign w:val="superscript"/>
        </w:rPr>
        <w:footnoteReference w:id="1337"/>
      </w:r>
      <w:r>
        <w:rPr>
          <w:rFonts w:ascii="Times New Roman" w:eastAsia="Times New Roman" w:hAnsi="Times New Roman" w:cs="Times New Roman"/>
        </w:rPr>
        <w:t>  </w:t>
      </w:r>
    </w:p>
    <w:p w14:paraId="08BED2B0"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Quis e semper in atria </w:t>
      </w:r>
    </w:p>
    <w:p w14:paraId="1BA56D73" w14:textId="735B8E1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Clusum stare </w:t>
      </w:r>
      <w:r w:rsidR="00E633F1">
        <w:rPr>
          <w:rFonts w:ascii="Times New Roman" w:eastAsia="Times New Roman" w:hAnsi="Times New Roman" w:cs="Times New Roman"/>
        </w:rPr>
        <w:t>i</w:t>
      </w:r>
      <w:r>
        <w:rPr>
          <w:rFonts w:ascii="Times New Roman" w:eastAsia="Times New Roman" w:hAnsi="Times New Roman" w:cs="Times New Roman"/>
        </w:rPr>
        <w:t>ubet PUER </w:t>
      </w:r>
    </w:p>
    <w:p w14:paraId="3464A181"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Exi, passa velut Rosa, </w:t>
      </w:r>
    </w:p>
    <w:p w14:paraId="1394ABB5"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4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Erumpens oculo suo </w:t>
      </w:r>
    </w:p>
    <w:p w14:paraId="498BEA10" w14:textId="0834A30A"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Ex optata </w:t>
      </w:r>
      <w:r w:rsidR="00E633F1">
        <w:rPr>
          <w:rFonts w:ascii="Times New Roman" w:eastAsia="Times New Roman" w:hAnsi="Times New Roman" w:cs="Times New Roman"/>
        </w:rPr>
        <w:t>i</w:t>
      </w:r>
      <w:r>
        <w:rPr>
          <w:rFonts w:ascii="Times New Roman" w:eastAsia="Times New Roman" w:hAnsi="Times New Roman" w:cs="Times New Roman"/>
        </w:rPr>
        <w:t>uuenculis, </w:t>
      </w:r>
    </w:p>
    <w:p w14:paraId="179F4134" w14:textId="14B8D894"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Ex optata </w:t>
      </w:r>
      <w:r w:rsidR="00E633F1">
        <w:rPr>
          <w:rFonts w:ascii="Times New Roman" w:eastAsia="Times New Roman" w:hAnsi="Times New Roman" w:cs="Times New Roman"/>
        </w:rPr>
        <w:t>p</w:t>
      </w:r>
      <w:r>
        <w:rPr>
          <w:rFonts w:ascii="Times New Roman" w:eastAsia="Times New Roman" w:hAnsi="Times New Roman" w:cs="Times New Roman"/>
        </w:rPr>
        <w:t>uellulis </w:t>
      </w:r>
    </w:p>
    <w:p w14:paraId="5395361D"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&amp; tu optatus ab omnibus, </w:t>
      </w:r>
    </w:p>
    <w:p w14:paraId="1E49E8A7"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8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Optant te Juvenes, Senes,</w:t>
      </w:r>
    </w:p>
    <w:p w14:paraId="146F1AA6"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Optat sexus uterque te </w:t>
      </w:r>
    </w:p>
    <w:p w14:paraId="055E0CD4"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Tu miracula perficis </w:t>
      </w:r>
    </w:p>
    <w:p w14:paraId="041ECF2D"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Naturae venerabilis </w:t>
      </w:r>
    </w:p>
    <w:p w14:paraId="2CFEA0A1"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 xml:space="preserve">12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w:t>
      </w:r>
      <w:r>
        <w:rPr>
          <w:rFonts w:ascii="Times New Roman" w:eastAsia="Times New Roman" w:hAnsi="Times New Roman" w:cs="Times New Roman"/>
        </w:rPr>
        <w:tab/>
        <w:t xml:space="preserve">        Quodque optavimus, efficis</w:t>
      </w:r>
    </w:p>
    <w:p w14:paraId="3F650B91" w14:textId="65C66A8E"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Exi </w:t>
      </w:r>
      <w:r w:rsidR="00E633F1">
        <w:rPr>
          <w:rFonts w:ascii="Times New Roman" w:eastAsia="Times New Roman" w:hAnsi="Times New Roman" w:cs="Times New Roman"/>
        </w:rPr>
        <w:t>b</w:t>
      </w:r>
      <w:r>
        <w:rPr>
          <w:rFonts w:ascii="Times New Roman" w:eastAsia="Times New Roman" w:hAnsi="Times New Roman" w:cs="Times New Roman"/>
        </w:rPr>
        <w:t>ellule, quid lates? </w:t>
      </w:r>
    </w:p>
    <w:p w14:paraId="227993AB"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Cultor Latmius ut latet</w:t>
      </w:r>
      <w:r>
        <w:rPr>
          <w:rFonts w:ascii="Times New Roman" w:eastAsia="Times New Roman" w:hAnsi="Times New Roman" w:cs="Times New Roman"/>
          <w:vertAlign w:val="superscript"/>
        </w:rPr>
        <w:footnoteReference w:id="1338"/>
      </w:r>
    </w:p>
    <w:p w14:paraId="2D22C05E"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Quem Latonia quaeritat.</w:t>
      </w:r>
      <w:r>
        <w:rPr>
          <w:rFonts w:ascii="Times New Roman" w:eastAsia="Times New Roman" w:hAnsi="Times New Roman" w:cs="Times New Roman"/>
          <w:vertAlign w:val="superscript"/>
        </w:rPr>
        <w:footnoteReference w:id="1339"/>
      </w:r>
      <w:r>
        <w:rPr>
          <w:rFonts w:ascii="Times New Roman" w:eastAsia="Times New Roman" w:hAnsi="Times New Roman" w:cs="Times New Roman"/>
        </w:rPr>
        <w:t> </w:t>
      </w:r>
    </w:p>
    <w:p w14:paraId="293AA74C" w14:textId="3EAE954E"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16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w:t>
      </w:r>
      <w:r>
        <w:rPr>
          <w:rFonts w:ascii="Times New Roman" w:eastAsia="Times New Roman" w:hAnsi="Times New Roman" w:cs="Times New Roman"/>
        </w:rPr>
        <w:tab/>
        <w:t>Heus secedite de via, </w:t>
      </w:r>
    </w:p>
    <w:p w14:paraId="4A30DD95"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Mox et sistite paululum. </w:t>
      </w:r>
    </w:p>
    <w:p w14:paraId="4FB18833"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Ô vos Turba virum frequens </w:t>
      </w:r>
    </w:p>
    <w:p w14:paraId="68C2FC05"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En pandent forium fores, </w:t>
      </w:r>
    </w:p>
    <w:p w14:paraId="1B4B3073"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20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Valuarumque, triformia, </w:t>
      </w:r>
    </w:p>
    <w:p w14:paraId="2E8E5D15"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Sunt reclusa repagula </w:t>
      </w:r>
    </w:p>
    <w:p w14:paraId="2695B60A" w14:textId="75F2B3EC"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En prostare </w:t>
      </w:r>
      <w:r w:rsidR="00E633F1">
        <w:rPr>
          <w:rFonts w:ascii="Times New Roman" w:eastAsia="Times New Roman" w:hAnsi="Times New Roman" w:cs="Times New Roman"/>
        </w:rPr>
        <w:t>s</w:t>
      </w:r>
      <w:r>
        <w:rPr>
          <w:rFonts w:ascii="Times New Roman" w:eastAsia="Times New Roman" w:hAnsi="Times New Roman" w:cs="Times New Roman"/>
        </w:rPr>
        <w:t>atellites </w:t>
      </w:r>
    </w:p>
    <w:p w14:paraId="58755514"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Adventum DUCIS</w:t>
      </w:r>
      <w:r>
        <w:rPr>
          <w:rFonts w:ascii="Times New Roman" w:eastAsia="Times New Roman" w:hAnsi="Times New Roman" w:cs="Times New Roman"/>
          <w:vertAlign w:val="superscript"/>
        </w:rPr>
        <w:footnoteReference w:id="1340"/>
      </w:r>
      <w:r>
        <w:rPr>
          <w:rFonts w:ascii="Times New Roman" w:eastAsia="Times New Roman" w:hAnsi="Times New Roman" w:cs="Times New Roman"/>
        </w:rPr>
        <w:t> innuunt </w:t>
      </w:r>
    </w:p>
    <w:p w14:paraId="284DC9FE"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24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Matronalis adest chorus </w:t>
      </w:r>
    </w:p>
    <w:p w14:paraId="4B4AD410"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Infantesque quadrimuli </w:t>
      </w:r>
    </w:p>
    <w:p w14:paraId="10B64BE6"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Prompti, crusmata motitant</w:t>
      </w:r>
    </w:p>
    <w:p w14:paraId="3C8A611D"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Ergo non PATER (hunc DUCEM </w:t>
      </w:r>
    </w:p>
    <w:p w14:paraId="23BC75F8"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28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Nam cingit toga multiplex </w:t>
      </w:r>
    </w:p>
    <w:p w14:paraId="10067C2B"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Circum nilque nisi grave.) </w:t>
      </w:r>
    </w:p>
    <w:p w14:paraId="63D645A0" w14:textId="5165A521"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En Dius PUER: ipsus est, </w:t>
      </w:r>
    </w:p>
    <w:p w14:paraId="2E39FA52"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Exit bellulus, haud latet </w:t>
      </w:r>
    </w:p>
    <w:p w14:paraId="0144E48C"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32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Tantus cur lateat PUER </w:t>
      </w:r>
    </w:p>
    <w:p w14:paraId="4B0090A5"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Orbem natus ob integrum</w:t>
      </w:r>
    </w:p>
    <w:p w14:paraId="6FB9F636"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Omnes cernite bellelum</w:t>
      </w:r>
    </w:p>
    <w:p w14:paraId="4C276CFA"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Vestra expascite lumina</w:t>
      </w:r>
    </w:p>
    <w:p w14:paraId="1F8C9A4C"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36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Et iam plaudite laetuli</w:t>
      </w:r>
    </w:p>
    <w:p w14:paraId="70082987" w14:textId="77777777" w:rsidR="007C08C4" w:rsidRDefault="00000000">
      <w:pPr>
        <w:spacing w:line="360" w:lineRule="auto"/>
        <w:ind w:left="720" w:firstLine="720"/>
        <w:jc w:val="center"/>
        <w:rPr>
          <w:rFonts w:ascii="Times New Roman" w:eastAsia="Times New Roman" w:hAnsi="Times New Roman" w:cs="Times New Roman"/>
        </w:rPr>
      </w:pPr>
      <w:r>
        <w:rPr>
          <w:rFonts w:ascii="Times New Roman" w:eastAsia="Times New Roman" w:hAnsi="Times New Roman" w:cs="Times New Roman"/>
        </w:rPr>
        <w:t>En Dius PUER exit </w:t>
      </w:r>
    </w:p>
    <w:p w14:paraId="042E0AAB"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lastRenderedPageBreak/>
        <w:t>Cibelles Phrygium</w:t>
      </w:r>
      <w:r>
        <w:rPr>
          <w:rFonts w:ascii="Times New Roman" w:eastAsia="Times New Roman" w:hAnsi="Times New Roman" w:cs="Times New Roman"/>
          <w:vertAlign w:val="superscript"/>
        </w:rPr>
        <w:footnoteReference w:id="1341"/>
      </w:r>
      <w:r>
        <w:rPr>
          <w:rFonts w:ascii="Times New Roman" w:eastAsia="Times New Roman" w:hAnsi="Times New Roman" w:cs="Times New Roman"/>
        </w:rPr>
        <w:t xml:space="preserve"> velut </w:t>
      </w:r>
    </w:p>
    <w:p w14:paraId="755C07E0"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Atym</w:t>
      </w:r>
      <w:r>
        <w:rPr>
          <w:rFonts w:ascii="Times New Roman" w:eastAsia="Times New Roman" w:hAnsi="Times New Roman" w:cs="Times New Roman"/>
          <w:vertAlign w:val="superscript"/>
        </w:rPr>
        <w:footnoteReference w:id="1342"/>
      </w:r>
      <w:r>
        <w:rPr>
          <w:rFonts w:ascii="Times New Roman" w:eastAsia="Times New Roman" w:hAnsi="Times New Roman" w:cs="Times New Roman"/>
        </w:rPr>
        <w:t>  vidit Hylam</w:t>
      </w:r>
      <w:r>
        <w:rPr>
          <w:rFonts w:ascii="Times New Roman" w:eastAsia="Times New Roman" w:hAnsi="Times New Roman" w:cs="Times New Roman"/>
          <w:vertAlign w:val="superscript"/>
        </w:rPr>
        <w:footnoteReference w:id="1343"/>
      </w:r>
      <w:r>
        <w:rPr>
          <w:rFonts w:ascii="Times New Roman" w:eastAsia="Times New Roman" w:hAnsi="Times New Roman" w:cs="Times New Roman"/>
        </w:rPr>
        <w:t>  Hercules, </w:t>
      </w:r>
    </w:p>
    <w:p w14:paraId="66A720B2"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40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w:t>
      </w:r>
      <w:r>
        <w:rPr>
          <w:rFonts w:ascii="Times New Roman" w:eastAsia="Times New Roman" w:hAnsi="Times New Roman" w:cs="Times New Roman"/>
        </w:rPr>
        <w:tab/>
        <w:t xml:space="preserve">        Spectatusque ab Apolline</w:t>
      </w:r>
    </w:p>
    <w:p w14:paraId="349E447A"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Sic, florens Hyacinthus est.</w:t>
      </w:r>
      <w:r>
        <w:rPr>
          <w:rFonts w:ascii="Times New Roman" w:eastAsia="Times New Roman" w:hAnsi="Times New Roman" w:cs="Times New Roman"/>
          <w:vertAlign w:val="superscript"/>
        </w:rPr>
        <w:footnoteReference w:id="1344"/>
      </w:r>
      <w:r>
        <w:rPr>
          <w:rFonts w:ascii="Times New Roman" w:eastAsia="Times New Roman" w:hAnsi="Times New Roman" w:cs="Times New Roman"/>
        </w:rPr>
        <w:t> </w:t>
      </w:r>
    </w:p>
    <w:p w14:paraId="36B5C0CE" w14:textId="77777777" w:rsidR="007C08C4" w:rsidRDefault="00000000">
      <w:pPr>
        <w:spacing w:line="360" w:lineRule="auto"/>
        <w:ind w:left="1440" w:firstLine="720"/>
        <w:jc w:val="center"/>
        <w:rPr>
          <w:rFonts w:ascii="Times New Roman" w:eastAsia="Times New Roman" w:hAnsi="Times New Roman" w:cs="Times New Roman"/>
        </w:rPr>
      </w:pPr>
      <w:r>
        <w:rPr>
          <w:rFonts w:ascii="Times New Roman" w:eastAsia="Times New Roman" w:hAnsi="Times New Roman" w:cs="Times New Roman"/>
        </w:rPr>
        <w:t>Hunc praeses generosa fert, </w:t>
      </w:r>
    </w:p>
    <w:p w14:paraId="75B2796C"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Ulnis Heracle</w:t>
      </w:r>
      <w:r>
        <w:rPr>
          <w:rFonts w:ascii="Times New Roman" w:eastAsia="Times New Roman" w:hAnsi="Times New Roman" w:cs="Times New Roman"/>
          <w:vertAlign w:val="superscript"/>
        </w:rPr>
        <w:footnoteReference w:id="1345"/>
      </w:r>
      <w:r>
        <w:rPr>
          <w:rFonts w:ascii="Times New Roman" w:eastAsia="Times New Roman" w:hAnsi="Times New Roman" w:cs="Times New Roman"/>
        </w:rPr>
        <w:t> virilibus: </w:t>
      </w:r>
    </w:p>
    <w:p w14:paraId="5AE9153A"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44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Praeit Monte Revellia</w:t>
      </w:r>
      <w:r>
        <w:rPr>
          <w:rFonts w:ascii="Times New Roman" w:eastAsia="Times New Roman" w:hAnsi="Times New Roman" w:cs="Times New Roman"/>
          <w:vertAlign w:val="superscript"/>
        </w:rPr>
        <w:footnoteReference w:id="1346"/>
      </w:r>
    </w:p>
    <w:p w14:paraId="3AE0289D"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Illustri sata sanguine </w:t>
      </w:r>
    </w:p>
    <w:p w14:paraId="4482E102"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Cui custodia prima sit. </w:t>
      </w:r>
    </w:p>
    <w:p w14:paraId="6BFED8A0" w14:textId="119EABAD"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Astat praestans </w:t>
      </w:r>
      <w:r w:rsidR="00E633F1">
        <w:rPr>
          <w:rFonts w:ascii="Times New Roman" w:eastAsia="Times New Roman" w:hAnsi="Times New Roman" w:cs="Times New Roman"/>
        </w:rPr>
        <w:t>i</w:t>
      </w:r>
      <w:r>
        <w:rPr>
          <w:rFonts w:ascii="Times New Roman" w:eastAsia="Times New Roman" w:hAnsi="Times New Roman" w:cs="Times New Roman"/>
        </w:rPr>
        <w:t>axos, et  </w:t>
      </w:r>
    </w:p>
    <w:p w14:paraId="2AC9563B"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48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w:t>
      </w:r>
      <w:r>
        <w:rPr>
          <w:rFonts w:ascii="Times New Roman" w:eastAsia="Times New Roman" w:hAnsi="Times New Roman" w:cs="Times New Roman"/>
        </w:rPr>
        <w:tab/>
        <w:t xml:space="preserve">           Proles Caprus Apollinis</w:t>
      </w:r>
      <w:r>
        <w:rPr>
          <w:rFonts w:ascii="Times New Roman" w:eastAsia="Times New Roman" w:hAnsi="Times New Roman" w:cs="Times New Roman"/>
          <w:vertAlign w:val="superscript"/>
        </w:rPr>
        <w:footnoteReference w:id="1347"/>
      </w:r>
    </w:p>
    <w:p w14:paraId="08FDE2B0"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Ginosusque meus prope est</w:t>
      </w:r>
    </w:p>
    <w:p w14:paraId="0EEE37D5"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Quisque examinat horulas, </w:t>
      </w:r>
    </w:p>
    <w:p w14:paraId="63E09B34"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Purgatum notat aera, </w:t>
      </w:r>
    </w:p>
    <w:p w14:paraId="3AAEF5E7"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52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Infaustum ut nihil accidat. </w:t>
      </w:r>
    </w:p>
    <w:p w14:paraId="651C7ADA"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Quid cunctos memorem, brevis? </w:t>
      </w:r>
    </w:p>
    <w:p w14:paraId="10A1F888" w14:textId="77777777" w:rsidR="007C08C4" w:rsidRDefault="00000000">
      <w:pPr>
        <w:spacing w:line="360" w:lineRule="auto"/>
        <w:ind w:left="720" w:firstLine="720"/>
        <w:jc w:val="center"/>
        <w:rPr>
          <w:rFonts w:ascii="Times New Roman" w:eastAsia="Times New Roman" w:hAnsi="Times New Roman" w:cs="Times New Roman"/>
        </w:rPr>
      </w:pPr>
      <w:r>
        <w:rPr>
          <w:rFonts w:ascii="Times New Roman" w:eastAsia="Times New Roman" w:hAnsi="Times New Roman" w:cs="Times New Roman"/>
        </w:rPr>
        <w:t>Ille albente sago nitens </w:t>
      </w:r>
    </w:p>
    <w:p w14:paraId="30C82C22"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Atque argenteo amiculo </w:t>
      </w:r>
    </w:p>
    <w:p w14:paraId="0A51ED12"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56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Textis undique lymbulis, </w:t>
      </w:r>
    </w:p>
    <w:p w14:paraId="0400816B"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Obtectusque gallerulo,</w:t>
      </w:r>
    </w:p>
    <w:p w14:paraId="227189FD" w14:textId="72271940"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(Munus Mercur</w:t>
      </w:r>
      <w:r w:rsidR="00A666B6">
        <w:rPr>
          <w:rFonts w:ascii="Times New Roman" w:eastAsia="Times New Roman" w:hAnsi="Times New Roman" w:cs="Times New Roman"/>
        </w:rPr>
        <w:t>ii</w:t>
      </w:r>
      <w:r>
        <w:rPr>
          <w:rFonts w:ascii="Times New Roman" w:eastAsia="Times New Roman" w:hAnsi="Times New Roman" w:cs="Times New Roman"/>
          <w:vertAlign w:val="superscript"/>
        </w:rPr>
        <w:footnoteReference w:id="1348"/>
      </w:r>
      <w:r>
        <w:rPr>
          <w:rFonts w:ascii="Times New Roman" w:eastAsia="Times New Roman" w:hAnsi="Times New Roman" w:cs="Times New Roman"/>
        </w:rPr>
        <w:t> alitis) </w:t>
      </w:r>
    </w:p>
    <w:p w14:paraId="78C77783" w14:textId="6100AE19"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lastRenderedPageBreak/>
        <w:t>Omnes conspic</w:t>
      </w:r>
      <w:r w:rsidR="00A666B6">
        <w:rPr>
          <w:rFonts w:ascii="Times New Roman" w:eastAsia="Times New Roman" w:hAnsi="Times New Roman" w:cs="Times New Roman"/>
        </w:rPr>
        <w:t>tu</w:t>
      </w:r>
      <w:r>
        <w:rPr>
          <w:rFonts w:ascii="Times New Roman" w:eastAsia="Times New Roman" w:hAnsi="Times New Roman" w:cs="Times New Roman"/>
        </w:rPr>
        <w:t>us super </w:t>
      </w:r>
    </w:p>
    <w:p w14:paraId="1740DD2B"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60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Attollit caput inclytum </w:t>
      </w:r>
    </w:p>
    <w:p w14:paraId="2E7188C6"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Omnes vivere PRINCIPEM </w:t>
      </w:r>
    </w:p>
    <w:p w14:paraId="5498D8B7"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Clamant: VIVE SABAUDIA. </w:t>
      </w:r>
    </w:p>
    <w:p w14:paraId="06BEB495"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Mixtis ingeminant sonis,</w:t>
      </w:r>
    </w:p>
    <w:p w14:paraId="5D227246"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64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Celsos clamorit in Polos. </w:t>
      </w:r>
    </w:p>
    <w:p w14:paraId="0D86BF79" w14:textId="77777777" w:rsidR="007C08C4" w:rsidRDefault="00000000">
      <w:pPr>
        <w:spacing w:line="360" w:lineRule="auto"/>
        <w:ind w:left="3600" w:firstLine="720"/>
        <w:rPr>
          <w:rFonts w:ascii="Times New Roman" w:eastAsia="Times New Roman" w:hAnsi="Times New Roman" w:cs="Times New Roman"/>
        </w:rPr>
      </w:pPr>
      <w:r>
        <w:rPr>
          <w:rFonts w:ascii="Times New Roman" w:eastAsia="Times New Roman" w:hAnsi="Times New Roman" w:cs="Times New Roman"/>
        </w:rPr>
        <w:t>Tandem ductus in hortulos </w:t>
      </w:r>
    </w:p>
    <w:p w14:paraId="056C48D9" w14:textId="77777777" w:rsidR="007C08C4" w:rsidRDefault="00000000">
      <w:pPr>
        <w:spacing w:line="360" w:lineRule="auto"/>
        <w:ind w:left="2880" w:firstLine="720"/>
        <w:rPr>
          <w:rFonts w:ascii="Times New Roman" w:eastAsia="Times New Roman" w:hAnsi="Times New Roman" w:cs="Times New Roman"/>
        </w:rPr>
      </w:pPr>
      <w:r>
        <w:rPr>
          <w:rFonts w:ascii="Times New Roman" w:eastAsia="Times New Roman" w:hAnsi="Times New Roman" w:cs="Times New Roman"/>
        </w:rPr>
        <w:t>Quales Alcinous dedit,</w:t>
      </w:r>
      <w:r>
        <w:rPr>
          <w:rFonts w:ascii="Times New Roman" w:eastAsia="Times New Roman" w:hAnsi="Times New Roman" w:cs="Times New Roman"/>
          <w:vertAlign w:val="superscript"/>
        </w:rPr>
        <w:footnoteReference w:id="1349"/>
      </w:r>
    </w:p>
    <w:p w14:paraId="26334FAD"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Carpit lilia flosculos </w:t>
      </w:r>
    </w:p>
    <w:p w14:paraId="19846516" w14:textId="43706E6F"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68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w:t>
      </w:r>
      <w:r>
        <w:rPr>
          <w:rFonts w:ascii="Times New Roman" w:eastAsia="Times New Roman" w:hAnsi="Times New Roman" w:cs="Times New Roman"/>
        </w:rPr>
        <w:tab/>
        <w:t xml:space="preserve">          Inter </w:t>
      </w:r>
      <w:r w:rsidR="00E633F1">
        <w:rPr>
          <w:rFonts w:ascii="Times New Roman" w:eastAsia="Times New Roman" w:hAnsi="Times New Roman" w:cs="Times New Roman"/>
        </w:rPr>
        <w:t>j</w:t>
      </w:r>
      <w:r>
        <w:rPr>
          <w:rFonts w:ascii="Times New Roman" w:eastAsia="Times New Roman" w:hAnsi="Times New Roman" w:cs="Times New Roman"/>
        </w:rPr>
        <w:t>unge PUER rosas, </w:t>
      </w:r>
    </w:p>
    <w:p w14:paraId="0726AA2E"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Quas nodare monilibus </w:t>
      </w:r>
    </w:p>
    <w:p w14:paraId="715B4820" w14:textId="5B152DC8"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Fulvis instituunt </w:t>
      </w:r>
      <w:r w:rsidR="00E633F1">
        <w:rPr>
          <w:rFonts w:ascii="Times New Roman" w:eastAsia="Times New Roman" w:hAnsi="Times New Roman" w:cs="Times New Roman"/>
        </w:rPr>
        <w:t>a</w:t>
      </w:r>
      <w:r>
        <w:rPr>
          <w:rFonts w:ascii="Times New Roman" w:eastAsia="Times New Roman" w:hAnsi="Times New Roman" w:cs="Times New Roman"/>
        </w:rPr>
        <w:t>vi. </w:t>
      </w:r>
    </w:p>
    <w:p w14:paraId="55EAF447"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Ut claram redimas Rhodon </w:t>
      </w:r>
    </w:p>
    <w:p w14:paraId="31AA1CFD"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72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Et sis iure potens Cypri.</w:t>
      </w:r>
      <w:r>
        <w:rPr>
          <w:rFonts w:ascii="Times New Roman" w:eastAsia="Times New Roman" w:hAnsi="Times New Roman" w:cs="Times New Roman"/>
          <w:vertAlign w:val="superscript"/>
        </w:rPr>
        <w:footnoteReference w:id="1350"/>
      </w:r>
      <w:r>
        <w:rPr>
          <w:rFonts w:ascii="Times New Roman" w:eastAsia="Times New Roman" w:hAnsi="Times New Roman" w:cs="Times New Roman"/>
        </w:rPr>
        <w:t> </w:t>
      </w:r>
    </w:p>
    <w:p w14:paraId="7C0DE9D8" w14:textId="77777777" w:rsidR="007C08C4" w:rsidRDefault="007C08C4">
      <w:pPr>
        <w:rPr>
          <w:rFonts w:ascii="Times New Roman" w:eastAsia="Times New Roman" w:hAnsi="Times New Roman" w:cs="Times New Roman"/>
          <w:b/>
        </w:rPr>
      </w:pPr>
    </w:p>
    <w:p w14:paraId="3CD10731" w14:textId="60C9CD24" w:rsidR="007C08C4" w:rsidRDefault="00AC1968">
      <w:pPr>
        <w:ind w:left="720"/>
        <w:jc w:val="center"/>
        <w:rPr>
          <w:rFonts w:ascii="Times New Roman" w:eastAsia="Times New Roman" w:hAnsi="Times New Roman" w:cs="Times New Roman"/>
          <w:b/>
        </w:rPr>
      </w:pPr>
      <w:r>
        <w:rPr>
          <w:rFonts w:ascii="Times New Roman" w:eastAsia="Times New Roman" w:hAnsi="Times New Roman" w:cs="Times New Roman"/>
          <w:b/>
        </w:rPr>
        <w:t>7.1 Analysis of Ode VI: GLICONICI</w:t>
      </w:r>
    </w:p>
    <w:p w14:paraId="3A0DC93A" w14:textId="77777777" w:rsidR="007C08C4" w:rsidRDefault="007C08C4">
      <w:pPr>
        <w:ind w:left="720"/>
        <w:jc w:val="center"/>
        <w:rPr>
          <w:rFonts w:ascii="Times New Roman" w:eastAsia="Times New Roman" w:hAnsi="Times New Roman" w:cs="Times New Roman"/>
        </w:rPr>
      </w:pPr>
    </w:p>
    <w:p w14:paraId="3DED9B86" w14:textId="348A396F" w:rsidR="007C08C4" w:rsidRDefault="001009DD">
      <w:pPr>
        <w:spacing w:line="360" w:lineRule="auto"/>
        <w:ind w:firstLine="720"/>
        <w:rPr>
          <w:rFonts w:ascii="Times New Roman" w:eastAsia="Times New Roman" w:hAnsi="Times New Roman" w:cs="Times New Roman"/>
        </w:rPr>
      </w:pPr>
      <w:r>
        <w:rPr>
          <w:rFonts w:ascii="Times New Roman" w:eastAsia="Times New Roman" w:hAnsi="Times New Roman" w:cs="Times New Roman"/>
        </w:rPr>
        <w:t>This poem celebrates Charles</w:t>
      </w:r>
      <w:r w:rsidR="00A71F7C">
        <w:rPr>
          <w:rFonts w:ascii="Times New Roman" w:eastAsia="Times New Roman" w:hAnsi="Times New Roman" w:cs="Times New Roman"/>
        </w:rPr>
        <w:t xml:space="preserve"> </w:t>
      </w:r>
      <w:r>
        <w:rPr>
          <w:rFonts w:ascii="Times New Roman" w:eastAsia="Times New Roman" w:hAnsi="Times New Roman" w:cs="Times New Roman"/>
        </w:rPr>
        <w:t xml:space="preserve">Emmanuel I and addresses the theme of leadership in Savoy through the rhetorical techniques of hyperbole and hypotyposis. </w:t>
      </w:r>
      <w:r w:rsidR="002006B2">
        <w:rPr>
          <w:rFonts w:ascii="Times New Roman" w:eastAsia="Times New Roman" w:hAnsi="Times New Roman" w:cs="Times New Roman"/>
        </w:rPr>
        <w:t>It</w:t>
      </w:r>
      <w:r>
        <w:rPr>
          <w:rFonts w:ascii="Times New Roman" w:eastAsia="Times New Roman" w:hAnsi="Times New Roman" w:cs="Times New Roman"/>
        </w:rPr>
        <w:t xml:space="preserve"> evokes a ceremonial event in 1566 (v. 25) and may or may not be inspired by a</w:t>
      </w:r>
      <w:r w:rsidR="005A1043">
        <w:rPr>
          <w:rFonts w:ascii="Times New Roman" w:eastAsia="Times New Roman" w:hAnsi="Times New Roman" w:cs="Times New Roman"/>
        </w:rPr>
        <w:t>n historical</w:t>
      </w:r>
      <w:r>
        <w:rPr>
          <w:rFonts w:ascii="Times New Roman" w:eastAsia="Times New Roman" w:hAnsi="Times New Roman" w:cs="Times New Roman"/>
        </w:rPr>
        <w:t xml:space="preserve"> event. Allusions to various myths evoke the merits of </w:t>
      </w:r>
      <w:r w:rsidR="005A1043">
        <w:rPr>
          <w:rFonts w:ascii="Times New Roman" w:eastAsia="Times New Roman" w:hAnsi="Times New Roman" w:cs="Times New Roman"/>
        </w:rPr>
        <w:t xml:space="preserve">the child’s </w:t>
      </w:r>
      <w:r>
        <w:rPr>
          <w:rFonts w:ascii="Times New Roman" w:eastAsia="Times New Roman" w:hAnsi="Times New Roman" w:cs="Times New Roman"/>
        </w:rPr>
        <w:t>youth.</w:t>
      </w:r>
    </w:p>
    <w:p w14:paraId="5F743B45" w14:textId="77777777"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The poem is set in a palace</w:t>
      </w:r>
      <w:r>
        <w:rPr>
          <w:rFonts w:ascii="Times New Roman" w:eastAsia="Times New Roman" w:hAnsi="Times New Roman" w:cs="Times New Roman"/>
          <w:vertAlign w:val="superscript"/>
        </w:rPr>
        <w:footnoteReference w:id="1351"/>
      </w:r>
      <w:r>
        <w:rPr>
          <w:rFonts w:ascii="Times New Roman" w:eastAsia="Times New Roman" w:hAnsi="Times New Roman" w:cs="Times New Roman"/>
        </w:rPr>
        <w:t xml:space="preserve"> during the celebration of the arrival of Duke Emmanuel Philibert of Savoy (1528-1580), at which a crowd is present (v. 23). Using hyperbole to connote the laudatory nature of the poem, Pingon introduces the child: </w:t>
      </w:r>
      <w:r>
        <w:rPr>
          <w:rFonts w:ascii="Times New Roman" w:eastAsia="Times New Roman" w:hAnsi="Times New Roman" w:cs="Times New Roman"/>
          <w:i/>
        </w:rPr>
        <w:t>‘</w:t>
      </w:r>
      <w:r>
        <w:rPr>
          <w:rFonts w:ascii="Times New Roman" w:eastAsia="Times New Roman" w:hAnsi="Times New Roman" w:cs="Times New Roman"/>
        </w:rPr>
        <w:t xml:space="preserve">En Dius PUER: ipsus est, | Exit bellulus, haud latet | Tantus cur lateat PUER | Orbem natus ob integrum | Omnes cernite bellelum’ (vv. 31-33). </w:t>
      </w:r>
    </w:p>
    <w:p w14:paraId="0912ACDF" w14:textId="4438A771" w:rsidR="007C08C4" w:rsidRDefault="00000000">
      <w:pPr>
        <w:spacing w:line="360" w:lineRule="auto"/>
        <w:ind w:firstLine="720"/>
        <w:rPr>
          <w:rFonts w:ascii="Times New Roman" w:eastAsia="Times New Roman" w:hAnsi="Times New Roman" w:cs="Times New Roman"/>
          <w:i/>
        </w:rPr>
      </w:pPr>
      <w:r>
        <w:rPr>
          <w:rFonts w:ascii="Times New Roman" w:eastAsia="Times New Roman" w:hAnsi="Times New Roman" w:cs="Times New Roman"/>
        </w:rPr>
        <w:lastRenderedPageBreak/>
        <w:t>Through an evocation of M</w:t>
      </w:r>
      <w:r w:rsidR="009E4607">
        <w:rPr>
          <w:rFonts w:ascii="Times New Roman" w:eastAsia="Times New Roman" w:hAnsi="Times New Roman" w:cs="Times New Roman"/>
        </w:rPr>
        <w:t>ount</w:t>
      </w:r>
      <w:r>
        <w:rPr>
          <w:rFonts w:ascii="Times New Roman" w:eastAsia="Times New Roman" w:hAnsi="Times New Roman" w:cs="Times New Roman"/>
        </w:rPr>
        <w:t xml:space="preserve"> Latmus, the poem alludes to the myth of Endymion, a son of Zeus who was blessed with eternal youth and beauty such that Selene, goddess of the moon, fell in love with him (v. 15).</w:t>
      </w:r>
      <w:r>
        <w:rPr>
          <w:rFonts w:ascii="Times New Roman" w:eastAsia="Times New Roman" w:hAnsi="Times New Roman" w:cs="Times New Roman"/>
          <w:vertAlign w:val="superscript"/>
        </w:rPr>
        <w:footnoteReference w:id="1352"/>
      </w:r>
      <w:r w:rsidR="00C453A1">
        <w:rPr>
          <w:rFonts w:ascii="Times New Roman" w:eastAsia="Times New Roman" w:hAnsi="Times New Roman" w:cs="Times New Roman"/>
        </w:rPr>
        <w:t xml:space="preserve"> </w:t>
      </w:r>
      <w:r>
        <w:rPr>
          <w:rFonts w:ascii="Times New Roman" w:eastAsia="Times New Roman" w:hAnsi="Times New Roman" w:cs="Times New Roman"/>
        </w:rPr>
        <w:t xml:space="preserve">This myth is evoked alongside the </w:t>
      </w:r>
      <w:r w:rsidR="005A1043">
        <w:rPr>
          <w:rFonts w:ascii="Times New Roman" w:eastAsia="Times New Roman" w:hAnsi="Times New Roman" w:cs="Times New Roman"/>
        </w:rPr>
        <w:t>myth</w:t>
      </w:r>
      <w:r>
        <w:rPr>
          <w:rFonts w:ascii="Times New Roman" w:eastAsia="Times New Roman" w:hAnsi="Times New Roman" w:cs="Times New Roman"/>
        </w:rPr>
        <w:t xml:space="preserve"> of Hyacinth</w:t>
      </w:r>
      <w:r w:rsidR="005A1043">
        <w:rPr>
          <w:rFonts w:ascii="Times New Roman" w:eastAsia="Times New Roman" w:hAnsi="Times New Roman" w:cs="Times New Roman"/>
        </w:rPr>
        <w:t>, which also has youthful beauty as a central theme:</w:t>
      </w:r>
      <w:r>
        <w:rPr>
          <w:rFonts w:ascii="Times New Roman" w:eastAsia="Times New Roman" w:hAnsi="Times New Roman" w:cs="Times New Roman"/>
        </w:rPr>
        <w:t xml:space="preserve"> </w:t>
      </w:r>
      <w:r>
        <w:rPr>
          <w:rFonts w:ascii="Times New Roman" w:eastAsia="Times New Roman" w:hAnsi="Times New Roman" w:cs="Times New Roman"/>
          <w:i/>
        </w:rPr>
        <w:t>‘</w:t>
      </w:r>
      <w:r>
        <w:rPr>
          <w:rFonts w:ascii="Times New Roman" w:eastAsia="Times New Roman" w:hAnsi="Times New Roman" w:cs="Times New Roman"/>
        </w:rPr>
        <w:t>Sic, florens Hyacinthus est’ (v. 41</w:t>
      </w:r>
      <w:r w:rsidR="0067673E">
        <w:rPr>
          <w:rFonts w:ascii="Times New Roman" w:eastAsia="Times New Roman" w:hAnsi="Times New Roman" w:cs="Times New Roman"/>
        </w:rPr>
        <w:t xml:space="preserve">). </w:t>
      </w:r>
      <w:r>
        <w:rPr>
          <w:rFonts w:ascii="Times New Roman" w:eastAsia="Times New Roman" w:hAnsi="Times New Roman" w:cs="Times New Roman"/>
        </w:rPr>
        <w:t xml:space="preserve">The combination of allusions to these myths stands as an allegory for the youth of the prince. The poem describes the child as emerging in front of the crowd along with his father (v. 23) at the age of four (v. 25). His youth is celebrated in the light of the fact that the child will eventually overtake </w:t>
      </w:r>
      <w:r w:rsidR="00DA22FA">
        <w:rPr>
          <w:rFonts w:ascii="Times New Roman" w:eastAsia="Times New Roman" w:hAnsi="Times New Roman" w:cs="Times New Roman"/>
        </w:rPr>
        <w:t>his father’s role as duke.</w:t>
      </w:r>
    </w:p>
    <w:p w14:paraId="2C7EA295" w14:textId="3F275205" w:rsidR="007C08C4" w:rsidRDefault="00000000">
      <w:pPr>
        <w:spacing w:line="360" w:lineRule="auto"/>
        <w:ind w:firstLine="720"/>
        <w:rPr>
          <w:rFonts w:ascii="Times New Roman" w:eastAsia="Times New Roman" w:hAnsi="Times New Roman" w:cs="Times New Roman"/>
          <w:b/>
          <w:i/>
        </w:rPr>
      </w:pPr>
      <w:r>
        <w:rPr>
          <w:rFonts w:ascii="Times New Roman" w:eastAsia="Times New Roman" w:hAnsi="Times New Roman" w:cs="Times New Roman"/>
        </w:rPr>
        <w:t>Hypotyposis is used to describe Duke Emmanuel</w:t>
      </w:r>
      <w:r w:rsidR="00DA3D75">
        <w:rPr>
          <w:rFonts w:ascii="Times New Roman" w:eastAsia="Times New Roman" w:hAnsi="Times New Roman" w:cs="Times New Roman"/>
        </w:rPr>
        <w:t xml:space="preserve"> </w:t>
      </w:r>
      <w:r>
        <w:rPr>
          <w:rFonts w:ascii="Times New Roman" w:eastAsia="Times New Roman" w:hAnsi="Times New Roman" w:cs="Times New Roman"/>
        </w:rPr>
        <w:t>Philibert’s robes: ‘Ille albente sago nitens | Atque argenteo amiculo | Textis undique lymbulis’ vv. 54-55). This vivid imagery of Duke Emmanuel Philibert’s garments establishes his visual centrality as he stands over the crowd: he is now the focus of the crowd’s gaze</w:t>
      </w:r>
      <w:r w:rsidR="0067673E">
        <w:rPr>
          <w:rFonts w:ascii="Times New Roman" w:eastAsia="Times New Roman" w:hAnsi="Times New Roman" w:cs="Times New Roman"/>
        </w:rPr>
        <w:t xml:space="preserve">. In so doing, the poet engages the rhetorical method of </w:t>
      </w:r>
      <w:r w:rsidR="0067673E">
        <w:rPr>
          <w:rFonts w:ascii="Times New Roman" w:eastAsia="Times New Roman" w:hAnsi="Times New Roman" w:cs="Times New Roman"/>
          <w:i/>
          <w:iCs/>
        </w:rPr>
        <w:t xml:space="preserve">effictio </w:t>
      </w:r>
      <w:r w:rsidR="0067673E">
        <w:rPr>
          <w:rFonts w:ascii="Times New Roman" w:eastAsia="Times New Roman" w:hAnsi="Times New Roman" w:cs="Times New Roman"/>
        </w:rPr>
        <w:t xml:space="preserve">to establish the physical virtue of the </w:t>
      </w:r>
      <w:r w:rsidR="003A60BA">
        <w:rPr>
          <w:rFonts w:ascii="Times New Roman" w:eastAsia="Times New Roman" w:hAnsi="Times New Roman" w:cs="Times New Roman"/>
        </w:rPr>
        <w:t>D</w:t>
      </w:r>
      <w:r w:rsidR="0067673E">
        <w:rPr>
          <w:rFonts w:ascii="Times New Roman" w:eastAsia="Times New Roman" w:hAnsi="Times New Roman" w:cs="Times New Roman"/>
        </w:rPr>
        <w:t>uke.</w:t>
      </w:r>
      <w:r w:rsidR="0067673E">
        <w:rPr>
          <w:rStyle w:val="FootnoteReference"/>
          <w:rFonts w:ascii="Times New Roman" w:eastAsia="Times New Roman" w:hAnsi="Times New Roman" w:cs="Times New Roman"/>
        </w:rPr>
        <w:footnoteReference w:id="1353"/>
      </w:r>
      <w:r>
        <w:rPr>
          <w:rFonts w:ascii="Times New Roman" w:eastAsia="Times New Roman" w:hAnsi="Times New Roman" w:cs="Times New Roman"/>
        </w:rPr>
        <w:t xml:space="preserve"> At this moment the crowd calls out, ‘VIVE SABAUDIA’ (v. 62). The direct speech and present tense confer an immediacy to the scene and enlivens the message of celebration not only of the ducal family, but of Savoy and the community therein.</w:t>
      </w:r>
    </w:p>
    <w:p w14:paraId="7741CE35" w14:textId="27A1F762" w:rsidR="007C08C4" w:rsidRPr="00686608" w:rsidRDefault="00000000" w:rsidP="00686608">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The poem closes in a classical </w:t>
      </w:r>
      <w:r>
        <w:rPr>
          <w:rFonts w:ascii="Times New Roman" w:eastAsia="Times New Roman" w:hAnsi="Times New Roman" w:cs="Times New Roman"/>
          <w:i/>
        </w:rPr>
        <w:t xml:space="preserve">locus amoenus </w:t>
      </w:r>
      <w:r>
        <w:rPr>
          <w:rFonts w:ascii="Times New Roman" w:eastAsia="Times New Roman" w:hAnsi="Times New Roman" w:cs="Times New Roman"/>
        </w:rPr>
        <w:t xml:space="preserve">that represents safety and pastoral beauty </w:t>
      </w:r>
      <w:r w:rsidR="005A1043">
        <w:rPr>
          <w:rFonts w:ascii="Times New Roman" w:eastAsia="Times New Roman" w:hAnsi="Times New Roman" w:cs="Times New Roman"/>
        </w:rPr>
        <w:t xml:space="preserve">as it is </w:t>
      </w:r>
      <w:r>
        <w:rPr>
          <w:rFonts w:ascii="Times New Roman" w:eastAsia="Times New Roman" w:hAnsi="Times New Roman" w:cs="Times New Roman"/>
        </w:rPr>
        <w:t>compared to the Garden of Alcinous.</w:t>
      </w:r>
      <w:r>
        <w:rPr>
          <w:rFonts w:ascii="Times New Roman" w:eastAsia="Times New Roman" w:hAnsi="Times New Roman" w:cs="Times New Roman"/>
          <w:vertAlign w:val="superscript"/>
        </w:rPr>
        <w:footnoteReference w:id="1354"/>
      </w:r>
      <w:r>
        <w:rPr>
          <w:rFonts w:ascii="Times New Roman" w:eastAsia="Times New Roman" w:hAnsi="Times New Roman" w:cs="Times New Roman"/>
        </w:rPr>
        <w:t xml:space="preserve"> The Garden of Alcinous is described vividly in Homer’s </w:t>
      </w:r>
      <w:r>
        <w:rPr>
          <w:rFonts w:ascii="Times New Roman" w:eastAsia="Times New Roman" w:hAnsi="Times New Roman" w:cs="Times New Roman"/>
          <w:i/>
        </w:rPr>
        <w:t xml:space="preserve">Odyssey </w:t>
      </w:r>
      <w:r w:rsidR="005A1043">
        <w:rPr>
          <w:rFonts w:ascii="Times New Roman" w:eastAsia="Times New Roman" w:hAnsi="Times New Roman" w:cs="Times New Roman"/>
          <w:iCs/>
        </w:rPr>
        <w:t>(</w:t>
      </w:r>
      <w:r>
        <w:rPr>
          <w:rFonts w:ascii="Times New Roman" w:eastAsia="Times New Roman" w:hAnsi="Times New Roman" w:cs="Times New Roman"/>
        </w:rPr>
        <w:t>VII.112ff</w:t>
      </w:r>
      <w:r w:rsidR="005A1043">
        <w:rPr>
          <w:rFonts w:ascii="Times New Roman" w:eastAsia="Times New Roman" w:hAnsi="Times New Roman" w:cs="Times New Roman"/>
        </w:rPr>
        <w:t>)</w:t>
      </w:r>
      <w:r w:rsidR="00DA22FA">
        <w:rPr>
          <w:rFonts w:ascii="Times New Roman" w:eastAsia="Times New Roman" w:hAnsi="Times New Roman" w:cs="Times New Roman"/>
        </w:rPr>
        <w:t xml:space="preserve"> </w:t>
      </w:r>
      <w:r w:rsidR="005A1043">
        <w:rPr>
          <w:rFonts w:ascii="Times New Roman" w:eastAsia="Times New Roman" w:hAnsi="Times New Roman" w:cs="Times New Roman"/>
        </w:rPr>
        <w:t>where</w:t>
      </w:r>
      <w:r w:rsidR="00DA22FA">
        <w:rPr>
          <w:rFonts w:ascii="Times New Roman" w:eastAsia="Times New Roman" w:hAnsi="Times New Roman" w:cs="Times New Roman"/>
        </w:rPr>
        <w:t xml:space="preserve"> the</w:t>
      </w:r>
      <w:r>
        <w:rPr>
          <w:rFonts w:ascii="Times New Roman" w:eastAsia="Times New Roman" w:hAnsi="Times New Roman" w:cs="Times New Roman"/>
        </w:rPr>
        <w:t xml:space="preserve"> garden functions as a momentary refuge after Odysseus’s travels.</w:t>
      </w:r>
      <w:r w:rsidR="00DA22FA">
        <w:rPr>
          <w:rFonts w:ascii="Times New Roman" w:eastAsia="Times New Roman" w:hAnsi="Times New Roman" w:cs="Times New Roman"/>
          <w:vertAlign w:val="superscript"/>
        </w:rPr>
        <w:footnoteReference w:id="1355"/>
      </w:r>
      <w:r>
        <w:rPr>
          <w:rFonts w:ascii="Times New Roman" w:eastAsia="Times New Roman" w:hAnsi="Times New Roman" w:cs="Times New Roman"/>
        </w:rPr>
        <w:t xml:space="preserve"> In Pingon’s ode, connotations of peace and safety are activated: here, the young prince accompanies his father to </w:t>
      </w:r>
      <w:r w:rsidR="00DA22FA">
        <w:rPr>
          <w:rFonts w:ascii="Times New Roman" w:eastAsia="Times New Roman" w:hAnsi="Times New Roman" w:cs="Times New Roman"/>
        </w:rPr>
        <w:t>gather lilies</w:t>
      </w:r>
      <w:r>
        <w:rPr>
          <w:rFonts w:ascii="Times New Roman" w:eastAsia="Times New Roman" w:hAnsi="Times New Roman" w:cs="Times New Roman"/>
        </w:rPr>
        <w:t xml:space="preserve"> and join them together with smaller flowers to make a necklace (vv. 68-69). The image of the lily, a symbol of France, recalls the peaceful relationship between the ducal family and the kingdom and alludes to the reconciliation between the two</w:t>
      </w:r>
      <w:r w:rsidR="00C465AE">
        <w:rPr>
          <w:rFonts w:ascii="Times New Roman" w:eastAsia="Times New Roman" w:hAnsi="Times New Roman" w:cs="Times New Roman"/>
        </w:rPr>
        <w:t xml:space="preserve"> in 1559</w:t>
      </w:r>
      <w:r>
        <w:rPr>
          <w:rFonts w:ascii="Times New Roman" w:eastAsia="Times New Roman" w:hAnsi="Times New Roman" w:cs="Times New Roman"/>
        </w:rPr>
        <w:t>.</w:t>
      </w:r>
      <w:r>
        <w:rPr>
          <w:rFonts w:ascii="Times New Roman" w:eastAsia="Times New Roman" w:hAnsi="Times New Roman" w:cs="Times New Roman"/>
          <w:b/>
          <w:i/>
        </w:rPr>
        <w:t xml:space="preserve"> </w:t>
      </w:r>
      <w:r>
        <w:rPr>
          <w:rFonts w:ascii="Times New Roman" w:eastAsia="Times New Roman" w:hAnsi="Times New Roman" w:cs="Times New Roman"/>
        </w:rPr>
        <w:t>The poem serves to celebrate this peace as well as the autonomy of Savoy (‘VIVE SABAUDIA’,</w:t>
      </w:r>
      <w:r>
        <w:rPr>
          <w:rFonts w:ascii="Times New Roman" w:eastAsia="Times New Roman" w:hAnsi="Times New Roman" w:cs="Times New Roman"/>
          <w:i/>
        </w:rPr>
        <w:t xml:space="preserve"> </w:t>
      </w:r>
      <w:r>
        <w:rPr>
          <w:rFonts w:ascii="Times New Roman" w:eastAsia="Times New Roman" w:hAnsi="Times New Roman" w:cs="Times New Roman"/>
        </w:rPr>
        <w:t>v. 62) through two generations of leadership: that of Duke Emmanuel Philibert (1528-1580) and his heir, Charles</w:t>
      </w:r>
      <w:r w:rsidR="00A71F7C">
        <w:rPr>
          <w:rFonts w:ascii="Times New Roman" w:eastAsia="Times New Roman" w:hAnsi="Times New Roman" w:cs="Times New Roman"/>
        </w:rPr>
        <w:t xml:space="preserve"> </w:t>
      </w:r>
      <w:r>
        <w:rPr>
          <w:rFonts w:ascii="Times New Roman" w:eastAsia="Times New Roman" w:hAnsi="Times New Roman" w:cs="Times New Roman"/>
        </w:rPr>
        <w:t xml:space="preserve">Emmanuel </w:t>
      </w:r>
      <w:r w:rsidR="00115B19">
        <w:rPr>
          <w:rFonts w:ascii="Times New Roman" w:eastAsia="Times New Roman" w:hAnsi="Times New Roman" w:cs="Times New Roman"/>
        </w:rPr>
        <w:t xml:space="preserve">I </w:t>
      </w:r>
      <w:r>
        <w:rPr>
          <w:rFonts w:ascii="Times New Roman" w:eastAsia="Times New Roman" w:hAnsi="Times New Roman" w:cs="Times New Roman"/>
        </w:rPr>
        <w:t xml:space="preserve">(1562-1630). </w:t>
      </w:r>
    </w:p>
    <w:p w14:paraId="3290BDF1" w14:textId="77777777" w:rsidR="007C08C4" w:rsidRDefault="007C08C4">
      <w:pPr>
        <w:jc w:val="center"/>
        <w:rPr>
          <w:rFonts w:ascii="Times New Roman" w:eastAsia="Times New Roman" w:hAnsi="Times New Roman" w:cs="Times New Roman"/>
          <w:b/>
        </w:rPr>
      </w:pPr>
    </w:p>
    <w:p w14:paraId="75D39599" w14:textId="77777777" w:rsidR="007C08C4" w:rsidRDefault="00000000" w:rsidP="00375177">
      <w:pPr>
        <w:numPr>
          <w:ilvl w:val="0"/>
          <w:numId w:val="24"/>
        </w:numPr>
        <w:ind w:hanging="720"/>
        <w:jc w:val="center"/>
        <w:rPr>
          <w:rFonts w:ascii="Times New Roman" w:eastAsia="Times New Roman" w:hAnsi="Times New Roman" w:cs="Times New Roman"/>
          <w:b/>
        </w:rPr>
      </w:pPr>
      <w:r>
        <w:rPr>
          <w:rFonts w:ascii="Times New Roman" w:eastAsia="Times New Roman" w:hAnsi="Times New Roman" w:cs="Times New Roman"/>
          <w:b/>
        </w:rPr>
        <w:lastRenderedPageBreak/>
        <w:t>Ode VII: IAMBICI DIMETRI (fols. [30r-30v])</w:t>
      </w:r>
    </w:p>
    <w:p w14:paraId="511F009F" w14:textId="77777777" w:rsidR="007C08C4" w:rsidRDefault="007C08C4">
      <w:pPr>
        <w:jc w:val="center"/>
        <w:rPr>
          <w:rFonts w:ascii="Times New Roman" w:eastAsia="Times New Roman" w:hAnsi="Times New Roman" w:cs="Times New Roman"/>
          <w:b/>
        </w:rPr>
      </w:pPr>
    </w:p>
    <w:p w14:paraId="2D67BF49" w14:textId="77777777" w:rsidR="007C08C4" w:rsidRDefault="007C08C4">
      <w:pPr>
        <w:jc w:val="center"/>
        <w:rPr>
          <w:rFonts w:ascii="Times New Roman" w:eastAsia="Times New Roman" w:hAnsi="Times New Roman" w:cs="Times New Roman"/>
          <w:b/>
        </w:rPr>
      </w:pPr>
    </w:p>
    <w:p w14:paraId="0022201A"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ODE </w:t>
      </w:r>
      <w:r>
        <w:rPr>
          <w:rFonts w:ascii="Times New Roman" w:eastAsia="Times New Roman" w:hAnsi="Times New Roman" w:cs="Times New Roman"/>
        </w:rPr>
        <w:br/>
        <w:t>VII </w:t>
      </w:r>
    </w:p>
    <w:p w14:paraId="38362AFC"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IAMBICI </w:t>
      </w:r>
    </w:p>
    <w:p w14:paraId="111BDF77" w14:textId="475D2D38"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DIMETRI</w:t>
      </w:r>
      <w:r w:rsidR="00465A63">
        <w:rPr>
          <w:rFonts w:ascii="Times New Roman" w:eastAsia="Times New Roman" w:hAnsi="Times New Roman" w:cs="Times New Roman"/>
          <w:vertAlign w:val="superscript"/>
        </w:rPr>
        <w:footnoteReference w:id="1356"/>
      </w:r>
      <w:r>
        <w:rPr>
          <w:rFonts w:ascii="Times New Roman" w:eastAsia="Times New Roman" w:hAnsi="Times New Roman" w:cs="Times New Roman"/>
        </w:rPr>
        <w:t> </w:t>
      </w:r>
    </w:p>
    <w:p w14:paraId="755898E4"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w:t>
      </w:r>
    </w:p>
    <w:p w14:paraId="62EE59AA"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Amica quid vis Ripula? </w:t>
      </w:r>
    </w:p>
    <w:p w14:paraId="6CF2ABE4"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Quid eiulas, o Ripula? </w:t>
      </w:r>
    </w:p>
    <w:p w14:paraId="34B94191"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Fluunt obortae lachrymae</w:t>
      </w:r>
    </w:p>
    <w:p w14:paraId="42151558"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4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w:t>
      </w:r>
      <w:r>
        <w:rPr>
          <w:rFonts w:ascii="Times New Roman" w:eastAsia="Times New Roman" w:hAnsi="Times New Roman" w:cs="Times New Roman"/>
        </w:rPr>
        <w:tab/>
        <w:t xml:space="preserve">            Is efficit flumen latex</w:t>
      </w:r>
      <w:r>
        <w:rPr>
          <w:rFonts w:ascii="Times New Roman" w:eastAsia="Times New Roman" w:hAnsi="Times New Roman" w:cs="Times New Roman"/>
          <w:vertAlign w:val="superscript"/>
        </w:rPr>
        <w:footnoteReference w:id="1357"/>
      </w:r>
      <w:r>
        <w:rPr>
          <w:rFonts w:ascii="Times New Roman" w:eastAsia="Times New Roman" w:hAnsi="Times New Roman" w:cs="Times New Roman"/>
        </w:rPr>
        <w:t> </w:t>
      </w:r>
    </w:p>
    <w:p w14:paraId="3DE09740"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In hunc modum quid te afficit? </w:t>
      </w:r>
    </w:p>
    <w:p w14:paraId="6C175A9F" w14:textId="77777777" w:rsidR="007C08C4" w:rsidRDefault="00000000">
      <w:pPr>
        <w:spacing w:line="360" w:lineRule="auto"/>
        <w:ind w:left="720" w:firstLine="720"/>
        <w:jc w:val="center"/>
        <w:rPr>
          <w:rFonts w:ascii="Times New Roman" w:eastAsia="Times New Roman" w:hAnsi="Times New Roman" w:cs="Times New Roman"/>
        </w:rPr>
      </w:pPr>
      <w:r>
        <w:rPr>
          <w:rFonts w:ascii="Times New Roman" w:eastAsia="Times New Roman" w:hAnsi="Times New Roman" w:cs="Times New Roman"/>
        </w:rPr>
        <w:t>Quid heu, meum cur Regulum, </w:t>
      </w:r>
    </w:p>
    <w:p w14:paraId="56FC86F0" w14:textId="4BCDCDB3"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Meam columnam, </w:t>
      </w:r>
      <w:r w:rsidR="00E633F1">
        <w:rPr>
          <w:rFonts w:ascii="Times New Roman" w:eastAsia="Times New Roman" w:hAnsi="Times New Roman" w:cs="Times New Roman"/>
        </w:rPr>
        <w:t>i</w:t>
      </w:r>
      <w:r>
        <w:rPr>
          <w:rFonts w:ascii="Times New Roman" w:eastAsia="Times New Roman" w:hAnsi="Times New Roman" w:cs="Times New Roman"/>
        </w:rPr>
        <w:t>nfantulum </w:t>
      </w:r>
    </w:p>
    <w:p w14:paraId="30D184B9"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8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Aufertis?</w:t>
      </w:r>
      <w:r>
        <w:rPr>
          <w:rFonts w:ascii="Times New Roman" w:eastAsia="Times New Roman" w:hAnsi="Times New Roman" w:cs="Times New Roman"/>
          <w:vertAlign w:val="superscript"/>
        </w:rPr>
        <w:t xml:space="preserve"> </w:t>
      </w:r>
      <w:r>
        <w:rPr>
          <w:rFonts w:ascii="Times New Roman" w:eastAsia="Times New Roman" w:hAnsi="Times New Roman" w:cs="Times New Roman"/>
        </w:rPr>
        <w:t xml:space="preserve">Ô crudelitas?  </w:t>
      </w:r>
    </w:p>
    <w:p w14:paraId="70DD7762"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Misella deliqui nihil, </w:t>
      </w:r>
    </w:p>
    <w:p w14:paraId="7B39E40F"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Et punior plus quam flagris. </w:t>
      </w:r>
    </w:p>
    <w:p w14:paraId="76EEFE38"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Ni forte quod me paruulam. </w:t>
      </w:r>
    </w:p>
    <w:p w14:paraId="499BA467"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12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Nunc Inui</w:t>
      </w:r>
      <w:r>
        <w:rPr>
          <w:rFonts w:ascii="Times New Roman" w:eastAsia="Times New Roman" w:hAnsi="Times New Roman" w:cs="Times New Roman"/>
          <w:vertAlign w:val="superscript"/>
        </w:rPr>
        <w:footnoteReference w:id="1358"/>
      </w:r>
      <w:r>
        <w:rPr>
          <w:rFonts w:ascii="Times New Roman" w:eastAsia="Times New Roman" w:hAnsi="Times New Roman" w:cs="Times New Roman"/>
        </w:rPr>
        <w:t xml:space="preserve">di aiunt, coetera,  </w:t>
      </w:r>
    </w:p>
    <w:p w14:paraId="72FED935" w14:textId="2BE369EB"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Carebo culpa, atque </w:t>
      </w:r>
      <w:r w:rsidR="00E633F1">
        <w:rPr>
          <w:rFonts w:ascii="Times New Roman" w:eastAsia="Times New Roman" w:hAnsi="Times New Roman" w:cs="Times New Roman"/>
        </w:rPr>
        <w:t>i</w:t>
      </w:r>
      <w:r>
        <w:rPr>
          <w:rFonts w:ascii="Times New Roman" w:eastAsia="Times New Roman" w:hAnsi="Times New Roman" w:cs="Times New Roman"/>
        </w:rPr>
        <w:t>nnocens </w:t>
      </w:r>
    </w:p>
    <w:p w14:paraId="35DFC5A2"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Vincam: Et manebit Paruulus, </w:t>
      </w:r>
    </w:p>
    <w:p w14:paraId="64ADA999"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Meus (quid?) alter Romulus </w:t>
      </w:r>
    </w:p>
    <w:p w14:paraId="755032F0"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 xml:space="preserve">16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Adultior; num maximam.</w:t>
      </w:r>
      <w:r>
        <w:rPr>
          <w:rFonts w:ascii="Times New Roman" w:eastAsia="Times New Roman" w:hAnsi="Times New Roman" w:cs="Times New Roman"/>
          <w:vertAlign w:val="superscript"/>
        </w:rPr>
        <w:footnoteReference w:id="1359"/>
      </w:r>
      <w:r>
        <w:rPr>
          <w:rFonts w:ascii="Times New Roman" w:eastAsia="Times New Roman" w:hAnsi="Times New Roman" w:cs="Times New Roman"/>
        </w:rPr>
        <w:t>  </w:t>
      </w:r>
    </w:p>
    <w:p w14:paraId="20BF11A8"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Fecisse me tandem potest? </w:t>
      </w:r>
      <w:r>
        <w:rPr>
          <w:rFonts w:ascii="Times New Roman" w:eastAsia="Times New Roman" w:hAnsi="Times New Roman" w:cs="Times New Roman"/>
        </w:rPr>
        <w:br/>
        <w:t>Sed interim, O factum male. </w:t>
      </w:r>
    </w:p>
    <w:p w14:paraId="5D15263B"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Meus mihi aufertur PUER.</w:t>
      </w:r>
    </w:p>
    <w:p w14:paraId="0F689B39"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20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Tenellulaque aetatula  </w:t>
      </w:r>
    </w:p>
    <w:p w14:paraId="3B17A1DD"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Sub hac eat quo, nescio. </w:t>
      </w:r>
    </w:p>
    <w:p w14:paraId="14A9720E"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Heu septimester vix adhuc</w:t>
      </w:r>
    </w:p>
    <w:p w14:paraId="43894399"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Meus mihi ausfertur PUER </w:t>
      </w:r>
    </w:p>
    <w:p w14:paraId="03F32D7C"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24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Haec di precor vertant bene</w:t>
      </w:r>
    </w:p>
    <w:p w14:paraId="2324ACEA" w14:textId="77777777" w:rsidR="007C08C4" w:rsidRDefault="00000000">
      <w:pPr>
        <w:spacing w:line="360" w:lineRule="auto"/>
        <w:ind w:left="720" w:firstLine="720"/>
        <w:jc w:val="center"/>
        <w:rPr>
          <w:rFonts w:ascii="Times New Roman" w:eastAsia="Times New Roman" w:hAnsi="Times New Roman" w:cs="Times New Roman"/>
        </w:rPr>
      </w:pPr>
      <w:r>
        <w:rPr>
          <w:rFonts w:ascii="Times New Roman" w:eastAsia="Times New Roman" w:hAnsi="Times New Roman" w:cs="Times New Roman"/>
        </w:rPr>
        <w:t>Et audio Fossanum</w:t>
      </w:r>
      <w:r>
        <w:rPr>
          <w:rFonts w:ascii="Times New Roman" w:eastAsia="Times New Roman" w:hAnsi="Times New Roman" w:cs="Times New Roman"/>
          <w:vertAlign w:val="superscript"/>
        </w:rPr>
        <w:footnoteReference w:id="1360"/>
      </w:r>
      <w:r>
        <w:rPr>
          <w:rFonts w:ascii="Times New Roman" w:eastAsia="Times New Roman" w:hAnsi="Times New Roman" w:cs="Times New Roman"/>
        </w:rPr>
        <w:t xml:space="preserve"> eum</w:t>
      </w:r>
    </w:p>
    <w:p w14:paraId="510A4FB1"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Esse emulum te, qui rapis</w:t>
      </w:r>
    </w:p>
    <w:p w14:paraId="13A02C78" w14:textId="77777777" w:rsidR="007C08C4" w:rsidRDefault="00000000">
      <w:pPr>
        <w:spacing w:line="360" w:lineRule="auto"/>
        <w:ind w:left="720" w:firstLine="720"/>
        <w:jc w:val="center"/>
        <w:rPr>
          <w:rFonts w:ascii="Times New Roman" w:eastAsia="Times New Roman" w:hAnsi="Times New Roman" w:cs="Times New Roman"/>
        </w:rPr>
      </w:pPr>
      <w:r>
        <w:rPr>
          <w:rFonts w:ascii="Times New Roman" w:eastAsia="Times New Roman" w:hAnsi="Times New Roman" w:cs="Times New Roman"/>
        </w:rPr>
        <w:t>Meos amores blandulos. </w:t>
      </w:r>
    </w:p>
    <w:p w14:paraId="02D6B20B"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28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Mino</w:t>
      </w:r>
      <w:r>
        <w:rPr>
          <w:rFonts w:ascii="Times New Roman" w:eastAsia="Times New Roman" w:hAnsi="Times New Roman" w:cs="Times New Roman"/>
          <w:vertAlign w:val="superscript"/>
        </w:rPr>
        <w:footnoteReference w:id="1361"/>
      </w:r>
      <w:r>
        <w:rPr>
          <w:rFonts w:ascii="Times New Roman" w:eastAsia="Times New Roman" w:hAnsi="Times New Roman" w:cs="Times New Roman"/>
        </w:rPr>
        <w:t xml:space="preserve"> idam Theseu ut rapis. </w:t>
      </w:r>
    </w:p>
    <w:p w14:paraId="0178F730"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Et Tyndarin</w:t>
      </w:r>
      <w:r>
        <w:rPr>
          <w:rFonts w:ascii="Times New Roman" w:eastAsia="Times New Roman" w:hAnsi="Times New Roman" w:cs="Times New Roman"/>
          <w:vertAlign w:val="superscript"/>
        </w:rPr>
        <w:footnoteReference w:id="1362"/>
      </w:r>
      <w:r>
        <w:rPr>
          <w:rFonts w:ascii="Times New Roman" w:eastAsia="Times New Roman" w:hAnsi="Times New Roman" w:cs="Times New Roman"/>
        </w:rPr>
        <w:t xml:space="preserve"> Pastor Pari</w:t>
      </w:r>
      <w:r>
        <w:rPr>
          <w:rFonts w:ascii="Times New Roman" w:eastAsia="Times New Roman" w:hAnsi="Times New Roman" w:cs="Times New Roman"/>
          <w:vertAlign w:val="superscript"/>
        </w:rPr>
        <w:footnoteReference w:id="1363"/>
      </w:r>
    </w:p>
    <w:p w14:paraId="18AF9FD8"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Taces? FOSSANUM</w:t>
      </w:r>
      <w:r>
        <w:rPr>
          <w:rFonts w:ascii="Times New Roman" w:eastAsia="Times New Roman" w:hAnsi="Times New Roman" w:cs="Times New Roman"/>
          <w:vertAlign w:val="superscript"/>
        </w:rPr>
        <w:footnoteReference w:id="1364"/>
      </w:r>
      <w:r>
        <w:rPr>
          <w:rFonts w:ascii="Times New Roman" w:eastAsia="Times New Roman" w:hAnsi="Times New Roman" w:cs="Times New Roman"/>
        </w:rPr>
        <w:t xml:space="preserve"> esto sed</w:t>
      </w:r>
    </w:p>
    <w:p w14:paraId="2493DCCF"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Memor, meum esse infantulum. </w:t>
      </w:r>
    </w:p>
    <w:p w14:paraId="578AB284"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32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Meos amores blandulos  </w:t>
      </w:r>
    </w:p>
    <w:p w14:paraId="7EEF62A4"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Decebit hos mi reddere </w:t>
      </w:r>
    </w:p>
    <w:p w14:paraId="4070AF8F" w14:textId="3E0BD565" w:rsidR="007C08C4" w:rsidRDefault="00386E72">
      <w:pPr>
        <w:rPr>
          <w:rFonts w:ascii="Times New Roman" w:eastAsia="Times New Roman" w:hAnsi="Times New Roman" w:cs="Times New Roman"/>
          <w:b/>
        </w:rPr>
      </w:pPr>
      <w:r>
        <w:rPr>
          <w:rFonts w:ascii="Times New Roman" w:eastAsia="Times New Roman" w:hAnsi="Times New Roman" w:cs="Times New Roman"/>
          <w:b/>
        </w:rPr>
        <w:br w:type="page"/>
      </w:r>
    </w:p>
    <w:p w14:paraId="2E4FBC48" w14:textId="1D4F428D" w:rsidR="007C08C4" w:rsidRDefault="00AC1968" w:rsidP="0073139B">
      <w:pPr>
        <w:ind w:left="720" w:hanging="720"/>
        <w:jc w:val="center"/>
        <w:rPr>
          <w:rFonts w:ascii="Times New Roman" w:eastAsia="Times New Roman" w:hAnsi="Times New Roman" w:cs="Times New Roman"/>
          <w:b/>
        </w:rPr>
      </w:pPr>
      <w:r>
        <w:rPr>
          <w:rFonts w:ascii="Times New Roman" w:eastAsia="Times New Roman" w:hAnsi="Times New Roman" w:cs="Times New Roman"/>
          <w:b/>
        </w:rPr>
        <w:lastRenderedPageBreak/>
        <w:t xml:space="preserve">8.1 </w:t>
      </w:r>
      <w:r w:rsidR="0073139B">
        <w:rPr>
          <w:rFonts w:ascii="Times New Roman" w:eastAsia="Times New Roman" w:hAnsi="Times New Roman" w:cs="Times New Roman"/>
          <w:b/>
        </w:rPr>
        <w:tab/>
      </w:r>
      <w:r>
        <w:rPr>
          <w:rFonts w:ascii="Times New Roman" w:eastAsia="Times New Roman" w:hAnsi="Times New Roman" w:cs="Times New Roman"/>
          <w:b/>
        </w:rPr>
        <w:t>Analysis: Ode VII: IAMBICI DIMETRI</w:t>
      </w:r>
    </w:p>
    <w:p w14:paraId="43F6DDDD" w14:textId="77777777" w:rsidR="007C08C4" w:rsidRDefault="007C08C4">
      <w:pPr>
        <w:rPr>
          <w:rFonts w:ascii="Times New Roman" w:eastAsia="Times New Roman" w:hAnsi="Times New Roman" w:cs="Times New Roman"/>
        </w:rPr>
      </w:pPr>
    </w:p>
    <w:p w14:paraId="70AA3A9A" w14:textId="2615C86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ab/>
        <w:t>Th</w:t>
      </w:r>
      <w:r w:rsidR="002714AE">
        <w:rPr>
          <w:rFonts w:ascii="Times New Roman" w:eastAsia="Times New Roman" w:hAnsi="Times New Roman" w:cs="Times New Roman"/>
        </w:rPr>
        <w:t>is</w:t>
      </w:r>
      <w:r>
        <w:rPr>
          <w:rFonts w:ascii="Times New Roman" w:eastAsia="Times New Roman" w:hAnsi="Times New Roman" w:cs="Times New Roman"/>
        </w:rPr>
        <w:t xml:space="preserve"> </w:t>
      </w:r>
      <w:r w:rsidR="00F75168">
        <w:rPr>
          <w:rFonts w:ascii="Times New Roman" w:eastAsia="Times New Roman" w:hAnsi="Times New Roman" w:cs="Times New Roman"/>
        </w:rPr>
        <w:t>ode</w:t>
      </w:r>
      <w:r>
        <w:rPr>
          <w:rFonts w:ascii="Times New Roman" w:eastAsia="Times New Roman" w:hAnsi="Times New Roman" w:cs="Times New Roman"/>
        </w:rPr>
        <w:t xml:space="preserve"> addresses the themes of loss and yearning through the techniques of personification, hyperbole, and rhetorical questions. The poem engages also with the theme of responsibility to care for the child by allusions to Theocritus, </w:t>
      </w:r>
      <w:r>
        <w:rPr>
          <w:rFonts w:ascii="Times New Roman" w:eastAsia="Times New Roman" w:hAnsi="Times New Roman" w:cs="Times New Roman"/>
          <w:i/>
        </w:rPr>
        <w:t xml:space="preserve">Idyll </w:t>
      </w:r>
      <w:r>
        <w:rPr>
          <w:rFonts w:ascii="Times New Roman" w:eastAsia="Times New Roman" w:hAnsi="Times New Roman" w:cs="Times New Roman"/>
        </w:rPr>
        <w:t xml:space="preserve">I, and to Plutarch’s </w:t>
      </w:r>
      <w:r>
        <w:rPr>
          <w:rFonts w:ascii="Times New Roman" w:eastAsia="Times New Roman" w:hAnsi="Times New Roman" w:cs="Times New Roman"/>
          <w:i/>
        </w:rPr>
        <w:t>Lives.</w:t>
      </w:r>
      <w:r>
        <w:rPr>
          <w:rFonts w:ascii="Times New Roman" w:eastAsia="Times New Roman" w:hAnsi="Times New Roman" w:cs="Times New Roman"/>
        </w:rPr>
        <w:t xml:space="preserve"> </w:t>
      </w:r>
    </w:p>
    <w:p w14:paraId="4D97258C" w14:textId="5162ACA4" w:rsidR="007C08C4" w:rsidRDefault="00000000">
      <w:pPr>
        <w:spacing w:line="360" w:lineRule="auto"/>
        <w:ind w:firstLine="720"/>
        <w:rPr>
          <w:rFonts w:ascii="Times New Roman" w:eastAsia="Times New Roman" w:hAnsi="Times New Roman" w:cs="Times New Roman"/>
          <w:b/>
          <w:i/>
        </w:rPr>
      </w:pPr>
      <w:r>
        <w:rPr>
          <w:rFonts w:ascii="Times New Roman" w:eastAsia="Times New Roman" w:hAnsi="Times New Roman" w:cs="Times New Roman"/>
        </w:rPr>
        <w:t>The ode opens with a clear indication of suffering as the poet addresses the natural world: ‘Fluunt abortae lachrumae | Is efficit flumen</w:t>
      </w:r>
      <w:r>
        <w:rPr>
          <w:rFonts w:ascii="Times New Roman" w:eastAsia="Times New Roman" w:hAnsi="Times New Roman" w:cs="Times New Roman"/>
          <w:i/>
        </w:rPr>
        <w:t xml:space="preserve"> </w:t>
      </w:r>
      <w:r>
        <w:rPr>
          <w:rFonts w:ascii="Times New Roman" w:eastAsia="Times New Roman" w:hAnsi="Times New Roman" w:cs="Times New Roman"/>
        </w:rPr>
        <w:t>latex</w:t>
      </w:r>
      <w:r w:rsidR="007041BE">
        <w:rPr>
          <w:rFonts w:ascii="Times New Roman" w:eastAsia="Times New Roman" w:hAnsi="Times New Roman" w:cs="Times New Roman"/>
          <w:iCs/>
        </w:rPr>
        <w:t xml:space="preserve">’ </w:t>
      </w:r>
      <w:r>
        <w:rPr>
          <w:rFonts w:ascii="Times New Roman" w:eastAsia="Times New Roman" w:hAnsi="Times New Roman" w:cs="Times New Roman"/>
        </w:rPr>
        <w:t>(vv. 3-4). The river is a metaphor for grief</w:t>
      </w:r>
      <w:r w:rsidR="00F75168">
        <w:rPr>
          <w:rFonts w:ascii="Times New Roman" w:eastAsia="Times New Roman" w:hAnsi="Times New Roman" w:cs="Times New Roman"/>
        </w:rPr>
        <w:t>:</w:t>
      </w:r>
      <w:r>
        <w:rPr>
          <w:rFonts w:ascii="Times New Roman" w:eastAsia="Times New Roman" w:hAnsi="Times New Roman" w:cs="Times New Roman"/>
        </w:rPr>
        <w:t xml:space="preserve"> </w:t>
      </w:r>
      <w:r w:rsidR="00F75168">
        <w:rPr>
          <w:rFonts w:ascii="Times New Roman" w:eastAsia="Times New Roman" w:hAnsi="Times New Roman" w:cs="Times New Roman"/>
        </w:rPr>
        <w:t>t</w:t>
      </w:r>
      <w:r>
        <w:rPr>
          <w:rFonts w:ascii="Times New Roman" w:eastAsia="Times New Roman" w:hAnsi="Times New Roman" w:cs="Times New Roman"/>
        </w:rPr>
        <w:t xml:space="preserve">he image of tears as a river or a sea </w:t>
      </w:r>
      <w:r w:rsidR="00F75168">
        <w:rPr>
          <w:rFonts w:ascii="Times New Roman" w:eastAsia="Times New Roman" w:hAnsi="Times New Roman" w:cs="Times New Roman"/>
        </w:rPr>
        <w:t>constructs</w:t>
      </w:r>
      <w:r>
        <w:rPr>
          <w:rFonts w:ascii="Times New Roman" w:eastAsia="Times New Roman" w:hAnsi="Times New Roman" w:cs="Times New Roman"/>
        </w:rPr>
        <w:t xml:space="preserve"> a vivid image of grief aligned with the natural word. The symbol taken from nature confers a universal significance to the emotion; the earth carries the poet’s distress.</w:t>
      </w:r>
      <w:r>
        <w:rPr>
          <w:rFonts w:ascii="Times New Roman" w:eastAsia="Times New Roman" w:hAnsi="Times New Roman" w:cs="Times New Roman"/>
          <w:vertAlign w:val="superscript"/>
        </w:rPr>
        <w:footnoteReference w:id="1365"/>
      </w:r>
      <w:r>
        <w:rPr>
          <w:rFonts w:ascii="Times New Roman" w:eastAsia="Times New Roman" w:hAnsi="Times New Roman" w:cs="Times New Roman"/>
          <w:b/>
          <w:i/>
        </w:rPr>
        <w:t xml:space="preserve"> </w:t>
      </w:r>
    </w:p>
    <w:p w14:paraId="3A885296" w14:textId="4D49176A"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The poet’s voice switches between addressing the child (</w:t>
      </w:r>
      <w:r>
        <w:rPr>
          <w:rFonts w:ascii="Times New Roman" w:eastAsia="Times New Roman" w:hAnsi="Times New Roman" w:cs="Times New Roman"/>
          <w:i/>
        </w:rPr>
        <w:t>‘</w:t>
      </w:r>
      <w:r>
        <w:rPr>
          <w:rFonts w:ascii="Times New Roman" w:eastAsia="Times New Roman" w:hAnsi="Times New Roman" w:cs="Times New Roman"/>
        </w:rPr>
        <w:t>In hunc modum quid te afficit?’</w:t>
      </w:r>
      <w:r>
        <w:rPr>
          <w:rFonts w:ascii="Times New Roman" w:eastAsia="Times New Roman" w:hAnsi="Times New Roman" w:cs="Times New Roman"/>
          <w:i/>
        </w:rPr>
        <w:t xml:space="preserve"> </w:t>
      </w:r>
      <w:r>
        <w:rPr>
          <w:rFonts w:ascii="Times New Roman" w:eastAsia="Times New Roman" w:hAnsi="Times New Roman" w:cs="Times New Roman"/>
        </w:rPr>
        <w:t>v. 5) and the antagonist who stole him (</w:t>
      </w:r>
      <w:r>
        <w:rPr>
          <w:rFonts w:ascii="Times New Roman" w:eastAsia="Times New Roman" w:hAnsi="Times New Roman" w:cs="Times New Roman"/>
          <w:i/>
        </w:rPr>
        <w:t>‘</w:t>
      </w:r>
      <w:r>
        <w:rPr>
          <w:rFonts w:ascii="Times New Roman" w:eastAsia="Times New Roman" w:hAnsi="Times New Roman" w:cs="Times New Roman"/>
        </w:rPr>
        <w:t>Quid heu, meum cur Regulum, | […] | Ô crudelitas?’</w:t>
      </w:r>
      <w:r>
        <w:rPr>
          <w:rFonts w:ascii="Times New Roman" w:eastAsia="Times New Roman" w:hAnsi="Times New Roman" w:cs="Times New Roman"/>
          <w:i/>
        </w:rPr>
        <w:t xml:space="preserve"> </w:t>
      </w:r>
      <w:r>
        <w:rPr>
          <w:rFonts w:ascii="Times New Roman" w:eastAsia="Times New Roman" w:hAnsi="Times New Roman" w:cs="Times New Roman"/>
        </w:rPr>
        <w:t>vv. 7-8). The antagonist is defined in the poem as an evil doer, (</w:t>
      </w:r>
      <w:r>
        <w:rPr>
          <w:rFonts w:ascii="Times New Roman" w:eastAsia="Times New Roman" w:hAnsi="Times New Roman" w:cs="Times New Roman"/>
          <w:i/>
        </w:rPr>
        <w:t xml:space="preserve">factum male, </w:t>
      </w:r>
      <w:r>
        <w:rPr>
          <w:rFonts w:ascii="Times New Roman" w:eastAsia="Times New Roman" w:hAnsi="Times New Roman" w:cs="Times New Roman"/>
        </w:rPr>
        <w:t xml:space="preserve">v. 18). The poet mourns: </w:t>
      </w:r>
      <w:r w:rsidRPr="003A45A9">
        <w:rPr>
          <w:rFonts w:ascii="Times New Roman" w:eastAsia="Times New Roman" w:hAnsi="Times New Roman" w:cs="Times New Roman"/>
          <w:iCs/>
        </w:rPr>
        <w:t>‘</w:t>
      </w:r>
      <w:r>
        <w:rPr>
          <w:rFonts w:ascii="Times New Roman" w:eastAsia="Times New Roman" w:hAnsi="Times New Roman" w:cs="Times New Roman"/>
        </w:rPr>
        <w:t xml:space="preserve">Misella deliqui nihil, | Et punior plus quam flagris’ (vv. 9-10) and laments the hypothetical loss of the child, longing for his return. This evocation of yearning is compounded by an allusion to Theocritus, </w:t>
      </w:r>
      <w:r>
        <w:rPr>
          <w:rFonts w:ascii="Times New Roman" w:eastAsia="Times New Roman" w:hAnsi="Times New Roman" w:cs="Times New Roman"/>
          <w:i/>
        </w:rPr>
        <w:t xml:space="preserve">Idyll, </w:t>
      </w:r>
      <w:r>
        <w:rPr>
          <w:rFonts w:ascii="Times New Roman" w:eastAsia="Times New Roman" w:hAnsi="Times New Roman" w:cs="Times New Roman"/>
        </w:rPr>
        <w:t>I, specifically by the character of Daphnis. In Theocritus,</w:t>
      </w:r>
      <w:r>
        <w:rPr>
          <w:rFonts w:ascii="Times New Roman" w:eastAsia="Times New Roman" w:hAnsi="Times New Roman" w:cs="Times New Roman"/>
          <w:i/>
        </w:rPr>
        <w:t xml:space="preserve"> </w:t>
      </w:r>
      <w:r>
        <w:rPr>
          <w:rFonts w:ascii="Times New Roman" w:eastAsia="Times New Roman" w:hAnsi="Times New Roman" w:cs="Times New Roman"/>
        </w:rPr>
        <w:t xml:space="preserve">the cowherd Daphnis sings of yearning imposed by expansive and unspecified love (vv. 100-105), and ultimately drowns in a stream (vv. 139-141). Daphnis’s grief is rewritten in the context of Pingon’s poem to emphasise the sense of distress at the hypothetical loss of the future Duke of Savoy. </w:t>
      </w:r>
    </w:p>
    <w:p w14:paraId="1AD51F75" w14:textId="0B7AEC5E" w:rsidR="007C08C4" w:rsidRDefault="00000000">
      <w:pPr>
        <w:spacing w:line="360" w:lineRule="auto"/>
        <w:rPr>
          <w:rFonts w:ascii="Times New Roman" w:eastAsia="Times New Roman" w:hAnsi="Times New Roman" w:cs="Times New Roman"/>
          <w:b/>
          <w:i/>
        </w:rPr>
      </w:pPr>
      <w:r>
        <w:rPr>
          <w:rFonts w:ascii="Times New Roman" w:eastAsia="Times New Roman" w:hAnsi="Times New Roman" w:cs="Times New Roman"/>
        </w:rPr>
        <w:tab/>
        <w:t>Pingon alludes to Pan (or ‘Inui’</w:t>
      </w:r>
      <w:r>
        <w:rPr>
          <w:rFonts w:ascii="Times New Roman" w:eastAsia="Times New Roman" w:hAnsi="Times New Roman" w:cs="Times New Roman"/>
          <w:i/>
        </w:rPr>
        <w:t>,</w:t>
      </w:r>
      <w:r>
        <w:rPr>
          <w:rFonts w:ascii="Times New Roman" w:eastAsia="Times New Roman" w:hAnsi="Times New Roman" w:cs="Times New Roman"/>
        </w:rPr>
        <w:t xml:space="preserve"> v. 12) as a messenger who reassures him that </w:t>
      </w:r>
      <w:r>
        <w:rPr>
          <w:rFonts w:ascii="Times New Roman" w:eastAsia="Times New Roman" w:hAnsi="Times New Roman" w:cs="Times New Roman"/>
          <w:i/>
        </w:rPr>
        <w:t>‘</w:t>
      </w:r>
      <w:r>
        <w:rPr>
          <w:rFonts w:ascii="Times New Roman" w:eastAsia="Times New Roman" w:hAnsi="Times New Roman" w:cs="Times New Roman"/>
        </w:rPr>
        <w:t>Carebo culpa, atque Innocens | Vincam’ (vv. 13-14).</w:t>
      </w:r>
      <w:r>
        <w:rPr>
          <w:rFonts w:ascii="Times New Roman" w:eastAsia="Times New Roman" w:hAnsi="Times New Roman" w:cs="Times New Roman"/>
          <w:vertAlign w:val="superscript"/>
        </w:rPr>
        <w:footnoteReference w:id="1366"/>
      </w:r>
      <w:r>
        <w:rPr>
          <w:rFonts w:ascii="Times New Roman" w:eastAsia="Times New Roman" w:hAnsi="Times New Roman" w:cs="Times New Roman"/>
        </w:rPr>
        <w:t xml:space="preserve"> The tone shifts from a sense of urgency to an anticipation of safety and of virtue prevailing. In Theocritus, </w:t>
      </w:r>
      <w:r>
        <w:rPr>
          <w:rFonts w:ascii="Times New Roman" w:eastAsia="Times New Roman" w:hAnsi="Times New Roman" w:cs="Times New Roman"/>
          <w:i/>
        </w:rPr>
        <w:t xml:space="preserve">Idyll, </w:t>
      </w:r>
      <w:r>
        <w:rPr>
          <w:rFonts w:ascii="Times New Roman" w:eastAsia="Times New Roman" w:hAnsi="Times New Roman" w:cs="Times New Roman"/>
        </w:rPr>
        <w:t xml:space="preserve">I, Daphnis addresses his song of longing to Pan, ‘ώ Πάν Πάν’ (v. 123). As Segal observes, Pan’s absence points up how the passionate grief of Daphnis’s song is inflicted upon himself by his own voice: ‘Daphnis addresses the absent Pan in terms of the remote and rugged mountains of Arcadia, Lycaeus and Maenalus (124-126). It is as if Daphnis is blind to the gentler features of his world and little </w:t>
      </w:r>
      <w:r>
        <w:rPr>
          <w:rFonts w:ascii="Times New Roman" w:eastAsia="Times New Roman" w:hAnsi="Times New Roman" w:cs="Times New Roman"/>
        </w:rPr>
        <w:lastRenderedPageBreak/>
        <w:t>cognizant of its gentler divinities, despite their good will toward him (141)’.</w:t>
      </w:r>
      <w:r>
        <w:rPr>
          <w:rFonts w:ascii="Times New Roman" w:eastAsia="Times New Roman" w:hAnsi="Times New Roman" w:cs="Times New Roman"/>
          <w:vertAlign w:val="superscript"/>
        </w:rPr>
        <w:footnoteReference w:id="1367"/>
      </w:r>
      <w:r>
        <w:rPr>
          <w:rFonts w:ascii="Times New Roman" w:eastAsia="Times New Roman" w:hAnsi="Times New Roman" w:cs="Times New Roman"/>
        </w:rPr>
        <w:t xml:space="preserve"> Pingon’s allusion to Daphnis’s song draws upon this </w:t>
      </w:r>
      <w:r w:rsidR="001F1AA1">
        <w:rPr>
          <w:rFonts w:ascii="Times New Roman" w:eastAsia="Times New Roman" w:hAnsi="Times New Roman" w:cs="Times New Roman"/>
        </w:rPr>
        <w:t>concept</w:t>
      </w:r>
      <w:r>
        <w:rPr>
          <w:rFonts w:ascii="Times New Roman" w:eastAsia="Times New Roman" w:hAnsi="Times New Roman" w:cs="Times New Roman"/>
        </w:rPr>
        <w:t xml:space="preserve"> of self-inflicted pain, and by placing it in the context of the hypothetical loss of Charles Emmanuel I, thereby calls attention to the responsibility of the reader (i.e., the court) to look after the child: if he is lost, the grief of the court would be as vast and as self-imposed as Daphnis’s song. </w:t>
      </w:r>
    </w:p>
    <w:p w14:paraId="7D24929C" w14:textId="50A7229E"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The prince is compared to</w:t>
      </w:r>
      <w:r w:rsidR="00D2252B">
        <w:rPr>
          <w:rFonts w:ascii="Times New Roman" w:eastAsia="Times New Roman" w:hAnsi="Times New Roman" w:cs="Times New Roman"/>
        </w:rPr>
        <w:t xml:space="preserve"> ‘another</w:t>
      </w:r>
      <w:r>
        <w:rPr>
          <w:rFonts w:ascii="Times New Roman" w:eastAsia="Times New Roman" w:hAnsi="Times New Roman" w:cs="Times New Roman"/>
        </w:rPr>
        <w:t xml:space="preserve"> Romulus</w:t>
      </w:r>
      <w:r w:rsidR="00D2252B">
        <w:rPr>
          <w:rFonts w:ascii="Times New Roman" w:eastAsia="Times New Roman" w:hAnsi="Times New Roman" w:cs="Times New Roman"/>
        </w:rPr>
        <w:t>’</w:t>
      </w:r>
      <w:r>
        <w:rPr>
          <w:rFonts w:ascii="Times New Roman" w:eastAsia="Times New Roman" w:hAnsi="Times New Roman" w:cs="Times New Roman"/>
        </w:rPr>
        <w:t xml:space="preserve"> (v. 15) and the poet indicates that, once safe, he will grow into a strong adult (v. 16). The comparison to Romulus aligns the future leadership of Charles</w:t>
      </w:r>
      <w:r w:rsidR="00A71F7C">
        <w:rPr>
          <w:rFonts w:ascii="Times New Roman" w:eastAsia="Times New Roman" w:hAnsi="Times New Roman" w:cs="Times New Roman"/>
        </w:rPr>
        <w:t xml:space="preserve"> </w:t>
      </w:r>
      <w:r>
        <w:rPr>
          <w:rFonts w:ascii="Times New Roman" w:eastAsia="Times New Roman" w:hAnsi="Times New Roman" w:cs="Times New Roman"/>
        </w:rPr>
        <w:t>Emmanuel I with that of the founder of Rome, and in so doing, aligns the Duchy of Savoy with the political power of the Roman Empire.</w:t>
      </w:r>
      <w:r>
        <w:rPr>
          <w:rFonts w:ascii="Times New Roman" w:eastAsia="Times New Roman" w:hAnsi="Times New Roman" w:cs="Times New Roman"/>
          <w:vertAlign w:val="superscript"/>
        </w:rPr>
        <w:footnoteReference w:id="1368"/>
      </w:r>
      <w:r>
        <w:rPr>
          <w:rFonts w:ascii="Times New Roman" w:eastAsia="Times New Roman" w:hAnsi="Times New Roman" w:cs="Times New Roman"/>
        </w:rPr>
        <w:t xml:space="preserve"> Rome was a key symbol of bygone political strength, articulated clearly in Joachim Du Bellay’s </w:t>
      </w:r>
      <w:r>
        <w:rPr>
          <w:rFonts w:ascii="Times New Roman" w:eastAsia="Times New Roman" w:hAnsi="Times New Roman" w:cs="Times New Roman"/>
          <w:i/>
        </w:rPr>
        <w:t xml:space="preserve">Antiquitez de Rome </w:t>
      </w:r>
      <w:r w:rsidRPr="00421802">
        <w:rPr>
          <w:rFonts w:ascii="Times New Roman" w:eastAsia="Times New Roman" w:hAnsi="Times New Roman" w:cs="Times New Roman"/>
          <w:iCs/>
        </w:rPr>
        <w:t>(1558).</w:t>
      </w:r>
      <w:r w:rsidRPr="00421802">
        <w:rPr>
          <w:rFonts w:ascii="Times New Roman" w:eastAsia="Times New Roman" w:hAnsi="Times New Roman" w:cs="Times New Roman"/>
          <w:iCs/>
          <w:vertAlign w:val="superscript"/>
        </w:rPr>
        <w:footnoteReference w:id="1369"/>
      </w:r>
      <w:r>
        <w:rPr>
          <w:rFonts w:ascii="Times New Roman" w:eastAsia="Times New Roman" w:hAnsi="Times New Roman" w:cs="Times New Roman"/>
          <w:i/>
        </w:rPr>
        <w:t xml:space="preserve"> </w:t>
      </w:r>
      <w:r>
        <w:rPr>
          <w:rFonts w:ascii="Times New Roman" w:eastAsia="Times New Roman" w:hAnsi="Times New Roman" w:cs="Times New Roman"/>
        </w:rPr>
        <w:t>Demerson observes that ‘Rome est devenue un de ces symboles qui, comme un fabuleux manteau, cachent une profonde réalité; à travers son vêtement de ruines et d’histoire se laisse déchiffrer une vérité éternelle.</w:t>
      </w:r>
      <w:r>
        <w:rPr>
          <w:rFonts w:ascii="Times New Roman" w:eastAsia="Times New Roman" w:hAnsi="Times New Roman" w:cs="Times New Roman"/>
          <w:vertAlign w:val="superscript"/>
        </w:rPr>
        <w:footnoteReference w:id="1370"/>
      </w:r>
      <w:r w:rsidR="00E658B7">
        <w:rPr>
          <w:rFonts w:ascii="Times New Roman" w:eastAsia="Times New Roman" w:hAnsi="Times New Roman" w:cs="Times New Roman"/>
        </w:rPr>
        <w:t xml:space="preserve"> </w:t>
      </w:r>
      <w:r>
        <w:rPr>
          <w:rFonts w:ascii="Times New Roman" w:eastAsia="Times New Roman" w:hAnsi="Times New Roman" w:cs="Times New Roman"/>
        </w:rPr>
        <w:t>Pingon’s allusion to Romulus shifts the tone from lamentation to hope; Charles</w:t>
      </w:r>
      <w:r w:rsidR="00A71F7C">
        <w:rPr>
          <w:rFonts w:ascii="Times New Roman" w:eastAsia="Times New Roman" w:hAnsi="Times New Roman" w:cs="Times New Roman"/>
        </w:rPr>
        <w:t xml:space="preserve"> </w:t>
      </w:r>
      <w:r>
        <w:rPr>
          <w:rFonts w:ascii="Times New Roman" w:eastAsia="Times New Roman" w:hAnsi="Times New Roman" w:cs="Times New Roman"/>
        </w:rPr>
        <w:t xml:space="preserve">Emmanuel will grow to one day establish his own ‘empire’. </w:t>
      </w:r>
    </w:p>
    <w:p w14:paraId="7F1952F8" w14:textId="3E7311A6"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The myth of Theseus is evoked as a parallel narrative for the loss of a </w:t>
      </w:r>
      <w:r w:rsidR="00D2252B">
        <w:rPr>
          <w:rFonts w:ascii="Times New Roman" w:eastAsia="Times New Roman" w:hAnsi="Times New Roman" w:cs="Times New Roman"/>
        </w:rPr>
        <w:t>son by emphasising how Theseus killed a child</w:t>
      </w:r>
      <w:r>
        <w:rPr>
          <w:rFonts w:ascii="Times New Roman" w:eastAsia="Times New Roman" w:hAnsi="Times New Roman" w:cs="Times New Roman"/>
        </w:rPr>
        <w:t>: ‘Mino idam Theseu ut rapis’ (v. 28).</w:t>
      </w:r>
      <w:r w:rsidR="00B65C5C">
        <w:rPr>
          <w:rFonts w:ascii="Times New Roman" w:eastAsia="Times New Roman" w:hAnsi="Times New Roman" w:cs="Times New Roman"/>
        </w:rPr>
        <w:t xml:space="preserve"> </w:t>
      </w:r>
      <w:r w:rsidR="00D2252B">
        <w:rPr>
          <w:rFonts w:ascii="Times New Roman" w:eastAsia="Times New Roman" w:hAnsi="Times New Roman" w:cs="Times New Roman"/>
        </w:rPr>
        <w:t xml:space="preserve">The negative </w:t>
      </w:r>
      <w:r w:rsidR="00645D99">
        <w:rPr>
          <w:rFonts w:ascii="Times New Roman" w:eastAsia="Times New Roman" w:hAnsi="Times New Roman" w:cs="Times New Roman"/>
        </w:rPr>
        <w:t xml:space="preserve">image </w:t>
      </w:r>
      <w:r w:rsidR="00D2252B">
        <w:rPr>
          <w:rFonts w:ascii="Times New Roman" w:eastAsia="Times New Roman" w:hAnsi="Times New Roman" w:cs="Times New Roman"/>
        </w:rPr>
        <w:t xml:space="preserve">of </w:t>
      </w:r>
      <w:r w:rsidR="00FF653A">
        <w:rPr>
          <w:rFonts w:ascii="Times New Roman" w:eastAsia="Times New Roman" w:hAnsi="Times New Roman" w:cs="Times New Roman"/>
        </w:rPr>
        <w:t xml:space="preserve">Theseus </w:t>
      </w:r>
      <w:r w:rsidR="00645D99">
        <w:rPr>
          <w:rFonts w:ascii="Times New Roman" w:eastAsia="Times New Roman" w:hAnsi="Times New Roman" w:cs="Times New Roman"/>
        </w:rPr>
        <w:t>‘seizing’ (</w:t>
      </w:r>
      <w:r w:rsidR="00645D99">
        <w:rPr>
          <w:rFonts w:ascii="Times New Roman" w:eastAsia="Times New Roman" w:hAnsi="Times New Roman" w:cs="Times New Roman"/>
          <w:i/>
          <w:iCs/>
        </w:rPr>
        <w:t>rapis</w:t>
      </w:r>
      <w:r w:rsidR="00645D99">
        <w:rPr>
          <w:rFonts w:ascii="Times New Roman" w:eastAsia="Times New Roman" w:hAnsi="Times New Roman" w:cs="Times New Roman"/>
        </w:rPr>
        <w:t xml:space="preserve">) the child, </w:t>
      </w:r>
      <w:r w:rsidR="00C35574">
        <w:rPr>
          <w:rFonts w:ascii="Times New Roman" w:eastAsia="Times New Roman" w:hAnsi="Times New Roman" w:cs="Times New Roman"/>
        </w:rPr>
        <w:t>combined</w:t>
      </w:r>
      <w:r w:rsidR="00D2252B">
        <w:rPr>
          <w:rFonts w:ascii="Times New Roman" w:eastAsia="Times New Roman" w:hAnsi="Times New Roman" w:cs="Times New Roman"/>
        </w:rPr>
        <w:t xml:space="preserve"> with the</w:t>
      </w:r>
      <w:r w:rsidR="00FF653A">
        <w:rPr>
          <w:rFonts w:ascii="Times New Roman" w:eastAsia="Times New Roman" w:hAnsi="Times New Roman" w:cs="Times New Roman"/>
        </w:rPr>
        <w:t xml:space="preserve"> positive</w:t>
      </w:r>
      <w:r w:rsidR="00D2252B">
        <w:rPr>
          <w:rFonts w:ascii="Times New Roman" w:eastAsia="Times New Roman" w:hAnsi="Times New Roman" w:cs="Times New Roman"/>
        </w:rPr>
        <w:t xml:space="preserve"> evocation of Romulus </w:t>
      </w:r>
      <w:r w:rsidR="00FF653A">
        <w:rPr>
          <w:rFonts w:ascii="Times New Roman" w:eastAsia="Times New Roman" w:hAnsi="Times New Roman" w:cs="Times New Roman"/>
        </w:rPr>
        <w:t xml:space="preserve">as king </w:t>
      </w:r>
      <w:r w:rsidR="00743D61">
        <w:rPr>
          <w:rFonts w:ascii="Times New Roman" w:eastAsia="Times New Roman" w:hAnsi="Times New Roman" w:cs="Times New Roman"/>
        </w:rPr>
        <w:t xml:space="preserve">places </w:t>
      </w:r>
      <w:r w:rsidR="00645D99">
        <w:rPr>
          <w:rFonts w:ascii="Times New Roman" w:eastAsia="Times New Roman" w:hAnsi="Times New Roman" w:cs="Times New Roman"/>
        </w:rPr>
        <w:t xml:space="preserve">Pingon’s ode </w:t>
      </w:r>
      <w:r w:rsidR="00743D61">
        <w:rPr>
          <w:rFonts w:ascii="Times New Roman" w:eastAsia="Times New Roman" w:hAnsi="Times New Roman" w:cs="Times New Roman"/>
        </w:rPr>
        <w:t xml:space="preserve">in contrast to </w:t>
      </w:r>
      <w:r w:rsidR="00D2252B">
        <w:rPr>
          <w:rFonts w:ascii="Times New Roman" w:eastAsia="Times New Roman" w:hAnsi="Times New Roman" w:cs="Times New Roman"/>
        </w:rPr>
        <w:t>other texts</w:t>
      </w:r>
      <w:r w:rsidR="00FF653A">
        <w:rPr>
          <w:rFonts w:ascii="Times New Roman" w:eastAsia="Times New Roman" w:hAnsi="Times New Roman" w:cs="Times New Roman"/>
        </w:rPr>
        <w:t xml:space="preserve"> that </w:t>
      </w:r>
      <w:r w:rsidR="004435AA">
        <w:rPr>
          <w:rFonts w:ascii="Times New Roman" w:eastAsia="Times New Roman" w:hAnsi="Times New Roman" w:cs="Times New Roman"/>
        </w:rPr>
        <w:t>allude to both</w:t>
      </w:r>
      <w:r w:rsidR="00FF653A">
        <w:rPr>
          <w:rFonts w:ascii="Times New Roman" w:eastAsia="Times New Roman" w:hAnsi="Times New Roman" w:cs="Times New Roman"/>
        </w:rPr>
        <w:t xml:space="preserve"> myths</w:t>
      </w:r>
      <w:r w:rsidR="00D2252B">
        <w:rPr>
          <w:rFonts w:ascii="Times New Roman" w:eastAsia="Times New Roman" w:hAnsi="Times New Roman" w:cs="Times New Roman"/>
        </w:rPr>
        <w:t xml:space="preserve">. For example, </w:t>
      </w:r>
      <w:r w:rsidR="00B65C5C">
        <w:rPr>
          <w:rFonts w:ascii="Times New Roman" w:eastAsia="Times New Roman" w:hAnsi="Times New Roman" w:cs="Times New Roman"/>
        </w:rPr>
        <w:t>Theseus</w:t>
      </w:r>
      <w:r>
        <w:rPr>
          <w:rFonts w:ascii="Times New Roman" w:eastAsia="Times New Roman" w:hAnsi="Times New Roman" w:cs="Times New Roman"/>
        </w:rPr>
        <w:t xml:space="preserve"> </w:t>
      </w:r>
      <w:r w:rsidR="00B65C5C">
        <w:rPr>
          <w:rFonts w:ascii="Times New Roman" w:eastAsia="Times New Roman" w:hAnsi="Times New Roman" w:cs="Times New Roman"/>
        </w:rPr>
        <w:t xml:space="preserve">is evoked along with Romulus by Machiavelli in </w:t>
      </w:r>
      <w:r w:rsidR="00B65C5C">
        <w:rPr>
          <w:rFonts w:ascii="Times New Roman" w:eastAsia="Times New Roman" w:hAnsi="Times New Roman" w:cs="Times New Roman"/>
          <w:i/>
          <w:iCs/>
        </w:rPr>
        <w:t xml:space="preserve">Il Principe </w:t>
      </w:r>
      <w:r w:rsidR="00B65C5C">
        <w:rPr>
          <w:rFonts w:ascii="Times New Roman" w:eastAsia="Times New Roman" w:hAnsi="Times New Roman" w:cs="Times New Roman"/>
        </w:rPr>
        <w:t>as an ideal model of a prince who has earned his authority by virtue.</w:t>
      </w:r>
      <w:r w:rsidR="00B65C5C">
        <w:rPr>
          <w:rStyle w:val="FootnoteReference"/>
          <w:rFonts w:ascii="Times New Roman" w:eastAsia="Times New Roman" w:hAnsi="Times New Roman" w:cs="Times New Roman"/>
        </w:rPr>
        <w:footnoteReference w:id="1371"/>
      </w:r>
      <w:r w:rsidR="00B65C5C">
        <w:rPr>
          <w:rFonts w:ascii="Times New Roman" w:eastAsia="Times New Roman" w:hAnsi="Times New Roman" w:cs="Times New Roman"/>
        </w:rPr>
        <w:t xml:space="preserve"> </w:t>
      </w:r>
      <w:r>
        <w:rPr>
          <w:rFonts w:ascii="Times New Roman" w:eastAsia="Times New Roman" w:hAnsi="Times New Roman" w:cs="Times New Roman"/>
        </w:rPr>
        <w:t xml:space="preserve">Plutarch </w:t>
      </w:r>
      <w:r w:rsidR="00645D99">
        <w:rPr>
          <w:rFonts w:ascii="Times New Roman" w:eastAsia="Times New Roman" w:hAnsi="Times New Roman" w:cs="Times New Roman"/>
        </w:rPr>
        <w:t xml:space="preserve">also </w:t>
      </w:r>
      <w:r>
        <w:rPr>
          <w:rFonts w:ascii="Times New Roman" w:eastAsia="Times New Roman" w:hAnsi="Times New Roman" w:cs="Times New Roman"/>
        </w:rPr>
        <w:t>compar</w:t>
      </w:r>
      <w:r w:rsidR="00D2252B">
        <w:rPr>
          <w:rFonts w:ascii="Times New Roman" w:eastAsia="Times New Roman" w:hAnsi="Times New Roman" w:cs="Times New Roman"/>
        </w:rPr>
        <w:t xml:space="preserve">es </w:t>
      </w:r>
      <w:r w:rsidR="00601CDF">
        <w:rPr>
          <w:rFonts w:ascii="Times New Roman" w:eastAsia="Times New Roman" w:hAnsi="Times New Roman" w:cs="Times New Roman"/>
        </w:rPr>
        <w:t>the lives of</w:t>
      </w:r>
      <w:r>
        <w:rPr>
          <w:rFonts w:ascii="Times New Roman" w:eastAsia="Times New Roman" w:hAnsi="Times New Roman" w:cs="Times New Roman"/>
        </w:rPr>
        <w:t xml:space="preserve"> </w:t>
      </w:r>
      <w:r w:rsidR="00D2252B">
        <w:rPr>
          <w:rFonts w:ascii="Times New Roman" w:eastAsia="Times New Roman" w:hAnsi="Times New Roman" w:cs="Times New Roman"/>
        </w:rPr>
        <w:t>Theseus and Romulus</w:t>
      </w:r>
      <w:r>
        <w:rPr>
          <w:rFonts w:ascii="Times New Roman" w:eastAsia="Times New Roman" w:hAnsi="Times New Roman" w:cs="Times New Roman"/>
        </w:rPr>
        <w:t xml:space="preserve"> </w:t>
      </w:r>
      <w:r w:rsidR="003E1B69">
        <w:rPr>
          <w:rFonts w:ascii="Times New Roman" w:eastAsia="Times New Roman" w:hAnsi="Times New Roman" w:cs="Times New Roman"/>
          <w:iCs/>
        </w:rPr>
        <w:t xml:space="preserve">to emphasise </w:t>
      </w:r>
      <w:r w:rsidR="00D2252B">
        <w:rPr>
          <w:rFonts w:ascii="Times New Roman" w:eastAsia="Times New Roman" w:hAnsi="Times New Roman" w:cs="Times New Roman"/>
        </w:rPr>
        <w:t>the importance of assuming responsibilities that assist the common good</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1372"/>
      </w:r>
      <w:r>
        <w:rPr>
          <w:rFonts w:ascii="Times New Roman" w:eastAsia="Times New Roman" w:hAnsi="Times New Roman" w:cs="Times New Roman"/>
        </w:rPr>
        <w:t xml:space="preserve"> In</w:t>
      </w:r>
      <w:r w:rsidR="009025CF">
        <w:rPr>
          <w:rFonts w:ascii="Times New Roman" w:eastAsia="Times New Roman" w:hAnsi="Times New Roman" w:cs="Times New Roman"/>
        </w:rPr>
        <w:t xml:space="preserve"> contrast,</w:t>
      </w:r>
      <w:r w:rsidR="00743D61">
        <w:rPr>
          <w:rFonts w:ascii="Times New Roman" w:eastAsia="Times New Roman" w:hAnsi="Times New Roman" w:cs="Times New Roman"/>
        </w:rPr>
        <w:t xml:space="preserve"> however,</w:t>
      </w:r>
      <w:r w:rsidR="009025CF">
        <w:rPr>
          <w:rFonts w:ascii="Times New Roman" w:eastAsia="Times New Roman" w:hAnsi="Times New Roman" w:cs="Times New Roman"/>
        </w:rPr>
        <w:t xml:space="preserve"> in</w:t>
      </w:r>
      <w:r>
        <w:rPr>
          <w:rFonts w:ascii="Times New Roman" w:eastAsia="Times New Roman" w:hAnsi="Times New Roman" w:cs="Times New Roman"/>
        </w:rPr>
        <w:t xml:space="preserve"> the context of </w:t>
      </w:r>
      <w:r w:rsidR="00997997">
        <w:rPr>
          <w:rFonts w:ascii="Times New Roman" w:eastAsia="Times New Roman" w:hAnsi="Times New Roman" w:cs="Times New Roman"/>
        </w:rPr>
        <w:t xml:space="preserve">Pingon’s ode, </w:t>
      </w:r>
      <w:r w:rsidR="00645D99">
        <w:rPr>
          <w:rFonts w:ascii="Times New Roman" w:eastAsia="Times New Roman" w:hAnsi="Times New Roman" w:cs="Times New Roman"/>
        </w:rPr>
        <w:t>the</w:t>
      </w:r>
      <w:r>
        <w:rPr>
          <w:rFonts w:ascii="Times New Roman" w:eastAsia="Times New Roman" w:hAnsi="Times New Roman" w:cs="Times New Roman"/>
        </w:rPr>
        <w:t xml:space="preserve"> allusion to </w:t>
      </w:r>
      <w:r w:rsidR="00997997">
        <w:rPr>
          <w:rFonts w:ascii="Times New Roman" w:eastAsia="Times New Roman" w:hAnsi="Times New Roman" w:cs="Times New Roman"/>
        </w:rPr>
        <w:t xml:space="preserve">Theseus evokes the need to keep a child safe </w:t>
      </w:r>
      <w:r w:rsidR="00645D99">
        <w:rPr>
          <w:rFonts w:ascii="Times New Roman" w:eastAsia="Times New Roman" w:hAnsi="Times New Roman" w:cs="Times New Roman"/>
        </w:rPr>
        <w:t>so that he may grow into</w:t>
      </w:r>
      <w:r w:rsidR="00997997">
        <w:rPr>
          <w:rFonts w:ascii="Times New Roman" w:eastAsia="Times New Roman" w:hAnsi="Times New Roman" w:cs="Times New Roman"/>
        </w:rPr>
        <w:t xml:space="preserve"> ‘another Romulus’ </w:t>
      </w:r>
      <w:r w:rsidR="00645D99">
        <w:rPr>
          <w:rFonts w:ascii="Times New Roman" w:eastAsia="Times New Roman" w:hAnsi="Times New Roman" w:cs="Times New Roman"/>
        </w:rPr>
        <w:t xml:space="preserve">and </w:t>
      </w:r>
      <w:r w:rsidR="009025CF">
        <w:rPr>
          <w:rFonts w:ascii="Times New Roman" w:eastAsia="Times New Roman" w:hAnsi="Times New Roman" w:cs="Times New Roman"/>
        </w:rPr>
        <w:t xml:space="preserve">thereby </w:t>
      </w:r>
      <w:r w:rsidR="00645D99">
        <w:rPr>
          <w:rFonts w:ascii="Times New Roman" w:eastAsia="Times New Roman" w:hAnsi="Times New Roman" w:cs="Times New Roman"/>
        </w:rPr>
        <w:t>assert his kingship.</w:t>
      </w:r>
    </w:p>
    <w:p w14:paraId="7892AF58" w14:textId="2E5DC2F3" w:rsidR="007C08C4" w:rsidRDefault="00386E72" w:rsidP="00386E72">
      <w:pPr>
        <w:rPr>
          <w:rFonts w:ascii="Times New Roman" w:eastAsia="Times New Roman" w:hAnsi="Times New Roman" w:cs="Times New Roman"/>
        </w:rPr>
      </w:pPr>
      <w:r>
        <w:rPr>
          <w:rFonts w:ascii="Times New Roman" w:eastAsia="Times New Roman" w:hAnsi="Times New Roman" w:cs="Times New Roman"/>
        </w:rPr>
        <w:br w:type="page"/>
      </w:r>
    </w:p>
    <w:p w14:paraId="1812E3B4" w14:textId="7223ED0A" w:rsidR="007C08C4" w:rsidRDefault="00000000" w:rsidP="00375177">
      <w:pPr>
        <w:numPr>
          <w:ilvl w:val="0"/>
          <w:numId w:val="24"/>
        </w:numPr>
        <w:ind w:hanging="720"/>
        <w:jc w:val="center"/>
        <w:rPr>
          <w:rFonts w:ascii="Times New Roman" w:eastAsia="Times New Roman" w:hAnsi="Times New Roman" w:cs="Times New Roman"/>
          <w:b/>
        </w:rPr>
      </w:pPr>
      <w:r>
        <w:rPr>
          <w:rFonts w:ascii="Times New Roman" w:eastAsia="Times New Roman" w:hAnsi="Times New Roman" w:cs="Times New Roman"/>
          <w:b/>
        </w:rPr>
        <w:lastRenderedPageBreak/>
        <w:t xml:space="preserve">Ode VIII: </w:t>
      </w:r>
      <w:r w:rsidR="00A666B6">
        <w:rPr>
          <w:rFonts w:ascii="Times New Roman" w:eastAsia="Times New Roman" w:hAnsi="Times New Roman" w:cs="Times New Roman"/>
          <w:b/>
        </w:rPr>
        <w:t>I</w:t>
      </w:r>
      <w:r>
        <w:rPr>
          <w:rFonts w:ascii="Times New Roman" w:eastAsia="Times New Roman" w:hAnsi="Times New Roman" w:cs="Times New Roman"/>
          <w:b/>
        </w:rPr>
        <w:t>AMBICI (fols. [31r-34r])</w:t>
      </w:r>
    </w:p>
    <w:p w14:paraId="27B6412A" w14:textId="77777777" w:rsidR="007C08C4" w:rsidRDefault="007C08C4">
      <w:pPr>
        <w:jc w:val="center"/>
        <w:rPr>
          <w:rFonts w:ascii="Times New Roman" w:eastAsia="Times New Roman" w:hAnsi="Times New Roman" w:cs="Times New Roman"/>
          <w:b/>
        </w:rPr>
      </w:pPr>
    </w:p>
    <w:p w14:paraId="15EEBAC2" w14:textId="77777777" w:rsidR="007C08C4" w:rsidRDefault="007C08C4">
      <w:pPr>
        <w:jc w:val="center"/>
        <w:rPr>
          <w:rFonts w:ascii="Times New Roman" w:eastAsia="Times New Roman" w:hAnsi="Times New Roman" w:cs="Times New Roman"/>
          <w:b/>
        </w:rPr>
      </w:pPr>
    </w:p>
    <w:p w14:paraId="027F576F"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ODE </w:t>
      </w:r>
    </w:p>
    <w:p w14:paraId="6A49DE37" w14:textId="6749916A"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VIII </w:t>
      </w:r>
      <w:r>
        <w:rPr>
          <w:rFonts w:ascii="Times New Roman" w:eastAsia="Times New Roman" w:hAnsi="Times New Roman" w:cs="Times New Roman"/>
        </w:rPr>
        <w:br/>
      </w:r>
      <w:r w:rsidR="00A666B6">
        <w:rPr>
          <w:rFonts w:ascii="Times New Roman" w:eastAsia="Times New Roman" w:hAnsi="Times New Roman" w:cs="Times New Roman"/>
        </w:rPr>
        <w:t>I</w:t>
      </w:r>
      <w:r>
        <w:rPr>
          <w:rFonts w:ascii="Times New Roman" w:eastAsia="Times New Roman" w:hAnsi="Times New Roman" w:cs="Times New Roman"/>
        </w:rPr>
        <w:t>AMBICI </w:t>
      </w:r>
    </w:p>
    <w:p w14:paraId="2EDEDA39" w14:textId="3A9CD434"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Hipercatalech</w:t>
      </w:r>
      <w:r w:rsidR="006C20EA">
        <w:rPr>
          <w:rFonts w:ascii="Times New Roman" w:eastAsia="Times New Roman" w:hAnsi="Times New Roman" w:cs="Times New Roman"/>
          <w:vertAlign w:val="superscript"/>
        </w:rPr>
        <w:footnoteReference w:id="1373"/>
      </w:r>
      <w:r>
        <w:rPr>
          <w:rFonts w:ascii="Times New Roman" w:eastAsia="Times New Roman" w:hAnsi="Times New Roman" w:cs="Times New Roman"/>
        </w:rPr>
        <w:t> </w:t>
      </w:r>
    </w:p>
    <w:p w14:paraId="366678F3" w14:textId="77777777" w:rsidR="007C08C4" w:rsidRDefault="00000000" w:rsidP="006C20EA">
      <w:pPr>
        <w:spacing w:line="360" w:lineRule="auto"/>
        <w:rPr>
          <w:rFonts w:ascii="Times New Roman" w:eastAsia="Times New Roman" w:hAnsi="Times New Roman" w:cs="Times New Roman"/>
        </w:rPr>
      </w:pPr>
      <w:r>
        <w:rPr>
          <w:rFonts w:ascii="Times New Roman" w:eastAsia="Times New Roman" w:hAnsi="Times New Roman" w:cs="Times New Roman"/>
        </w:rPr>
        <w:t> </w:t>
      </w:r>
    </w:p>
    <w:p w14:paraId="143ADD9E"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Satis moratum. Permeanda </w:t>
      </w:r>
    </w:p>
    <w:p w14:paraId="3154B9FC"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Tellus, sub altero vagandum </w:t>
      </w:r>
    </w:p>
    <w:p w14:paraId="1A6FCC3F"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Iam clymate. Haud uno manendum </w:t>
      </w:r>
    </w:p>
    <w:p w14:paraId="4DFB3C3E"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4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Est semper in loco. Senescit  </w:t>
      </w:r>
    </w:p>
    <w:p w14:paraId="3A42E892"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Maturiis qui non movetur, </w:t>
      </w:r>
    </w:p>
    <w:p w14:paraId="33E0FEE8"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Inglorius solum nec audit </w:t>
      </w:r>
    </w:p>
    <w:p w14:paraId="599FEA43"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Natale linguere. Assuesce </w:t>
      </w:r>
    </w:p>
    <w:p w14:paraId="66EB0054"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8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Puer laboribus: pericla  </w:t>
      </w:r>
    </w:p>
    <w:p w14:paraId="6078773F"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Temnes virilibus sub annis. </w:t>
      </w:r>
    </w:p>
    <w:p w14:paraId="088398D6"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PATREM sequare si patrissas. </w:t>
      </w:r>
    </w:p>
    <w:p w14:paraId="3B8B0144"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Mirabilem te secla sculpent </w:t>
      </w:r>
    </w:p>
    <w:p w14:paraId="5EBC5808"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12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Cedro, vel ere firmius, necte </w:t>
      </w:r>
    </w:p>
    <w:p w14:paraId="7A8A0BEF"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Te Pyramis, Colossus, Arcus.</w:t>
      </w:r>
      <w:r>
        <w:rPr>
          <w:rFonts w:ascii="Times New Roman" w:eastAsia="Times New Roman" w:hAnsi="Times New Roman" w:cs="Times New Roman"/>
          <w:vertAlign w:val="superscript"/>
        </w:rPr>
        <w:footnoteReference w:id="1374"/>
      </w:r>
    </w:p>
    <w:p w14:paraId="1CF8D8A5"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AEquare laudibus valebunt </w:t>
      </w:r>
    </w:p>
    <w:p w14:paraId="119BFF7F" w14:textId="77777777" w:rsidR="007C08C4" w:rsidRDefault="00000000">
      <w:pPr>
        <w:spacing w:line="360" w:lineRule="auto"/>
        <w:ind w:left="1440" w:firstLine="720"/>
        <w:jc w:val="center"/>
        <w:rPr>
          <w:rFonts w:ascii="Times New Roman" w:eastAsia="Times New Roman" w:hAnsi="Times New Roman" w:cs="Times New Roman"/>
        </w:rPr>
      </w:pPr>
      <w:r>
        <w:rPr>
          <w:rFonts w:ascii="Times New Roman" w:eastAsia="Times New Roman" w:hAnsi="Times New Roman" w:cs="Times New Roman"/>
        </w:rPr>
        <w:t>Fossanus</w:t>
      </w:r>
      <w:r>
        <w:rPr>
          <w:rFonts w:ascii="Times New Roman" w:eastAsia="Times New Roman" w:hAnsi="Times New Roman" w:cs="Times New Roman"/>
          <w:vertAlign w:val="superscript"/>
        </w:rPr>
        <w:footnoteReference w:id="1375"/>
      </w:r>
      <w:r>
        <w:rPr>
          <w:rFonts w:ascii="Times New Roman" w:eastAsia="Times New Roman" w:hAnsi="Times New Roman" w:cs="Times New Roman"/>
        </w:rPr>
        <w:t> orbis est petendus </w:t>
      </w:r>
    </w:p>
    <w:p w14:paraId="28A55E8A" w14:textId="5271A143"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16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Accinge te viae: parantur</w:t>
      </w:r>
    </w:p>
    <w:p w14:paraId="6B289ED6" w14:textId="5644D6CF"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Equi: manet te </w:t>
      </w:r>
      <w:r w:rsidR="00AF4D43">
        <w:rPr>
          <w:rFonts w:ascii="Times New Roman" w:eastAsia="Times New Roman" w:hAnsi="Times New Roman" w:cs="Times New Roman"/>
        </w:rPr>
        <w:t>r</w:t>
      </w:r>
      <w:r>
        <w:rPr>
          <w:rFonts w:ascii="Times New Roman" w:eastAsia="Times New Roman" w:hAnsi="Times New Roman" w:cs="Times New Roman"/>
        </w:rPr>
        <w:t>heda fulgens. </w:t>
      </w:r>
    </w:p>
    <w:p w14:paraId="10625542"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lastRenderedPageBreak/>
        <w:t>Venere baiuli nivosis </w:t>
      </w:r>
    </w:p>
    <w:p w14:paraId="276D6C77"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Ab Alpibus laboriosi </w:t>
      </w:r>
    </w:p>
    <w:p w14:paraId="2BE6E082" w14:textId="5E861A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20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w:t>
      </w:r>
      <w:r>
        <w:rPr>
          <w:rFonts w:ascii="Times New Roman" w:eastAsia="Times New Roman" w:hAnsi="Times New Roman" w:cs="Times New Roman"/>
        </w:rPr>
        <w:tab/>
      </w:r>
      <w:r>
        <w:rPr>
          <w:rFonts w:ascii="Times New Roman" w:eastAsia="Times New Roman" w:hAnsi="Times New Roman" w:cs="Times New Roman"/>
        </w:rPr>
        <w:tab/>
        <w:t xml:space="preserve">Lecticularii aptatur </w:t>
      </w:r>
      <w:r w:rsidR="00E633F1">
        <w:rPr>
          <w:rFonts w:ascii="Times New Roman" w:eastAsia="Times New Roman" w:hAnsi="Times New Roman" w:cs="Times New Roman"/>
        </w:rPr>
        <w:t>p</w:t>
      </w:r>
      <w:r>
        <w:rPr>
          <w:rFonts w:ascii="Times New Roman" w:eastAsia="Times New Roman" w:hAnsi="Times New Roman" w:cs="Times New Roman"/>
        </w:rPr>
        <w:t xml:space="preserve">uellus </w:t>
      </w:r>
    </w:p>
    <w:p w14:paraId="533F9572"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Primum sed aptato nitenti</w:t>
      </w:r>
    </w:p>
    <w:p w14:paraId="4955156C"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Lodice, Suppedaneisque</w:t>
      </w:r>
    </w:p>
    <w:p w14:paraId="6023B65C" w14:textId="59B2269D"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Odore puluina</w:t>
      </w:r>
      <w:r w:rsidR="00E633F1">
        <w:rPr>
          <w:rFonts w:ascii="Times New Roman" w:eastAsia="Times New Roman" w:hAnsi="Times New Roman" w:cs="Times New Roman"/>
        </w:rPr>
        <w:t xml:space="preserve"> </w:t>
      </w:r>
      <w:r>
        <w:rPr>
          <w:rFonts w:ascii="Times New Roman" w:eastAsia="Times New Roman" w:hAnsi="Times New Roman" w:cs="Times New Roman"/>
        </w:rPr>
        <w:t>ribusque</w:t>
      </w:r>
    </w:p>
    <w:p w14:paraId="5517D75D"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24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Spirantibus rosas Cyrenas.</w:t>
      </w:r>
      <w:r>
        <w:rPr>
          <w:rFonts w:ascii="Times New Roman" w:eastAsia="Times New Roman" w:hAnsi="Times New Roman" w:cs="Times New Roman"/>
          <w:vertAlign w:val="superscript"/>
        </w:rPr>
        <w:footnoteReference w:id="1376"/>
      </w:r>
    </w:p>
    <w:p w14:paraId="0EADF2DD" w14:textId="45731DAD"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Lecticularii </w:t>
      </w:r>
      <w:r w:rsidR="00E633F1">
        <w:rPr>
          <w:rFonts w:ascii="Times New Roman" w:eastAsia="Times New Roman" w:hAnsi="Times New Roman" w:cs="Times New Roman"/>
        </w:rPr>
        <w:t>p</w:t>
      </w:r>
      <w:r>
        <w:rPr>
          <w:rFonts w:ascii="Times New Roman" w:eastAsia="Times New Roman" w:hAnsi="Times New Roman" w:cs="Times New Roman"/>
        </w:rPr>
        <w:t>uellum</w:t>
      </w:r>
    </w:p>
    <w:p w14:paraId="424AC73A"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Parumper attollunt, euntque</w:t>
      </w:r>
    </w:p>
    <w:p w14:paraId="49C9C5B9" w14:textId="77777777" w:rsidR="007C08C4" w:rsidRDefault="00000000">
      <w:pPr>
        <w:spacing w:line="360" w:lineRule="auto"/>
        <w:jc w:val="center"/>
        <w:rPr>
          <w:rFonts w:ascii="Times New Roman" w:eastAsia="Times New Roman" w:hAnsi="Times New Roman" w:cs="Times New Roman"/>
          <w:highlight w:val="yellow"/>
        </w:rPr>
      </w:pPr>
      <w:r>
        <w:rPr>
          <w:rFonts w:ascii="Times New Roman" w:eastAsia="Times New Roman" w:hAnsi="Times New Roman" w:cs="Times New Roman"/>
        </w:rPr>
        <w:t>Tube prius sonum dedere.</w:t>
      </w:r>
    </w:p>
    <w:p w14:paraId="5CB33940"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28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Turbe sequuntur, &amp; dolere </w:t>
      </w:r>
    </w:p>
    <w:p w14:paraId="62A82D6E"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Praeseferunt viaticatum </w:t>
      </w:r>
    </w:p>
    <w:p w14:paraId="68E3C55A" w14:textId="29CFB06E" w:rsidR="007C08C4" w:rsidRDefault="00000000">
      <w:pPr>
        <w:spacing w:line="360" w:lineRule="auto"/>
        <w:ind w:left="3600" w:firstLine="720"/>
        <w:rPr>
          <w:rFonts w:ascii="Times New Roman" w:eastAsia="Times New Roman" w:hAnsi="Times New Roman" w:cs="Times New Roman"/>
        </w:rPr>
      </w:pPr>
      <w:r>
        <w:rPr>
          <w:rFonts w:ascii="Times New Roman" w:eastAsia="Times New Roman" w:hAnsi="Times New Roman" w:cs="Times New Roman"/>
        </w:rPr>
        <w:t xml:space="preserve">Linquuntur arua </w:t>
      </w:r>
      <w:r w:rsidR="00E633F1">
        <w:rPr>
          <w:rFonts w:ascii="Times New Roman" w:eastAsia="Times New Roman" w:hAnsi="Times New Roman" w:cs="Times New Roman"/>
        </w:rPr>
        <w:t>r</w:t>
      </w:r>
      <w:r>
        <w:rPr>
          <w:rFonts w:ascii="Times New Roman" w:eastAsia="Times New Roman" w:hAnsi="Times New Roman" w:cs="Times New Roman"/>
        </w:rPr>
        <w:t>ipularu,</w:t>
      </w:r>
    </w:p>
    <w:p w14:paraId="0516F939" w14:textId="0958D264"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Padusque</w:t>
      </w:r>
      <w:r w:rsidR="00E633F1">
        <w:rPr>
          <w:rFonts w:ascii="Times New Roman" w:eastAsia="Times New Roman" w:hAnsi="Times New Roman" w:cs="Times New Roman"/>
        </w:rPr>
        <w:t xml:space="preserve"> </w:t>
      </w:r>
      <w:r>
        <w:rPr>
          <w:rFonts w:ascii="Times New Roman" w:eastAsia="Times New Roman" w:hAnsi="Times New Roman" w:cs="Times New Roman"/>
          <w:vertAlign w:val="superscript"/>
        </w:rPr>
        <w:footnoteReference w:id="1377"/>
      </w:r>
      <w:r>
        <w:rPr>
          <w:rFonts w:ascii="Times New Roman" w:eastAsia="Times New Roman" w:hAnsi="Times New Roman" w:cs="Times New Roman"/>
        </w:rPr>
        <w:t>visitor perennis,</w:t>
      </w:r>
    </w:p>
    <w:p w14:paraId="5D63A5EB"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32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Superbior factus videre </w:t>
      </w:r>
    </w:p>
    <w:p w14:paraId="52E11AA3" w14:textId="57E1B7E6"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Hunc </w:t>
      </w:r>
      <w:r w:rsidR="00E633F1">
        <w:rPr>
          <w:rFonts w:ascii="Times New Roman" w:eastAsia="Times New Roman" w:hAnsi="Times New Roman" w:cs="Times New Roman"/>
        </w:rPr>
        <w:t>r</w:t>
      </w:r>
      <w:r>
        <w:rPr>
          <w:rFonts w:ascii="Times New Roman" w:eastAsia="Times New Roman" w:hAnsi="Times New Roman" w:cs="Times New Roman"/>
        </w:rPr>
        <w:t>egulum suum futurum,</w:t>
      </w:r>
    </w:p>
    <w:p w14:paraId="20C7B922"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Quam fili Phoebi sepulchro:</w:t>
      </w:r>
      <w:r>
        <w:rPr>
          <w:rFonts w:ascii="Times New Roman" w:eastAsia="Times New Roman" w:hAnsi="Times New Roman" w:cs="Times New Roman"/>
          <w:vertAlign w:val="superscript"/>
        </w:rPr>
        <w:t xml:space="preserve"> </w:t>
      </w:r>
      <w:r>
        <w:rPr>
          <w:rFonts w:ascii="Times New Roman" w:eastAsia="Times New Roman" w:hAnsi="Times New Roman" w:cs="Times New Roman"/>
          <w:vertAlign w:val="superscript"/>
        </w:rPr>
        <w:footnoteReference w:id="1378"/>
      </w:r>
    </w:p>
    <w:p w14:paraId="2915FFA1" w14:textId="5C95CAC9"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Iocondior: </w:t>
      </w:r>
      <w:r w:rsidR="00E633F1">
        <w:rPr>
          <w:rFonts w:ascii="Times New Roman" w:eastAsia="Times New Roman" w:hAnsi="Times New Roman" w:cs="Times New Roman"/>
        </w:rPr>
        <w:t>m</w:t>
      </w:r>
      <w:r>
        <w:rPr>
          <w:rFonts w:ascii="Times New Roman" w:eastAsia="Times New Roman" w:hAnsi="Times New Roman" w:cs="Times New Roman"/>
        </w:rPr>
        <w:t>agisque, pexus,</w:t>
      </w:r>
    </w:p>
    <w:p w14:paraId="4BFC98C2"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36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Unda fluit liquentiori, </w:t>
      </w:r>
    </w:p>
    <w:p w14:paraId="347D1914" w14:textId="77777777" w:rsidR="007C08C4" w:rsidRDefault="00000000">
      <w:pPr>
        <w:spacing w:line="360" w:lineRule="auto"/>
        <w:jc w:val="center"/>
        <w:rPr>
          <w:rFonts w:ascii="Times New Roman" w:eastAsia="Times New Roman" w:hAnsi="Times New Roman" w:cs="Times New Roman"/>
          <w:highlight w:val="yellow"/>
        </w:rPr>
      </w:pPr>
      <w:r>
        <w:rPr>
          <w:rFonts w:ascii="Times New Roman" w:eastAsia="Times New Roman" w:hAnsi="Times New Roman" w:cs="Times New Roman"/>
        </w:rPr>
        <w:t xml:space="preserve">Pronusque sumit transuehendum. </w:t>
      </w:r>
    </w:p>
    <w:p w14:paraId="3E37DC7F"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Linquuntur urbes plurimae, quas </w:t>
      </w:r>
    </w:p>
    <w:p w14:paraId="0012D1E0"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Et desino: nec immorari </w:t>
      </w:r>
    </w:p>
    <w:p w14:paraId="6D0A3AC4" w14:textId="0C5C8839"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40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Quibus licet: </w:t>
      </w:r>
      <w:r w:rsidR="00E633F1">
        <w:rPr>
          <w:rFonts w:ascii="Times New Roman" w:eastAsia="Times New Roman" w:hAnsi="Times New Roman" w:cs="Times New Roman"/>
        </w:rPr>
        <w:t>p</w:t>
      </w:r>
      <w:r>
        <w:rPr>
          <w:rFonts w:ascii="Times New Roman" w:eastAsia="Times New Roman" w:hAnsi="Times New Roman" w:cs="Times New Roman"/>
        </w:rPr>
        <w:t>ergamus. Eniam </w:t>
      </w:r>
    </w:p>
    <w:p w14:paraId="3C7D5A7B"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Fossanus apparetque horizon, </w:t>
      </w:r>
    </w:p>
    <w:p w14:paraId="3004E9BD"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Et deteguntur editarum </w:t>
      </w:r>
    </w:p>
    <w:p w14:paraId="4787D552" w14:textId="55688429"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Nunc </w:t>
      </w:r>
      <w:r w:rsidR="00E633F1">
        <w:rPr>
          <w:rFonts w:ascii="Times New Roman" w:eastAsia="Times New Roman" w:hAnsi="Times New Roman" w:cs="Times New Roman"/>
        </w:rPr>
        <w:t>t</w:t>
      </w:r>
      <w:r>
        <w:rPr>
          <w:rFonts w:ascii="Times New Roman" w:eastAsia="Times New Roman" w:hAnsi="Times New Roman" w:cs="Times New Roman"/>
        </w:rPr>
        <w:t>urrium, mox moeniorum </w:t>
      </w:r>
    </w:p>
    <w:p w14:paraId="410F8694" w14:textId="25319BCA"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 xml:space="preserve">44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Cacumina, </w:t>
      </w:r>
      <w:r w:rsidR="00E633F1">
        <w:rPr>
          <w:rFonts w:ascii="Times New Roman" w:eastAsia="Times New Roman" w:hAnsi="Times New Roman" w:cs="Times New Roman"/>
        </w:rPr>
        <w:t>a</w:t>
      </w:r>
      <w:r>
        <w:rPr>
          <w:rFonts w:ascii="Times New Roman" w:eastAsia="Times New Roman" w:hAnsi="Times New Roman" w:cs="Times New Roman"/>
        </w:rPr>
        <w:t>rtisque celsae, </w:t>
      </w:r>
    </w:p>
    <w:p w14:paraId="0BAAA2CD"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Quae Regiam Cyri</w:t>
      </w:r>
      <w:r>
        <w:rPr>
          <w:rFonts w:ascii="Times New Roman" w:eastAsia="Times New Roman" w:hAnsi="Times New Roman" w:cs="Times New Roman"/>
          <w:vertAlign w:val="superscript"/>
        </w:rPr>
        <w:footnoteReference w:id="1379"/>
      </w:r>
      <w:r>
        <w:rPr>
          <w:rFonts w:ascii="Times New Roman" w:eastAsia="Times New Roman" w:hAnsi="Times New Roman" w:cs="Times New Roman"/>
        </w:rPr>
        <w:t xml:space="preserve"> vel aequet</w:t>
      </w:r>
    </w:p>
    <w:p w14:paraId="2C344D71"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Mnesiklis Actaeas vel aedes.</w:t>
      </w:r>
      <w:r>
        <w:rPr>
          <w:rFonts w:ascii="Times New Roman" w:eastAsia="Times New Roman" w:hAnsi="Times New Roman" w:cs="Times New Roman"/>
          <w:vertAlign w:val="superscript"/>
        </w:rPr>
        <w:footnoteReference w:id="1380"/>
      </w:r>
      <w:r>
        <w:rPr>
          <w:rFonts w:ascii="Times New Roman" w:eastAsia="Times New Roman" w:hAnsi="Times New Roman" w:cs="Times New Roman"/>
        </w:rPr>
        <w:t xml:space="preserve">  </w:t>
      </w:r>
    </w:p>
    <w:p w14:paraId="6D8BC004" w14:textId="47AADA7A" w:rsidR="007C08C4" w:rsidRDefault="00000000">
      <w:pPr>
        <w:spacing w:line="360" w:lineRule="auto"/>
        <w:ind w:left="720" w:firstLine="720"/>
        <w:jc w:val="center"/>
        <w:rPr>
          <w:rFonts w:ascii="Times New Roman" w:eastAsia="Times New Roman" w:hAnsi="Times New Roman" w:cs="Times New Roman"/>
        </w:rPr>
      </w:pPr>
      <w:r>
        <w:rPr>
          <w:rFonts w:ascii="Times New Roman" w:eastAsia="Times New Roman" w:hAnsi="Times New Roman" w:cs="Times New Roman"/>
        </w:rPr>
        <w:t>Salve Salassos</w:t>
      </w:r>
      <w:r>
        <w:rPr>
          <w:rFonts w:ascii="Times New Roman" w:eastAsia="Times New Roman" w:hAnsi="Times New Roman" w:cs="Times New Roman"/>
          <w:vertAlign w:val="superscript"/>
        </w:rPr>
        <w:footnoteReference w:id="1381"/>
      </w:r>
      <w:r>
        <w:rPr>
          <w:rFonts w:ascii="Times New Roman" w:eastAsia="Times New Roman" w:hAnsi="Times New Roman" w:cs="Times New Roman"/>
        </w:rPr>
        <w:t> </w:t>
      </w:r>
      <w:r w:rsidR="00E633F1">
        <w:rPr>
          <w:rFonts w:ascii="Times New Roman" w:eastAsia="Times New Roman" w:hAnsi="Times New Roman" w:cs="Times New Roman"/>
        </w:rPr>
        <w:t>i</w:t>
      </w:r>
      <w:r>
        <w:rPr>
          <w:rFonts w:ascii="Times New Roman" w:eastAsia="Times New Roman" w:hAnsi="Times New Roman" w:cs="Times New Roman"/>
        </w:rPr>
        <w:t>nter almum </w:t>
      </w:r>
    </w:p>
    <w:p w14:paraId="25523CBC" w14:textId="7A45D4E3"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48</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FOSSANUM,</w:t>
      </w:r>
      <w:r w:rsidR="000E3EFD">
        <w:rPr>
          <w:rStyle w:val="FootnoteReference"/>
          <w:rFonts w:ascii="Times New Roman" w:eastAsia="Times New Roman" w:hAnsi="Times New Roman" w:cs="Times New Roman"/>
        </w:rPr>
        <w:footnoteReference w:id="1382"/>
      </w:r>
      <w:r>
        <w:rPr>
          <w:rFonts w:ascii="Times New Roman" w:eastAsia="Times New Roman" w:hAnsi="Times New Roman" w:cs="Times New Roman"/>
        </w:rPr>
        <w:t xml:space="preserve"> aquas fundeus salubreis</w:t>
      </w:r>
    </w:p>
    <w:p w14:paraId="5EF0C5B2"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 fontibus sanisque nomen </w:t>
      </w:r>
    </w:p>
    <w:p w14:paraId="55DD2FDB"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Sumpsisse quod ferunt coloni: </w:t>
      </w:r>
    </w:p>
    <w:p w14:paraId="2181B782"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Ceres quod incolit, Sicanis,</w:t>
      </w:r>
      <w:r>
        <w:rPr>
          <w:rFonts w:ascii="Times New Roman" w:eastAsia="Times New Roman" w:hAnsi="Times New Roman" w:cs="Times New Roman"/>
          <w:vertAlign w:val="superscript"/>
        </w:rPr>
        <w:footnoteReference w:id="1383"/>
      </w:r>
    </w:p>
    <w:p w14:paraId="0869ACA1"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52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Feracibus quamuis relictis:</w:t>
      </w:r>
    </w:p>
    <w:p w14:paraId="59104B04" w14:textId="1C75F5AB"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Ditavit </w:t>
      </w:r>
      <w:r w:rsidR="00E633F1">
        <w:rPr>
          <w:rFonts w:ascii="Times New Roman" w:eastAsia="Times New Roman" w:hAnsi="Times New Roman" w:cs="Times New Roman"/>
        </w:rPr>
        <w:t>h</w:t>
      </w:r>
      <w:r>
        <w:rPr>
          <w:rFonts w:ascii="Times New Roman" w:eastAsia="Times New Roman" w:hAnsi="Times New Roman" w:cs="Times New Roman"/>
        </w:rPr>
        <w:t>orreoque grandi </w:t>
      </w:r>
    </w:p>
    <w:p w14:paraId="611AD0F0" w14:textId="664CD04C"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Saturnus </w:t>
      </w:r>
      <w:r w:rsidR="00E633F1">
        <w:rPr>
          <w:rFonts w:ascii="Times New Roman" w:eastAsia="Times New Roman" w:hAnsi="Times New Roman" w:cs="Times New Roman"/>
        </w:rPr>
        <w:t>a</w:t>
      </w:r>
      <w:r>
        <w:rPr>
          <w:rFonts w:ascii="Times New Roman" w:eastAsia="Times New Roman" w:hAnsi="Times New Roman" w:cs="Times New Roman"/>
        </w:rPr>
        <w:t>rtifex agrorum.</w:t>
      </w:r>
      <w:r>
        <w:rPr>
          <w:rFonts w:ascii="Times New Roman" w:eastAsia="Times New Roman" w:hAnsi="Times New Roman" w:cs="Times New Roman"/>
          <w:vertAlign w:val="superscript"/>
        </w:rPr>
        <w:footnoteReference w:id="1384"/>
      </w:r>
      <w:r>
        <w:rPr>
          <w:rFonts w:ascii="Times New Roman" w:eastAsia="Times New Roman" w:hAnsi="Times New Roman" w:cs="Times New Roman"/>
        </w:rPr>
        <w:t> </w:t>
      </w:r>
    </w:p>
    <w:p w14:paraId="5CCE6406"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Salve potens Fossana tellus; </w:t>
      </w:r>
    </w:p>
    <w:p w14:paraId="74E0160A"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56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Alumna gradivi parentis. </w:t>
      </w:r>
    </w:p>
    <w:p w14:paraId="53BA71FF"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Beatior sed facta salue </w:t>
      </w:r>
    </w:p>
    <w:p w14:paraId="32B420EC"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Puellulo sinu recepto </w:t>
      </w:r>
    </w:p>
    <w:p w14:paraId="435FDD0B"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Ferox cui Bellona</w:t>
      </w:r>
      <w:r>
        <w:rPr>
          <w:rFonts w:ascii="Times New Roman" w:eastAsia="Times New Roman" w:hAnsi="Times New Roman" w:cs="Times New Roman"/>
          <w:vertAlign w:val="superscript"/>
        </w:rPr>
        <w:footnoteReference w:id="1385"/>
      </w:r>
      <w:r>
        <w:rPr>
          <w:rFonts w:ascii="Times New Roman" w:eastAsia="Times New Roman" w:hAnsi="Times New Roman" w:cs="Times New Roman"/>
        </w:rPr>
        <w:t> cedet, </w:t>
      </w:r>
    </w:p>
    <w:p w14:paraId="4FAFCAA2"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60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Olivifer quem pace cinget  </w:t>
      </w:r>
    </w:p>
    <w:p w14:paraId="25FD8850"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Suumque te Pallas</w:t>
      </w:r>
      <w:r>
        <w:rPr>
          <w:rFonts w:ascii="Times New Roman" w:eastAsia="Times New Roman" w:hAnsi="Times New Roman" w:cs="Times New Roman"/>
          <w:vertAlign w:val="superscript"/>
        </w:rPr>
        <w:footnoteReference w:id="1386"/>
      </w:r>
      <w:r>
        <w:rPr>
          <w:rFonts w:ascii="Times New Roman" w:eastAsia="Times New Roman" w:hAnsi="Times New Roman" w:cs="Times New Roman"/>
        </w:rPr>
        <w:t> popellum </w:t>
      </w:r>
    </w:p>
    <w:p w14:paraId="0A632847"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Foue tenaciter puellum. </w:t>
      </w:r>
    </w:p>
    <w:p w14:paraId="258B08C0" w14:textId="61DB7AD9" w:rsidR="007C08C4" w:rsidRDefault="00386E72">
      <w:pPr>
        <w:rPr>
          <w:rFonts w:ascii="Times New Roman" w:eastAsia="Times New Roman" w:hAnsi="Times New Roman" w:cs="Times New Roman"/>
          <w:b/>
        </w:rPr>
      </w:pPr>
      <w:r>
        <w:rPr>
          <w:rFonts w:ascii="Times New Roman" w:eastAsia="Times New Roman" w:hAnsi="Times New Roman" w:cs="Times New Roman"/>
          <w:b/>
        </w:rPr>
        <w:br w:type="page"/>
      </w:r>
    </w:p>
    <w:p w14:paraId="55AA0F27" w14:textId="54E297B8" w:rsidR="006C20EA" w:rsidRDefault="00AC1968" w:rsidP="0073139B">
      <w:pPr>
        <w:ind w:left="720" w:hanging="720"/>
        <w:jc w:val="center"/>
        <w:rPr>
          <w:rFonts w:ascii="Times New Roman" w:eastAsia="Times New Roman" w:hAnsi="Times New Roman" w:cs="Times New Roman"/>
          <w:b/>
        </w:rPr>
      </w:pPr>
      <w:r>
        <w:rPr>
          <w:rFonts w:ascii="Times New Roman" w:eastAsia="Times New Roman" w:hAnsi="Times New Roman" w:cs="Times New Roman"/>
          <w:b/>
        </w:rPr>
        <w:lastRenderedPageBreak/>
        <w:t>9.1</w:t>
      </w:r>
      <w:r w:rsidR="0073139B">
        <w:rPr>
          <w:rFonts w:ascii="Times New Roman" w:eastAsia="Times New Roman" w:hAnsi="Times New Roman" w:cs="Times New Roman"/>
          <w:b/>
        </w:rPr>
        <w:tab/>
      </w:r>
      <w:r>
        <w:rPr>
          <w:rFonts w:ascii="Times New Roman" w:eastAsia="Times New Roman" w:hAnsi="Times New Roman" w:cs="Times New Roman"/>
          <w:b/>
        </w:rPr>
        <w:t xml:space="preserve"> Analysis: Ode VIII: </w:t>
      </w:r>
      <w:r w:rsidR="00021CFD">
        <w:rPr>
          <w:rFonts w:ascii="Times New Roman" w:eastAsia="Times New Roman" w:hAnsi="Times New Roman" w:cs="Times New Roman"/>
          <w:b/>
        </w:rPr>
        <w:t>I</w:t>
      </w:r>
      <w:r>
        <w:rPr>
          <w:rFonts w:ascii="Times New Roman" w:eastAsia="Times New Roman" w:hAnsi="Times New Roman" w:cs="Times New Roman"/>
          <w:b/>
        </w:rPr>
        <w:t>AMBICI</w:t>
      </w:r>
    </w:p>
    <w:p w14:paraId="5CCDE71D" w14:textId="21BFC9B6" w:rsidR="007C08C4" w:rsidRPr="006C20EA" w:rsidRDefault="00000000" w:rsidP="006C20EA">
      <w:pPr>
        <w:ind w:left="720"/>
        <w:jc w:val="center"/>
        <w:rPr>
          <w:rFonts w:ascii="Times New Roman" w:eastAsia="Times New Roman" w:hAnsi="Times New Roman" w:cs="Times New Roman"/>
          <w:b/>
        </w:rPr>
      </w:pPr>
      <w:r>
        <w:rPr>
          <w:rFonts w:ascii="Times New Roman" w:eastAsia="Times New Roman" w:hAnsi="Times New Roman" w:cs="Times New Roman"/>
        </w:rPr>
        <w:t xml:space="preserve"> </w:t>
      </w:r>
    </w:p>
    <w:p w14:paraId="62282E28" w14:textId="30FD2008"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ab/>
        <w:t>The poem addresses the theme</w:t>
      </w:r>
      <w:r w:rsidR="0018121C">
        <w:rPr>
          <w:rFonts w:ascii="Times New Roman" w:eastAsia="Times New Roman" w:hAnsi="Times New Roman" w:cs="Times New Roman"/>
        </w:rPr>
        <w:t xml:space="preserve"> </w:t>
      </w:r>
      <w:r w:rsidR="001A0412">
        <w:rPr>
          <w:rFonts w:ascii="Times New Roman" w:eastAsia="Times New Roman" w:hAnsi="Times New Roman" w:cs="Times New Roman"/>
        </w:rPr>
        <w:t xml:space="preserve">of </w:t>
      </w:r>
      <w:r w:rsidR="0018121C">
        <w:rPr>
          <w:rFonts w:ascii="Times New Roman" w:eastAsia="Times New Roman" w:hAnsi="Times New Roman" w:cs="Times New Roman"/>
        </w:rPr>
        <w:t>Duke Charles Emmanuel I’s rightful ownership of Savoyard territory</w:t>
      </w:r>
      <w:r>
        <w:rPr>
          <w:rFonts w:ascii="Times New Roman" w:eastAsia="Times New Roman" w:hAnsi="Times New Roman" w:cs="Times New Roman"/>
        </w:rPr>
        <w:t xml:space="preserve"> through the technique of hypotyposis and allusions to classical mythology. This ode imagines the </w:t>
      </w:r>
      <w:r w:rsidR="003A60BA">
        <w:rPr>
          <w:rFonts w:ascii="Times New Roman" w:eastAsia="Times New Roman" w:hAnsi="Times New Roman" w:cs="Times New Roman"/>
        </w:rPr>
        <w:t>D</w:t>
      </w:r>
      <w:r w:rsidR="0018121C">
        <w:rPr>
          <w:rFonts w:ascii="Times New Roman" w:eastAsia="Times New Roman" w:hAnsi="Times New Roman" w:cs="Times New Roman"/>
        </w:rPr>
        <w:t>uke</w:t>
      </w:r>
      <w:r>
        <w:rPr>
          <w:rFonts w:ascii="Times New Roman" w:eastAsia="Times New Roman" w:hAnsi="Times New Roman" w:cs="Times New Roman"/>
        </w:rPr>
        <w:t xml:space="preserve"> as an adult</w:t>
      </w:r>
      <w:r w:rsidR="0018121C">
        <w:rPr>
          <w:rFonts w:ascii="Times New Roman" w:eastAsia="Times New Roman" w:hAnsi="Times New Roman" w:cs="Times New Roman"/>
        </w:rPr>
        <w:t xml:space="preserve"> </w:t>
      </w:r>
      <w:r>
        <w:rPr>
          <w:rFonts w:ascii="Times New Roman" w:eastAsia="Times New Roman" w:hAnsi="Times New Roman" w:cs="Times New Roman"/>
        </w:rPr>
        <w:t>and highlights the glory of Savoy through vivid description</w:t>
      </w:r>
      <w:r w:rsidR="001A0412">
        <w:rPr>
          <w:rFonts w:ascii="Times New Roman" w:eastAsia="Times New Roman" w:hAnsi="Times New Roman" w:cs="Times New Roman"/>
        </w:rPr>
        <w:t>s</w:t>
      </w:r>
      <w:r>
        <w:rPr>
          <w:rFonts w:ascii="Times New Roman" w:eastAsia="Times New Roman" w:hAnsi="Times New Roman" w:cs="Times New Roman"/>
        </w:rPr>
        <w:t xml:space="preserve"> of its landscape</w:t>
      </w:r>
      <w:r w:rsidR="0018121C">
        <w:rPr>
          <w:rFonts w:ascii="Times New Roman" w:eastAsia="Times New Roman" w:hAnsi="Times New Roman" w:cs="Times New Roman"/>
        </w:rPr>
        <w:t>,</w:t>
      </w:r>
      <w:r w:rsidR="001A0412">
        <w:rPr>
          <w:rFonts w:ascii="Times New Roman" w:eastAsia="Times New Roman" w:hAnsi="Times New Roman" w:cs="Times New Roman"/>
        </w:rPr>
        <w:t xml:space="preserve"> the </w:t>
      </w:r>
      <w:r w:rsidR="0018121C">
        <w:rPr>
          <w:rFonts w:ascii="Times New Roman" w:eastAsia="Times New Roman" w:hAnsi="Times New Roman" w:cs="Times New Roman"/>
        </w:rPr>
        <w:t xml:space="preserve">by engaging with </w:t>
      </w:r>
      <w:r w:rsidR="001A0412">
        <w:rPr>
          <w:rFonts w:ascii="Times New Roman" w:eastAsia="Times New Roman" w:hAnsi="Times New Roman" w:cs="Times New Roman"/>
        </w:rPr>
        <w:t>early inhabitants of that land</w:t>
      </w:r>
      <w:r>
        <w:rPr>
          <w:rFonts w:ascii="Times New Roman" w:eastAsia="Times New Roman" w:hAnsi="Times New Roman" w:cs="Times New Roman"/>
        </w:rPr>
        <w:t>.</w:t>
      </w:r>
    </w:p>
    <w:p w14:paraId="3A7FA094" w14:textId="7B7BD304" w:rsidR="007C08C4" w:rsidRDefault="00000000">
      <w:pPr>
        <w:spacing w:line="360" w:lineRule="auto"/>
        <w:rPr>
          <w:rFonts w:ascii="Times New Roman" w:eastAsia="Times New Roman" w:hAnsi="Times New Roman" w:cs="Times New Roman"/>
          <w:b/>
          <w:i/>
        </w:rPr>
      </w:pPr>
      <w:r>
        <w:rPr>
          <w:rFonts w:ascii="Times New Roman" w:eastAsia="Times New Roman" w:hAnsi="Times New Roman" w:cs="Times New Roman"/>
        </w:rPr>
        <w:tab/>
        <w:t xml:space="preserve">Hypotyposis is used to describe the prince’s throne: ‘[…] aptatur Puellus | Primum sed aptato nitenti | Lodice, Suppedaneisque | Odore puluinaribusque | Spirantibus rosas Cyrenas’ (vv. 20-24). The ‘glittering cloth’ and ‘perfumed footstools’ paint a </w:t>
      </w:r>
      <w:r w:rsidR="00EB32C2">
        <w:rPr>
          <w:rFonts w:ascii="Times New Roman" w:eastAsia="Times New Roman" w:hAnsi="Times New Roman" w:cs="Times New Roman"/>
        </w:rPr>
        <w:t>detailed</w:t>
      </w:r>
      <w:r>
        <w:rPr>
          <w:rFonts w:ascii="Times New Roman" w:eastAsia="Times New Roman" w:hAnsi="Times New Roman" w:cs="Times New Roman"/>
        </w:rPr>
        <w:t xml:space="preserve"> image and evoke how the young Charles</w:t>
      </w:r>
      <w:r w:rsidR="00A71F7C">
        <w:rPr>
          <w:rFonts w:ascii="Times New Roman" w:eastAsia="Times New Roman" w:hAnsi="Times New Roman" w:cs="Times New Roman"/>
        </w:rPr>
        <w:t xml:space="preserve"> </w:t>
      </w:r>
      <w:r>
        <w:rPr>
          <w:rFonts w:ascii="Times New Roman" w:eastAsia="Times New Roman" w:hAnsi="Times New Roman" w:cs="Times New Roman"/>
        </w:rPr>
        <w:t xml:space="preserve">Emmanuel I adapts to the role of duke. </w:t>
      </w:r>
      <w:r w:rsidR="000B0C6E">
        <w:rPr>
          <w:rFonts w:ascii="Times New Roman" w:eastAsia="Times New Roman" w:hAnsi="Times New Roman" w:cs="Times New Roman"/>
        </w:rPr>
        <w:t>A</w:t>
      </w:r>
      <w:r>
        <w:rPr>
          <w:rFonts w:ascii="Times New Roman" w:eastAsia="Times New Roman" w:hAnsi="Times New Roman" w:cs="Times New Roman"/>
        </w:rPr>
        <w:t xml:space="preserve"> triumphal arch made of out of cedar is set up decoratively (v. 12). Th</w:t>
      </w:r>
      <w:r w:rsidR="000B0C6E">
        <w:rPr>
          <w:rFonts w:ascii="Times New Roman" w:eastAsia="Times New Roman" w:hAnsi="Times New Roman" w:cs="Times New Roman"/>
        </w:rPr>
        <w:t>e</w:t>
      </w:r>
      <w:r w:rsidR="0075288B">
        <w:rPr>
          <w:rFonts w:ascii="Times New Roman" w:eastAsia="Times New Roman" w:hAnsi="Times New Roman" w:cs="Times New Roman"/>
        </w:rPr>
        <w:t xml:space="preserve"> arch </w:t>
      </w:r>
      <w:r>
        <w:rPr>
          <w:rFonts w:ascii="Times New Roman" w:eastAsia="Times New Roman" w:hAnsi="Times New Roman" w:cs="Times New Roman"/>
        </w:rPr>
        <w:t>functions as a mark of the glory of Savoy. Watanabe-O’Kelly observes that in early modern Europe, ‘Many triumphal arches in cities functioned in the same way as a permanent record of a royal entry’.</w:t>
      </w:r>
      <w:r>
        <w:rPr>
          <w:rFonts w:ascii="Times New Roman" w:eastAsia="Times New Roman" w:hAnsi="Times New Roman" w:cs="Times New Roman"/>
          <w:vertAlign w:val="superscript"/>
        </w:rPr>
        <w:footnoteReference w:id="1387"/>
      </w:r>
      <w:r>
        <w:rPr>
          <w:rFonts w:ascii="Times New Roman" w:eastAsia="Times New Roman" w:hAnsi="Times New Roman" w:cs="Times New Roman"/>
        </w:rPr>
        <w:t xml:space="preserve"> In Pingon’s poem, the cedar is brought by the stewards (‘lecticularii’, v. 20) arriving from the ‘snowy Alps’ (</w:t>
      </w:r>
      <w:r w:rsidRPr="00EB21ED">
        <w:rPr>
          <w:rFonts w:ascii="Times New Roman" w:eastAsia="Times New Roman" w:hAnsi="Times New Roman" w:cs="Times New Roman"/>
        </w:rPr>
        <w:t>‘Ab Alpibus laboriosi’</w:t>
      </w:r>
      <w:r>
        <w:rPr>
          <w:rFonts w:ascii="Times New Roman" w:eastAsia="Times New Roman" w:hAnsi="Times New Roman" w:cs="Times New Roman"/>
          <w:i/>
        </w:rPr>
        <w:t xml:space="preserve">, </w:t>
      </w:r>
      <w:r>
        <w:rPr>
          <w:rFonts w:ascii="Times New Roman" w:eastAsia="Times New Roman" w:hAnsi="Times New Roman" w:cs="Times New Roman"/>
        </w:rPr>
        <w:t>v. 19). In this way, Pingon celebrates the Alpine Savoyard landscape by vivid imagery of cedar and snow.</w:t>
      </w:r>
    </w:p>
    <w:p w14:paraId="4F6A4A15" w14:textId="3C728CAC" w:rsidR="006C20EA"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ab/>
        <w:t xml:space="preserve">Pingon </w:t>
      </w:r>
      <w:r w:rsidR="006C20EA">
        <w:rPr>
          <w:rFonts w:ascii="Times New Roman" w:eastAsia="Times New Roman" w:hAnsi="Times New Roman" w:cs="Times New Roman"/>
        </w:rPr>
        <w:t xml:space="preserve">combines </w:t>
      </w:r>
      <w:r w:rsidR="00324F9A">
        <w:rPr>
          <w:rFonts w:ascii="Times New Roman" w:eastAsia="Times New Roman" w:hAnsi="Times New Roman" w:cs="Times New Roman"/>
        </w:rPr>
        <w:t>a description of the</w:t>
      </w:r>
      <w:r>
        <w:rPr>
          <w:rFonts w:ascii="Times New Roman" w:eastAsia="Times New Roman" w:hAnsi="Times New Roman" w:cs="Times New Roman"/>
        </w:rPr>
        <w:t xml:space="preserve"> nature of classical landscapes (</w:t>
      </w:r>
      <w:r w:rsidR="008E634F">
        <w:rPr>
          <w:rFonts w:ascii="Times New Roman" w:eastAsia="Times New Roman" w:hAnsi="Times New Roman" w:cs="Times New Roman"/>
        </w:rPr>
        <w:t>‘</w:t>
      </w:r>
      <w:r w:rsidRPr="008E634F">
        <w:rPr>
          <w:rFonts w:ascii="Times New Roman" w:eastAsia="Times New Roman" w:hAnsi="Times New Roman" w:cs="Times New Roman"/>
          <w:iCs/>
        </w:rPr>
        <w:t>rosas Cyrenas</w:t>
      </w:r>
      <w:r w:rsidR="008E634F">
        <w:rPr>
          <w:rFonts w:ascii="Times New Roman" w:eastAsia="Times New Roman" w:hAnsi="Times New Roman" w:cs="Times New Roman"/>
          <w:iCs/>
        </w:rPr>
        <w:t>’</w:t>
      </w:r>
      <w:r w:rsidRPr="008E634F">
        <w:rPr>
          <w:rFonts w:ascii="Times New Roman" w:eastAsia="Times New Roman" w:hAnsi="Times New Roman" w:cs="Times New Roman"/>
          <w:iCs/>
        </w:rPr>
        <w:t>,</w:t>
      </w:r>
      <w:r>
        <w:rPr>
          <w:rFonts w:ascii="Times New Roman" w:eastAsia="Times New Roman" w:hAnsi="Times New Roman" w:cs="Times New Roman"/>
          <w:i/>
        </w:rPr>
        <w:t xml:space="preserve"> </w:t>
      </w:r>
      <w:r>
        <w:rPr>
          <w:rFonts w:ascii="Times New Roman" w:eastAsia="Times New Roman" w:hAnsi="Times New Roman" w:cs="Times New Roman"/>
        </w:rPr>
        <w:t>v. 24) with</w:t>
      </w:r>
      <w:r w:rsidR="006C20EA">
        <w:rPr>
          <w:rFonts w:ascii="Times New Roman" w:eastAsia="Times New Roman" w:hAnsi="Times New Roman" w:cs="Times New Roman"/>
        </w:rPr>
        <w:t xml:space="preserve"> that of the </w:t>
      </w:r>
      <w:r>
        <w:rPr>
          <w:rFonts w:ascii="Times New Roman" w:eastAsia="Times New Roman" w:hAnsi="Times New Roman" w:cs="Times New Roman"/>
        </w:rPr>
        <w:t>nature of Savoy (</w:t>
      </w:r>
      <w:r w:rsidR="008E634F">
        <w:rPr>
          <w:rFonts w:ascii="Times New Roman" w:eastAsia="Times New Roman" w:hAnsi="Times New Roman" w:cs="Times New Roman"/>
        </w:rPr>
        <w:t>‘</w:t>
      </w:r>
      <w:r w:rsidRPr="008E634F">
        <w:rPr>
          <w:rFonts w:ascii="Times New Roman" w:eastAsia="Times New Roman" w:hAnsi="Times New Roman" w:cs="Times New Roman"/>
          <w:iCs/>
        </w:rPr>
        <w:t>Ripularu Padusque</w:t>
      </w:r>
      <w:r w:rsidR="008E634F">
        <w:rPr>
          <w:rFonts w:ascii="Times New Roman" w:eastAsia="Times New Roman" w:hAnsi="Times New Roman" w:cs="Times New Roman"/>
          <w:iCs/>
        </w:rPr>
        <w:t>’</w:t>
      </w:r>
      <w:r>
        <w:rPr>
          <w:rFonts w:ascii="Times New Roman" w:eastAsia="Times New Roman" w:hAnsi="Times New Roman" w:cs="Times New Roman"/>
          <w:i/>
        </w:rPr>
        <w:t xml:space="preserve">, </w:t>
      </w:r>
      <w:r>
        <w:rPr>
          <w:rFonts w:ascii="Times New Roman" w:eastAsia="Times New Roman" w:hAnsi="Times New Roman" w:cs="Times New Roman"/>
        </w:rPr>
        <w:t xml:space="preserve">vv. 30-31) thereby aligning the Savoyard landscape with antiquity. Pingon describes the river Po as great and everlasting (vv. 31-32) and associates its perennial grandeur with the prince: </w:t>
      </w:r>
      <w:r>
        <w:rPr>
          <w:rFonts w:ascii="Times New Roman" w:eastAsia="Times New Roman" w:hAnsi="Times New Roman" w:cs="Times New Roman"/>
          <w:i/>
        </w:rPr>
        <w:t>‘</w:t>
      </w:r>
      <w:r>
        <w:rPr>
          <w:rFonts w:ascii="Times New Roman" w:eastAsia="Times New Roman" w:hAnsi="Times New Roman" w:cs="Times New Roman"/>
        </w:rPr>
        <w:t>Hunc Regulum suum futurum’ (v. 33).</w:t>
      </w:r>
      <w:r w:rsidR="0018121C">
        <w:rPr>
          <w:rFonts w:ascii="Times New Roman" w:eastAsia="Times New Roman" w:hAnsi="Times New Roman" w:cs="Times New Roman"/>
        </w:rPr>
        <w:t xml:space="preserve"> In so doing, the poem establishes an association between the </w:t>
      </w:r>
      <w:r w:rsidR="003A60BA">
        <w:rPr>
          <w:rFonts w:ascii="Times New Roman" w:eastAsia="Times New Roman" w:hAnsi="Times New Roman" w:cs="Times New Roman"/>
        </w:rPr>
        <w:t>D</w:t>
      </w:r>
      <w:r w:rsidR="0018121C">
        <w:rPr>
          <w:rFonts w:ascii="Times New Roman" w:eastAsia="Times New Roman" w:hAnsi="Times New Roman" w:cs="Times New Roman"/>
        </w:rPr>
        <w:t>uke and his land</w:t>
      </w:r>
      <w:r w:rsidR="00AF4D43">
        <w:rPr>
          <w:rFonts w:ascii="Times New Roman" w:eastAsia="Times New Roman" w:hAnsi="Times New Roman" w:cs="Times New Roman"/>
        </w:rPr>
        <w:t>, a</w:t>
      </w:r>
      <w:r w:rsidR="0018121C">
        <w:rPr>
          <w:rFonts w:ascii="Times New Roman" w:eastAsia="Times New Roman" w:hAnsi="Times New Roman" w:cs="Times New Roman"/>
        </w:rPr>
        <w:t xml:space="preserve">nd </w:t>
      </w:r>
      <w:r w:rsidR="00AF4D43">
        <w:rPr>
          <w:rFonts w:ascii="Times New Roman" w:eastAsia="Times New Roman" w:hAnsi="Times New Roman" w:cs="Times New Roman"/>
        </w:rPr>
        <w:t>thereby implicitly recalls</w:t>
      </w:r>
      <w:r w:rsidR="0018121C">
        <w:rPr>
          <w:rFonts w:ascii="Times New Roman" w:eastAsia="Times New Roman" w:hAnsi="Times New Roman" w:cs="Times New Roman"/>
        </w:rPr>
        <w:t xml:space="preserve"> his political right over that </w:t>
      </w:r>
      <w:r w:rsidR="00AF4D43">
        <w:rPr>
          <w:rFonts w:ascii="Times New Roman" w:eastAsia="Times New Roman" w:hAnsi="Times New Roman" w:cs="Times New Roman"/>
        </w:rPr>
        <w:t>territory.</w:t>
      </w:r>
    </w:p>
    <w:p w14:paraId="4D4024C2" w14:textId="1070FB5B" w:rsidR="007C08C4" w:rsidRDefault="00000000" w:rsidP="006C20EA">
      <w:pPr>
        <w:spacing w:line="360" w:lineRule="auto"/>
        <w:ind w:firstLine="720"/>
        <w:rPr>
          <w:rFonts w:ascii="Times New Roman" w:eastAsia="Times New Roman" w:hAnsi="Times New Roman" w:cs="Times New Roman"/>
        </w:rPr>
      </w:pPr>
      <w:r>
        <w:rPr>
          <w:rFonts w:ascii="Times New Roman" w:eastAsia="Times New Roman" w:hAnsi="Times New Roman" w:cs="Times New Roman"/>
        </w:rPr>
        <w:t>As in Ode VII, the association between Charles</w:t>
      </w:r>
      <w:r w:rsidR="00A71F7C">
        <w:rPr>
          <w:rFonts w:ascii="Times New Roman" w:eastAsia="Times New Roman" w:hAnsi="Times New Roman" w:cs="Times New Roman"/>
        </w:rPr>
        <w:t xml:space="preserve"> </w:t>
      </w:r>
      <w:r>
        <w:rPr>
          <w:rFonts w:ascii="Times New Roman" w:eastAsia="Times New Roman" w:hAnsi="Times New Roman" w:cs="Times New Roman"/>
        </w:rPr>
        <w:t xml:space="preserve">Emmanuel and </w:t>
      </w:r>
      <w:r w:rsidR="00291CE2">
        <w:rPr>
          <w:rFonts w:ascii="Times New Roman" w:eastAsia="Times New Roman" w:hAnsi="Times New Roman" w:cs="Times New Roman"/>
        </w:rPr>
        <w:t>Savoy</w:t>
      </w:r>
      <w:r>
        <w:rPr>
          <w:rFonts w:ascii="Times New Roman" w:eastAsia="Times New Roman" w:hAnsi="Times New Roman" w:cs="Times New Roman"/>
        </w:rPr>
        <w:t xml:space="preserve"> may also be read in the context of the Treaty of Fossano (1562)</w:t>
      </w:r>
      <w:r w:rsidR="00324F9A">
        <w:rPr>
          <w:rFonts w:ascii="Times New Roman" w:eastAsia="Times New Roman" w:hAnsi="Times New Roman" w:cs="Times New Roman"/>
        </w:rPr>
        <w:t>:</w:t>
      </w:r>
      <w:r>
        <w:rPr>
          <w:rFonts w:ascii="Times New Roman" w:eastAsia="Times New Roman" w:hAnsi="Times New Roman" w:cs="Times New Roman"/>
        </w:rPr>
        <w:t xml:space="preserve"> </w:t>
      </w:r>
      <w:r w:rsidR="00324F9A">
        <w:rPr>
          <w:rFonts w:ascii="Times New Roman" w:eastAsia="Times New Roman" w:hAnsi="Times New Roman" w:cs="Times New Roman"/>
        </w:rPr>
        <w:t>t</w:t>
      </w:r>
      <w:r>
        <w:rPr>
          <w:rFonts w:ascii="Times New Roman" w:eastAsia="Times New Roman" w:hAnsi="Times New Roman" w:cs="Times New Roman"/>
        </w:rPr>
        <w:t>he poet</w:t>
      </w:r>
      <w:r w:rsidR="00AF4D43">
        <w:rPr>
          <w:rFonts w:ascii="Times New Roman" w:eastAsia="Times New Roman" w:hAnsi="Times New Roman" w:cs="Times New Roman"/>
        </w:rPr>
        <w:t xml:space="preserve"> suggests </w:t>
      </w:r>
      <w:r>
        <w:rPr>
          <w:rFonts w:ascii="Times New Roman" w:eastAsia="Times New Roman" w:hAnsi="Times New Roman" w:cs="Times New Roman"/>
        </w:rPr>
        <w:t xml:space="preserve">that </w:t>
      </w:r>
      <w:r w:rsidR="00AF4D43">
        <w:rPr>
          <w:rFonts w:ascii="Times New Roman" w:eastAsia="Times New Roman" w:hAnsi="Times New Roman" w:cs="Times New Roman"/>
        </w:rPr>
        <w:t>the town</w:t>
      </w:r>
      <w:r>
        <w:rPr>
          <w:rFonts w:ascii="Times New Roman" w:eastAsia="Times New Roman" w:hAnsi="Times New Roman" w:cs="Times New Roman"/>
        </w:rPr>
        <w:t xml:space="preserve"> </w:t>
      </w:r>
      <w:r w:rsidR="00E0362E">
        <w:rPr>
          <w:rFonts w:ascii="Times New Roman" w:eastAsia="Times New Roman" w:hAnsi="Times New Roman" w:cs="Times New Roman"/>
        </w:rPr>
        <w:t>seeks</w:t>
      </w:r>
      <w:r>
        <w:rPr>
          <w:rFonts w:ascii="Times New Roman" w:eastAsia="Times New Roman" w:hAnsi="Times New Roman" w:cs="Times New Roman"/>
        </w:rPr>
        <w:t xml:space="preserve"> </w:t>
      </w:r>
      <w:r w:rsidR="00E0362E">
        <w:rPr>
          <w:rFonts w:ascii="Times New Roman" w:eastAsia="Times New Roman" w:hAnsi="Times New Roman" w:cs="Times New Roman"/>
        </w:rPr>
        <w:t>to expand its borders</w:t>
      </w:r>
      <w:r w:rsidR="00A028E9">
        <w:rPr>
          <w:rFonts w:ascii="Times New Roman" w:eastAsia="Times New Roman" w:hAnsi="Times New Roman" w:cs="Times New Roman"/>
        </w:rPr>
        <w:t>: ‘Fossanus orbis est petendus’</w:t>
      </w:r>
      <w:r>
        <w:rPr>
          <w:rFonts w:ascii="Times New Roman" w:eastAsia="Times New Roman" w:hAnsi="Times New Roman" w:cs="Times New Roman"/>
        </w:rPr>
        <w:t xml:space="preserve"> (v. 15), </w:t>
      </w:r>
      <w:r w:rsidR="00AF4D43">
        <w:rPr>
          <w:rFonts w:ascii="Times New Roman" w:eastAsia="Times New Roman" w:hAnsi="Times New Roman" w:cs="Times New Roman"/>
        </w:rPr>
        <w:t>and thereby evokes the return of Savoyard land established by this treaty.</w:t>
      </w:r>
      <w:r w:rsidR="00AF4D43">
        <w:rPr>
          <w:rStyle w:val="FootnoteReference"/>
          <w:rFonts w:ascii="Times New Roman" w:eastAsia="Times New Roman" w:hAnsi="Times New Roman" w:cs="Times New Roman"/>
        </w:rPr>
        <w:footnoteReference w:id="1388"/>
      </w:r>
      <w:r w:rsidR="00AF4D43">
        <w:rPr>
          <w:rFonts w:ascii="Times New Roman" w:eastAsia="Times New Roman" w:hAnsi="Times New Roman" w:cs="Times New Roman"/>
        </w:rPr>
        <w:t xml:space="preserve"> Charles</w:t>
      </w:r>
      <w:r w:rsidR="00A71F7C">
        <w:rPr>
          <w:rFonts w:ascii="Times New Roman" w:eastAsia="Times New Roman" w:hAnsi="Times New Roman" w:cs="Times New Roman"/>
        </w:rPr>
        <w:t xml:space="preserve"> </w:t>
      </w:r>
      <w:r>
        <w:rPr>
          <w:rFonts w:ascii="Times New Roman" w:eastAsia="Times New Roman" w:hAnsi="Times New Roman" w:cs="Times New Roman"/>
        </w:rPr>
        <w:t xml:space="preserve">Emmanuel I is ready to </w:t>
      </w:r>
      <w:r w:rsidR="002875CC">
        <w:rPr>
          <w:rFonts w:ascii="Times New Roman" w:eastAsia="Times New Roman" w:hAnsi="Times New Roman" w:cs="Times New Roman"/>
        </w:rPr>
        <w:t>pursue</w:t>
      </w:r>
      <w:r w:rsidR="00AF4D43">
        <w:rPr>
          <w:rFonts w:ascii="Times New Roman" w:eastAsia="Times New Roman" w:hAnsi="Times New Roman" w:cs="Times New Roman"/>
        </w:rPr>
        <w:t xml:space="preserve"> this political ambition, </w:t>
      </w:r>
      <w:r w:rsidR="002875CC">
        <w:rPr>
          <w:rFonts w:ascii="Times New Roman" w:eastAsia="Times New Roman" w:hAnsi="Times New Roman" w:cs="Times New Roman"/>
        </w:rPr>
        <w:t>horse and carriage ready</w:t>
      </w:r>
      <w:r w:rsidR="00AF4D43">
        <w:rPr>
          <w:rFonts w:ascii="Times New Roman" w:eastAsia="Times New Roman" w:hAnsi="Times New Roman" w:cs="Times New Roman"/>
        </w:rPr>
        <w:t>: ‘Accinge te viae: parantur | Equi</w:t>
      </w:r>
      <w:r w:rsidR="00AF4D43" w:rsidRPr="00AF4D43">
        <w:rPr>
          <w:rFonts w:ascii="Times New Roman" w:eastAsia="Times New Roman" w:hAnsi="Times New Roman" w:cs="Times New Roman"/>
        </w:rPr>
        <w:t xml:space="preserve"> </w:t>
      </w:r>
      <w:r w:rsidR="00AF4D43">
        <w:rPr>
          <w:rFonts w:ascii="Times New Roman" w:eastAsia="Times New Roman" w:hAnsi="Times New Roman" w:cs="Times New Roman"/>
        </w:rPr>
        <w:t xml:space="preserve">manet te rheda fulgens’ </w:t>
      </w:r>
      <w:r>
        <w:rPr>
          <w:rFonts w:ascii="Times New Roman" w:eastAsia="Times New Roman" w:hAnsi="Times New Roman" w:cs="Times New Roman"/>
        </w:rPr>
        <w:t>(vv. 16-17).</w:t>
      </w:r>
      <w:r w:rsidR="00324F9A">
        <w:rPr>
          <w:rFonts w:ascii="Times New Roman" w:eastAsia="Times New Roman" w:hAnsi="Times New Roman" w:cs="Times New Roman"/>
        </w:rPr>
        <w:t xml:space="preserve"> </w:t>
      </w:r>
      <w:r>
        <w:rPr>
          <w:rFonts w:ascii="Times New Roman" w:eastAsia="Times New Roman" w:hAnsi="Times New Roman" w:cs="Times New Roman"/>
        </w:rPr>
        <w:t xml:space="preserve">After the Treaty of Fossano, the Kingdom of France still </w:t>
      </w:r>
      <w:r w:rsidR="00324F9A">
        <w:rPr>
          <w:rFonts w:ascii="Times New Roman" w:eastAsia="Times New Roman" w:hAnsi="Times New Roman" w:cs="Times New Roman"/>
        </w:rPr>
        <w:t>retain</w:t>
      </w:r>
      <w:r w:rsidR="004C5F3D">
        <w:rPr>
          <w:rFonts w:ascii="Times New Roman" w:eastAsia="Times New Roman" w:hAnsi="Times New Roman" w:cs="Times New Roman"/>
        </w:rPr>
        <w:t>ed</w:t>
      </w:r>
      <w:r w:rsidR="00324F9A">
        <w:rPr>
          <w:rFonts w:ascii="Times New Roman" w:eastAsia="Times New Roman" w:hAnsi="Times New Roman" w:cs="Times New Roman"/>
        </w:rPr>
        <w:t xml:space="preserve"> certain</w:t>
      </w:r>
      <w:r>
        <w:rPr>
          <w:rFonts w:ascii="Times New Roman" w:eastAsia="Times New Roman" w:hAnsi="Times New Roman" w:cs="Times New Roman"/>
        </w:rPr>
        <w:t xml:space="preserve"> Savoyard </w:t>
      </w:r>
      <w:r w:rsidR="00324F9A">
        <w:rPr>
          <w:rFonts w:ascii="Times New Roman" w:eastAsia="Times New Roman" w:hAnsi="Times New Roman" w:cs="Times New Roman"/>
        </w:rPr>
        <w:t>territories</w:t>
      </w:r>
      <w:r>
        <w:rPr>
          <w:rFonts w:ascii="Times New Roman" w:eastAsia="Times New Roman" w:hAnsi="Times New Roman" w:cs="Times New Roman"/>
        </w:rPr>
        <w:t>: in the context of the</w:t>
      </w:r>
      <w:r w:rsidR="003A3603">
        <w:rPr>
          <w:rFonts w:ascii="Times New Roman" w:eastAsia="Times New Roman" w:hAnsi="Times New Roman" w:cs="Times New Roman"/>
        </w:rPr>
        <w:t xml:space="preserve"> imagery of the</w:t>
      </w:r>
      <w:r>
        <w:rPr>
          <w:rFonts w:ascii="Times New Roman" w:eastAsia="Times New Roman" w:hAnsi="Times New Roman" w:cs="Times New Roman"/>
        </w:rPr>
        <w:t xml:space="preserve"> poem, however, the rising duke stands strong to protect his </w:t>
      </w:r>
      <w:r w:rsidR="002875CC">
        <w:rPr>
          <w:rFonts w:ascii="Times New Roman" w:eastAsia="Times New Roman" w:hAnsi="Times New Roman" w:cs="Times New Roman"/>
        </w:rPr>
        <w:t>land.</w:t>
      </w:r>
    </w:p>
    <w:p w14:paraId="30CEFBE5" w14:textId="381768BB"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lastRenderedPageBreak/>
        <w:t xml:space="preserve">Pingon evokes an ancient tribe in Savoy, the Salassi (v. 47), which roots the poem in the </w:t>
      </w:r>
      <w:r w:rsidR="00090A92">
        <w:rPr>
          <w:rFonts w:ascii="Times New Roman" w:eastAsia="Times New Roman" w:hAnsi="Times New Roman" w:cs="Times New Roman"/>
        </w:rPr>
        <w:t>history</w:t>
      </w:r>
      <w:r>
        <w:rPr>
          <w:rFonts w:ascii="Times New Roman" w:eastAsia="Times New Roman" w:hAnsi="Times New Roman" w:cs="Times New Roman"/>
        </w:rPr>
        <w:t xml:space="preserve"> of Savoy as </w:t>
      </w:r>
      <w:r w:rsidR="001A0412">
        <w:rPr>
          <w:rFonts w:ascii="Times New Roman" w:eastAsia="Times New Roman" w:hAnsi="Times New Roman" w:cs="Times New Roman"/>
        </w:rPr>
        <w:t>the tribe</w:t>
      </w:r>
      <w:r>
        <w:rPr>
          <w:rFonts w:ascii="Times New Roman" w:eastAsia="Times New Roman" w:hAnsi="Times New Roman" w:cs="Times New Roman"/>
        </w:rPr>
        <w:t xml:space="preserve"> existed before the sixteenth century. As Strabo suggests, the tribe was once in control of the routes and gold mines in the western Alps.</w:t>
      </w:r>
      <w:r>
        <w:rPr>
          <w:rFonts w:ascii="Times New Roman" w:eastAsia="Times New Roman" w:hAnsi="Times New Roman" w:cs="Times New Roman"/>
          <w:vertAlign w:val="superscript"/>
        </w:rPr>
        <w:footnoteReference w:id="1389"/>
      </w:r>
      <w:r>
        <w:rPr>
          <w:rFonts w:ascii="Times New Roman" w:eastAsia="Times New Roman" w:hAnsi="Times New Roman" w:cs="Times New Roman"/>
        </w:rPr>
        <w:t xml:space="preserve"> Pingon’s allusion recalls this historical relationship to </w:t>
      </w:r>
      <w:r w:rsidR="00324F9A">
        <w:rPr>
          <w:rFonts w:ascii="Times New Roman" w:eastAsia="Times New Roman" w:hAnsi="Times New Roman" w:cs="Times New Roman"/>
        </w:rPr>
        <w:t>a territory</w:t>
      </w:r>
      <w:r>
        <w:rPr>
          <w:rFonts w:ascii="Times New Roman" w:eastAsia="Times New Roman" w:hAnsi="Times New Roman" w:cs="Times New Roman"/>
        </w:rPr>
        <w:t xml:space="preserve"> that predates French occupation. The poet addresses them directly: ‘Salve Salassos’ (v. 47), encouraging the tribe to stand strong against outside forces and to protect their land.  </w:t>
      </w:r>
    </w:p>
    <w:p w14:paraId="0FA25CBB" w14:textId="60947C60"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Pingon also alludes to the Sicani (v. 51), a tribe in Sicily referenced in the </w:t>
      </w:r>
      <w:r>
        <w:rPr>
          <w:rFonts w:ascii="Times New Roman" w:eastAsia="Times New Roman" w:hAnsi="Times New Roman" w:cs="Times New Roman"/>
          <w:i/>
        </w:rPr>
        <w:t>Aeneid</w:t>
      </w:r>
      <w:r>
        <w:rPr>
          <w:rFonts w:ascii="Times New Roman" w:eastAsia="Times New Roman" w:hAnsi="Times New Roman" w:cs="Times New Roman"/>
        </w:rPr>
        <w:t>: ‘Behind him [Aeneas] comes a cloud of infantry, and shielded columns throng all the plain, Argive manhood and Auruncan troops, Rutulians and old Sicanians, the Sacranian lines and Labicians with painted bucklers; those who till your glades’</w:t>
      </w:r>
      <w:r w:rsidR="00324F9A">
        <w:rPr>
          <w:rFonts w:ascii="Times New Roman" w:eastAsia="Times New Roman" w:hAnsi="Times New Roman" w:cs="Times New Roman"/>
        </w:rPr>
        <w:t xml:space="preserve"> (Virgil, VII.794-796)</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1390"/>
      </w:r>
      <w:r>
        <w:rPr>
          <w:rFonts w:ascii="Times New Roman" w:eastAsia="Times New Roman" w:hAnsi="Times New Roman" w:cs="Times New Roman"/>
        </w:rPr>
        <w:t xml:space="preserve"> In Pingon’s ode, the tribe is evoked as an example of an ancient people that possesses strong military capacities</w:t>
      </w:r>
      <w:r w:rsidR="00324F9A">
        <w:rPr>
          <w:rFonts w:ascii="Times New Roman" w:eastAsia="Times New Roman" w:hAnsi="Times New Roman" w:cs="Times New Roman"/>
        </w:rPr>
        <w:t>.</w:t>
      </w:r>
      <w:r>
        <w:rPr>
          <w:rFonts w:ascii="Times New Roman" w:eastAsia="Times New Roman" w:hAnsi="Times New Roman" w:cs="Times New Roman"/>
        </w:rPr>
        <w:t xml:space="preserve"> Pingon addresses the Sicani directly: </w:t>
      </w:r>
      <w:r>
        <w:rPr>
          <w:rFonts w:ascii="Times New Roman" w:eastAsia="Times New Roman" w:hAnsi="Times New Roman" w:cs="Times New Roman"/>
          <w:i/>
        </w:rPr>
        <w:t>‘</w:t>
      </w:r>
      <w:r>
        <w:rPr>
          <w:rFonts w:ascii="Times New Roman" w:eastAsia="Times New Roman" w:hAnsi="Times New Roman" w:cs="Times New Roman"/>
        </w:rPr>
        <w:t>Ceres quod incolit, Sicanis’</w:t>
      </w:r>
      <w:r>
        <w:rPr>
          <w:rFonts w:ascii="Times New Roman" w:eastAsia="Times New Roman" w:hAnsi="Times New Roman" w:cs="Times New Roman"/>
          <w:i/>
        </w:rPr>
        <w:t xml:space="preserve"> </w:t>
      </w:r>
      <w:r>
        <w:rPr>
          <w:rFonts w:ascii="Times New Roman" w:eastAsia="Times New Roman" w:hAnsi="Times New Roman" w:cs="Times New Roman"/>
        </w:rPr>
        <w:t>(v. 51)</w:t>
      </w:r>
      <w:r w:rsidR="00324F9A">
        <w:rPr>
          <w:rFonts w:ascii="Times New Roman" w:eastAsia="Times New Roman" w:hAnsi="Times New Roman" w:cs="Times New Roman"/>
        </w:rPr>
        <w:t xml:space="preserve"> and </w:t>
      </w:r>
      <w:r>
        <w:rPr>
          <w:rFonts w:ascii="Times New Roman" w:eastAsia="Times New Roman" w:hAnsi="Times New Roman" w:cs="Times New Roman"/>
        </w:rPr>
        <w:t xml:space="preserve">encourages them </w:t>
      </w:r>
      <w:r w:rsidR="00F62063">
        <w:rPr>
          <w:rFonts w:ascii="Times New Roman" w:eastAsia="Times New Roman" w:hAnsi="Times New Roman" w:cs="Times New Roman"/>
        </w:rPr>
        <w:t xml:space="preserve">to </w:t>
      </w:r>
      <w:r>
        <w:rPr>
          <w:rFonts w:ascii="Times New Roman" w:eastAsia="Times New Roman" w:hAnsi="Times New Roman" w:cs="Times New Roman"/>
        </w:rPr>
        <w:t>take refuge, implying an impending threat</w:t>
      </w:r>
      <w:r w:rsidR="00136272">
        <w:rPr>
          <w:rFonts w:ascii="Times New Roman" w:eastAsia="Times New Roman" w:hAnsi="Times New Roman" w:cs="Times New Roman"/>
        </w:rPr>
        <w:t>.</w:t>
      </w:r>
    </w:p>
    <w:p w14:paraId="62CC31EC" w14:textId="45037642"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The poet maintains a political register </w:t>
      </w:r>
      <w:r w:rsidR="008D201F">
        <w:rPr>
          <w:rFonts w:ascii="Times New Roman" w:eastAsia="Times New Roman" w:hAnsi="Times New Roman" w:cs="Times New Roman"/>
        </w:rPr>
        <w:t>with another reference to</w:t>
      </w:r>
      <w:r>
        <w:rPr>
          <w:rFonts w:ascii="Times New Roman" w:eastAsia="Times New Roman" w:hAnsi="Times New Roman" w:cs="Times New Roman"/>
        </w:rPr>
        <w:t xml:space="preserve"> Fossano: </w:t>
      </w:r>
      <w:r w:rsidR="007F703C">
        <w:rPr>
          <w:rFonts w:ascii="Times New Roman" w:eastAsia="Times New Roman" w:hAnsi="Times New Roman" w:cs="Times New Roman"/>
        </w:rPr>
        <w:t>‘</w:t>
      </w:r>
      <w:r>
        <w:rPr>
          <w:rFonts w:ascii="Times New Roman" w:eastAsia="Times New Roman" w:hAnsi="Times New Roman" w:cs="Times New Roman"/>
        </w:rPr>
        <w:t>Salve potens Fossano tellus’</w:t>
      </w:r>
      <w:r w:rsidR="007F703C">
        <w:rPr>
          <w:rFonts w:ascii="Times New Roman" w:eastAsia="Times New Roman" w:hAnsi="Times New Roman" w:cs="Times New Roman"/>
        </w:rPr>
        <w:t xml:space="preserve"> (</w:t>
      </w:r>
      <w:r>
        <w:rPr>
          <w:rFonts w:ascii="Times New Roman" w:eastAsia="Times New Roman" w:hAnsi="Times New Roman" w:cs="Times New Roman"/>
        </w:rPr>
        <w:t xml:space="preserve">v. 55), before evoking Bellona, the Goddess of War: </w:t>
      </w:r>
      <w:r>
        <w:rPr>
          <w:rFonts w:ascii="Times New Roman" w:eastAsia="Times New Roman" w:hAnsi="Times New Roman" w:cs="Times New Roman"/>
          <w:i/>
        </w:rPr>
        <w:t>‘</w:t>
      </w:r>
      <w:r>
        <w:rPr>
          <w:rFonts w:ascii="Times New Roman" w:eastAsia="Times New Roman" w:hAnsi="Times New Roman" w:cs="Times New Roman"/>
        </w:rPr>
        <w:t>Ferox cui Bellona cedet’</w:t>
      </w:r>
      <w:r>
        <w:rPr>
          <w:rFonts w:ascii="Times New Roman" w:eastAsia="Times New Roman" w:hAnsi="Times New Roman" w:cs="Times New Roman"/>
          <w:i/>
        </w:rPr>
        <w:t xml:space="preserve"> </w:t>
      </w:r>
      <w:r w:rsidR="007F703C">
        <w:rPr>
          <w:rFonts w:ascii="Times New Roman" w:eastAsia="Times New Roman" w:hAnsi="Times New Roman" w:cs="Times New Roman"/>
          <w:iCs/>
        </w:rPr>
        <w:t>(</w:t>
      </w:r>
      <w:r>
        <w:rPr>
          <w:rFonts w:ascii="Times New Roman" w:eastAsia="Times New Roman" w:hAnsi="Times New Roman" w:cs="Times New Roman"/>
        </w:rPr>
        <w:t xml:space="preserve">v. 59). The direct speech and evocation of the Treaty of Fossano juxtaposed with Bellona conveys a threatening tone – it is clear from the </w:t>
      </w:r>
      <w:r>
        <w:rPr>
          <w:rFonts w:ascii="Times New Roman" w:eastAsia="Times New Roman" w:hAnsi="Times New Roman" w:cs="Times New Roman"/>
          <w:i/>
        </w:rPr>
        <w:t xml:space="preserve">Hic Vita Mea </w:t>
      </w:r>
      <w:r>
        <w:rPr>
          <w:rFonts w:ascii="Times New Roman" w:eastAsia="Times New Roman" w:hAnsi="Times New Roman" w:cs="Times New Roman"/>
        </w:rPr>
        <w:t>that Pingon did not take the issue of French occupation lightly.</w:t>
      </w:r>
      <w:r>
        <w:rPr>
          <w:rFonts w:ascii="Times New Roman" w:eastAsia="Times New Roman" w:hAnsi="Times New Roman" w:cs="Times New Roman"/>
          <w:vertAlign w:val="superscript"/>
        </w:rPr>
        <w:footnoteReference w:id="1391"/>
      </w:r>
      <w:r>
        <w:rPr>
          <w:rFonts w:ascii="Times New Roman" w:eastAsia="Times New Roman" w:hAnsi="Times New Roman" w:cs="Times New Roman"/>
        </w:rPr>
        <w:t xml:space="preserve"> The poet mitigates this tone, however, with an evocation of Pallas (Marguerite de France) as the personification of peace together with her son (Charles Emmanuel I): ‘Olivifer quem pace cinget | Suumque te Pallas popellum | Foue tenaciter puellum’</w:t>
      </w:r>
      <w:r>
        <w:rPr>
          <w:rFonts w:ascii="Times New Roman" w:eastAsia="Times New Roman" w:hAnsi="Times New Roman" w:cs="Times New Roman"/>
          <w:i/>
        </w:rPr>
        <w:t xml:space="preserve">, </w:t>
      </w:r>
      <w:r>
        <w:rPr>
          <w:rFonts w:ascii="Times New Roman" w:eastAsia="Times New Roman" w:hAnsi="Times New Roman" w:cs="Times New Roman"/>
        </w:rPr>
        <w:t>vv. 60-63).</w:t>
      </w:r>
      <w:r>
        <w:rPr>
          <w:rFonts w:ascii="Times New Roman" w:eastAsia="Times New Roman" w:hAnsi="Times New Roman" w:cs="Times New Roman"/>
          <w:vertAlign w:val="superscript"/>
        </w:rPr>
        <w:footnoteReference w:id="1392"/>
      </w:r>
      <w:r>
        <w:rPr>
          <w:rFonts w:ascii="Times New Roman" w:eastAsia="Times New Roman" w:hAnsi="Times New Roman" w:cs="Times New Roman"/>
        </w:rPr>
        <w:t xml:space="preserve"> By addressing Marguerite de France in the final lines and returning the focus to the </w:t>
      </w:r>
      <w:r w:rsidR="00D2353A">
        <w:rPr>
          <w:rFonts w:ascii="Times New Roman" w:eastAsia="Times New Roman" w:hAnsi="Times New Roman" w:cs="Times New Roman"/>
        </w:rPr>
        <w:t xml:space="preserve">child and </w:t>
      </w:r>
      <w:r>
        <w:rPr>
          <w:rFonts w:ascii="Times New Roman" w:eastAsia="Times New Roman" w:hAnsi="Times New Roman" w:cs="Times New Roman"/>
        </w:rPr>
        <w:t>future duke</w:t>
      </w:r>
      <w:r w:rsidR="001B2840">
        <w:rPr>
          <w:rFonts w:ascii="Times New Roman" w:eastAsia="Times New Roman" w:hAnsi="Times New Roman" w:cs="Times New Roman"/>
        </w:rPr>
        <w:t xml:space="preserve"> (‘puellum’</w:t>
      </w:r>
      <w:r w:rsidR="008059A1">
        <w:rPr>
          <w:rFonts w:ascii="Times New Roman" w:eastAsia="Times New Roman" w:hAnsi="Times New Roman" w:cs="Times New Roman"/>
        </w:rPr>
        <w:t>, v. 63</w:t>
      </w:r>
      <w:r w:rsidR="001B2840">
        <w:rPr>
          <w:rFonts w:ascii="Times New Roman" w:eastAsia="Times New Roman" w:hAnsi="Times New Roman" w:cs="Times New Roman"/>
        </w:rPr>
        <w:t>)</w:t>
      </w:r>
      <w:r>
        <w:rPr>
          <w:rFonts w:ascii="Times New Roman" w:eastAsia="Times New Roman" w:hAnsi="Times New Roman" w:cs="Times New Roman"/>
        </w:rPr>
        <w:t xml:space="preserve">, Pingon concludes the poem on a note of hope regarding </w:t>
      </w:r>
      <w:r w:rsidR="008D201F">
        <w:rPr>
          <w:rFonts w:ascii="Times New Roman" w:eastAsia="Times New Roman" w:hAnsi="Times New Roman" w:cs="Times New Roman"/>
        </w:rPr>
        <w:t>Savoy’s relations with its surrounding kingdoms.</w:t>
      </w:r>
    </w:p>
    <w:p w14:paraId="4EA40938" w14:textId="662C9714" w:rsidR="00386E72"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ab/>
        <w:t xml:space="preserve"> </w:t>
      </w:r>
    </w:p>
    <w:p w14:paraId="20332C06" w14:textId="18E4F1B5" w:rsidR="007C08C4" w:rsidRDefault="00386E72" w:rsidP="00386E72">
      <w:pPr>
        <w:rPr>
          <w:rFonts w:ascii="Times New Roman" w:eastAsia="Times New Roman" w:hAnsi="Times New Roman" w:cs="Times New Roman"/>
        </w:rPr>
      </w:pPr>
      <w:r>
        <w:rPr>
          <w:rFonts w:ascii="Times New Roman" w:eastAsia="Times New Roman" w:hAnsi="Times New Roman" w:cs="Times New Roman"/>
        </w:rPr>
        <w:br w:type="page"/>
      </w:r>
    </w:p>
    <w:p w14:paraId="0602850F" w14:textId="77777777" w:rsidR="007C08C4" w:rsidRDefault="00000000" w:rsidP="00375177">
      <w:pPr>
        <w:numPr>
          <w:ilvl w:val="0"/>
          <w:numId w:val="24"/>
        </w:numPr>
        <w:ind w:hanging="720"/>
        <w:jc w:val="center"/>
        <w:rPr>
          <w:rFonts w:ascii="Times New Roman" w:eastAsia="Times New Roman" w:hAnsi="Times New Roman" w:cs="Times New Roman"/>
          <w:b/>
        </w:rPr>
      </w:pPr>
      <w:r>
        <w:rPr>
          <w:rFonts w:ascii="Times New Roman" w:eastAsia="Times New Roman" w:hAnsi="Times New Roman" w:cs="Times New Roman"/>
          <w:b/>
        </w:rPr>
        <w:lastRenderedPageBreak/>
        <w:t>Ode IX: ALCMANICI DACTYLICI (fols. [34r -35r])</w:t>
      </w:r>
    </w:p>
    <w:p w14:paraId="29B75084" w14:textId="77777777" w:rsidR="007C08C4" w:rsidRDefault="007C08C4">
      <w:pPr>
        <w:jc w:val="center"/>
        <w:rPr>
          <w:rFonts w:ascii="Times New Roman" w:eastAsia="Times New Roman" w:hAnsi="Times New Roman" w:cs="Times New Roman"/>
          <w:b/>
        </w:rPr>
      </w:pPr>
    </w:p>
    <w:p w14:paraId="7898970A"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ODE </w:t>
      </w:r>
    </w:p>
    <w:p w14:paraId="10E75897"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IX </w:t>
      </w:r>
    </w:p>
    <w:p w14:paraId="163E595F"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ALCMANICI</w:t>
      </w:r>
    </w:p>
    <w:p w14:paraId="70F7540C" w14:textId="409F091F"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DACTYLICI</w:t>
      </w:r>
      <w:r w:rsidR="00291CE2">
        <w:rPr>
          <w:rFonts w:ascii="Times New Roman" w:eastAsia="Times New Roman" w:hAnsi="Times New Roman" w:cs="Times New Roman"/>
          <w:vertAlign w:val="superscript"/>
        </w:rPr>
        <w:footnoteReference w:id="1393"/>
      </w:r>
    </w:p>
    <w:p w14:paraId="5B603596" w14:textId="77777777" w:rsidR="007C08C4" w:rsidRDefault="007C08C4">
      <w:pPr>
        <w:spacing w:line="360" w:lineRule="auto"/>
        <w:jc w:val="center"/>
        <w:rPr>
          <w:rFonts w:ascii="Times New Roman" w:eastAsia="Times New Roman" w:hAnsi="Times New Roman" w:cs="Times New Roman"/>
        </w:rPr>
      </w:pPr>
    </w:p>
    <w:p w14:paraId="14F4A49F"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Praecipe MELPOMENE</w:t>
      </w:r>
      <w:r>
        <w:rPr>
          <w:rFonts w:ascii="Times New Roman" w:eastAsia="Times New Roman" w:hAnsi="Times New Roman" w:cs="Times New Roman"/>
          <w:vertAlign w:val="superscript"/>
        </w:rPr>
        <w:footnoteReference w:id="1394"/>
      </w:r>
      <w:r>
        <w:rPr>
          <w:rFonts w:ascii="Times New Roman" w:eastAsia="Times New Roman" w:hAnsi="Times New Roman" w:cs="Times New Roman"/>
        </w:rPr>
        <w:t> queramur </w:t>
      </w:r>
    </w:p>
    <w:p w14:paraId="085C152C"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Nos etiam, cithara potentem </w:t>
      </w:r>
    </w:p>
    <w:p w14:paraId="4FA4EF4F"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Quam querula iubet esse Paean.</w:t>
      </w:r>
      <w:r>
        <w:rPr>
          <w:rFonts w:ascii="Times New Roman" w:eastAsia="Times New Roman" w:hAnsi="Times New Roman" w:cs="Times New Roman"/>
          <w:vertAlign w:val="superscript"/>
        </w:rPr>
        <w:footnoteReference w:id="1395"/>
      </w:r>
      <w:r>
        <w:rPr>
          <w:rFonts w:ascii="Times New Roman" w:eastAsia="Times New Roman" w:hAnsi="Times New Roman" w:cs="Times New Roman"/>
        </w:rPr>
        <w:t>   </w:t>
      </w:r>
    </w:p>
    <w:p w14:paraId="057D77A1" w14:textId="26E71E0A"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4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Nocte </w:t>
      </w:r>
      <w:r w:rsidR="00E633F1">
        <w:rPr>
          <w:rFonts w:ascii="Times New Roman" w:eastAsia="Times New Roman" w:hAnsi="Times New Roman" w:cs="Times New Roman"/>
        </w:rPr>
        <w:t>d</w:t>
      </w:r>
      <w:r>
        <w:rPr>
          <w:rFonts w:ascii="Times New Roman" w:eastAsia="Times New Roman" w:hAnsi="Times New Roman" w:cs="Times New Roman"/>
        </w:rPr>
        <w:t xml:space="preserve">ieque quis ille planctus?  </w:t>
      </w:r>
      <w:r>
        <w:rPr>
          <w:rFonts w:ascii="Times New Roman" w:eastAsia="Times New Roman" w:hAnsi="Times New Roman" w:cs="Times New Roman"/>
        </w:rPr>
        <w:br/>
        <w:t xml:space="preserve">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Insolitusque calor perurit </w:t>
      </w:r>
    </w:p>
    <w:p w14:paraId="39630B5E" w14:textId="3ACF5C98"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Hactenus </w:t>
      </w:r>
      <w:r w:rsidR="00E633F1">
        <w:rPr>
          <w:rFonts w:ascii="Times New Roman" w:eastAsia="Times New Roman" w:hAnsi="Times New Roman" w:cs="Times New Roman"/>
        </w:rPr>
        <w:t>i</w:t>
      </w:r>
      <w:r>
        <w:rPr>
          <w:rFonts w:ascii="Times New Roman" w:eastAsia="Times New Roman" w:hAnsi="Times New Roman" w:cs="Times New Roman"/>
        </w:rPr>
        <w:t>ncolumen </w:t>
      </w:r>
      <w:r w:rsidR="00E633F1">
        <w:rPr>
          <w:rFonts w:ascii="Times New Roman" w:eastAsia="Times New Roman" w:hAnsi="Times New Roman" w:cs="Times New Roman"/>
        </w:rPr>
        <w:t>p</w:t>
      </w:r>
      <w:r>
        <w:rPr>
          <w:rFonts w:ascii="Times New Roman" w:eastAsia="Times New Roman" w:hAnsi="Times New Roman" w:cs="Times New Roman"/>
        </w:rPr>
        <w:t>uellum? </w:t>
      </w:r>
    </w:p>
    <w:p w14:paraId="27B7F19D" w14:textId="77777777" w:rsidR="007C08C4" w:rsidRDefault="00000000">
      <w:pPr>
        <w:spacing w:line="360" w:lineRule="auto"/>
        <w:ind w:left="2880"/>
        <w:rPr>
          <w:rFonts w:ascii="Times New Roman" w:eastAsia="Times New Roman" w:hAnsi="Times New Roman" w:cs="Times New Roman"/>
        </w:rPr>
      </w:pPr>
      <w:r>
        <w:rPr>
          <w:rFonts w:ascii="Times New Roman" w:eastAsia="Times New Roman" w:hAnsi="Times New Roman" w:cs="Times New Roman"/>
        </w:rPr>
        <w:t>Haec agitatio crebra quorsum? </w:t>
      </w:r>
    </w:p>
    <w:p w14:paraId="56BCCD0E" w14:textId="3331D140"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8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Quis dolor ille tuus, </w:t>
      </w:r>
      <w:r w:rsidR="00E633F1">
        <w:rPr>
          <w:rFonts w:ascii="Times New Roman" w:eastAsia="Times New Roman" w:hAnsi="Times New Roman" w:cs="Times New Roman"/>
        </w:rPr>
        <w:t>p</w:t>
      </w:r>
      <w:r>
        <w:rPr>
          <w:rFonts w:ascii="Times New Roman" w:eastAsia="Times New Roman" w:hAnsi="Times New Roman" w:cs="Times New Roman"/>
        </w:rPr>
        <w:t xml:space="preserve">uelle,  </w:t>
      </w:r>
    </w:p>
    <w:p w14:paraId="241374B2" w14:textId="0D976189"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Belle </w:t>
      </w:r>
      <w:r w:rsidR="00E633F1">
        <w:rPr>
          <w:rFonts w:ascii="Times New Roman" w:eastAsia="Times New Roman" w:hAnsi="Times New Roman" w:cs="Times New Roman"/>
        </w:rPr>
        <w:t>p</w:t>
      </w:r>
      <w:r>
        <w:rPr>
          <w:rFonts w:ascii="Times New Roman" w:eastAsia="Times New Roman" w:hAnsi="Times New Roman" w:cs="Times New Roman"/>
        </w:rPr>
        <w:t>uelle, </w:t>
      </w:r>
      <w:r w:rsidR="00E633F1">
        <w:rPr>
          <w:rFonts w:ascii="Times New Roman" w:eastAsia="Times New Roman" w:hAnsi="Times New Roman" w:cs="Times New Roman"/>
        </w:rPr>
        <w:t>p</w:t>
      </w:r>
      <w:r>
        <w:rPr>
          <w:rFonts w:ascii="Times New Roman" w:eastAsia="Times New Roman" w:hAnsi="Times New Roman" w:cs="Times New Roman"/>
        </w:rPr>
        <w:t>upe belle. </w:t>
      </w:r>
    </w:p>
    <w:p w14:paraId="197085A4" w14:textId="1D4D2A0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Mi puer, ô </w:t>
      </w:r>
      <w:r w:rsidR="00E633F1">
        <w:rPr>
          <w:rFonts w:ascii="Times New Roman" w:eastAsia="Times New Roman" w:hAnsi="Times New Roman" w:cs="Times New Roman"/>
        </w:rPr>
        <w:t>p</w:t>
      </w:r>
      <w:r>
        <w:rPr>
          <w:rFonts w:ascii="Times New Roman" w:eastAsia="Times New Roman" w:hAnsi="Times New Roman" w:cs="Times New Roman"/>
        </w:rPr>
        <w:t>usio pusille, </w:t>
      </w:r>
    </w:p>
    <w:p w14:paraId="0CC3A82B"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Hic dolor est ubi? Dic dolorem </w:t>
      </w:r>
    </w:p>
    <w:p w14:paraId="491726F4" w14:textId="7664EB39"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12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Dicque locum, </w:t>
      </w:r>
      <w:r w:rsidR="00E633F1">
        <w:rPr>
          <w:rFonts w:ascii="Times New Roman" w:eastAsia="Times New Roman" w:hAnsi="Times New Roman" w:cs="Times New Roman"/>
        </w:rPr>
        <w:t>h</w:t>
      </w:r>
      <w:r>
        <w:rPr>
          <w:rFonts w:ascii="Times New Roman" w:eastAsia="Times New Roman" w:hAnsi="Times New Roman" w:cs="Times New Roman"/>
        </w:rPr>
        <w:t>unc mihi da dolorem. </w:t>
      </w:r>
    </w:p>
    <w:p w14:paraId="183E345D" w14:textId="1C3F0B8D"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Ultro habeam: </w:t>
      </w:r>
      <w:r w:rsidR="00E633F1">
        <w:rPr>
          <w:rFonts w:ascii="Times New Roman" w:eastAsia="Times New Roman" w:hAnsi="Times New Roman" w:cs="Times New Roman"/>
        </w:rPr>
        <w:t>d</w:t>
      </w:r>
      <w:r>
        <w:rPr>
          <w:rFonts w:ascii="Times New Roman" w:eastAsia="Times New Roman" w:hAnsi="Times New Roman" w:cs="Times New Roman"/>
        </w:rPr>
        <w:t>oluisse nostrum </w:t>
      </w:r>
    </w:p>
    <w:p w14:paraId="256B7F78" w14:textId="2CF21588"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Nil </w:t>
      </w:r>
      <w:r w:rsidR="00F07CA6">
        <w:rPr>
          <w:rFonts w:ascii="Times New Roman" w:eastAsia="Times New Roman" w:hAnsi="Times New Roman" w:cs="Times New Roman"/>
        </w:rPr>
        <w:t>i</w:t>
      </w:r>
      <w:r>
        <w:rPr>
          <w:rFonts w:ascii="Times New Roman" w:eastAsia="Times New Roman" w:hAnsi="Times New Roman" w:cs="Times New Roman"/>
        </w:rPr>
        <w:t>uvat: </w:t>
      </w:r>
      <w:r w:rsidR="00E633F1">
        <w:rPr>
          <w:rFonts w:ascii="Times New Roman" w:eastAsia="Times New Roman" w:hAnsi="Times New Roman" w:cs="Times New Roman"/>
        </w:rPr>
        <w:t>h</w:t>
      </w:r>
      <w:r>
        <w:rPr>
          <w:rFonts w:ascii="Times New Roman" w:eastAsia="Times New Roman" w:hAnsi="Times New Roman" w:cs="Times New Roman"/>
        </w:rPr>
        <w:t>eu dolor </w:t>
      </w:r>
      <w:r w:rsidR="00E633F1">
        <w:rPr>
          <w:rFonts w:ascii="Times New Roman" w:eastAsia="Times New Roman" w:hAnsi="Times New Roman" w:cs="Times New Roman"/>
        </w:rPr>
        <w:t>i</w:t>
      </w:r>
      <w:r>
        <w:rPr>
          <w:rFonts w:ascii="Times New Roman" w:eastAsia="Times New Roman" w:hAnsi="Times New Roman" w:cs="Times New Roman"/>
        </w:rPr>
        <w:t>ngravescit, </w:t>
      </w:r>
    </w:p>
    <w:p w14:paraId="2805F477"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Turgiduli lachrymis ocelli </w:t>
      </w:r>
    </w:p>
    <w:p w14:paraId="078032DB"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16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Heu pereunt, nisi tergeantur.  </w:t>
      </w:r>
    </w:p>
    <w:p w14:paraId="5C2BA2D2" w14:textId="2C670D0A"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Fletque simul </w:t>
      </w:r>
      <w:r w:rsidR="00E633F1">
        <w:rPr>
          <w:rFonts w:ascii="Times New Roman" w:eastAsia="Times New Roman" w:hAnsi="Times New Roman" w:cs="Times New Roman"/>
        </w:rPr>
        <w:t>q</w:t>
      </w:r>
      <w:r>
        <w:rPr>
          <w:rFonts w:ascii="Times New Roman" w:eastAsia="Times New Roman" w:hAnsi="Times New Roman" w:cs="Times New Roman"/>
        </w:rPr>
        <w:t>ueribunda nutrix </w:t>
      </w:r>
    </w:p>
    <w:p w14:paraId="11123306"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Lacque timet nocuum dedisse. </w:t>
      </w:r>
    </w:p>
    <w:p w14:paraId="023C33C4"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Quot geminate Deos fatigant </w:t>
      </w:r>
    </w:p>
    <w:p w14:paraId="5A9A9DB9"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20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Vota, precesque misella fundit,</w:t>
      </w:r>
    </w:p>
    <w:p w14:paraId="78A1B2E6"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Que medicamina non requirat, </w:t>
      </w:r>
    </w:p>
    <w:p w14:paraId="6E591996"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lastRenderedPageBreak/>
        <w:t>Dantur; at altera subrogatur. </w:t>
      </w:r>
    </w:p>
    <w:p w14:paraId="6B378F64"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Invidiae datur hincque fomes. </w:t>
      </w:r>
    </w:p>
    <w:p w14:paraId="4D84F1ED"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24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Lacte novo dolor Innovatur  </w:t>
      </w:r>
    </w:p>
    <w:p w14:paraId="00420205"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Quis Podalyrius</w:t>
      </w:r>
      <w:r>
        <w:rPr>
          <w:rFonts w:ascii="Times New Roman" w:eastAsia="Times New Roman" w:hAnsi="Times New Roman" w:cs="Times New Roman"/>
          <w:vertAlign w:val="superscript"/>
        </w:rPr>
        <w:footnoteReference w:id="1396"/>
      </w:r>
      <w:r>
        <w:rPr>
          <w:rFonts w:ascii="Times New Roman" w:eastAsia="Times New Roman" w:hAnsi="Times New Roman" w:cs="Times New Roman"/>
        </w:rPr>
        <w:t> haec revelet? </w:t>
      </w:r>
    </w:p>
    <w:p w14:paraId="7F542306" w14:textId="5CDD105A"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Dic </w:t>
      </w:r>
      <w:r w:rsidR="00E633F1">
        <w:rPr>
          <w:rFonts w:ascii="Times New Roman" w:eastAsia="Times New Roman" w:hAnsi="Times New Roman" w:cs="Times New Roman"/>
        </w:rPr>
        <w:t>p</w:t>
      </w:r>
      <w:r>
        <w:rPr>
          <w:rFonts w:ascii="Times New Roman" w:eastAsia="Times New Roman" w:hAnsi="Times New Roman" w:cs="Times New Roman"/>
        </w:rPr>
        <w:t>uer, hunc mihi dic dolorem. </w:t>
      </w:r>
    </w:p>
    <w:p w14:paraId="59D099A3"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Tundere nititur ora pugnis, </w:t>
      </w:r>
    </w:p>
    <w:p w14:paraId="32A2DF34"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28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Vellicat et digitis labella </w:t>
      </w:r>
    </w:p>
    <w:p w14:paraId="2D599154"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En mala malum ministrat </w:t>
      </w:r>
    </w:p>
    <w:p w14:paraId="60290946" w14:textId="6755C4ED"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Hinc malus ille </w:t>
      </w:r>
      <w:r w:rsidR="00E633F1">
        <w:rPr>
          <w:rFonts w:ascii="Times New Roman" w:eastAsia="Times New Roman" w:hAnsi="Times New Roman" w:cs="Times New Roman"/>
        </w:rPr>
        <w:t>d</w:t>
      </w:r>
      <w:r>
        <w:rPr>
          <w:rFonts w:ascii="Times New Roman" w:eastAsia="Times New Roman" w:hAnsi="Times New Roman" w:cs="Times New Roman"/>
        </w:rPr>
        <w:t>olorque manat, </w:t>
      </w:r>
    </w:p>
    <w:p w14:paraId="2155A064" w14:textId="171E60AD"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Ille </w:t>
      </w:r>
      <w:r w:rsidR="00E633F1">
        <w:rPr>
          <w:rFonts w:ascii="Times New Roman" w:eastAsia="Times New Roman" w:hAnsi="Times New Roman" w:cs="Times New Roman"/>
        </w:rPr>
        <w:t>d</w:t>
      </w:r>
      <w:r>
        <w:rPr>
          <w:rFonts w:ascii="Times New Roman" w:eastAsia="Times New Roman" w:hAnsi="Times New Roman" w:cs="Times New Roman"/>
        </w:rPr>
        <w:t>olor malus, &amp; proteruus. </w:t>
      </w:r>
    </w:p>
    <w:p w14:paraId="6CF6ED9F"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32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Di male te dolor usque perdant  </w:t>
      </w:r>
    </w:p>
    <w:p w14:paraId="5806F009"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Te pudeat quod in hunc ce servis </w:t>
      </w:r>
    </w:p>
    <w:p w14:paraId="1D336C1A" w14:textId="12AF37E0"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Vingere turpe tibi </w:t>
      </w:r>
      <w:r w:rsidR="00F07CA6">
        <w:rPr>
          <w:rFonts w:ascii="Times New Roman" w:eastAsia="Times New Roman" w:hAnsi="Times New Roman" w:cs="Times New Roman"/>
        </w:rPr>
        <w:t>p</w:t>
      </w:r>
      <w:r>
        <w:rPr>
          <w:rFonts w:ascii="Times New Roman" w:eastAsia="Times New Roman" w:hAnsi="Times New Roman" w:cs="Times New Roman"/>
        </w:rPr>
        <w:t>uellum</w:t>
      </w:r>
    </w:p>
    <w:p w14:paraId="58C6EB53"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Mala, genaeque tument rubentque</w:t>
      </w:r>
    </w:p>
    <w:p w14:paraId="623EACBC"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36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Tubera mandibulas madentes  </w:t>
      </w:r>
    </w:p>
    <w:p w14:paraId="1975A37B"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Dura (velut scopuli) lascessunt</w:t>
      </w:r>
    </w:p>
    <w:p w14:paraId="510D70D6"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Spumaque viscida dentientem </w:t>
      </w:r>
    </w:p>
    <w:p w14:paraId="0BAEA2B4" w14:textId="6D4B405F"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Arguit: </w:t>
      </w:r>
      <w:r w:rsidR="00E633F1">
        <w:rPr>
          <w:rFonts w:ascii="Times New Roman" w:eastAsia="Times New Roman" w:hAnsi="Times New Roman" w:cs="Times New Roman"/>
        </w:rPr>
        <w:t>e</w:t>
      </w:r>
      <w:r>
        <w:rPr>
          <w:rFonts w:ascii="Times New Roman" w:eastAsia="Times New Roman" w:hAnsi="Times New Roman" w:cs="Times New Roman"/>
        </w:rPr>
        <w:t>grediuntur ecce </w:t>
      </w:r>
    </w:p>
    <w:p w14:paraId="45A48884"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40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Denticuli duo, tertiusque  </w:t>
      </w:r>
    </w:p>
    <w:p w14:paraId="54160179"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Quartus adesque subinde plures </w:t>
      </w:r>
    </w:p>
    <w:p w14:paraId="6B4370C5"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Ordine composito locantur.</w:t>
      </w:r>
    </w:p>
    <w:p w14:paraId="154A3266"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Qualis in arboribus viarum</w:t>
      </w:r>
    </w:p>
    <w:p w14:paraId="5A7C3E35" w14:textId="51BC2B1E"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44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Stat scries speciosa utrinque. </w:t>
      </w:r>
    </w:p>
    <w:p w14:paraId="6B6B5835"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Vitis ut edere gemmulasque,</w:t>
      </w:r>
    </w:p>
    <w:p w14:paraId="1023EB1C"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Pampineosque solet stolones.</w:t>
      </w:r>
    </w:p>
    <w:p w14:paraId="4CFF3C68" w14:textId="646B0176"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Vicimus, </w:t>
      </w:r>
      <w:r w:rsidR="00E633F1">
        <w:rPr>
          <w:rFonts w:ascii="Times New Roman" w:eastAsia="Times New Roman" w:hAnsi="Times New Roman" w:cs="Times New Roman"/>
        </w:rPr>
        <w:t>a</w:t>
      </w:r>
      <w:r>
        <w:rPr>
          <w:rFonts w:ascii="Times New Roman" w:eastAsia="Times New Roman" w:hAnsi="Times New Roman" w:cs="Times New Roman"/>
        </w:rPr>
        <w:t>lea nostra certa est,</w:t>
      </w:r>
    </w:p>
    <w:p w14:paraId="76BD3433"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48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Cuncta bonis avibus caduntque</w:t>
      </w:r>
    </w:p>
    <w:p w14:paraId="5388813C"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Candidus en gelasinus extat,</w:t>
      </w:r>
    </w:p>
    <w:p w14:paraId="36D2CC9D" w14:textId="2B994309"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Nec </w:t>
      </w:r>
      <w:r w:rsidR="00E633F1">
        <w:rPr>
          <w:rFonts w:ascii="Times New Roman" w:eastAsia="Times New Roman" w:hAnsi="Times New Roman" w:cs="Times New Roman"/>
        </w:rPr>
        <w:t>g</w:t>
      </w:r>
      <w:r>
        <w:rPr>
          <w:rFonts w:ascii="Times New Roman" w:eastAsia="Times New Roman" w:hAnsi="Times New Roman" w:cs="Times New Roman"/>
        </w:rPr>
        <w:t>enuine diu latebis,</w:t>
      </w:r>
    </w:p>
    <w:p w14:paraId="50007980" w14:textId="1A12CE0D"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Vosque remota</w:t>
      </w:r>
      <w:r w:rsidR="00E633F1">
        <w:rPr>
          <w:rFonts w:ascii="Times New Roman" w:eastAsia="Times New Roman" w:hAnsi="Times New Roman" w:cs="Times New Roman"/>
        </w:rPr>
        <w:t xml:space="preserve"> p</w:t>
      </w:r>
      <w:r>
        <w:rPr>
          <w:rFonts w:ascii="Times New Roman" w:eastAsia="Times New Roman" w:hAnsi="Times New Roman" w:cs="Times New Roman"/>
        </w:rPr>
        <w:t>halanx </w:t>
      </w:r>
      <w:r w:rsidR="00E633F1">
        <w:rPr>
          <w:rFonts w:ascii="Times New Roman" w:eastAsia="Times New Roman" w:hAnsi="Times New Roman" w:cs="Times New Roman"/>
        </w:rPr>
        <w:t>m</w:t>
      </w:r>
      <w:r>
        <w:rPr>
          <w:rFonts w:ascii="Times New Roman" w:eastAsia="Times New Roman" w:hAnsi="Times New Roman" w:cs="Times New Roman"/>
        </w:rPr>
        <w:t>olares.</w:t>
      </w:r>
    </w:p>
    <w:p w14:paraId="3D4214DE"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 xml:space="preserve">52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En valet: et nihil extimendum</w:t>
      </w:r>
    </w:p>
    <w:p w14:paraId="2B275BAC"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Sed requiescere vult; iacete.</w:t>
      </w:r>
    </w:p>
    <w:p w14:paraId="1FF492DA" w14:textId="77777777" w:rsidR="007C08C4" w:rsidRDefault="00000000">
      <w:pPr>
        <w:spacing w:line="360" w:lineRule="auto"/>
        <w:ind w:left="720" w:firstLine="720"/>
        <w:jc w:val="center"/>
        <w:rPr>
          <w:rFonts w:ascii="Times New Roman" w:eastAsia="Times New Roman" w:hAnsi="Times New Roman" w:cs="Times New Roman"/>
        </w:rPr>
      </w:pPr>
      <w:r>
        <w:rPr>
          <w:rFonts w:ascii="Times New Roman" w:eastAsia="Times New Roman" w:hAnsi="Times New Roman" w:cs="Times New Roman"/>
        </w:rPr>
        <w:t>Vos tamen interea admonebo. </w:t>
      </w:r>
    </w:p>
    <w:p w14:paraId="04B285F9" w14:textId="3B980F3E"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Coralium </w:t>
      </w:r>
      <w:r w:rsidR="00E633F1">
        <w:rPr>
          <w:rFonts w:ascii="Times New Roman" w:eastAsia="Times New Roman" w:hAnsi="Times New Roman" w:cs="Times New Roman"/>
        </w:rPr>
        <w:t>o</w:t>
      </w:r>
      <w:r>
        <w:rPr>
          <w:rFonts w:ascii="Times New Roman" w:eastAsia="Times New Roman" w:hAnsi="Times New Roman" w:cs="Times New Roman"/>
        </w:rPr>
        <w:t>rcha dicis ab undis </w:t>
      </w:r>
    </w:p>
    <w:p w14:paraId="4FCA4D97"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56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Porrigite; albaque dentis Afri  </w:t>
      </w:r>
    </w:p>
    <w:p w14:paraId="1F0F732C" w14:textId="7D96641C"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Robora, quae </w:t>
      </w:r>
      <w:r w:rsidR="00E633F1">
        <w:rPr>
          <w:rFonts w:ascii="Times New Roman" w:eastAsia="Times New Roman" w:hAnsi="Times New Roman" w:cs="Times New Roman"/>
        </w:rPr>
        <w:t>l</w:t>
      </w:r>
      <w:r>
        <w:rPr>
          <w:rFonts w:ascii="Times New Roman" w:eastAsia="Times New Roman" w:hAnsi="Times New Roman" w:cs="Times New Roman"/>
        </w:rPr>
        <w:t>eo trux reliquit, </w:t>
      </w:r>
    </w:p>
    <w:p w14:paraId="2EC2263E"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Aut Lupus, aut Sinuessus</w:t>
      </w:r>
      <w:r>
        <w:rPr>
          <w:rFonts w:ascii="Times New Roman" w:eastAsia="Times New Roman" w:hAnsi="Times New Roman" w:cs="Times New Roman"/>
          <w:vertAlign w:val="superscript"/>
        </w:rPr>
        <w:footnoteReference w:id="1397"/>
      </w:r>
      <w:r>
        <w:rPr>
          <w:rFonts w:ascii="Times New Roman" w:eastAsia="Times New Roman" w:hAnsi="Times New Roman" w:cs="Times New Roman"/>
        </w:rPr>
        <w:t> anguis, </w:t>
      </w:r>
    </w:p>
    <w:p w14:paraId="6941E865"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Quem sonipes posuique primum </w:t>
      </w:r>
    </w:p>
    <w:p w14:paraId="207D5CA9"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60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Cancri etiam fluvialis orbes  </w:t>
      </w:r>
    </w:p>
    <w:p w14:paraId="04587D70"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Pondus habent ut Iaspis</w:t>
      </w:r>
      <w:r>
        <w:rPr>
          <w:rFonts w:ascii="Times New Roman" w:eastAsia="Times New Roman" w:hAnsi="Times New Roman" w:cs="Times New Roman"/>
          <w:vertAlign w:val="superscript"/>
        </w:rPr>
        <w:footnoteReference w:id="1398"/>
      </w:r>
      <w:r>
        <w:rPr>
          <w:rFonts w:ascii="Times New Roman" w:eastAsia="Times New Roman" w:hAnsi="Times New Roman" w:cs="Times New Roman"/>
        </w:rPr>
        <w:t> adfert </w:t>
      </w:r>
    </w:p>
    <w:p w14:paraId="51D0F473"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Commoda ab indicolis</w:t>
      </w:r>
      <w:r>
        <w:rPr>
          <w:rFonts w:ascii="Times New Roman" w:eastAsia="Times New Roman" w:hAnsi="Times New Roman" w:cs="Times New Roman"/>
          <w:vertAlign w:val="superscript"/>
        </w:rPr>
        <w:footnoteReference w:id="1399"/>
      </w:r>
      <w:r>
        <w:rPr>
          <w:rFonts w:ascii="Times New Roman" w:eastAsia="Times New Roman" w:hAnsi="Times New Roman" w:cs="Times New Roman"/>
        </w:rPr>
        <w:t> remotis. </w:t>
      </w:r>
    </w:p>
    <w:p w14:paraId="583EB38C" w14:textId="4ACB049E"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Singula rode </w:t>
      </w:r>
      <w:r w:rsidR="00E633F1">
        <w:rPr>
          <w:rFonts w:ascii="Times New Roman" w:eastAsia="Times New Roman" w:hAnsi="Times New Roman" w:cs="Times New Roman"/>
        </w:rPr>
        <w:t>p</w:t>
      </w:r>
      <w:r>
        <w:rPr>
          <w:rFonts w:ascii="Times New Roman" w:eastAsia="Times New Roman" w:hAnsi="Times New Roman" w:cs="Times New Roman"/>
        </w:rPr>
        <w:t>uer frequenter </w:t>
      </w:r>
    </w:p>
    <w:p w14:paraId="787ADE8B"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64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Sic cumulate salus saluti  </w:t>
      </w:r>
    </w:p>
    <w:p w14:paraId="1CB86ECA"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Crescet adultus et ipse cresces, </w:t>
      </w:r>
    </w:p>
    <w:p w14:paraId="6A7EEB42"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Viribus aesque triplex parabis, </w:t>
      </w:r>
    </w:p>
    <w:p w14:paraId="7EC6A8DA" w14:textId="3741A9ED" w:rsidR="007C08C4" w:rsidRDefault="00000000" w:rsidP="004C5F3D">
      <w:pPr>
        <w:spacing w:line="360" w:lineRule="auto"/>
        <w:jc w:val="center"/>
        <w:rPr>
          <w:rFonts w:ascii="Times New Roman" w:eastAsia="Times New Roman" w:hAnsi="Times New Roman" w:cs="Times New Roman"/>
        </w:rPr>
      </w:pPr>
      <w:r>
        <w:rPr>
          <w:rFonts w:ascii="Times New Roman" w:eastAsia="Times New Roman" w:hAnsi="Times New Roman" w:cs="Times New Roman"/>
        </w:rPr>
        <w:t>Mox patriam tuearis ut rem.  </w:t>
      </w:r>
    </w:p>
    <w:p w14:paraId="4F677298" w14:textId="77777777" w:rsidR="007C08C4" w:rsidRDefault="007C08C4">
      <w:pPr>
        <w:rPr>
          <w:rFonts w:ascii="Times New Roman" w:eastAsia="Times New Roman" w:hAnsi="Times New Roman" w:cs="Times New Roman"/>
          <w:b/>
        </w:rPr>
      </w:pPr>
    </w:p>
    <w:p w14:paraId="4EA41B2B" w14:textId="115821CC" w:rsidR="007C08C4" w:rsidRDefault="00AC1968" w:rsidP="0073139B">
      <w:pPr>
        <w:ind w:left="720" w:hanging="720"/>
        <w:jc w:val="center"/>
        <w:rPr>
          <w:rFonts w:ascii="Times New Roman" w:eastAsia="Times New Roman" w:hAnsi="Times New Roman" w:cs="Times New Roman"/>
          <w:b/>
        </w:rPr>
      </w:pPr>
      <w:r>
        <w:rPr>
          <w:rFonts w:ascii="Times New Roman" w:eastAsia="Times New Roman" w:hAnsi="Times New Roman" w:cs="Times New Roman"/>
          <w:b/>
        </w:rPr>
        <w:t xml:space="preserve">10.1 </w:t>
      </w:r>
      <w:r w:rsidR="0073139B">
        <w:rPr>
          <w:rFonts w:ascii="Times New Roman" w:eastAsia="Times New Roman" w:hAnsi="Times New Roman" w:cs="Times New Roman"/>
          <w:b/>
        </w:rPr>
        <w:tab/>
      </w:r>
      <w:r>
        <w:rPr>
          <w:rFonts w:ascii="Times New Roman" w:eastAsia="Times New Roman" w:hAnsi="Times New Roman" w:cs="Times New Roman"/>
          <w:b/>
        </w:rPr>
        <w:t>Analysis: Ode IX: ALCMANICI DACTYLICI</w:t>
      </w:r>
    </w:p>
    <w:p w14:paraId="08B31452" w14:textId="77777777" w:rsidR="007C08C4" w:rsidRDefault="007C08C4">
      <w:pPr>
        <w:jc w:val="center"/>
        <w:rPr>
          <w:rFonts w:ascii="Times New Roman" w:eastAsia="Times New Roman" w:hAnsi="Times New Roman" w:cs="Times New Roman"/>
        </w:rPr>
      </w:pPr>
    </w:p>
    <w:p w14:paraId="591F3D24" w14:textId="32EF2FFC"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b/>
        </w:rPr>
        <w:tab/>
      </w:r>
      <w:r>
        <w:rPr>
          <w:rFonts w:ascii="Times New Roman" w:eastAsia="Times New Roman" w:hAnsi="Times New Roman" w:cs="Times New Roman"/>
        </w:rPr>
        <w:t xml:space="preserve">The poem </w:t>
      </w:r>
      <w:r w:rsidR="003820DE">
        <w:rPr>
          <w:rFonts w:ascii="Times New Roman" w:eastAsia="Times New Roman" w:hAnsi="Times New Roman" w:cs="Times New Roman"/>
        </w:rPr>
        <w:t>centres</w:t>
      </w:r>
      <w:r>
        <w:rPr>
          <w:rFonts w:ascii="Times New Roman" w:eastAsia="Times New Roman" w:hAnsi="Times New Roman" w:cs="Times New Roman"/>
        </w:rPr>
        <w:t xml:space="preserve"> on the theme of a child’s pain while teething and </w:t>
      </w:r>
      <w:r w:rsidR="00291CE2">
        <w:rPr>
          <w:rFonts w:ascii="Times New Roman" w:eastAsia="Times New Roman" w:hAnsi="Times New Roman" w:cs="Times New Roman"/>
        </w:rPr>
        <w:t>engages indirectly with</w:t>
      </w:r>
      <w:r>
        <w:rPr>
          <w:rFonts w:ascii="Times New Roman" w:eastAsia="Times New Roman" w:hAnsi="Times New Roman" w:cs="Times New Roman"/>
        </w:rPr>
        <w:t xml:space="preserve"> the themes of strength and endurance</w:t>
      </w:r>
      <w:r w:rsidR="003820DE">
        <w:rPr>
          <w:rFonts w:ascii="Times New Roman" w:eastAsia="Times New Roman" w:hAnsi="Times New Roman" w:cs="Times New Roman"/>
        </w:rPr>
        <w:t xml:space="preserve">, </w:t>
      </w:r>
      <w:r w:rsidR="00291CE2">
        <w:rPr>
          <w:rFonts w:ascii="Times New Roman" w:eastAsia="Times New Roman" w:hAnsi="Times New Roman" w:cs="Times New Roman"/>
        </w:rPr>
        <w:t xml:space="preserve">recalling </w:t>
      </w:r>
      <w:r w:rsidR="001E7DBA">
        <w:rPr>
          <w:rFonts w:ascii="Times New Roman" w:eastAsia="Times New Roman" w:hAnsi="Times New Roman" w:cs="Times New Roman"/>
        </w:rPr>
        <w:t>early modern stoicism</w:t>
      </w:r>
      <w:r w:rsidR="003820DE">
        <w:rPr>
          <w:rFonts w:ascii="Times New Roman" w:eastAsia="Times New Roman" w:hAnsi="Times New Roman" w:cs="Times New Roman"/>
        </w:rPr>
        <w:t>.</w:t>
      </w:r>
      <w:r w:rsidR="0083514A">
        <w:rPr>
          <w:rStyle w:val="FootnoteReference"/>
          <w:rFonts w:ascii="Times New Roman" w:eastAsia="Times New Roman" w:hAnsi="Times New Roman" w:cs="Times New Roman"/>
        </w:rPr>
        <w:footnoteReference w:id="1400"/>
      </w:r>
      <w:r w:rsidR="003820DE">
        <w:rPr>
          <w:rFonts w:ascii="Times New Roman" w:eastAsia="Times New Roman" w:hAnsi="Times New Roman" w:cs="Times New Roman"/>
        </w:rPr>
        <w:t xml:space="preserve"> The poem </w:t>
      </w:r>
      <w:r>
        <w:rPr>
          <w:rFonts w:ascii="Times New Roman" w:eastAsia="Times New Roman" w:hAnsi="Times New Roman" w:cs="Times New Roman"/>
        </w:rPr>
        <w:t>uses the techniques of alliteration, repetition, and hyperbole.</w:t>
      </w:r>
    </w:p>
    <w:p w14:paraId="37293F47" w14:textId="1574E5E2"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ab/>
        <w:t xml:space="preserve">The poem opens by evoking the muse of tragic poetry, Melpomene (v. 1), which sets the poem in the context of </w:t>
      </w:r>
      <w:r w:rsidR="00291CE2">
        <w:rPr>
          <w:rFonts w:ascii="Times New Roman" w:eastAsia="Times New Roman" w:hAnsi="Times New Roman" w:cs="Times New Roman"/>
        </w:rPr>
        <w:t>great</w:t>
      </w:r>
      <w:r>
        <w:rPr>
          <w:rFonts w:ascii="Times New Roman" w:eastAsia="Times New Roman" w:hAnsi="Times New Roman" w:cs="Times New Roman"/>
        </w:rPr>
        <w:t xml:space="preserve"> pain. The poem repeats the word </w:t>
      </w:r>
      <w:r w:rsidRPr="00105933">
        <w:rPr>
          <w:rFonts w:ascii="Times New Roman" w:eastAsia="Times New Roman" w:hAnsi="Times New Roman" w:cs="Times New Roman"/>
          <w:iCs/>
        </w:rPr>
        <w:t>‘Puelle’</w:t>
      </w:r>
      <w:r>
        <w:rPr>
          <w:rFonts w:ascii="Times New Roman" w:eastAsia="Times New Roman" w:hAnsi="Times New Roman" w:cs="Times New Roman"/>
          <w:i/>
        </w:rPr>
        <w:t xml:space="preserve"> </w:t>
      </w:r>
      <w:r>
        <w:rPr>
          <w:rFonts w:ascii="Times New Roman" w:eastAsia="Times New Roman" w:hAnsi="Times New Roman" w:cs="Times New Roman"/>
        </w:rPr>
        <w:t xml:space="preserve">as the poet repeatedly asks the child about his pain: </w:t>
      </w:r>
      <w:r>
        <w:rPr>
          <w:rFonts w:ascii="Times New Roman" w:eastAsia="Times New Roman" w:hAnsi="Times New Roman" w:cs="Times New Roman"/>
          <w:i/>
        </w:rPr>
        <w:t>‘</w:t>
      </w:r>
      <w:r>
        <w:rPr>
          <w:rFonts w:ascii="Times New Roman" w:eastAsia="Times New Roman" w:hAnsi="Times New Roman" w:cs="Times New Roman"/>
        </w:rPr>
        <w:t xml:space="preserve">Quis dolor ille tuus, Puelle, | Belle </w:t>
      </w:r>
      <w:r w:rsidR="00021CFD">
        <w:rPr>
          <w:rFonts w:ascii="Times New Roman" w:eastAsia="Times New Roman" w:hAnsi="Times New Roman" w:cs="Times New Roman"/>
        </w:rPr>
        <w:t>p</w:t>
      </w:r>
      <w:r>
        <w:rPr>
          <w:rFonts w:ascii="Times New Roman" w:eastAsia="Times New Roman" w:hAnsi="Times New Roman" w:cs="Times New Roman"/>
        </w:rPr>
        <w:t xml:space="preserve">uelle, </w:t>
      </w:r>
      <w:r w:rsidR="00021CFD">
        <w:rPr>
          <w:rFonts w:ascii="Times New Roman" w:eastAsia="Times New Roman" w:hAnsi="Times New Roman" w:cs="Times New Roman"/>
        </w:rPr>
        <w:t>p</w:t>
      </w:r>
      <w:r>
        <w:rPr>
          <w:rFonts w:ascii="Times New Roman" w:eastAsia="Times New Roman" w:hAnsi="Times New Roman" w:cs="Times New Roman"/>
        </w:rPr>
        <w:t>upe belle | Mi puer, ô Pusio pusille, | Hic dolor est ubi?</w:t>
      </w:r>
      <w:r>
        <w:rPr>
          <w:rFonts w:ascii="Times New Roman" w:eastAsia="Times New Roman" w:hAnsi="Times New Roman" w:cs="Times New Roman"/>
          <w:i/>
        </w:rPr>
        <w:t xml:space="preserve">’ </w:t>
      </w:r>
      <w:r>
        <w:rPr>
          <w:rFonts w:ascii="Times New Roman" w:eastAsia="Times New Roman" w:hAnsi="Times New Roman" w:cs="Times New Roman"/>
        </w:rPr>
        <w:t>(vv. 8-11). This repetition emphasi</w:t>
      </w:r>
      <w:r w:rsidR="00F06556">
        <w:rPr>
          <w:rFonts w:ascii="Times New Roman" w:eastAsia="Times New Roman" w:hAnsi="Times New Roman" w:cs="Times New Roman"/>
        </w:rPr>
        <w:t>s</w:t>
      </w:r>
      <w:r>
        <w:rPr>
          <w:rFonts w:ascii="Times New Roman" w:eastAsia="Times New Roman" w:hAnsi="Times New Roman" w:cs="Times New Roman"/>
        </w:rPr>
        <w:t xml:space="preserve">es </w:t>
      </w:r>
      <w:r w:rsidR="00F06556">
        <w:rPr>
          <w:rFonts w:ascii="Times New Roman" w:eastAsia="Times New Roman" w:hAnsi="Times New Roman" w:cs="Times New Roman"/>
        </w:rPr>
        <w:t>the poet’s concern and suggests his inclination</w:t>
      </w:r>
      <w:r>
        <w:rPr>
          <w:rFonts w:ascii="Times New Roman" w:eastAsia="Times New Roman" w:hAnsi="Times New Roman" w:cs="Times New Roman"/>
        </w:rPr>
        <w:t xml:space="preserve"> to relieve the child’s suffering.</w:t>
      </w:r>
    </w:p>
    <w:p w14:paraId="446D66C7" w14:textId="601709CF"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ab/>
        <w:t>Despite the pain that the new teeth inflict on the infant prince, Pingon describes them as valuable. He compares them to jasper and indicolite (vv. 61-62). Braybrook notes that jasper was considered historically to ‘staunch the flow of blood’, and is a remedy recorded by Dioscorides, Albert le Grand, and Cardano.</w:t>
      </w:r>
      <w:r>
        <w:rPr>
          <w:rFonts w:ascii="Times New Roman" w:eastAsia="Times New Roman" w:hAnsi="Times New Roman" w:cs="Times New Roman"/>
          <w:vertAlign w:val="superscript"/>
        </w:rPr>
        <w:footnoteReference w:id="1401"/>
      </w:r>
      <w:r>
        <w:rPr>
          <w:rFonts w:ascii="Times New Roman" w:eastAsia="Times New Roman" w:hAnsi="Times New Roman" w:cs="Times New Roman"/>
        </w:rPr>
        <w:t xml:space="preserve"> Like Pingon, Remi Belleau provides a vivid image of hyperbolic pain in his poem on jasper (vv. 22-46).</w:t>
      </w:r>
      <w:r>
        <w:rPr>
          <w:rFonts w:ascii="Times New Roman" w:eastAsia="Times New Roman" w:hAnsi="Times New Roman" w:cs="Times New Roman"/>
          <w:vertAlign w:val="superscript"/>
        </w:rPr>
        <w:footnoteReference w:id="1402"/>
      </w:r>
      <w:r>
        <w:rPr>
          <w:rFonts w:ascii="Times New Roman" w:eastAsia="Times New Roman" w:hAnsi="Times New Roman" w:cs="Times New Roman"/>
        </w:rPr>
        <w:t xml:space="preserve"> In Belleau’s poem, the pain begins when Cupid harms himself accidentally with his own arrow and bleeds. Apollo heals him with the jasper stone, which becomes stained with blood. In Pingon’s poem, however, it is the budding teeth which cause the pain; and </w:t>
      </w:r>
      <w:r w:rsidR="008D201F">
        <w:rPr>
          <w:rFonts w:ascii="Times New Roman" w:eastAsia="Times New Roman" w:hAnsi="Times New Roman" w:cs="Times New Roman"/>
        </w:rPr>
        <w:t>the</w:t>
      </w:r>
      <w:r>
        <w:rPr>
          <w:rFonts w:ascii="Times New Roman" w:eastAsia="Times New Roman" w:hAnsi="Times New Roman" w:cs="Times New Roman"/>
        </w:rPr>
        <w:t xml:space="preserve"> compar</w:t>
      </w:r>
      <w:r w:rsidR="008D201F">
        <w:rPr>
          <w:rFonts w:ascii="Times New Roman" w:eastAsia="Times New Roman" w:hAnsi="Times New Roman" w:cs="Times New Roman"/>
        </w:rPr>
        <w:t>ison</w:t>
      </w:r>
      <w:r>
        <w:rPr>
          <w:rFonts w:ascii="Times New Roman" w:eastAsia="Times New Roman" w:hAnsi="Times New Roman" w:cs="Times New Roman"/>
        </w:rPr>
        <w:t xml:space="preserve"> to jasper</w:t>
      </w:r>
      <w:r w:rsidR="008D201F">
        <w:rPr>
          <w:rFonts w:ascii="Times New Roman" w:eastAsia="Times New Roman" w:hAnsi="Times New Roman" w:cs="Times New Roman"/>
        </w:rPr>
        <w:t xml:space="preserve"> </w:t>
      </w:r>
      <w:r>
        <w:rPr>
          <w:rFonts w:ascii="Times New Roman" w:eastAsia="Times New Roman" w:hAnsi="Times New Roman" w:cs="Times New Roman"/>
        </w:rPr>
        <w:t>highlight</w:t>
      </w:r>
      <w:r w:rsidR="008D201F">
        <w:rPr>
          <w:rFonts w:ascii="Times New Roman" w:eastAsia="Times New Roman" w:hAnsi="Times New Roman" w:cs="Times New Roman"/>
        </w:rPr>
        <w:t>s</w:t>
      </w:r>
      <w:r>
        <w:rPr>
          <w:rFonts w:ascii="Times New Roman" w:eastAsia="Times New Roman" w:hAnsi="Times New Roman" w:cs="Times New Roman"/>
        </w:rPr>
        <w:t xml:space="preserve"> their value. This association between pain and </w:t>
      </w:r>
      <w:r w:rsidR="00F06556">
        <w:rPr>
          <w:rFonts w:ascii="Times New Roman" w:eastAsia="Times New Roman" w:hAnsi="Times New Roman" w:cs="Times New Roman"/>
        </w:rPr>
        <w:t>worth</w:t>
      </w:r>
      <w:r>
        <w:rPr>
          <w:rFonts w:ascii="Times New Roman" w:eastAsia="Times New Roman" w:hAnsi="Times New Roman" w:cs="Times New Roman"/>
        </w:rPr>
        <w:t xml:space="preserve"> recalls </w:t>
      </w:r>
      <w:r w:rsidR="00F06556">
        <w:rPr>
          <w:rFonts w:ascii="Times New Roman" w:eastAsia="Times New Roman" w:hAnsi="Times New Roman" w:cs="Times New Roman"/>
        </w:rPr>
        <w:t>the idea central to early modern stoicism that</w:t>
      </w:r>
      <w:r>
        <w:rPr>
          <w:rFonts w:ascii="Times New Roman" w:eastAsia="Times New Roman" w:hAnsi="Times New Roman" w:cs="Times New Roman"/>
        </w:rPr>
        <w:t xml:space="preserve"> to endure pain without </w:t>
      </w:r>
      <w:r w:rsidR="007C71CC">
        <w:rPr>
          <w:rFonts w:ascii="Times New Roman" w:eastAsia="Times New Roman" w:hAnsi="Times New Roman" w:cs="Times New Roman"/>
        </w:rPr>
        <w:t xml:space="preserve">succumbing to </w:t>
      </w:r>
      <w:r w:rsidR="003714AD">
        <w:rPr>
          <w:rFonts w:ascii="Times New Roman" w:eastAsia="Times New Roman" w:hAnsi="Times New Roman" w:cs="Times New Roman"/>
        </w:rPr>
        <w:t>it</w:t>
      </w:r>
      <w:r w:rsidR="007C71CC">
        <w:rPr>
          <w:rFonts w:ascii="Times New Roman" w:eastAsia="Times New Roman" w:hAnsi="Times New Roman" w:cs="Times New Roman"/>
        </w:rPr>
        <w:t xml:space="preserve"> </w:t>
      </w:r>
      <w:r>
        <w:rPr>
          <w:rFonts w:ascii="Times New Roman" w:eastAsia="Times New Roman" w:hAnsi="Times New Roman" w:cs="Times New Roman"/>
        </w:rPr>
        <w:t xml:space="preserve">allows for clearer </w:t>
      </w:r>
      <w:r w:rsidR="00F06556">
        <w:rPr>
          <w:rFonts w:ascii="Times New Roman" w:eastAsia="Times New Roman" w:hAnsi="Times New Roman" w:cs="Times New Roman"/>
        </w:rPr>
        <w:t>insight into</w:t>
      </w:r>
      <w:r>
        <w:rPr>
          <w:rFonts w:ascii="Times New Roman" w:eastAsia="Times New Roman" w:hAnsi="Times New Roman" w:cs="Times New Roman"/>
        </w:rPr>
        <w:t xml:space="preserve"> logic and reason, thereby facilitating </w:t>
      </w:r>
      <w:r w:rsidR="00F06556">
        <w:rPr>
          <w:rFonts w:ascii="Times New Roman" w:eastAsia="Times New Roman" w:hAnsi="Times New Roman" w:cs="Times New Roman"/>
        </w:rPr>
        <w:t>the ability to navigate the world by virtuous actions</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1403"/>
      </w:r>
      <w:r>
        <w:rPr>
          <w:rFonts w:ascii="Times New Roman" w:eastAsia="Times New Roman" w:hAnsi="Times New Roman" w:cs="Times New Roman"/>
        </w:rPr>
        <w:t xml:space="preserve">  </w:t>
      </w:r>
    </w:p>
    <w:p w14:paraId="340CADEB" w14:textId="5F5E4A12"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In the </w:t>
      </w:r>
      <w:r>
        <w:rPr>
          <w:rFonts w:ascii="Times New Roman" w:eastAsia="Times New Roman" w:hAnsi="Times New Roman" w:cs="Times New Roman"/>
          <w:i/>
        </w:rPr>
        <w:t>Nicomachean Ethics</w:t>
      </w:r>
      <w:r>
        <w:rPr>
          <w:rFonts w:ascii="Times New Roman" w:eastAsia="Times New Roman" w:hAnsi="Times New Roman" w:cs="Times New Roman"/>
        </w:rPr>
        <w:t>, Aristotle argues that ‘in educating the young we steer them by the rudders of pleasure and p</w:t>
      </w:r>
      <w:r w:rsidR="00526B63">
        <w:rPr>
          <w:rFonts w:ascii="Times New Roman" w:eastAsia="Times New Roman" w:hAnsi="Times New Roman" w:cs="Times New Roman"/>
        </w:rPr>
        <w:t>ai</w:t>
      </w:r>
      <w:r>
        <w:rPr>
          <w:rFonts w:ascii="Times New Roman" w:eastAsia="Times New Roman" w:hAnsi="Times New Roman" w:cs="Times New Roman"/>
        </w:rPr>
        <w:t>n’.</w:t>
      </w:r>
      <w:r>
        <w:rPr>
          <w:rFonts w:ascii="Times New Roman" w:eastAsia="Times New Roman" w:hAnsi="Times New Roman" w:cs="Times New Roman"/>
          <w:vertAlign w:val="superscript"/>
        </w:rPr>
        <w:footnoteReference w:id="1404"/>
      </w:r>
      <w:r>
        <w:rPr>
          <w:rFonts w:ascii="Times New Roman" w:eastAsia="Times New Roman" w:hAnsi="Times New Roman" w:cs="Times New Roman"/>
        </w:rPr>
        <w:t xml:space="preserve"> Jiminez argues that, by this Aristotelian view, the training of youth to engage moderately in pleasure and ‘endure necessary pains’ assists in the development of a virtuous disposition.</w:t>
      </w:r>
      <w:r>
        <w:rPr>
          <w:rFonts w:ascii="Times New Roman" w:eastAsia="Times New Roman" w:hAnsi="Times New Roman" w:cs="Times New Roman"/>
          <w:vertAlign w:val="superscript"/>
        </w:rPr>
        <w:footnoteReference w:id="1405"/>
      </w:r>
      <w:r>
        <w:rPr>
          <w:rFonts w:ascii="Times New Roman" w:eastAsia="Times New Roman" w:hAnsi="Times New Roman" w:cs="Times New Roman"/>
        </w:rPr>
        <w:t xml:space="preserve"> Aristotle also argues that ‘We become temperate by abstaining from pleasures […] And so with Courage: we become brave by training ourselves to despise and endure terrors, and we shall be best able to endure terrors when we have become brave’.</w:t>
      </w:r>
      <w:r>
        <w:rPr>
          <w:rFonts w:ascii="Times New Roman" w:eastAsia="Times New Roman" w:hAnsi="Times New Roman" w:cs="Times New Roman"/>
          <w:vertAlign w:val="superscript"/>
        </w:rPr>
        <w:footnoteReference w:id="1406"/>
      </w:r>
      <w:r>
        <w:rPr>
          <w:rFonts w:ascii="Times New Roman" w:eastAsia="Times New Roman" w:hAnsi="Times New Roman" w:cs="Times New Roman"/>
        </w:rPr>
        <w:t xml:space="preserve"> Pingon’s ode engages</w:t>
      </w:r>
      <w:r w:rsidR="00DC1FBA">
        <w:rPr>
          <w:rFonts w:ascii="Times New Roman" w:eastAsia="Times New Roman" w:hAnsi="Times New Roman" w:cs="Times New Roman"/>
        </w:rPr>
        <w:t xml:space="preserve"> indirectly</w:t>
      </w:r>
      <w:r>
        <w:rPr>
          <w:rFonts w:ascii="Times New Roman" w:eastAsia="Times New Roman" w:hAnsi="Times New Roman" w:cs="Times New Roman"/>
        </w:rPr>
        <w:t xml:space="preserve"> with these ideas by evoking a graphic image in which </w:t>
      </w:r>
      <w:r w:rsidR="003714AD">
        <w:rPr>
          <w:rFonts w:ascii="Times New Roman" w:eastAsia="Times New Roman" w:hAnsi="Times New Roman" w:cs="Times New Roman"/>
        </w:rPr>
        <w:t xml:space="preserve">the infant </w:t>
      </w:r>
      <w:r>
        <w:rPr>
          <w:rFonts w:ascii="Times New Roman" w:eastAsia="Times New Roman" w:hAnsi="Times New Roman" w:cs="Times New Roman"/>
        </w:rPr>
        <w:t xml:space="preserve">endures </w:t>
      </w:r>
      <w:r w:rsidR="003714AD">
        <w:rPr>
          <w:rFonts w:ascii="Times New Roman" w:eastAsia="Times New Roman" w:hAnsi="Times New Roman" w:cs="Times New Roman"/>
        </w:rPr>
        <w:t>the pain of teething</w:t>
      </w:r>
      <w:r>
        <w:rPr>
          <w:rFonts w:ascii="Times New Roman" w:eastAsia="Times New Roman" w:hAnsi="Times New Roman" w:cs="Times New Roman"/>
        </w:rPr>
        <w:t xml:space="preserve">, evoked repeatedly with the repetition ‘malus’ (vv. 29-30), ‘Ille Dolor malus’ (v. 31) and ‘Di male te dolor’ (v. 32). </w:t>
      </w:r>
      <w:r w:rsidR="003714AD">
        <w:rPr>
          <w:rFonts w:ascii="Times New Roman" w:eastAsia="Times New Roman" w:hAnsi="Times New Roman" w:cs="Times New Roman"/>
        </w:rPr>
        <w:t xml:space="preserve">The child </w:t>
      </w:r>
      <w:r>
        <w:rPr>
          <w:rFonts w:ascii="Times New Roman" w:eastAsia="Times New Roman" w:hAnsi="Times New Roman" w:cs="Times New Roman"/>
        </w:rPr>
        <w:t xml:space="preserve">overcomes this </w:t>
      </w:r>
      <w:r w:rsidR="00E73267">
        <w:rPr>
          <w:rFonts w:ascii="Times New Roman" w:eastAsia="Times New Roman" w:hAnsi="Times New Roman" w:cs="Times New Roman"/>
        </w:rPr>
        <w:t>suffering</w:t>
      </w:r>
      <w:r>
        <w:rPr>
          <w:rFonts w:ascii="Times New Roman" w:eastAsia="Times New Roman" w:hAnsi="Times New Roman" w:cs="Times New Roman"/>
        </w:rPr>
        <w:t>, and his strength and ‘victory’ over pain is emphasised: ‘Vicimus, Alea nostra certa est’, (v. 47), ‘En valet: et nihil extimendum’ (v. 52), thereby exhibiting qualities</w:t>
      </w:r>
      <w:r w:rsidR="00DC1FBA">
        <w:rPr>
          <w:rFonts w:ascii="Times New Roman" w:eastAsia="Times New Roman" w:hAnsi="Times New Roman" w:cs="Times New Roman"/>
        </w:rPr>
        <w:t xml:space="preserve"> recalling</w:t>
      </w:r>
      <w:r>
        <w:rPr>
          <w:rFonts w:ascii="Times New Roman" w:eastAsia="Times New Roman" w:hAnsi="Times New Roman" w:cs="Times New Roman"/>
        </w:rPr>
        <w:t xml:space="preserve"> the Aristotelian model of a virtuous character.</w:t>
      </w:r>
      <w:r w:rsidR="00A54807">
        <w:rPr>
          <w:rStyle w:val="FootnoteReference"/>
          <w:rFonts w:ascii="Times New Roman" w:eastAsia="Times New Roman" w:hAnsi="Times New Roman" w:cs="Times New Roman"/>
        </w:rPr>
        <w:footnoteReference w:id="1407"/>
      </w:r>
      <w:r>
        <w:rPr>
          <w:rFonts w:ascii="Times New Roman" w:eastAsia="Times New Roman" w:hAnsi="Times New Roman" w:cs="Times New Roman"/>
        </w:rPr>
        <w:t xml:space="preserve">  </w:t>
      </w:r>
    </w:p>
    <w:p w14:paraId="6578F11A" w14:textId="40A3BB62"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Pingon also describes the</w:t>
      </w:r>
      <w:r w:rsidR="00A94437">
        <w:rPr>
          <w:rFonts w:ascii="Times New Roman" w:eastAsia="Times New Roman" w:hAnsi="Times New Roman" w:cs="Times New Roman"/>
        </w:rPr>
        <w:t xml:space="preserve"> child’s emerging</w:t>
      </w:r>
      <w:r>
        <w:rPr>
          <w:rFonts w:ascii="Times New Roman" w:eastAsia="Times New Roman" w:hAnsi="Times New Roman" w:cs="Times New Roman"/>
        </w:rPr>
        <w:t xml:space="preserve"> teeth as intimidating, with the potential to scare away a wild lion, wolf, or snake (vv. 57-58). This hyperbol</w:t>
      </w:r>
      <w:r w:rsidR="003714AD">
        <w:rPr>
          <w:rFonts w:ascii="Times New Roman" w:eastAsia="Times New Roman" w:hAnsi="Times New Roman" w:cs="Times New Roman"/>
        </w:rPr>
        <w:t>ic image</w:t>
      </w:r>
      <w:r>
        <w:rPr>
          <w:rFonts w:ascii="Times New Roman" w:eastAsia="Times New Roman" w:hAnsi="Times New Roman" w:cs="Times New Roman"/>
        </w:rPr>
        <w:t xml:space="preserve"> establishes the idea </w:t>
      </w:r>
      <w:r>
        <w:rPr>
          <w:rFonts w:ascii="Times New Roman" w:eastAsia="Times New Roman" w:hAnsi="Times New Roman" w:cs="Times New Roman"/>
        </w:rPr>
        <w:lastRenderedPageBreak/>
        <w:t xml:space="preserve">that, </w:t>
      </w:r>
      <w:r w:rsidR="003714AD">
        <w:rPr>
          <w:rFonts w:ascii="Times New Roman" w:eastAsia="Times New Roman" w:hAnsi="Times New Roman" w:cs="Times New Roman"/>
        </w:rPr>
        <w:t xml:space="preserve">although he is currently </w:t>
      </w:r>
      <w:r w:rsidR="00A94437">
        <w:rPr>
          <w:rFonts w:ascii="Times New Roman" w:eastAsia="Times New Roman" w:hAnsi="Times New Roman" w:cs="Times New Roman"/>
        </w:rPr>
        <w:t>vulnerable</w:t>
      </w:r>
      <w:r w:rsidR="003714AD">
        <w:rPr>
          <w:rFonts w:ascii="Times New Roman" w:eastAsia="Times New Roman" w:hAnsi="Times New Roman" w:cs="Times New Roman"/>
        </w:rPr>
        <w:t xml:space="preserve">, </w:t>
      </w:r>
      <w:r>
        <w:rPr>
          <w:rFonts w:ascii="Times New Roman" w:eastAsia="Times New Roman" w:hAnsi="Times New Roman" w:cs="Times New Roman"/>
        </w:rPr>
        <w:t xml:space="preserve">eventually the young prince will </w:t>
      </w:r>
      <w:r w:rsidR="003714AD">
        <w:rPr>
          <w:rFonts w:ascii="Times New Roman" w:eastAsia="Times New Roman" w:hAnsi="Times New Roman" w:cs="Times New Roman"/>
        </w:rPr>
        <w:t xml:space="preserve">grow </w:t>
      </w:r>
      <w:r w:rsidR="00A94437">
        <w:rPr>
          <w:rFonts w:ascii="Times New Roman" w:eastAsia="Times New Roman" w:hAnsi="Times New Roman" w:cs="Times New Roman"/>
        </w:rPr>
        <w:t>into his strength</w:t>
      </w:r>
      <w:r>
        <w:rPr>
          <w:rFonts w:ascii="Times New Roman" w:eastAsia="Times New Roman" w:hAnsi="Times New Roman" w:cs="Times New Roman"/>
        </w:rPr>
        <w:t xml:space="preserve">: </w:t>
      </w:r>
      <w:r>
        <w:rPr>
          <w:rFonts w:ascii="Times New Roman" w:eastAsia="Times New Roman" w:hAnsi="Times New Roman" w:cs="Times New Roman"/>
          <w:i/>
        </w:rPr>
        <w:t>‘</w:t>
      </w:r>
      <w:r>
        <w:rPr>
          <w:rFonts w:ascii="Times New Roman" w:eastAsia="Times New Roman" w:hAnsi="Times New Roman" w:cs="Times New Roman"/>
        </w:rPr>
        <w:t>Sic cumulate salus saluti | Cresce</w:t>
      </w:r>
      <w:r w:rsidR="00BC4E58">
        <w:rPr>
          <w:rFonts w:ascii="Times New Roman" w:eastAsia="Times New Roman" w:hAnsi="Times New Roman" w:cs="Times New Roman"/>
        </w:rPr>
        <w:t>t</w:t>
      </w:r>
      <w:r>
        <w:rPr>
          <w:rFonts w:ascii="Times New Roman" w:eastAsia="Times New Roman" w:hAnsi="Times New Roman" w:cs="Times New Roman"/>
        </w:rPr>
        <w:t xml:space="preserve"> adultus et ipse cresces, | Viribus aesque triplex parabis, | Mox patriam tuearis ut rem’ (vv. 65-66). The poem </w:t>
      </w:r>
      <w:r w:rsidR="003E5E8A">
        <w:rPr>
          <w:rFonts w:ascii="Times New Roman" w:eastAsia="Times New Roman" w:hAnsi="Times New Roman" w:cs="Times New Roman"/>
        </w:rPr>
        <w:t>centres</w:t>
      </w:r>
      <w:r>
        <w:rPr>
          <w:rFonts w:ascii="Times New Roman" w:eastAsia="Times New Roman" w:hAnsi="Times New Roman" w:cs="Times New Roman"/>
        </w:rPr>
        <w:t xml:space="preserve"> on the idea that Charles Emmanuel I will ultimately use his </w:t>
      </w:r>
      <w:r w:rsidR="00A94437">
        <w:rPr>
          <w:rFonts w:ascii="Times New Roman" w:eastAsia="Times New Roman" w:hAnsi="Times New Roman" w:cs="Times New Roman"/>
        </w:rPr>
        <w:t xml:space="preserve">developed </w:t>
      </w:r>
      <w:r>
        <w:rPr>
          <w:rFonts w:ascii="Times New Roman" w:eastAsia="Times New Roman" w:hAnsi="Times New Roman" w:cs="Times New Roman"/>
        </w:rPr>
        <w:t xml:space="preserve">virtue and fortitude to </w:t>
      </w:r>
      <w:r w:rsidR="00A94437">
        <w:rPr>
          <w:rFonts w:ascii="Times New Roman" w:eastAsia="Times New Roman" w:hAnsi="Times New Roman" w:cs="Times New Roman"/>
        </w:rPr>
        <w:t>grow into his role as leader.</w:t>
      </w:r>
    </w:p>
    <w:p w14:paraId="6BC65F64" w14:textId="77777777" w:rsidR="007C08C4" w:rsidRDefault="007C08C4">
      <w:pPr>
        <w:jc w:val="center"/>
        <w:rPr>
          <w:rFonts w:ascii="Times New Roman" w:eastAsia="Times New Roman" w:hAnsi="Times New Roman" w:cs="Times New Roman"/>
          <w:b/>
        </w:rPr>
      </w:pPr>
    </w:p>
    <w:p w14:paraId="34465D37" w14:textId="77777777" w:rsidR="007C08C4" w:rsidRDefault="00000000" w:rsidP="00375177">
      <w:pPr>
        <w:numPr>
          <w:ilvl w:val="0"/>
          <w:numId w:val="24"/>
        </w:numPr>
        <w:ind w:hanging="720"/>
        <w:jc w:val="center"/>
        <w:rPr>
          <w:rFonts w:ascii="Times New Roman" w:eastAsia="Times New Roman" w:hAnsi="Times New Roman" w:cs="Times New Roman"/>
          <w:b/>
        </w:rPr>
      </w:pPr>
      <w:r>
        <w:rPr>
          <w:rFonts w:ascii="Times New Roman" w:eastAsia="Times New Roman" w:hAnsi="Times New Roman" w:cs="Times New Roman"/>
          <w:b/>
        </w:rPr>
        <w:t>ODE X: ALCMANII Tetrametri (fols. [35r-36r])</w:t>
      </w:r>
    </w:p>
    <w:p w14:paraId="0A72D163" w14:textId="77777777" w:rsidR="007C08C4" w:rsidRDefault="007C08C4">
      <w:pPr>
        <w:jc w:val="center"/>
        <w:rPr>
          <w:rFonts w:ascii="Times New Roman" w:eastAsia="Times New Roman" w:hAnsi="Times New Roman" w:cs="Times New Roman"/>
          <w:b/>
        </w:rPr>
      </w:pPr>
    </w:p>
    <w:p w14:paraId="71D78499" w14:textId="77777777" w:rsidR="007C08C4" w:rsidRDefault="007C08C4">
      <w:pPr>
        <w:jc w:val="center"/>
        <w:rPr>
          <w:rFonts w:ascii="Times New Roman" w:eastAsia="Times New Roman" w:hAnsi="Times New Roman" w:cs="Times New Roman"/>
          <w:b/>
        </w:rPr>
      </w:pPr>
    </w:p>
    <w:p w14:paraId="7406E647"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ODE </w:t>
      </w:r>
      <w:r>
        <w:rPr>
          <w:rFonts w:ascii="Times New Roman" w:eastAsia="Times New Roman" w:hAnsi="Times New Roman" w:cs="Times New Roman"/>
        </w:rPr>
        <w:br/>
        <w:t>X </w:t>
      </w:r>
      <w:r>
        <w:rPr>
          <w:rFonts w:ascii="Times New Roman" w:eastAsia="Times New Roman" w:hAnsi="Times New Roman" w:cs="Times New Roman"/>
        </w:rPr>
        <w:br/>
        <w:t>ALCMANII </w:t>
      </w:r>
    </w:p>
    <w:p w14:paraId="47BD2602" w14:textId="6A1C31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Tetrametri</w:t>
      </w:r>
      <w:r w:rsidR="00493ABA">
        <w:rPr>
          <w:rFonts w:ascii="Times New Roman" w:eastAsia="Times New Roman" w:hAnsi="Times New Roman" w:cs="Times New Roman"/>
          <w:vertAlign w:val="superscript"/>
        </w:rPr>
        <w:footnoteReference w:id="1408"/>
      </w:r>
      <w:r>
        <w:rPr>
          <w:rFonts w:ascii="Times New Roman" w:eastAsia="Times New Roman" w:hAnsi="Times New Roman" w:cs="Times New Roman"/>
        </w:rPr>
        <w:t> </w:t>
      </w:r>
    </w:p>
    <w:p w14:paraId="3E67EA13"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w:t>
      </w:r>
    </w:p>
    <w:p w14:paraId="338BC274"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Ales idaspeo orte sub axe </w:t>
      </w:r>
    </w:p>
    <w:p w14:paraId="13AFB708"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Adsis promptus et ocia linque, </w:t>
      </w:r>
    </w:p>
    <w:p w14:paraId="570D6E0B" w14:textId="3122477B"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Te nunc provoco PSITACE stertis?</w:t>
      </w:r>
    </w:p>
    <w:p w14:paraId="3943886B"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4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Uno stans pede vertice tecto?  </w:t>
      </w:r>
    </w:p>
    <w:p w14:paraId="6ED54457"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Fare procax, pennasque virentes </w:t>
      </w:r>
    </w:p>
    <w:p w14:paraId="06ABA4C9"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Excute, collaque turgida rumpe, </w:t>
      </w:r>
    </w:p>
    <w:p w14:paraId="01DD6B25"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Tinctum versicolore corona </w:t>
      </w:r>
    </w:p>
    <w:p w14:paraId="26641FCB"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8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Tolle caput, clamantibus aureis  </w:t>
      </w:r>
    </w:p>
    <w:p w14:paraId="6A246ECF" w14:textId="52F8B97A"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Arrige: rostro </w:t>
      </w:r>
      <w:r w:rsidR="00DC1FBA">
        <w:rPr>
          <w:rFonts w:ascii="Times New Roman" w:eastAsia="Times New Roman" w:hAnsi="Times New Roman" w:cs="Times New Roman"/>
        </w:rPr>
        <w:t>in</w:t>
      </w:r>
      <w:r>
        <w:rPr>
          <w:rFonts w:ascii="Times New Roman" w:eastAsia="Times New Roman" w:hAnsi="Times New Roman" w:cs="Times New Roman"/>
        </w:rPr>
        <w:t>nixus adesto </w:t>
      </w:r>
    </w:p>
    <w:p w14:paraId="12BBF7A8" w14:textId="12D7DD15"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Ridet </w:t>
      </w:r>
      <w:r w:rsidR="00DC1FBA">
        <w:rPr>
          <w:rFonts w:ascii="Times New Roman" w:eastAsia="Times New Roman" w:hAnsi="Times New Roman" w:cs="Times New Roman"/>
        </w:rPr>
        <w:t>h</w:t>
      </w:r>
      <w:r>
        <w:rPr>
          <w:rFonts w:ascii="Times New Roman" w:eastAsia="Times New Roman" w:hAnsi="Times New Roman" w:cs="Times New Roman"/>
        </w:rPr>
        <w:t>erus tibi, tune tacebis?</w:t>
      </w:r>
      <w:r w:rsidR="00DC1FBA" w:rsidRPr="00DC1FBA">
        <w:rPr>
          <w:rStyle w:val="FootnoteReference"/>
          <w:rFonts w:ascii="Times New Roman" w:eastAsia="Times New Roman" w:hAnsi="Times New Roman" w:cs="Times New Roman"/>
        </w:rPr>
        <w:t xml:space="preserve"> </w:t>
      </w:r>
      <w:r w:rsidR="00DC1FBA">
        <w:rPr>
          <w:rStyle w:val="FootnoteReference"/>
          <w:rFonts w:ascii="Times New Roman" w:eastAsia="Times New Roman" w:hAnsi="Times New Roman" w:cs="Times New Roman"/>
        </w:rPr>
        <w:footnoteReference w:id="1409"/>
      </w:r>
      <w:r>
        <w:rPr>
          <w:rFonts w:ascii="Times New Roman" w:eastAsia="Times New Roman" w:hAnsi="Times New Roman" w:cs="Times New Roman"/>
        </w:rPr>
        <w:t> </w:t>
      </w:r>
    </w:p>
    <w:p w14:paraId="5018B68E" w14:textId="71D6236E"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Surripiesque silentia </w:t>
      </w:r>
      <w:r w:rsidR="00DC1FBA">
        <w:rPr>
          <w:rFonts w:ascii="Times New Roman" w:eastAsia="Times New Roman" w:hAnsi="Times New Roman" w:cs="Times New Roman"/>
        </w:rPr>
        <w:t>r</w:t>
      </w:r>
      <w:r>
        <w:rPr>
          <w:rFonts w:ascii="Times New Roman" w:eastAsia="Times New Roman" w:hAnsi="Times New Roman" w:cs="Times New Roman"/>
        </w:rPr>
        <w:t>hombi, </w:t>
      </w:r>
    </w:p>
    <w:p w14:paraId="5F204D36"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12</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Mutorumque sub aequora natum  </w:t>
      </w:r>
    </w:p>
    <w:p w14:paraId="753EF278" w14:textId="665F3018"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Qui timeant offendere Theti</w:t>
      </w:r>
      <w:r w:rsidR="003E5E8A">
        <w:rPr>
          <w:rFonts w:ascii="Times New Roman" w:eastAsia="Times New Roman" w:hAnsi="Times New Roman" w:cs="Times New Roman"/>
        </w:rPr>
        <w:t>s</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1410"/>
      </w:r>
      <w:r>
        <w:rPr>
          <w:rFonts w:ascii="Times New Roman" w:eastAsia="Times New Roman" w:hAnsi="Times New Roman" w:cs="Times New Roman"/>
        </w:rPr>
        <w:t> </w:t>
      </w:r>
    </w:p>
    <w:p w14:paraId="0AE8EE57" w14:textId="645885DA"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Et </w:t>
      </w:r>
      <w:r w:rsidR="00F109E8">
        <w:rPr>
          <w:rFonts w:ascii="Times New Roman" w:eastAsia="Times New Roman" w:hAnsi="Times New Roman" w:cs="Times New Roman"/>
        </w:rPr>
        <w:t>N</w:t>
      </w:r>
      <w:r>
        <w:rPr>
          <w:rFonts w:ascii="Times New Roman" w:eastAsia="Times New Roman" w:hAnsi="Times New Roman" w:cs="Times New Roman"/>
        </w:rPr>
        <w:t>ere</w:t>
      </w:r>
      <w:r w:rsidR="00BC4E58">
        <w:rPr>
          <w:rFonts w:ascii="Times New Roman" w:eastAsia="Times New Roman" w:hAnsi="Times New Roman" w:cs="Times New Roman"/>
        </w:rPr>
        <w:t>u</w:t>
      </w:r>
      <w:r>
        <w:rPr>
          <w:rFonts w:ascii="Times New Roman" w:eastAsia="Times New Roman" w:hAnsi="Times New Roman" w:cs="Times New Roman"/>
        </w:rPr>
        <w:t>um,</w:t>
      </w:r>
      <w:r w:rsidR="00F109E8">
        <w:rPr>
          <w:rFonts w:ascii="Times New Roman" w:eastAsia="Times New Roman" w:hAnsi="Times New Roman" w:cs="Times New Roman"/>
          <w:vertAlign w:val="superscript"/>
        </w:rPr>
        <w:footnoteReference w:id="1411"/>
      </w:r>
      <w:r w:rsidR="00F109E8">
        <w:rPr>
          <w:rFonts w:ascii="Times New Roman" w:eastAsia="Times New Roman" w:hAnsi="Times New Roman" w:cs="Times New Roman"/>
        </w:rPr>
        <w:t xml:space="preserve"> G</w:t>
      </w:r>
      <w:r>
        <w:rPr>
          <w:rFonts w:ascii="Times New Roman" w:eastAsia="Times New Roman" w:hAnsi="Times New Roman" w:cs="Times New Roman"/>
        </w:rPr>
        <w:t>laucumque</w:t>
      </w:r>
      <w:r w:rsidR="00F109E8">
        <w:rPr>
          <w:rStyle w:val="FootnoteReference"/>
          <w:rFonts w:ascii="Times New Roman" w:eastAsia="Times New Roman" w:hAnsi="Times New Roman" w:cs="Times New Roman"/>
        </w:rPr>
        <w:footnoteReference w:id="1412"/>
      </w:r>
      <w:r>
        <w:rPr>
          <w:rFonts w:ascii="Times New Roman" w:eastAsia="Times New Roman" w:hAnsi="Times New Roman" w:cs="Times New Roman"/>
        </w:rPr>
        <w:t> salacem. </w:t>
      </w:r>
      <w:r>
        <w:rPr>
          <w:rFonts w:ascii="Times New Roman" w:eastAsia="Times New Roman" w:hAnsi="Times New Roman" w:cs="Times New Roman"/>
        </w:rPr>
        <w:br/>
        <w:t>Fare procax bona verba sed adfer, </w:t>
      </w:r>
    </w:p>
    <w:p w14:paraId="250C461D" w14:textId="38D7353E"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 xml:space="preserve">16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Incipe, </w:t>
      </w:r>
      <w:r w:rsidR="00E633F1">
        <w:rPr>
          <w:rFonts w:ascii="Times New Roman" w:eastAsia="Times New Roman" w:hAnsi="Times New Roman" w:cs="Times New Roman"/>
        </w:rPr>
        <w:t>i</w:t>
      </w:r>
      <w:r>
        <w:rPr>
          <w:rFonts w:ascii="Times New Roman" w:eastAsia="Times New Roman" w:hAnsi="Times New Roman" w:cs="Times New Roman"/>
        </w:rPr>
        <w:t xml:space="preserve">am dominumque salute;  </w:t>
      </w:r>
    </w:p>
    <w:p w14:paraId="62EA9D73"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Ille ut lingue laxat habenas,</w:t>
      </w:r>
    </w:p>
    <w:p w14:paraId="5DA73997"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Humano velut ore locutus, </w:t>
      </w:r>
    </w:p>
    <w:p w14:paraId="73593683"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Multa prius secumque volutans </w:t>
      </w:r>
    </w:p>
    <w:p w14:paraId="408D2591" w14:textId="7EA7B64F"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20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Perstrepit, </w:t>
      </w:r>
      <w:r w:rsidR="00F109E8">
        <w:rPr>
          <w:rFonts w:ascii="Times New Roman" w:eastAsia="Times New Roman" w:hAnsi="Times New Roman" w:cs="Times New Roman"/>
        </w:rPr>
        <w:t>i</w:t>
      </w:r>
      <w:r>
        <w:rPr>
          <w:rFonts w:ascii="Times New Roman" w:eastAsia="Times New Roman" w:hAnsi="Times New Roman" w:cs="Times New Roman"/>
        </w:rPr>
        <w:t>rrequietus et </w:t>
      </w:r>
      <w:r w:rsidR="00F109E8">
        <w:rPr>
          <w:rFonts w:ascii="Times New Roman" w:eastAsia="Times New Roman" w:hAnsi="Times New Roman" w:cs="Times New Roman"/>
        </w:rPr>
        <w:t>i</w:t>
      </w:r>
      <w:r>
        <w:rPr>
          <w:rFonts w:ascii="Times New Roman" w:eastAsia="Times New Roman" w:hAnsi="Times New Roman" w:cs="Times New Roman"/>
        </w:rPr>
        <w:t xml:space="preserve">nquit.  </w:t>
      </w:r>
    </w:p>
    <w:p w14:paraId="01E70DC3" w14:textId="77777777" w:rsidR="007C08C4" w:rsidRDefault="00000000">
      <w:pPr>
        <w:spacing w:line="360" w:lineRule="auto"/>
        <w:ind w:left="720" w:firstLine="720"/>
        <w:jc w:val="center"/>
        <w:rPr>
          <w:rFonts w:ascii="Times New Roman" w:eastAsia="Times New Roman" w:hAnsi="Times New Roman" w:cs="Times New Roman"/>
        </w:rPr>
      </w:pPr>
      <w:r>
        <w:rPr>
          <w:rFonts w:ascii="Times New Roman" w:eastAsia="Times New Roman" w:hAnsi="Times New Roman" w:cs="Times New Roman"/>
        </w:rPr>
        <w:t>‘Xaire Puer, Puer optime xaire, </w:t>
      </w:r>
    </w:p>
    <w:p w14:paraId="18079C67"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Xaire Pater, Materque, Puerque. </w:t>
      </w:r>
    </w:p>
    <w:p w14:paraId="7707D57D"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Vive Puer, Rex vive future. </w:t>
      </w:r>
    </w:p>
    <w:p w14:paraId="0296047D"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24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Vive Patris, Matrisque Puelle.  </w:t>
      </w:r>
    </w:p>
    <w:p w14:paraId="5036EE6D"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Tu mea vive SABAUDIA, vive </w:t>
      </w:r>
    </w:p>
    <w:p w14:paraId="66659C39" w14:textId="6698CF95"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Salve </w:t>
      </w:r>
      <w:r w:rsidR="00F109E8">
        <w:rPr>
          <w:rFonts w:ascii="Times New Roman" w:eastAsia="Times New Roman" w:hAnsi="Times New Roman" w:cs="Times New Roman"/>
        </w:rPr>
        <w:t>i</w:t>
      </w:r>
      <w:r>
        <w:rPr>
          <w:rFonts w:ascii="Times New Roman" w:eastAsia="Times New Roman" w:hAnsi="Times New Roman" w:cs="Times New Roman"/>
        </w:rPr>
        <w:t>terum, te </w:t>
      </w:r>
      <w:r w:rsidR="00F109E8">
        <w:rPr>
          <w:rFonts w:ascii="Times New Roman" w:eastAsia="Times New Roman" w:hAnsi="Times New Roman" w:cs="Times New Roman"/>
        </w:rPr>
        <w:t>i</w:t>
      </w:r>
      <w:r>
        <w:rPr>
          <w:rFonts w:ascii="Times New Roman" w:eastAsia="Times New Roman" w:hAnsi="Times New Roman" w:cs="Times New Roman"/>
        </w:rPr>
        <w:t>terumque salute. </w:t>
      </w:r>
    </w:p>
    <w:p w14:paraId="63271245"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Spesque salusque vale puer orbis, </w:t>
      </w:r>
    </w:p>
    <w:p w14:paraId="6CF4B98E"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28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Ille valebit, ut ipse valebis.  </w:t>
      </w:r>
    </w:p>
    <w:p w14:paraId="5AD47E7B" w14:textId="5EE28359" w:rsidR="007C08C4" w:rsidRPr="00DC1FBA" w:rsidRDefault="00000000" w:rsidP="00DC1FBA">
      <w:pPr>
        <w:spacing w:line="360" w:lineRule="auto"/>
        <w:jc w:val="center"/>
        <w:rPr>
          <w:rFonts w:ascii="Times New Roman" w:eastAsia="Times New Roman" w:hAnsi="Times New Roman" w:cs="Times New Roman"/>
        </w:rPr>
      </w:pPr>
      <w:r>
        <w:rPr>
          <w:rFonts w:ascii="Times New Roman" w:eastAsia="Times New Roman" w:hAnsi="Times New Roman" w:cs="Times New Roman"/>
        </w:rPr>
        <w:t>Xaeireque salve, vive, valeque’.</w:t>
      </w:r>
      <w:r>
        <w:rPr>
          <w:rFonts w:ascii="Times New Roman" w:eastAsia="Times New Roman" w:hAnsi="Times New Roman" w:cs="Times New Roman"/>
          <w:vertAlign w:val="superscript"/>
        </w:rPr>
        <w:t xml:space="preserve"> </w:t>
      </w:r>
      <w:r>
        <w:rPr>
          <w:rFonts w:ascii="Times New Roman" w:eastAsia="Times New Roman" w:hAnsi="Times New Roman" w:cs="Times New Roman"/>
          <w:vertAlign w:val="superscript"/>
        </w:rPr>
        <w:footnoteReference w:id="1413"/>
      </w:r>
      <w:r>
        <w:rPr>
          <w:rFonts w:ascii="Times New Roman" w:eastAsia="Times New Roman" w:hAnsi="Times New Roman" w:cs="Times New Roman"/>
        </w:rPr>
        <w:t> </w:t>
      </w:r>
    </w:p>
    <w:p w14:paraId="25051977" w14:textId="77777777" w:rsidR="007C08C4" w:rsidRDefault="007C08C4">
      <w:pPr>
        <w:jc w:val="center"/>
        <w:rPr>
          <w:rFonts w:ascii="Times New Roman" w:eastAsia="Times New Roman" w:hAnsi="Times New Roman" w:cs="Times New Roman"/>
          <w:b/>
        </w:rPr>
      </w:pPr>
    </w:p>
    <w:p w14:paraId="4FAEA978" w14:textId="7D15492D" w:rsidR="007C08C4" w:rsidRDefault="00000000" w:rsidP="0073139B">
      <w:pPr>
        <w:ind w:left="720" w:hanging="720"/>
        <w:jc w:val="center"/>
        <w:rPr>
          <w:rFonts w:ascii="Times New Roman" w:eastAsia="Times New Roman" w:hAnsi="Times New Roman" w:cs="Times New Roman"/>
          <w:b/>
        </w:rPr>
      </w:pPr>
      <w:r>
        <w:rPr>
          <w:rFonts w:ascii="Times New Roman" w:eastAsia="Times New Roman" w:hAnsi="Times New Roman" w:cs="Times New Roman"/>
          <w:b/>
        </w:rPr>
        <w:t>1</w:t>
      </w:r>
      <w:r w:rsidR="00AC1968">
        <w:rPr>
          <w:rFonts w:ascii="Times New Roman" w:eastAsia="Times New Roman" w:hAnsi="Times New Roman" w:cs="Times New Roman"/>
          <w:b/>
        </w:rPr>
        <w:t>1</w:t>
      </w:r>
      <w:r>
        <w:rPr>
          <w:rFonts w:ascii="Times New Roman" w:eastAsia="Times New Roman" w:hAnsi="Times New Roman" w:cs="Times New Roman"/>
          <w:b/>
        </w:rPr>
        <w:t xml:space="preserve">.1 </w:t>
      </w:r>
      <w:r w:rsidR="0073139B">
        <w:rPr>
          <w:rFonts w:ascii="Times New Roman" w:eastAsia="Times New Roman" w:hAnsi="Times New Roman" w:cs="Times New Roman"/>
          <w:b/>
        </w:rPr>
        <w:tab/>
      </w:r>
      <w:r>
        <w:rPr>
          <w:rFonts w:ascii="Times New Roman" w:eastAsia="Times New Roman" w:hAnsi="Times New Roman" w:cs="Times New Roman"/>
          <w:b/>
        </w:rPr>
        <w:t>Analysis: ODE X: ALCMANII Tetrametri</w:t>
      </w:r>
    </w:p>
    <w:p w14:paraId="7AA8461E" w14:textId="77777777" w:rsidR="007C08C4" w:rsidRDefault="007C08C4">
      <w:pPr>
        <w:rPr>
          <w:rFonts w:ascii="Times New Roman" w:eastAsia="Times New Roman" w:hAnsi="Times New Roman" w:cs="Times New Roman"/>
          <w:b/>
        </w:rPr>
      </w:pPr>
    </w:p>
    <w:p w14:paraId="2496F1D3" w14:textId="74A87CDC"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b/>
        </w:rPr>
        <w:tab/>
      </w:r>
      <w:r>
        <w:rPr>
          <w:rFonts w:ascii="Times New Roman" w:eastAsia="Times New Roman" w:hAnsi="Times New Roman" w:cs="Times New Roman"/>
        </w:rPr>
        <w:t>Th</w:t>
      </w:r>
      <w:r w:rsidR="00493ABA">
        <w:rPr>
          <w:rFonts w:ascii="Times New Roman" w:eastAsia="Times New Roman" w:hAnsi="Times New Roman" w:cs="Times New Roman"/>
        </w:rPr>
        <w:t>is</w:t>
      </w:r>
      <w:r>
        <w:rPr>
          <w:rFonts w:ascii="Times New Roman" w:eastAsia="Times New Roman" w:hAnsi="Times New Roman" w:cs="Times New Roman"/>
        </w:rPr>
        <w:t xml:space="preserve"> </w:t>
      </w:r>
      <w:r w:rsidR="00D20128">
        <w:rPr>
          <w:rFonts w:ascii="Times New Roman" w:eastAsia="Times New Roman" w:hAnsi="Times New Roman" w:cs="Times New Roman"/>
        </w:rPr>
        <w:t>ode</w:t>
      </w:r>
      <w:r>
        <w:rPr>
          <w:rFonts w:ascii="Times New Roman" w:eastAsia="Times New Roman" w:hAnsi="Times New Roman" w:cs="Times New Roman"/>
        </w:rPr>
        <w:t xml:space="preserve"> celebrates the duchy of Savoy through hypotyposis and depicts a vivid scene involving a parrot which delivers a blessing to Charles</w:t>
      </w:r>
      <w:r w:rsidR="00A71F7C">
        <w:rPr>
          <w:rFonts w:ascii="Times New Roman" w:eastAsia="Times New Roman" w:hAnsi="Times New Roman" w:cs="Times New Roman"/>
        </w:rPr>
        <w:t xml:space="preserve"> </w:t>
      </w:r>
      <w:r>
        <w:rPr>
          <w:rFonts w:ascii="Times New Roman" w:eastAsia="Times New Roman" w:hAnsi="Times New Roman" w:cs="Times New Roman"/>
        </w:rPr>
        <w:t xml:space="preserve">Emmanuel </w:t>
      </w:r>
      <w:r w:rsidR="00D20128">
        <w:rPr>
          <w:rFonts w:ascii="Times New Roman" w:eastAsia="Times New Roman" w:hAnsi="Times New Roman" w:cs="Times New Roman"/>
        </w:rPr>
        <w:t>I</w:t>
      </w:r>
      <w:r>
        <w:rPr>
          <w:rFonts w:ascii="Times New Roman" w:eastAsia="Times New Roman" w:hAnsi="Times New Roman" w:cs="Times New Roman"/>
        </w:rPr>
        <w:t xml:space="preserve"> and to the ducal family. </w:t>
      </w:r>
    </w:p>
    <w:p w14:paraId="4DC7E81E" w14:textId="1A80E5B8"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ab/>
        <w:t xml:space="preserve">Pingon describes the parrot in </w:t>
      </w:r>
      <w:r w:rsidR="00DC5EEF">
        <w:rPr>
          <w:rFonts w:ascii="Times New Roman" w:eastAsia="Times New Roman" w:hAnsi="Times New Roman" w:cs="Times New Roman"/>
        </w:rPr>
        <w:t>detail</w:t>
      </w:r>
      <w:r>
        <w:rPr>
          <w:rFonts w:ascii="Times New Roman" w:eastAsia="Times New Roman" w:hAnsi="Times New Roman" w:cs="Times New Roman"/>
        </w:rPr>
        <w:t xml:space="preserve">: </w:t>
      </w:r>
      <w:r>
        <w:rPr>
          <w:rFonts w:ascii="Times New Roman" w:eastAsia="Times New Roman" w:hAnsi="Times New Roman" w:cs="Times New Roman"/>
          <w:i/>
        </w:rPr>
        <w:t>‘</w:t>
      </w:r>
      <w:r>
        <w:rPr>
          <w:rFonts w:ascii="Times New Roman" w:eastAsia="Times New Roman" w:hAnsi="Times New Roman" w:cs="Times New Roman"/>
        </w:rPr>
        <w:t xml:space="preserve">Excute, collaque turgida rumpe, | Tinctum versicolore corona | Tolle caput, clamantibus aureis | Arrige: rostro </w:t>
      </w:r>
      <w:r w:rsidR="00493ABA">
        <w:rPr>
          <w:rFonts w:ascii="Times New Roman" w:eastAsia="Times New Roman" w:hAnsi="Times New Roman" w:cs="Times New Roman"/>
        </w:rPr>
        <w:t>i</w:t>
      </w:r>
      <w:r>
        <w:rPr>
          <w:rFonts w:ascii="Times New Roman" w:eastAsia="Times New Roman" w:hAnsi="Times New Roman" w:cs="Times New Roman"/>
        </w:rPr>
        <w:t>nnixus adesto’</w:t>
      </w:r>
      <w:r>
        <w:rPr>
          <w:rFonts w:ascii="Times New Roman" w:eastAsia="Times New Roman" w:hAnsi="Times New Roman" w:cs="Times New Roman"/>
          <w:i/>
        </w:rPr>
        <w:t xml:space="preserve"> </w:t>
      </w:r>
      <w:r>
        <w:rPr>
          <w:rFonts w:ascii="Times New Roman" w:eastAsia="Times New Roman" w:hAnsi="Times New Roman" w:cs="Times New Roman"/>
        </w:rPr>
        <w:t xml:space="preserve">(vv. 6-9). The source of this imagery appears to be Apuleius’s </w:t>
      </w:r>
      <w:r>
        <w:rPr>
          <w:rFonts w:ascii="Times New Roman" w:eastAsia="Times New Roman" w:hAnsi="Times New Roman" w:cs="Times New Roman"/>
          <w:i/>
        </w:rPr>
        <w:t xml:space="preserve">Florida </w:t>
      </w:r>
      <w:r>
        <w:rPr>
          <w:rFonts w:ascii="Times New Roman" w:eastAsia="Times New Roman" w:hAnsi="Times New Roman" w:cs="Times New Roman"/>
        </w:rPr>
        <w:t>XII, which describes vividly the features of a parrot, focusing particularly on its plumage: ‘sed color psittaco viridis et intimis plumulis et extimis palmulis, nisi quod sola cervice distingur’.</w:t>
      </w:r>
      <w:r>
        <w:rPr>
          <w:rFonts w:ascii="Times New Roman" w:eastAsia="Times New Roman" w:hAnsi="Times New Roman" w:cs="Times New Roman"/>
          <w:vertAlign w:val="superscript"/>
        </w:rPr>
        <w:footnoteReference w:id="1414"/>
      </w:r>
      <w:r>
        <w:rPr>
          <w:rFonts w:ascii="Times New Roman" w:eastAsia="Times New Roman" w:hAnsi="Times New Roman" w:cs="Times New Roman"/>
        </w:rPr>
        <w:t xml:space="preserve"> In this way, Pingon’s use of hypotyposis in the detailed description of the parrot establishes Apuleius </w:t>
      </w:r>
      <w:r>
        <w:rPr>
          <w:rFonts w:ascii="Times New Roman" w:eastAsia="Times New Roman" w:hAnsi="Times New Roman" w:cs="Times New Roman"/>
          <w:i/>
        </w:rPr>
        <w:t xml:space="preserve">Florida </w:t>
      </w:r>
      <w:r>
        <w:rPr>
          <w:rFonts w:ascii="Times New Roman" w:eastAsia="Times New Roman" w:hAnsi="Times New Roman" w:cs="Times New Roman"/>
        </w:rPr>
        <w:t>XII as the hypotext.</w:t>
      </w:r>
    </w:p>
    <w:p w14:paraId="0920B725" w14:textId="6465D458"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ab/>
        <w:t xml:space="preserve">Pingon’s parrot is chastised at first for awakening the house: </w:t>
      </w:r>
      <w:r w:rsidR="008D1922">
        <w:rPr>
          <w:rFonts w:ascii="Times New Roman" w:eastAsia="Times New Roman" w:hAnsi="Times New Roman" w:cs="Times New Roman"/>
          <w:iCs/>
        </w:rPr>
        <w:t>‘</w:t>
      </w:r>
      <w:r>
        <w:rPr>
          <w:rFonts w:ascii="Times New Roman" w:eastAsia="Times New Roman" w:hAnsi="Times New Roman" w:cs="Times New Roman"/>
        </w:rPr>
        <w:t xml:space="preserve">Ridet </w:t>
      </w:r>
      <w:r w:rsidR="00493ABA">
        <w:rPr>
          <w:rFonts w:ascii="Times New Roman" w:eastAsia="Times New Roman" w:hAnsi="Times New Roman" w:cs="Times New Roman"/>
        </w:rPr>
        <w:t>h</w:t>
      </w:r>
      <w:r>
        <w:rPr>
          <w:rFonts w:ascii="Times New Roman" w:eastAsia="Times New Roman" w:hAnsi="Times New Roman" w:cs="Times New Roman"/>
        </w:rPr>
        <w:t>erus tibi, tune tacebis?</w:t>
      </w:r>
      <w:r w:rsidR="008D1922">
        <w:rPr>
          <w:rFonts w:ascii="Times New Roman" w:eastAsia="Times New Roman" w:hAnsi="Times New Roman" w:cs="Times New Roman"/>
          <w:iCs/>
        </w:rPr>
        <w:t>’</w:t>
      </w:r>
      <w:r>
        <w:rPr>
          <w:rFonts w:ascii="Times New Roman" w:eastAsia="Times New Roman" w:hAnsi="Times New Roman" w:cs="Times New Roman"/>
        </w:rPr>
        <w:t xml:space="preserve"> (v. 10). This recalls Apuleius, XII.7: ‘If you teach a parrot to abuse, it will abuse by cussing loudly night and day; this is its idea of song, this it thinks is melody. When it has exhausted its whole repertory of cusswords, it repeats the same old tune all over again. If you </w:t>
      </w:r>
      <w:r>
        <w:rPr>
          <w:rFonts w:ascii="Times New Roman" w:eastAsia="Times New Roman" w:hAnsi="Times New Roman" w:cs="Times New Roman"/>
        </w:rPr>
        <w:lastRenderedPageBreak/>
        <w:t>want to be free of its abuse, you must cut out its tongue or pack it off to its native woods at the first opportunity’.</w:t>
      </w:r>
      <w:r>
        <w:rPr>
          <w:rFonts w:ascii="Times New Roman" w:eastAsia="Times New Roman" w:hAnsi="Times New Roman" w:cs="Times New Roman"/>
          <w:vertAlign w:val="superscript"/>
        </w:rPr>
        <w:footnoteReference w:id="1415"/>
      </w:r>
      <w:r>
        <w:rPr>
          <w:rFonts w:ascii="Times New Roman" w:eastAsia="Times New Roman" w:hAnsi="Times New Roman" w:cs="Times New Roman"/>
        </w:rPr>
        <w:t xml:space="preserve"> Apuleius’s frustration with the human mimicry and </w:t>
      </w:r>
      <w:r w:rsidR="00D20128">
        <w:rPr>
          <w:rFonts w:ascii="Times New Roman" w:eastAsia="Times New Roman" w:hAnsi="Times New Roman" w:cs="Times New Roman"/>
        </w:rPr>
        <w:t>b</w:t>
      </w:r>
      <w:r>
        <w:rPr>
          <w:rFonts w:ascii="Times New Roman" w:eastAsia="Times New Roman" w:hAnsi="Times New Roman" w:cs="Times New Roman"/>
        </w:rPr>
        <w:t>rash vo</w:t>
      </w:r>
      <w:r w:rsidR="00D20128">
        <w:rPr>
          <w:rFonts w:ascii="Times New Roman" w:eastAsia="Times New Roman" w:hAnsi="Times New Roman" w:cs="Times New Roman"/>
        </w:rPr>
        <w:t xml:space="preserve">ice </w:t>
      </w:r>
      <w:r>
        <w:rPr>
          <w:rFonts w:ascii="Times New Roman" w:eastAsia="Times New Roman" w:hAnsi="Times New Roman" w:cs="Times New Roman"/>
        </w:rPr>
        <w:t xml:space="preserve">of </w:t>
      </w:r>
      <w:r w:rsidR="00887951">
        <w:rPr>
          <w:rFonts w:ascii="Times New Roman" w:eastAsia="Times New Roman" w:hAnsi="Times New Roman" w:cs="Times New Roman"/>
        </w:rPr>
        <w:t>a</w:t>
      </w:r>
      <w:r w:rsidR="00804320">
        <w:rPr>
          <w:rFonts w:ascii="Times New Roman" w:eastAsia="Times New Roman" w:hAnsi="Times New Roman" w:cs="Times New Roman"/>
        </w:rPr>
        <w:t xml:space="preserve"> parrot </w:t>
      </w:r>
      <w:r>
        <w:rPr>
          <w:rFonts w:ascii="Times New Roman" w:eastAsia="Times New Roman" w:hAnsi="Times New Roman" w:cs="Times New Roman"/>
        </w:rPr>
        <w:t xml:space="preserve">is reflected in Pingon’s ode. Pingon laments that the parrot has stolen his silence (‘Surripiesque silentia </w:t>
      </w:r>
      <w:r w:rsidR="00493ABA">
        <w:rPr>
          <w:rFonts w:ascii="Times New Roman" w:eastAsia="Times New Roman" w:hAnsi="Times New Roman" w:cs="Times New Roman"/>
        </w:rPr>
        <w:t>r</w:t>
      </w:r>
      <w:r>
        <w:rPr>
          <w:rFonts w:ascii="Times New Roman" w:eastAsia="Times New Roman" w:hAnsi="Times New Roman" w:cs="Times New Roman"/>
        </w:rPr>
        <w:t>hombi’</w:t>
      </w:r>
      <w:r>
        <w:rPr>
          <w:rFonts w:ascii="Times New Roman" w:eastAsia="Times New Roman" w:hAnsi="Times New Roman" w:cs="Times New Roman"/>
          <w:i/>
        </w:rPr>
        <w:t xml:space="preserve">, </w:t>
      </w:r>
      <w:r>
        <w:rPr>
          <w:rFonts w:ascii="Times New Roman" w:eastAsia="Times New Roman" w:hAnsi="Times New Roman" w:cs="Times New Roman"/>
        </w:rPr>
        <w:t>v. 11) and emphasises the contrast between the bird’s noise, which wakes the poet, and the silence of the sturgeon beneath the water (v. 13). By juxtaposing sound with silence in this way, the poem draws attention to the parrot’s direct speech.</w:t>
      </w:r>
    </w:p>
    <w:p w14:paraId="471EBDAA" w14:textId="1CC19507"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Sound is a core concept in this ode, because it is the bird’s voice that conveys the central message. The poet notes the </w:t>
      </w:r>
      <w:r w:rsidR="00A262D1">
        <w:rPr>
          <w:rFonts w:ascii="Times New Roman" w:eastAsia="Times New Roman" w:hAnsi="Times New Roman" w:cs="Times New Roman"/>
        </w:rPr>
        <w:t>human-like quality of the parrot’s speech</w:t>
      </w:r>
      <w:r>
        <w:rPr>
          <w:rFonts w:ascii="Times New Roman" w:eastAsia="Times New Roman" w:hAnsi="Times New Roman" w:cs="Times New Roman"/>
        </w:rPr>
        <w:t xml:space="preserve">: </w:t>
      </w:r>
      <w:r>
        <w:rPr>
          <w:rFonts w:ascii="Times New Roman" w:eastAsia="Times New Roman" w:hAnsi="Times New Roman" w:cs="Times New Roman"/>
          <w:i/>
        </w:rPr>
        <w:t>‘</w:t>
      </w:r>
      <w:r>
        <w:rPr>
          <w:rFonts w:ascii="Times New Roman" w:eastAsia="Times New Roman" w:hAnsi="Times New Roman" w:cs="Times New Roman"/>
        </w:rPr>
        <w:t xml:space="preserve">Ille ut lingue laxat habenas, | Humano velut ore locutus, | Multa prius secumque volutans | Perstrepit, </w:t>
      </w:r>
      <w:r w:rsidR="00BC4E58">
        <w:rPr>
          <w:rFonts w:ascii="Times New Roman" w:eastAsia="Times New Roman" w:hAnsi="Times New Roman" w:cs="Times New Roman"/>
        </w:rPr>
        <w:t>i</w:t>
      </w:r>
      <w:r>
        <w:rPr>
          <w:rFonts w:ascii="Times New Roman" w:eastAsia="Times New Roman" w:hAnsi="Times New Roman" w:cs="Times New Roman"/>
        </w:rPr>
        <w:t xml:space="preserve">rrequietus et </w:t>
      </w:r>
      <w:r w:rsidR="00BC4E58">
        <w:rPr>
          <w:rFonts w:ascii="Times New Roman" w:eastAsia="Times New Roman" w:hAnsi="Times New Roman" w:cs="Times New Roman"/>
        </w:rPr>
        <w:t>i</w:t>
      </w:r>
      <w:r>
        <w:rPr>
          <w:rFonts w:ascii="Times New Roman" w:eastAsia="Times New Roman" w:hAnsi="Times New Roman" w:cs="Times New Roman"/>
        </w:rPr>
        <w:t>nquit’,</w:t>
      </w:r>
      <w:r>
        <w:rPr>
          <w:rFonts w:ascii="Times New Roman" w:eastAsia="Times New Roman" w:hAnsi="Times New Roman" w:cs="Times New Roman"/>
          <w:i/>
        </w:rPr>
        <w:t xml:space="preserve"> </w:t>
      </w:r>
      <w:r>
        <w:rPr>
          <w:rFonts w:ascii="Times New Roman" w:eastAsia="Times New Roman" w:hAnsi="Times New Roman" w:cs="Times New Roman"/>
        </w:rPr>
        <w:t>vv. 17-20). Hunink hypothesi</w:t>
      </w:r>
      <w:r w:rsidR="004425C9">
        <w:rPr>
          <w:rFonts w:ascii="Times New Roman" w:eastAsia="Times New Roman" w:hAnsi="Times New Roman" w:cs="Times New Roman"/>
        </w:rPr>
        <w:t>s</w:t>
      </w:r>
      <w:r>
        <w:rPr>
          <w:rFonts w:ascii="Times New Roman" w:eastAsia="Times New Roman" w:hAnsi="Times New Roman" w:cs="Times New Roman"/>
        </w:rPr>
        <w:t>es that in Apuleius’s text, ‘the parrot ultimately serves to mirror Apuleius’ own manifold talents of human speech’, and thereby elevates the linguistic capabilities of the poet in the eyes of the audience.</w:t>
      </w:r>
      <w:r>
        <w:rPr>
          <w:rFonts w:ascii="Times New Roman" w:eastAsia="Times New Roman" w:hAnsi="Times New Roman" w:cs="Times New Roman"/>
          <w:vertAlign w:val="superscript"/>
        </w:rPr>
        <w:footnoteReference w:id="1416"/>
      </w:r>
      <w:r>
        <w:rPr>
          <w:rFonts w:ascii="Times New Roman" w:eastAsia="Times New Roman" w:hAnsi="Times New Roman" w:cs="Times New Roman"/>
        </w:rPr>
        <w:t xml:space="preserve"> In Pingon’s poem, the parrot functions in the same manner, </w:t>
      </w:r>
      <w:r w:rsidR="00887951">
        <w:rPr>
          <w:rFonts w:ascii="Times New Roman" w:eastAsia="Times New Roman" w:hAnsi="Times New Roman" w:cs="Times New Roman"/>
        </w:rPr>
        <w:t xml:space="preserve">as is </w:t>
      </w:r>
      <w:r>
        <w:rPr>
          <w:rFonts w:ascii="Times New Roman" w:eastAsia="Times New Roman" w:hAnsi="Times New Roman" w:cs="Times New Roman"/>
        </w:rPr>
        <w:t>made clear by the focus on the parrot’s dialogue.</w:t>
      </w:r>
    </w:p>
    <w:p w14:paraId="015EF795" w14:textId="71047B82"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As in Apuleius’s poem, Pingon’s parrot redeems itself from the initial </w:t>
      </w:r>
      <w:r w:rsidR="004425C9">
        <w:rPr>
          <w:rFonts w:ascii="Times New Roman" w:eastAsia="Times New Roman" w:hAnsi="Times New Roman" w:cs="Times New Roman"/>
        </w:rPr>
        <w:t>disturbance</w:t>
      </w:r>
      <w:r>
        <w:rPr>
          <w:rFonts w:ascii="Times New Roman" w:eastAsia="Times New Roman" w:hAnsi="Times New Roman" w:cs="Times New Roman"/>
        </w:rPr>
        <w:t xml:space="preserve">, because the bird </w:t>
      </w:r>
      <w:r w:rsidR="006143AC">
        <w:rPr>
          <w:rFonts w:ascii="Times New Roman" w:eastAsia="Times New Roman" w:hAnsi="Times New Roman" w:cs="Times New Roman"/>
        </w:rPr>
        <w:t>serves</w:t>
      </w:r>
      <w:r>
        <w:rPr>
          <w:rFonts w:ascii="Times New Roman" w:eastAsia="Times New Roman" w:hAnsi="Times New Roman" w:cs="Times New Roman"/>
        </w:rPr>
        <w:t xml:space="preserve"> as a valuable messenger.</w:t>
      </w:r>
      <w:r>
        <w:rPr>
          <w:rFonts w:ascii="Times New Roman" w:eastAsia="Times New Roman" w:hAnsi="Times New Roman" w:cs="Times New Roman"/>
          <w:i/>
        </w:rPr>
        <w:t xml:space="preserve"> </w:t>
      </w:r>
      <w:r>
        <w:rPr>
          <w:rFonts w:ascii="Times New Roman" w:eastAsia="Times New Roman" w:hAnsi="Times New Roman" w:cs="Times New Roman"/>
        </w:rPr>
        <w:t>It blesses the ducal family (vv. 21-22) and celebrates Savoy (vv. 25-28) through direct speech</w:t>
      </w:r>
      <w:r w:rsidR="005537E3">
        <w:rPr>
          <w:rFonts w:ascii="Times New Roman" w:eastAsia="Times New Roman" w:hAnsi="Times New Roman" w:cs="Times New Roman"/>
        </w:rPr>
        <w:t xml:space="preserve">. It also prophesises the future health of Charles Emmanuel I (vv. 28-29), </w:t>
      </w:r>
      <w:r>
        <w:rPr>
          <w:rFonts w:ascii="Times New Roman" w:eastAsia="Times New Roman" w:hAnsi="Times New Roman" w:cs="Times New Roman"/>
        </w:rPr>
        <w:t>mirroring the laudatory message that the poet has conveyed in each of the previous odes.</w:t>
      </w:r>
      <w:r>
        <w:rPr>
          <w:rFonts w:ascii="Times New Roman" w:eastAsia="Times New Roman" w:hAnsi="Times New Roman" w:cs="Times New Roman"/>
          <w:vertAlign w:val="superscript"/>
        </w:rPr>
        <w:footnoteReference w:id="1417"/>
      </w:r>
      <w:r w:rsidR="005537E3">
        <w:rPr>
          <w:rFonts w:ascii="Times New Roman" w:eastAsia="Times New Roman" w:hAnsi="Times New Roman" w:cs="Times New Roman"/>
        </w:rPr>
        <w:t xml:space="preserve"> </w:t>
      </w:r>
    </w:p>
    <w:p w14:paraId="209F1F55" w14:textId="77777777" w:rsidR="007C08C4" w:rsidRDefault="007C08C4" w:rsidP="004C5F3D">
      <w:pPr>
        <w:rPr>
          <w:rFonts w:ascii="Times New Roman" w:eastAsia="Times New Roman" w:hAnsi="Times New Roman" w:cs="Times New Roman"/>
          <w:b/>
        </w:rPr>
      </w:pPr>
    </w:p>
    <w:p w14:paraId="1381C082" w14:textId="77777777" w:rsidR="007C08C4" w:rsidRDefault="00000000" w:rsidP="00375177">
      <w:pPr>
        <w:numPr>
          <w:ilvl w:val="0"/>
          <w:numId w:val="24"/>
        </w:numPr>
        <w:ind w:hanging="720"/>
        <w:jc w:val="center"/>
        <w:rPr>
          <w:rFonts w:ascii="Times New Roman" w:eastAsia="Times New Roman" w:hAnsi="Times New Roman" w:cs="Times New Roman"/>
          <w:b/>
        </w:rPr>
      </w:pPr>
      <w:r>
        <w:rPr>
          <w:rFonts w:ascii="Times New Roman" w:eastAsia="Times New Roman" w:hAnsi="Times New Roman" w:cs="Times New Roman"/>
          <w:b/>
        </w:rPr>
        <w:t>ODE XI: ALCMANII (fols. [36r-v])</w:t>
      </w:r>
    </w:p>
    <w:p w14:paraId="73C2F508" w14:textId="77777777" w:rsidR="007C08C4" w:rsidRDefault="007C08C4">
      <w:pPr>
        <w:jc w:val="center"/>
        <w:rPr>
          <w:rFonts w:ascii="Times New Roman" w:eastAsia="Times New Roman" w:hAnsi="Times New Roman" w:cs="Times New Roman"/>
          <w:b/>
        </w:rPr>
      </w:pPr>
    </w:p>
    <w:p w14:paraId="193F2623"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ODE XI </w:t>
      </w:r>
      <w:r>
        <w:rPr>
          <w:rFonts w:ascii="Times New Roman" w:eastAsia="Times New Roman" w:hAnsi="Times New Roman" w:cs="Times New Roman"/>
        </w:rPr>
        <w:br/>
        <w:t>AlCMANII </w:t>
      </w:r>
    </w:p>
    <w:p w14:paraId="26A6D014" w14:textId="393D1B8E"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Acathalecti</w:t>
      </w:r>
      <w:r w:rsidR="00402156">
        <w:rPr>
          <w:rFonts w:ascii="Times New Roman" w:eastAsia="Times New Roman" w:hAnsi="Times New Roman" w:cs="Times New Roman"/>
          <w:vertAlign w:val="superscript"/>
        </w:rPr>
        <w:footnoteReference w:id="1418"/>
      </w:r>
      <w:r>
        <w:rPr>
          <w:rFonts w:ascii="Times New Roman" w:eastAsia="Times New Roman" w:hAnsi="Times New Roman" w:cs="Times New Roman"/>
        </w:rPr>
        <w:t> </w:t>
      </w:r>
    </w:p>
    <w:p w14:paraId="68894E0E" w14:textId="77777777" w:rsidR="007C08C4" w:rsidRDefault="007C08C4">
      <w:pPr>
        <w:spacing w:line="360" w:lineRule="auto"/>
        <w:jc w:val="center"/>
        <w:rPr>
          <w:rFonts w:ascii="Times New Roman" w:eastAsia="Times New Roman" w:hAnsi="Times New Roman" w:cs="Times New Roman"/>
        </w:rPr>
      </w:pPr>
    </w:p>
    <w:p w14:paraId="7684512A" w14:textId="3E02C15E"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Vides voluptas quae </w:t>
      </w:r>
      <w:r w:rsidR="00F109E8">
        <w:rPr>
          <w:rFonts w:ascii="Times New Roman" w:eastAsia="Times New Roman" w:hAnsi="Times New Roman" w:cs="Times New Roman"/>
        </w:rPr>
        <w:t>p</w:t>
      </w:r>
      <w:r>
        <w:rPr>
          <w:rFonts w:ascii="Times New Roman" w:eastAsia="Times New Roman" w:hAnsi="Times New Roman" w:cs="Times New Roman"/>
        </w:rPr>
        <w:t>uerum trahat, </w:t>
      </w:r>
    </w:p>
    <w:p w14:paraId="4D2AAF8B"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Amet catellos, ut cupiat, vocet, </w:t>
      </w:r>
    </w:p>
    <w:p w14:paraId="799D47ED"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4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Et blandiatur, mulceat et caput,  </w:t>
      </w:r>
    </w:p>
    <w:p w14:paraId="21DD4689"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lastRenderedPageBreak/>
        <w:t>Simasque naris corripiat manu, </w:t>
      </w:r>
    </w:p>
    <w:p w14:paraId="40E7BDED"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Imas et aures molliter infricet. </w:t>
      </w:r>
    </w:p>
    <w:p w14:paraId="156E03DE"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Adsitis omnes ô catuli probi, </w:t>
      </w:r>
    </w:p>
    <w:p w14:paraId="38971C2A"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8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Belli, boni, charique catelluli,  </w:t>
      </w:r>
    </w:p>
    <w:p w14:paraId="182039CC"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Magni PUELLI deliciae mei: </w:t>
      </w:r>
    </w:p>
    <w:p w14:paraId="275605FA"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Venite sussultate, latrateque</w:t>
      </w:r>
    </w:p>
    <w:p w14:paraId="2A300A82"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Movente cauda vos faciles date: </w:t>
      </w:r>
    </w:p>
    <w:p w14:paraId="100FEA08"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12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Omnes adulent, dulceque ganniant  </w:t>
      </w:r>
    </w:p>
    <w:p w14:paraId="4D91EF5A"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Ferus sed is qui vinxit, abactus est </w:t>
      </w:r>
    </w:p>
    <w:p w14:paraId="72981D3E"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Baubante discedens querulous sono. </w:t>
      </w:r>
    </w:p>
    <w:p w14:paraId="50A6D3A6"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Feritur alter, lingere vult enim </w:t>
      </w:r>
    </w:p>
    <w:p w14:paraId="2B127886" w14:textId="2A17466A"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16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Tunc arrogans, </w:t>
      </w:r>
      <w:r w:rsidR="00F109E8">
        <w:rPr>
          <w:rFonts w:ascii="Times New Roman" w:eastAsia="Times New Roman" w:hAnsi="Times New Roman" w:cs="Times New Roman"/>
        </w:rPr>
        <w:t>t</w:t>
      </w:r>
      <w:r>
        <w:rPr>
          <w:rFonts w:ascii="Times New Roman" w:eastAsia="Times New Roman" w:hAnsi="Times New Roman" w:cs="Times New Roman"/>
        </w:rPr>
        <w:t>un</w:t>
      </w:r>
      <w:r w:rsidR="00F109E8">
        <w:rPr>
          <w:rFonts w:ascii="Times New Roman" w:eastAsia="Times New Roman" w:hAnsi="Times New Roman" w:cs="Times New Roman"/>
        </w:rPr>
        <w:t xml:space="preserve">c </w:t>
      </w:r>
      <w:r>
        <w:rPr>
          <w:rFonts w:ascii="Times New Roman" w:eastAsia="Times New Roman" w:hAnsi="Times New Roman" w:cs="Times New Roman"/>
        </w:rPr>
        <w:t xml:space="preserve">auses es </w:t>
      </w:r>
      <w:r w:rsidR="00F109E8">
        <w:rPr>
          <w:rFonts w:ascii="Times New Roman" w:eastAsia="Times New Roman" w:hAnsi="Times New Roman" w:cs="Times New Roman"/>
        </w:rPr>
        <w:t>i</w:t>
      </w:r>
      <w:r>
        <w:rPr>
          <w:rFonts w:ascii="Times New Roman" w:eastAsia="Times New Roman" w:hAnsi="Times New Roman" w:cs="Times New Roman"/>
        </w:rPr>
        <w:t>mp</w:t>
      </w:r>
      <w:r w:rsidR="00F109E8">
        <w:rPr>
          <w:rFonts w:ascii="Times New Roman" w:eastAsia="Times New Roman" w:hAnsi="Times New Roman" w:cs="Times New Roman"/>
        </w:rPr>
        <w:t>u</w:t>
      </w:r>
      <w:r>
        <w:rPr>
          <w:rFonts w:ascii="Times New Roman" w:eastAsia="Times New Roman" w:hAnsi="Times New Roman" w:cs="Times New Roman"/>
        </w:rPr>
        <w:t>be</w:t>
      </w:r>
      <w:r w:rsidR="00F109E8">
        <w:rPr>
          <w:rFonts w:ascii="Times New Roman" w:eastAsia="Times New Roman" w:hAnsi="Times New Roman" w:cs="Times New Roman"/>
        </w:rPr>
        <w:t>s</w:t>
      </w:r>
      <w:r>
        <w:rPr>
          <w:rFonts w:ascii="Times New Roman" w:eastAsia="Times New Roman" w:hAnsi="Times New Roman" w:cs="Times New Roman"/>
        </w:rPr>
        <w:t xml:space="preserve">? </w:t>
      </w:r>
    </w:p>
    <w:p w14:paraId="7EA671C3"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 Incursus angellis ululans late. </w:t>
      </w:r>
    </w:p>
    <w:p w14:paraId="526731D0"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Periculo vos hoc sapite: Impigri </w:t>
      </w:r>
    </w:p>
    <w:p w14:paraId="5BEEC8A9"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Belli, boni, charique catelluli. </w:t>
      </w:r>
    </w:p>
    <w:p w14:paraId="7294DBE6"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20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Quoscunque motu vincite ludios.  </w:t>
      </w:r>
    </w:p>
    <w:p w14:paraId="53C504F5"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Solatium praebetque sedulum </w:t>
      </w:r>
    </w:p>
    <w:p w14:paraId="485C1554"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Magno PUELLO deliciis meis </w:t>
      </w:r>
    </w:p>
    <w:p w14:paraId="0FAB07B1"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Hic vester Acteon</w:t>
      </w:r>
      <w:r>
        <w:rPr>
          <w:rFonts w:ascii="Times New Roman" w:eastAsia="Times New Roman" w:hAnsi="Times New Roman" w:cs="Times New Roman"/>
          <w:vertAlign w:val="superscript"/>
        </w:rPr>
        <w:footnoteReference w:id="1419"/>
      </w:r>
      <w:r>
        <w:rPr>
          <w:rFonts w:ascii="Times New Roman" w:eastAsia="Times New Roman" w:hAnsi="Times New Roman" w:cs="Times New Roman"/>
        </w:rPr>
        <w:t xml:space="preserve">  sed amatior: </w:t>
      </w:r>
    </w:p>
    <w:p w14:paraId="2F52D26A"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24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Hunc a tenellis discite noscere  </w:t>
      </w:r>
    </w:p>
    <w:p w14:paraId="175F006E"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Nec (Ô nephas) audete nocere sic. </w:t>
      </w:r>
    </w:p>
    <w:p w14:paraId="32A04039"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Quin vos amico iptem catulo pares </w:t>
      </w:r>
    </w:p>
    <w:p w14:paraId="48CC9064"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Novit reversum qui Dolopum</w:t>
      </w:r>
      <w:r>
        <w:rPr>
          <w:rFonts w:ascii="Times New Roman" w:eastAsia="Times New Roman" w:hAnsi="Times New Roman" w:cs="Times New Roman"/>
          <w:vertAlign w:val="superscript"/>
        </w:rPr>
        <w:footnoteReference w:id="1420"/>
      </w:r>
      <w:r>
        <w:rPr>
          <w:rFonts w:ascii="Times New Roman" w:eastAsia="Times New Roman" w:hAnsi="Times New Roman" w:cs="Times New Roman"/>
        </w:rPr>
        <w:t>  Ducem </w:t>
      </w:r>
    </w:p>
    <w:p w14:paraId="6ACC2351"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28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Sit vester hic alter cephalus velim  </w:t>
      </w:r>
    </w:p>
    <w:p w14:paraId="3473D635"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Aurora quo non detegit aurea </w:t>
      </w:r>
    </w:p>
    <w:p w14:paraId="5AED8BCA"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Formosius quicquam, quod et expetat. </w:t>
      </w:r>
    </w:p>
    <w:p w14:paraId="6618AABC" w14:textId="0E2B2E92" w:rsidR="007C08C4" w:rsidRDefault="00000000">
      <w:pPr>
        <w:spacing w:line="360" w:lineRule="auto"/>
        <w:ind w:left="720" w:firstLine="720"/>
        <w:jc w:val="center"/>
        <w:rPr>
          <w:rFonts w:ascii="Times New Roman" w:eastAsia="Times New Roman" w:hAnsi="Times New Roman" w:cs="Times New Roman"/>
        </w:rPr>
      </w:pPr>
      <w:r>
        <w:rPr>
          <w:rFonts w:ascii="Times New Roman" w:eastAsia="Times New Roman" w:hAnsi="Times New Roman" w:cs="Times New Roman"/>
        </w:rPr>
        <w:t>Adeste vos et </w:t>
      </w:r>
      <w:r w:rsidR="00F109E8">
        <w:rPr>
          <w:rFonts w:ascii="Times New Roman" w:eastAsia="Times New Roman" w:hAnsi="Times New Roman" w:cs="Times New Roman"/>
        </w:rPr>
        <w:t>c</w:t>
      </w:r>
      <w:r>
        <w:rPr>
          <w:rFonts w:ascii="Times New Roman" w:eastAsia="Times New Roman" w:hAnsi="Times New Roman" w:cs="Times New Roman"/>
        </w:rPr>
        <w:t>ervuli et </w:t>
      </w:r>
      <w:r w:rsidR="00F109E8">
        <w:rPr>
          <w:rFonts w:ascii="Times New Roman" w:eastAsia="Times New Roman" w:hAnsi="Times New Roman" w:cs="Times New Roman"/>
        </w:rPr>
        <w:t>h</w:t>
      </w:r>
      <w:r>
        <w:rPr>
          <w:rFonts w:ascii="Times New Roman" w:eastAsia="Times New Roman" w:hAnsi="Times New Roman" w:cs="Times New Roman"/>
        </w:rPr>
        <w:t>innuli </w:t>
      </w:r>
    </w:p>
    <w:p w14:paraId="5B5ACCC8" w14:textId="47222FD3"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32</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Lepusculi, </w:t>
      </w:r>
      <w:r w:rsidR="00F109E8">
        <w:rPr>
          <w:rFonts w:ascii="Times New Roman" w:eastAsia="Times New Roman" w:hAnsi="Times New Roman" w:cs="Times New Roman"/>
        </w:rPr>
        <w:t>d</w:t>
      </w:r>
      <w:r>
        <w:rPr>
          <w:rFonts w:ascii="Times New Roman" w:eastAsia="Times New Roman" w:hAnsi="Times New Roman" w:cs="Times New Roman"/>
        </w:rPr>
        <w:t xml:space="preserve">ammaeque celerrimae  </w:t>
      </w:r>
    </w:p>
    <w:p w14:paraId="456EF05E" w14:textId="69FD3B3F"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lastRenderedPageBreak/>
        <w:t>Recursitantes per patulam </w:t>
      </w:r>
      <w:r w:rsidR="00F109E8">
        <w:rPr>
          <w:rFonts w:ascii="Times New Roman" w:eastAsia="Times New Roman" w:hAnsi="Times New Roman" w:cs="Times New Roman"/>
        </w:rPr>
        <w:t>a</w:t>
      </w:r>
      <w:r>
        <w:rPr>
          <w:rFonts w:ascii="Times New Roman" w:eastAsia="Times New Roman" w:hAnsi="Times New Roman" w:cs="Times New Roman"/>
        </w:rPr>
        <w:t>ream; </w:t>
      </w:r>
    </w:p>
    <w:p w14:paraId="4C082C93" w14:textId="53D1835A"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Glis prodeat, </w:t>
      </w:r>
      <w:r w:rsidR="00F109E8">
        <w:rPr>
          <w:rFonts w:ascii="Times New Roman" w:eastAsia="Times New Roman" w:hAnsi="Times New Roman" w:cs="Times New Roman"/>
        </w:rPr>
        <w:t>m</w:t>
      </w:r>
      <w:r>
        <w:rPr>
          <w:rFonts w:ascii="Times New Roman" w:eastAsia="Times New Roman" w:hAnsi="Times New Roman" w:cs="Times New Roman"/>
        </w:rPr>
        <w:t>ustella latebrulas</w:t>
      </w:r>
    </w:p>
    <w:p w14:paraId="70A2E8DA" w14:textId="123BCD34"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Nec queritet, </w:t>
      </w:r>
      <w:r w:rsidR="00F109E8">
        <w:rPr>
          <w:rFonts w:ascii="Times New Roman" w:eastAsia="Times New Roman" w:hAnsi="Times New Roman" w:cs="Times New Roman"/>
        </w:rPr>
        <w:t>g</w:t>
      </w:r>
      <w:r>
        <w:rPr>
          <w:rFonts w:ascii="Times New Roman" w:eastAsia="Times New Roman" w:hAnsi="Times New Roman" w:cs="Times New Roman"/>
        </w:rPr>
        <w:t>yros sed agant suos</w:t>
      </w:r>
    </w:p>
    <w:p w14:paraId="34CBF127"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36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Domata quotquot sunt animalcula. </w:t>
      </w:r>
    </w:p>
    <w:p w14:paraId="0EEF25AF"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Ut cornice, sic cymbalulis strepant </w:t>
      </w:r>
    </w:p>
    <w:p w14:paraId="07856D1D"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Pendentibus, collariaque assonent </w:t>
      </w:r>
    </w:p>
    <w:p w14:paraId="24B7B067"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Adeste vos mellita animalcula </w:t>
      </w:r>
    </w:p>
    <w:p w14:paraId="35F7221B"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40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Vestris gregatim luddite rixulis. </w:t>
      </w:r>
    </w:p>
    <w:p w14:paraId="64E4329C"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Catelle nec tu oblata animalculis </w:t>
      </w:r>
    </w:p>
    <w:p w14:paraId="21766B7B"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Vos nec feras monstrate catellulis </w:t>
      </w:r>
    </w:p>
    <w:p w14:paraId="57061B3C"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Vestrumque sagaces vereamim</w:t>
      </w:r>
    </w:p>
    <w:p w14:paraId="204FA690"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44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Herum vel hunc offendere neutiquam </w:t>
      </w:r>
    </w:p>
    <w:p w14:paraId="2AB5AD05"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Velite, proclives colitoteque </w:t>
      </w:r>
    </w:p>
    <w:p w14:paraId="16BB4FF7"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Sedet, stat, it curritne, sequamini </w:t>
      </w:r>
    </w:p>
    <w:p w14:paraId="2AF78495"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Nam vester, hic nosterque erit Orpheus.</w:t>
      </w:r>
      <w:r>
        <w:rPr>
          <w:rFonts w:ascii="Times New Roman" w:eastAsia="Times New Roman" w:hAnsi="Times New Roman" w:cs="Times New Roman"/>
          <w:vertAlign w:val="superscript"/>
        </w:rPr>
        <w:footnoteReference w:id="1421"/>
      </w:r>
      <w:r>
        <w:rPr>
          <w:rFonts w:ascii="Times New Roman" w:eastAsia="Times New Roman" w:hAnsi="Times New Roman" w:cs="Times New Roman"/>
        </w:rPr>
        <w:t> </w:t>
      </w:r>
    </w:p>
    <w:p w14:paraId="74A61766"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w:t>
      </w:r>
    </w:p>
    <w:p w14:paraId="22DCAB01" w14:textId="34A53AC9" w:rsidR="007C08C4" w:rsidRDefault="00000000">
      <w:pPr>
        <w:spacing w:line="360" w:lineRule="auto"/>
        <w:jc w:val="center"/>
        <w:rPr>
          <w:rFonts w:ascii="Times New Roman" w:eastAsia="Times New Roman" w:hAnsi="Times New Roman" w:cs="Times New Roman"/>
          <w:b/>
        </w:rPr>
      </w:pPr>
      <w:r>
        <w:rPr>
          <w:rFonts w:ascii="Times New Roman" w:eastAsia="Times New Roman" w:hAnsi="Times New Roman" w:cs="Times New Roman"/>
          <w:b/>
        </w:rPr>
        <w:t>1</w:t>
      </w:r>
      <w:r w:rsidR="00AC1968">
        <w:rPr>
          <w:rFonts w:ascii="Times New Roman" w:eastAsia="Times New Roman" w:hAnsi="Times New Roman" w:cs="Times New Roman"/>
          <w:b/>
        </w:rPr>
        <w:t>2</w:t>
      </w:r>
      <w:r>
        <w:rPr>
          <w:rFonts w:ascii="Times New Roman" w:eastAsia="Times New Roman" w:hAnsi="Times New Roman" w:cs="Times New Roman"/>
          <w:b/>
        </w:rPr>
        <w:t xml:space="preserve">.1 </w:t>
      </w:r>
      <w:r w:rsidR="0073139B">
        <w:rPr>
          <w:rFonts w:ascii="Times New Roman" w:eastAsia="Times New Roman" w:hAnsi="Times New Roman" w:cs="Times New Roman"/>
          <w:b/>
        </w:rPr>
        <w:tab/>
      </w:r>
      <w:r>
        <w:rPr>
          <w:rFonts w:ascii="Times New Roman" w:eastAsia="Times New Roman" w:hAnsi="Times New Roman" w:cs="Times New Roman"/>
          <w:b/>
        </w:rPr>
        <w:t>Analysis of ODE XI: ALCMANII</w:t>
      </w:r>
    </w:p>
    <w:p w14:paraId="0698FE16" w14:textId="77777777" w:rsidR="007C08C4" w:rsidRDefault="007C08C4">
      <w:pPr>
        <w:rPr>
          <w:rFonts w:ascii="Times New Roman" w:eastAsia="Times New Roman" w:hAnsi="Times New Roman" w:cs="Times New Roman"/>
        </w:rPr>
      </w:pPr>
    </w:p>
    <w:p w14:paraId="365858BA" w14:textId="4BBDC4B7" w:rsidR="007C08C4" w:rsidRDefault="00000000">
      <w:pPr>
        <w:spacing w:line="360" w:lineRule="auto"/>
        <w:rPr>
          <w:rFonts w:ascii="Times New Roman" w:eastAsia="Times New Roman" w:hAnsi="Times New Roman" w:cs="Times New Roman"/>
          <w:i/>
        </w:rPr>
      </w:pPr>
      <w:r>
        <w:rPr>
          <w:rFonts w:ascii="Times New Roman" w:eastAsia="Times New Roman" w:hAnsi="Times New Roman" w:cs="Times New Roman"/>
        </w:rPr>
        <w:tab/>
      </w:r>
      <w:r w:rsidR="00402156">
        <w:rPr>
          <w:rFonts w:ascii="Times New Roman" w:eastAsia="Times New Roman" w:hAnsi="Times New Roman" w:cs="Times New Roman"/>
        </w:rPr>
        <w:t xml:space="preserve">This ode </w:t>
      </w:r>
      <w:r>
        <w:rPr>
          <w:rFonts w:ascii="Times New Roman" w:eastAsia="Times New Roman" w:hAnsi="Times New Roman" w:cs="Times New Roman"/>
        </w:rPr>
        <w:t>constructs an image of Charles</w:t>
      </w:r>
      <w:r w:rsidR="00A71F7C">
        <w:rPr>
          <w:rFonts w:ascii="Times New Roman" w:eastAsia="Times New Roman" w:hAnsi="Times New Roman" w:cs="Times New Roman"/>
        </w:rPr>
        <w:t xml:space="preserve"> </w:t>
      </w:r>
      <w:r>
        <w:rPr>
          <w:rFonts w:ascii="Times New Roman" w:eastAsia="Times New Roman" w:hAnsi="Times New Roman" w:cs="Times New Roman"/>
        </w:rPr>
        <w:t>Emmanuel I that suggests the potential of his future leadership through images of</w:t>
      </w:r>
      <w:r w:rsidR="005409C1">
        <w:rPr>
          <w:rFonts w:ascii="Times New Roman" w:eastAsia="Times New Roman" w:hAnsi="Times New Roman" w:cs="Times New Roman"/>
        </w:rPr>
        <w:t xml:space="preserve"> how he plays with</w:t>
      </w:r>
      <w:r>
        <w:rPr>
          <w:rFonts w:ascii="Times New Roman" w:eastAsia="Times New Roman" w:hAnsi="Times New Roman" w:cs="Times New Roman"/>
        </w:rPr>
        <w:t xml:space="preserve"> puppies that </w:t>
      </w:r>
      <w:r w:rsidR="00402156">
        <w:rPr>
          <w:rFonts w:ascii="Times New Roman" w:eastAsia="Times New Roman" w:hAnsi="Times New Roman" w:cs="Times New Roman"/>
        </w:rPr>
        <w:t xml:space="preserve">he </w:t>
      </w:r>
      <w:r>
        <w:rPr>
          <w:rFonts w:ascii="Times New Roman" w:eastAsia="Times New Roman" w:hAnsi="Times New Roman" w:cs="Times New Roman"/>
        </w:rPr>
        <w:t xml:space="preserve">keeps as pets. Pingon integrates the myths of Actaeon and Orpheus to depict the child as a friend of </w:t>
      </w:r>
      <w:r w:rsidR="00B75B20">
        <w:rPr>
          <w:rFonts w:ascii="Times New Roman" w:eastAsia="Times New Roman" w:hAnsi="Times New Roman" w:cs="Times New Roman"/>
        </w:rPr>
        <w:t>animals.</w:t>
      </w:r>
      <w:r>
        <w:rPr>
          <w:rFonts w:ascii="Times New Roman" w:eastAsia="Times New Roman" w:hAnsi="Times New Roman" w:cs="Times New Roman"/>
        </w:rPr>
        <w:t xml:space="preserve"> </w:t>
      </w:r>
    </w:p>
    <w:p w14:paraId="76509D07" w14:textId="42E255AA"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ab/>
        <w:t>The poem opens with an image in which Charles</w:t>
      </w:r>
      <w:r w:rsidR="00A71F7C">
        <w:rPr>
          <w:rFonts w:ascii="Times New Roman" w:eastAsia="Times New Roman" w:hAnsi="Times New Roman" w:cs="Times New Roman"/>
        </w:rPr>
        <w:t xml:space="preserve"> </w:t>
      </w:r>
      <w:r>
        <w:rPr>
          <w:rFonts w:ascii="Times New Roman" w:eastAsia="Times New Roman" w:hAnsi="Times New Roman" w:cs="Times New Roman"/>
        </w:rPr>
        <w:t xml:space="preserve">Emmanuel I </w:t>
      </w:r>
      <w:r w:rsidR="00B459A8">
        <w:rPr>
          <w:rFonts w:ascii="Times New Roman" w:eastAsia="Times New Roman" w:hAnsi="Times New Roman" w:cs="Times New Roman"/>
        </w:rPr>
        <w:t>engages</w:t>
      </w:r>
      <w:r>
        <w:rPr>
          <w:rFonts w:ascii="Times New Roman" w:eastAsia="Times New Roman" w:hAnsi="Times New Roman" w:cs="Times New Roman"/>
        </w:rPr>
        <w:t xml:space="preserve"> with a group of puppies (vv. 4-5). Pingon describes the energy with which the</w:t>
      </w:r>
      <w:r w:rsidR="00CF571B">
        <w:rPr>
          <w:rFonts w:ascii="Times New Roman" w:eastAsia="Times New Roman" w:hAnsi="Times New Roman" w:cs="Times New Roman"/>
        </w:rPr>
        <w:t>y</w:t>
      </w:r>
      <w:r>
        <w:rPr>
          <w:rFonts w:ascii="Times New Roman" w:eastAsia="Times New Roman" w:hAnsi="Times New Roman" w:cs="Times New Roman"/>
        </w:rPr>
        <w:t xml:space="preserve"> bark and scatter, </w:t>
      </w:r>
      <w:r w:rsidRPr="009E6C5A">
        <w:rPr>
          <w:rFonts w:ascii="Times New Roman" w:eastAsia="Times New Roman" w:hAnsi="Times New Roman" w:cs="Times New Roman"/>
          <w:iCs/>
        </w:rPr>
        <w:t>‘Baubante discedens’,</w:t>
      </w:r>
      <w:r>
        <w:rPr>
          <w:rFonts w:ascii="Times New Roman" w:eastAsia="Times New Roman" w:hAnsi="Times New Roman" w:cs="Times New Roman"/>
        </w:rPr>
        <w:t xml:space="preserve"> excited by the attention of the prince (v. 14). This scene enlivens the description of the </w:t>
      </w:r>
      <w:r w:rsidR="00B631B8">
        <w:rPr>
          <w:rFonts w:ascii="Times New Roman" w:eastAsia="Times New Roman" w:hAnsi="Times New Roman" w:cs="Times New Roman"/>
        </w:rPr>
        <w:t>child</w:t>
      </w:r>
      <w:r>
        <w:rPr>
          <w:rFonts w:ascii="Times New Roman" w:eastAsia="Times New Roman" w:hAnsi="Times New Roman" w:cs="Times New Roman"/>
        </w:rPr>
        <w:t xml:space="preserve"> as</w:t>
      </w:r>
      <w:r w:rsidR="005409C1">
        <w:rPr>
          <w:rFonts w:ascii="Times New Roman" w:eastAsia="Times New Roman" w:hAnsi="Times New Roman" w:cs="Times New Roman"/>
        </w:rPr>
        <w:t xml:space="preserve"> it portrays vividly how</w:t>
      </w:r>
      <w:r>
        <w:rPr>
          <w:rFonts w:ascii="Times New Roman" w:eastAsia="Times New Roman" w:hAnsi="Times New Roman" w:cs="Times New Roman"/>
        </w:rPr>
        <w:t xml:space="preserve"> he engages in daily life and portrays </w:t>
      </w:r>
      <w:r w:rsidR="00385351">
        <w:rPr>
          <w:rFonts w:ascii="Times New Roman" w:eastAsia="Times New Roman" w:hAnsi="Times New Roman" w:cs="Times New Roman"/>
        </w:rPr>
        <w:t>his relationship with</w:t>
      </w:r>
      <w:r>
        <w:rPr>
          <w:rFonts w:ascii="Times New Roman" w:eastAsia="Times New Roman" w:hAnsi="Times New Roman" w:cs="Times New Roman"/>
        </w:rPr>
        <w:t xml:space="preserve"> animals as </w:t>
      </w:r>
      <w:r w:rsidR="00385351">
        <w:rPr>
          <w:rFonts w:ascii="Times New Roman" w:eastAsia="Times New Roman" w:hAnsi="Times New Roman" w:cs="Times New Roman"/>
        </w:rPr>
        <w:t>harmonious.</w:t>
      </w:r>
    </w:p>
    <w:p w14:paraId="0DA4FDFF" w14:textId="311F5483" w:rsidR="007C08C4" w:rsidRDefault="00000000">
      <w:pPr>
        <w:spacing w:line="360" w:lineRule="auto"/>
        <w:rPr>
          <w:rFonts w:ascii="Times New Roman" w:eastAsia="Times New Roman" w:hAnsi="Times New Roman" w:cs="Times New Roman"/>
          <w:i/>
        </w:rPr>
      </w:pPr>
      <w:r>
        <w:rPr>
          <w:rFonts w:ascii="Times New Roman" w:eastAsia="Times New Roman" w:hAnsi="Times New Roman" w:cs="Times New Roman"/>
        </w:rPr>
        <w:tab/>
        <w:t>Pingon evokes two classical myths to convey the idea that Charles</w:t>
      </w:r>
      <w:r w:rsidR="00A71F7C">
        <w:rPr>
          <w:rFonts w:ascii="Times New Roman" w:eastAsia="Times New Roman" w:hAnsi="Times New Roman" w:cs="Times New Roman"/>
        </w:rPr>
        <w:t xml:space="preserve"> </w:t>
      </w:r>
      <w:r>
        <w:rPr>
          <w:rFonts w:ascii="Times New Roman" w:eastAsia="Times New Roman" w:hAnsi="Times New Roman" w:cs="Times New Roman"/>
        </w:rPr>
        <w:t xml:space="preserve">Emmanuel I </w:t>
      </w:r>
      <w:r w:rsidR="005409C1">
        <w:rPr>
          <w:rFonts w:ascii="Times New Roman" w:eastAsia="Times New Roman" w:hAnsi="Times New Roman" w:cs="Times New Roman"/>
        </w:rPr>
        <w:t>i</w:t>
      </w:r>
      <w:r>
        <w:rPr>
          <w:rFonts w:ascii="Times New Roman" w:eastAsia="Times New Roman" w:hAnsi="Times New Roman" w:cs="Times New Roman"/>
        </w:rPr>
        <w:t xml:space="preserve">s adored by animals, both wild and domestic. He explicitly alludes to the myth of Actaeon, a mythological herdsman who was turned into a stag by Artemis and subsequently killed by hunting </w:t>
      </w:r>
      <w:r w:rsidR="00385351">
        <w:rPr>
          <w:rFonts w:ascii="Times New Roman" w:eastAsia="Times New Roman" w:hAnsi="Times New Roman" w:cs="Times New Roman"/>
        </w:rPr>
        <w:t>dogs, but</w:t>
      </w:r>
      <w:r>
        <w:rPr>
          <w:rFonts w:ascii="Times New Roman" w:eastAsia="Times New Roman" w:hAnsi="Times New Roman" w:cs="Times New Roman"/>
        </w:rPr>
        <w:t xml:space="preserve"> </w:t>
      </w:r>
      <w:r w:rsidR="00385351">
        <w:rPr>
          <w:rFonts w:ascii="Times New Roman" w:eastAsia="Times New Roman" w:hAnsi="Times New Roman" w:cs="Times New Roman"/>
        </w:rPr>
        <w:t xml:space="preserve">he </w:t>
      </w:r>
      <w:r>
        <w:rPr>
          <w:rFonts w:ascii="Times New Roman" w:eastAsia="Times New Roman" w:hAnsi="Times New Roman" w:cs="Times New Roman"/>
        </w:rPr>
        <w:lastRenderedPageBreak/>
        <w:t xml:space="preserve">rewrites </w:t>
      </w:r>
      <w:r w:rsidR="00385351">
        <w:rPr>
          <w:rFonts w:ascii="Times New Roman" w:eastAsia="Times New Roman" w:hAnsi="Times New Roman" w:cs="Times New Roman"/>
        </w:rPr>
        <w:t>this myth</w:t>
      </w:r>
      <w:r>
        <w:rPr>
          <w:rFonts w:ascii="Times New Roman" w:eastAsia="Times New Roman" w:hAnsi="Times New Roman" w:cs="Times New Roman"/>
        </w:rPr>
        <w:t xml:space="preserve"> to reverse its meaning: </w:t>
      </w:r>
      <w:r w:rsidRPr="00293227">
        <w:rPr>
          <w:rFonts w:ascii="Times New Roman" w:eastAsia="Times New Roman" w:hAnsi="Times New Roman" w:cs="Times New Roman"/>
          <w:iCs/>
        </w:rPr>
        <w:t xml:space="preserve">‘Hic vester Actaeon, sed amiator’ </w:t>
      </w:r>
      <w:r>
        <w:rPr>
          <w:rFonts w:ascii="Times New Roman" w:eastAsia="Times New Roman" w:hAnsi="Times New Roman" w:cs="Times New Roman"/>
        </w:rPr>
        <w:t xml:space="preserve">(v. 23). Pingon alters the narrative of the myth by evoking an image in which the </w:t>
      </w:r>
      <w:r w:rsidR="005815A8">
        <w:rPr>
          <w:rFonts w:ascii="Times New Roman" w:eastAsia="Times New Roman" w:hAnsi="Times New Roman" w:cs="Times New Roman"/>
        </w:rPr>
        <w:t>child</w:t>
      </w:r>
      <w:r>
        <w:rPr>
          <w:rFonts w:ascii="Times New Roman" w:eastAsia="Times New Roman" w:hAnsi="Times New Roman" w:cs="Times New Roman"/>
        </w:rPr>
        <w:t xml:space="preserve"> is surrounded by dogs, but rather than attacked by them, he is adored. Ovid describes the punishment of Actaeon by his own hounds who, after Actaeon is transformed into a stag by the goddess Diana, hunt him down and kill him.</w:t>
      </w:r>
      <w:r>
        <w:rPr>
          <w:rFonts w:ascii="Times New Roman" w:eastAsia="Times New Roman" w:hAnsi="Times New Roman" w:cs="Times New Roman"/>
          <w:vertAlign w:val="superscript"/>
        </w:rPr>
        <w:footnoteReference w:id="1422"/>
      </w:r>
      <w:r>
        <w:rPr>
          <w:rFonts w:ascii="Times New Roman" w:eastAsia="Times New Roman" w:hAnsi="Times New Roman" w:cs="Times New Roman"/>
        </w:rPr>
        <w:t xml:space="preserve"> In Ovid’s </w:t>
      </w:r>
      <w:r>
        <w:rPr>
          <w:rFonts w:ascii="Times New Roman" w:eastAsia="Times New Roman" w:hAnsi="Times New Roman" w:cs="Times New Roman"/>
          <w:i/>
        </w:rPr>
        <w:t xml:space="preserve">Metamorphoses, </w:t>
      </w:r>
      <w:r>
        <w:rPr>
          <w:rFonts w:ascii="Times New Roman" w:eastAsia="Times New Roman" w:hAnsi="Times New Roman" w:cs="Times New Roman"/>
        </w:rPr>
        <w:t>Actaeon ‘longs to cry out: “I am Actaeon! Recognize your own master!” But words fail his desire […] the whole pack collects, and all together bury their fangs in his body till there is no place left for further wounds’.</w:t>
      </w:r>
      <w:r>
        <w:rPr>
          <w:rFonts w:ascii="Times New Roman" w:eastAsia="Times New Roman" w:hAnsi="Times New Roman" w:cs="Times New Roman"/>
          <w:vertAlign w:val="superscript"/>
        </w:rPr>
        <w:footnoteReference w:id="1423"/>
      </w:r>
      <w:r>
        <w:rPr>
          <w:rFonts w:ascii="Times New Roman" w:eastAsia="Times New Roman" w:hAnsi="Times New Roman" w:cs="Times New Roman"/>
        </w:rPr>
        <w:t xml:space="preserve"> Pingon’s poem </w:t>
      </w:r>
      <w:r w:rsidR="005409C1">
        <w:rPr>
          <w:rFonts w:ascii="Times New Roman" w:eastAsia="Times New Roman" w:hAnsi="Times New Roman" w:cs="Times New Roman"/>
        </w:rPr>
        <w:t xml:space="preserve">evokes </w:t>
      </w:r>
      <w:r>
        <w:rPr>
          <w:rFonts w:ascii="Times New Roman" w:eastAsia="Times New Roman" w:hAnsi="Times New Roman" w:cs="Times New Roman"/>
        </w:rPr>
        <w:t>the opposite behaviour in the dogs as they surround the child, pointing up the specific contrast with the myth (</w:t>
      </w:r>
      <w:r w:rsidR="00D85668">
        <w:rPr>
          <w:rFonts w:ascii="Times New Roman" w:eastAsia="Times New Roman" w:hAnsi="Times New Roman" w:cs="Times New Roman"/>
        </w:rPr>
        <w:t>‘</w:t>
      </w:r>
      <w:r w:rsidRPr="00D85668">
        <w:rPr>
          <w:rFonts w:ascii="Times New Roman" w:eastAsia="Times New Roman" w:hAnsi="Times New Roman" w:cs="Times New Roman"/>
          <w:iCs/>
        </w:rPr>
        <w:t>Nic […] audete nocere sic</w:t>
      </w:r>
      <w:r w:rsidR="00D85668">
        <w:rPr>
          <w:rFonts w:ascii="Times New Roman" w:eastAsia="Times New Roman" w:hAnsi="Times New Roman" w:cs="Times New Roman"/>
          <w:iCs/>
        </w:rPr>
        <w:t>’</w:t>
      </w:r>
      <w:r w:rsidRPr="00D85668">
        <w:rPr>
          <w:rFonts w:ascii="Times New Roman" w:eastAsia="Times New Roman" w:hAnsi="Times New Roman" w:cs="Times New Roman"/>
          <w:iCs/>
        </w:rPr>
        <w:t>,</w:t>
      </w:r>
      <w:r>
        <w:rPr>
          <w:rFonts w:ascii="Times New Roman" w:eastAsia="Times New Roman" w:hAnsi="Times New Roman" w:cs="Times New Roman"/>
        </w:rPr>
        <w:t xml:space="preserve"> v. 25). In contrast to Actaeon’s failure in Ovid to reclaim his role as master over the pack, Pingon’s odes portrays Charles Emmanuel I as adept in claiming that authority.</w:t>
      </w:r>
    </w:p>
    <w:p w14:paraId="0DB0DB35" w14:textId="254D81B5"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Pingon then alludes to the myth of Orpheus as he addresses the dogs: </w:t>
      </w:r>
      <w:r w:rsidRPr="00984052">
        <w:rPr>
          <w:rFonts w:ascii="Times New Roman" w:eastAsia="Times New Roman" w:hAnsi="Times New Roman" w:cs="Times New Roman"/>
          <w:iCs/>
        </w:rPr>
        <w:t>‘Nam vester, hic nosterque erit Orpheus’</w:t>
      </w:r>
      <w:r>
        <w:rPr>
          <w:rFonts w:ascii="Times New Roman" w:eastAsia="Times New Roman" w:hAnsi="Times New Roman" w:cs="Times New Roman"/>
        </w:rPr>
        <w:t xml:space="preserve"> (v. 47). Ovid expresses in the </w:t>
      </w:r>
      <w:r>
        <w:rPr>
          <w:rFonts w:ascii="Times New Roman" w:eastAsia="Times New Roman" w:hAnsi="Times New Roman" w:cs="Times New Roman"/>
          <w:i/>
        </w:rPr>
        <w:t xml:space="preserve">Metamorphoses </w:t>
      </w:r>
      <w:r>
        <w:rPr>
          <w:rFonts w:ascii="Times New Roman" w:eastAsia="Times New Roman" w:hAnsi="Times New Roman" w:cs="Times New Roman"/>
        </w:rPr>
        <w:t>(X.143-146) how animals would gather as Orpheus played the lyre: ‘Such was the grove the bard had drawn, and he sat, the central figure in an assembly of wild beasts and birds’.</w:t>
      </w:r>
      <w:r>
        <w:rPr>
          <w:rFonts w:ascii="Times New Roman" w:eastAsia="Times New Roman" w:hAnsi="Times New Roman" w:cs="Times New Roman"/>
          <w:vertAlign w:val="superscript"/>
        </w:rPr>
        <w:footnoteReference w:id="1424"/>
      </w:r>
      <w:r>
        <w:rPr>
          <w:rFonts w:ascii="Times New Roman" w:eastAsia="Times New Roman" w:hAnsi="Times New Roman" w:cs="Times New Roman"/>
        </w:rPr>
        <w:t xml:space="preserve"> Charles</w:t>
      </w:r>
      <w:r w:rsidR="00A71F7C">
        <w:rPr>
          <w:rFonts w:ascii="Times New Roman" w:eastAsia="Times New Roman" w:hAnsi="Times New Roman" w:cs="Times New Roman"/>
        </w:rPr>
        <w:t xml:space="preserve"> </w:t>
      </w:r>
      <w:r>
        <w:rPr>
          <w:rFonts w:ascii="Times New Roman" w:eastAsia="Times New Roman" w:hAnsi="Times New Roman" w:cs="Times New Roman"/>
        </w:rPr>
        <w:t>Emmanuel I is also surrounded by wild animals: a stag, mule, hair, dormouse, and deer (vv. 31-33).</w:t>
      </w:r>
    </w:p>
    <w:p w14:paraId="54D6433D" w14:textId="376BB631" w:rsidR="007C08C4" w:rsidRDefault="00000000" w:rsidP="000101E5">
      <w:pPr>
        <w:spacing w:line="360" w:lineRule="auto"/>
        <w:ind w:firstLine="720"/>
        <w:rPr>
          <w:rFonts w:ascii="Times New Roman" w:eastAsia="Times New Roman" w:hAnsi="Times New Roman" w:cs="Times New Roman"/>
        </w:rPr>
      </w:pPr>
      <w:r>
        <w:rPr>
          <w:rFonts w:ascii="Times New Roman" w:eastAsia="Times New Roman" w:hAnsi="Times New Roman" w:cs="Times New Roman"/>
        </w:rPr>
        <w:t>By rewriting the myth of Actaeon</w:t>
      </w:r>
      <w:r w:rsidR="000101E5">
        <w:rPr>
          <w:rFonts w:ascii="Times New Roman" w:eastAsia="Times New Roman" w:hAnsi="Times New Roman" w:cs="Times New Roman"/>
        </w:rPr>
        <w:t>,</w:t>
      </w:r>
      <w:r>
        <w:rPr>
          <w:rFonts w:ascii="Times New Roman" w:eastAsia="Times New Roman" w:hAnsi="Times New Roman" w:cs="Times New Roman"/>
        </w:rPr>
        <w:t xml:space="preserve"> Pingon indicates that Charles</w:t>
      </w:r>
      <w:r w:rsidR="00A71F7C">
        <w:rPr>
          <w:rFonts w:ascii="Times New Roman" w:eastAsia="Times New Roman" w:hAnsi="Times New Roman" w:cs="Times New Roman"/>
        </w:rPr>
        <w:t xml:space="preserve"> </w:t>
      </w:r>
      <w:r>
        <w:rPr>
          <w:rFonts w:ascii="Times New Roman" w:eastAsia="Times New Roman" w:hAnsi="Times New Roman" w:cs="Times New Roman"/>
        </w:rPr>
        <w:t>Emmanuel</w:t>
      </w:r>
      <w:r w:rsidR="00C25B10">
        <w:rPr>
          <w:rFonts w:ascii="Times New Roman" w:eastAsia="Times New Roman" w:hAnsi="Times New Roman" w:cs="Times New Roman"/>
        </w:rPr>
        <w:t xml:space="preserve"> I</w:t>
      </w:r>
      <w:r>
        <w:rPr>
          <w:rFonts w:ascii="Times New Roman" w:eastAsia="Times New Roman" w:hAnsi="Times New Roman" w:cs="Times New Roman"/>
        </w:rPr>
        <w:t xml:space="preserve"> is beloved by creatures that are not human. This beneficence on the part of the young prince suggests his suitability as a diplomatic leader. We might recall, for example, Erasmus in </w:t>
      </w:r>
      <w:r w:rsidR="000101E5">
        <w:rPr>
          <w:rFonts w:ascii="Times New Roman" w:eastAsia="Times New Roman" w:hAnsi="Times New Roman" w:cs="Times New Roman"/>
          <w:i/>
        </w:rPr>
        <w:t>Institutio principis Christiani</w:t>
      </w:r>
      <w:r>
        <w:rPr>
          <w:rFonts w:ascii="Times New Roman" w:eastAsia="Times New Roman" w:hAnsi="Times New Roman" w:cs="Times New Roman"/>
          <w:i/>
        </w:rPr>
        <w:t xml:space="preserve">: </w:t>
      </w:r>
      <w:r>
        <w:rPr>
          <w:rFonts w:ascii="Times New Roman" w:eastAsia="Times New Roman" w:hAnsi="Times New Roman" w:cs="Times New Roman"/>
        </w:rPr>
        <w:t>‘A beneficent prince […] is a kind of living likeness of God, who is at once good and powerful. His goodness makes him want to help all; his power makes him able to do so’.</w:t>
      </w:r>
      <w:r>
        <w:rPr>
          <w:rFonts w:ascii="Times New Roman" w:eastAsia="Times New Roman" w:hAnsi="Times New Roman" w:cs="Times New Roman"/>
          <w:vertAlign w:val="superscript"/>
        </w:rPr>
        <w:footnoteReference w:id="1425"/>
      </w:r>
      <w:r w:rsidR="000101E5">
        <w:rPr>
          <w:rFonts w:ascii="Times New Roman" w:eastAsia="Times New Roman" w:hAnsi="Times New Roman" w:cs="Times New Roman"/>
        </w:rPr>
        <w:t xml:space="preserve"> </w:t>
      </w:r>
      <w:r>
        <w:rPr>
          <w:rFonts w:ascii="Times New Roman" w:eastAsia="Times New Roman" w:hAnsi="Times New Roman" w:cs="Times New Roman"/>
        </w:rPr>
        <w:t>The association with Orpheus implies supernatural qualities associated with his ability to charm the natural world. We see therefore that Pingon’s rewriting of the classical intertexts in the poem establish a matrix that highlights the princely qualities of Charles</w:t>
      </w:r>
      <w:r w:rsidR="00A71F7C">
        <w:rPr>
          <w:rFonts w:ascii="Times New Roman" w:eastAsia="Times New Roman" w:hAnsi="Times New Roman" w:cs="Times New Roman"/>
        </w:rPr>
        <w:t xml:space="preserve"> </w:t>
      </w:r>
      <w:r>
        <w:rPr>
          <w:rFonts w:ascii="Times New Roman" w:eastAsia="Times New Roman" w:hAnsi="Times New Roman" w:cs="Times New Roman"/>
        </w:rPr>
        <w:t xml:space="preserve">Emmanuel </w:t>
      </w:r>
      <w:r w:rsidR="00B75B20">
        <w:rPr>
          <w:rFonts w:ascii="Times New Roman" w:eastAsia="Times New Roman" w:hAnsi="Times New Roman" w:cs="Times New Roman"/>
        </w:rPr>
        <w:t>I</w:t>
      </w:r>
      <w:r>
        <w:rPr>
          <w:rFonts w:ascii="Times New Roman" w:eastAsia="Times New Roman" w:hAnsi="Times New Roman" w:cs="Times New Roman"/>
        </w:rPr>
        <w:t xml:space="preserve">: most notably, prodigious powers and goodwill, </w:t>
      </w:r>
      <w:r w:rsidR="002E5EDF">
        <w:rPr>
          <w:rFonts w:ascii="Times New Roman" w:eastAsia="Times New Roman" w:hAnsi="Times New Roman" w:cs="Times New Roman"/>
        </w:rPr>
        <w:t xml:space="preserve">so </w:t>
      </w:r>
      <w:r>
        <w:rPr>
          <w:rFonts w:ascii="Times New Roman" w:eastAsia="Times New Roman" w:hAnsi="Times New Roman" w:cs="Times New Roman"/>
        </w:rPr>
        <w:t>aligning him with the Erasmian model of beneficence and suggesting a semi-divine status.</w:t>
      </w:r>
    </w:p>
    <w:p w14:paraId="3ADE63D6" w14:textId="77777777" w:rsidR="007C08C4" w:rsidRDefault="007C08C4">
      <w:pPr>
        <w:rPr>
          <w:rFonts w:ascii="Times New Roman" w:eastAsia="Times New Roman" w:hAnsi="Times New Roman" w:cs="Times New Roman"/>
          <w:b/>
        </w:rPr>
      </w:pPr>
    </w:p>
    <w:p w14:paraId="00A8D912" w14:textId="77777777" w:rsidR="007C08C4" w:rsidRDefault="00000000" w:rsidP="00375177">
      <w:pPr>
        <w:numPr>
          <w:ilvl w:val="0"/>
          <w:numId w:val="24"/>
        </w:numPr>
        <w:ind w:hanging="720"/>
        <w:jc w:val="center"/>
        <w:rPr>
          <w:rFonts w:ascii="Times New Roman" w:eastAsia="Times New Roman" w:hAnsi="Times New Roman" w:cs="Times New Roman"/>
          <w:b/>
        </w:rPr>
      </w:pPr>
      <w:r>
        <w:rPr>
          <w:rFonts w:ascii="Times New Roman" w:eastAsia="Times New Roman" w:hAnsi="Times New Roman" w:cs="Times New Roman"/>
          <w:b/>
        </w:rPr>
        <w:lastRenderedPageBreak/>
        <w:t>ODE XII: PHALAECII (fols. 37r-38r)</w:t>
      </w:r>
    </w:p>
    <w:p w14:paraId="689C3039" w14:textId="77777777" w:rsidR="007C08C4" w:rsidRDefault="007C08C4">
      <w:pPr>
        <w:spacing w:line="360" w:lineRule="auto"/>
        <w:jc w:val="center"/>
        <w:rPr>
          <w:rFonts w:ascii="Times New Roman" w:eastAsia="Times New Roman" w:hAnsi="Times New Roman" w:cs="Times New Roman"/>
          <w:b/>
        </w:rPr>
      </w:pPr>
    </w:p>
    <w:p w14:paraId="4AF2ECC0"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ODE XII </w:t>
      </w:r>
    </w:p>
    <w:p w14:paraId="64715239" w14:textId="0EDCEDFA"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PHALAECII</w:t>
      </w:r>
      <w:r w:rsidR="00114873">
        <w:rPr>
          <w:rFonts w:ascii="Times New Roman" w:eastAsia="Times New Roman" w:hAnsi="Times New Roman" w:cs="Times New Roman"/>
          <w:vertAlign w:val="superscript"/>
        </w:rPr>
        <w:footnoteReference w:id="1426"/>
      </w:r>
    </w:p>
    <w:p w14:paraId="6A6C31B1"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w:t>
      </w:r>
    </w:p>
    <w:p w14:paraId="53BB3D19"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Sit pagella libri haec suprema primi </w:t>
      </w:r>
    </w:p>
    <w:p w14:paraId="5123D434"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Totos efficient beatiorem </w:t>
      </w:r>
    </w:p>
    <w:p w14:paraId="6690ACD9"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Quod te quodque tuum Patrem per annos </w:t>
      </w:r>
    </w:p>
    <w:p w14:paraId="5743F87E"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4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Pangat summe, PUER, meus libellus.  </w:t>
      </w:r>
    </w:p>
    <w:p w14:paraId="65A0D6AF"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Uno sit graciles licet sub anno </w:t>
      </w:r>
    </w:p>
    <w:p w14:paraId="6658DA67"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Hunc dono tibi, meque cum libello  </w:t>
      </w:r>
    </w:p>
    <w:p w14:paraId="79BF91A8" w14:textId="3480306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Annum vix bene claudis </w:t>
      </w:r>
      <w:r w:rsidR="00F109E8">
        <w:rPr>
          <w:rFonts w:ascii="Times New Roman" w:eastAsia="Times New Roman" w:hAnsi="Times New Roman" w:cs="Times New Roman"/>
        </w:rPr>
        <w:t>i</w:t>
      </w:r>
      <w:r>
        <w:rPr>
          <w:rFonts w:ascii="Times New Roman" w:eastAsia="Times New Roman" w:hAnsi="Times New Roman" w:cs="Times New Roman"/>
        </w:rPr>
        <w:t>ntegellum </w:t>
      </w:r>
    </w:p>
    <w:p w14:paraId="4543DDFB"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8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Legatos referent per expeditos,  </w:t>
      </w:r>
    </w:p>
    <w:p w14:paraId="57A7BB14"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Post hinc inde negotiationes </w:t>
      </w:r>
    </w:p>
    <w:p w14:paraId="58C0C063"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Lugdunensia tenta post tot acta </w:t>
      </w:r>
    </w:p>
    <w:p w14:paraId="75A172CC" w14:textId="7144DA01"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Post tot denig</w:t>
      </w:r>
      <w:r w:rsidR="006C58AA">
        <w:rPr>
          <w:rFonts w:ascii="Times New Roman" w:eastAsia="Times New Roman" w:hAnsi="Times New Roman" w:cs="Times New Roman"/>
        </w:rPr>
        <w:t>que</w:t>
      </w:r>
      <w:r>
        <w:rPr>
          <w:rFonts w:ascii="Times New Roman" w:eastAsia="Times New Roman" w:hAnsi="Times New Roman" w:cs="Times New Roman"/>
        </w:rPr>
        <w:t> collocutiones, </w:t>
      </w:r>
    </w:p>
    <w:p w14:paraId="4DBDFE56" w14:textId="68EF52CC"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12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Ab oris rediisse Gallicanis.</w:t>
      </w:r>
      <w:r>
        <w:rPr>
          <w:rFonts w:ascii="Times New Roman" w:eastAsia="Times New Roman" w:hAnsi="Times New Roman" w:cs="Times New Roman"/>
          <w:vertAlign w:val="superscript"/>
        </w:rPr>
        <w:footnoteReference w:id="1427"/>
      </w:r>
    </w:p>
    <w:p w14:paraId="0CD2F765" w14:textId="1A6B0B35"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Hos </w:t>
      </w:r>
      <w:r w:rsidR="00F37B1C">
        <w:rPr>
          <w:rFonts w:ascii="Times New Roman" w:eastAsia="Times New Roman" w:hAnsi="Times New Roman" w:cs="Times New Roman"/>
        </w:rPr>
        <w:t>M</w:t>
      </w:r>
      <w:r>
        <w:rPr>
          <w:rFonts w:ascii="Times New Roman" w:eastAsia="Times New Roman" w:hAnsi="Times New Roman" w:cs="Times New Roman"/>
        </w:rPr>
        <w:t>onforteus</w:t>
      </w:r>
      <w:r w:rsidR="00CA3480">
        <w:rPr>
          <w:rStyle w:val="FootnoteReference"/>
          <w:rFonts w:ascii="Times New Roman" w:eastAsia="Times New Roman" w:hAnsi="Times New Roman" w:cs="Times New Roman"/>
        </w:rPr>
        <w:footnoteReference w:id="1428"/>
      </w:r>
      <w:r w:rsidR="00F37B1C">
        <w:rPr>
          <w:rFonts w:ascii="Times New Roman" w:eastAsia="Times New Roman" w:hAnsi="Times New Roman" w:cs="Times New Roman"/>
        </w:rPr>
        <w:t xml:space="preserve"> </w:t>
      </w:r>
      <w:r>
        <w:rPr>
          <w:rFonts w:ascii="Times New Roman" w:eastAsia="Times New Roman" w:hAnsi="Times New Roman" w:cs="Times New Roman"/>
        </w:rPr>
        <w:t>inter advolavit </w:t>
      </w:r>
    </w:p>
    <w:p w14:paraId="1469A27B"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Facundus veluti nepos Atlantis,</w:t>
      </w:r>
      <w:r>
        <w:rPr>
          <w:rFonts w:ascii="Times New Roman" w:eastAsia="Times New Roman" w:hAnsi="Times New Roman" w:cs="Times New Roman"/>
          <w:vertAlign w:val="superscript"/>
        </w:rPr>
        <w:footnoteReference w:id="1429"/>
      </w:r>
      <w:r>
        <w:rPr>
          <w:rFonts w:ascii="Times New Roman" w:eastAsia="Times New Roman" w:hAnsi="Times New Roman" w:cs="Times New Roman"/>
        </w:rPr>
        <w:t> </w:t>
      </w:r>
    </w:p>
    <w:p w14:paraId="338AF26B"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Dextroque alite, nuntium cupitum </w:t>
      </w:r>
    </w:p>
    <w:p w14:paraId="7482D360" w14:textId="65C924AB"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16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Urbes urbibus additas reportat</w:t>
      </w:r>
      <w:r w:rsidR="00846628">
        <w:rPr>
          <w:rFonts w:ascii="Times New Roman" w:eastAsia="Times New Roman" w:hAnsi="Times New Roman" w:cs="Times New Roman"/>
        </w:rPr>
        <w:t>.</w:t>
      </w:r>
    </w:p>
    <w:p w14:paraId="59F40847" w14:textId="77777777" w:rsidR="007C08C4" w:rsidRDefault="00000000">
      <w:pPr>
        <w:spacing w:line="360" w:lineRule="auto"/>
        <w:ind w:left="720" w:firstLine="720"/>
        <w:jc w:val="center"/>
        <w:rPr>
          <w:rFonts w:ascii="Times New Roman" w:eastAsia="Times New Roman" w:hAnsi="Times New Roman" w:cs="Times New Roman"/>
        </w:rPr>
      </w:pPr>
      <w:r>
        <w:rPr>
          <w:rFonts w:ascii="Times New Roman" w:eastAsia="Times New Roman" w:hAnsi="Times New Roman" w:cs="Times New Roman"/>
        </w:rPr>
        <w:lastRenderedPageBreak/>
        <w:t>Exi fauste PUER tuos revise </w:t>
      </w:r>
    </w:p>
    <w:p w14:paraId="01EE761F" w14:textId="3778E57D"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Tandem restituare </w:t>
      </w:r>
      <w:r w:rsidR="00F109E8">
        <w:rPr>
          <w:rFonts w:ascii="Times New Roman" w:eastAsia="Times New Roman" w:hAnsi="Times New Roman" w:cs="Times New Roman"/>
        </w:rPr>
        <w:t>r</w:t>
      </w:r>
      <w:r>
        <w:rPr>
          <w:rFonts w:ascii="Times New Roman" w:eastAsia="Times New Roman" w:hAnsi="Times New Roman" w:cs="Times New Roman"/>
        </w:rPr>
        <w:t>ipularis,</w:t>
      </w:r>
    </w:p>
    <w:p w14:paraId="34362D13"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Qui te iuro suo suum reposcunt</w:t>
      </w:r>
      <w:r>
        <w:rPr>
          <w:rFonts w:ascii="Times New Roman" w:eastAsia="Times New Roman" w:hAnsi="Times New Roman" w:cs="Times New Roman"/>
          <w:vertAlign w:val="superscript"/>
        </w:rPr>
        <w:footnoteReference w:id="1430"/>
      </w:r>
    </w:p>
    <w:p w14:paraId="1D6BF305" w14:textId="176B7E91"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20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Thensas </w:t>
      </w:r>
      <w:r w:rsidR="00F109E8">
        <w:rPr>
          <w:rFonts w:ascii="Times New Roman" w:eastAsia="Times New Roman" w:hAnsi="Times New Roman" w:cs="Times New Roman"/>
        </w:rPr>
        <w:t>i</w:t>
      </w:r>
      <w:r>
        <w:rPr>
          <w:rFonts w:ascii="Times New Roman" w:eastAsia="Times New Roman" w:hAnsi="Times New Roman" w:cs="Times New Roman"/>
        </w:rPr>
        <w:t>ngredere </w:t>
      </w:r>
      <w:r w:rsidR="00F109E8">
        <w:rPr>
          <w:rFonts w:ascii="Times New Roman" w:eastAsia="Times New Roman" w:hAnsi="Times New Roman" w:cs="Times New Roman"/>
        </w:rPr>
        <w:t>a</w:t>
      </w:r>
      <w:r>
        <w:rPr>
          <w:rFonts w:ascii="Times New Roman" w:eastAsia="Times New Roman" w:hAnsi="Times New Roman" w:cs="Times New Roman"/>
        </w:rPr>
        <w:t xml:space="preserve">uspicatiores.  </w:t>
      </w:r>
    </w:p>
    <w:p w14:paraId="5156CB60"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Genti te revehent suaviande, </w:t>
      </w:r>
    </w:p>
    <w:p w14:paraId="09C5036F" w14:textId="54B92950"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Quae pro </w:t>
      </w:r>
      <w:r w:rsidR="00F109E8">
        <w:rPr>
          <w:rFonts w:ascii="Times New Roman" w:eastAsia="Times New Roman" w:hAnsi="Times New Roman" w:cs="Times New Roman"/>
        </w:rPr>
        <w:t>n</w:t>
      </w:r>
      <w:r>
        <w:rPr>
          <w:rFonts w:ascii="Times New Roman" w:eastAsia="Times New Roman" w:hAnsi="Times New Roman" w:cs="Times New Roman"/>
        </w:rPr>
        <w:t>umine te manet colendum. </w:t>
      </w:r>
    </w:p>
    <w:p w14:paraId="66217FD4" w14:textId="73EFAF75"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Iam </w:t>
      </w:r>
      <w:r w:rsidR="00F109E8">
        <w:rPr>
          <w:rFonts w:ascii="Times New Roman" w:eastAsia="Times New Roman" w:hAnsi="Times New Roman" w:cs="Times New Roman"/>
        </w:rPr>
        <w:t>n</w:t>
      </w:r>
      <w:r>
        <w:rPr>
          <w:rFonts w:ascii="Times New Roman" w:eastAsia="Times New Roman" w:hAnsi="Times New Roman" w:cs="Times New Roman"/>
        </w:rPr>
        <w:t>atale tuum abstulit profestis, </w:t>
      </w:r>
    </w:p>
    <w:p w14:paraId="2E31E54C" w14:textId="067D06FD"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24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Solennemque </w:t>
      </w:r>
      <w:r w:rsidR="00F109E8">
        <w:rPr>
          <w:rFonts w:ascii="Times New Roman" w:eastAsia="Times New Roman" w:hAnsi="Times New Roman" w:cs="Times New Roman"/>
        </w:rPr>
        <w:t>d</w:t>
      </w:r>
      <w:r>
        <w:rPr>
          <w:rFonts w:ascii="Times New Roman" w:eastAsia="Times New Roman" w:hAnsi="Times New Roman" w:cs="Times New Roman"/>
        </w:rPr>
        <w:t>iem piare vouit. </w:t>
      </w:r>
    </w:p>
    <w:p w14:paraId="4B36630F" w14:textId="77777777" w:rsidR="007C08C4" w:rsidRDefault="00000000">
      <w:pPr>
        <w:spacing w:line="360" w:lineRule="auto"/>
        <w:ind w:left="1440" w:firstLine="720"/>
        <w:jc w:val="center"/>
        <w:rPr>
          <w:rFonts w:ascii="Times New Roman" w:eastAsia="Times New Roman" w:hAnsi="Times New Roman" w:cs="Times New Roman"/>
        </w:rPr>
      </w:pPr>
      <w:r>
        <w:rPr>
          <w:rFonts w:ascii="Times New Roman" w:eastAsia="Times New Roman" w:hAnsi="Times New Roman" w:cs="Times New Roman"/>
        </w:rPr>
        <w:t>Hinc TAURINA datur subire tecta, </w:t>
      </w:r>
    </w:p>
    <w:p w14:paraId="0083171C"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Misso firma tibi tenenda cubo. </w:t>
      </w:r>
    </w:p>
    <w:p w14:paraId="401A4CC9" w14:textId="4F419718"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Iam </w:t>
      </w:r>
      <w:r w:rsidR="00F109E8">
        <w:rPr>
          <w:rFonts w:ascii="Times New Roman" w:eastAsia="Times New Roman" w:hAnsi="Times New Roman" w:cs="Times New Roman"/>
        </w:rPr>
        <w:t>p</w:t>
      </w:r>
      <w:r>
        <w:rPr>
          <w:rFonts w:ascii="Times New Roman" w:eastAsia="Times New Roman" w:hAnsi="Times New Roman" w:cs="Times New Roman"/>
        </w:rPr>
        <w:t>ostliminio tuos revise, </w:t>
      </w:r>
    </w:p>
    <w:p w14:paraId="4C009D07"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28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Multas post species periculorum,  </w:t>
      </w:r>
    </w:p>
    <w:p w14:paraId="4E94EAF6"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Diram post rabiemque preliorum.</w:t>
      </w:r>
      <w:r>
        <w:rPr>
          <w:rFonts w:ascii="Times New Roman" w:eastAsia="Times New Roman" w:hAnsi="Times New Roman" w:cs="Times New Roman"/>
          <w:vertAlign w:val="superscript"/>
        </w:rPr>
        <w:footnoteReference w:id="1431"/>
      </w:r>
    </w:p>
    <w:p w14:paraId="4206BBE7" w14:textId="4740D69D"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Haec horoscopus</w:t>
      </w:r>
      <w:r w:rsidR="00114873">
        <w:rPr>
          <w:rStyle w:val="FootnoteReference"/>
          <w:rFonts w:ascii="Times New Roman" w:eastAsia="Times New Roman" w:hAnsi="Times New Roman" w:cs="Times New Roman"/>
        </w:rPr>
        <w:footnoteReference w:id="1432"/>
      </w:r>
      <w:r>
        <w:rPr>
          <w:rFonts w:ascii="Times New Roman" w:eastAsia="Times New Roman" w:hAnsi="Times New Roman" w:cs="Times New Roman"/>
        </w:rPr>
        <w:t> ille terminavit </w:t>
      </w:r>
    </w:p>
    <w:p w14:paraId="17637346"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Suaves ille tuus deditque fructus </w:t>
      </w:r>
    </w:p>
    <w:p w14:paraId="5D49FC8D"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32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Pomis Hesperidum</w:t>
      </w:r>
      <w:r>
        <w:rPr>
          <w:rFonts w:ascii="Times New Roman" w:eastAsia="Times New Roman" w:hAnsi="Times New Roman" w:cs="Times New Roman"/>
          <w:vertAlign w:val="superscript"/>
        </w:rPr>
        <w:footnoteReference w:id="1433"/>
      </w:r>
      <w:r>
        <w:rPr>
          <w:rFonts w:ascii="Times New Roman" w:eastAsia="Times New Roman" w:hAnsi="Times New Roman" w:cs="Times New Roman"/>
        </w:rPr>
        <w:t xml:space="preserve"> probatiores </w:t>
      </w:r>
    </w:p>
    <w:p w14:paraId="7A6A88EF" w14:textId="35BC6E51"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Queis custos vigilantior </w:t>
      </w:r>
      <w:r w:rsidR="00E87905">
        <w:rPr>
          <w:rFonts w:ascii="Times New Roman" w:eastAsia="Times New Roman" w:hAnsi="Times New Roman" w:cs="Times New Roman"/>
        </w:rPr>
        <w:t>d</w:t>
      </w:r>
      <w:r>
        <w:rPr>
          <w:rFonts w:ascii="Times New Roman" w:eastAsia="Times New Roman" w:hAnsi="Times New Roman" w:cs="Times New Roman"/>
        </w:rPr>
        <w:t>racone </w:t>
      </w:r>
      <w:r>
        <w:rPr>
          <w:rFonts w:ascii="Times New Roman" w:eastAsia="Times New Roman" w:hAnsi="Times New Roman" w:cs="Times New Roman"/>
        </w:rPr>
        <w:br/>
        <w:t>Quemquam Euristea</w:t>
      </w:r>
      <w:r>
        <w:rPr>
          <w:rFonts w:ascii="Times New Roman" w:eastAsia="Times New Roman" w:hAnsi="Times New Roman" w:cs="Times New Roman"/>
          <w:vertAlign w:val="superscript"/>
        </w:rPr>
        <w:footnoteReference w:id="1434"/>
      </w:r>
      <w:r>
        <w:rPr>
          <w:rFonts w:ascii="Times New Roman" w:eastAsia="Times New Roman" w:hAnsi="Times New Roman" w:cs="Times New Roman"/>
        </w:rPr>
        <w:t xml:space="preserve"> non finet potiri</w:t>
      </w:r>
    </w:p>
    <w:p w14:paraId="64141F40"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Expectamus adhuc sauviores</w:t>
      </w:r>
    </w:p>
    <w:p w14:paraId="72FFBFC6"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36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Hoc pro tot meritis sacrabo mumis</w:t>
      </w:r>
      <w:r>
        <w:rPr>
          <w:rFonts w:ascii="Times New Roman" w:eastAsia="Times New Roman" w:hAnsi="Times New Roman" w:cs="Times New Roman"/>
          <w:vertAlign w:val="superscript"/>
        </w:rPr>
        <w:footnoteReference w:id="1435"/>
      </w:r>
    </w:p>
    <w:p w14:paraId="586D13DA" w14:textId="24EE2963"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Immortale, </w:t>
      </w:r>
      <w:r w:rsidR="00E87905">
        <w:rPr>
          <w:rFonts w:ascii="Times New Roman" w:eastAsia="Times New Roman" w:hAnsi="Times New Roman" w:cs="Times New Roman"/>
        </w:rPr>
        <w:t>r</w:t>
      </w:r>
      <w:r>
        <w:rPr>
          <w:rFonts w:ascii="Times New Roman" w:eastAsia="Times New Roman" w:hAnsi="Times New Roman" w:cs="Times New Roman"/>
        </w:rPr>
        <w:t>emuneraberisque.</w:t>
      </w:r>
      <w:r>
        <w:rPr>
          <w:rFonts w:ascii="Times New Roman" w:eastAsia="Times New Roman" w:hAnsi="Times New Roman" w:cs="Times New Roman"/>
          <w:vertAlign w:val="superscript"/>
        </w:rPr>
        <w:footnoteReference w:id="1436"/>
      </w:r>
    </w:p>
    <w:p w14:paraId="6B9F7506" w14:textId="2B120CBE" w:rsidR="007C08C4" w:rsidRDefault="007C08C4" w:rsidP="00AC1968">
      <w:pPr>
        <w:spacing w:line="360" w:lineRule="auto"/>
        <w:rPr>
          <w:rFonts w:ascii="Times New Roman" w:eastAsia="Times New Roman" w:hAnsi="Times New Roman" w:cs="Times New Roman"/>
        </w:rPr>
      </w:pPr>
    </w:p>
    <w:p w14:paraId="5F59576C" w14:textId="77777777" w:rsidR="007C08C4" w:rsidRDefault="00000000">
      <w:pPr>
        <w:spacing w:line="360" w:lineRule="auto"/>
        <w:ind w:left="3600"/>
        <w:rPr>
          <w:rFonts w:ascii="Times New Roman" w:eastAsia="Times New Roman" w:hAnsi="Times New Roman" w:cs="Times New Roman"/>
          <w:b/>
        </w:rPr>
      </w:pPr>
      <w:r>
        <w:rPr>
          <w:rFonts w:ascii="Times New Roman" w:eastAsia="Times New Roman" w:hAnsi="Times New Roman" w:cs="Times New Roman"/>
        </w:rPr>
        <w:lastRenderedPageBreak/>
        <w:t xml:space="preserve">     Finis Libri Primi.</w:t>
      </w:r>
      <w:r>
        <w:rPr>
          <w:rFonts w:ascii="Times New Roman" w:eastAsia="Times New Roman" w:hAnsi="Times New Roman" w:cs="Times New Roman"/>
          <w:vertAlign w:val="superscript"/>
        </w:rPr>
        <w:footnoteReference w:id="1437"/>
      </w:r>
      <w:r>
        <w:rPr>
          <w:rFonts w:ascii="Times New Roman" w:eastAsia="Times New Roman" w:hAnsi="Times New Roman" w:cs="Times New Roman"/>
        </w:rPr>
        <w:t> </w:t>
      </w:r>
    </w:p>
    <w:p w14:paraId="4AA0CEBD" w14:textId="77777777" w:rsidR="00AC1968" w:rsidRDefault="00AC1968" w:rsidP="00AC1968">
      <w:pPr>
        <w:rPr>
          <w:rFonts w:ascii="Times New Roman" w:eastAsia="Times New Roman" w:hAnsi="Times New Roman" w:cs="Times New Roman"/>
          <w:b/>
        </w:rPr>
      </w:pPr>
    </w:p>
    <w:p w14:paraId="7784E91B" w14:textId="41CCF92D" w:rsidR="007C08C4" w:rsidRDefault="00000000" w:rsidP="0073139B">
      <w:pPr>
        <w:ind w:left="720" w:hanging="720"/>
        <w:jc w:val="center"/>
        <w:rPr>
          <w:rFonts w:ascii="Times New Roman" w:eastAsia="Times New Roman" w:hAnsi="Times New Roman" w:cs="Times New Roman"/>
          <w:b/>
        </w:rPr>
      </w:pPr>
      <w:r>
        <w:rPr>
          <w:rFonts w:ascii="Times New Roman" w:eastAsia="Times New Roman" w:hAnsi="Times New Roman" w:cs="Times New Roman"/>
          <w:b/>
        </w:rPr>
        <w:t>1</w:t>
      </w:r>
      <w:r w:rsidR="00AC1968">
        <w:rPr>
          <w:rFonts w:ascii="Times New Roman" w:eastAsia="Times New Roman" w:hAnsi="Times New Roman" w:cs="Times New Roman"/>
          <w:b/>
        </w:rPr>
        <w:t>3</w:t>
      </w:r>
      <w:r>
        <w:rPr>
          <w:rFonts w:ascii="Times New Roman" w:eastAsia="Times New Roman" w:hAnsi="Times New Roman" w:cs="Times New Roman"/>
          <w:b/>
        </w:rPr>
        <w:t xml:space="preserve">.1 </w:t>
      </w:r>
      <w:r w:rsidR="0073139B">
        <w:rPr>
          <w:rFonts w:ascii="Times New Roman" w:eastAsia="Times New Roman" w:hAnsi="Times New Roman" w:cs="Times New Roman"/>
          <w:b/>
        </w:rPr>
        <w:tab/>
      </w:r>
      <w:r>
        <w:rPr>
          <w:rFonts w:ascii="Times New Roman" w:eastAsia="Times New Roman" w:hAnsi="Times New Roman" w:cs="Times New Roman"/>
          <w:b/>
        </w:rPr>
        <w:t>Analysis of ODE XII: PHALAECII</w:t>
      </w:r>
    </w:p>
    <w:p w14:paraId="40EF9E21" w14:textId="77777777" w:rsidR="007C08C4" w:rsidRDefault="007C08C4">
      <w:pPr>
        <w:ind w:firstLine="720"/>
        <w:rPr>
          <w:rFonts w:ascii="Times New Roman" w:eastAsia="Times New Roman" w:hAnsi="Times New Roman" w:cs="Times New Roman"/>
        </w:rPr>
      </w:pPr>
    </w:p>
    <w:p w14:paraId="5AA562A7" w14:textId="4235A952" w:rsidR="007C08C4" w:rsidRPr="002A5AE9" w:rsidRDefault="00000000">
      <w:pPr>
        <w:spacing w:line="360" w:lineRule="auto"/>
        <w:rPr>
          <w:rFonts w:ascii="Times New Roman" w:eastAsia="Times New Roman" w:hAnsi="Times New Roman" w:cs="Times New Roman"/>
          <w:b/>
          <w:i/>
        </w:rPr>
      </w:pPr>
      <w:r>
        <w:rPr>
          <w:rFonts w:ascii="Times New Roman" w:eastAsia="Times New Roman" w:hAnsi="Times New Roman" w:cs="Times New Roman"/>
        </w:rPr>
        <w:tab/>
        <w:t xml:space="preserve">This </w:t>
      </w:r>
      <w:r w:rsidR="002A5AE9">
        <w:rPr>
          <w:rFonts w:ascii="Times New Roman" w:eastAsia="Times New Roman" w:hAnsi="Times New Roman" w:cs="Times New Roman"/>
        </w:rPr>
        <w:t>ode</w:t>
      </w:r>
      <w:r>
        <w:rPr>
          <w:rFonts w:ascii="Times New Roman" w:eastAsia="Times New Roman" w:hAnsi="Times New Roman" w:cs="Times New Roman"/>
        </w:rPr>
        <w:t xml:space="preserve"> concludes the book and addresses the theme of reconciliation</w:t>
      </w:r>
      <w:r w:rsidR="002A5AE9">
        <w:rPr>
          <w:rFonts w:ascii="Times New Roman" w:eastAsia="Times New Roman" w:hAnsi="Times New Roman" w:cs="Times New Roman"/>
        </w:rPr>
        <w:t xml:space="preserve">. It asserts </w:t>
      </w:r>
      <w:r>
        <w:rPr>
          <w:rFonts w:ascii="Times New Roman" w:eastAsia="Times New Roman" w:hAnsi="Times New Roman" w:cs="Times New Roman"/>
        </w:rPr>
        <w:t>Savoy’s political autonomy as it retrieves land</w:t>
      </w:r>
      <w:r w:rsidR="002A5AE9">
        <w:rPr>
          <w:rFonts w:ascii="Times New Roman" w:eastAsia="Times New Roman" w:hAnsi="Times New Roman" w:cs="Times New Roman"/>
        </w:rPr>
        <w:t>s lost under French occupation</w:t>
      </w:r>
      <w:r>
        <w:rPr>
          <w:rFonts w:ascii="Times New Roman" w:eastAsia="Times New Roman" w:hAnsi="Times New Roman" w:cs="Times New Roman"/>
        </w:rPr>
        <w:t>.</w:t>
      </w:r>
      <w:r w:rsidR="002A5AE9">
        <w:rPr>
          <w:rFonts w:ascii="Times New Roman" w:eastAsia="Times New Roman" w:hAnsi="Times New Roman" w:cs="Times New Roman"/>
          <w:b/>
          <w:i/>
        </w:rPr>
        <w:t xml:space="preserve"> </w:t>
      </w:r>
      <w:r>
        <w:rPr>
          <w:rFonts w:ascii="Times New Roman" w:eastAsia="Times New Roman" w:hAnsi="Times New Roman" w:cs="Times New Roman"/>
        </w:rPr>
        <w:t>Pingon acknowledges Duke Emmanuel Philibert’s patronage of this series of odes on the birth of his son: ‘Quod te quodque tuum Patrem per annos | Pangat summe PUER meus libellus. | Uno sit graciles licet sub anno | Hunc dono tibi, meque cum libello’</w:t>
      </w:r>
      <w:r>
        <w:rPr>
          <w:rFonts w:ascii="Times New Roman" w:eastAsia="Times New Roman" w:hAnsi="Times New Roman" w:cs="Times New Roman"/>
          <w:i/>
        </w:rPr>
        <w:t xml:space="preserve"> </w:t>
      </w:r>
      <w:r>
        <w:rPr>
          <w:rFonts w:ascii="Times New Roman" w:eastAsia="Times New Roman" w:hAnsi="Times New Roman" w:cs="Times New Roman"/>
        </w:rPr>
        <w:t xml:space="preserve">(vv. 3-6). The reference </w:t>
      </w:r>
      <w:r w:rsidR="00C25B10">
        <w:rPr>
          <w:rFonts w:ascii="Times New Roman" w:eastAsia="Times New Roman" w:hAnsi="Times New Roman" w:cs="Times New Roman"/>
        </w:rPr>
        <w:t xml:space="preserve">to </w:t>
      </w:r>
      <w:r>
        <w:rPr>
          <w:rFonts w:ascii="Times New Roman" w:eastAsia="Times New Roman" w:hAnsi="Times New Roman" w:cs="Times New Roman"/>
        </w:rPr>
        <w:t>the child’s age indicates that the book of odes was composed in the year 1562, as Charles</w:t>
      </w:r>
      <w:r w:rsidR="00A71F7C">
        <w:rPr>
          <w:rFonts w:ascii="Times New Roman" w:eastAsia="Times New Roman" w:hAnsi="Times New Roman" w:cs="Times New Roman"/>
        </w:rPr>
        <w:t xml:space="preserve"> </w:t>
      </w:r>
      <w:r>
        <w:rPr>
          <w:rFonts w:ascii="Times New Roman" w:eastAsia="Times New Roman" w:hAnsi="Times New Roman" w:cs="Times New Roman"/>
        </w:rPr>
        <w:t xml:space="preserve">Emmanuel I was born in January of that year. </w:t>
      </w:r>
    </w:p>
    <w:p w14:paraId="15C67F75" w14:textId="52C33EC0" w:rsidR="007C08C4" w:rsidRDefault="00000000">
      <w:pPr>
        <w:spacing w:line="360" w:lineRule="auto"/>
        <w:rPr>
          <w:rFonts w:ascii="Times New Roman" w:eastAsia="Times New Roman" w:hAnsi="Times New Roman" w:cs="Times New Roman"/>
          <w:b/>
          <w:i/>
        </w:rPr>
      </w:pPr>
      <w:r>
        <w:rPr>
          <w:rFonts w:ascii="Times New Roman" w:eastAsia="Times New Roman" w:hAnsi="Times New Roman" w:cs="Times New Roman"/>
        </w:rPr>
        <w:tab/>
        <w:t>The poem evokes the theme of closure through a description of diplomatic events coming to an end</w:t>
      </w:r>
      <w:r w:rsidR="00EC3843">
        <w:rPr>
          <w:rFonts w:ascii="Times New Roman" w:eastAsia="Times New Roman" w:hAnsi="Times New Roman" w:cs="Times New Roman"/>
        </w:rPr>
        <w:t xml:space="preserve">. </w:t>
      </w:r>
      <w:r>
        <w:rPr>
          <w:rFonts w:ascii="Times New Roman" w:eastAsia="Times New Roman" w:hAnsi="Times New Roman" w:cs="Times New Roman"/>
        </w:rPr>
        <w:t>The</w:t>
      </w:r>
      <w:r w:rsidR="00EC3843">
        <w:rPr>
          <w:rFonts w:ascii="Times New Roman" w:eastAsia="Times New Roman" w:hAnsi="Times New Roman" w:cs="Times New Roman"/>
        </w:rPr>
        <w:t xml:space="preserve"> image of the French troops retreating, ‘Ab oris rediisse Gallicanis’ (v. 12) follows the </w:t>
      </w:r>
      <w:r w:rsidR="004C5F3D">
        <w:rPr>
          <w:rFonts w:ascii="Times New Roman" w:eastAsia="Times New Roman" w:hAnsi="Times New Roman" w:cs="Times New Roman"/>
        </w:rPr>
        <w:t>end</w:t>
      </w:r>
      <w:r w:rsidR="00EC3843">
        <w:rPr>
          <w:rFonts w:ascii="Times New Roman" w:eastAsia="Times New Roman" w:hAnsi="Times New Roman" w:cs="Times New Roman"/>
        </w:rPr>
        <w:t xml:space="preserve"> of negotiations amongst ambassadors, ‘Legatos referent per expeditos, | Post hinc inde negotiationes’ (vv. 7-8). This series of images </w:t>
      </w:r>
      <w:r>
        <w:rPr>
          <w:rFonts w:ascii="Times New Roman" w:eastAsia="Times New Roman" w:hAnsi="Times New Roman" w:cs="Times New Roman"/>
        </w:rPr>
        <w:t>establish</w:t>
      </w:r>
      <w:r w:rsidR="00EC3843">
        <w:rPr>
          <w:rFonts w:ascii="Times New Roman" w:eastAsia="Times New Roman" w:hAnsi="Times New Roman" w:cs="Times New Roman"/>
        </w:rPr>
        <w:t>es</w:t>
      </w:r>
      <w:r>
        <w:rPr>
          <w:rFonts w:ascii="Times New Roman" w:eastAsia="Times New Roman" w:hAnsi="Times New Roman" w:cs="Times New Roman"/>
        </w:rPr>
        <w:t xml:space="preserve"> </w:t>
      </w:r>
      <w:r w:rsidR="000101E5">
        <w:rPr>
          <w:rFonts w:ascii="Times New Roman" w:eastAsia="Times New Roman" w:hAnsi="Times New Roman" w:cs="Times New Roman"/>
        </w:rPr>
        <w:t>a sense</w:t>
      </w:r>
      <w:r>
        <w:rPr>
          <w:rFonts w:ascii="Times New Roman" w:eastAsia="Times New Roman" w:hAnsi="Times New Roman" w:cs="Times New Roman"/>
        </w:rPr>
        <w:t xml:space="preserve"> of political security and stability as the </w:t>
      </w:r>
      <w:r w:rsidR="003A60BA">
        <w:rPr>
          <w:rFonts w:ascii="Times New Roman" w:eastAsia="Times New Roman" w:hAnsi="Times New Roman" w:cs="Times New Roman"/>
        </w:rPr>
        <w:t>D</w:t>
      </w:r>
      <w:r>
        <w:rPr>
          <w:rFonts w:ascii="Times New Roman" w:eastAsia="Times New Roman" w:hAnsi="Times New Roman" w:cs="Times New Roman"/>
        </w:rPr>
        <w:t xml:space="preserve">uke’s power is reinstituted after the Treaty of Cateau-Cambrésis and the occupying forces therefore leave. </w:t>
      </w:r>
    </w:p>
    <w:p w14:paraId="66B8BD09" w14:textId="60568F09" w:rsidR="00846628"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ab/>
        <w:t>Pingon articulates the responsibility that Charles</w:t>
      </w:r>
      <w:r w:rsidR="00A71F7C">
        <w:rPr>
          <w:rFonts w:ascii="Times New Roman" w:eastAsia="Times New Roman" w:hAnsi="Times New Roman" w:cs="Times New Roman"/>
        </w:rPr>
        <w:t xml:space="preserve"> </w:t>
      </w:r>
      <w:r>
        <w:rPr>
          <w:rFonts w:ascii="Times New Roman" w:eastAsia="Times New Roman" w:hAnsi="Times New Roman" w:cs="Times New Roman"/>
        </w:rPr>
        <w:t>Emmanuel I carries for preserving the legacy of Savoy as an autonomous duchy: ‘Exi fauste PUER tuos revise | Tandem restituare Ripularis | Qui te iuro suo suum reposcunt’ (vv. 1</w:t>
      </w:r>
      <w:r w:rsidR="00CE6015">
        <w:rPr>
          <w:rFonts w:ascii="Times New Roman" w:eastAsia="Times New Roman" w:hAnsi="Times New Roman" w:cs="Times New Roman"/>
        </w:rPr>
        <w:t>7</w:t>
      </w:r>
      <w:r>
        <w:rPr>
          <w:rFonts w:ascii="Times New Roman" w:eastAsia="Times New Roman" w:hAnsi="Times New Roman" w:cs="Times New Roman"/>
        </w:rPr>
        <w:t>-19). This recalls the 1536 occupation by France: for twenty-three years the duchy was occupied, and even in 1562, the territories were still in the process of being restored.</w:t>
      </w:r>
      <w:r>
        <w:rPr>
          <w:rFonts w:ascii="Times New Roman" w:eastAsia="Times New Roman" w:hAnsi="Times New Roman" w:cs="Times New Roman"/>
          <w:vertAlign w:val="superscript"/>
        </w:rPr>
        <w:footnoteReference w:id="1438"/>
      </w:r>
      <w:r>
        <w:rPr>
          <w:rFonts w:ascii="Times New Roman" w:eastAsia="Times New Roman" w:hAnsi="Times New Roman" w:cs="Times New Roman"/>
        </w:rPr>
        <w:t xml:space="preserve"> Th</w:t>
      </w:r>
      <w:r w:rsidR="00CE6015">
        <w:rPr>
          <w:rFonts w:ascii="Times New Roman" w:eastAsia="Times New Roman" w:hAnsi="Times New Roman" w:cs="Times New Roman"/>
        </w:rPr>
        <w:t xml:space="preserve">e evocation of </w:t>
      </w:r>
      <w:r w:rsidR="00A172EE">
        <w:rPr>
          <w:rFonts w:ascii="Times New Roman" w:eastAsia="Times New Roman" w:hAnsi="Times New Roman" w:cs="Times New Roman"/>
        </w:rPr>
        <w:t xml:space="preserve">the territorial </w:t>
      </w:r>
      <w:r w:rsidR="00CE6015">
        <w:rPr>
          <w:rFonts w:ascii="Times New Roman" w:eastAsia="Times New Roman" w:hAnsi="Times New Roman" w:cs="Times New Roman"/>
        </w:rPr>
        <w:t xml:space="preserve">restoration (‘restituare’, v. 18) </w:t>
      </w:r>
      <w:r>
        <w:rPr>
          <w:rFonts w:ascii="Times New Roman" w:eastAsia="Times New Roman" w:hAnsi="Times New Roman" w:cs="Times New Roman"/>
        </w:rPr>
        <w:t>further emphasises Charles Emmanuel I’s future responsibilities as leader in the context of the return of the land.</w:t>
      </w:r>
    </w:p>
    <w:p w14:paraId="14368C73" w14:textId="74B161C4" w:rsidR="00F30463" w:rsidRPr="00846628" w:rsidRDefault="00846628" w:rsidP="00846628">
      <w:pPr>
        <w:spacing w:line="360" w:lineRule="auto"/>
        <w:ind w:firstLine="720"/>
        <w:rPr>
          <w:rFonts w:ascii="Times New Roman" w:eastAsia="Times New Roman" w:hAnsi="Times New Roman" w:cs="Times New Roman"/>
        </w:rPr>
      </w:pPr>
      <w:r w:rsidRPr="00444B22">
        <w:rPr>
          <w:rFonts w:ascii="Times New Roman" w:eastAsia="Times New Roman" w:hAnsi="Times New Roman" w:cs="Times New Roman"/>
        </w:rPr>
        <w:t xml:space="preserve">Atlantis is evoked as a symbol of </w:t>
      </w:r>
      <w:r w:rsidR="00854A6D">
        <w:rPr>
          <w:rFonts w:ascii="Times New Roman" w:eastAsia="Times New Roman" w:hAnsi="Times New Roman" w:cs="Times New Roman"/>
        </w:rPr>
        <w:t>political</w:t>
      </w:r>
      <w:r w:rsidRPr="00444B22">
        <w:rPr>
          <w:rFonts w:ascii="Times New Roman" w:eastAsia="Times New Roman" w:hAnsi="Times New Roman" w:cs="Times New Roman"/>
        </w:rPr>
        <w:t xml:space="preserve"> strength in reference to Ulrich de Montfort, </w:t>
      </w:r>
      <w:r w:rsidR="00E87905">
        <w:rPr>
          <w:rFonts w:ascii="Times New Roman" w:eastAsia="Times New Roman" w:hAnsi="Times New Roman" w:cs="Times New Roman"/>
        </w:rPr>
        <w:t xml:space="preserve">the </w:t>
      </w:r>
      <w:r w:rsidRPr="00444B22">
        <w:rPr>
          <w:rFonts w:ascii="Times New Roman" w:eastAsia="Times New Roman" w:hAnsi="Times New Roman" w:cs="Times New Roman"/>
        </w:rPr>
        <w:t>ambassador to Duke Charles III of Savoy</w:t>
      </w:r>
      <w:r w:rsidR="00854A6D">
        <w:rPr>
          <w:rFonts w:ascii="Times New Roman" w:eastAsia="Times New Roman" w:hAnsi="Times New Roman" w:cs="Times New Roman"/>
        </w:rPr>
        <w:t>: Montfort</w:t>
      </w:r>
      <w:r w:rsidR="001F2274" w:rsidRPr="00444B22">
        <w:rPr>
          <w:rFonts w:ascii="Times New Roman" w:eastAsia="Times New Roman" w:hAnsi="Times New Roman" w:cs="Times New Roman"/>
        </w:rPr>
        <w:t xml:space="preserve"> </w:t>
      </w:r>
      <w:r w:rsidRPr="00444B22">
        <w:rPr>
          <w:rFonts w:ascii="Times New Roman" w:eastAsia="Times New Roman" w:hAnsi="Times New Roman" w:cs="Times New Roman"/>
        </w:rPr>
        <w:t>defended the rights of Savoy over the County of Aosta in 1531</w:t>
      </w:r>
      <w:r w:rsidR="001F2274" w:rsidRPr="00444B22">
        <w:rPr>
          <w:rFonts w:ascii="Times New Roman" w:eastAsia="Times New Roman" w:hAnsi="Times New Roman" w:cs="Times New Roman"/>
        </w:rPr>
        <w:t xml:space="preserve"> (five years before French occupation).</w:t>
      </w:r>
      <w:r w:rsidRPr="00444B22">
        <w:rPr>
          <w:rStyle w:val="FootnoteReference"/>
          <w:rFonts w:ascii="Times New Roman" w:eastAsia="Times New Roman" w:hAnsi="Times New Roman" w:cs="Times New Roman"/>
        </w:rPr>
        <w:footnoteReference w:id="1439"/>
      </w:r>
      <w:r w:rsidRPr="00444B22">
        <w:rPr>
          <w:rFonts w:ascii="Times New Roman" w:eastAsia="Times New Roman" w:hAnsi="Times New Roman" w:cs="Times New Roman"/>
        </w:rPr>
        <w:t xml:space="preserve"> Pingon </w:t>
      </w:r>
      <w:r w:rsidR="00E87905">
        <w:rPr>
          <w:rFonts w:ascii="Times New Roman" w:eastAsia="Times New Roman" w:hAnsi="Times New Roman" w:cs="Times New Roman"/>
        </w:rPr>
        <w:t>symbolically aligns</w:t>
      </w:r>
      <w:r w:rsidRPr="00444B22">
        <w:rPr>
          <w:rFonts w:ascii="Times New Roman" w:eastAsia="Times New Roman" w:hAnsi="Times New Roman" w:cs="Times New Roman"/>
        </w:rPr>
        <w:t xml:space="preserve"> Montfort</w:t>
      </w:r>
      <w:r w:rsidR="00E87905">
        <w:rPr>
          <w:rFonts w:ascii="Times New Roman" w:eastAsia="Times New Roman" w:hAnsi="Times New Roman" w:cs="Times New Roman"/>
        </w:rPr>
        <w:t xml:space="preserve"> with the </w:t>
      </w:r>
      <w:r w:rsidR="00B417C2">
        <w:rPr>
          <w:rFonts w:ascii="Times New Roman" w:eastAsia="Times New Roman" w:hAnsi="Times New Roman" w:cs="Times New Roman"/>
        </w:rPr>
        <w:t>descendants of</w:t>
      </w:r>
      <w:r w:rsidRPr="00444B22">
        <w:rPr>
          <w:rFonts w:ascii="Times New Roman" w:eastAsia="Times New Roman" w:hAnsi="Times New Roman" w:cs="Times New Roman"/>
        </w:rPr>
        <w:t xml:space="preserve"> Atlantis (v</w:t>
      </w:r>
      <w:r w:rsidR="001F2274" w:rsidRPr="00444B22">
        <w:rPr>
          <w:rFonts w:ascii="Times New Roman" w:eastAsia="Times New Roman" w:hAnsi="Times New Roman" w:cs="Times New Roman"/>
        </w:rPr>
        <w:t>v</w:t>
      </w:r>
      <w:r w:rsidRPr="00444B22">
        <w:rPr>
          <w:rFonts w:ascii="Times New Roman" w:eastAsia="Times New Roman" w:hAnsi="Times New Roman" w:cs="Times New Roman"/>
        </w:rPr>
        <w:t>.</w:t>
      </w:r>
      <w:r w:rsidR="001F2274" w:rsidRPr="00444B22">
        <w:rPr>
          <w:rFonts w:ascii="Times New Roman" w:eastAsia="Times New Roman" w:hAnsi="Times New Roman" w:cs="Times New Roman"/>
        </w:rPr>
        <w:t xml:space="preserve"> 13-</w:t>
      </w:r>
      <w:r w:rsidRPr="00444B22">
        <w:rPr>
          <w:rFonts w:ascii="Times New Roman" w:eastAsia="Times New Roman" w:hAnsi="Times New Roman" w:cs="Times New Roman"/>
        </w:rPr>
        <w:t>14)</w:t>
      </w:r>
      <w:r w:rsidR="00E87905">
        <w:rPr>
          <w:rFonts w:ascii="Times New Roman" w:eastAsia="Times New Roman" w:hAnsi="Times New Roman" w:cs="Times New Roman"/>
        </w:rPr>
        <w:t xml:space="preserve">, a civilisation </w:t>
      </w:r>
      <w:r w:rsidR="001F2274" w:rsidRPr="00444B22">
        <w:rPr>
          <w:rFonts w:ascii="Times New Roman" w:eastAsia="Times New Roman" w:hAnsi="Times New Roman" w:cs="Times New Roman"/>
        </w:rPr>
        <w:t xml:space="preserve">evoked </w:t>
      </w:r>
      <w:r w:rsidRPr="00444B22">
        <w:rPr>
          <w:rFonts w:ascii="Times New Roman" w:eastAsia="Times New Roman" w:hAnsi="Times New Roman" w:cs="Times New Roman"/>
        </w:rPr>
        <w:t>by Plato</w:t>
      </w:r>
      <w:r w:rsidR="001F2274" w:rsidRPr="00444B22">
        <w:rPr>
          <w:rFonts w:ascii="Times New Roman" w:eastAsia="Times New Roman" w:hAnsi="Times New Roman" w:cs="Times New Roman"/>
        </w:rPr>
        <w:t xml:space="preserve"> </w:t>
      </w:r>
      <w:r w:rsidRPr="00444B22">
        <w:rPr>
          <w:rFonts w:ascii="Times New Roman" w:eastAsia="Times New Roman" w:hAnsi="Times New Roman" w:cs="Times New Roman"/>
        </w:rPr>
        <w:t xml:space="preserve">as an </w:t>
      </w:r>
      <w:r w:rsidRPr="00444B22">
        <w:rPr>
          <w:rFonts w:ascii="Times New Roman" w:eastAsia="Times New Roman" w:hAnsi="Times New Roman" w:cs="Times New Roman"/>
        </w:rPr>
        <w:lastRenderedPageBreak/>
        <w:t xml:space="preserve">allegory for dynastic ambition as it </w:t>
      </w:r>
      <w:r w:rsidR="001F2274" w:rsidRPr="00444B22">
        <w:rPr>
          <w:rFonts w:ascii="Times New Roman" w:eastAsia="Times New Roman" w:hAnsi="Times New Roman" w:cs="Times New Roman"/>
        </w:rPr>
        <w:t>competes culturally and politically with</w:t>
      </w:r>
      <w:r w:rsidRPr="00444B22">
        <w:rPr>
          <w:rFonts w:ascii="Times New Roman" w:eastAsia="Times New Roman" w:hAnsi="Times New Roman" w:cs="Times New Roman"/>
        </w:rPr>
        <w:t xml:space="preserve"> Ancient Athens.</w:t>
      </w:r>
      <w:r w:rsidRPr="00444B22">
        <w:rPr>
          <w:rStyle w:val="FootnoteReference"/>
          <w:rFonts w:ascii="Times New Roman" w:eastAsia="Times New Roman" w:hAnsi="Times New Roman" w:cs="Times New Roman"/>
        </w:rPr>
        <w:footnoteReference w:id="1440"/>
      </w:r>
      <w:r w:rsidRPr="00444B22">
        <w:rPr>
          <w:rFonts w:ascii="Times New Roman" w:eastAsia="Times New Roman" w:hAnsi="Times New Roman" w:cs="Times New Roman"/>
        </w:rPr>
        <w:t xml:space="preserve"> </w:t>
      </w:r>
      <w:r w:rsidR="001F2274" w:rsidRPr="00444B22">
        <w:rPr>
          <w:rFonts w:ascii="Times New Roman" w:eastAsia="Times New Roman" w:hAnsi="Times New Roman" w:cs="Times New Roman"/>
        </w:rPr>
        <w:t xml:space="preserve">Pingon </w:t>
      </w:r>
      <w:r w:rsidR="005D64CC">
        <w:rPr>
          <w:rFonts w:ascii="Times New Roman" w:eastAsia="Times New Roman" w:hAnsi="Times New Roman" w:cs="Times New Roman"/>
        </w:rPr>
        <w:t>evokes an image of</w:t>
      </w:r>
      <w:r w:rsidR="001F2274" w:rsidRPr="00444B22">
        <w:rPr>
          <w:rFonts w:ascii="Times New Roman" w:eastAsia="Times New Roman" w:hAnsi="Times New Roman" w:cs="Times New Roman"/>
        </w:rPr>
        <w:t xml:space="preserve"> Montfort communicat</w:t>
      </w:r>
      <w:r w:rsidR="00E87905">
        <w:rPr>
          <w:rFonts w:ascii="Times New Roman" w:eastAsia="Times New Roman" w:hAnsi="Times New Roman" w:cs="Times New Roman"/>
        </w:rPr>
        <w:t>ing</w:t>
      </w:r>
      <w:r w:rsidR="00444B22" w:rsidRPr="00444B22">
        <w:rPr>
          <w:rFonts w:ascii="Times New Roman" w:eastAsia="Times New Roman" w:hAnsi="Times New Roman" w:cs="Times New Roman"/>
        </w:rPr>
        <w:t xml:space="preserve"> quickly and</w:t>
      </w:r>
      <w:r w:rsidR="001F2274" w:rsidRPr="00444B22">
        <w:rPr>
          <w:rFonts w:ascii="Times New Roman" w:eastAsia="Times New Roman" w:hAnsi="Times New Roman" w:cs="Times New Roman"/>
        </w:rPr>
        <w:t xml:space="preserve"> adeptly between the</w:t>
      </w:r>
      <w:r w:rsidR="00444B22" w:rsidRPr="00444B22">
        <w:rPr>
          <w:rFonts w:ascii="Times New Roman" w:eastAsia="Times New Roman" w:hAnsi="Times New Roman" w:cs="Times New Roman"/>
        </w:rPr>
        <w:t xml:space="preserve"> courts of France and Savoy: ‘Hos Monforteus inter advolavit, | facundus veluti nepos Atlantis, | dextroque alite, nuntium cupitum | urbes urbibus additas reportat’ (vv. 13-16)</w:t>
      </w:r>
      <w:r w:rsidR="00E87905">
        <w:rPr>
          <w:rFonts w:ascii="Times New Roman" w:eastAsia="Times New Roman" w:hAnsi="Times New Roman" w:cs="Times New Roman"/>
        </w:rPr>
        <w:t>,</w:t>
      </w:r>
      <w:r w:rsidR="005D64CC">
        <w:rPr>
          <w:rFonts w:ascii="Times New Roman" w:eastAsia="Times New Roman" w:hAnsi="Times New Roman" w:cs="Times New Roman"/>
        </w:rPr>
        <w:t xml:space="preserve"> as the ambassador facilitates a </w:t>
      </w:r>
      <w:r w:rsidR="00E87905">
        <w:rPr>
          <w:rFonts w:ascii="Times New Roman" w:eastAsia="Times New Roman" w:hAnsi="Times New Roman" w:cs="Times New Roman"/>
        </w:rPr>
        <w:t>diplomatic conciliation between the two courts</w:t>
      </w:r>
      <w:r w:rsidR="00444B22" w:rsidRPr="00444B22">
        <w:rPr>
          <w:rFonts w:ascii="Times New Roman" w:eastAsia="Times New Roman" w:hAnsi="Times New Roman" w:cs="Times New Roman"/>
        </w:rPr>
        <w:t>.</w:t>
      </w:r>
      <w:r w:rsidR="00444B22">
        <w:rPr>
          <w:rFonts w:ascii="Times New Roman" w:eastAsia="Times New Roman" w:hAnsi="Times New Roman" w:cs="Times New Roman"/>
        </w:rPr>
        <w:t xml:space="preserve"> </w:t>
      </w:r>
      <w:r w:rsidR="00B417C2">
        <w:rPr>
          <w:rFonts w:ascii="Times New Roman" w:eastAsia="Times New Roman" w:hAnsi="Times New Roman" w:cs="Times New Roman"/>
        </w:rPr>
        <w:t xml:space="preserve">By rewriting the </w:t>
      </w:r>
      <w:r w:rsidR="00EB6295">
        <w:rPr>
          <w:rFonts w:ascii="Times New Roman" w:eastAsia="Times New Roman" w:hAnsi="Times New Roman" w:cs="Times New Roman"/>
        </w:rPr>
        <w:t xml:space="preserve">allegory </w:t>
      </w:r>
      <w:r w:rsidR="00B417C2">
        <w:rPr>
          <w:rFonts w:ascii="Times New Roman" w:eastAsia="Times New Roman" w:hAnsi="Times New Roman" w:cs="Times New Roman"/>
        </w:rPr>
        <w:t xml:space="preserve">of Atlantis in a positive context, </w:t>
      </w:r>
      <w:r w:rsidR="00EB6295">
        <w:rPr>
          <w:rFonts w:ascii="Times New Roman" w:eastAsia="Times New Roman" w:hAnsi="Times New Roman" w:cs="Times New Roman"/>
        </w:rPr>
        <w:t>where</w:t>
      </w:r>
      <w:r w:rsidR="00E87905">
        <w:rPr>
          <w:rFonts w:ascii="Times New Roman" w:eastAsia="Times New Roman" w:hAnsi="Times New Roman" w:cs="Times New Roman"/>
        </w:rPr>
        <w:t xml:space="preserve"> political</w:t>
      </w:r>
      <w:r w:rsidR="00B417C2">
        <w:rPr>
          <w:rFonts w:ascii="Times New Roman" w:eastAsia="Times New Roman" w:hAnsi="Times New Roman" w:cs="Times New Roman"/>
        </w:rPr>
        <w:t xml:space="preserve"> tensions are reconciled</w:t>
      </w:r>
      <w:r w:rsidR="00F109E8">
        <w:rPr>
          <w:rFonts w:ascii="Times New Roman" w:eastAsia="Times New Roman" w:hAnsi="Times New Roman" w:cs="Times New Roman"/>
        </w:rPr>
        <w:t xml:space="preserve"> through </w:t>
      </w:r>
      <w:r w:rsidR="00E87905">
        <w:rPr>
          <w:rFonts w:ascii="Times New Roman" w:eastAsia="Times New Roman" w:hAnsi="Times New Roman" w:cs="Times New Roman"/>
        </w:rPr>
        <w:t xml:space="preserve">skilled </w:t>
      </w:r>
      <w:r w:rsidR="00F109E8">
        <w:rPr>
          <w:rFonts w:ascii="Times New Roman" w:eastAsia="Times New Roman" w:hAnsi="Times New Roman" w:cs="Times New Roman"/>
        </w:rPr>
        <w:t>communication</w:t>
      </w:r>
      <w:r w:rsidR="00444B22">
        <w:rPr>
          <w:rFonts w:ascii="Times New Roman" w:eastAsia="Times New Roman" w:hAnsi="Times New Roman" w:cs="Times New Roman"/>
        </w:rPr>
        <w:t>, the poem</w:t>
      </w:r>
      <w:r w:rsidR="00E87905">
        <w:rPr>
          <w:rFonts w:ascii="Times New Roman" w:eastAsia="Times New Roman" w:hAnsi="Times New Roman" w:cs="Times New Roman"/>
        </w:rPr>
        <w:t xml:space="preserve"> honours the art of diplomacy and</w:t>
      </w:r>
      <w:r w:rsidR="00444B22">
        <w:rPr>
          <w:rFonts w:ascii="Times New Roman" w:eastAsia="Times New Roman" w:hAnsi="Times New Roman" w:cs="Times New Roman"/>
        </w:rPr>
        <w:t xml:space="preserve"> situates Savoy as a </w:t>
      </w:r>
      <w:r w:rsidR="00B417C2">
        <w:rPr>
          <w:rFonts w:ascii="Times New Roman" w:eastAsia="Times New Roman" w:hAnsi="Times New Roman" w:cs="Times New Roman"/>
        </w:rPr>
        <w:t xml:space="preserve">notable force </w:t>
      </w:r>
      <w:r w:rsidR="00444B22">
        <w:rPr>
          <w:rFonts w:ascii="Times New Roman" w:eastAsia="Times New Roman" w:hAnsi="Times New Roman" w:cs="Times New Roman"/>
        </w:rPr>
        <w:t>among the broader European cultural and political stage.</w:t>
      </w:r>
    </w:p>
    <w:p w14:paraId="01C40A52" w14:textId="497EF21A" w:rsidR="00923B01" w:rsidRDefault="00000000" w:rsidP="00110BD2">
      <w:pPr>
        <w:spacing w:line="360" w:lineRule="auto"/>
        <w:rPr>
          <w:rFonts w:ascii="Times New Roman" w:eastAsia="Times New Roman" w:hAnsi="Times New Roman" w:cs="Times New Roman"/>
        </w:rPr>
      </w:pPr>
      <w:r>
        <w:rPr>
          <w:rFonts w:ascii="Times New Roman" w:eastAsia="Times New Roman" w:hAnsi="Times New Roman" w:cs="Times New Roman"/>
        </w:rPr>
        <w:tab/>
        <w:t>The ode concludes with the convention of asserting immortality: ‘Hoc pro tot meritis sacrabo mumis | Immortale, Remuneraberisque’</w:t>
      </w:r>
      <w:r>
        <w:rPr>
          <w:rFonts w:ascii="Times New Roman" w:eastAsia="Times New Roman" w:hAnsi="Times New Roman" w:cs="Times New Roman"/>
          <w:i/>
        </w:rPr>
        <w:t xml:space="preserve"> </w:t>
      </w:r>
      <w:r>
        <w:rPr>
          <w:rFonts w:ascii="Times New Roman" w:eastAsia="Times New Roman" w:hAnsi="Times New Roman" w:cs="Times New Roman"/>
        </w:rPr>
        <w:t>(vv. 36-37).</w:t>
      </w:r>
      <w:r>
        <w:rPr>
          <w:rFonts w:ascii="Times New Roman" w:eastAsia="Times New Roman" w:hAnsi="Times New Roman" w:cs="Times New Roman"/>
          <w:vertAlign w:val="superscript"/>
        </w:rPr>
        <w:footnoteReference w:id="1441"/>
      </w:r>
      <w:r>
        <w:rPr>
          <w:rFonts w:ascii="Times New Roman" w:eastAsia="Times New Roman" w:hAnsi="Times New Roman" w:cs="Times New Roman"/>
        </w:rPr>
        <w:t xml:space="preserve"> Pingon describes the book of poems as embalmed (‘sacrabo mumis’, v. 36) </w:t>
      </w:r>
      <w:r w:rsidR="004961B8">
        <w:rPr>
          <w:rFonts w:ascii="Times New Roman" w:eastAsia="Times New Roman" w:hAnsi="Times New Roman" w:cs="Times New Roman"/>
        </w:rPr>
        <w:t>situating</w:t>
      </w:r>
      <w:r>
        <w:rPr>
          <w:rFonts w:ascii="Times New Roman" w:eastAsia="Times New Roman" w:hAnsi="Times New Roman" w:cs="Times New Roman"/>
        </w:rPr>
        <w:t xml:space="preserve"> his poetry </w:t>
      </w:r>
      <w:r w:rsidR="0045662A">
        <w:rPr>
          <w:rFonts w:ascii="Times New Roman" w:eastAsia="Times New Roman" w:hAnsi="Times New Roman" w:cs="Times New Roman"/>
        </w:rPr>
        <w:t>a</w:t>
      </w:r>
      <w:r>
        <w:rPr>
          <w:rFonts w:ascii="Times New Roman" w:eastAsia="Times New Roman" w:hAnsi="Times New Roman" w:cs="Times New Roman"/>
        </w:rPr>
        <w:t xml:space="preserve">s a method of preservation that outlasts the deteriorating effects of time. </w:t>
      </w:r>
      <w:r w:rsidR="00923B01">
        <w:rPr>
          <w:rFonts w:ascii="Times New Roman" w:eastAsia="Times New Roman" w:hAnsi="Times New Roman" w:cs="Times New Roman"/>
        </w:rPr>
        <w:t>The idea that poetry has the power to immortalise</w:t>
      </w:r>
      <w:r>
        <w:rPr>
          <w:rFonts w:ascii="Times New Roman" w:eastAsia="Times New Roman" w:hAnsi="Times New Roman" w:cs="Times New Roman"/>
        </w:rPr>
        <w:t xml:space="preserve"> </w:t>
      </w:r>
      <w:r w:rsidR="00923B01">
        <w:rPr>
          <w:rFonts w:ascii="Times New Roman" w:eastAsia="Times New Roman" w:hAnsi="Times New Roman" w:cs="Times New Roman"/>
        </w:rPr>
        <w:t xml:space="preserve">dates back to antiquity, and </w:t>
      </w:r>
      <w:r>
        <w:rPr>
          <w:rFonts w:ascii="Times New Roman" w:eastAsia="Times New Roman" w:hAnsi="Times New Roman" w:cs="Times New Roman"/>
        </w:rPr>
        <w:t xml:space="preserve">is found frequently in Horace’s </w:t>
      </w:r>
      <w:r>
        <w:rPr>
          <w:rFonts w:ascii="Times New Roman" w:eastAsia="Times New Roman" w:hAnsi="Times New Roman" w:cs="Times New Roman"/>
          <w:i/>
        </w:rPr>
        <w:t>Odes</w:t>
      </w:r>
      <w:r>
        <w:rPr>
          <w:rFonts w:ascii="Times New Roman" w:eastAsia="Times New Roman" w:hAnsi="Times New Roman" w:cs="Times New Roman"/>
        </w:rPr>
        <w:t xml:space="preserve">, for example, as well as in Du Bellay’s </w:t>
      </w:r>
      <w:r>
        <w:rPr>
          <w:rFonts w:ascii="Times New Roman" w:eastAsia="Times New Roman" w:hAnsi="Times New Roman" w:cs="Times New Roman"/>
          <w:i/>
        </w:rPr>
        <w:t>Antiquitez de Rome.</w:t>
      </w:r>
      <w:r>
        <w:rPr>
          <w:rFonts w:ascii="Times New Roman" w:eastAsia="Times New Roman" w:hAnsi="Times New Roman" w:cs="Times New Roman"/>
          <w:vertAlign w:val="superscript"/>
        </w:rPr>
        <w:footnoteReference w:id="1442"/>
      </w:r>
      <w:r>
        <w:rPr>
          <w:rFonts w:ascii="Times New Roman" w:eastAsia="Times New Roman" w:hAnsi="Times New Roman" w:cs="Times New Roman"/>
        </w:rPr>
        <w:t xml:space="preserve"> </w:t>
      </w:r>
      <w:r w:rsidR="00E55376">
        <w:rPr>
          <w:rFonts w:ascii="Times New Roman" w:eastAsia="Times New Roman" w:hAnsi="Times New Roman" w:cs="Times New Roman"/>
        </w:rPr>
        <w:t xml:space="preserve">As </w:t>
      </w:r>
      <w:r>
        <w:rPr>
          <w:rFonts w:ascii="Times New Roman" w:eastAsia="Times New Roman" w:hAnsi="Times New Roman" w:cs="Times New Roman"/>
        </w:rPr>
        <w:t>Helgerson observes</w:t>
      </w:r>
      <w:r w:rsidR="003B6E64">
        <w:rPr>
          <w:rFonts w:ascii="Times New Roman" w:eastAsia="Times New Roman" w:hAnsi="Times New Roman" w:cs="Times New Roman"/>
        </w:rPr>
        <w:t>, regarding</w:t>
      </w:r>
      <w:r>
        <w:rPr>
          <w:rFonts w:ascii="Times New Roman" w:eastAsia="Times New Roman" w:hAnsi="Times New Roman" w:cs="Times New Roman"/>
        </w:rPr>
        <w:t xml:space="preserve"> Du Bellay</w:t>
      </w:r>
      <w:r w:rsidR="003B6E64">
        <w:rPr>
          <w:rFonts w:ascii="Times New Roman" w:eastAsia="Times New Roman" w:hAnsi="Times New Roman" w:cs="Times New Roman"/>
        </w:rPr>
        <w:t>’s use of this trope</w:t>
      </w:r>
      <w:r>
        <w:rPr>
          <w:rFonts w:ascii="Times New Roman" w:eastAsia="Times New Roman" w:hAnsi="Times New Roman" w:cs="Times New Roman"/>
        </w:rPr>
        <w:t>, ‘Poetry needs death to define its power to preserve an absent transcendence’</w:t>
      </w:r>
      <w:r w:rsidR="009A06FC">
        <w:rPr>
          <w:rFonts w:ascii="Times New Roman" w:eastAsia="Times New Roman" w:hAnsi="Times New Roman" w:cs="Times New Roman"/>
        </w:rPr>
        <w:t xml:space="preserve">, in effect, poetry serves to safeguard that which is otherwise vulnerable to </w:t>
      </w:r>
      <w:r w:rsidR="00A51C64">
        <w:rPr>
          <w:rFonts w:ascii="Times New Roman" w:eastAsia="Times New Roman" w:hAnsi="Times New Roman" w:cs="Times New Roman"/>
        </w:rPr>
        <w:t>decay</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1443"/>
      </w:r>
      <w:r>
        <w:rPr>
          <w:rFonts w:ascii="Times New Roman" w:eastAsia="Times New Roman" w:hAnsi="Times New Roman" w:cs="Times New Roman"/>
        </w:rPr>
        <w:t xml:space="preserve"> Despite this ambition for poetry’s capacity to preserve experience, Du Bellay also points up an insecurity regarding the </w:t>
      </w:r>
      <w:r w:rsidR="00EB6E33">
        <w:rPr>
          <w:rFonts w:ascii="Times New Roman" w:eastAsia="Times New Roman" w:hAnsi="Times New Roman" w:cs="Times New Roman"/>
        </w:rPr>
        <w:t>medium’s</w:t>
      </w:r>
      <w:r>
        <w:rPr>
          <w:rFonts w:ascii="Times New Roman" w:eastAsia="Times New Roman" w:hAnsi="Times New Roman" w:cs="Times New Roman"/>
        </w:rPr>
        <w:t xml:space="preserve"> permanence: ‘Esperez</w:t>
      </w:r>
      <w:r w:rsidR="004961B8">
        <w:rPr>
          <w:rFonts w:ascii="Times New Roman" w:eastAsia="Times New Roman" w:hAnsi="Times New Roman" w:cs="Times New Roman"/>
        </w:rPr>
        <w:t>-</w:t>
      </w:r>
      <w:r>
        <w:rPr>
          <w:rFonts w:ascii="Times New Roman" w:eastAsia="Times New Roman" w:hAnsi="Times New Roman" w:cs="Times New Roman"/>
        </w:rPr>
        <w:t>vous que la posterité | Doive (mes vers) pour tout jamais vous lire? | Esperez</w:t>
      </w:r>
      <w:r w:rsidR="004961B8">
        <w:rPr>
          <w:rFonts w:ascii="Times New Roman" w:eastAsia="Times New Roman" w:hAnsi="Times New Roman" w:cs="Times New Roman"/>
        </w:rPr>
        <w:t>-</w:t>
      </w:r>
      <w:r>
        <w:rPr>
          <w:rFonts w:ascii="Times New Roman" w:eastAsia="Times New Roman" w:hAnsi="Times New Roman" w:cs="Times New Roman"/>
        </w:rPr>
        <w:t>vous que l’oeuvre d’une lyre | Pu</w:t>
      </w:r>
      <w:r w:rsidR="004961B8">
        <w:rPr>
          <w:rFonts w:ascii="Times New Roman" w:eastAsia="Times New Roman" w:hAnsi="Times New Roman" w:cs="Times New Roman"/>
        </w:rPr>
        <w:t>i</w:t>
      </w:r>
      <w:r>
        <w:rPr>
          <w:rFonts w:ascii="Times New Roman" w:eastAsia="Times New Roman" w:hAnsi="Times New Roman" w:cs="Times New Roman"/>
        </w:rPr>
        <w:t>sse acquerir telle immor</w:t>
      </w:r>
      <w:r w:rsidR="00BC4E58">
        <w:rPr>
          <w:rFonts w:ascii="Times New Roman" w:eastAsia="Times New Roman" w:hAnsi="Times New Roman" w:cs="Times New Roman"/>
        </w:rPr>
        <w:t>t</w:t>
      </w:r>
      <w:r>
        <w:rPr>
          <w:rFonts w:ascii="Times New Roman" w:eastAsia="Times New Roman" w:hAnsi="Times New Roman" w:cs="Times New Roman"/>
        </w:rPr>
        <w:t>alité?’.</w:t>
      </w:r>
      <w:r>
        <w:rPr>
          <w:rFonts w:ascii="Times New Roman" w:eastAsia="Times New Roman" w:hAnsi="Times New Roman" w:cs="Times New Roman"/>
          <w:vertAlign w:val="superscript"/>
        </w:rPr>
        <w:footnoteReference w:id="1444"/>
      </w:r>
      <w:r>
        <w:rPr>
          <w:rFonts w:ascii="Times New Roman" w:eastAsia="Times New Roman" w:hAnsi="Times New Roman" w:cs="Times New Roman"/>
          <w:b/>
          <w:i/>
        </w:rPr>
        <w:t xml:space="preserve"> </w:t>
      </w:r>
      <w:r>
        <w:rPr>
          <w:rFonts w:ascii="Times New Roman" w:eastAsia="Times New Roman" w:hAnsi="Times New Roman" w:cs="Times New Roman"/>
        </w:rPr>
        <w:t xml:space="preserve">Pingon nonetheless aims to </w:t>
      </w:r>
      <w:r w:rsidR="0037054A">
        <w:rPr>
          <w:rFonts w:ascii="Times New Roman" w:eastAsia="Times New Roman" w:hAnsi="Times New Roman" w:cs="Times New Roman"/>
        </w:rPr>
        <w:t>protect</w:t>
      </w:r>
      <w:r>
        <w:rPr>
          <w:rFonts w:ascii="Times New Roman" w:eastAsia="Times New Roman" w:hAnsi="Times New Roman" w:cs="Times New Roman"/>
        </w:rPr>
        <w:t xml:space="preserve"> the organic ephemerality of human life through poetry; and, in the context of the birth of Charles</w:t>
      </w:r>
      <w:r w:rsidR="00923B01">
        <w:rPr>
          <w:rFonts w:ascii="Times New Roman" w:eastAsia="Times New Roman" w:hAnsi="Times New Roman" w:cs="Times New Roman"/>
        </w:rPr>
        <w:t xml:space="preserve"> </w:t>
      </w:r>
      <w:r>
        <w:rPr>
          <w:rFonts w:ascii="Times New Roman" w:eastAsia="Times New Roman" w:hAnsi="Times New Roman" w:cs="Times New Roman"/>
        </w:rPr>
        <w:t xml:space="preserve">Emmanuel </w:t>
      </w:r>
      <w:r w:rsidR="00431AC8">
        <w:rPr>
          <w:rFonts w:ascii="Times New Roman" w:eastAsia="Times New Roman" w:hAnsi="Times New Roman" w:cs="Times New Roman"/>
        </w:rPr>
        <w:t>I,</w:t>
      </w:r>
      <w:r>
        <w:rPr>
          <w:rFonts w:ascii="Times New Roman" w:eastAsia="Times New Roman" w:hAnsi="Times New Roman" w:cs="Times New Roman"/>
        </w:rPr>
        <w:t xml:space="preserve"> thereby </w:t>
      </w:r>
      <w:r w:rsidR="00827633">
        <w:rPr>
          <w:rFonts w:ascii="Times New Roman" w:eastAsia="Times New Roman" w:hAnsi="Times New Roman" w:cs="Times New Roman"/>
        </w:rPr>
        <w:t>conserves</w:t>
      </w:r>
      <w:r>
        <w:rPr>
          <w:rFonts w:ascii="Times New Roman" w:eastAsia="Times New Roman" w:hAnsi="Times New Roman" w:cs="Times New Roman"/>
        </w:rPr>
        <w:t xml:space="preserve"> </w:t>
      </w:r>
      <w:r w:rsidR="00827633">
        <w:rPr>
          <w:rFonts w:ascii="Times New Roman" w:eastAsia="Times New Roman" w:hAnsi="Times New Roman" w:cs="Times New Roman"/>
        </w:rPr>
        <w:t xml:space="preserve">the hope </w:t>
      </w:r>
      <w:r>
        <w:rPr>
          <w:rFonts w:ascii="Times New Roman" w:eastAsia="Times New Roman" w:hAnsi="Times New Roman" w:cs="Times New Roman"/>
        </w:rPr>
        <w:t xml:space="preserve">of a new era of Savoyard leadership. Pingon </w:t>
      </w:r>
      <w:r w:rsidR="00E823EE">
        <w:rPr>
          <w:rFonts w:ascii="Times New Roman" w:eastAsia="Times New Roman" w:hAnsi="Times New Roman" w:cs="Times New Roman"/>
        </w:rPr>
        <w:t xml:space="preserve">evokes </w:t>
      </w:r>
      <w:r>
        <w:rPr>
          <w:rFonts w:ascii="Times New Roman" w:eastAsia="Times New Roman" w:hAnsi="Times New Roman" w:cs="Times New Roman"/>
        </w:rPr>
        <w:t>this aspiration towards an ideal model of governance</w:t>
      </w:r>
      <w:r w:rsidR="00603BBF">
        <w:rPr>
          <w:rFonts w:ascii="Times New Roman" w:eastAsia="Times New Roman" w:hAnsi="Times New Roman" w:cs="Times New Roman"/>
        </w:rPr>
        <w:t xml:space="preserve"> by </w:t>
      </w:r>
      <w:r>
        <w:rPr>
          <w:rFonts w:ascii="Times New Roman" w:eastAsia="Times New Roman" w:hAnsi="Times New Roman" w:cs="Times New Roman"/>
        </w:rPr>
        <w:t xml:space="preserve">evoking the Plutarchian (Ode VII), Aristotelian (Ode IX), and Erasmian models of virtue (Odes I, XI) over the course of the twelve odes present in the </w:t>
      </w:r>
      <w:r>
        <w:rPr>
          <w:rFonts w:ascii="Times New Roman" w:eastAsia="Times New Roman" w:hAnsi="Times New Roman" w:cs="Times New Roman"/>
          <w:i/>
        </w:rPr>
        <w:t>Caroli Em</w:t>
      </w:r>
      <w:r w:rsidR="00077AFF">
        <w:rPr>
          <w:rFonts w:ascii="Times New Roman" w:eastAsia="Times New Roman" w:hAnsi="Times New Roman" w:cs="Times New Roman"/>
          <w:i/>
        </w:rPr>
        <w:t>[manuelis]</w:t>
      </w:r>
      <w:r>
        <w:rPr>
          <w:rFonts w:ascii="Times New Roman" w:eastAsia="Times New Roman" w:hAnsi="Times New Roman" w:cs="Times New Roman"/>
          <w:i/>
        </w:rPr>
        <w:t xml:space="preserve"> Pedemontium Principis Cunabula</w:t>
      </w:r>
      <w:r>
        <w:rPr>
          <w:rFonts w:ascii="Times New Roman" w:eastAsia="Times New Roman" w:hAnsi="Times New Roman" w:cs="Times New Roman"/>
        </w:rPr>
        <w:t xml:space="preserve"> and</w:t>
      </w:r>
      <w:r w:rsidR="00603BBF">
        <w:rPr>
          <w:rFonts w:ascii="Times New Roman" w:eastAsia="Times New Roman" w:hAnsi="Times New Roman" w:cs="Times New Roman"/>
        </w:rPr>
        <w:t xml:space="preserve"> by</w:t>
      </w:r>
      <w:r>
        <w:rPr>
          <w:rFonts w:ascii="Times New Roman" w:eastAsia="Times New Roman" w:hAnsi="Times New Roman" w:cs="Times New Roman"/>
        </w:rPr>
        <w:t xml:space="preserve"> applying them to the young prince. In this way, </w:t>
      </w:r>
      <w:r w:rsidR="00C65490">
        <w:rPr>
          <w:rFonts w:ascii="Times New Roman" w:eastAsia="Times New Roman" w:hAnsi="Times New Roman" w:cs="Times New Roman"/>
        </w:rPr>
        <w:t>the</w:t>
      </w:r>
      <w:r w:rsidR="004B656A">
        <w:rPr>
          <w:rFonts w:ascii="Times New Roman" w:eastAsia="Times New Roman" w:hAnsi="Times New Roman" w:cs="Times New Roman"/>
        </w:rPr>
        <w:t xml:space="preserve"> odes </w:t>
      </w:r>
      <w:r>
        <w:rPr>
          <w:rFonts w:ascii="Times New Roman" w:eastAsia="Times New Roman" w:hAnsi="Times New Roman" w:cs="Times New Roman"/>
        </w:rPr>
        <w:t xml:space="preserve">bring to the fore a </w:t>
      </w:r>
      <w:r>
        <w:rPr>
          <w:rFonts w:ascii="Times New Roman" w:eastAsia="Times New Roman" w:hAnsi="Times New Roman" w:cs="Times New Roman"/>
        </w:rPr>
        <w:lastRenderedPageBreak/>
        <w:t>literary representation of Charles Emmanuel I as symbol for a new generation of Savoyard leadership, one born after French occupation and grounded in political autonomy.</w:t>
      </w:r>
      <w:r>
        <w:rPr>
          <w:rFonts w:ascii="Times New Roman" w:eastAsia="Times New Roman" w:hAnsi="Times New Roman" w:cs="Times New Roman"/>
          <w:vertAlign w:val="superscript"/>
        </w:rPr>
        <w:footnoteReference w:id="1445"/>
      </w:r>
    </w:p>
    <w:p w14:paraId="23134D56" w14:textId="77777777" w:rsidR="00923B01" w:rsidRDefault="00923B01">
      <w:pPr>
        <w:rPr>
          <w:rFonts w:ascii="Times New Roman" w:eastAsia="Times New Roman" w:hAnsi="Times New Roman" w:cs="Times New Roman"/>
        </w:rPr>
      </w:pPr>
      <w:r>
        <w:rPr>
          <w:rFonts w:ascii="Times New Roman" w:eastAsia="Times New Roman" w:hAnsi="Times New Roman" w:cs="Times New Roman"/>
        </w:rPr>
        <w:br w:type="page"/>
      </w:r>
    </w:p>
    <w:p w14:paraId="7D68D73A" w14:textId="42A2C984" w:rsidR="007C08C4" w:rsidRDefault="00000000">
      <w:pPr>
        <w:spacing w:line="360" w:lineRule="auto"/>
        <w:rPr>
          <w:rFonts w:ascii="Times New Roman" w:eastAsia="Times New Roman" w:hAnsi="Times New Roman" w:cs="Times New Roman"/>
          <w:b/>
          <w:sz w:val="36"/>
          <w:szCs w:val="36"/>
        </w:rPr>
      </w:pPr>
      <w:r>
        <w:rPr>
          <w:rFonts w:ascii="Times New Roman" w:eastAsia="Times New Roman" w:hAnsi="Times New Roman" w:cs="Times New Roman"/>
          <w:b/>
          <w:sz w:val="36"/>
          <w:szCs w:val="36"/>
        </w:rPr>
        <w:lastRenderedPageBreak/>
        <w:t xml:space="preserve">Chapter Five: </w:t>
      </w:r>
      <w:r w:rsidR="004D649D">
        <w:rPr>
          <w:rFonts w:ascii="Times New Roman" w:eastAsia="Times New Roman" w:hAnsi="Times New Roman" w:cs="Times New Roman"/>
          <w:b/>
          <w:sz w:val="36"/>
          <w:szCs w:val="36"/>
        </w:rPr>
        <w:t xml:space="preserve">A Critical Edition of </w:t>
      </w:r>
      <w:r>
        <w:rPr>
          <w:rFonts w:ascii="Times New Roman" w:eastAsia="Times New Roman" w:hAnsi="Times New Roman" w:cs="Times New Roman"/>
          <w:b/>
          <w:sz w:val="36"/>
          <w:szCs w:val="36"/>
        </w:rPr>
        <w:t>Ms. X9 ‘Elegy on the Death of Marguerite de France’</w:t>
      </w:r>
      <w:r w:rsidR="00C12666">
        <w:rPr>
          <w:rFonts w:ascii="Times New Roman" w:eastAsia="Times New Roman" w:hAnsi="Times New Roman" w:cs="Times New Roman"/>
          <w:b/>
          <w:sz w:val="36"/>
          <w:szCs w:val="36"/>
        </w:rPr>
        <w:t xml:space="preserve"> (c. 1574)</w:t>
      </w:r>
    </w:p>
    <w:p w14:paraId="3A15BAE4" w14:textId="77777777" w:rsidR="007C08C4" w:rsidRDefault="007C08C4">
      <w:pPr>
        <w:spacing w:line="360" w:lineRule="auto"/>
        <w:rPr>
          <w:rFonts w:ascii="Times New Roman" w:eastAsia="Times New Roman" w:hAnsi="Times New Roman" w:cs="Times New Roman"/>
          <w:b/>
          <w:sz w:val="28"/>
          <w:szCs w:val="28"/>
        </w:rPr>
      </w:pPr>
    </w:p>
    <w:p w14:paraId="6EAF892D" w14:textId="77777777" w:rsidR="007C08C4" w:rsidRDefault="00000000">
      <w:pPr>
        <w:numPr>
          <w:ilvl w:val="0"/>
          <w:numId w:val="3"/>
        </w:numPr>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Establishment of the text</w:t>
      </w:r>
    </w:p>
    <w:p w14:paraId="5F2E8712" w14:textId="6589E7B3"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This elegy is part of a larger manuscript dedicated to commemorating the death of Marguerite de France. The manuscript (Ms. X9) is held at the Biblioteca Nazionale Universitaria di Torino. It comprises 58 folios. The number of each folio is marked in light pencil on the lower left corner. The </w:t>
      </w:r>
      <w:r w:rsidR="004B2F51">
        <w:rPr>
          <w:rFonts w:ascii="Times New Roman" w:eastAsia="Times New Roman" w:hAnsi="Times New Roman" w:cs="Times New Roman"/>
        </w:rPr>
        <w:t xml:space="preserve">unbound </w:t>
      </w:r>
      <w:r>
        <w:rPr>
          <w:rFonts w:ascii="Times New Roman" w:eastAsia="Times New Roman" w:hAnsi="Times New Roman" w:cs="Times New Roman"/>
        </w:rPr>
        <w:t>manuscript is conserved in a box.</w:t>
      </w:r>
      <w:r>
        <w:rPr>
          <w:rFonts w:ascii="Times New Roman" w:eastAsia="Times New Roman" w:hAnsi="Times New Roman" w:cs="Times New Roman"/>
          <w:vertAlign w:val="superscript"/>
        </w:rPr>
        <w:footnoteReference w:id="1446"/>
      </w:r>
      <w:r>
        <w:rPr>
          <w:rFonts w:ascii="Times New Roman" w:eastAsia="Times New Roman" w:hAnsi="Times New Roman" w:cs="Times New Roman"/>
        </w:rPr>
        <w:t xml:space="preserve"> The folios are delicate with significant fading that makes certain portions difficult to read. They are burnt at the edges because the manuscript was damaged in the fire of 1904 at the Biblioteca Nazionale Universitaria di Torino.</w:t>
      </w:r>
      <w:r>
        <w:rPr>
          <w:rFonts w:ascii="Times New Roman" w:eastAsia="Times New Roman" w:hAnsi="Times New Roman" w:cs="Times New Roman"/>
          <w:vertAlign w:val="superscript"/>
        </w:rPr>
        <w:footnoteReference w:id="1447"/>
      </w:r>
      <w:r>
        <w:rPr>
          <w:rFonts w:ascii="Times New Roman" w:eastAsia="Times New Roman" w:hAnsi="Times New Roman" w:cs="Times New Roman"/>
        </w:rPr>
        <w:t xml:space="preserve"> The folios </w:t>
      </w:r>
      <w:r w:rsidR="0024517B">
        <w:rPr>
          <w:rFonts w:ascii="Times New Roman" w:eastAsia="Times New Roman" w:hAnsi="Times New Roman" w:cs="Times New Roman"/>
        </w:rPr>
        <w:t>measure</w:t>
      </w:r>
      <w:r>
        <w:rPr>
          <w:rFonts w:ascii="Times New Roman" w:eastAsia="Times New Roman" w:hAnsi="Times New Roman" w:cs="Times New Roman"/>
        </w:rPr>
        <w:t xml:space="preserve"> 23 x 14.4 cm and they have been glued to larger cardstock (25 x 19 cm). The manuscript is undated, without sign of an editor and with no evidence of publication.</w:t>
      </w:r>
      <w:r>
        <w:rPr>
          <w:rFonts w:ascii="Times New Roman" w:eastAsia="Times New Roman" w:hAnsi="Times New Roman" w:cs="Times New Roman"/>
          <w:vertAlign w:val="superscript"/>
        </w:rPr>
        <w:footnoteReference w:id="1448"/>
      </w:r>
      <w:r>
        <w:rPr>
          <w:rFonts w:ascii="Times New Roman" w:eastAsia="Times New Roman" w:hAnsi="Times New Roman" w:cs="Times New Roman"/>
        </w:rPr>
        <w:t xml:space="preserve"> This is the only known copy.</w:t>
      </w:r>
    </w:p>
    <w:p w14:paraId="1700A3F8" w14:textId="20DF57D3"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Forty-three authors have contributed to this collection, including </w:t>
      </w:r>
      <w:r w:rsidR="00C64692">
        <w:rPr>
          <w:rFonts w:ascii="Times New Roman" w:eastAsia="Times New Roman" w:hAnsi="Times New Roman" w:cs="Times New Roman"/>
        </w:rPr>
        <w:t>Pingon’s friend</w:t>
      </w:r>
      <w:r w:rsidR="00217633">
        <w:rPr>
          <w:rFonts w:ascii="Times New Roman" w:eastAsia="Times New Roman" w:hAnsi="Times New Roman" w:cs="Times New Roman"/>
        </w:rPr>
        <w:t>,</w:t>
      </w:r>
      <w:r w:rsidR="00C64692">
        <w:rPr>
          <w:rFonts w:ascii="Times New Roman" w:eastAsia="Times New Roman" w:hAnsi="Times New Roman" w:cs="Times New Roman"/>
        </w:rPr>
        <w:t xml:space="preserve"> </w:t>
      </w:r>
      <w:r>
        <w:rPr>
          <w:rFonts w:ascii="Times New Roman" w:eastAsia="Times New Roman" w:hAnsi="Times New Roman" w:cs="Times New Roman"/>
        </w:rPr>
        <w:t>Marc-Claude de Buttet</w:t>
      </w:r>
      <w:r w:rsidR="008A01F3">
        <w:rPr>
          <w:rFonts w:ascii="Times New Roman" w:eastAsia="Times New Roman" w:hAnsi="Times New Roman" w:cs="Times New Roman"/>
        </w:rPr>
        <w:t xml:space="preserve">, and Pingon’s brother, </w:t>
      </w:r>
      <w:r w:rsidR="000A3567">
        <w:rPr>
          <w:rFonts w:ascii="Times New Roman" w:eastAsia="Times New Roman" w:hAnsi="Times New Roman" w:cs="Times New Roman"/>
        </w:rPr>
        <w:t>Marie-Pierre</w:t>
      </w:r>
      <w:r w:rsidR="008A01F3">
        <w:rPr>
          <w:rFonts w:ascii="Times New Roman" w:eastAsia="Times New Roman" w:hAnsi="Times New Roman" w:cs="Times New Roman"/>
        </w:rPr>
        <w:t xml:space="preserve"> de Pingon</w:t>
      </w:r>
      <w:r>
        <w:rPr>
          <w:rFonts w:ascii="Times New Roman" w:eastAsia="Times New Roman" w:hAnsi="Times New Roman" w:cs="Times New Roman"/>
        </w:rPr>
        <w:t>.</w:t>
      </w:r>
      <w:r w:rsidR="008A01F3">
        <w:rPr>
          <w:rStyle w:val="FootnoteReference"/>
          <w:rFonts w:ascii="Times New Roman" w:eastAsia="Times New Roman" w:hAnsi="Times New Roman" w:cs="Times New Roman"/>
        </w:rPr>
        <w:footnoteReference w:id="1449"/>
      </w:r>
      <w:r>
        <w:rPr>
          <w:rFonts w:ascii="Times New Roman" w:eastAsia="Times New Roman" w:hAnsi="Times New Roman" w:cs="Times New Roman"/>
        </w:rPr>
        <w:t xml:space="preserve"> The first </w:t>
      </w:r>
      <w:r w:rsidR="00196B14">
        <w:rPr>
          <w:rFonts w:ascii="Times New Roman" w:eastAsia="Times New Roman" w:hAnsi="Times New Roman" w:cs="Times New Roman"/>
        </w:rPr>
        <w:t>folio</w:t>
      </w:r>
      <w:r>
        <w:rPr>
          <w:rFonts w:ascii="Times New Roman" w:eastAsia="Times New Roman" w:hAnsi="Times New Roman" w:cs="Times New Roman"/>
        </w:rPr>
        <w:t xml:space="preserve">, as well as the final </w:t>
      </w:r>
      <w:r w:rsidR="00196B14">
        <w:rPr>
          <w:rFonts w:ascii="Times New Roman" w:eastAsia="Times New Roman" w:hAnsi="Times New Roman" w:cs="Times New Roman"/>
        </w:rPr>
        <w:t>three</w:t>
      </w:r>
      <w:r>
        <w:rPr>
          <w:rFonts w:ascii="Times New Roman" w:eastAsia="Times New Roman" w:hAnsi="Times New Roman" w:cs="Times New Roman"/>
        </w:rPr>
        <w:t>, list the contributing authors.</w:t>
      </w:r>
      <w:r w:rsidR="00196B14">
        <w:rPr>
          <w:rStyle w:val="FootnoteReference"/>
          <w:rFonts w:ascii="Times New Roman" w:eastAsia="Times New Roman" w:hAnsi="Times New Roman" w:cs="Times New Roman"/>
        </w:rPr>
        <w:footnoteReference w:id="1450"/>
      </w:r>
      <w:r>
        <w:rPr>
          <w:rFonts w:ascii="Times New Roman" w:eastAsia="Times New Roman" w:hAnsi="Times New Roman" w:cs="Times New Roman"/>
        </w:rPr>
        <w:t xml:space="preserve"> Pingon’s contribution appears on folios 1-3[r]. The poem is attributed to Pingon with a </w:t>
      </w:r>
      <w:r w:rsidR="00217633">
        <w:rPr>
          <w:rFonts w:ascii="Times New Roman" w:eastAsia="Times New Roman" w:hAnsi="Times New Roman" w:cs="Times New Roman"/>
        </w:rPr>
        <w:t xml:space="preserve">title </w:t>
      </w:r>
      <w:r>
        <w:rPr>
          <w:rFonts w:ascii="Times New Roman" w:eastAsia="Times New Roman" w:hAnsi="Times New Roman" w:cs="Times New Roman"/>
        </w:rPr>
        <w:t>that reads: ‘PHILIBERTI PINGONII BARONIS CVSIACENSIS SAB[AUDIUS] LIB[ER] SVPPLICVM MAGISTRI’.</w:t>
      </w:r>
    </w:p>
    <w:p w14:paraId="0E9F2030" w14:textId="04AE348F"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The most that can be interpreted regarding the date of this manuscript is that it was written after the death of the Duchess on 15 September 1574.</w:t>
      </w:r>
      <w:r>
        <w:rPr>
          <w:rFonts w:ascii="Times New Roman" w:eastAsia="Times New Roman" w:hAnsi="Times New Roman" w:cs="Times New Roman"/>
          <w:vertAlign w:val="superscript"/>
        </w:rPr>
        <w:footnoteReference w:id="1451"/>
      </w:r>
      <w:r>
        <w:rPr>
          <w:rFonts w:ascii="Times New Roman" w:eastAsia="Times New Roman" w:hAnsi="Times New Roman" w:cs="Times New Roman"/>
        </w:rPr>
        <w:t xml:space="preserve"> According to the ‘Notizie </w:t>
      </w:r>
      <w:r>
        <w:rPr>
          <w:rFonts w:ascii="Times New Roman" w:eastAsia="Times New Roman" w:hAnsi="Times New Roman" w:cs="Times New Roman"/>
        </w:rPr>
        <w:lastRenderedPageBreak/>
        <w:t>Bibliografiche’ documented by the archive, little has been published on Ms. X9.</w:t>
      </w:r>
      <w:r>
        <w:rPr>
          <w:rFonts w:ascii="Times New Roman" w:eastAsia="Times New Roman" w:hAnsi="Times New Roman" w:cs="Times New Roman"/>
          <w:vertAlign w:val="superscript"/>
        </w:rPr>
        <w:footnoteReference w:id="1452"/>
      </w:r>
      <w:r>
        <w:rPr>
          <w:rFonts w:ascii="Times New Roman" w:eastAsia="Times New Roman" w:hAnsi="Times New Roman" w:cs="Times New Roman"/>
        </w:rPr>
        <w:t xml:space="preserve"> In </w:t>
      </w:r>
      <w:r w:rsidR="00A6695F">
        <w:rPr>
          <w:rFonts w:ascii="Times New Roman" w:eastAsia="Times New Roman" w:hAnsi="Times New Roman" w:cs="Times New Roman"/>
        </w:rPr>
        <w:t>his</w:t>
      </w:r>
      <w:r>
        <w:rPr>
          <w:rFonts w:ascii="Times New Roman" w:eastAsia="Times New Roman" w:hAnsi="Times New Roman" w:cs="Times New Roman"/>
        </w:rPr>
        <w:t xml:space="preserve"> </w:t>
      </w:r>
      <w:r>
        <w:rPr>
          <w:rFonts w:ascii="Times New Roman" w:eastAsia="Times New Roman" w:hAnsi="Times New Roman" w:cs="Times New Roman"/>
          <w:i/>
        </w:rPr>
        <w:t xml:space="preserve">Iter Italicum, </w:t>
      </w:r>
      <w:r w:rsidR="00A6695F">
        <w:rPr>
          <w:rFonts w:ascii="Times New Roman" w:eastAsia="Times New Roman" w:hAnsi="Times New Roman" w:cs="Times New Roman"/>
        </w:rPr>
        <w:t>Kristeller</w:t>
      </w:r>
      <w:r>
        <w:rPr>
          <w:rFonts w:ascii="Times New Roman" w:eastAsia="Times New Roman" w:hAnsi="Times New Roman" w:cs="Times New Roman"/>
        </w:rPr>
        <w:t xml:space="preserve"> mentions Ms. X9 as part of ‘the lists of the mss. preserved after the fire of 1904 that were published in Mazzatinti 28 and in the </w:t>
      </w:r>
      <w:r>
        <w:rPr>
          <w:rFonts w:ascii="Times New Roman" w:eastAsia="Times New Roman" w:hAnsi="Times New Roman" w:cs="Times New Roman"/>
          <w:i/>
        </w:rPr>
        <w:t>Rivista di Filologia</w:t>
      </w:r>
      <w:r>
        <w:rPr>
          <w:rFonts w:ascii="Times New Roman" w:eastAsia="Times New Roman" w:hAnsi="Times New Roman" w:cs="Times New Roman"/>
        </w:rPr>
        <w:t> 32 were subsequently supplemented by G. Vinay, </w:t>
      </w:r>
      <w:r>
        <w:rPr>
          <w:rFonts w:ascii="Times New Roman" w:eastAsia="Times New Roman" w:hAnsi="Times New Roman" w:cs="Times New Roman"/>
          <w:i/>
        </w:rPr>
        <w:t>Aevum</w:t>
      </w:r>
      <w:r>
        <w:rPr>
          <w:rFonts w:ascii="Times New Roman" w:eastAsia="Times New Roman" w:hAnsi="Times New Roman" w:cs="Times New Roman"/>
        </w:rPr>
        <w:t> 21, 1947, 209-232’.</w:t>
      </w:r>
    </w:p>
    <w:p w14:paraId="09A282AB" w14:textId="47B2FC48"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While there is no information available regarding the identity of the scribe, we may assume that it is written by one person as the handwriting is uniform throughout.</w:t>
      </w:r>
      <w:r>
        <w:rPr>
          <w:rFonts w:ascii="Times New Roman" w:eastAsia="Times New Roman" w:hAnsi="Times New Roman" w:cs="Times New Roman"/>
          <w:vertAlign w:val="superscript"/>
        </w:rPr>
        <w:footnoteReference w:id="1453"/>
      </w:r>
      <w:r>
        <w:rPr>
          <w:rFonts w:ascii="Times New Roman" w:eastAsia="Times New Roman" w:hAnsi="Times New Roman" w:cs="Times New Roman"/>
        </w:rPr>
        <w:t xml:space="preserve"> The catalogue postulates that it may have been prepared as a draft </w:t>
      </w:r>
      <w:r w:rsidR="00A6695F">
        <w:rPr>
          <w:rFonts w:ascii="Times New Roman" w:eastAsia="Times New Roman" w:hAnsi="Times New Roman" w:cs="Times New Roman"/>
        </w:rPr>
        <w:t>des</w:t>
      </w:r>
      <w:r>
        <w:rPr>
          <w:rFonts w:ascii="Times New Roman" w:eastAsia="Times New Roman" w:hAnsi="Times New Roman" w:cs="Times New Roman"/>
        </w:rPr>
        <w:t>t</w:t>
      </w:r>
      <w:r w:rsidR="00A6695F">
        <w:rPr>
          <w:rFonts w:ascii="Times New Roman" w:eastAsia="Times New Roman" w:hAnsi="Times New Roman" w:cs="Times New Roman"/>
        </w:rPr>
        <w:t xml:space="preserve">ined </w:t>
      </w:r>
      <w:r>
        <w:rPr>
          <w:rFonts w:ascii="Times New Roman" w:eastAsia="Times New Roman" w:hAnsi="Times New Roman" w:cs="Times New Roman"/>
        </w:rPr>
        <w:t>to be printed.</w:t>
      </w:r>
      <w:r>
        <w:rPr>
          <w:rFonts w:ascii="Times New Roman" w:eastAsia="Times New Roman" w:hAnsi="Times New Roman" w:cs="Times New Roman"/>
          <w:vertAlign w:val="superscript"/>
        </w:rPr>
        <w:footnoteReference w:id="1454"/>
      </w:r>
      <w:r>
        <w:rPr>
          <w:rFonts w:ascii="Times New Roman" w:eastAsia="Times New Roman" w:hAnsi="Times New Roman" w:cs="Times New Roman"/>
        </w:rPr>
        <w:t xml:space="preserve"> The scribe has crossed out various stanzas across many of the poems in the manuscript, which may indicate omissions intended for a printed version that would be a presentation copy.</w:t>
      </w:r>
      <w:r>
        <w:rPr>
          <w:rFonts w:ascii="Times New Roman" w:eastAsia="Times New Roman" w:hAnsi="Times New Roman" w:cs="Times New Roman"/>
          <w:vertAlign w:val="superscript"/>
        </w:rPr>
        <w:footnoteReference w:id="1455"/>
      </w:r>
    </w:p>
    <w:p w14:paraId="3A7B9A8F" w14:textId="77777777" w:rsidR="007C08C4" w:rsidRDefault="007C08C4">
      <w:pPr>
        <w:spacing w:line="360" w:lineRule="auto"/>
        <w:rPr>
          <w:rFonts w:ascii="Times New Roman" w:eastAsia="Times New Roman" w:hAnsi="Times New Roman" w:cs="Times New Roman"/>
        </w:rPr>
      </w:pPr>
    </w:p>
    <w:p w14:paraId="32E541E2" w14:textId="6F800A1D" w:rsidR="007C08C4" w:rsidRPr="00EE7561" w:rsidRDefault="00000000" w:rsidP="002D5971">
      <w:pPr>
        <w:spacing w:line="360" w:lineRule="auto"/>
        <w:rPr>
          <w:rFonts w:ascii="Times New Roman" w:eastAsia="Times New Roman" w:hAnsi="Times New Roman" w:cs="Times New Roman"/>
          <w:b/>
          <w:bCs/>
        </w:rPr>
      </w:pPr>
      <w:r w:rsidRPr="00EE7561">
        <w:rPr>
          <w:rFonts w:ascii="Times New Roman" w:eastAsia="Times New Roman" w:hAnsi="Times New Roman" w:cs="Times New Roman"/>
          <w:b/>
          <w:bCs/>
        </w:rPr>
        <w:t>Historical context</w:t>
      </w:r>
    </w:p>
    <w:p w14:paraId="201D3E17" w14:textId="0A4C93C1" w:rsidR="007C08C4" w:rsidRDefault="00000000">
      <w:pPr>
        <w:spacing w:line="360" w:lineRule="auto"/>
        <w:ind w:firstLine="630"/>
        <w:rPr>
          <w:rFonts w:ascii="Times New Roman" w:eastAsia="Times New Roman" w:hAnsi="Times New Roman" w:cs="Times New Roman"/>
        </w:rPr>
      </w:pPr>
      <w:r>
        <w:rPr>
          <w:rFonts w:ascii="Times New Roman" w:eastAsia="Times New Roman" w:hAnsi="Times New Roman" w:cs="Times New Roman"/>
        </w:rPr>
        <w:t xml:space="preserve">Marguerite died from a disease involving pleurisy and a fever which also affected the </w:t>
      </w:r>
      <w:r w:rsidR="003A60BA">
        <w:rPr>
          <w:rFonts w:ascii="Times New Roman" w:eastAsia="Times New Roman" w:hAnsi="Times New Roman" w:cs="Times New Roman"/>
        </w:rPr>
        <w:t>D</w:t>
      </w:r>
      <w:r>
        <w:rPr>
          <w:rFonts w:ascii="Times New Roman" w:eastAsia="Times New Roman" w:hAnsi="Times New Roman" w:cs="Times New Roman"/>
        </w:rPr>
        <w:t>uke and their son (these latter survived).</w:t>
      </w:r>
      <w:r>
        <w:rPr>
          <w:rFonts w:ascii="Times New Roman" w:eastAsia="Times New Roman" w:hAnsi="Times New Roman" w:cs="Times New Roman"/>
          <w:vertAlign w:val="superscript"/>
        </w:rPr>
        <w:t xml:space="preserve"> </w:t>
      </w:r>
      <w:r>
        <w:rPr>
          <w:rFonts w:ascii="Times New Roman" w:eastAsia="Times New Roman" w:hAnsi="Times New Roman" w:cs="Times New Roman"/>
          <w:vertAlign w:val="superscript"/>
        </w:rPr>
        <w:footnoteReference w:id="1456"/>
      </w:r>
      <w:r>
        <w:rPr>
          <w:rFonts w:ascii="Times New Roman" w:eastAsia="Times New Roman" w:hAnsi="Times New Roman" w:cs="Times New Roman"/>
        </w:rPr>
        <w:t xml:space="preserve"> Duke Emmanuel Philibert was away accompanying Henri III to the border of Savoy</w:t>
      </w:r>
      <w:r w:rsidR="00A6695F">
        <w:rPr>
          <w:rFonts w:ascii="Times New Roman" w:eastAsia="Times New Roman" w:hAnsi="Times New Roman" w:cs="Times New Roman"/>
        </w:rPr>
        <w:t xml:space="preserve"> when</w:t>
      </w:r>
      <w:r>
        <w:rPr>
          <w:rFonts w:ascii="Times New Roman" w:eastAsia="Times New Roman" w:hAnsi="Times New Roman" w:cs="Times New Roman"/>
        </w:rPr>
        <w:t xml:space="preserve"> she expressed the hope ‘que tout passera bien’.</w:t>
      </w:r>
      <w:r>
        <w:rPr>
          <w:rFonts w:ascii="Times New Roman" w:eastAsia="Times New Roman" w:hAnsi="Times New Roman" w:cs="Times New Roman"/>
          <w:vertAlign w:val="superscript"/>
        </w:rPr>
        <w:footnoteReference w:id="1457"/>
      </w:r>
      <w:r>
        <w:rPr>
          <w:rFonts w:ascii="Times New Roman" w:eastAsia="Times New Roman" w:hAnsi="Times New Roman" w:cs="Times New Roman"/>
        </w:rPr>
        <w:t xml:space="preserve"> The funeral was held at the Cathedral of San Giovanni Battista in Turin, and King Henri III of France organised a ceremony at Notre Dame de Paris in the following year. Guichenon describes the ceremony and includes thorough detail regarding the images on her cenotaph at Hautecombe Abbey:</w:t>
      </w:r>
    </w:p>
    <w:p w14:paraId="1CE3BAAB" w14:textId="77777777" w:rsidR="007C08C4" w:rsidRDefault="00000000">
      <w:pPr>
        <w:ind w:left="360" w:firstLine="630"/>
        <w:rPr>
          <w:rFonts w:ascii="Times New Roman" w:eastAsia="Times New Roman" w:hAnsi="Times New Roman" w:cs="Times New Roman"/>
        </w:rPr>
      </w:pPr>
      <w:r>
        <w:rPr>
          <w:rFonts w:ascii="Times New Roman" w:eastAsia="Times New Roman" w:hAnsi="Times New Roman" w:cs="Times New Roman"/>
        </w:rPr>
        <w:t xml:space="preserve">Cette Princesse eut plusieurs devises fort ingenieuses, dont la pluspart se voyent autor de son Cenotaphe à Hautecombe, entre autres un relief de Meduse eschevelée de serpens souscripte de ces mots, RERUM PRUDENTIA CUSTOS. Un rond de Medaille avec ces </w:t>
      </w:r>
      <w:r>
        <w:rPr>
          <w:rFonts w:ascii="Times New Roman" w:eastAsia="Times New Roman" w:hAnsi="Times New Roman" w:cs="Times New Roman"/>
        </w:rPr>
        <w:lastRenderedPageBreak/>
        <w:t>paroles, HIC NIHIL EXPECTES, pour nous apprendre qu’il ne faut rien attendre du bon ny de solide en ce monde: un Saule qui seiche, eloigné de l’eau et cet hemistique au pied, DISCESSU LANGUET AMATA, une plante de chicorée fleurie, ayant les fleurs closes à cause de la nuit, qu’elle n’ouvre qu’au Soleil avec es mots, RELIQUAS TEMNO. NAM SUMMA RECESSIT.</w:t>
      </w:r>
      <w:r>
        <w:rPr>
          <w:rFonts w:ascii="Times New Roman" w:eastAsia="Times New Roman" w:hAnsi="Times New Roman" w:cs="Times New Roman"/>
          <w:vertAlign w:val="superscript"/>
        </w:rPr>
        <w:footnoteReference w:id="1458"/>
      </w:r>
    </w:p>
    <w:p w14:paraId="677D0271" w14:textId="77777777" w:rsidR="007C08C4" w:rsidRDefault="007C08C4">
      <w:pPr>
        <w:spacing w:line="360" w:lineRule="auto"/>
        <w:ind w:firstLine="360"/>
        <w:rPr>
          <w:rFonts w:ascii="Times New Roman" w:eastAsia="Times New Roman" w:hAnsi="Times New Roman" w:cs="Times New Roman"/>
        </w:rPr>
      </w:pPr>
    </w:p>
    <w:p w14:paraId="41D39E77"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The rich description of the imagery and devises on the cenotaph that Guichenon provides points up the visual and literary symbolism that surrounded the Duchess.</w:t>
      </w:r>
    </w:p>
    <w:p w14:paraId="4DDCDDA7" w14:textId="3CD6E1C0" w:rsidR="007C08C4" w:rsidRDefault="00000000" w:rsidP="00993A6E">
      <w:pPr>
        <w:spacing w:line="360" w:lineRule="auto"/>
        <w:ind w:firstLine="720"/>
        <w:rPr>
          <w:rFonts w:ascii="Times New Roman" w:eastAsia="Times New Roman" w:hAnsi="Times New Roman" w:cs="Times New Roman"/>
          <w:i/>
        </w:rPr>
      </w:pPr>
      <w:r>
        <w:rPr>
          <w:rFonts w:ascii="Times New Roman" w:eastAsia="Times New Roman" w:hAnsi="Times New Roman" w:cs="Times New Roman"/>
        </w:rPr>
        <w:t xml:space="preserve">Other works that commemorate the death of Marguerite de France include </w:t>
      </w:r>
      <w:r>
        <w:rPr>
          <w:rFonts w:ascii="Times New Roman" w:eastAsia="Times New Roman" w:hAnsi="Times New Roman" w:cs="Times New Roman"/>
          <w:i/>
        </w:rPr>
        <w:t xml:space="preserve">In Obitum </w:t>
      </w:r>
      <w:r>
        <w:rPr>
          <w:rFonts w:ascii="Times New Roman" w:eastAsia="Times New Roman" w:hAnsi="Times New Roman" w:cs="Times New Roman"/>
        </w:rPr>
        <w:t xml:space="preserve">and </w:t>
      </w:r>
      <w:r>
        <w:rPr>
          <w:rFonts w:ascii="Times New Roman" w:eastAsia="Times New Roman" w:hAnsi="Times New Roman" w:cs="Times New Roman"/>
          <w:i/>
        </w:rPr>
        <w:t xml:space="preserve">Le Tombeau de tres-illustre […] Princesse Marguerite de France, Duchesse de Savoie </w:t>
      </w:r>
      <w:r>
        <w:rPr>
          <w:rFonts w:ascii="Times New Roman" w:eastAsia="Times New Roman" w:hAnsi="Times New Roman" w:cs="Times New Roman"/>
        </w:rPr>
        <w:t xml:space="preserve">by Marc-Claude de Buttet, as well as a collection of works by various authors entitled </w:t>
      </w:r>
      <w:r>
        <w:rPr>
          <w:rFonts w:ascii="Times New Roman" w:eastAsia="Times New Roman" w:hAnsi="Times New Roman" w:cs="Times New Roman"/>
          <w:i/>
        </w:rPr>
        <w:t xml:space="preserve">L’ombre et tombeau </w:t>
      </w:r>
      <w:r>
        <w:rPr>
          <w:rFonts w:ascii="Times New Roman" w:eastAsia="Times New Roman" w:hAnsi="Times New Roman" w:cs="Times New Roman"/>
        </w:rPr>
        <w:t>which Gorris describes as ‘le fruit d’une rencontre à Lyon entre protestants piémontais et français, […] une sorte d’hagiographie collective, où l’hommage à Marguerite s’accompagne de la célébration des chefs du parti protestant ou des grands champions de la tolérance’.</w:t>
      </w:r>
      <w:r>
        <w:rPr>
          <w:rFonts w:ascii="Times New Roman" w:eastAsia="Times New Roman" w:hAnsi="Times New Roman" w:cs="Times New Roman"/>
          <w:vertAlign w:val="superscript"/>
        </w:rPr>
        <w:footnoteReference w:id="1459"/>
      </w:r>
      <w:r>
        <w:rPr>
          <w:rFonts w:ascii="Times New Roman" w:eastAsia="Times New Roman" w:hAnsi="Times New Roman" w:cs="Times New Roman"/>
        </w:rPr>
        <w:t xml:space="preserve"> Such works convey how Marguerite de France </w:t>
      </w:r>
      <w:r w:rsidR="00BF765B">
        <w:rPr>
          <w:rFonts w:ascii="Times New Roman" w:eastAsia="Times New Roman" w:hAnsi="Times New Roman" w:cs="Times New Roman"/>
        </w:rPr>
        <w:t>was perceived</w:t>
      </w:r>
      <w:r>
        <w:rPr>
          <w:rFonts w:ascii="Times New Roman" w:eastAsia="Times New Roman" w:hAnsi="Times New Roman" w:cs="Times New Roman"/>
        </w:rPr>
        <w:t xml:space="preserve"> as an embodiment of peace, even in death.</w:t>
      </w:r>
    </w:p>
    <w:p w14:paraId="37C06B3D" w14:textId="77777777" w:rsidR="00993A6E" w:rsidRPr="00993A6E" w:rsidRDefault="00993A6E" w:rsidP="00993A6E">
      <w:pPr>
        <w:spacing w:line="360" w:lineRule="auto"/>
        <w:ind w:firstLine="720"/>
        <w:rPr>
          <w:rFonts w:ascii="Times New Roman" w:eastAsia="Times New Roman" w:hAnsi="Times New Roman" w:cs="Times New Roman"/>
          <w:i/>
        </w:rPr>
      </w:pPr>
    </w:p>
    <w:p w14:paraId="2D3034BF" w14:textId="536504C6" w:rsidR="007C08C4" w:rsidRDefault="00EE7561" w:rsidP="0073139B">
      <w:pPr>
        <w:spacing w:line="360" w:lineRule="auto"/>
        <w:ind w:left="720" w:hanging="720"/>
        <w:jc w:val="center"/>
        <w:rPr>
          <w:rFonts w:ascii="Times New Roman" w:eastAsia="Times New Roman" w:hAnsi="Times New Roman" w:cs="Times New Roman"/>
        </w:rPr>
      </w:pPr>
      <w:r>
        <w:rPr>
          <w:rFonts w:ascii="Times New Roman" w:eastAsia="Times New Roman" w:hAnsi="Times New Roman" w:cs="Times New Roman"/>
          <w:b/>
        </w:rPr>
        <w:t xml:space="preserve">2. </w:t>
      </w:r>
      <w:r w:rsidR="0073139B">
        <w:rPr>
          <w:rFonts w:ascii="Times New Roman" w:eastAsia="Times New Roman" w:hAnsi="Times New Roman" w:cs="Times New Roman"/>
          <w:b/>
        </w:rPr>
        <w:tab/>
      </w:r>
      <w:r>
        <w:rPr>
          <w:rFonts w:ascii="Times New Roman" w:eastAsia="Times New Roman" w:hAnsi="Times New Roman" w:cs="Times New Roman"/>
          <w:b/>
        </w:rPr>
        <w:t>Ms. X9, ‘Elegy on the Death of Marguerite de France’</w:t>
      </w:r>
      <w:r>
        <w:rPr>
          <w:rFonts w:ascii="Times New Roman" w:eastAsia="Times New Roman" w:hAnsi="Times New Roman" w:cs="Times New Roman"/>
          <w:b/>
          <w:vertAlign w:val="superscript"/>
        </w:rPr>
        <w:footnoteReference w:id="1460"/>
      </w:r>
      <w:r>
        <w:rPr>
          <w:rFonts w:ascii="Times New Roman" w:eastAsia="Times New Roman" w:hAnsi="Times New Roman" w:cs="Times New Roman"/>
          <w:b/>
        </w:rPr>
        <w:t xml:space="preserve"> (fols. 1-2[r])</w:t>
      </w:r>
    </w:p>
    <w:p w14:paraId="2D645E80" w14:textId="77777777" w:rsidR="007C08C4" w:rsidRDefault="007C08C4">
      <w:pPr>
        <w:spacing w:line="360" w:lineRule="auto"/>
        <w:jc w:val="center"/>
        <w:rPr>
          <w:rFonts w:ascii="Times New Roman" w:eastAsia="Times New Roman" w:hAnsi="Times New Roman" w:cs="Times New Roman"/>
          <w:b/>
        </w:rPr>
      </w:pPr>
    </w:p>
    <w:p w14:paraId="7E8A298A" w14:textId="77777777" w:rsidR="007C08C4" w:rsidRDefault="00000000">
      <w:pPr>
        <w:spacing w:line="360" w:lineRule="auto"/>
        <w:ind w:left="360" w:firstLine="360"/>
        <w:jc w:val="center"/>
        <w:rPr>
          <w:rFonts w:ascii="Times New Roman" w:eastAsia="Times New Roman" w:hAnsi="Times New Roman" w:cs="Times New Roman"/>
        </w:rPr>
      </w:pPr>
      <w:r>
        <w:rPr>
          <w:rFonts w:ascii="Times New Roman" w:eastAsia="Times New Roman" w:hAnsi="Times New Roman" w:cs="Times New Roman"/>
        </w:rPr>
        <w:t>PHILIBERTI PINGONII</w:t>
      </w:r>
    </w:p>
    <w:p w14:paraId="1568998F" w14:textId="77777777" w:rsidR="007C08C4" w:rsidRDefault="00000000">
      <w:pPr>
        <w:spacing w:line="360" w:lineRule="auto"/>
        <w:ind w:firstLine="720"/>
        <w:jc w:val="center"/>
        <w:rPr>
          <w:rFonts w:ascii="Times New Roman" w:eastAsia="Times New Roman" w:hAnsi="Times New Roman" w:cs="Times New Roman"/>
        </w:rPr>
      </w:pPr>
      <w:r>
        <w:rPr>
          <w:rFonts w:ascii="Times New Roman" w:eastAsia="Times New Roman" w:hAnsi="Times New Roman" w:cs="Times New Roman"/>
        </w:rPr>
        <w:t>BARONIS CUSIACENSIS</w:t>
      </w:r>
    </w:p>
    <w:p w14:paraId="68D7B154" w14:textId="77777777" w:rsidR="007C08C4" w:rsidRDefault="00000000">
      <w:pPr>
        <w:spacing w:line="360" w:lineRule="auto"/>
        <w:ind w:firstLine="720"/>
        <w:jc w:val="center"/>
        <w:rPr>
          <w:rFonts w:ascii="Times New Roman" w:eastAsia="Times New Roman" w:hAnsi="Times New Roman" w:cs="Times New Roman"/>
        </w:rPr>
      </w:pPr>
      <w:r>
        <w:rPr>
          <w:rFonts w:ascii="Times New Roman" w:eastAsia="Times New Roman" w:hAnsi="Times New Roman" w:cs="Times New Roman"/>
        </w:rPr>
        <w:t>SAB[AUDIAE] LIB[ER] SUPPLICUM</w:t>
      </w:r>
    </w:p>
    <w:p w14:paraId="35BACE11" w14:textId="77777777" w:rsidR="007C08C4" w:rsidRDefault="00000000">
      <w:pPr>
        <w:spacing w:line="360" w:lineRule="auto"/>
        <w:ind w:firstLine="720"/>
        <w:jc w:val="center"/>
        <w:rPr>
          <w:rFonts w:ascii="Times New Roman" w:eastAsia="Times New Roman" w:hAnsi="Times New Roman" w:cs="Times New Roman"/>
        </w:rPr>
      </w:pPr>
      <w:r>
        <w:rPr>
          <w:rFonts w:ascii="Times New Roman" w:eastAsia="Times New Roman" w:hAnsi="Times New Roman" w:cs="Times New Roman"/>
        </w:rPr>
        <w:t>MAGISTRI.</w:t>
      </w:r>
      <w:r>
        <w:rPr>
          <w:rFonts w:ascii="Times New Roman" w:eastAsia="Times New Roman" w:hAnsi="Times New Roman" w:cs="Times New Roman"/>
          <w:vertAlign w:val="superscript"/>
        </w:rPr>
        <w:footnoteReference w:id="1461"/>
      </w:r>
    </w:p>
    <w:p w14:paraId="5A8020E4" w14:textId="77777777" w:rsidR="007C08C4" w:rsidRDefault="007C08C4">
      <w:pPr>
        <w:spacing w:line="360" w:lineRule="auto"/>
        <w:jc w:val="center"/>
        <w:rPr>
          <w:rFonts w:ascii="Times New Roman" w:eastAsia="Times New Roman" w:hAnsi="Times New Roman" w:cs="Times New Roman"/>
        </w:rPr>
      </w:pPr>
    </w:p>
    <w:p w14:paraId="007AA5F2" w14:textId="3766FADD"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lastRenderedPageBreak/>
        <w:t>Quae Marti</w:t>
      </w:r>
      <w:r>
        <w:rPr>
          <w:rFonts w:ascii="Times New Roman" w:eastAsia="Times New Roman" w:hAnsi="Times New Roman" w:cs="Times New Roman"/>
          <w:color w:val="3C4043"/>
          <w:highlight w:val="white"/>
          <w:vertAlign w:val="superscript"/>
        </w:rPr>
        <w:footnoteReference w:id="1462"/>
      </w:r>
      <w:r>
        <w:rPr>
          <w:rFonts w:ascii="Times New Roman" w:eastAsia="Times New Roman" w:hAnsi="Times New Roman" w:cs="Times New Roman"/>
          <w:color w:val="3C4043"/>
          <w:highlight w:val="white"/>
        </w:rPr>
        <w:t xml:space="preserve"> </w:t>
      </w:r>
      <w:r>
        <w:rPr>
          <w:rFonts w:ascii="Times New Roman" w:eastAsia="Times New Roman" w:hAnsi="Times New Roman" w:cs="Times New Roman"/>
        </w:rPr>
        <w:t xml:space="preserve">exitium, </w:t>
      </w:r>
      <w:r w:rsidR="00E01A0C">
        <w:rPr>
          <w:rFonts w:ascii="Times New Roman" w:eastAsia="Times New Roman" w:hAnsi="Times New Roman" w:cs="Times New Roman"/>
        </w:rPr>
        <w:t>p</w:t>
      </w:r>
      <w:r>
        <w:rPr>
          <w:rFonts w:ascii="Times New Roman" w:eastAsia="Times New Roman" w:hAnsi="Times New Roman" w:cs="Times New Roman"/>
        </w:rPr>
        <w:t>aci auspitium que per orbem</w:t>
      </w:r>
    </w:p>
    <w:p w14:paraId="7C3CE397"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Attulerat, vere haec nostra Minerva</w:t>
      </w:r>
      <w:r>
        <w:rPr>
          <w:rFonts w:ascii="Times New Roman" w:eastAsia="Times New Roman" w:hAnsi="Times New Roman" w:cs="Times New Roman"/>
          <w:color w:val="3C4043"/>
          <w:highlight w:val="white"/>
          <w:vertAlign w:val="superscript"/>
        </w:rPr>
        <w:footnoteReference w:id="1463"/>
      </w:r>
      <w:r>
        <w:rPr>
          <w:rFonts w:ascii="Times New Roman" w:eastAsia="Times New Roman" w:hAnsi="Times New Roman" w:cs="Times New Roman"/>
        </w:rPr>
        <w:t xml:space="preserve"> iacet.</w:t>
      </w:r>
    </w:p>
    <w:p w14:paraId="46F41E47" w14:textId="3CCCB68F"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Cassis humi en rupta hasta </w:t>
      </w:r>
      <w:r w:rsidR="00E01A0C">
        <w:rPr>
          <w:rFonts w:ascii="Times New Roman" w:eastAsia="Times New Roman" w:hAnsi="Times New Roman" w:cs="Times New Roman"/>
        </w:rPr>
        <w:t>a</w:t>
      </w:r>
      <w:r>
        <w:rPr>
          <w:rFonts w:ascii="Times New Roman" w:eastAsia="Times New Roman" w:hAnsi="Times New Roman" w:cs="Times New Roman"/>
        </w:rPr>
        <w:t>egis lacaraeque tabellae</w:t>
      </w:r>
    </w:p>
    <w:p w14:paraId="1E3A69EE"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4</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Sed Dea vivit, eam fabula posse mori.</w:t>
      </w:r>
      <w:r>
        <w:rPr>
          <w:rFonts w:ascii="Times New Roman" w:eastAsia="Times New Roman" w:hAnsi="Times New Roman" w:cs="Times New Roman"/>
        </w:rPr>
        <w:tab/>
        <w:t xml:space="preserve">  </w:t>
      </w:r>
    </w:p>
    <w:p w14:paraId="41FE84A9" w14:textId="77777777" w:rsidR="007C08C4" w:rsidRDefault="007C08C4" w:rsidP="002D5971">
      <w:pPr>
        <w:spacing w:line="360" w:lineRule="auto"/>
        <w:rPr>
          <w:rFonts w:ascii="Times New Roman" w:eastAsia="Times New Roman" w:hAnsi="Times New Roman" w:cs="Times New Roman"/>
        </w:rPr>
      </w:pPr>
    </w:p>
    <w:p w14:paraId="5C341FE2"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ALIUD</w:t>
      </w:r>
    </w:p>
    <w:p w14:paraId="56B80ECC"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Margaris irridians terris, nunc conditur atro.</w:t>
      </w:r>
    </w:p>
    <w:p w14:paraId="6E1C7EF3" w14:textId="5A2EFD3A"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Noster erat, qui nunc sol apud </w:t>
      </w:r>
      <w:r w:rsidR="00E01A0C">
        <w:rPr>
          <w:rFonts w:ascii="Times New Roman" w:eastAsia="Times New Roman" w:hAnsi="Times New Roman" w:cs="Times New Roman"/>
        </w:rPr>
        <w:t>a</w:t>
      </w:r>
      <w:r>
        <w:rPr>
          <w:rFonts w:ascii="Times New Roman" w:eastAsia="Times New Roman" w:hAnsi="Times New Roman" w:cs="Times New Roman"/>
        </w:rPr>
        <w:t>ntipodas.</w:t>
      </w:r>
      <w:r>
        <w:rPr>
          <w:rFonts w:ascii="Times New Roman" w:eastAsia="Times New Roman" w:hAnsi="Times New Roman" w:cs="Times New Roman"/>
          <w:color w:val="3C4043"/>
          <w:highlight w:val="white"/>
          <w:vertAlign w:val="superscript"/>
        </w:rPr>
        <w:t xml:space="preserve"> </w:t>
      </w:r>
      <w:r>
        <w:rPr>
          <w:rFonts w:ascii="Times New Roman" w:eastAsia="Times New Roman" w:hAnsi="Times New Roman" w:cs="Times New Roman"/>
          <w:color w:val="3C4043"/>
          <w:highlight w:val="white"/>
          <w:vertAlign w:val="superscript"/>
        </w:rPr>
        <w:footnoteReference w:id="1464"/>
      </w:r>
    </w:p>
    <w:p w14:paraId="563F1E1F" w14:textId="77777777" w:rsidR="007C08C4" w:rsidRDefault="007C08C4">
      <w:pPr>
        <w:spacing w:line="360" w:lineRule="auto"/>
        <w:jc w:val="center"/>
        <w:rPr>
          <w:rFonts w:ascii="Times New Roman" w:eastAsia="Times New Roman" w:hAnsi="Times New Roman" w:cs="Times New Roman"/>
          <w:b/>
        </w:rPr>
      </w:pPr>
    </w:p>
    <w:p w14:paraId="4E737031"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ALIUD</w:t>
      </w:r>
    </w:p>
    <w:p w14:paraId="3DA3D4FA" w14:textId="77777777" w:rsidR="007C08C4" w:rsidRDefault="00000000">
      <w:pPr>
        <w:spacing w:line="360" w:lineRule="auto"/>
        <w:jc w:val="center"/>
        <w:rPr>
          <w:rFonts w:ascii="Times New Roman" w:eastAsia="Times New Roman" w:hAnsi="Times New Roman" w:cs="Times New Roman"/>
          <w:b/>
        </w:rPr>
      </w:pPr>
      <w:r>
        <w:rPr>
          <w:rFonts w:ascii="Times New Roman" w:eastAsia="Times New Roman" w:hAnsi="Times New Roman" w:cs="Times New Roman"/>
        </w:rPr>
        <w:t>Rara fui terris dum visa, reclusa sepulchro</w:t>
      </w:r>
    </w:p>
    <w:p w14:paraId="512E581B" w14:textId="77777777" w:rsidR="007C08C4" w:rsidRDefault="00000000">
      <w:pPr>
        <w:spacing w:line="360" w:lineRule="auto"/>
        <w:rPr>
          <w:rFonts w:ascii="Times New Roman" w:eastAsia="Times New Roman" w:hAnsi="Times New Roman" w:cs="Times New Roman"/>
        </w:rPr>
      </w:pPr>
      <w:r w:rsidRPr="00E353F3">
        <w:rPr>
          <w:rFonts w:ascii="Times New Roman" w:eastAsia="Times New Roman" w:hAnsi="Times New Roman" w:cs="Times New Roman"/>
          <w:color w:val="3C4043"/>
          <w:highlight w:val="white"/>
        </w:rPr>
        <w:t>8</w:t>
      </w:r>
      <w:r w:rsidRPr="00E353F3">
        <w:rPr>
          <w:rFonts w:ascii="Times New Roman" w:eastAsia="Times New Roman" w:hAnsi="Times New Roman" w:cs="Times New Roman"/>
          <w:color w:val="3C4043"/>
          <w:highlight w:val="white"/>
        </w:rPr>
        <w:tab/>
      </w:r>
      <w:r>
        <w:rPr>
          <w:rFonts w:ascii="Times New Roman" w:eastAsia="Times New Roman" w:hAnsi="Times New Roman" w:cs="Times New Roman"/>
          <w:color w:val="3C4043"/>
          <w:sz w:val="20"/>
          <w:szCs w:val="20"/>
          <w:highlight w:val="white"/>
        </w:rPr>
        <w:tab/>
      </w:r>
      <w:r>
        <w:rPr>
          <w:rFonts w:ascii="Times New Roman" w:eastAsia="Times New Roman" w:hAnsi="Times New Roman" w:cs="Times New Roman"/>
          <w:color w:val="3C4043"/>
          <w:sz w:val="20"/>
          <w:szCs w:val="20"/>
          <w:highlight w:val="white"/>
        </w:rPr>
        <w:tab/>
      </w:r>
      <w:r>
        <w:rPr>
          <w:rFonts w:ascii="Times New Roman" w:eastAsia="Times New Roman" w:hAnsi="Times New Roman" w:cs="Times New Roman"/>
          <w:color w:val="3C4043"/>
          <w:sz w:val="20"/>
          <w:szCs w:val="20"/>
          <w:highlight w:val="white"/>
        </w:rPr>
        <w:tab/>
      </w:r>
      <w:r>
        <w:rPr>
          <w:rFonts w:ascii="Times New Roman" w:eastAsia="Times New Roman" w:hAnsi="Times New Roman" w:cs="Times New Roman"/>
        </w:rPr>
        <w:t>Rarior, in concha gemma nitere solet.</w:t>
      </w:r>
      <w:r>
        <w:rPr>
          <w:rFonts w:ascii="Times New Roman" w:eastAsia="Times New Roman" w:hAnsi="Times New Roman" w:cs="Times New Roman"/>
          <w:color w:val="3C4043"/>
          <w:sz w:val="20"/>
          <w:szCs w:val="20"/>
          <w:highlight w:val="white"/>
        </w:rPr>
        <w:t xml:space="preserve"> </w:t>
      </w:r>
      <w:r>
        <w:rPr>
          <w:rFonts w:ascii="Times New Roman" w:eastAsia="Times New Roman" w:hAnsi="Times New Roman" w:cs="Times New Roman"/>
          <w:color w:val="3C4043"/>
          <w:highlight w:val="white"/>
          <w:vertAlign w:val="superscript"/>
        </w:rPr>
        <w:footnoteReference w:id="1465"/>
      </w:r>
      <w:r>
        <w:rPr>
          <w:rFonts w:ascii="Times New Roman" w:eastAsia="Times New Roman" w:hAnsi="Times New Roman" w:cs="Times New Roman"/>
          <w:color w:val="3C4043"/>
          <w:sz w:val="20"/>
          <w:szCs w:val="20"/>
          <w:highlight w:val="white"/>
        </w:rPr>
        <w:t xml:space="preserve">  </w:t>
      </w:r>
    </w:p>
    <w:p w14:paraId="79F6E31D" w14:textId="77777777" w:rsidR="007C08C4" w:rsidRDefault="007C08C4">
      <w:pPr>
        <w:spacing w:line="360" w:lineRule="auto"/>
        <w:jc w:val="center"/>
        <w:rPr>
          <w:rFonts w:ascii="Times New Roman" w:eastAsia="Times New Roman" w:hAnsi="Times New Roman" w:cs="Times New Roman"/>
          <w:b/>
        </w:rPr>
      </w:pPr>
    </w:p>
    <w:p w14:paraId="0F73D18A"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ALIUD</w:t>
      </w:r>
    </w:p>
    <w:p w14:paraId="693A544D"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Margaride haud major, parnestio, si qua secunda est</w:t>
      </w:r>
    </w:p>
    <w:p w14:paraId="7DC0FE83"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Non aliam dic, quam sanguinis esse sui.</w:t>
      </w:r>
      <w:r>
        <w:rPr>
          <w:rFonts w:ascii="Times New Roman" w:eastAsia="Times New Roman" w:hAnsi="Times New Roman" w:cs="Times New Roman"/>
          <w:vertAlign w:val="superscript"/>
        </w:rPr>
        <w:footnoteReference w:id="1466"/>
      </w:r>
    </w:p>
    <w:p w14:paraId="6FF0E10C" w14:textId="77777777" w:rsidR="007C08C4" w:rsidRDefault="007C08C4">
      <w:pPr>
        <w:spacing w:line="360" w:lineRule="auto"/>
        <w:jc w:val="center"/>
        <w:rPr>
          <w:rFonts w:ascii="Times New Roman" w:eastAsia="Times New Roman" w:hAnsi="Times New Roman" w:cs="Times New Roman"/>
        </w:rPr>
      </w:pPr>
    </w:p>
    <w:p w14:paraId="06F67423"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EIUSDEM</w:t>
      </w:r>
      <w:r>
        <w:rPr>
          <w:rFonts w:ascii="Times New Roman" w:eastAsia="Times New Roman" w:hAnsi="Times New Roman" w:cs="Times New Roman"/>
          <w:vertAlign w:val="superscript"/>
        </w:rPr>
        <w:footnoteReference w:id="1467"/>
      </w:r>
    </w:p>
    <w:p w14:paraId="37D2100C"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lastRenderedPageBreak/>
        <w:t>Falleris hic nostrum si credis adesse sepulchrum,</w:t>
      </w:r>
    </w:p>
    <w:p w14:paraId="10BE7215"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12</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Gallia me totam, nec bene tota capit.   </w:t>
      </w:r>
    </w:p>
    <w:p w14:paraId="752B3B4F"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Nec Latio capior, nec et Alpibus, amplior urna</w:t>
      </w:r>
    </w:p>
    <w:p w14:paraId="168F41EF"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Me decet, et totus vix satis orbis erit.</w:t>
      </w:r>
    </w:p>
    <w:p w14:paraId="10E12799" w14:textId="77777777" w:rsidR="007C08C4" w:rsidRDefault="007C08C4">
      <w:pPr>
        <w:spacing w:line="360" w:lineRule="auto"/>
        <w:jc w:val="center"/>
        <w:rPr>
          <w:rFonts w:ascii="Times New Roman" w:eastAsia="Times New Roman" w:hAnsi="Times New Roman" w:cs="Times New Roman"/>
        </w:rPr>
      </w:pPr>
    </w:p>
    <w:p w14:paraId="28B8CDC8"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Immodica corbile vibrans submergitur almum</w:t>
      </w:r>
    </w:p>
    <w:p w14:paraId="54BB4A25"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16</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MARGARIS: in peius nam videt omne trahi. </w:t>
      </w:r>
    </w:p>
    <w:p w14:paraId="30185B23"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Naufraga sic lacrymas populorum cogit obortas</w:t>
      </w:r>
    </w:p>
    <w:p w14:paraId="316D248F"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Ut nisi restagnent, omnia pontus erunt.</w:t>
      </w:r>
      <w:r>
        <w:rPr>
          <w:rFonts w:ascii="Times New Roman" w:eastAsia="Times New Roman" w:hAnsi="Times New Roman" w:cs="Times New Roman"/>
          <w:vertAlign w:val="superscript"/>
        </w:rPr>
        <w:footnoteReference w:id="1468"/>
      </w:r>
    </w:p>
    <w:p w14:paraId="4320496E" w14:textId="77777777" w:rsidR="007C08C4" w:rsidRDefault="007C08C4">
      <w:pPr>
        <w:spacing w:line="360" w:lineRule="auto"/>
        <w:jc w:val="center"/>
        <w:rPr>
          <w:rFonts w:ascii="Times New Roman" w:eastAsia="Times New Roman" w:hAnsi="Times New Roman" w:cs="Times New Roman"/>
          <w:b/>
        </w:rPr>
      </w:pPr>
    </w:p>
    <w:p w14:paraId="48ADE5BD"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EIUSDEM RETROGRADUM</w:t>
      </w:r>
    </w:p>
    <w:p w14:paraId="52536943" w14:textId="0B74C323"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Vis tua, non tua nex, tempus non </w:t>
      </w:r>
      <w:r w:rsidR="00E01A0C">
        <w:rPr>
          <w:rFonts w:ascii="Times New Roman" w:eastAsia="Times New Roman" w:hAnsi="Times New Roman" w:cs="Times New Roman"/>
        </w:rPr>
        <w:t>g</w:t>
      </w:r>
      <w:r>
        <w:rPr>
          <w:rFonts w:ascii="Times New Roman" w:eastAsia="Times New Roman" w:hAnsi="Times New Roman" w:cs="Times New Roman"/>
        </w:rPr>
        <w:t xml:space="preserve">loria </w:t>
      </w:r>
      <w:r w:rsidR="00E01A0C">
        <w:rPr>
          <w:rFonts w:ascii="Times New Roman" w:eastAsia="Times New Roman" w:hAnsi="Times New Roman" w:cs="Times New Roman"/>
        </w:rPr>
        <w:t>f</w:t>
      </w:r>
      <w:r>
        <w:rPr>
          <w:rFonts w:ascii="Times New Roman" w:eastAsia="Times New Roman" w:hAnsi="Times New Roman" w:cs="Times New Roman"/>
        </w:rPr>
        <w:t>ati,</w:t>
      </w:r>
    </w:p>
    <w:p w14:paraId="64FA14DE" w14:textId="49F570CD"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20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Linquere te terras has facit </w:t>
      </w:r>
      <w:r w:rsidR="00E01A0C">
        <w:rPr>
          <w:rFonts w:ascii="Times New Roman" w:eastAsia="Times New Roman" w:hAnsi="Times New Roman" w:cs="Times New Roman"/>
        </w:rPr>
        <w:t>a</w:t>
      </w:r>
      <w:r>
        <w:rPr>
          <w:rFonts w:ascii="Times New Roman" w:eastAsia="Times New Roman" w:hAnsi="Times New Roman" w:cs="Times New Roman"/>
        </w:rPr>
        <w:t>stricolam.</w:t>
      </w:r>
      <w:r>
        <w:rPr>
          <w:rFonts w:ascii="Times New Roman" w:eastAsia="Times New Roman" w:hAnsi="Times New Roman" w:cs="Times New Roman"/>
          <w:vertAlign w:val="superscript"/>
        </w:rPr>
        <w:footnoteReference w:id="1469"/>
      </w:r>
      <w:r>
        <w:rPr>
          <w:rFonts w:ascii="Times New Roman" w:eastAsia="Times New Roman" w:hAnsi="Times New Roman" w:cs="Times New Roman"/>
        </w:rPr>
        <w:tab/>
      </w:r>
    </w:p>
    <w:p w14:paraId="68FF6735" w14:textId="77777777" w:rsidR="007C08C4" w:rsidRDefault="007C08C4">
      <w:pPr>
        <w:spacing w:line="360" w:lineRule="auto"/>
        <w:jc w:val="center"/>
        <w:rPr>
          <w:rFonts w:ascii="Times New Roman" w:eastAsia="Times New Roman" w:hAnsi="Times New Roman" w:cs="Times New Roman"/>
          <w:b/>
        </w:rPr>
      </w:pPr>
    </w:p>
    <w:p w14:paraId="29273EF0"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ALIUD ANGULNINUM</w:t>
      </w:r>
    </w:p>
    <w:p w14:paraId="61A63921" w14:textId="77777777" w:rsidR="007C08C4" w:rsidRDefault="007C08C4">
      <w:pPr>
        <w:spacing w:line="360" w:lineRule="auto"/>
        <w:jc w:val="center"/>
        <w:rPr>
          <w:rFonts w:ascii="Times New Roman" w:eastAsia="Times New Roman" w:hAnsi="Times New Roman" w:cs="Times New Roman"/>
        </w:rPr>
      </w:pPr>
    </w:p>
    <w:p w14:paraId="40EA8CD1"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EIUSDEM</w:t>
      </w:r>
    </w:p>
    <w:p w14:paraId="01290200"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Infans uxor, anus, perdiscit, parturit, auctat</w:t>
      </w:r>
    </w:p>
    <w:p w14:paraId="1D3E65D6"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Artes, natum, rem,</w:t>
      </w:r>
      <w:r>
        <w:rPr>
          <w:rFonts w:ascii="Times New Roman" w:eastAsia="Times New Roman" w:hAnsi="Times New Roman" w:cs="Times New Roman"/>
          <w:vertAlign w:val="superscript"/>
        </w:rPr>
        <w:footnoteReference w:id="1470"/>
      </w:r>
      <w:r>
        <w:rPr>
          <w:rFonts w:ascii="Times New Roman" w:eastAsia="Times New Roman" w:hAnsi="Times New Roman" w:cs="Times New Roman"/>
        </w:rPr>
        <w:t xml:space="preserve"> pectore, ventre, solo.</w:t>
      </w:r>
      <w:r>
        <w:rPr>
          <w:rFonts w:ascii="Times New Roman" w:eastAsia="Times New Roman" w:hAnsi="Times New Roman" w:cs="Times New Roman"/>
          <w:vertAlign w:val="superscript"/>
        </w:rPr>
        <w:footnoteReference w:id="1471"/>
      </w:r>
    </w:p>
    <w:p w14:paraId="7DD5802E" w14:textId="77777777" w:rsidR="007C08C4" w:rsidRDefault="007C08C4">
      <w:pPr>
        <w:spacing w:line="360" w:lineRule="auto"/>
        <w:jc w:val="center"/>
        <w:rPr>
          <w:rFonts w:ascii="Times New Roman" w:eastAsia="Times New Roman" w:hAnsi="Times New Roman" w:cs="Times New Roman"/>
        </w:rPr>
      </w:pPr>
    </w:p>
    <w:p w14:paraId="02A36E52"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EIUSDEM</w:t>
      </w:r>
      <w:r>
        <w:rPr>
          <w:rFonts w:ascii="Times New Roman" w:eastAsia="Times New Roman" w:hAnsi="Times New Roman" w:cs="Times New Roman"/>
          <w:vertAlign w:val="superscript"/>
        </w:rPr>
        <w:footnoteReference w:id="1472"/>
      </w:r>
    </w:p>
    <w:p w14:paraId="52CBF690" w14:textId="468ACDE8"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lastRenderedPageBreak/>
        <w:t>Rex Pater</w:t>
      </w:r>
      <w:r>
        <w:rPr>
          <w:rFonts w:ascii="Times New Roman" w:eastAsia="Times New Roman" w:hAnsi="Times New Roman" w:cs="Times New Roman"/>
          <w:vertAlign w:val="superscript"/>
        </w:rPr>
        <w:footnoteReference w:id="1473"/>
      </w:r>
      <w:r>
        <w:rPr>
          <w:rFonts w:ascii="Times New Roman" w:eastAsia="Times New Roman" w:hAnsi="Times New Roman" w:cs="Times New Roman"/>
        </w:rPr>
        <w:t>, et fuerat frater Rex,</w:t>
      </w:r>
      <w:r>
        <w:rPr>
          <w:rFonts w:ascii="Times New Roman" w:eastAsia="Times New Roman" w:hAnsi="Times New Roman" w:cs="Times New Roman"/>
          <w:vertAlign w:val="superscript"/>
        </w:rPr>
        <w:footnoteReference w:id="1474"/>
      </w:r>
      <w:r>
        <w:rPr>
          <w:rFonts w:ascii="Times New Roman" w:eastAsia="Times New Roman" w:hAnsi="Times New Roman" w:cs="Times New Roman"/>
        </w:rPr>
        <w:t xml:space="preserve"> trésque </w:t>
      </w:r>
      <w:r w:rsidR="00E01A0C">
        <w:rPr>
          <w:rFonts w:ascii="Times New Roman" w:eastAsia="Times New Roman" w:hAnsi="Times New Roman" w:cs="Times New Roman"/>
        </w:rPr>
        <w:t>n</w:t>
      </w:r>
      <w:r>
        <w:rPr>
          <w:rFonts w:ascii="Times New Roman" w:eastAsia="Times New Roman" w:hAnsi="Times New Roman" w:cs="Times New Roman"/>
        </w:rPr>
        <w:t>epotes</w:t>
      </w:r>
      <w:r>
        <w:rPr>
          <w:rFonts w:ascii="Times New Roman" w:eastAsia="Times New Roman" w:hAnsi="Times New Roman" w:cs="Times New Roman"/>
          <w:vertAlign w:val="superscript"/>
        </w:rPr>
        <w:footnoteReference w:id="1475"/>
      </w:r>
    </w:p>
    <w:p w14:paraId="75BEC3AF" w14:textId="4A82A4CF"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24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Ad </w:t>
      </w:r>
      <w:r w:rsidR="00E01A0C">
        <w:rPr>
          <w:rFonts w:ascii="Times New Roman" w:eastAsia="Times New Roman" w:hAnsi="Times New Roman" w:cs="Times New Roman"/>
        </w:rPr>
        <w:t>r</w:t>
      </w:r>
      <w:r>
        <w:rPr>
          <w:rFonts w:ascii="Times New Roman" w:eastAsia="Times New Roman" w:hAnsi="Times New Roman" w:cs="Times New Roman"/>
        </w:rPr>
        <w:t xml:space="preserve">egnum </w:t>
      </w:r>
      <w:r w:rsidR="00E01A0C">
        <w:rPr>
          <w:rFonts w:ascii="Times New Roman" w:eastAsia="Times New Roman" w:hAnsi="Times New Roman" w:cs="Times New Roman"/>
        </w:rPr>
        <w:t>v</w:t>
      </w:r>
      <w:r>
        <w:rPr>
          <w:rFonts w:ascii="Times New Roman" w:eastAsia="Times New Roman" w:hAnsi="Times New Roman" w:cs="Times New Roman"/>
        </w:rPr>
        <w:t>idi succedere iungor avitis.</w:t>
      </w:r>
      <w:r>
        <w:rPr>
          <w:rFonts w:ascii="Times New Roman" w:eastAsia="Times New Roman" w:hAnsi="Times New Roman" w:cs="Times New Roman"/>
        </w:rPr>
        <w:tab/>
        <w:t xml:space="preserve">  </w:t>
      </w:r>
    </w:p>
    <w:p w14:paraId="32660B75" w14:textId="4E12490B"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Regibus exorto, </w:t>
      </w:r>
      <w:r w:rsidR="00E01A0C">
        <w:rPr>
          <w:rFonts w:ascii="Times New Roman" w:eastAsia="Times New Roman" w:hAnsi="Times New Roman" w:cs="Times New Roman"/>
        </w:rPr>
        <w:t>r</w:t>
      </w:r>
      <w:r>
        <w:rPr>
          <w:rFonts w:ascii="Times New Roman" w:eastAsia="Times New Roman" w:hAnsi="Times New Roman" w:cs="Times New Roman"/>
        </w:rPr>
        <w:t>egemque enixa futurum</w:t>
      </w:r>
      <w:r>
        <w:rPr>
          <w:rFonts w:ascii="Times New Roman" w:eastAsia="Times New Roman" w:hAnsi="Times New Roman" w:cs="Times New Roman"/>
          <w:vertAlign w:val="superscript"/>
        </w:rPr>
        <w:footnoteReference w:id="1476"/>
      </w:r>
    </w:p>
    <w:p w14:paraId="0FD25D26"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Si modo cuique suum reddatur debita tandem.</w:t>
      </w:r>
    </w:p>
    <w:p w14:paraId="144C45E3" w14:textId="5B5742B8"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Regna petens superum, quid non ego </w:t>
      </w:r>
      <w:r w:rsidR="00E01A0C">
        <w:rPr>
          <w:rFonts w:ascii="Times New Roman" w:eastAsia="Times New Roman" w:hAnsi="Times New Roman" w:cs="Times New Roman"/>
        </w:rPr>
        <w:t>r</w:t>
      </w:r>
      <w:r>
        <w:rPr>
          <w:rFonts w:ascii="Times New Roman" w:eastAsia="Times New Roman" w:hAnsi="Times New Roman" w:cs="Times New Roman"/>
        </w:rPr>
        <w:t>egia dicar?</w:t>
      </w:r>
      <w:r>
        <w:rPr>
          <w:rFonts w:ascii="Times New Roman" w:eastAsia="Times New Roman" w:hAnsi="Times New Roman" w:cs="Times New Roman"/>
          <w:vertAlign w:val="superscript"/>
        </w:rPr>
        <w:t xml:space="preserve"> </w:t>
      </w:r>
      <w:r>
        <w:rPr>
          <w:rFonts w:ascii="Times New Roman" w:eastAsia="Times New Roman" w:hAnsi="Times New Roman" w:cs="Times New Roman"/>
          <w:vertAlign w:val="superscript"/>
        </w:rPr>
        <w:footnoteReference w:id="1477"/>
      </w:r>
    </w:p>
    <w:p w14:paraId="4D21C917" w14:textId="77777777" w:rsidR="007C08C4" w:rsidRDefault="007C08C4">
      <w:pPr>
        <w:spacing w:line="360" w:lineRule="auto"/>
        <w:jc w:val="center"/>
        <w:rPr>
          <w:rFonts w:ascii="Times New Roman" w:eastAsia="Times New Roman" w:hAnsi="Times New Roman" w:cs="Times New Roman"/>
        </w:rPr>
      </w:pPr>
    </w:p>
    <w:p w14:paraId="242C56F7"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EIUSDEM</w:t>
      </w:r>
    </w:p>
    <w:p w14:paraId="541112E0"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28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Regis post hilares tot apparatus,</w:t>
      </w:r>
    </w:p>
    <w:p w14:paraId="2E0E10B7" w14:textId="5EB5A439"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Henrici </w:t>
      </w:r>
      <w:r w:rsidR="00E01A0C">
        <w:rPr>
          <w:rFonts w:ascii="Times New Roman" w:eastAsia="Times New Roman" w:hAnsi="Times New Roman" w:cs="Times New Roman"/>
        </w:rPr>
        <w:t>r</w:t>
      </w:r>
      <w:r>
        <w:rPr>
          <w:rFonts w:ascii="Times New Roman" w:eastAsia="Times New Roman" w:hAnsi="Times New Roman" w:cs="Times New Roman"/>
        </w:rPr>
        <w:t>edeuntis à Polonis</w:t>
      </w:r>
      <w:r>
        <w:rPr>
          <w:rFonts w:ascii="Times New Roman" w:eastAsia="Times New Roman" w:hAnsi="Times New Roman" w:cs="Times New Roman"/>
          <w:vertAlign w:val="superscript"/>
        </w:rPr>
        <w:footnoteReference w:id="1478"/>
      </w:r>
    </w:p>
    <w:p w14:paraId="6CA40130"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Ad Gallos, comitante se Sabaudo,</w:t>
      </w:r>
    </w:p>
    <w:p w14:paraId="6ACE7DEE"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Indulgentia liberalitasque.</w:t>
      </w:r>
      <w:r>
        <w:rPr>
          <w:rFonts w:ascii="Times New Roman" w:eastAsia="Times New Roman" w:hAnsi="Times New Roman" w:cs="Times New Roman"/>
          <w:vertAlign w:val="superscript"/>
        </w:rPr>
        <w:footnoteReference w:id="1479"/>
      </w:r>
    </w:p>
    <w:p w14:paraId="0EC1F818" w14:textId="77777777" w:rsidR="007C08C4" w:rsidRDefault="007C08C4">
      <w:pPr>
        <w:spacing w:line="360" w:lineRule="auto"/>
        <w:jc w:val="center"/>
        <w:rPr>
          <w:rFonts w:ascii="Times New Roman" w:eastAsia="Times New Roman" w:hAnsi="Times New Roman" w:cs="Times New Roman"/>
        </w:rPr>
      </w:pPr>
    </w:p>
    <w:p w14:paraId="42576219"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32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Ludorum fuit, et iocationum.</w:t>
      </w:r>
    </w:p>
    <w:p w14:paraId="2D5B2775"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Luctu clausa gravi, cohors malorum</w:t>
      </w:r>
    </w:p>
    <w:p w14:paraId="1D058D32" w14:textId="0E7D707A"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Nos cingit, </w:t>
      </w:r>
      <w:r w:rsidR="00E01A0C">
        <w:rPr>
          <w:rFonts w:ascii="Times New Roman" w:eastAsia="Times New Roman" w:hAnsi="Times New Roman" w:cs="Times New Roman"/>
        </w:rPr>
        <w:t>p</w:t>
      </w:r>
      <w:r>
        <w:rPr>
          <w:rFonts w:ascii="Times New Roman" w:eastAsia="Times New Roman" w:hAnsi="Times New Roman" w:cs="Times New Roman"/>
        </w:rPr>
        <w:t>atriam obsidetque totam.</w:t>
      </w:r>
    </w:p>
    <w:p w14:paraId="79067AE5"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Expugnatque nihil minus timentes.</w:t>
      </w:r>
    </w:p>
    <w:p w14:paraId="08A5AB31" w14:textId="71206826"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36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Actum de populis, valete </w:t>
      </w:r>
      <w:r w:rsidR="00E01A0C">
        <w:rPr>
          <w:rFonts w:ascii="Times New Roman" w:eastAsia="Times New Roman" w:hAnsi="Times New Roman" w:cs="Times New Roman"/>
        </w:rPr>
        <w:t>m</w:t>
      </w:r>
      <w:r>
        <w:rPr>
          <w:rFonts w:ascii="Times New Roman" w:eastAsia="Times New Roman" w:hAnsi="Times New Roman" w:cs="Times New Roman"/>
        </w:rPr>
        <w:t>usae,</w:t>
      </w:r>
    </w:p>
    <w:p w14:paraId="56A51DFD"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Velentur Charites, piique caetus,</w:t>
      </w:r>
    </w:p>
    <w:p w14:paraId="177C4CAD"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lastRenderedPageBreak/>
        <w:t>Concurrunt mala, spes nequit salutis</w:t>
      </w:r>
    </w:p>
    <w:p w14:paraId="1696538E"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Erepta superesse Margareta.</w:t>
      </w:r>
      <w:r>
        <w:rPr>
          <w:rFonts w:ascii="Times New Roman" w:eastAsia="Times New Roman" w:hAnsi="Times New Roman" w:cs="Times New Roman"/>
          <w:vertAlign w:val="superscript"/>
        </w:rPr>
        <w:footnoteReference w:id="1480"/>
      </w:r>
    </w:p>
    <w:p w14:paraId="201025BC" w14:textId="77777777" w:rsidR="007C08C4" w:rsidRDefault="007C08C4">
      <w:pPr>
        <w:spacing w:line="360" w:lineRule="auto"/>
        <w:jc w:val="center"/>
        <w:rPr>
          <w:rFonts w:ascii="Times New Roman" w:eastAsia="Times New Roman" w:hAnsi="Times New Roman" w:cs="Times New Roman"/>
          <w:b/>
        </w:rPr>
      </w:pPr>
    </w:p>
    <w:p w14:paraId="26846B26"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EIUSDEM</w:t>
      </w:r>
    </w:p>
    <w:p w14:paraId="410F6014"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40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Me nimium ob natum lacrymae rapuêre dolentem,</w:t>
      </w:r>
    </w:p>
    <w:p w14:paraId="05E5BFDA"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Vos mihi cur lacrymas, quae nocuêre, datis?</w:t>
      </w:r>
      <w:r>
        <w:rPr>
          <w:rFonts w:ascii="Times New Roman" w:eastAsia="Times New Roman" w:hAnsi="Times New Roman" w:cs="Times New Roman"/>
          <w:vertAlign w:val="superscript"/>
        </w:rPr>
        <w:footnoteReference w:id="1481"/>
      </w:r>
    </w:p>
    <w:p w14:paraId="77C20C3B" w14:textId="77777777" w:rsidR="007C08C4" w:rsidRDefault="007C08C4">
      <w:pPr>
        <w:spacing w:line="360" w:lineRule="auto"/>
        <w:rPr>
          <w:rFonts w:ascii="Times New Roman" w:eastAsia="Times New Roman" w:hAnsi="Times New Roman" w:cs="Times New Roman"/>
          <w:b/>
        </w:rPr>
      </w:pPr>
    </w:p>
    <w:p w14:paraId="6BC60219" w14:textId="347C1A67" w:rsidR="007C08C4" w:rsidRDefault="00CF4E7B" w:rsidP="0073139B">
      <w:pPr>
        <w:spacing w:line="360" w:lineRule="auto"/>
        <w:ind w:left="720" w:hanging="720"/>
        <w:rPr>
          <w:rFonts w:ascii="Times New Roman" w:eastAsia="Times New Roman" w:hAnsi="Times New Roman" w:cs="Times New Roman"/>
          <w:b/>
        </w:rPr>
      </w:pPr>
      <w:r>
        <w:rPr>
          <w:rFonts w:ascii="Times New Roman" w:eastAsia="Times New Roman" w:hAnsi="Times New Roman" w:cs="Times New Roman"/>
          <w:b/>
        </w:rPr>
        <w:t xml:space="preserve">2.1 </w:t>
      </w:r>
      <w:r w:rsidR="0073139B">
        <w:rPr>
          <w:rFonts w:ascii="Times New Roman" w:eastAsia="Times New Roman" w:hAnsi="Times New Roman" w:cs="Times New Roman"/>
          <w:b/>
        </w:rPr>
        <w:tab/>
      </w:r>
      <w:r>
        <w:rPr>
          <w:rFonts w:ascii="Times New Roman" w:eastAsia="Times New Roman" w:hAnsi="Times New Roman" w:cs="Times New Roman"/>
          <w:b/>
        </w:rPr>
        <w:t>Analysis of the text: Ms. X9, ‘Elegy on the Death of Marguerite de France’ (fols. 1-2[r])</w:t>
      </w:r>
    </w:p>
    <w:p w14:paraId="264B6C53" w14:textId="77777777"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This poem is written in twenty elegiac couplets. There are two voices within the poem: the voice of the poet (ALIUD) and the voice of the Duchess (EIUSDEM)</w:t>
      </w:r>
      <w:r>
        <w:rPr>
          <w:rFonts w:ascii="Times New Roman" w:eastAsia="Times New Roman" w:hAnsi="Times New Roman" w:cs="Times New Roman"/>
          <w:i/>
        </w:rPr>
        <w:t xml:space="preserve">. </w:t>
      </w:r>
      <w:r>
        <w:rPr>
          <w:rFonts w:ascii="Times New Roman" w:eastAsia="Times New Roman" w:hAnsi="Times New Roman" w:cs="Times New Roman"/>
        </w:rPr>
        <w:t>The ode incorporates both the voice of the mourning poet and the imagined voice of the Duchess, whose death is being mourned, and it may therefore be read as a dialogue of consolation.</w:t>
      </w:r>
      <w:r>
        <w:rPr>
          <w:rFonts w:ascii="Times New Roman" w:eastAsia="Times New Roman" w:hAnsi="Times New Roman" w:cs="Times New Roman"/>
          <w:vertAlign w:val="superscript"/>
        </w:rPr>
        <w:footnoteReference w:id="1482"/>
      </w:r>
      <w:r>
        <w:rPr>
          <w:rFonts w:ascii="Times New Roman" w:eastAsia="Times New Roman" w:hAnsi="Times New Roman" w:cs="Times New Roman"/>
        </w:rPr>
        <w:t xml:space="preserve"> The mourned figure is positioned to respond to the voice in mourning.</w:t>
      </w:r>
    </w:p>
    <w:p w14:paraId="36876DB7" w14:textId="2E3F9E52"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The poem makes use of direct speech and prosopopoeia as Marguerite speaks from beyond the grave: </w:t>
      </w:r>
      <w:r w:rsidRPr="007F078B">
        <w:rPr>
          <w:rFonts w:ascii="Times New Roman" w:eastAsia="Times New Roman" w:hAnsi="Times New Roman" w:cs="Times New Roman"/>
          <w:iCs/>
        </w:rPr>
        <w:t xml:space="preserve">‘Gallia me totam, nec bene tota capit’ </w:t>
      </w:r>
      <w:r>
        <w:rPr>
          <w:rFonts w:ascii="Times New Roman" w:eastAsia="Times New Roman" w:hAnsi="Times New Roman" w:cs="Times New Roman"/>
        </w:rPr>
        <w:t xml:space="preserve">(v. 12). The voice of the Duchess uses the present tense and is in direct discourse as is the voice of the poet. This </w:t>
      </w:r>
      <w:r w:rsidR="00B60B06">
        <w:rPr>
          <w:rFonts w:ascii="Times New Roman" w:eastAsia="Times New Roman" w:hAnsi="Times New Roman" w:cs="Times New Roman"/>
        </w:rPr>
        <w:t>confers</w:t>
      </w:r>
      <w:r>
        <w:rPr>
          <w:rFonts w:ascii="Times New Roman" w:eastAsia="Times New Roman" w:hAnsi="Times New Roman" w:cs="Times New Roman"/>
        </w:rPr>
        <w:t xml:space="preserve"> an immediacy to the poem</w:t>
      </w:r>
      <w:r w:rsidR="00B60B06">
        <w:rPr>
          <w:rFonts w:ascii="Times New Roman" w:eastAsia="Times New Roman" w:hAnsi="Times New Roman" w:cs="Times New Roman"/>
        </w:rPr>
        <w:t>: t</w:t>
      </w:r>
      <w:r>
        <w:rPr>
          <w:rFonts w:ascii="Times New Roman" w:eastAsia="Times New Roman" w:hAnsi="Times New Roman" w:cs="Times New Roman"/>
        </w:rPr>
        <w:t xml:space="preserve">his use of the present tense suggests the voice exists beyond the barriers of life and death and thereby conveys the idea that </w:t>
      </w:r>
      <w:r w:rsidR="00BF17DF">
        <w:rPr>
          <w:rFonts w:ascii="Times New Roman" w:eastAsia="Times New Roman" w:hAnsi="Times New Roman" w:cs="Times New Roman"/>
        </w:rPr>
        <w:t>the Duchess</w:t>
      </w:r>
      <w:r>
        <w:rPr>
          <w:rFonts w:ascii="Times New Roman" w:eastAsia="Times New Roman" w:hAnsi="Times New Roman" w:cs="Times New Roman"/>
        </w:rPr>
        <w:t xml:space="preserve"> transcends death, a theme engaged with implicitly in vv. 11-14. </w:t>
      </w:r>
      <w:r w:rsidR="00F02752">
        <w:rPr>
          <w:rFonts w:ascii="Times New Roman" w:eastAsia="Times New Roman" w:hAnsi="Times New Roman" w:cs="Times New Roman"/>
        </w:rPr>
        <w:t xml:space="preserve">Her voice </w:t>
      </w:r>
      <w:r>
        <w:rPr>
          <w:rFonts w:ascii="Times New Roman" w:eastAsia="Times New Roman" w:hAnsi="Times New Roman" w:cs="Times New Roman"/>
        </w:rPr>
        <w:t xml:space="preserve">reaches from beyond the grave, and while the barriers of the </w:t>
      </w:r>
      <w:r w:rsidR="006401C4">
        <w:rPr>
          <w:rFonts w:ascii="Times New Roman" w:eastAsia="Times New Roman" w:hAnsi="Times New Roman" w:cs="Times New Roman"/>
        </w:rPr>
        <w:t>sepulchre</w:t>
      </w:r>
      <w:r>
        <w:rPr>
          <w:rFonts w:ascii="Times New Roman" w:eastAsia="Times New Roman" w:hAnsi="Times New Roman" w:cs="Times New Roman"/>
        </w:rPr>
        <w:t xml:space="preserve"> cannot contain her voice (‘amplior urna me decet’,</w:t>
      </w:r>
      <w:r>
        <w:rPr>
          <w:rFonts w:ascii="Times New Roman" w:eastAsia="Times New Roman" w:hAnsi="Times New Roman" w:cs="Times New Roman"/>
          <w:i/>
        </w:rPr>
        <w:t xml:space="preserve"> </w:t>
      </w:r>
      <w:r>
        <w:rPr>
          <w:rFonts w:ascii="Times New Roman" w:eastAsia="Times New Roman" w:hAnsi="Times New Roman" w:cs="Times New Roman"/>
        </w:rPr>
        <w:t>vv. 13-14), neither can the boundaries of one nation (‘et totus vix satis orbis erit’</w:t>
      </w:r>
      <w:r>
        <w:rPr>
          <w:rFonts w:ascii="Times New Roman" w:eastAsia="Times New Roman" w:hAnsi="Times New Roman" w:cs="Times New Roman"/>
          <w:i/>
        </w:rPr>
        <w:t xml:space="preserve"> </w:t>
      </w:r>
      <w:r>
        <w:rPr>
          <w:rFonts w:ascii="Times New Roman" w:eastAsia="Times New Roman" w:hAnsi="Times New Roman" w:cs="Times New Roman"/>
        </w:rPr>
        <w:t xml:space="preserve">v. 14), so that her influence extends beyond geographic and political borders. </w:t>
      </w:r>
      <w:r w:rsidR="002257BE">
        <w:rPr>
          <w:rFonts w:ascii="Times New Roman" w:eastAsia="Times New Roman" w:hAnsi="Times New Roman" w:cs="Times New Roman"/>
        </w:rPr>
        <w:t>In this way, a</w:t>
      </w:r>
      <w:r>
        <w:rPr>
          <w:rFonts w:ascii="Times New Roman" w:eastAsia="Times New Roman" w:hAnsi="Times New Roman" w:cs="Times New Roman"/>
        </w:rPr>
        <w:t xml:space="preserve"> supernatural dimension is part of the construction of her literary identity.</w:t>
      </w:r>
    </w:p>
    <w:p w14:paraId="0488DCDA" w14:textId="7E3401B9"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The breadth of her influence and its supernatural dimension is echoed by the poem’s evocation of metempsychosis to depict her spirit as existing beyond the borders of earth and the </w:t>
      </w:r>
      <w:r>
        <w:rPr>
          <w:rFonts w:ascii="Times New Roman" w:eastAsia="Times New Roman" w:hAnsi="Times New Roman" w:cs="Times New Roman"/>
        </w:rPr>
        <w:lastRenderedPageBreak/>
        <w:t>cosmic realm. By describing her as a ‘star-dweller’ (</w:t>
      </w:r>
      <w:r w:rsidR="007F078B">
        <w:rPr>
          <w:rFonts w:ascii="Times New Roman" w:eastAsia="Times New Roman" w:hAnsi="Times New Roman" w:cs="Times New Roman"/>
        </w:rPr>
        <w:t>‘</w:t>
      </w:r>
      <w:r w:rsidRPr="007F078B">
        <w:rPr>
          <w:rFonts w:ascii="Times New Roman" w:eastAsia="Times New Roman" w:hAnsi="Times New Roman" w:cs="Times New Roman"/>
          <w:iCs/>
        </w:rPr>
        <w:t>Astricolam</w:t>
      </w:r>
      <w:r w:rsidR="007F078B">
        <w:rPr>
          <w:rFonts w:ascii="Times New Roman" w:eastAsia="Times New Roman" w:hAnsi="Times New Roman" w:cs="Times New Roman"/>
          <w:iCs/>
        </w:rPr>
        <w:t>’</w:t>
      </w:r>
      <w:r w:rsidRPr="007F078B">
        <w:rPr>
          <w:rFonts w:ascii="Times New Roman" w:eastAsia="Times New Roman" w:hAnsi="Times New Roman" w:cs="Times New Roman"/>
          <w:iCs/>
        </w:rPr>
        <w:t>,</w:t>
      </w:r>
      <w:r>
        <w:rPr>
          <w:rFonts w:ascii="Times New Roman" w:eastAsia="Times New Roman" w:hAnsi="Times New Roman" w:cs="Times New Roman"/>
          <w:i/>
        </w:rPr>
        <w:t xml:space="preserve"> </w:t>
      </w:r>
      <w:r>
        <w:rPr>
          <w:rFonts w:ascii="Times New Roman" w:eastAsia="Times New Roman" w:hAnsi="Times New Roman" w:cs="Times New Roman"/>
        </w:rPr>
        <w:t>v. 20), the poem engages with the Neoplatonic notion that the soul can manifest</w:t>
      </w:r>
      <w:r w:rsidR="004A0E78">
        <w:rPr>
          <w:rFonts w:ascii="Times New Roman" w:eastAsia="Times New Roman" w:hAnsi="Times New Roman" w:cs="Times New Roman"/>
        </w:rPr>
        <w:t xml:space="preserve"> itself</w:t>
      </w:r>
      <w:r>
        <w:rPr>
          <w:rFonts w:ascii="Times New Roman" w:eastAsia="Times New Roman" w:hAnsi="Times New Roman" w:cs="Times New Roman"/>
        </w:rPr>
        <w:t xml:space="preserve"> in different forms.</w:t>
      </w:r>
      <w:r>
        <w:rPr>
          <w:rFonts w:ascii="Times New Roman" w:eastAsia="Times New Roman" w:hAnsi="Times New Roman" w:cs="Times New Roman"/>
          <w:vertAlign w:val="superscript"/>
        </w:rPr>
        <w:footnoteReference w:id="1483"/>
      </w:r>
      <w:r>
        <w:rPr>
          <w:rFonts w:ascii="Times New Roman" w:eastAsia="Times New Roman" w:hAnsi="Times New Roman" w:cs="Times New Roman"/>
        </w:rPr>
        <w:t xml:space="preserve"> </w:t>
      </w:r>
    </w:p>
    <w:p w14:paraId="33118D6F" w14:textId="77777777" w:rsidR="008459A2"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This</w:t>
      </w:r>
      <w:r w:rsidR="004E2E9B">
        <w:rPr>
          <w:rFonts w:ascii="Times New Roman" w:eastAsia="Times New Roman" w:hAnsi="Times New Roman" w:cs="Times New Roman"/>
        </w:rPr>
        <w:t xml:space="preserve"> association with</w:t>
      </w:r>
      <w:r>
        <w:rPr>
          <w:rFonts w:ascii="Times New Roman" w:eastAsia="Times New Roman" w:hAnsi="Times New Roman" w:cs="Times New Roman"/>
        </w:rPr>
        <w:t xml:space="preserve"> metempsychosis continues with </w:t>
      </w:r>
      <w:r w:rsidR="004E2E9B">
        <w:rPr>
          <w:rFonts w:ascii="Times New Roman" w:eastAsia="Times New Roman" w:hAnsi="Times New Roman" w:cs="Times New Roman"/>
        </w:rPr>
        <w:t>an evocation of</w:t>
      </w:r>
      <w:r>
        <w:rPr>
          <w:rFonts w:ascii="Times New Roman" w:eastAsia="Times New Roman" w:hAnsi="Times New Roman" w:cs="Times New Roman"/>
        </w:rPr>
        <w:t xml:space="preserve"> the sun in the underworld (‘sol apud Antipodas’</w:t>
      </w:r>
      <w:r>
        <w:rPr>
          <w:rFonts w:ascii="Times New Roman" w:eastAsia="Times New Roman" w:hAnsi="Times New Roman" w:cs="Times New Roman"/>
          <w:i/>
        </w:rPr>
        <w:t>,</w:t>
      </w:r>
      <w:r>
        <w:rPr>
          <w:rFonts w:ascii="Times New Roman" w:eastAsia="Times New Roman" w:hAnsi="Times New Roman" w:cs="Times New Roman"/>
        </w:rPr>
        <w:t xml:space="preserve"> v. 6) which presents the Duchess as a source of light within darkness.</w:t>
      </w:r>
      <w:r>
        <w:rPr>
          <w:rFonts w:ascii="Times New Roman" w:eastAsia="Times New Roman" w:hAnsi="Times New Roman" w:cs="Times New Roman"/>
          <w:vertAlign w:val="superscript"/>
        </w:rPr>
        <w:footnoteReference w:id="1484"/>
      </w:r>
      <w:r>
        <w:rPr>
          <w:rFonts w:ascii="Times New Roman" w:eastAsia="Times New Roman" w:hAnsi="Times New Roman" w:cs="Times New Roman"/>
        </w:rPr>
        <w:t xml:space="preserve"> The supernatural ability to transform darkness constructs her divine status, a technique of poetic apotheosis.</w:t>
      </w:r>
      <w:r>
        <w:rPr>
          <w:rFonts w:ascii="Times New Roman" w:eastAsia="Times New Roman" w:hAnsi="Times New Roman" w:cs="Times New Roman"/>
          <w:vertAlign w:val="superscript"/>
        </w:rPr>
        <w:footnoteReference w:id="1485"/>
      </w:r>
      <w:r>
        <w:rPr>
          <w:rFonts w:ascii="Times New Roman" w:eastAsia="Times New Roman" w:hAnsi="Times New Roman" w:cs="Times New Roman"/>
        </w:rPr>
        <w:t xml:space="preserve"> </w:t>
      </w:r>
      <w:r w:rsidR="008459A2">
        <w:rPr>
          <w:rFonts w:ascii="Times New Roman" w:eastAsia="Times New Roman" w:hAnsi="Times New Roman" w:cs="Times New Roman"/>
        </w:rPr>
        <w:t>We might recall that l</w:t>
      </w:r>
      <w:r>
        <w:rPr>
          <w:rFonts w:ascii="Times New Roman" w:eastAsia="Times New Roman" w:hAnsi="Times New Roman" w:cs="Times New Roman"/>
        </w:rPr>
        <w:t xml:space="preserve">ight is portrayed in Plato’s </w:t>
      </w:r>
      <w:r>
        <w:rPr>
          <w:rFonts w:ascii="Times New Roman" w:eastAsia="Times New Roman" w:hAnsi="Times New Roman" w:cs="Times New Roman"/>
          <w:i/>
        </w:rPr>
        <w:t xml:space="preserve">Republic </w:t>
      </w:r>
      <w:r>
        <w:rPr>
          <w:rFonts w:ascii="Times New Roman" w:eastAsia="Times New Roman" w:hAnsi="Times New Roman" w:cs="Times New Roman"/>
        </w:rPr>
        <w:t>(6.507e-508a)</w:t>
      </w:r>
      <w:r>
        <w:rPr>
          <w:rFonts w:ascii="Times New Roman" w:eastAsia="Times New Roman" w:hAnsi="Times New Roman" w:cs="Times New Roman"/>
          <w:i/>
        </w:rPr>
        <w:t xml:space="preserve"> </w:t>
      </w:r>
      <w:r>
        <w:rPr>
          <w:rFonts w:ascii="Times New Roman" w:eastAsia="Times New Roman" w:hAnsi="Times New Roman" w:cs="Times New Roman"/>
        </w:rPr>
        <w:t>as a metaphor for spiritual enlightenment in the sense that clear vision unites one with the Form of the Good.</w:t>
      </w:r>
      <w:r>
        <w:rPr>
          <w:rFonts w:ascii="Times New Roman" w:eastAsia="Times New Roman" w:hAnsi="Times New Roman" w:cs="Times New Roman"/>
          <w:vertAlign w:val="superscript"/>
        </w:rPr>
        <w:footnoteReference w:id="1486"/>
      </w:r>
      <w:r>
        <w:rPr>
          <w:rFonts w:ascii="Times New Roman" w:eastAsia="Times New Roman" w:hAnsi="Times New Roman" w:cs="Times New Roman"/>
        </w:rPr>
        <w:t xml:space="preserve"> In this Neoplatonic context, Marguerite is associated with a divine ideal.</w:t>
      </w:r>
    </w:p>
    <w:p w14:paraId="6DE48E94" w14:textId="77777777" w:rsidR="00A85226"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The image of the sun in the underworld also points up a poetical paradox as the underworld is below the earth and away from the sun. This paradox reinforces the evocation of disorder arising from the Duchess’s death and its impact on her subjects who are presented explicitly as deprived of a life-giving source (the sun). This explicit deprivation within the poem overturns the natural order and results in apocalyptic chaos – a hyperbolic image that conveys the grief </w:t>
      </w:r>
      <w:r w:rsidR="008459A2">
        <w:rPr>
          <w:rFonts w:ascii="Times New Roman" w:eastAsia="Times New Roman" w:hAnsi="Times New Roman" w:cs="Times New Roman"/>
        </w:rPr>
        <w:t>occasioned by</w:t>
      </w:r>
      <w:r>
        <w:rPr>
          <w:rFonts w:ascii="Times New Roman" w:eastAsia="Times New Roman" w:hAnsi="Times New Roman" w:cs="Times New Roman"/>
        </w:rPr>
        <w:t xml:space="preserve"> her loss.</w:t>
      </w:r>
    </w:p>
    <w:p w14:paraId="118D42BB" w14:textId="5A6304CA"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Marguerite is also associated with light on earth (‘Margaris irridians terris, nunc conditur atro’, v. 5). By aligning her with light, Pingon engages with </w:t>
      </w:r>
      <w:r w:rsidR="00A85226">
        <w:rPr>
          <w:rFonts w:ascii="Times New Roman" w:eastAsia="Times New Roman" w:hAnsi="Times New Roman" w:cs="Times New Roman"/>
        </w:rPr>
        <w:t>a</w:t>
      </w:r>
      <w:r>
        <w:rPr>
          <w:rFonts w:ascii="Times New Roman" w:eastAsia="Times New Roman" w:hAnsi="Times New Roman" w:cs="Times New Roman"/>
        </w:rPr>
        <w:t xml:space="preserve"> matrix</w:t>
      </w:r>
      <w:r w:rsidR="00A85226">
        <w:rPr>
          <w:rFonts w:ascii="Times New Roman" w:eastAsia="Times New Roman" w:hAnsi="Times New Roman" w:cs="Times New Roman"/>
        </w:rPr>
        <w:t xml:space="preserve"> of meaning</w:t>
      </w:r>
      <w:r>
        <w:rPr>
          <w:rFonts w:ascii="Times New Roman" w:eastAsia="Times New Roman" w:hAnsi="Times New Roman" w:cs="Times New Roman"/>
        </w:rPr>
        <w:t xml:space="preserve"> associated with various levels of semantic evocation:</w:t>
      </w:r>
      <w:r w:rsidR="00D637A1">
        <w:rPr>
          <w:rFonts w:ascii="Times New Roman" w:eastAsia="Times New Roman" w:hAnsi="Times New Roman" w:cs="Times New Roman"/>
        </w:rPr>
        <w:t xml:space="preserve"> </w:t>
      </w:r>
      <w:r>
        <w:rPr>
          <w:rFonts w:ascii="Times New Roman" w:eastAsia="Times New Roman" w:hAnsi="Times New Roman" w:cs="Times New Roman"/>
        </w:rPr>
        <w:t>the Neoplatonic idea of light as a reflection of the ‘Ideal’, or the ‘Form of the Good’</w:t>
      </w:r>
      <w:r w:rsidR="00D637A1">
        <w:rPr>
          <w:rFonts w:ascii="Times New Roman" w:eastAsia="Times New Roman" w:hAnsi="Times New Roman" w:cs="Times New Roman"/>
        </w:rPr>
        <w:t xml:space="preserve">; </w:t>
      </w:r>
      <w:r>
        <w:rPr>
          <w:rFonts w:ascii="Times New Roman" w:eastAsia="Times New Roman" w:hAnsi="Times New Roman" w:cs="Times New Roman"/>
        </w:rPr>
        <w:t>metempsychosis and the expression of the soul as manifested in a cosmic realm</w:t>
      </w:r>
      <w:r w:rsidR="00D637A1">
        <w:rPr>
          <w:rFonts w:ascii="Times New Roman" w:eastAsia="Times New Roman" w:hAnsi="Times New Roman" w:cs="Times New Roman"/>
        </w:rPr>
        <w:t xml:space="preserve">; and </w:t>
      </w:r>
      <w:r>
        <w:rPr>
          <w:rFonts w:ascii="Times New Roman" w:eastAsia="Times New Roman" w:hAnsi="Times New Roman" w:cs="Times New Roman"/>
        </w:rPr>
        <w:t xml:space="preserve">light as a life-giving source. The allegory of the sun </w:t>
      </w:r>
      <w:r w:rsidR="00D637A1">
        <w:rPr>
          <w:rFonts w:ascii="Times New Roman" w:eastAsia="Times New Roman" w:hAnsi="Times New Roman" w:cs="Times New Roman"/>
        </w:rPr>
        <w:t xml:space="preserve">here </w:t>
      </w:r>
      <w:r>
        <w:rPr>
          <w:rFonts w:ascii="Times New Roman" w:eastAsia="Times New Roman" w:hAnsi="Times New Roman" w:cs="Times New Roman"/>
        </w:rPr>
        <w:t xml:space="preserve">evokes the grief of her subjects </w:t>
      </w:r>
      <w:r w:rsidR="005277A2">
        <w:rPr>
          <w:rFonts w:ascii="Times New Roman" w:eastAsia="Times New Roman" w:hAnsi="Times New Roman" w:cs="Times New Roman"/>
        </w:rPr>
        <w:t xml:space="preserve">at </w:t>
      </w:r>
      <w:r>
        <w:rPr>
          <w:rFonts w:ascii="Times New Roman" w:eastAsia="Times New Roman" w:hAnsi="Times New Roman" w:cs="Times New Roman"/>
        </w:rPr>
        <w:t xml:space="preserve">the loss of her guidance. </w:t>
      </w:r>
      <w:r w:rsidR="004238A7">
        <w:rPr>
          <w:rFonts w:ascii="Times New Roman" w:eastAsia="Times New Roman" w:hAnsi="Times New Roman" w:cs="Times New Roman"/>
        </w:rPr>
        <w:t xml:space="preserve">This is an established convention, and in this regard, </w:t>
      </w:r>
      <w:r>
        <w:rPr>
          <w:rFonts w:ascii="Times New Roman" w:eastAsia="Times New Roman" w:hAnsi="Times New Roman" w:cs="Times New Roman"/>
        </w:rPr>
        <w:t xml:space="preserve">Ronsard engages with similar imagery and evokes the sun as the eye, spirit, and soul of the world </w:t>
      </w:r>
      <w:r>
        <w:rPr>
          <w:rFonts w:ascii="Times New Roman" w:eastAsia="Times New Roman" w:hAnsi="Times New Roman" w:cs="Times New Roman"/>
        </w:rPr>
        <w:lastRenderedPageBreak/>
        <w:t xml:space="preserve">in </w:t>
      </w:r>
      <w:r>
        <w:rPr>
          <w:rFonts w:ascii="Times New Roman" w:eastAsia="Times New Roman" w:hAnsi="Times New Roman" w:cs="Times New Roman"/>
          <w:i/>
        </w:rPr>
        <w:t>Remonstrance au peuple de la France</w:t>
      </w:r>
      <w:r>
        <w:rPr>
          <w:rFonts w:ascii="Times New Roman" w:eastAsia="Times New Roman" w:hAnsi="Times New Roman" w:cs="Times New Roman"/>
        </w:rPr>
        <w:t xml:space="preserve"> (vv. 65, 73)</w:t>
      </w:r>
      <w:r w:rsidR="006401C4">
        <w:rPr>
          <w:rFonts w:ascii="Times New Roman" w:eastAsia="Times New Roman" w:hAnsi="Times New Roman" w:cs="Times New Roman"/>
        </w:rPr>
        <w:t>:</w:t>
      </w:r>
      <w:r>
        <w:rPr>
          <w:rFonts w:ascii="Times New Roman" w:eastAsia="Times New Roman" w:hAnsi="Times New Roman" w:cs="Times New Roman"/>
        </w:rPr>
        <w:t xml:space="preserve"> an allusion to Ovid’s </w:t>
      </w:r>
      <w:r>
        <w:rPr>
          <w:rFonts w:ascii="Times New Roman" w:eastAsia="Times New Roman" w:hAnsi="Times New Roman" w:cs="Times New Roman"/>
          <w:i/>
        </w:rPr>
        <w:t xml:space="preserve">Metamorphoses, </w:t>
      </w:r>
      <w:r>
        <w:rPr>
          <w:rFonts w:ascii="Times New Roman" w:eastAsia="Times New Roman" w:hAnsi="Times New Roman" w:cs="Times New Roman"/>
        </w:rPr>
        <w:t>IV.228 in which the sun-god Hyperion states ‘Lo, I am he who measures out the year, who beholds all things, by whom the earth beholds all things – the world’s eye</w:t>
      </w:r>
      <w:r w:rsidR="00336648">
        <w:rPr>
          <w:rFonts w:ascii="Times New Roman" w:eastAsia="Times New Roman" w:hAnsi="Times New Roman" w:cs="Times New Roman"/>
        </w:rPr>
        <w:t>’</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1487"/>
      </w:r>
      <w:r>
        <w:rPr>
          <w:rFonts w:ascii="Times New Roman" w:eastAsia="Times New Roman" w:hAnsi="Times New Roman" w:cs="Times New Roman"/>
        </w:rPr>
        <w:t xml:space="preserve"> </w:t>
      </w:r>
      <w:r w:rsidR="00F90D0F">
        <w:rPr>
          <w:rFonts w:ascii="Times New Roman" w:eastAsia="Times New Roman" w:hAnsi="Times New Roman" w:cs="Times New Roman"/>
        </w:rPr>
        <w:t xml:space="preserve">Similarly, </w:t>
      </w:r>
      <w:r>
        <w:rPr>
          <w:rFonts w:ascii="Times New Roman" w:eastAsia="Times New Roman" w:hAnsi="Times New Roman" w:cs="Times New Roman"/>
        </w:rPr>
        <w:t>Jacques Grévin evokes night, darkness, and the loss of even the light of the moon as an allegory for the trauma caused by civil war in France: ‘La nuict estoit obscure et la lune couverte | N’escleroit les sentiers de ma route deserte’.</w:t>
      </w:r>
      <w:r>
        <w:rPr>
          <w:rFonts w:ascii="Times New Roman" w:eastAsia="Times New Roman" w:hAnsi="Times New Roman" w:cs="Times New Roman"/>
          <w:vertAlign w:val="superscript"/>
        </w:rPr>
        <w:footnoteReference w:id="1488"/>
      </w:r>
      <w:r>
        <w:rPr>
          <w:rFonts w:ascii="Times New Roman" w:eastAsia="Times New Roman" w:hAnsi="Times New Roman" w:cs="Times New Roman"/>
        </w:rPr>
        <w:t xml:space="preserve"> In a similar manner to Ronsard and Grévin, Pingon uses darkness and light allegorically: the image of the sun is contextualised in such a way that its value as a signifier of source of life is activated, and the loss of the sun results in darkness aligned with apocalyptic chaos.</w:t>
      </w:r>
      <w:r>
        <w:rPr>
          <w:rFonts w:ascii="Times New Roman" w:eastAsia="Times New Roman" w:hAnsi="Times New Roman" w:cs="Times New Roman"/>
          <w:vertAlign w:val="superscript"/>
        </w:rPr>
        <w:footnoteReference w:id="1489"/>
      </w:r>
      <w:r>
        <w:rPr>
          <w:rFonts w:ascii="Times New Roman" w:eastAsia="Times New Roman" w:hAnsi="Times New Roman" w:cs="Times New Roman"/>
        </w:rPr>
        <w:t xml:space="preserve"> Pingon’s evocation of such cosmic darkness also situates his poem within a literary tradition that recalls the </w:t>
      </w:r>
      <w:r w:rsidR="00722C08">
        <w:rPr>
          <w:rFonts w:ascii="Times New Roman" w:eastAsia="Times New Roman" w:hAnsi="Times New Roman" w:cs="Times New Roman"/>
        </w:rPr>
        <w:t>b</w:t>
      </w:r>
      <w:r>
        <w:rPr>
          <w:rFonts w:ascii="Times New Roman" w:eastAsia="Times New Roman" w:hAnsi="Times New Roman" w:cs="Times New Roman"/>
        </w:rPr>
        <w:t xml:space="preserve">iblical passage of </w:t>
      </w:r>
      <w:r w:rsidRPr="00722C08">
        <w:rPr>
          <w:rFonts w:ascii="Times New Roman" w:eastAsia="Times New Roman" w:hAnsi="Times New Roman" w:cs="Times New Roman"/>
          <w:iCs/>
        </w:rPr>
        <w:t xml:space="preserve">Revelation </w:t>
      </w:r>
      <w:r>
        <w:rPr>
          <w:rFonts w:ascii="Times New Roman" w:eastAsia="Times New Roman" w:hAnsi="Times New Roman" w:cs="Times New Roman"/>
        </w:rPr>
        <w:t>6</w:t>
      </w:r>
      <w:r w:rsidR="00722C08">
        <w:rPr>
          <w:rFonts w:ascii="Times New Roman" w:eastAsia="Times New Roman" w:hAnsi="Times New Roman" w:cs="Times New Roman"/>
        </w:rPr>
        <w:t>:</w:t>
      </w:r>
      <w:r>
        <w:rPr>
          <w:rFonts w:ascii="Times New Roman" w:eastAsia="Times New Roman" w:hAnsi="Times New Roman" w:cs="Times New Roman"/>
        </w:rPr>
        <w:t xml:space="preserve">12-13 in which the sun fades to black.  </w:t>
      </w:r>
    </w:p>
    <w:p w14:paraId="7345C7DD" w14:textId="20D99D52"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Pingon engages with hypotyposis notably </w:t>
      </w:r>
      <w:r w:rsidR="000C77F9">
        <w:rPr>
          <w:rFonts w:ascii="Times New Roman" w:eastAsia="Times New Roman" w:hAnsi="Times New Roman" w:cs="Times New Roman"/>
        </w:rPr>
        <w:t>through</w:t>
      </w:r>
      <w:r>
        <w:rPr>
          <w:rFonts w:ascii="Times New Roman" w:eastAsia="Times New Roman" w:hAnsi="Times New Roman" w:cs="Times New Roman"/>
        </w:rPr>
        <w:t xml:space="preserve"> vivid imagery of the Duchess’s heart immersed in bile: ‘Immodica corbile viborans submergitur almum | MARGARIS: in peius nam videt omne trahi’</w:t>
      </w:r>
      <w:r>
        <w:rPr>
          <w:rFonts w:ascii="Times New Roman" w:eastAsia="Times New Roman" w:hAnsi="Times New Roman" w:cs="Times New Roman"/>
          <w:i/>
        </w:rPr>
        <w:t xml:space="preserve"> </w:t>
      </w:r>
      <w:r>
        <w:rPr>
          <w:rFonts w:ascii="Times New Roman" w:eastAsia="Times New Roman" w:hAnsi="Times New Roman" w:cs="Times New Roman"/>
        </w:rPr>
        <w:t xml:space="preserve">(vv. 15-16). Buttet similarly describes the Duchess’s heart as suffering in the body’s experience of death: ‘Pendant que chacun d’eux de veincre s’efforçait, | La Princesse en son cueur grand angoisse reçoit, | Car la Mort lui doubloit des terribles allarmes’ (in </w:t>
      </w:r>
      <w:r>
        <w:rPr>
          <w:rFonts w:ascii="Times New Roman" w:eastAsia="Times New Roman" w:hAnsi="Times New Roman" w:cs="Times New Roman"/>
          <w:i/>
        </w:rPr>
        <w:t xml:space="preserve">Le Tombeau, </w:t>
      </w:r>
      <w:r>
        <w:rPr>
          <w:rFonts w:ascii="Times New Roman" w:eastAsia="Times New Roman" w:hAnsi="Times New Roman" w:cs="Times New Roman"/>
        </w:rPr>
        <w:t>III, vv. 9-11).</w:t>
      </w:r>
      <w:r>
        <w:rPr>
          <w:rFonts w:ascii="Times New Roman" w:eastAsia="Times New Roman" w:hAnsi="Times New Roman" w:cs="Times New Roman"/>
          <w:vertAlign w:val="superscript"/>
        </w:rPr>
        <w:footnoteReference w:id="1490"/>
      </w:r>
      <w:r>
        <w:rPr>
          <w:rFonts w:ascii="Times New Roman" w:eastAsia="Times New Roman" w:hAnsi="Times New Roman" w:cs="Times New Roman"/>
        </w:rPr>
        <w:t xml:space="preserve"> In pointing up the experience of physical pain, both poets confer a poignancy upon the poem by graphic expression. Like Buttet’s</w:t>
      </w:r>
      <w:r w:rsidR="00AA1ACA">
        <w:rPr>
          <w:rFonts w:ascii="Times New Roman" w:eastAsia="Times New Roman" w:hAnsi="Times New Roman" w:cs="Times New Roman"/>
        </w:rPr>
        <w:t xml:space="preserve"> evocation of</w:t>
      </w:r>
      <w:r>
        <w:rPr>
          <w:rFonts w:ascii="Times New Roman" w:eastAsia="Times New Roman" w:hAnsi="Times New Roman" w:cs="Times New Roman"/>
        </w:rPr>
        <w:t xml:space="preserve"> ‘grand angoisse’ (v. 10), Pingon portrays the </w:t>
      </w:r>
      <w:r w:rsidR="00A23AE5">
        <w:rPr>
          <w:rFonts w:ascii="Times New Roman" w:eastAsia="Times New Roman" w:hAnsi="Times New Roman" w:cs="Times New Roman"/>
        </w:rPr>
        <w:t>extent</w:t>
      </w:r>
      <w:r>
        <w:rPr>
          <w:rFonts w:ascii="Times New Roman" w:eastAsia="Times New Roman" w:hAnsi="Times New Roman" w:cs="Times New Roman"/>
        </w:rPr>
        <w:t xml:space="preserve"> of physical torment by the image of the heart being ‘submerged’ (</w:t>
      </w:r>
      <w:r>
        <w:rPr>
          <w:rFonts w:ascii="Times New Roman" w:eastAsia="Times New Roman" w:hAnsi="Times New Roman" w:cs="Times New Roman"/>
          <w:i/>
        </w:rPr>
        <w:t>submergitur</w:t>
      </w:r>
      <w:r>
        <w:rPr>
          <w:rFonts w:ascii="Times New Roman" w:eastAsia="Times New Roman" w:hAnsi="Times New Roman" w:cs="Times New Roman"/>
        </w:rPr>
        <w:t xml:space="preserve">) in bile (v. 15). This vivid description of pain and torment </w:t>
      </w:r>
      <w:r w:rsidR="00A23AE5">
        <w:rPr>
          <w:rFonts w:ascii="Times New Roman" w:eastAsia="Times New Roman" w:hAnsi="Times New Roman" w:cs="Times New Roman"/>
        </w:rPr>
        <w:t>invites</w:t>
      </w:r>
      <w:r>
        <w:rPr>
          <w:rFonts w:ascii="Times New Roman" w:eastAsia="Times New Roman" w:hAnsi="Times New Roman" w:cs="Times New Roman"/>
        </w:rPr>
        <w:t xml:space="preserve"> a visceral reaction within the reader, thereby emphasising the significance of the death.</w:t>
      </w:r>
    </w:p>
    <w:p w14:paraId="57115182" w14:textId="5D8F8372" w:rsidR="007C08C4" w:rsidRDefault="00000000">
      <w:pPr>
        <w:spacing w:line="360" w:lineRule="auto"/>
        <w:ind w:firstLine="720"/>
        <w:rPr>
          <w:rFonts w:ascii="Times New Roman" w:eastAsia="Times New Roman" w:hAnsi="Times New Roman" w:cs="Times New Roman"/>
          <w:b/>
          <w:u w:val="single"/>
        </w:rPr>
      </w:pPr>
      <w:r>
        <w:rPr>
          <w:rFonts w:ascii="Times New Roman" w:eastAsia="Times New Roman" w:hAnsi="Times New Roman" w:cs="Times New Roman"/>
        </w:rPr>
        <w:t>The poem also establishes a particular political image of the Duchess by associating her with Minerva (v. 2) who overcame war and brought peace (‘Quai Marti exitium, Paci auspitium que per orbem | Attulerat, vere haec nostra Minerva iacet’</w:t>
      </w:r>
      <w:r>
        <w:rPr>
          <w:rFonts w:ascii="Times New Roman" w:eastAsia="Times New Roman" w:hAnsi="Times New Roman" w:cs="Times New Roman"/>
          <w:i/>
        </w:rPr>
        <w:t xml:space="preserve">, </w:t>
      </w:r>
      <w:r>
        <w:rPr>
          <w:rFonts w:ascii="Times New Roman" w:eastAsia="Times New Roman" w:hAnsi="Times New Roman" w:cs="Times New Roman"/>
        </w:rPr>
        <w:t>vv. 1-2). Marguerite’s intellectual and political influence are frequently compared to that of Minerva by Pingon and his contemporaries.</w:t>
      </w:r>
      <w:r>
        <w:rPr>
          <w:rFonts w:ascii="Times New Roman" w:eastAsia="Times New Roman" w:hAnsi="Times New Roman" w:cs="Times New Roman"/>
          <w:vertAlign w:val="superscript"/>
        </w:rPr>
        <w:footnoteReference w:id="1491"/>
      </w:r>
      <w:r>
        <w:rPr>
          <w:rFonts w:ascii="Times New Roman" w:eastAsia="Times New Roman" w:hAnsi="Times New Roman" w:cs="Times New Roman"/>
        </w:rPr>
        <w:t xml:space="preserve"> In both Pingon’s and Buttet’s poems, the allusion to Minerva (as a </w:t>
      </w:r>
      <w:r>
        <w:rPr>
          <w:rFonts w:ascii="Times New Roman" w:eastAsia="Times New Roman" w:hAnsi="Times New Roman" w:cs="Times New Roman"/>
        </w:rPr>
        <w:lastRenderedPageBreak/>
        <w:t xml:space="preserve">counterpart to Mars) allows the informed reader to </w:t>
      </w:r>
      <w:r w:rsidR="00834A98">
        <w:rPr>
          <w:rFonts w:ascii="Times New Roman" w:eastAsia="Times New Roman" w:hAnsi="Times New Roman" w:cs="Times New Roman"/>
        </w:rPr>
        <w:t xml:space="preserve">associate </w:t>
      </w:r>
      <w:r>
        <w:rPr>
          <w:rFonts w:ascii="Times New Roman" w:eastAsia="Times New Roman" w:hAnsi="Times New Roman" w:cs="Times New Roman"/>
        </w:rPr>
        <w:t xml:space="preserve">the Duchess with peaceful leadership given the connotation embedded in the mythological intertext. This comparison activates the conventional association between Marguerite de France and wisdom and learning and </w:t>
      </w:r>
      <w:r w:rsidR="00361210">
        <w:rPr>
          <w:rFonts w:ascii="Times New Roman" w:eastAsia="Times New Roman" w:hAnsi="Times New Roman" w:cs="Times New Roman"/>
        </w:rPr>
        <w:t xml:space="preserve">reinforces her worthiness as </w:t>
      </w:r>
      <w:r w:rsidR="007B0DB3">
        <w:rPr>
          <w:rFonts w:ascii="Times New Roman" w:eastAsia="Times New Roman" w:hAnsi="Times New Roman" w:cs="Times New Roman"/>
        </w:rPr>
        <w:t>D</w:t>
      </w:r>
      <w:r>
        <w:rPr>
          <w:rFonts w:ascii="Times New Roman" w:eastAsia="Times New Roman" w:hAnsi="Times New Roman" w:cs="Times New Roman"/>
        </w:rPr>
        <w:t>uchess of Savoy.</w:t>
      </w:r>
    </w:p>
    <w:p w14:paraId="4E70DB8A" w14:textId="71D62849"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Minerva and Mars serve as embodiments of war and martial strategy in Roman mythology, and Pingon’s elegy focuses on an opposition between the two, expressing how Minerva ‘brought the destruction of Mars’ and establishes peace instead (vv. 1-2). In this way, the classical figures of Minerva and Mars guide the reader to an informed historical understanding regarding the Savoyard context. </w:t>
      </w:r>
      <w:r w:rsidR="00C64BA5">
        <w:rPr>
          <w:rFonts w:ascii="Times New Roman" w:eastAsia="Times New Roman" w:hAnsi="Times New Roman" w:cs="Times New Roman"/>
        </w:rPr>
        <w:t>An</w:t>
      </w:r>
      <w:r>
        <w:rPr>
          <w:rFonts w:ascii="Times New Roman" w:eastAsia="Times New Roman" w:hAnsi="Times New Roman" w:cs="Times New Roman"/>
        </w:rPr>
        <w:t xml:space="preserve"> </w:t>
      </w:r>
      <w:r w:rsidR="00FF3B56">
        <w:rPr>
          <w:rFonts w:ascii="Times New Roman" w:eastAsia="Times New Roman" w:hAnsi="Times New Roman" w:cs="Times New Roman"/>
        </w:rPr>
        <w:t>awareness</w:t>
      </w:r>
      <w:r>
        <w:rPr>
          <w:rFonts w:ascii="Times New Roman" w:eastAsia="Times New Roman" w:hAnsi="Times New Roman" w:cs="Times New Roman"/>
        </w:rPr>
        <w:t xml:space="preserve"> of the political context regarding Marguerite de France’s role as conveyor of peace (in that her marriage to the </w:t>
      </w:r>
      <w:r w:rsidR="003A60BA">
        <w:rPr>
          <w:rFonts w:ascii="Times New Roman" w:eastAsia="Times New Roman" w:hAnsi="Times New Roman" w:cs="Times New Roman"/>
        </w:rPr>
        <w:t>D</w:t>
      </w:r>
      <w:r w:rsidR="007F078B">
        <w:rPr>
          <w:rFonts w:ascii="Times New Roman" w:eastAsia="Times New Roman" w:hAnsi="Times New Roman" w:cs="Times New Roman"/>
        </w:rPr>
        <w:t>uke</w:t>
      </w:r>
      <w:r>
        <w:rPr>
          <w:rFonts w:ascii="Times New Roman" w:eastAsia="Times New Roman" w:hAnsi="Times New Roman" w:cs="Times New Roman"/>
        </w:rPr>
        <w:t xml:space="preserve"> was a product of the Treaty of Cateau-Cambrésis in 1559) </w:t>
      </w:r>
      <w:r w:rsidR="00FF3B56">
        <w:rPr>
          <w:rFonts w:ascii="Times New Roman" w:eastAsia="Times New Roman" w:hAnsi="Times New Roman" w:cs="Times New Roman"/>
        </w:rPr>
        <w:t>permits an understanding of</w:t>
      </w:r>
      <w:r>
        <w:rPr>
          <w:rFonts w:ascii="Times New Roman" w:eastAsia="Times New Roman" w:hAnsi="Times New Roman" w:cs="Times New Roman"/>
        </w:rPr>
        <w:t xml:space="preserve"> </w:t>
      </w:r>
      <w:r w:rsidR="004759CA">
        <w:rPr>
          <w:rFonts w:ascii="Times New Roman" w:eastAsia="Times New Roman" w:hAnsi="Times New Roman" w:cs="Times New Roman"/>
        </w:rPr>
        <w:t>the</w:t>
      </w:r>
      <w:r>
        <w:rPr>
          <w:rFonts w:ascii="Times New Roman" w:eastAsia="Times New Roman" w:hAnsi="Times New Roman" w:cs="Times New Roman"/>
        </w:rPr>
        <w:t xml:space="preserve"> poetical association </w:t>
      </w:r>
      <w:r w:rsidR="004759CA">
        <w:rPr>
          <w:rFonts w:ascii="Times New Roman" w:eastAsia="Times New Roman" w:hAnsi="Times New Roman" w:cs="Times New Roman"/>
        </w:rPr>
        <w:t>between the Duchess and</w:t>
      </w:r>
      <w:r>
        <w:rPr>
          <w:rFonts w:ascii="Times New Roman" w:eastAsia="Times New Roman" w:hAnsi="Times New Roman" w:cs="Times New Roman"/>
        </w:rPr>
        <w:t xml:space="preserve"> peace. In view of this poetical association, Pingon ‘rewrites’ the classical hypotext by endowing these mythological figures with new semantic purpose: Minerva as </w:t>
      </w:r>
      <w:r w:rsidR="00A536A5">
        <w:rPr>
          <w:rFonts w:ascii="Times New Roman" w:eastAsia="Times New Roman" w:hAnsi="Times New Roman" w:cs="Times New Roman"/>
        </w:rPr>
        <w:t xml:space="preserve">emissary </w:t>
      </w:r>
      <w:r>
        <w:rPr>
          <w:rFonts w:ascii="Times New Roman" w:eastAsia="Times New Roman" w:hAnsi="Times New Roman" w:cs="Times New Roman"/>
        </w:rPr>
        <w:t>of peace takes on a particular political meaning in the Savoyard context.</w:t>
      </w:r>
    </w:p>
    <w:p w14:paraId="5AA32BE0" w14:textId="49072525"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Pingon makes use of gradation to give a</w:t>
      </w:r>
      <w:r w:rsidR="004759CA">
        <w:rPr>
          <w:rFonts w:ascii="Times New Roman" w:eastAsia="Times New Roman" w:hAnsi="Times New Roman" w:cs="Times New Roman"/>
        </w:rPr>
        <w:t xml:space="preserve"> succinct</w:t>
      </w:r>
      <w:r>
        <w:rPr>
          <w:rFonts w:ascii="Times New Roman" w:eastAsia="Times New Roman" w:hAnsi="Times New Roman" w:cs="Times New Roman"/>
        </w:rPr>
        <w:t xml:space="preserve"> overview of the </w:t>
      </w:r>
      <w:r w:rsidR="009D7DC2">
        <w:rPr>
          <w:rFonts w:ascii="Times New Roman" w:eastAsia="Times New Roman" w:hAnsi="Times New Roman" w:cs="Times New Roman"/>
        </w:rPr>
        <w:t>D</w:t>
      </w:r>
      <w:r>
        <w:rPr>
          <w:rFonts w:ascii="Times New Roman" w:eastAsia="Times New Roman" w:hAnsi="Times New Roman" w:cs="Times New Roman"/>
        </w:rPr>
        <w:t>uchess’s life: ‘Infans, uxor, anus, perdiscit, parturit, auctat | Artes, natum, rem, pectore, ventre, solo’</w:t>
      </w:r>
      <w:r>
        <w:rPr>
          <w:rFonts w:ascii="Times New Roman" w:eastAsia="Times New Roman" w:hAnsi="Times New Roman" w:cs="Times New Roman"/>
          <w:i/>
        </w:rPr>
        <w:t xml:space="preserve"> </w:t>
      </w:r>
      <w:r>
        <w:rPr>
          <w:rFonts w:ascii="Times New Roman" w:eastAsia="Times New Roman" w:hAnsi="Times New Roman" w:cs="Times New Roman"/>
        </w:rPr>
        <w:t>(vv. 21-22).</w:t>
      </w:r>
      <w:r>
        <w:rPr>
          <w:rFonts w:ascii="Times New Roman" w:eastAsia="Times New Roman" w:hAnsi="Times New Roman" w:cs="Times New Roman"/>
          <w:i/>
        </w:rPr>
        <w:t xml:space="preserve"> </w:t>
      </w:r>
      <w:r>
        <w:rPr>
          <w:rFonts w:ascii="Times New Roman" w:eastAsia="Times New Roman" w:hAnsi="Times New Roman" w:cs="Times New Roman"/>
        </w:rPr>
        <w:t xml:space="preserve">Beginning with childhood </w:t>
      </w:r>
      <w:r>
        <w:rPr>
          <w:rFonts w:ascii="Times New Roman" w:eastAsia="Times New Roman" w:hAnsi="Times New Roman" w:cs="Times New Roman"/>
          <w:i/>
        </w:rPr>
        <w:t xml:space="preserve">(infans) </w:t>
      </w:r>
      <w:r>
        <w:rPr>
          <w:rFonts w:ascii="Times New Roman" w:eastAsia="Times New Roman" w:hAnsi="Times New Roman" w:cs="Times New Roman"/>
        </w:rPr>
        <w:t xml:space="preserve">the </w:t>
      </w:r>
      <w:r w:rsidR="004759CA">
        <w:rPr>
          <w:rFonts w:ascii="Times New Roman" w:eastAsia="Times New Roman" w:hAnsi="Times New Roman" w:cs="Times New Roman"/>
        </w:rPr>
        <w:t>enumeration</w:t>
      </w:r>
      <w:r>
        <w:rPr>
          <w:rFonts w:ascii="Times New Roman" w:eastAsia="Times New Roman" w:hAnsi="Times New Roman" w:cs="Times New Roman"/>
        </w:rPr>
        <w:t xml:space="preserve"> traces her stages of development succinctly and graphically through precise functions. The nouns in v. 21 correspond to the respective verbs and nouns that follow: as a child, she learns (‘infans […] perdiscit’); as a wife, she gives birth (‘uxor […] parturit’); as an elder </w:t>
      </w:r>
      <w:r w:rsidRPr="00025CD3">
        <w:rPr>
          <w:rFonts w:ascii="Times New Roman" w:eastAsia="Times New Roman" w:hAnsi="Times New Roman" w:cs="Times New Roman"/>
          <w:iCs/>
        </w:rPr>
        <w:t>(</w:t>
      </w:r>
      <w:r>
        <w:rPr>
          <w:rFonts w:ascii="Times New Roman" w:eastAsia="Times New Roman" w:hAnsi="Times New Roman" w:cs="Times New Roman"/>
          <w:i/>
        </w:rPr>
        <w:t>anus</w:t>
      </w:r>
      <w:r w:rsidRPr="00025CD3">
        <w:rPr>
          <w:rFonts w:ascii="Times New Roman" w:eastAsia="Times New Roman" w:hAnsi="Times New Roman" w:cs="Times New Roman"/>
          <w:iCs/>
        </w:rPr>
        <w:t>),</w:t>
      </w:r>
      <w:r>
        <w:rPr>
          <w:rFonts w:ascii="Times New Roman" w:eastAsia="Times New Roman" w:hAnsi="Times New Roman" w:cs="Times New Roman"/>
        </w:rPr>
        <w:t xml:space="preserve"> she prospers </w:t>
      </w:r>
      <w:r w:rsidRPr="00025CD3">
        <w:rPr>
          <w:rFonts w:ascii="Times New Roman" w:eastAsia="Times New Roman" w:hAnsi="Times New Roman" w:cs="Times New Roman"/>
          <w:iCs/>
        </w:rPr>
        <w:t>(</w:t>
      </w:r>
      <w:r>
        <w:rPr>
          <w:rFonts w:ascii="Times New Roman" w:eastAsia="Times New Roman" w:hAnsi="Times New Roman" w:cs="Times New Roman"/>
          <w:i/>
        </w:rPr>
        <w:t>auctat</w:t>
      </w:r>
      <w:r w:rsidRPr="00025CD3">
        <w:rPr>
          <w:rFonts w:ascii="Times New Roman" w:eastAsia="Times New Roman" w:hAnsi="Times New Roman" w:cs="Times New Roman"/>
          <w:iCs/>
        </w:rPr>
        <w:t>);</w:t>
      </w:r>
      <w:r>
        <w:rPr>
          <w:rFonts w:ascii="Times New Roman" w:eastAsia="Times New Roman" w:hAnsi="Times New Roman" w:cs="Times New Roman"/>
        </w:rPr>
        <w:t xml:space="preserve"> by her skills </w:t>
      </w:r>
      <w:r w:rsidRPr="00025CD3">
        <w:rPr>
          <w:rFonts w:ascii="Times New Roman" w:eastAsia="Times New Roman" w:hAnsi="Times New Roman" w:cs="Times New Roman"/>
          <w:iCs/>
        </w:rPr>
        <w:t>(</w:t>
      </w:r>
      <w:r>
        <w:rPr>
          <w:rFonts w:ascii="Times New Roman" w:eastAsia="Times New Roman" w:hAnsi="Times New Roman" w:cs="Times New Roman"/>
          <w:i/>
        </w:rPr>
        <w:t>Artes</w:t>
      </w:r>
      <w:r w:rsidRPr="00025CD3">
        <w:rPr>
          <w:rFonts w:ascii="Times New Roman" w:eastAsia="Times New Roman" w:hAnsi="Times New Roman" w:cs="Times New Roman"/>
          <w:iCs/>
        </w:rPr>
        <w:t>),</w:t>
      </w:r>
      <w:r>
        <w:rPr>
          <w:rFonts w:ascii="Times New Roman" w:eastAsia="Times New Roman" w:hAnsi="Times New Roman" w:cs="Times New Roman"/>
          <w:i/>
        </w:rPr>
        <w:t xml:space="preserve"> </w:t>
      </w:r>
      <w:r>
        <w:rPr>
          <w:rFonts w:ascii="Times New Roman" w:eastAsia="Times New Roman" w:hAnsi="Times New Roman" w:cs="Times New Roman"/>
        </w:rPr>
        <w:t xml:space="preserve">her son </w:t>
      </w:r>
      <w:r w:rsidRPr="00025CD3">
        <w:rPr>
          <w:rFonts w:ascii="Times New Roman" w:eastAsia="Times New Roman" w:hAnsi="Times New Roman" w:cs="Times New Roman"/>
          <w:iCs/>
        </w:rPr>
        <w:t>(</w:t>
      </w:r>
      <w:r>
        <w:rPr>
          <w:rFonts w:ascii="Times New Roman" w:eastAsia="Times New Roman" w:hAnsi="Times New Roman" w:cs="Times New Roman"/>
          <w:i/>
        </w:rPr>
        <w:t>natum</w:t>
      </w:r>
      <w:r w:rsidRPr="00025CD3">
        <w:rPr>
          <w:rFonts w:ascii="Times New Roman" w:eastAsia="Times New Roman" w:hAnsi="Times New Roman" w:cs="Times New Roman"/>
          <w:iCs/>
        </w:rPr>
        <w:t>),</w:t>
      </w:r>
      <w:r>
        <w:rPr>
          <w:rFonts w:ascii="Times New Roman" w:eastAsia="Times New Roman" w:hAnsi="Times New Roman" w:cs="Times New Roman"/>
        </w:rPr>
        <w:t xml:space="preserve"> and her politics </w:t>
      </w:r>
      <w:r w:rsidRPr="00025CD3">
        <w:rPr>
          <w:rFonts w:ascii="Times New Roman" w:eastAsia="Times New Roman" w:hAnsi="Times New Roman" w:cs="Times New Roman"/>
          <w:iCs/>
        </w:rPr>
        <w:t>(</w:t>
      </w:r>
      <w:r>
        <w:rPr>
          <w:rFonts w:ascii="Times New Roman" w:eastAsia="Times New Roman" w:hAnsi="Times New Roman" w:cs="Times New Roman"/>
          <w:i/>
        </w:rPr>
        <w:t>rem</w:t>
      </w:r>
      <w:r w:rsidRPr="00025CD3">
        <w:rPr>
          <w:rFonts w:ascii="Times New Roman" w:eastAsia="Times New Roman" w:hAnsi="Times New Roman" w:cs="Times New Roman"/>
          <w:iCs/>
        </w:rPr>
        <w:t>)</w:t>
      </w:r>
      <w:r>
        <w:rPr>
          <w:rFonts w:ascii="Times New Roman" w:eastAsia="Times New Roman" w:hAnsi="Times New Roman" w:cs="Times New Roman"/>
          <w:i/>
        </w:rPr>
        <w:t>;</w:t>
      </w:r>
      <w:r>
        <w:rPr>
          <w:rFonts w:ascii="Times New Roman" w:eastAsia="Times New Roman" w:hAnsi="Times New Roman" w:cs="Times New Roman"/>
        </w:rPr>
        <w:t xml:space="preserve"> with her heart </w:t>
      </w:r>
      <w:r w:rsidRPr="00025CD3">
        <w:rPr>
          <w:rFonts w:ascii="Times New Roman" w:eastAsia="Times New Roman" w:hAnsi="Times New Roman" w:cs="Times New Roman"/>
          <w:iCs/>
        </w:rPr>
        <w:t>(</w:t>
      </w:r>
      <w:r>
        <w:rPr>
          <w:rFonts w:ascii="Times New Roman" w:eastAsia="Times New Roman" w:hAnsi="Times New Roman" w:cs="Times New Roman"/>
          <w:i/>
        </w:rPr>
        <w:t>pectore</w:t>
      </w:r>
      <w:r w:rsidRPr="00025CD3">
        <w:rPr>
          <w:rFonts w:ascii="Times New Roman" w:eastAsia="Times New Roman" w:hAnsi="Times New Roman" w:cs="Times New Roman"/>
          <w:iCs/>
        </w:rPr>
        <w:t>),</w:t>
      </w:r>
      <w:r>
        <w:rPr>
          <w:rFonts w:ascii="Times New Roman" w:eastAsia="Times New Roman" w:hAnsi="Times New Roman" w:cs="Times New Roman"/>
        </w:rPr>
        <w:t xml:space="preserve"> her womb </w:t>
      </w:r>
      <w:r w:rsidRPr="00025CD3">
        <w:rPr>
          <w:rFonts w:ascii="Times New Roman" w:eastAsia="Times New Roman" w:hAnsi="Times New Roman" w:cs="Times New Roman"/>
          <w:iCs/>
        </w:rPr>
        <w:t>(</w:t>
      </w:r>
      <w:r>
        <w:rPr>
          <w:rFonts w:ascii="Times New Roman" w:eastAsia="Times New Roman" w:hAnsi="Times New Roman" w:cs="Times New Roman"/>
          <w:i/>
        </w:rPr>
        <w:t>ventre</w:t>
      </w:r>
      <w:r w:rsidRPr="00025CD3">
        <w:rPr>
          <w:rFonts w:ascii="Times New Roman" w:eastAsia="Times New Roman" w:hAnsi="Times New Roman" w:cs="Times New Roman"/>
          <w:iCs/>
        </w:rPr>
        <w:t>),</w:t>
      </w:r>
      <w:r>
        <w:rPr>
          <w:rFonts w:ascii="Times New Roman" w:eastAsia="Times New Roman" w:hAnsi="Times New Roman" w:cs="Times New Roman"/>
        </w:rPr>
        <w:t xml:space="preserve"> and herself </w:t>
      </w:r>
      <w:r w:rsidRPr="00025CD3">
        <w:rPr>
          <w:rFonts w:ascii="Times New Roman" w:eastAsia="Times New Roman" w:hAnsi="Times New Roman" w:cs="Times New Roman"/>
          <w:iCs/>
        </w:rPr>
        <w:t>(</w:t>
      </w:r>
      <w:r>
        <w:rPr>
          <w:rFonts w:ascii="Times New Roman" w:eastAsia="Times New Roman" w:hAnsi="Times New Roman" w:cs="Times New Roman"/>
          <w:i/>
        </w:rPr>
        <w:t>solo</w:t>
      </w:r>
      <w:r w:rsidRPr="00025CD3">
        <w:rPr>
          <w:rFonts w:ascii="Times New Roman" w:eastAsia="Times New Roman" w:hAnsi="Times New Roman" w:cs="Times New Roman"/>
          <w:iCs/>
        </w:rPr>
        <w:t>)</w:t>
      </w:r>
      <w:r>
        <w:rPr>
          <w:rFonts w:ascii="Times New Roman" w:eastAsia="Times New Roman" w:hAnsi="Times New Roman" w:cs="Times New Roman"/>
          <w:i/>
        </w:rPr>
        <w:t xml:space="preserve">. </w:t>
      </w:r>
      <w:r>
        <w:rPr>
          <w:rFonts w:ascii="Times New Roman" w:eastAsia="Times New Roman" w:hAnsi="Times New Roman" w:cs="Times New Roman"/>
        </w:rPr>
        <w:t>Pingon’s use of gradation gradually extends from childhood into adulthood (</w:t>
      </w:r>
      <w:r>
        <w:rPr>
          <w:rFonts w:ascii="Times New Roman" w:eastAsia="Times New Roman" w:hAnsi="Times New Roman" w:cs="Times New Roman"/>
          <w:i/>
        </w:rPr>
        <w:t xml:space="preserve">infans </w:t>
      </w:r>
      <w:r>
        <w:rPr>
          <w:rFonts w:ascii="Times New Roman" w:eastAsia="Times New Roman" w:hAnsi="Times New Roman" w:cs="Times New Roman"/>
        </w:rPr>
        <w:t xml:space="preserve">to </w:t>
      </w:r>
      <w:r>
        <w:rPr>
          <w:rFonts w:ascii="Times New Roman" w:eastAsia="Times New Roman" w:hAnsi="Times New Roman" w:cs="Times New Roman"/>
          <w:i/>
        </w:rPr>
        <w:t>uxor</w:t>
      </w:r>
      <w:r>
        <w:rPr>
          <w:rFonts w:ascii="Times New Roman" w:eastAsia="Times New Roman" w:hAnsi="Times New Roman" w:cs="Times New Roman"/>
        </w:rPr>
        <w:t>) – and, in an emotive sense, from the less-concrete image of the heart (</w:t>
      </w:r>
      <w:r>
        <w:rPr>
          <w:rFonts w:ascii="Times New Roman" w:eastAsia="Times New Roman" w:hAnsi="Times New Roman" w:cs="Times New Roman"/>
          <w:i/>
        </w:rPr>
        <w:t xml:space="preserve">pectore) </w:t>
      </w:r>
      <w:r>
        <w:rPr>
          <w:rFonts w:ascii="Times New Roman" w:eastAsia="Times New Roman" w:hAnsi="Times New Roman" w:cs="Times New Roman"/>
        </w:rPr>
        <w:t xml:space="preserve">to the firmer concept of the self </w:t>
      </w:r>
      <w:r>
        <w:rPr>
          <w:rFonts w:ascii="Times New Roman" w:eastAsia="Times New Roman" w:hAnsi="Times New Roman" w:cs="Times New Roman"/>
          <w:i/>
        </w:rPr>
        <w:t>(solo).</w:t>
      </w:r>
      <w:r>
        <w:rPr>
          <w:rFonts w:ascii="Times New Roman" w:eastAsia="Times New Roman" w:hAnsi="Times New Roman" w:cs="Times New Roman"/>
          <w:vertAlign w:val="superscript"/>
        </w:rPr>
        <w:footnoteReference w:id="1492"/>
      </w:r>
      <w:r>
        <w:rPr>
          <w:rFonts w:ascii="Times New Roman" w:eastAsia="Times New Roman" w:hAnsi="Times New Roman" w:cs="Times New Roman"/>
        </w:rPr>
        <w:t xml:space="preserve"> The ideas gradually ascend – from childhood to adulthood, and from the abstract to the concrete. This rhetorical tactic of gradation establishes the </w:t>
      </w:r>
      <w:r w:rsidR="009D7DC2">
        <w:rPr>
          <w:rFonts w:ascii="Times New Roman" w:eastAsia="Times New Roman" w:hAnsi="Times New Roman" w:cs="Times New Roman"/>
        </w:rPr>
        <w:t>D</w:t>
      </w:r>
      <w:r>
        <w:rPr>
          <w:rFonts w:ascii="Times New Roman" w:eastAsia="Times New Roman" w:hAnsi="Times New Roman" w:cs="Times New Roman"/>
        </w:rPr>
        <w:t>uchess’s life and influence in a rhythmic and comprehensive way.</w:t>
      </w:r>
      <w:r>
        <w:rPr>
          <w:rFonts w:ascii="Times New Roman" w:eastAsia="Times New Roman" w:hAnsi="Times New Roman" w:cs="Times New Roman"/>
          <w:vertAlign w:val="superscript"/>
        </w:rPr>
        <w:footnoteReference w:id="1493"/>
      </w:r>
    </w:p>
    <w:p w14:paraId="175BD2E0" w14:textId="261AB101" w:rsidR="007C08C4" w:rsidRDefault="00000000" w:rsidP="007F5FC9">
      <w:pPr>
        <w:spacing w:line="360" w:lineRule="auto"/>
        <w:ind w:firstLine="720"/>
        <w:rPr>
          <w:rFonts w:ascii="Times New Roman" w:eastAsia="Times New Roman" w:hAnsi="Times New Roman" w:cs="Times New Roman"/>
        </w:rPr>
      </w:pPr>
      <w:r>
        <w:rPr>
          <w:rFonts w:ascii="Times New Roman" w:eastAsia="Times New Roman" w:hAnsi="Times New Roman" w:cs="Times New Roman"/>
        </w:rPr>
        <w:t>After establishing her life and influence, Pingon depicts through hyperbole the grief of the people of Savoy</w:t>
      </w:r>
      <w:r w:rsidR="004759CA">
        <w:rPr>
          <w:rFonts w:ascii="Times New Roman" w:eastAsia="Times New Roman" w:hAnsi="Times New Roman" w:cs="Times New Roman"/>
        </w:rPr>
        <w:t xml:space="preserve"> </w:t>
      </w:r>
      <w:r>
        <w:rPr>
          <w:rFonts w:ascii="Times New Roman" w:eastAsia="Times New Roman" w:hAnsi="Times New Roman" w:cs="Times New Roman"/>
        </w:rPr>
        <w:t>who mourn the loss of their duchess.</w:t>
      </w:r>
      <w:r>
        <w:rPr>
          <w:rFonts w:ascii="Times New Roman" w:eastAsia="Times New Roman" w:hAnsi="Times New Roman" w:cs="Times New Roman"/>
          <w:i/>
        </w:rPr>
        <w:t xml:space="preserve"> </w:t>
      </w:r>
      <w:r>
        <w:rPr>
          <w:rFonts w:ascii="Times New Roman" w:eastAsia="Times New Roman" w:hAnsi="Times New Roman" w:cs="Times New Roman"/>
        </w:rPr>
        <w:t xml:space="preserve">The image of a sea of tears conveys </w:t>
      </w:r>
      <w:r>
        <w:rPr>
          <w:rFonts w:ascii="Times New Roman" w:eastAsia="Times New Roman" w:hAnsi="Times New Roman" w:cs="Times New Roman"/>
        </w:rPr>
        <w:lastRenderedPageBreak/>
        <w:t xml:space="preserve">mourning: ‘Naufraga sic lacrymas populorum cogit obortas | Ut nisi restagnent, omnia pontus </w:t>
      </w:r>
      <w:r w:rsidR="00BC4E58">
        <w:rPr>
          <w:rFonts w:ascii="Times New Roman" w:eastAsia="Times New Roman" w:hAnsi="Times New Roman" w:cs="Times New Roman"/>
        </w:rPr>
        <w:t>e</w:t>
      </w:r>
      <w:r>
        <w:rPr>
          <w:rFonts w:ascii="Times New Roman" w:eastAsia="Times New Roman" w:hAnsi="Times New Roman" w:cs="Times New Roman"/>
        </w:rPr>
        <w:t>runt’ (vv. 17-18).</w:t>
      </w:r>
      <w:r>
        <w:rPr>
          <w:rFonts w:ascii="Times New Roman" w:eastAsia="Times New Roman" w:hAnsi="Times New Roman" w:cs="Times New Roman"/>
          <w:vertAlign w:val="superscript"/>
        </w:rPr>
        <w:footnoteReference w:id="1494"/>
      </w:r>
      <w:r w:rsidR="007F5FC9">
        <w:rPr>
          <w:rFonts w:ascii="Times New Roman" w:eastAsia="Times New Roman" w:hAnsi="Times New Roman" w:cs="Times New Roman"/>
        </w:rPr>
        <w:t xml:space="preserve"> </w:t>
      </w:r>
      <w:r w:rsidR="004759CA">
        <w:rPr>
          <w:rFonts w:ascii="Times New Roman" w:eastAsia="Times New Roman" w:hAnsi="Times New Roman" w:cs="Times New Roman"/>
        </w:rPr>
        <w:t>The poet</w:t>
      </w:r>
      <w:r>
        <w:rPr>
          <w:rFonts w:ascii="Times New Roman" w:eastAsia="Times New Roman" w:hAnsi="Times New Roman" w:cs="Times New Roman"/>
        </w:rPr>
        <w:t xml:space="preserve"> also conveys his </w:t>
      </w:r>
      <w:r w:rsidR="00C65FF6">
        <w:rPr>
          <w:rFonts w:ascii="Times New Roman" w:eastAsia="Times New Roman" w:hAnsi="Times New Roman" w:cs="Times New Roman"/>
        </w:rPr>
        <w:t xml:space="preserve">personal </w:t>
      </w:r>
      <w:r>
        <w:rPr>
          <w:rFonts w:ascii="Times New Roman" w:eastAsia="Times New Roman" w:hAnsi="Times New Roman" w:cs="Times New Roman"/>
        </w:rPr>
        <w:t xml:space="preserve">grief, ‘Vos mihi cur lacrymas, quae nocuêre, datis?’ (v. 41). This rhetorical question in the first-person serves to draw attention to the poet as narrator, thereby placing the poet amid the collective experience of grief. The question personalises thereby the expression of poetical mourning: the poet is affected by the death of the </w:t>
      </w:r>
      <w:r w:rsidR="009D7DC2">
        <w:rPr>
          <w:rFonts w:ascii="Times New Roman" w:eastAsia="Times New Roman" w:hAnsi="Times New Roman" w:cs="Times New Roman"/>
        </w:rPr>
        <w:t>D</w:t>
      </w:r>
      <w:r>
        <w:rPr>
          <w:rFonts w:ascii="Times New Roman" w:eastAsia="Times New Roman" w:hAnsi="Times New Roman" w:cs="Times New Roman"/>
        </w:rPr>
        <w:t>uchess as much as any other subject. The poet catastrophises the death of the patron by evoking a scenario in which the earth and its population are destroyed in the absence of her life and influence.</w:t>
      </w:r>
    </w:p>
    <w:p w14:paraId="454016D2" w14:textId="690539DE" w:rsidR="007F5FC9" w:rsidRPr="004759CA" w:rsidRDefault="007F5FC9" w:rsidP="007F5FC9">
      <w:pPr>
        <w:spacing w:line="360" w:lineRule="auto"/>
        <w:ind w:firstLine="720"/>
        <w:rPr>
          <w:rFonts w:ascii="Times New Roman" w:eastAsia="Times New Roman" w:hAnsi="Times New Roman" w:cs="Times New Roman"/>
        </w:rPr>
      </w:pPr>
      <w:r>
        <w:rPr>
          <w:rFonts w:ascii="Times New Roman" w:eastAsia="Times New Roman" w:hAnsi="Times New Roman" w:cs="Times New Roman"/>
        </w:rPr>
        <w:t>Pingon’s hyperbole and evocation of the apocalypse merits comparison with other poetical lamentations of the death of Marguerite de France evident, for example, by another poem on the death of the Duchess in Ms. X9, attributed to Pierre Maillard which makes use of similar hyperbole: ‘At miseri vates largos effundere fletus | Capere, et querulus voce tremente modos, | Quos neque fudissent nisi tam miserata precantes | Afflassent magnae numina Margaridos: | Iamque tacent […]’</w:t>
      </w:r>
      <w:r>
        <w:rPr>
          <w:rFonts w:ascii="Times New Roman" w:eastAsia="Times New Roman" w:hAnsi="Times New Roman" w:cs="Times New Roman"/>
          <w:i/>
        </w:rPr>
        <w:t xml:space="preserve"> </w:t>
      </w:r>
      <w:r>
        <w:rPr>
          <w:rFonts w:ascii="Times New Roman" w:eastAsia="Times New Roman" w:hAnsi="Times New Roman" w:cs="Times New Roman"/>
        </w:rPr>
        <w:t>(vv. 9-14).</w:t>
      </w:r>
      <w:r>
        <w:rPr>
          <w:rFonts w:ascii="Times New Roman" w:eastAsia="Times New Roman" w:hAnsi="Times New Roman" w:cs="Times New Roman"/>
          <w:vertAlign w:val="superscript"/>
        </w:rPr>
        <w:footnoteReference w:id="1495"/>
      </w:r>
      <w:r>
        <w:rPr>
          <w:rFonts w:ascii="Times New Roman" w:eastAsia="Times New Roman" w:hAnsi="Times New Roman" w:cs="Times New Roman"/>
        </w:rPr>
        <w:t xml:space="preserve"> The images of exaggerated tears (</w:t>
      </w:r>
      <w:r>
        <w:rPr>
          <w:rFonts w:ascii="Times New Roman" w:eastAsia="Times New Roman" w:hAnsi="Times New Roman" w:cs="Times New Roman"/>
          <w:i/>
        </w:rPr>
        <w:t>fletus, lacrymas</w:t>
      </w:r>
      <w:r>
        <w:rPr>
          <w:rFonts w:ascii="Times New Roman" w:eastAsia="Times New Roman" w:hAnsi="Times New Roman" w:cs="Times New Roman"/>
        </w:rPr>
        <w:t>) serve to evoke a universal pain in reaction to the Duchess’s death; and by using such images, Pingon’s poem thereby partakes in this poetical convention shared by other poems of Ms. X9.</w:t>
      </w:r>
    </w:p>
    <w:p w14:paraId="38B59F09" w14:textId="468B894D"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Through the two voices in the elegy, Pingon weaves between mourning the </w:t>
      </w:r>
      <w:r w:rsidR="009D7DC2">
        <w:rPr>
          <w:rFonts w:ascii="Times New Roman" w:eastAsia="Times New Roman" w:hAnsi="Times New Roman" w:cs="Times New Roman"/>
        </w:rPr>
        <w:t>D</w:t>
      </w:r>
      <w:r>
        <w:rPr>
          <w:rFonts w:ascii="Times New Roman" w:eastAsia="Times New Roman" w:hAnsi="Times New Roman" w:cs="Times New Roman"/>
        </w:rPr>
        <w:t xml:space="preserve">uchess’s death and a celebration of her life at the French and Savoyard courts. Pingon alludes to the </w:t>
      </w:r>
      <w:r w:rsidR="009D7DC2">
        <w:rPr>
          <w:rFonts w:ascii="Times New Roman" w:eastAsia="Times New Roman" w:hAnsi="Times New Roman" w:cs="Times New Roman"/>
        </w:rPr>
        <w:t>D</w:t>
      </w:r>
      <w:r>
        <w:rPr>
          <w:rFonts w:ascii="Times New Roman" w:eastAsia="Times New Roman" w:hAnsi="Times New Roman" w:cs="Times New Roman"/>
        </w:rPr>
        <w:t>uchess’s father, François I; to her brother, King Henri II of France</w:t>
      </w:r>
      <w:r w:rsidR="001F62E7">
        <w:rPr>
          <w:rFonts w:ascii="Times New Roman" w:eastAsia="Times New Roman" w:hAnsi="Times New Roman" w:cs="Times New Roman"/>
        </w:rPr>
        <w:t>;</w:t>
      </w:r>
      <w:r>
        <w:rPr>
          <w:rFonts w:ascii="Times New Roman" w:eastAsia="Times New Roman" w:hAnsi="Times New Roman" w:cs="Times New Roman"/>
        </w:rPr>
        <w:t xml:space="preserve"> and to her nephews wh</w:t>
      </w:r>
      <w:r w:rsidR="00BC4E58">
        <w:rPr>
          <w:rFonts w:ascii="Times New Roman" w:eastAsia="Times New Roman" w:hAnsi="Times New Roman" w:cs="Times New Roman"/>
        </w:rPr>
        <w:t>o</w:t>
      </w:r>
      <w:r>
        <w:rPr>
          <w:rFonts w:ascii="Times New Roman" w:eastAsia="Times New Roman" w:hAnsi="Times New Roman" w:cs="Times New Roman"/>
        </w:rPr>
        <w:t xml:space="preserve"> ‘followed to the throne’ (Francis I, Charles IX, and Henry III): ‘Rex Pater, et fuerat frater Rex, trésque Nepotes | Ad Regnum Vidi suc</w:t>
      </w:r>
      <w:r w:rsidR="00BC4E58">
        <w:rPr>
          <w:rFonts w:ascii="Times New Roman" w:eastAsia="Times New Roman" w:hAnsi="Times New Roman" w:cs="Times New Roman"/>
        </w:rPr>
        <w:t>c</w:t>
      </w:r>
      <w:r>
        <w:rPr>
          <w:rFonts w:ascii="Times New Roman" w:eastAsia="Times New Roman" w:hAnsi="Times New Roman" w:cs="Times New Roman"/>
        </w:rPr>
        <w:t>edere iungor avitis | Regibus exorto, Regemque enixa futurum | S</w:t>
      </w:r>
      <w:r w:rsidR="00BC4E58">
        <w:rPr>
          <w:rFonts w:ascii="Times New Roman" w:eastAsia="Times New Roman" w:hAnsi="Times New Roman" w:cs="Times New Roman"/>
        </w:rPr>
        <w:t>i</w:t>
      </w:r>
      <w:r>
        <w:rPr>
          <w:rFonts w:ascii="Times New Roman" w:eastAsia="Times New Roman" w:hAnsi="Times New Roman" w:cs="Times New Roman"/>
        </w:rPr>
        <w:t xml:space="preserve"> modo c</w:t>
      </w:r>
      <w:r w:rsidR="00BC4E58">
        <w:rPr>
          <w:rFonts w:ascii="Times New Roman" w:eastAsia="Times New Roman" w:hAnsi="Times New Roman" w:cs="Times New Roman"/>
        </w:rPr>
        <w:t>ui</w:t>
      </w:r>
      <w:r>
        <w:rPr>
          <w:rFonts w:ascii="Times New Roman" w:eastAsia="Times New Roman" w:hAnsi="Times New Roman" w:cs="Times New Roman"/>
        </w:rPr>
        <w:t>que suum reddatur’</w:t>
      </w:r>
      <w:r>
        <w:rPr>
          <w:rFonts w:ascii="Times New Roman" w:eastAsia="Times New Roman" w:hAnsi="Times New Roman" w:cs="Times New Roman"/>
          <w:i/>
        </w:rPr>
        <w:t xml:space="preserve"> </w:t>
      </w:r>
      <w:r>
        <w:rPr>
          <w:rFonts w:ascii="Times New Roman" w:eastAsia="Times New Roman" w:hAnsi="Times New Roman" w:cs="Times New Roman"/>
        </w:rPr>
        <w:t>(vv. 23</w:t>
      </w:r>
      <w:r w:rsidR="007201DB">
        <w:rPr>
          <w:rFonts w:ascii="Times New Roman" w:eastAsia="Times New Roman" w:hAnsi="Times New Roman" w:cs="Times New Roman"/>
        </w:rPr>
        <w:t>-</w:t>
      </w:r>
      <w:r>
        <w:rPr>
          <w:rFonts w:ascii="Times New Roman" w:eastAsia="Times New Roman" w:hAnsi="Times New Roman" w:cs="Times New Roman"/>
        </w:rPr>
        <w:t>26). In so doing, Pingon aligns Marguerite de France with royal</w:t>
      </w:r>
      <w:r w:rsidR="00865D1B">
        <w:rPr>
          <w:rFonts w:ascii="Times New Roman" w:eastAsia="Times New Roman" w:hAnsi="Times New Roman" w:cs="Times New Roman"/>
        </w:rPr>
        <w:t xml:space="preserve"> heritage</w:t>
      </w:r>
      <w:r>
        <w:rPr>
          <w:rFonts w:ascii="Times New Roman" w:eastAsia="Times New Roman" w:hAnsi="Times New Roman" w:cs="Times New Roman"/>
        </w:rPr>
        <w:t xml:space="preserve">, a rhetorical act which </w:t>
      </w:r>
      <w:r w:rsidR="007201DB">
        <w:rPr>
          <w:rFonts w:ascii="Times New Roman" w:eastAsia="Times New Roman" w:hAnsi="Times New Roman" w:cs="Times New Roman"/>
        </w:rPr>
        <w:t>recalls</w:t>
      </w:r>
      <w:r>
        <w:rPr>
          <w:rFonts w:ascii="Times New Roman" w:eastAsia="Times New Roman" w:hAnsi="Times New Roman" w:cs="Times New Roman"/>
        </w:rPr>
        <w:t xml:space="preserve"> Savoy’s ambition toward eventual royal status (something which would not be achieved, until the </w:t>
      </w:r>
      <w:r w:rsidR="007201DB">
        <w:rPr>
          <w:rFonts w:ascii="Times New Roman" w:eastAsia="Times New Roman" w:hAnsi="Times New Roman" w:cs="Times New Roman"/>
        </w:rPr>
        <w:t>eighteenth</w:t>
      </w:r>
      <w:r>
        <w:rPr>
          <w:rFonts w:ascii="Times New Roman" w:eastAsia="Times New Roman" w:hAnsi="Times New Roman" w:cs="Times New Roman"/>
        </w:rPr>
        <w:t xml:space="preserve"> century).</w:t>
      </w:r>
      <w:r w:rsidR="00C05A12">
        <w:rPr>
          <w:rStyle w:val="FootnoteReference"/>
          <w:rFonts w:ascii="Times New Roman" w:eastAsia="Times New Roman" w:hAnsi="Times New Roman" w:cs="Times New Roman"/>
        </w:rPr>
        <w:footnoteReference w:id="1496"/>
      </w:r>
      <w:r>
        <w:rPr>
          <w:rFonts w:ascii="Times New Roman" w:eastAsia="Times New Roman" w:hAnsi="Times New Roman" w:cs="Times New Roman"/>
        </w:rPr>
        <w:t xml:space="preserve"> In addition to her immediate Valois family, Pingon associates the </w:t>
      </w:r>
      <w:r w:rsidR="009D7DC2">
        <w:rPr>
          <w:rFonts w:ascii="Times New Roman" w:eastAsia="Times New Roman" w:hAnsi="Times New Roman" w:cs="Times New Roman"/>
        </w:rPr>
        <w:t>D</w:t>
      </w:r>
      <w:r>
        <w:rPr>
          <w:rFonts w:ascii="Times New Roman" w:eastAsia="Times New Roman" w:hAnsi="Times New Roman" w:cs="Times New Roman"/>
        </w:rPr>
        <w:t>uchess with ‘ancestral kings’ to whom she is related (</w:t>
      </w:r>
      <w:r w:rsidR="00865D1B">
        <w:rPr>
          <w:rFonts w:ascii="Times New Roman" w:eastAsia="Times New Roman" w:hAnsi="Times New Roman" w:cs="Times New Roman"/>
        </w:rPr>
        <w:t>‘</w:t>
      </w:r>
      <w:r w:rsidRPr="00865D1B">
        <w:rPr>
          <w:rFonts w:ascii="Times New Roman" w:eastAsia="Times New Roman" w:hAnsi="Times New Roman" w:cs="Times New Roman"/>
          <w:iCs/>
        </w:rPr>
        <w:t>Regibus exorto</w:t>
      </w:r>
      <w:r w:rsidR="00865D1B">
        <w:rPr>
          <w:rFonts w:ascii="Times New Roman" w:eastAsia="Times New Roman" w:hAnsi="Times New Roman" w:cs="Times New Roman"/>
          <w:iCs/>
        </w:rPr>
        <w:t>’</w:t>
      </w:r>
      <w:r w:rsidRPr="00865D1B">
        <w:rPr>
          <w:rFonts w:ascii="Times New Roman" w:eastAsia="Times New Roman" w:hAnsi="Times New Roman" w:cs="Times New Roman"/>
          <w:iCs/>
        </w:rPr>
        <w:t>,</w:t>
      </w:r>
      <w:r>
        <w:rPr>
          <w:rFonts w:ascii="Times New Roman" w:eastAsia="Times New Roman" w:hAnsi="Times New Roman" w:cs="Times New Roman"/>
          <w:i/>
        </w:rPr>
        <w:t xml:space="preserve"> </w:t>
      </w:r>
      <w:r>
        <w:rPr>
          <w:rFonts w:ascii="Times New Roman" w:eastAsia="Times New Roman" w:hAnsi="Times New Roman" w:cs="Times New Roman"/>
        </w:rPr>
        <w:t>v. 25). He also points up the sovereign lineage to which she gives birth (</w:t>
      </w:r>
      <w:r w:rsidR="00865D1B">
        <w:rPr>
          <w:rFonts w:ascii="Times New Roman" w:eastAsia="Times New Roman" w:hAnsi="Times New Roman" w:cs="Times New Roman"/>
        </w:rPr>
        <w:t>‘</w:t>
      </w:r>
      <w:r w:rsidRPr="00865D1B">
        <w:rPr>
          <w:rFonts w:ascii="Times New Roman" w:eastAsia="Times New Roman" w:hAnsi="Times New Roman" w:cs="Times New Roman"/>
          <w:iCs/>
        </w:rPr>
        <w:t>Regemque enixa futurum,</w:t>
      </w:r>
      <w:r w:rsidR="00865D1B">
        <w:rPr>
          <w:rFonts w:ascii="Times New Roman" w:eastAsia="Times New Roman" w:hAnsi="Times New Roman" w:cs="Times New Roman"/>
          <w:iCs/>
        </w:rPr>
        <w:t>’</w:t>
      </w:r>
      <w:r>
        <w:rPr>
          <w:rFonts w:ascii="Times New Roman" w:eastAsia="Times New Roman" w:hAnsi="Times New Roman" w:cs="Times New Roman"/>
          <w:i/>
        </w:rPr>
        <w:t xml:space="preserve"> </w:t>
      </w:r>
      <w:r>
        <w:rPr>
          <w:rFonts w:ascii="Times New Roman" w:eastAsia="Times New Roman" w:hAnsi="Times New Roman" w:cs="Times New Roman"/>
        </w:rPr>
        <w:t xml:space="preserve">v. 25), in reference to her heir, Charles Emmanuel I: </w:t>
      </w:r>
      <w:r w:rsidR="00865D1B">
        <w:rPr>
          <w:rFonts w:ascii="Times New Roman" w:eastAsia="Times New Roman" w:hAnsi="Times New Roman" w:cs="Times New Roman"/>
        </w:rPr>
        <w:t>‘</w:t>
      </w:r>
      <w:r w:rsidRPr="00865D1B">
        <w:rPr>
          <w:rFonts w:ascii="Times New Roman" w:eastAsia="Times New Roman" w:hAnsi="Times New Roman" w:cs="Times New Roman"/>
          <w:iCs/>
        </w:rPr>
        <w:t xml:space="preserve">natum </w:t>
      </w:r>
      <w:r w:rsidRPr="00865D1B">
        <w:rPr>
          <w:rFonts w:ascii="Times New Roman" w:eastAsia="Times New Roman" w:hAnsi="Times New Roman" w:cs="Times New Roman"/>
          <w:iCs/>
        </w:rPr>
        <w:lastRenderedPageBreak/>
        <w:t>[…] ventre</w:t>
      </w:r>
      <w:r w:rsidR="00865D1B">
        <w:rPr>
          <w:rFonts w:ascii="Times New Roman" w:eastAsia="Times New Roman" w:hAnsi="Times New Roman" w:cs="Times New Roman"/>
          <w:iCs/>
        </w:rPr>
        <w:t>’</w:t>
      </w:r>
      <w:r>
        <w:rPr>
          <w:rFonts w:ascii="Times New Roman" w:eastAsia="Times New Roman" w:hAnsi="Times New Roman" w:cs="Times New Roman"/>
        </w:rPr>
        <w:t xml:space="preserve"> (v. 22). Pingon’s emphasis on the Valois lineage places focus on Marguerite’s nobility and highlights here how, through her marriage, she reinforces the sovereign identity and regal status of the duchy</w:t>
      </w:r>
      <w:r w:rsidR="00A0416B">
        <w:rPr>
          <w:rFonts w:ascii="Times New Roman" w:eastAsia="Times New Roman" w:hAnsi="Times New Roman" w:cs="Times New Roman"/>
        </w:rPr>
        <w:t>: on becoming a crucial part of the court of Savoy, Marguerite de France brought with her a royal heritage</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1497"/>
      </w:r>
    </w:p>
    <w:p w14:paraId="58019D94" w14:textId="4E0F7185" w:rsidR="00FD1612" w:rsidRDefault="00000000" w:rsidP="00FD1612">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In conclusion, whilst mourning her death, the elegy celebrates the life of the </w:t>
      </w:r>
      <w:r w:rsidR="009D7DC2">
        <w:rPr>
          <w:rFonts w:ascii="Times New Roman" w:eastAsia="Times New Roman" w:hAnsi="Times New Roman" w:cs="Times New Roman"/>
        </w:rPr>
        <w:t>D</w:t>
      </w:r>
      <w:r>
        <w:rPr>
          <w:rFonts w:ascii="Times New Roman" w:eastAsia="Times New Roman" w:hAnsi="Times New Roman" w:cs="Times New Roman"/>
        </w:rPr>
        <w:t xml:space="preserve">uchess through her contributions to the court of Savoy, with specific </w:t>
      </w:r>
      <w:r w:rsidR="003B479D">
        <w:rPr>
          <w:rFonts w:ascii="Times New Roman" w:eastAsia="Times New Roman" w:hAnsi="Times New Roman" w:cs="Times New Roman"/>
        </w:rPr>
        <w:t>allusion to</w:t>
      </w:r>
      <w:r>
        <w:rPr>
          <w:rFonts w:ascii="Times New Roman" w:eastAsia="Times New Roman" w:hAnsi="Times New Roman" w:cs="Times New Roman"/>
        </w:rPr>
        <w:t xml:space="preserve"> her tendency towards peaceful strategy as well as</w:t>
      </w:r>
      <w:r w:rsidR="003B479D">
        <w:rPr>
          <w:rFonts w:ascii="Times New Roman" w:eastAsia="Times New Roman" w:hAnsi="Times New Roman" w:cs="Times New Roman"/>
        </w:rPr>
        <w:t xml:space="preserve"> to</w:t>
      </w:r>
      <w:r>
        <w:rPr>
          <w:rFonts w:ascii="Times New Roman" w:eastAsia="Times New Roman" w:hAnsi="Times New Roman" w:cs="Times New Roman"/>
        </w:rPr>
        <w:t xml:space="preserve"> her </w:t>
      </w:r>
      <w:r w:rsidR="007F7FAB">
        <w:rPr>
          <w:rFonts w:ascii="Times New Roman" w:eastAsia="Times New Roman" w:hAnsi="Times New Roman" w:cs="Times New Roman"/>
        </w:rPr>
        <w:t>Valois lineage</w:t>
      </w:r>
      <w:r>
        <w:rPr>
          <w:rFonts w:ascii="Times New Roman" w:eastAsia="Times New Roman" w:hAnsi="Times New Roman" w:cs="Times New Roman"/>
        </w:rPr>
        <w:t xml:space="preserve">. The elegy also laments the loss of her established influence through use of various themes and rhetorical devices including prosopopoeia, gradation, hyperbole, hypotyposis, apotheosis, and metempsychosis, and by engaging with a matrix of meaning involving Neoplatonic allusions to the Form of the Good. Pingon draws upon classical mythology to highlight contrasts of light and dark, and war and peace, to achieve this </w:t>
      </w:r>
      <w:r w:rsidR="003B479D">
        <w:rPr>
          <w:rFonts w:ascii="Times New Roman" w:eastAsia="Times New Roman" w:hAnsi="Times New Roman" w:cs="Times New Roman"/>
        </w:rPr>
        <w:t>commemoration.</w:t>
      </w:r>
    </w:p>
    <w:p w14:paraId="5BC58C3D" w14:textId="5EE0B80B" w:rsidR="0064375A" w:rsidRPr="00FD1612" w:rsidRDefault="00FD1612" w:rsidP="00FD1612">
      <w:pPr>
        <w:rPr>
          <w:rFonts w:ascii="Times New Roman" w:eastAsia="Times New Roman" w:hAnsi="Times New Roman" w:cs="Times New Roman"/>
        </w:rPr>
      </w:pPr>
      <w:r>
        <w:rPr>
          <w:rFonts w:ascii="Times New Roman" w:eastAsia="Times New Roman" w:hAnsi="Times New Roman" w:cs="Times New Roman"/>
        </w:rPr>
        <w:br w:type="page"/>
      </w:r>
    </w:p>
    <w:p w14:paraId="076501A9" w14:textId="77777777" w:rsidR="007C08C4" w:rsidRDefault="00000000">
      <w:pPr>
        <w:rPr>
          <w:rFonts w:ascii="Times New Roman" w:eastAsia="Times New Roman" w:hAnsi="Times New Roman" w:cs="Times New Roman"/>
          <w:b/>
          <w:sz w:val="36"/>
          <w:szCs w:val="36"/>
        </w:rPr>
      </w:pPr>
      <w:r>
        <w:rPr>
          <w:rFonts w:ascii="Times New Roman" w:eastAsia="Times New Roman" w:hAnsi="Times New Roman" w:cs="Times New Roman"/>
          <w:b/>
          <w:sz w:val="36"/>
          <w:szCs w:val="36"/>
        </w:rPr>
        <w:lastRenderedPageBreak/>
        <w:t>Glossary</w:t>
      </w:r>
      <w:r>
        <w:rPr>
          <w:rFonts w:ascii="Times New Roman" w:eastAsia="Times New Roman" w:hAnsi="Times New Roman" w:cs="Times New Roman"/>
          <w:b/>
          <w:sz w:val="36"/>
          <w:szCs w:val="36"/>
          <w:vertAlign w:val="superscript"/>
        </w:rPr>
        <w:footnoteReference w:id="1498"/>
      </w:r>
    </w:p>
    <w:p w14:paraId="48FD5C61" w14:textId="77777777" w:rsidR="007C08C4" w:rsidRDefault="007C08C4">
      <w:pPr>
        <w:spacing w:line="360" w:lineRule="auto"/>
        <w:rPr>
          <w:rFonts w:ascii="Times New Roman" w:eastAsia="Times New Roman" w:hAnsi="Times New Roman" w:cs="Times New Roman"/>
        </w:rPr>
      </w:pPr>
    </w:p>
    <w:p w14:paraId="02633CE7" w14:textId="371FA4DB" w:rsidR="007C08C4" w:rsidRDefault="00000000" w:rsidP="00375177">
      <w:pPr>
        <w:numPr>
          <w:ilvl w:val="0"/>
          <w:numId w:val="6"/>
        </w:numPr>
        <w:spacing w:line="360" w:lineRule="auto"/>
      </w:pPr>
      <w:r>
        <w:rPr>
          <w:rFonts w:ascii="Times New Roman" w:eastAsia="Times New Roman" w:hAnsi="Times New Roman" w:cs="Times New Roman"/>
        </w:rPr>
        <w:t>Sous la férule de quelqu’un : sous la direction de quelqu’un (p</w:t>
      </w:r>
      <w:r w:rsidR="007F02D1">
        <w:rPr>
          <w:rFonts w:ascii="Times New Roman" w:eastAsia="Times New Roman" w:hAnsi="Times New Roman" w:cs="Times New Roman"/>
        </w:rPr>
        <w:t>p</w:t>
      </w:r>
      <w:r>
        <w:rPr>
          <w:rFonts w:ascii="Times New Roman" w:eastAsia="Times New Roman" w:hAnsi="Times New Roman" w:cs="Times New Roman"/>
        </w:rPr>
        <w:t xml:space="preserve">. </w:t>
      </w:r>
      <w:r w:rsidR="007F02D1">
        <w:rPr>
          <w:rFonts w:ascii="Times New Roman" w:eastAsia="Times New Roman" w:hAnsi="Times New Roman" w:cs="Times New Roman"/>
        </w:rPr>
        <w:t>12</w:t>
      </w:r>
      <w:r w:rsidR="00D97719">
        <w:rPr>
          <w:rFonts w:ascii="Times New Roman" w:eastAsia="Times New Roman" w:hAnsi="Times New Roman" w:cs="Times New Roman"/>
        </w:rPr>
        <w:t>1</w:t>
      </w:r>
      <w:r w:rsidR="007F02D1">
        <w:rPr>
          <w:rFonts w:ascii="Times New Roman" w:eastAsia="Times New Roman" w:hAnsi="Times New Roman" w:cs="Times New Roman"/>
        </w:rPr>
        <w:t>; 19</w:t>
      </w:r>
      <w:r w:rsidR="00D97719">
        <w:rPr>
          <w:rFonts w:ascii="Times New Roman" w:eastAsia="Times New Roman" w:hAnsi="Times New Roman" w:cs="Times New Roman"/>
        </w:rPr>
        <w:t>6</w:t>
      </w:r>
      <w:r>
        <w:rPr>
          <w:rFonts w:ascii="Times New Roman" w:eastAsia="Times New Roman" w:hAnsi="Times New Roman" w:cs="Times New Roman"/>
        </w:rPr>
        <w:t>)</w:t>
      </w:r>
    </w:p>
    <w:p w14:paraId="342412AE" w14:textId="436E0D4D" w:rsidR="007C08C4" w:rsidRDefault="00000000" w:rsidP="00375177">
      <w:pPr>
        <w:numPr>
          <w:ilvl w:val="0"/>
          <w:numId w:val="6"/>
        </w:numPr>
        <w:spacing w:line="360" w:lineRule="auto"/>
      </w:pPr>
      <w:r>
        <w:rPr>
          <w:rFonts w:ascii="Times New Roman" w:eastAsia="Times New Roman" w:hAnsi="Times New Roman" w:cs="Times New Roman"/>
        </w:rPr>
        <w:t xml:space="preserve">Acheter la vie : se sauver (p. </w:t>
      </w:r>
      <w:r w:rsidR="007F02D1">
        <w:rPr>
          <w:rFonts w:ascii="Times New Roman" w:eastAsia="Times New Roman" w:hAnsi="Times New Roman" w:cs="Times New Roman"/>
        </w:rPr>
        <w:t>12</w:t>
      </w:r>
      <w:r w:rsidR="00D97719">
        <w:rPr>
          <w:rFonts w:ascii="Times New Roman" w:eastAsia="Times New Roman" w:hAnsi="Times New Roman" w:cs="Times New Roman"/>
        </w:rPr>
        <w:t>9</w:t>
      </w:r>
      <w:r>
        <w:rPr>
          <w:rFonts w:ascii="Times New Roman" w:eastAsia="Times New Roman" w:hAnsi="Times New Roman" w:cs="Times New Roman"/>
        </w:rPr>
        <w:t>)</w:t>
      </w:r>
    </w:p>
    <w:p w14:paraId="66ED6FDB" w14:textId="77B7F257" w:rsidR="007C08C4" w:rsidRDefault="00000000" w:rsidP="00375177">
      <w:pPr>
        <w:numPr>
          <w:ilvl w:val="0"/>
          <w:numId w:val="6"/>
        </w:numPr>
        <w:spacing w:line="360" w:lineRule="auto"/>
      </w:pPr>
      <w:r>
        <w:rPr>
          <w:rFonts w:ascii="Times New Roman" w:eastAsia="Times New Roman" w:hAnsi="Times New Roman" w:cs="Times New Roman"/>
        </w:rPr>
        <w:t xml:space="preserve">Être goûté : faire plaisir (p. </w:t>
      </w:r>
      <w:r w:rsidR="007F02D1">
        <w:rPr>
          <w:rFonts w:ascii="Times New Roman" w:eastAsia="Times New Roman" w:hAnsi="Times New Roman" w:cs="Times New Roman"/>
        </w:rPr>
        <w:t>14</w:t>
      </w:r>
      <w:r w:rsidR="00D97719">
        <w:rPr>
          <w:rFonts w:ascii="Times New Roman" w:eastAsia="Times New Roman" w:hAnsi="Times New Roman" w:cs="Times New Roman"/>
        </w:rPr>
        <w:t>5</w:t>
      </w:r>
      <w:r>
        <w:rPr>
          <w:rFonts w:ascii="Times New Roman" w:eastAsia="Times New Roman" w:hAnsi="Times New Roman" w:cs="Times New Roman"/>
        </w:rPr>
        <w:t>)</w:t>
      </w:r>
    </w:p>
    <w:p w14:paraId="3DE922D0" w14:textId="2BEB9F80" w:rsidR="007C08C4" w:rsidRDefault="00000000" w:rsidP="00375177">
      <w:pPr>
        <w:numPr>
          <w:ilvl w:val="0"/>
          <w:numId w:val="6"/>
        </w:numPr>
        <w:spacing w:line="360" w:lineRule="auto"/>
      </w:pPr>
      <w:r>
        <w:rPr>
          <w:rFonts w:ascii="Times New Roman" w:eastAsia="Times New Roman" w:hAnsi="Times New Roman" w:cs="Times New Roman"/>
        </w:rPr>
        <w:t xml:space="preserve">Dérober un écrit en original : plagier (p. </w:t>
      </w:r>
      <w:r w:rsidR="00E23C31">
        <w:rPr>
          <w:rFonts w:ascii="Times New Roman" w:eastAsia="Times New Roman" w:hAnsi="Times New Roman" w:cs="Times New Roman"/>
        </w:rPr>
        <w:t>14</w:t>
      </w:r>
      <w:r w:rsidR="00D97719">
        <w:rPr>
          <w:rFonts w:ascii="Times New Roman" w:eastAsia="Times New Roman" w:hAnsi="Times New Roman" w:cs="Times New Roman"/>
        </w:rPr>
        <w:t>5</w:t>
      </w:r>
      <w:r>
        <w:rPr>
          <w:rFonts w:ascii="Times New Roman" w:eastAsia="Times New Roman" w:hAnsi="Times New Roman" w:cs="Times New Roman"/>
        </w:rPr>
        <w:t>)</w:t>
      </w:r>
    </w:p>
    <w:p w14:paraId="33E961E0" w14:textId="45335E1A" w:rsidR="007C08C4" w:rsidRDefault="00000000" w:rsidP="00375177">
      <w:pPr>
        <w:numPr>
          <w:ilvl w:val="0"/>
          <w:numId w:val="6"/>
        </w:numPr>
        <w:spacing w:line="360" w:lineRule="auto"/>
      </w:pPr>
      <w:r>
        <w:rPr>
          <w:rFonts w:ascii="Times New Roman" w:eastAsia="Times New Roman" w:hAnsi="Times New Roman" w:cs="Times New Roman"/>
        </w:rPr>
        <w:t xml:space="preserve">Acquat (acquêt, acquest) : acquisition, achat (p. </w:t>
      </w:r>
      <w:r w:rsidR="00E41E70">
        <w:rPr>
          <w:rFonts w:ascii="Times New Roman" w:eastAsia="Times New Roman" w:hAnsi="Times New Roman" w:cs="Times New Roman"/>
        </w:rPr>
        <w:t>19</w:t>
      </w:r>
      <w:r w:rsidR="00D97719">
        <w:rPr>
          <w:rFonts w:ascii="Times New Roman" w:eastAsia="Times New Roman" w:hAnsi="Times New Roman" w:cs="Times New Roman"/>
        </w:rPr>
        <w:t>7</w:t>
      </w:r>
      <w:r>
        <w:rPr>
          <w:rFonts w:ascii="Times New Roman" w:eastAsia="Times New Roman" w:hAnsi="Times New Roman" w:cs="Times New Roman"/>
        </w:rPr>
        <w:t>)</w:t>
      </w:r>
    </w:p>
    <w:p w14:paraId="4B6C2623" w14:textId="4EC96422" w:rsidR="007C08C4" w:rsidRDefault="00000000" w:rsidP="00375177">
      <w:pPr>
        <w:numPr>
          <w:ilvl w:val="0"/>
          <w:numId w:val="6"/>
        </w:numPr>
        <w:spacing w:line="360" w:lineRule="auto"/>
      </w:pPr>
      <w:r>
        <w:rPr>
          <w:rFonts w:ascii="Times New Roman" w:eastAsia="Times New Roman" w:hAnsi="Times New Roman" w:cs="Times New Roman"/>
        </w:rPr>
        <w:t xml:space="preserve">Affermer quelque chose en argent : consolider ou étayer quelque chose en investissant de l’argent dedans (p. </w:t>
      </w:r>
      <w:r w:rsidR="00E41E70">
        <w:rPr>
          <w:rFonts w:ascii="Times New Roman" w:eastAsia="Times New Roman" w:hAnsi="Times New Roman" w:cs="Times New Roman"/>
        </w:rPr>
        <w:t>19</w:t>
      </w:r>
      <w:r w:rsidR="00D97719">
        <w:rPr>
          <w:rFonts w:ascii="Times New Roman" w:eastAsia="Times New Roman" w:hAnsi="Times New Roman" w:cs="Times New Roman"/>
        </w:rPr>
        <w:t>9</w:t>
      </w:r>
      <w:r>
        <w:rPr>
          <w:rFonts w:ascii="Times New Roman" w:eastAsia="Times New Roman" w:hAnsi="Times New Roman" w:cs="Times New Roman"/>
        </w:rPr>
        <w:t>)</w:t>
      </w:r>
    </w:p>
    <w:p w14:paraId="0EFFE74E" w14:textId="41D1B377" w:rsidR="007C08C4" w:rsidRDefault="00000000" w:rsidP="00375177">
      <w:pPr>
        <w:numPr>
          <w:ilvl w:val="0"/>
          <w:numId w:val="6"/>
        </w:numPr>
        <w:spacing w:line="360" w:lineRule="auto"/>
      </w:pPr>
      <w:r>
        <w:rPr>
          <w:rFonts w:ascii="Times New Roman" w:eastAsia="Times New Roman" w:hAnsi="Times New Roman" w:cs="Times New Roman"/>
        </w:rPr>
        <w:t xml:space="preserve">La fièvre quarte : fièvre intermittente (p. </w:t>
      </w:r>
      <w:r w:rsidR="00A24A52">
        <w:rPr>
          <w:rFonts w:ascii="Times New Roman" w:eastAsia="Times New Roman" w:hAnsi="Times New Roman" w:cs="Times New Roman"/>
        </w:rPr>
        <w:t>17</w:t>
      </w:r>
      <w:r w:rsidR="00D97719">
        <w:rPr>
          <w:rFonts w:ascii="Times New Roman" w:eastAsia="Times New Roman" w:hAnsi="Times New Roman" w:cs="Times New Roman"/>
        </w:rPr>
        <w:t>3</w:t>
      </w:r>
      <w:r>
        <w:rPr>
          <w:rFonts w:ascii="Times New Roman" w:eastAsia="Times New Roman" w:hAnsi="Times New Roman" w:cs="Times New Roman"/>
        </w:rPr>
        <w:t>)</w:t>
      </w:r>
    </w:p>
    <w:p w14:paraId="0A5965F8" w14:textId="0D0498D9" w:rsidR="007C08C4" w:rsidRDefault="00000000" w:rsidP="00375177">
      <w:pPr>
        <w:numPr>
          <w:ilvl w:val="0"/>
          <w:numId w:val="6"/>
        </w:numPr>
        <w:spacing w:line="360" w:lineRule="auto"/>
      </w:pPr>
      <w:r>
        <w:rPr>
          <w:rFonts w:ascii="Times New Roman" w:eastAsia="Times New Roman" w:hAnsi="Times New Roman" w:cs="Times New Roman"/>
        </w:rPr>
        <w:t xml:space="preserve">La petite vérole : la vérole (p. </w:t>
      </w:r>
      <w:r w:rsidR="00A24A52">
        <w:rPr>
          <w:rFonts w:ascii="Times New Roman" w:eastAsia="Times New Roman" w:hAnsi="Times New Roman" w:cs="Times New Roman"/>
        </w:rPr>
        <w:t>12</w:t>
      </w:r>
      <w:r w:rsidR="00D97719">
        <w:rPr>
          <w:rFonts w:ascii="Times New Roman" w:eastAsia="Times New Roman" w:hAnsi="Times New Roman" w:cs="Times New Roman"/>
        </w:rPr>
        <w:t>9</w:t>
      </w:r>
      <w:r>
        <w:rPr>
          <w:rFonts w:ascii="Times New Roman" w:eastAsia="Times New Roman" w:hAnsi="Times New Roman" w:cs="Times New Roman"/>
        </w:rPr>
        <w:t>)</w:t>
      </w:r>
    </w:p>
    <w:p w14:paraId="5D50CE66" w14:textId="6193FF0A" w:rsidR="007C08C4" w:rsidRDefault="00000000" w:rsidP="00375177">
      <w:pPr>
        <w:numPr>
          <w:ilvl w:val="0"/>
          <w:numId w:val="6"/>
        </w:numPr>
        <w:spacing w:line="360" w:lineRule="auto"/>
      </w:pPr>
      <w:r>
        <w:rPr>
          <w:rFonts w:ascii="Times New Roman" w:eastAsia="Times New Roman" w:hAnsi="Times New Roman" w:cs="Times New Roman"/>
        </w:rPr>
        <w:t xml:space="preserve">Mettre quelque chose en œuvre : démarrer quelque chose (p. </w:t>
      </w:r>
      <w:r w:rsidR="00A24A52">
        <w:rPr>
          <w:rFonts w:ascii="Times New Roman" w:eastAsia="Times New Roman" w:hAnsi="Times New Roman" w:cs="Times New Roman"/>
        </w:rPr>
        <w:t>1</w:t>
      </w:r>
      <w:r w:rsidR="00D97719">
        <w:rPr>
          <w:rFonts w:ascii="Times New Roman" w:eastAsia="Times New Roman" w:hAnsi="Times New Roman" w:cs="Times New Roman"/>
        </w:rPr>
        <w:t>80</w:t>
      </w:r>
      <w:r>
        <w:rPr>
          <w:rFonts w:ascii="Times New Roman" w:eastAsia="Times New Roman" w:hAnsi="Times New Roman" w:cs="Times New Roman"/>
        </w:rPr>
        <w:t>)</w:t>
      </w:r>
    </w:p>
    <w:p w14:paraId="000B1452" w14:textId="35AD7557" w:rsidR="007C08C4" w:rsidRDefault="00000000" w:rsidP="00375177">
      <w:pPr>
        <w:numPr>
          <w:ilvl w:val="0"/>
          <w:numId w:val="6"/>
        </w:numPr>
        <w:spacing w:line="360" w:lineRule="auto"/>
      </w:pPr>
      <w:r>
        <w:rPr>
          <w:rFonts w:ascii="Times New Roman" w:eastAsia="Times New Roman" w:hAnsi="Times New Roman" w:cs="Times New Roman"/>
        </w:rPr>
        <w:t xml:space="preserve">Pistor : boulanger (p. </w:t>
      </w:r>
      <w:r w:rsidR="005F1151">
        <w:rPr>
          <w:rFonts w:ascii="Times New Roman" w:eastAsia="Times New Roman" w:hAnsi="Times New Roman" w:cs="Times New Roman"/>
        </w:rPr>
        <w:t>12</w:t>
      </w:r>
      <w:r w:rsidR="00D97719">
        <w:rPr>
          <w:rFonts w:ascii="Times New Roman" w:eastAsia="Times New Roman" w:hAnsi="Times New Roman" w:cs="Times New Roman"/>
        </w:rPr>
        <w:t>6</w:t>
      </w:r>
      <w:r>
        <w:rPr>
          <w:rFonts w:ascii="Times New Roman" w:eastAsia="Times New Roman" w:hAnsi="Times New Roman" w:cs="Times New Roman"/>
        </w:rPr>
        <w:t>)</w:t>
      </w:r>
    </w:p>
    <w:p w14:paraId="44174B88" w14:textId="49FD2445" w:rsidR="007C08C4" w:rsidRDefault="00000000" w:rsidP="00375177">
      <w:pPr>
        <w:numPr>
          <w:ilvl w:val="0"/>
          <w:numId w:val="6"/>
        </w:numPr>
        <w:spacing w:line="360" w:lineRule="auto"/>
      </w:pPr>
      <w:r>
        <w:rPr>
          <w:rFonts w:ascii="Times New Roman" w:eastAsia="Times New Roman" w:hAnsi="Times New Roman" w:cs="Times New Roman"/>
        </w:rPr>
        <w:t xml:space="preserve">Promt (prompt) : disposé, favorable, apte (p. </w:t>
      </w:r>
      <w:r w:rsidR="00C92A7C">
        <w:rPr>
          <w:rFonts w:ascii="Times New Roman" w:eastAsia="Times New Roman" w:hAnsi="Times New Roman" w:cs="Times New Roman"/>
        </w:rPr>
        <w:t>19</w:t>
      </w:r>
      <w:r w:rsidR="00D97719">
        <w:rPr>
          <w:rFonts w:ascii="Times New Roman" w:eastAsia="Times New Roman" w:hAnsi="Times New Roman" w:cs="Times New Roman"/>
        </w:rPr>
        <w:t>3</w:t>
      </w:r>
      <w:r>
        <w:rPr>
          <w:rFonts w:ascii="Times New Roman" w:eastAsia="Times New Roman" w:hAnsi="Times New Roman" w:cs="Times New Roman"/>
        </w:rPr>
        <w:t>)</w:t>
      </w:r>
    </w:p>
    <w:p w14:paraId="4CB96DA9" w14:textId="38DB036E" w:rsidR="007C08C4" w:rsidRDefault="00000000" w:rsidP="00375177">
      <w:pPr>
        <w:numPr>
          <w:ilvl w:val="0"/>
          <w:numId w:val="6"/>
        </w:numPr>
        <w:spacing w:line="360" w:lineRule="auto"/>
      </w:pPr>
      <w:r>
        <w:rPr>
          <w:rFonts w:ascii="Times New Roman" w:eastAsia="Times New Roman" w:hAnsi="Times New Roman" w:cs="Times New Roman"/>
        </w:rPr>
        <w:t xml:space="preserve">Revêtir : mettre, établir (p. </w:t>
      </w:r>
      <w:r w:rsidR="00594DCE">
        <w:rPr>
          <w:rFonts w:ascii="Times New Roman" w:eastAsia="Times New Roman" w:hAnsi="Times New Roman" w:cs="Times New Roman"/>
        </w:rPr>
        <w:t>17</w:t>
      </w:r>
      <w:r w:rsidR="00D97719">
        <w:rPr>
          <w:rFonts w:ascii="Times New Roman" w:eastAsia="Times New Roman" w:hAnsi="Times New Roman" w:cs="Times New Roman"/>
        </w:rPr>
        <w:t>8</w:t>
      </w:r>
      <w:r>
        <w:rPr>
          <w:rFonts w:ascii="Times New Roman" w:eastAsia="Times New Roman" w:hAnsi="Times New Roman" w:cs="Times New Roman"/>
        </w:rPr>
        <w:t>)</w:t>
      </w:r>
    </w:p>
    <w:p w14:paraId="00B0B7ED" w14:textId="627B1C2F" w:rsidR="007C08C4" w:rsidRDefault="00000000" w:rsidP="00375177">
      <w:pPr>
        <w:numPr>
          <w:ilvl w:val="0"/>
          <w:numId w:val="6"/>
        </w:numPr>
        <w:spacing w:line="360" w:lineRule="auto"/>
      </w:pPr>
      <w:r>
        <w:rPr>
          <w:rFonts w:ascii="Times New Roman" w:eastAsia="Times New Roman" w:hAnsi="Times New Roman" w:cs="Times New Roman"/>
        </w:rPr>
        <w:t xml:space="preserve">Suppleteur : substitution, remplacement (p. </w:t>
      </w:r>
      <w:r w:rsidR="0092342D">
        <w:rPr>
          <w:rFonts w:ascii="Times New Roman" w:eastAsia="Times New Roman" w:hAnsi="Times New Roman" w:cs="Times New Roman"/>
        </w:rPr>
        <w:t>19</w:t>
      </w:r>
      <w:r w:rsidR="00D97719">
        <w:rPr>
          <w:rFonts w:ascii="Times New Roman" w:eastAsia="Times New Roman" w:hAnsi="Times New Roman" w:cs="Times New Roman"/>
        </w:rPr>
        <w:t>4</w:t>
      </w:r>
      <w:r>
        <w:rPr>
          <w:rFonts w:ascii="Times New Roman" w:eastAsia="Times New Roman" w:hAnsi="Times New Roman" w:cs="Times New Roman"/>
        </w:rPr>
        <w:t>)</w:t>
      </w:r>
    </w:p>
    <w:p w14:paraId="168CB62C" w14:textId="03B5A339" w:rsidR="007C08C4" w:rsidRDefault="00000000" w:rsidP="00375177">
      <w:pPr>
        <w:numPr>
          <w:ilvl w:val="0"/>
          <w:numId w:val="6"/>
        </w:numPr>
        <w:spacing w:line="360" w:lineRule="auto"/>
      </w:pPr>
      <w:r>
        <w:rPr>
          <w:rFonts w:ascii="Times New Roman" w:eastAsia="Times New Roman" w:hAnsi="Times New Roman" w:cs="Times New Roman"/>
        </w:rPr>
        <w:t xml:space="preserve">Vuider quelque chose : enlever quelque chose (p. </w:t>
      </w:r>
      <w:r w:rsidR="00906FB0">
        <w:rPr>
          <w:rFonts w:ascii="Times New Roman" w:eastAsia="Times New Roman" w:hAnsi="Times New Roman" w:cs="Times New Roman"/>
        </w:rPr>
        <w:t>19</w:t>
      </w:r>
      <w:r w:rsidR="00D97719">
        <w:rPr>
          <w:rFonts w:ascii="Times New Roman" w:eastAsia="Times New Roman" w:hAnsi="Times New Roman" w:cs="Times New Roman"/>
        </w:rPr>
        <w:t>9</w:t>
      </w:r>
      <w:r>
        <w:rPr>
          <w:rFonts w:ascii="Times New Roman" w:eastAsia="Times New Roman" w:hAnsi="Times New Roman" w:cs="Times New Roman"/>
        </w:rPr>
        <w:t>)</w:t>
      </w:r>
    </w:p>
    <w:p w14:paraId="2F357CDE" w14:textId="36725A96" w:rsidR="007C08C4" w:rsidRDefault="00000000" w:rsidP="00375177">
      <w:pPr>
        <w:numPr>
          <w:ilvl w:val="0"/>
          <w:numId w:val="6"/>
        </w:numPr>
        <w:spacing w:line="360" w:lineRule="auto"/>
      </w:pPr>
      <w:r>
        <w:rPr>
          <w:rFonts w:ascii="Times New Roman" w:eastAsia="Times New Roman" w:hAnsi="Times New Roman" w:cs="Times New Roman"/>
        </w:rPr>
        <w:t xml:space="preserve">Le gresse annuel : le prix annuel (p. </w:t>
      </w:r>
      <w:r w:rsidR="00D775EE">
        <w:rPr>
          <w:rFonts w:ascii="Times New Roman" w:eastAsia="Times New Roman" w:hAnsi="Times New Roman" w:cs="Times New Roman"/>
        </w:rPr>
        <w:t>19</w:t>
      </w:r>
      <w:r w:rsidR="00D97719">
        <w:rPr>
          <w:rFonts w:ascii="Times New Roman" w:eastAsia="Times New Roman" w:hAnsi="Times New Roman" w:cs="Times New Roman"/>
        </w:rPr>
        <w:t>9</w:t>
      </w:r>
      <w:r>
        <w:rPr>
          <w:rFonts w:ascii="Times New Roman" w:eastAsia="Times New Roman" w:hAnsi="Times New Roman" w:cs="Times New Roman"/>
        </w:rPr>
        <w:t>)</w:t>
      </w:r>
    </w:p>
    <w:p w14:paraId="32042F8C" w14:textId="074E604E" w:rsidR="007C08C4" w:rsidRDefault="00000000" w:rsidP="00375177">
      <w:pPr>
        <w:numPr>
          <w:ilvl w:val="0"/>
          <w:numId w:val="6"/>
        </w:numPr>
        <w:spacing w:line="360" w:lineRule="auto"/>
      </w:pPr>
      <w:r>
        <w:rPr>
          <w:rFonts w:ascii="Times New Roman" w:eastAsia="Times New Roman" w:hAnsi="Times New Roman" w:cs="Times New Roman"/>
        </w:rPr>
        <w:t>Son ressort : s</w:t>
      </w:r>
      <w:r w:rsidR="002D2FDB">
        <w:rPr>
          <w:rFonts w:ascii="Times New Roman" w:eastAsia="Times New Roman" w:hAnsi="Times New Roman" w:cs="Times New Roman"/>
        </w:rPr>
        <w:t>on</w:t>
      </w:r>
      <w:r>
        <w:rPr>
          <w:rFonts w:ascii="Times New Roman" w:eastAsia="Times New Roman" w:hAnsi="Times New Roman" w:cs="Times New Roman"/>
        </w:rPr>
        <w:t xml:space="preserve"> domaine (p. </w:t>
      </w:r>
      <w:r w:rsidR="00D775EE">
        <w:rPr>
          <w:rFonts w:ascii="Times New Roman" w:eastAsia="Times New Roman" w:hAnsi="Times New Roman" w:cs="Times New Roman"/>
        </w:rPr>
        <w:t>18</w:t>
      </w:r>
      <w:r w:rsidR="00D97719">
        <w:rPr>
          <w:rFonts w:ascii="Times New Roman" w:eastAsia="Times New Roman" w:hAnsi="Times New Roman" w:cs="Times New Roman"/>
        </w:rPr>
        <w:t>5</w:t>
      </w:r>
      <w:r>
        <w:rPr>
          <w:rFonts w:ascii="Times New Roman" w:eastAsia="Times New Roman" w:hAnsi="Times New Roman" w:cs="Times New Roman"/>
        </w:rPr>
        <w:t>)</w:t>
      </w:r>
    </w:p>
    <w:p w14:paraId="65A0D65A" w14:textId="4BBBAD61" w:rsidR="007C08C4" w:rsidRDefault="00000000" w:rsidP="00375177">
      <w:pPr>
        <w:numPr>
          <w:ilvl w:val="0"/>
          <w:numId w:val="6"/>
        </w:numPr>
        <w:spacing w:line="360" w:lineRule="auto"/>
      </w:pPr>
      <w:r>
        <w:rPr>
          <w:rFonts w:ascii="Times New Roman" w:eastAsia="Times New Roman" w:hAnsi="Times New Roman" w:cs="Times New Roman"/>
        </w:rPr>
        <w:t xml:space="preserve">Avoir le dessein : avoir l’intention (p. </w:t>
      </w:r>
      <w:r w:rsidR="00D775EE">
        <w:rPr>
          <w:rFonts w:ascii="Times New Roman" w:eastAsia="Times New Roman" w:hAnsi="Times New Roman" w:cs="Times New Roman"/>
        </w:rPr>
        <w:t>18</w:t>
      </w:r>
      <w:r w:rsidR="00D97719">
        <w:rPr>
          <w:rFonts w:ascii="Times New Roman" w:eastAsia="Times New Roman" w:hAnsi="Times New Roman" w:cs="Times New Roman"/>
        </w:rPr>
        <w:t>5</w:t>
      </w:r>
      <w:r>
        <w:rPr>
          <w:rFonts w:ascii="Times New Roman" w:eastAsia="Times New Roman" w:hAnsi="Times New Roman" w:cs="Times New Roman"/>
        </w:rPr>
        <w:t>)</w:t>
      </w:r>
    </w:p>
    <w:p w14:paraId="664C1DA3" w14:textId="1E7AA969" w:rsidR="007C08C4" w:rsidRDefault="00000000" w:rsidP="00375177">
      <w:pPr>
        <w:numPr>
          <w:ilvl w:val="0"/>
          <w:numId w:val="6"/>
        </w:numPr>
        <w:spacing w:line="360" w:lineRule="auto"/>
      </w:pPr>
      <w:r>
        <w:rPr>
          <w:rFonts w:ascii="Times New Roman" w:eastAsia="Times New Roman" w:hAnsi="Times New Roman" w:cs="Times New Roman"/>
        </w:rPr>
        <w:t xml:space="preserve">Ravir : priver, déposséder (p. </w:t>
      </w:r>
      <w:r w:rsidR="00D775EE">
        <w:rPr>
          <w:rFonts w:ascii="Times New Roman" w:eastAsia="Times New Roman" w:hAnsi="Times New Roman" w:cs="Times New Roman"/>
        </w:rPr>
        <w:t>15</w:t>
      </w:r>
      <w:r w:rsidR="00D97719">
        <w:rPr>
          <w:rFonts w:ascii="Times New Roman" w:eastAsia="Times New Roman" w:hAnsi="Times New Roman" w:cs="Times New Roman"/>
        </w:rPr>
        <w:t>9</w:t>
      </w:r>
      <w:r>
        <w:rPr>
          <w:rFonts w:ascii="Times New Roman" w:eastAsia="Times New Roman" w:hAnsi="Times New Roman" w:cs="Times New Roman"/>
        </w:rPr>
        <w:t>)</w:t>
      </w:r>
    </w:p>
    <w:p w14:paraId="51C442CF" w14:textId="4573367B" w:rsidR="00327C1E" w:rsidRDefault="00000000" w:rsidP="00375177">
      <w:pPr>
        <w:numPr>
          <w:ilvl w:val="0"/>
          <w:numId w:val="6"/>
        </w:numPr>
        <w:spacing w:after="120" w:line="360" w:lineRule="auto"/>
      </w:pPr>
      <w:r>
        <w:rPr>
          <w:rFonts w:ascii="Times New Roman" w:eastAsia="Times New Roman" w:hAnsi="Times New Roman" w:cs="Times New Roman"/>
        </w:rPr>
        <w:t xml:space="preserve">S’en expouiller de quelque chose : se décharger de quelque chose (p. </w:t>
      </w:r>
      <w:r w:rsidR="00D775EE">
        <w:rPr>
          <w:rFonts w:ascii="Times New Roman" w:eastAsia="Times New Roman" w:hAnsi="Times New Roman" w:cs="Times New Roman"/>
        </w:rPr>
        <w:t>16</w:t>
      </w:r>
      <w:r w:rsidR="00D97719">
        <w:rPr>
          <w:rFonts w:ascii="Times New Roman" w:eastAsia="Times New Roman" w:hAnsi="Times New Roman" w:cs="Times New Roman"/>
        </w:rPr>
        <w:t>8</w:t>
      </w:r>
      <w:r>
        <w:rPr>
          <w:rFonts w:ascii="Times New Roman" w:eastAsia="Times New Roman" w:hAnsi="Times New Roman" w:cs="Times New Roman"/>
        </w:rPr>
        <w:t>)</w:t>
      </w:r>
    </w:p>
    <w:p w14:paraId="5D0475C1" w14:textId="74EF92C7" w:rsidR="007530E2" w:rsidRPr="00327C1E" w:rsidRDefault="00327C1E" w:rsidP="00327C1E">
      <w:r>
        <w:br w:type="page"/>
      </w:r>
    </w:p>
    <w:p w14:paraId="0ED6C0A8" w14:textId="0B465316" w:rsidR="007C08C4" w:rsidRDefault="00000000" w:rsidP="00327C1E">
      <w:pPr>
        <w:spacing w:after="120" w:line="360" w:lineRule="auto"/>
        <w:rPr>
          <w:rFonts w:ascii="Times New Roman" w:eastAsia="Times New Roman" w:hAnsi="Times New Roman" w:cs="Times New Roman"/>
          <w:b/>
          <w:sz w:val="36"/>
          <w:szCs w:val="36"/>
        </w:rPr>
      </w:pPr>
      <w:r>
        <w:rPr>
          <w:rFonts w:ascii="Times New Roman" w:eastAsia="Times New Roman" w:hAnsi="Times New Roman" w:cs="Times New Roman"/>
          <w:b/>
          <w:sz w:val="36"/>
          <w:szCs w:val="36"/>
        </w:rPr>
        <w:lastRenderedPageBreak/>
        <w:t>Bibliography</w:t>
      </w:r>
    </w:p>
    <w:p w14:paraId="5FA9ADD8" w14:textId="77777777" w:rsidR="007C08C4" w:rsidRDefault="00000000" w:rsidP="00327C1E">
      <w:pPr>
        <w:spacing w:line="360" w:lineRule="auto"/>
        <w:contextualSpacing/>
        <w:jc w:val="center"/>
        <w:rPr>
          <w:rFonts w:ascii="Times New Roman" w:eastAsia="Times New Roman" w:hAnsi="Times New Roman" w:cs="Times New Roman"/>
          <w:b/>
        </w:rPr>
      </w:pPr>
      <w:r>
        <w:rPr>
          <w:rFonts w:ascii="Times New Roman" w:eastAsia="Times New Roman" w:hAnsi="Times New Roman" w:cs="Times New Roman"/>
          <w:b/>
        </w:rPr>
        <w:t>Summary:</w:t>
      </w:r>
    </w:p>
    <w:p w14:paraId="0B7F15E2" w14:textId="50C938F8" w:rsidR="007C08C4" w:rsidRDefault="002658C1" w:rsidP="0073139B">
      <w:pPr>
        <w:numPr>
          <w:ilvl w:val="0"/>
          <w:numId w:val="4"/>
        </w:numPr>
        <w:spacing w:line="360" w:lineRule="auto"/>
        <w:ind w:left="720" w:hanging="720"/>
        <w:contextualSpacing/>
        <w:rPr>
          <w:rFonts w:ascii="Times New Roman" w:eastAsia="Times New Roman" w:hAnsi="Times New Roman" w:cs="Times New Roman"/>
          <w:b/>
        </w:rPr>
      </w:pPr>
      <w:r>
        <w:rPr>
          <w:rFonts w:ascii="Times New Roman" w:eastAsia="Times New Roman" w:hAnsi="Times New Roman" w:cs="Times New Roman"/>
          <w:b/>
        </w:rPr>
        <w:t>Bibliography of works by Pingon</w:t>
      </w:r>
    </w:p>
    <w:p w14:paraId="25772D7C" w14:textId="77777777" w:rsidR="007C08C4" w:rsidRDefault="00000000" w:rsidP="0073139B">
      <w:pPr>
        <w:numPr>
          <w:ilvl w:val="1"/>
          <w:numId w:val="4"/>
        </w:numPr>
        <w:spacing w:line="360" w:lineRule="auto"/>
        <w:contextualSpacing/>
      </w:pPr>
      <w:r>
        <w:rPr>
          <w:rFonts w:ascii="Times New Roman" w:eastAsia="Times New Roman" w:hAnsi="Times New Roman" w:cs="Times New Roman"/>
        </w:rPr>
        <w:t>Autobiography (</w:t>
      </w:r>
      <w:r>
        <w:rPr>
          <w:rFonts w:ascii="Times New Roman" w:eastAsia="Times New Roman" w:hAnsi="Times New Roman" w:cs="Times New Roman"/>
          <w:i/>
        </w:rPr>
        <w:t>Hic Vita Mea</w:t>
      </w:r>
      <w:r>
        <w:rPr>
          <w:rFonts w:ascii="Times New Roman" w:eastAsia="Times New Roman" w:hAnsi="Times New Roman" w:cs="Times New Roman"/>
        </w:rPr>
        <w:t>)</w:t>
      </w:r>
    </w:p>
    <w:p w14:paraId="6818B23B" w14:textId="77777777" w:rsidR="007C08C4" w:rsidRDefault="00000000" w:rsidP="0073139B">
      <w:pPr>
        <w:numPr>
          <w:ilvl w:val="1"/>
          <w:numId w:val="4"/>
        </w:numPr>
        <w:spacing w:line="360" w:lineRule="auto"/>
        <w:contextualSpacing/>
      </w:pPr>
      <w:r>
        <w:rPr>
          <w:rFonts w:ascii="Times New Roman" w:eastAsia="Times New Roman" w:hAnsi="Times New Roman" w:cs="Times New Roman"/>
        </w:rPr>
        <w:t>Pingon’s historiographical works (printed)</w:t>
      </w:r>
    </w:p>
    <w:p w14:paraId="167A6684" w14:textId="77777777" w:rsidR="007C08C4" w:rsidRDefault="00000000" w:rsidP="0073139B">
      <w:pPr>
        <w:numPr>
          <w:ilvl w:val="1"/>
          <w:numId w:val="4"/>
        </w:numPr>
        <w:spacing w:line="360" w:lineRule="auto"/>
        <w:contextualSpacing/>
      </w:pPr>
      <w:r>
        <w:rPr>
          <w:rFonts w:ascii="Times New Roman" w:eastAsia="Times New Roman" w:hAnsi="Times New Roman" w:cs="Times New Roman"/>
        </w:rPr>
        <w:t>Pingon’s historiographical works (manuscript)</w:t>
      </w:r>
    </w:p>
    <w:p w14:paraId="70BB8AB3" w14:textId="77777777" w:rsidR="007C08C4" w:rsidRDefault="00000000" w:rsidP="0073139B">
      <w:pPr>
        <w:numPr>
          <w:ilvl w:val="1"/>
          <w:numId w:val="4"/>
        </w:numPr>
        <w:spacing w:line="360" w:lineRule="auto"/>
        <w:contextualSpacing/>
      </w:pPr>
      <w:r>
        <w:rPr>
          <w:rFonts w:ascii="Times New Roman" w:eastAsia="Times New Roman" w:hAnsi="Times New Roman" w:cs="Times New Roman"/>
        </w:rPr>
        <w:t>Speeches by Pingon</w:t>
      </w:r>
    </w:p>
    <w:p w14:paraId="65C4F06F" w14:textId="77777777" w:rsidR="007C08C4" w:rsidRDefault="00000000" w:rsidP="0073139B">
      <w:pPr>
        <w:numPr>
          <w:ilvl w:val="1"/>
          <w:numId w:val="4"/>
        </w:numPr>
        <w:spacing w:line="360" w:lineRule="auto"/>
        <w:contextualSpacing/>
      </w:pPr>
      <w:r>
        <w:rPr>
          <w:rFonts w:ascii="Times New Roman" w:eastAsia="Times New Roman" w:hAnsi="Times New Roman" w:cs="Times New Roman"/>
        </w:rPr>
        <w:t>Poetical works by Pingon</w:t>
      </w:r>
    </w:p>
    <w:p w14:paraId="67AEC09A" w14:textId="77777777" w:rsidR="002A1CBB" w:rsidRDefault="002A1CBB" w:rsidP="0073139B">
      <w:pPr>
        <w:numPr>
          <w:ilvl w:val="1"/>
          <w:numId w:val="4"/>
        </w:numPr>
        <w:spacing w:line="360" w:lineRule="auto"/>
        <w:contextualSpacing/>
      </w:pPr>
      <w:r>
        <w:rPr>
          <w:rFonts w:ascii="Times New Roman" w:eastAsia="Times New Roman" w:hAnsi="Times New Roman" w:cs="Times New Roman"/>
        </w:rPr>
        <w:t>Lost works by Pingon</w:t>
      </w:r>
    </w:p>
    <w:p w14:paraId="316F7AAB" w14:textId="77777777" w:rsidR="007C08C4" w:rsidRDefault="007C08C4" w:rsidP="0073139B">
      <w:pPr>
        <w:spacing w:line="360" w:lineRule="auto"/>
        <w:ind w:left="720" w:hanging="720"/>
        <w:contextualSpacing/>
        <w:rPr>
          <w:rFonts w:ascii="Times New Roman" w:eastAsia="Times New Roman" w:hAnsi="Times New Roman" w:cs="Times New Roman"/>
          <w:b/>
        </w:rPr>
      </w:pPr>
    </w:p>
    <w:p w14:paraId="1CC1B975" w14:textId="565483AC" w:rsidR="007C08C4" w:rsidRDefault="00EE5652" w:rsidP="0073139B">
      <w:pPr>
        <w:numPr>
          <w:ilvl w:val="0"/>
          <w:numId w:val="4"/>
        </w:numPr>
        <w:spacing w:line="360" w:lineRule="auto"/>
        <w:ind w:left="720" w:hanging="720"/>
        <w:contextualSpacing/>
        <w:rPr>
          <w:rFonts w:ascii="Times New Roman" w:eastAsia="Times New Roman" w:hAnsi="Times New Roman" w:cs="Times New Roman"/>
          <w:b/>
        </w:rPr>
      </w:pPr>
      <w:r>
        <w:rPr>
          <w:rFonts w:ascii="Times New Roman" w:eastAsia="Times New Roman" w:hAnsi="Times New Roman" w:cs="Times New Roman"/>
          <w:b/>
        </w:rPr>
        <w:t>Archival sources relating to Pingon’s life and historical context</w:t>
      </w:r>
    </w:p>
    <w:p w14:paraId="6B7EEA86" w14:textId="6C93E5C9" w:rsidR="00E66FAA" w:rsidRPr="006E6902" w:rsidRDefault="006E6902" w:rsidP="0073139B">
      <w:pPr>
        <w:numPr>
          <w:ilvl w:val="1"/>
          <w:numId w:val="4"/>
        </w:numPr>
        <w:spacing w:line="360" w:lineRule="auto"/>
        <w:contextualSpacing/>
      </w:pPr>
      <w:r>
        <w:rPr>
          <w:rFonts w:ascii="Times New Roman" w:eastAsia="Times New Roman" w:hAnsi="Times New Roman" w:cs="Times New Roman"/>
        </w:rPr>
        <w:t>Books and manuscripts owned by Pingon</w:t>
      </w:r>
    </w:p>
    <w:p w14:paraId="4EF46DFB" w14:textId="38A7666D" w:rsidR="007C08C4" w:rsidRDefault="00000000" w:rsidP="0073139B">
      <w:pPr>
        <w:pStyle w:val="ListParagraph"/>
        <w:numPr>
          <w:ilvl w:val="1"/>
          <w:numId w:val="4"/>
        </w:numPr>
        <w:spacing w:line="360" w:lineRule="auto"/>
      </w:pPr>
      <w:r w:rsidRPr="006E6902">
        <w:rPr>
          <w:rFonts w:ascii="Times New Roman" w:eastAsia="Times New Roman" w:hAnsi="Times New Roman" w:cs="Times New Roman"/>
        </w:rPr>
        <w:t xml:space="preserve">Poetry </w:t>
      </w:r>
      <w:r w:rsidR="00A65EF4">
        <w:rPr>
          <w:rFonts w:ascii="Times New Roman" w:eastAsia="Times New Roman" w:hAnsi="Times New Roman" w:cs="Times New Roman"/>
        </w:rPr>
        <w:t xml:space="preserve">and prose </w:t>
      </w:r>
      <w:r w:rsidRPr="006E6902">
        <w:rPr>
          <w:rFonts w:ascii="Times New Roman" w:eastAsia="Times New Roman" w:hAnsi="Times New Roman" w:cs="Times New Roman"/>
        </w:rPr>
        <w:t>dedicated to Pingon</w:t>
      </w:r>
    </w:p>
    <w:p w14:paraId="122C2408" w14:textId="083E7841" w:rsidR="007C08C4" w:rsidRDefault="00C2784B" w:rsidP="0073139B">
      <w:pPr>
        <w:numPr>
          <w:ilvl w:val="1"/>
          <w:numId w:val="4"/>
        </w:numPr>
        <w:spacing w:line="360" w:lineRule="auto"/>
        <w:contextualSpacing/>
      </w:pPr>
      <w:r>
        <w:rPr>
          <w:rFonts w:ascii="Times New Roman" w:eastAsia="Times New Roman" w:hAnsi="Times New Roman" w:cs="Times New Roman"/>
        </w:rPr>
        <w:t>Genealogies of the Pingon family</w:t>
      </w:r>
    </w:p>
    <w:p w14:paraId="426F0552" w14:textId="5F97FDB3" w:rsidR="007C08C4" w:rsidRDefault="00C2784B" w:rsidP="0073139B">
      <w:pPr>
        <w:numPr>
          <w:ilvl w:val="1"/>
          <w:numId w:val="4"/>
        </w:numPr>
        <w:spacing w:line="360" w:lineRule="auto"/>
        <w:contextualSpacing/>
      </w:pPr>
      <w:r>
        <w:rPr>
          <w:rFonts w:ascii="Times New Roman" w:eastAsia="Times New Roman" w:hAnsi="Times New Roman" w:cs="Times New Roman"/>
        </w:rPr>
        <w:t>Sources concerning the Pingon family</w:t>
      </w:r>
    </w:p>
    <w:p w14:paraId="382C0065" w14:textId="3CA12C86" w:rsidR="007C08C4" w:rsidRDefault="00C2784B" w:rsidP="0073139B">
      <w:pPr>
        <w:numPr>
          <w:ilvl w:val="1"/>
          <w:numId w:val="4"/>
        </w:numPr>
        <w:spacing w:line="360" w:lineRule="auto"/>
        <w:contextualSpacing/>
      </w:pPr>
      <w:r>
        <w:rPr>
          <w:rFonts w:ascii="Times New Roman" w:eastAsia="Times New Roman" w:hAnsi="Times New Roman" w:cs="Times New Roman"/>
        </w:rPr>
        <w:t>Records of the Chamber of Accounts</w:t>
      </w:r>
      <w:r w:rsidR="002A1CBB">
        <w:rPr>
          <w:rFonts w:ascii="Times New Roman" w:eastAsia="Times New Roman" w:hAnsi="Times New Roman" w:cs="Times New Roman"/>
        </w:rPr>
        <w:t xml:space="preserve"> </w:t>
      </w:r>
      <w:r w:rsidR="0094080D">
        <w:rPr>
          <w:rFonts w:ascii="Times New Roman" w:eastAsia="Times New Roman" w:hAnsi="Times New Roman" w:cs="Times New Roman"/>
        </w:rPr>
        <w:t xml:space="preserve">consulted </w:t>
      </w:r>
      <w:r w:rsidR="002A1CBB">
        <w:rPr>
          <w:rFonts w:ascii="Times New Roman" w:eastAsia="Times New Roman" w:hAnsi="Times New Roman" w:cs="Times New Roman"/>
        </w:rPr>
        <w:t>in Savoy</w:t>
      </w:r>
    </w:p>
    <w:p w14:paraId="0B17E1DC" w14:textId="6443CB8D" w:rsidR="007C08C4" w:rsidRDefault="00C2784B" w:rsidP="0073139B">
      <w:pPr>
        <w:numPr>
          <w:ilvl w:val="1"/>
          <w:numId w:val="4"/>
        </w:numPr>
        <w:spacing w:line="360" w:lineRule="auto"/>
        <w:contextualSpacing/>
      </w:pPr>
      <w:r>
        <w:rPr>
          <w:rFonts w:ascii="Times New Roman" w:eastAsia="Times New Roman" w:hAnsi="Times New Roman" w:cs="Times New Roman"/>
        </w:rPr>
        <w:t>Civil Judgments</w:t>
      </w:r>
      <w:r w:rsidR="002A1CBB">
        <w:rPr>
          <w:rFonts w:ascii="Times New Roman" w:eastAsia="Times New Roman" w:hAnsi="Times New Roman" w:cs="Times New Roman"/>
        </w:rPr>
        <w:t xml:space="preserve"> (1559-1728)</w:t>
      </w:r>
    </w:p>
    <w:p w14:paraId="2E406D1F" w14:textId="17E4C23B" w:rsidR="007C08C4" w:rsidRDefault="00C2784B" w:rsidP="0073139B">
      <w:pPr>
        <w:numPr>
          <w:ilvl w:val="1"/>
          <w:numId w:val="4"/>
        </w:numPr>
        <w:spacing w:line="360" w:lineRule="auto"/>
        <w:contextualSpacing/>
      </w:pPr>
      <w:r>
        <w:rPr>
          <w:rFonts w:ascii="Times New Roman" w:eastAsia="Times New Roman" w:hAnsi="Times New Roman" w:cs="Times New Roman"/>
        </w:rPr>
        <w:t>Other</w:t>
      </w:r>
    </w:p>
    <w:p w14:paraId="78A6FA93" w14:textId="77777777" w:rsidR="007C08C4" w:rsidRDefault="007C08C4" w:rsidP="0073139B">
      <w:pPr>
        <w:spacing w:line="360" w:lineRule="auto"/>
        <w:ind w:left="720" w:hanging="720"/>
        <w:contextualSpacing/>
        <w:rPr>
          <w:rFonts w:ascii="Times New Roman" w:eastAsia="Times New Roman" w:hAnsi="Times New Roman" w:cs="Times New Roman"/>
          <w:b/>
        </w:rPr>
      </w:pPr>
    </w:p>
    <w:p w14:paraId="540963F0" w14:textId="6CC074B1" w:rsidR="007C08C4" w:rsidRDefault="00000000" w:rsidP="0073139B">
      <w:pPr>
        <w:numPr>
          <w:ilvl w:val="0"/>
          <w:numId w:val="4"/>
        </w:numPr>
        <w:spacing w:line="360" w:lineRule="auto"/>
        <w:ind w:left="720" w:hanging="720"/>
        <w:contextualSpacing/>
        <w:rPr>
          <w:rFonts w:ascii="Times New Roman" w:eastAsia="Times New Roman" w:hAnsi="Times New Roman" w:cs="Times New Roman"/>
          <w:b/>
        </w:rPr>
      </w:pPr>
      <w:r>
        <w:rPr>
          <w:rFonts w:ascii="Times New Roman" w:eastAsia="Times New Roman" w:hAnsi="Times New Roman" w:cs="Times New Roman"/>
          <w:b/>
        </w:rPr>
        <w:t>Secondary sources</w:t>
      </w:r>
    </w:p>
    <w:p w14:paraId="596FBC02" w14:textId="77777777" w:rsidR="00327C1E" w:rsidRPr="00327C1E" w:rsidRDefault="00327C1E" w:rsidP="00327C1E">
      <w:pPr>
        <w:spacing w:line="360" w:lineRule="auto"/>
        <w:contextualSpacing/>
        <w:rPr>
          <w:rFonts w:ascii="Times New Roman" w:eastAsia="Times New Roman" w:hAnsi="Times New Roman" w:cs="Times New Roman"/>
          <w:b/>
        </w:rPr>
      </w:pPr>
    </w:p>
    <w:p w14:paraId="074BC5EF" w14:textId="075BC4C2" w:rsidR="007C08C4" w:rsidRPr="0073139B" w:rsidRDefault="002A1CBB" w:rsidP="00375177">
      <w:pPr>
        <w:numPr>
          <w:ilvl w:val="0"/>
          <w:numId w:val="19"/>
        </w:numPr>
        <w:spacing w:line="360" w:lineRule="auto"/>
        <w:ind w:hanging="720"/>
        <w:contextualSpacing/>
        <w:jc w:val="center"/>
        <w:rPr>
          <w:rFonts w:ascii="Times New Roman" w:eastAsia="Times New Roman" w:hAnsi="Times New Roman" w:cs="Times New Roman"/>
          <w:b/>
          <w:sz w:val="28"/>
          <w:szCs w:val="28"/>
        </w:rPr>
      </w:pPr>
      <w:r w:rsidRPr="0073139B">
        <w:rPr>
          <w:rFonts w:ascii="Times New Roman" w:eastAsia="Times New Roman" w:hAnsi="Times New Roman" w:cs="Times New Roman"/>
          <w:b/>
          <w:sz w:val="28"/>
          <w:szCs w:val="28"/>
        </w:rPr>
        <w:t>Bibliography of works by Pingon</w:t>
      </w:r>
    </w:p>
    <w:p w14:paraId="00F509D7" w14:textId="77777777" w:rsidR="007C08C4" w:rsidRDefault="007C08C4" w:rsidP="00327C1E">
      <w:pPr>
        <w:spacing w:line="360" w:lineRule="auto"/>
        <w:contextualSpacing/>
        <w:rPr>
          <w:rFonts w:ascii="Times New Roman" w:eastAsia="Times New Roman" w:hAnsi="Times New Roman" w:cs="Times New Roman"/>
        </w:rPr>
      </w:pPr>
    </w:p>
    <w:p w14:paraId="0459D611" w14:textId="06DD2DAB" w:rsidR="007C08C4" w:rsidRPr="00C05A12" w:rsidRDefault="00000000" w:rsidP="0073139B">
      <w:pPr>
        <w:spacing w:line="360" w:lineRule="auto"/>
        <w:ind w:left="720" w:hanging="720"/>
        <w:contextualSpacing/>
        <w:rPr>
          <w:rFonts w:ascii="Times New Roman" w:eastAsia="Times New Roman" w:hAnsi="Times New Roman" w:cs="Times New Roman"/>
          <w:b/>
          <w:i/>
        </w:rPr>
      </w:pPr>
      <w:r>
        <w:rPr>
          <w:rFonts w:ascii="Times New Roman" w:eastAsia="Times New Roman" w:hAnsi="Times New Roman" w:cs="Times New Roman"/>
          <w:b/>
        </w:rPr>
        <w:t xml:space="preserve">1.1 </w:t>
      </w:r>
      <w:r w:rsidR="0073139B">
        <w:rPr>
          <w:rFonts w:ascii="Times New Roman" w:eastAsia="Times New Roman" w:hAnsi="Times New Roman" w:cs="Times New Roman"/>
          <w:b/>
        </w:rPr>
        <w:tab/>
      </w:r>
      <w:r>
        <w:rPr>
          <w:rFonts w:ascii="Times New Roman" w:eastAsia="Times New Roman" w:hAnsi="Times New Roman" w:cs="Times New Roman"/>
          <w:b/>
        </w:rPr>
        <w:t>Autobiography (</w:t>
      </w:r>
      <w:r>
        <w:rPr>
          <w:rFonts w:ascii="Times New Roman" w:eastAsia="Times New Roman" w:hAnsi="Times New Roman" w:cs="Times New Roman"/>
          <w:b/>
          <w:i/>
        </w:rPr>
        <w:t>Hic Vita Mea)</w:t>
      </w:r>
    </w:p>
    <w:p w14:paraId="153BD3BB" w14:textId="3FDBDA55" w:rsidR="00D767B8" w:rsidRPr="00D767B8" w:rsidRDefault="00D767B8" w:rsidP="0073139B">
      <w:pPr>
        <w:spacing w:line="360" w:lineRule="auto"/>
        <w:ind w:left="720"/>
        <w:contextualSpacing/>
        <w:rPr>
          <w:rFonts w:ascii="Times New Roman" w:eastAsia="Times New Roman" w:hAnsi="Times New Roman" w:cs="Times New Roman"/>
          <w:bCs/>
        </w:rPr>
      </w:pPr>
      <w:r>
        <w:rPr>
          <w:rFonts w:ascii="Times New Roman" w:eastAsia="Times New Roman" w:hAnsi="Times New Roman" w:cs="Times New Roman"/>
          <w:bCs/>
        </w:rPr>
        <w:t>In Latin:</w:t>
      </w:r>
    </w:p>
    <w:p w14:paraId="6C605699" w14:textId="7008FA37" w:rsidR="007A294C" w:rsidRPr="007A294C" w:rsidRDefault="007A294C" w:rsidP="00375177">
      <w:pPr>
        <w:numPr>
          <w:ilvl w:val="0"/>
          <w:numId w:val="25"/>
        </w:numPr>
        <w:spacing w:line="360" w:lineRule="auto"/>
        <w:ind w:left="2520"/>
        <w:contextualSpacing/>
      </w:pPr>
      <w:r>
        <w:rPr>
          <w:rFonts w:ascii="Times New Roman" w:eastAsia="Times New Roman" w:hAnsi="Times New Roman" w:cs="Times New Roman"/>
        </w:rPr>
        <w:t xml:space="preserve">ADHS, 7 J 2154 </w:t>
      </w:r>
    </w:p>
    <w:p w14:paraId="14FC6047" w14:textId="012B2DC2" w:rsidR="007A294C" w:rsidRPr="007A294C" w:rsidRDefault="007A294C" w:rsidP="00375177">
      <w:pPr>
        <w:numPr>
          <w:ilvl w:val="0"/>
          <w:numId w:val="25"/>
        </w:numPr>
        <w:spacing w:line="360" w:lineRule="auto"/>
        <w:ind w:left="2520"/>
        <w:contextualSpacing/>
      </w:pPr>
      <w:r>
        <w:rPr>
          <w:rFonts w:ascii="Times New Roman" w:eastAsia="Times New Roman" w:hAnsi="Times New Roman" w:cs="Times New Roman"/>
        </w:rPr>
        <w:t>BML, Ms. 937</w:t>
      </w:r>
    </w:p>
    <w:p w14:paraId="0575EA8C" w14:textId="035B155F" w:rsidR="007C08C4" w:rsidRDefault="00000000" w:rsidP="00375177">
      <w:pPr>
        <w:numPr>
          <w:ilvl w:val="0"/>
          <w:numId w:val="25"/>
        </w:numPr>
        <w:spacing w:line="360" w:lineRule="auto"/>
        <w:ind w:left="2520"/>
        <w:contextualSpacing/>
      </w:pPr>
      <w:r>
        <w:rPr>
          <w:rFonts w:ascii="Times New Roman" w:eastAsia="Times New Roman" w:hAnsi="Times New Roman" w:cs="Times New Roman"/>
        </w:rPr>
        <w:t xml:space="preserve">BRT, V.7.89, </w:t>
      </w:r>
      <w:r>
        <w:rPr>
          <w:rFonts w:ascii="Times New Roman" w:eastAsia="Times New Roman" w:hAnsi="Times New Roman" w:cs="Times New Roman"/>
          <w:i/>
        </w:rPr>
        <w:t xml:space="preserve">Arrêt de la royale chambre des comptes concernant les armoiries de la maison de Pingon originaire de la ville d’Aix en </w:t>
      </w:r>
      <w:r>
        <w:rPr>
          <w:rFonts w:ascii="Times New Roman" w:eastAsia="Times New Roman" w:hAnsi="Times New Roman" w:cs="Times New Roman"/>
          <w:i/>
        </w:rPr>
        <w:lastRenderedPageBreak/>
        <w:t xml:space="preserve">Provence en date du 19 Janvier 1779, </w:t>
      </w:r>
      <w:r w:rsidR="00327C1E">
        <w:rPr>
          <w:rFonts w:ascii="Times New Roman" w:eastAsia="Times New Roman" w:hAnsi="Times New Roman" w:cs="Times New Roman"/>
        </w:rPr>
        <w:t>(Paris: Chez</w:t>
      </w:r>
      <w:r w:rsidR="00581C52">
        <w:rPr>
          <w:rFonts w:ascii="Times New Roman" w:eastAsia="Times New Roman" w:hAnsi="Times New Roman" w:cs="Times New Roman"/>
        </w:rPr>
        <w:t xml:space="preserve"> ç</w:t>
      </w:r>
      <w:r>
        <w:rPr>
          <w:rFonts w:ascii="Times New Roman" w:eastAsia="Times New Roman" w:hAnsi="Times New Roman" w:cs="Times New Roman"/>
        </w:rPr>
        <w:t>François Antoine Mairesse, 1779</w:t>
      </w:r>
      <w:r w:rsidR="00327C1E">
        <w:rPr>
          <w:rFonts w:ascii="Times New Roman" w:eastAsia="Times New Roman" w:hAnsi="Times New Roman" w:cs="Times New Roman"/>
        </w:rPr>
        <w:t>),</w:t>
      </w:r>
      <w:r>
        <w:rPr>
          <w:rFonts w:ascii="Times New Roman" w:eastAsia="Times New Roman" w:hAnsi="Times New Roman" w:cs="Times New Roman"/>
        </w:rPr>
        <w:t xml:space="preserve"> </w:t>
      </w:r>
      <w:r w:rsidR="00327C1E">
        <w:rPr>
          <w:rFonts w:ascii="Times New Roman" w:eastAsia="Times New Roman" w:hAnsi="Times New Roman" w:cs="Times New Roman"/>
        </w:rPr>
        <w:t>pp. 23-55</w:t>
      </w:r>
    </w:p>
    <w:p w14:paraId="17B3C252" w14:textId="7EC10759" w:rsidR="007C08C4" w:rsidRDefault="00000000" w:rsidP="00375177">
      <w:pPr>
        <w:numPr>
          <w:ilvl w:val="0"/>
          <w:numId w:val="25"/>
        </w:numPr>
        <w:spacing w:line="360" w:lineRule="auto"/>
        <w:ind w:left="2520"/>
        <w:contextualSpacing/>
      </w:pPr>
      <w:r>
        <w:rPr>
          <w:rFonts w:ascii="Times New Roman" w:eastAsia="Times New Roman" w:hAnsi="Times New Roman" w:cs="Times New Roman"/>
        </w:rPr>
        <w:t xml:space="preserve">BRT, Misc. 95/26 </w:t>
      </w:r>
    </w:p>
    <w:p w14:paraId="663285E0" w14:textId="4E43E2BC" w:rsidR="007C08C4" w:rsidRDefault="00000000" w:rsidP="00375177">
      <w:pPr>
        <w:numPr>
          <w:ilvl w:val="0"/>
          <w:numId w:val="25"/>
        </w:numPr>
        <w:spacing w:line="360" w:lineRule="auto"/>
        <w:ind w:left="2520"/>
        <w:contextualSpacing/>
      </w:pPr>
      <w:r>
        <w:rPr>
          <w:rFonts w:ascii="Times New Roman" w:eastAsia="Times New Roman" w:hAnsi="Times New Roman" w:cs="Times New Roman"/>
        </w:rPr>
        <w:t xml:space="preserve">BRT, Misc. 92/1 </w:t>
      </w:r>
    </w:p>
    <w:p w14:paraId="4283C778" w14:textId="3FD7255B" w:rsidR="007C08C4" w:rsidRPr="00CF7101" w:rsidRDefault="00D767B8" w:rsidP="0073139B">
      <w:pPr>
        <w:spacing w:line="360" w:lineRule="auto"/>
        <w:ind w:left="720"/>
        <w:contextualSpacing/>
      </w:pPr>
      <w:r>
        <w:rPr>
          <w:rFonts w:ascii="Times New Roman" w:eastAsia="Times New Roman" w:hAnsi="Times New Roman" w:cs="Times New Roman"/>
        </w:rPr>
        <w:t>In French:</w:t>
      </w:r>
    </w:p>
    <w:p w14:paraId="382B8EA6" w14:textId="04C09242" w:rsidR="007A294C" w:rsidRPr="007A294C" w:rsidRDefault="007A294C" w:rsidP="00375177">
      <w:pPr>
        <w:pStyle w:val="ListParagraph"/>
        <w:numPr>
          <w:ilvl w:val="0"/>
          <w:numId w:val="34"/>
        </w:numPr>
        <w:spacing w:line="360" w:lineRule="auto"/>
        <w:ind w:left="2520"/>
      </w:pPr>
      <w:r w:rsidRPr="007A294C">
        <w:rPr>
          <w:rFonts w:ascii="Times New Roman" w:eastAsia="Times New Roman" w:hAnsi="Times New Roman" w:cs="Times New Roman"/>
        </w:rPr>
        <w:t xml:space="preserve">BML, Ms. 937 </w:t>
      </w:r>
    </w:p>
    <w:p w14:paraId="5488162B" w14:textId="0AAA0918" w:rsidR="007C08C4" w:rsidRDefault="00000000" w:rsidP="00375177">
      <w:pPr>
        <w:numPr>
          <w:ilvl w:val="0"/>
          <w:numId w:val="34"/>
        </w:numPr>
        <w:spacing w:line="360" w:lineRule="auto"/>
        <w:ind w:left="2520"/>
        <w:contextualSpacing/>
      </w:pPr>
      <w:r>
        <w:rPr>
          <w:rFonts w:ascii="Times New Roman" w:eastAsia="Times New Roman" w:hAnsi="Times New Roman" w:cs="Times New Roman"/>
        </w:rPr>
        <w:t>BRT, Misc. 97/15</w:t>
      </w:r>
    </w:p>
    <w:p w14:paraId="09D030C5" w14:textId="77777777" w:rsidR="007C08C4" w:rsidRDefault="007C08C4" w:rsidP="00C05A12">
      <w:pPr>
        <w:spacing w:line="360" w:lineRule="auto"/>
        <w:rPr>
          <w:rFonts w:ascii="Times New Roman" w:eastAsia="Times New Roman" w:hAnsi="Times New Roman" w:cs="Times New Roman"/>
        </w:rPr>
      </w:pPr>
    </w:p>
    <w:p w14:paraId="7708A4EA" w14:textId="4A69C89A" w:rsidR="007C08C4" w:rsidRDefault="00000000" w:rsidP="0073139B">
      <w:pPr>
        <w:spacing w:line="360" w:lineRule="auto"/>
        <w:ind w:left="720" w:hanging="720"/>
        <w:rPr>
          <w:rFonts w:ascii="Times New Roman" w:eastAsia="Times New Roman" w:hAnsi="Times New Roman" w:cs="Times New Roman"/>
          <w:b/>
        </w:rPr>
      </w:pPr>
      <w:r>
        <w:rPr>
          <w:rFonts w:ascii="Times New Roman" w:eastAsia="Times New Roman" w:hAnsi="Times New Roman" w:cs="Times New Roman"/>
          <w:b/>
        </w:rPr>
        <w:t>1.2</w:t>
      </w:r>
      <w:r w:rsidR="0073139B">
        <w:rPr>
          <w:rFonts w:ascii="Times New Roman" w:eastAsia="Times New Roman" w:hAnsi="Times New Roman" w:cs="Times New Roman"/>
          <w:b/>
        </w:rPr>
        <w:tab/>
      </w:r>
      <w:r>
        <w:rPr>
          <w:rFonts w:ascii="Times New Roman" w:eastAsia="Times New Roman" w:hAnsi="Times New Roman" w:cs="Times New Roman"/>
          <w:b/>
        </w:rPr>
        <w:t>Pingon’s historiographical works (printed)</w:t>
      </w:r>
    </w:p>
    <w:p w14:paraId="1FABE3EB" w14:textId="77777777" w:rsidR="00E14AD8" w:rsidRDefault="00E14AD8" w:rsidP="0073139B">
      <w:pPr>
        <w:spacing w:line="360" w:lineRule="auto"/>
        <w:ind w:firstLine="720"/>
        <w:rPr>
          <w:rFonts w:ascii="Times New Roman" w:eastAsia="Times New Roman" w:hAnsi="Times New Roman" w:cs="Times New Roman"/>
        </w:rPr>
      </w:pPr>
      <w:r>
        <w:rPr>
          <w:rFonts w:ascii="Times New Roman" w:eastAsia="Times New Roman" w:hAnsi="Times New Roman" w:cs="Times New Roman"/>
          <w:i/>
        </w:rPr>
        <w:t xml:space="preserve">Augusta Taurinorum </w:t>
      </w:r>
      <w:r>
        <w:rPr>
          <w:rFonts w:ascii="Times New Roman" w:eastAsia="Times New Roman" w:hAnsi="Times New Roman" w:cs="Times New Roman"/>
        </w:rPr>
        <w:t>(1577)</w:t>
      </w:r>
    </w:p>
    <w:p w14:paraId="2053733C" w14:textId="77777777" w:rsidR="00E14AD8" w:rsidRDefault="00E14AD8" w:rsidP="00375177">
      <w:pPr>
        <w:numPr>
          <w:ilvl w:val="0"/>
          <w:numId w:val="10"/>
        </w:numPr>
        <w:spacing w:line="360" w:lineRule="auto"/>
      </w:pPr>
      <w:r>
        <w:rPr>
          <w:rFonts w:ascii="Times New Roman" w:eastAsia="Times New Roman" w:hAnsi="Times New Roman" w:cs="Times New Roman"/>
        </w:rPr>
        <w:t>BNT, R II.18.2</w:t>
      </w:r>
    </w:p>
    <w:p w14:paraId="3C787580" w14:textId="77777777" w:rsidR="00E14AD8" w:rsidRDefault="00E14AD8" w:rsidP="00375177">
      <w:pPr>
        <w:numPr>
          <w:ilvl w:val="0"/>
          <w:numId w:val="10"/>
        </w:numPr>
        <w:spacing w:line="360" w:lineRule="auto"/>
      </w:pPr>
      <w:r>
        <w:rPr>
          <w:rFonts w:ascii="Times New Roman" w:eastAsia="Times New Roman" w:hAnsi="Times New Roman" w:cs="Times New Roman"/>
        </w:rPr>
        <w:t xml:space="preserve">BNT, RIS 32.17 </w:t>
      </w:r>
    </w:p>
    <w:p w14:paraId="35B4EE80" w14:textId="7FF7F731" w:rsidR="00E14AD8" w:rsidRPr="00E14AD8" w:rsidRDefault="00E14AD8" w:rsidP="00375177">
      <w:pPr>
        <w:numPr>
          <w:ilvl w:val="0"/>
          <w:numId w:val="10"/>
        </w:numPr>
        <w:spacing w:after="120" w:line="360" w:lineRule="auto"/>
      </w:pPr>
      <w:r>
        <w:rPr>
          <w:rFonts w:ascii="Times New Roman" w:eastAsia="Times New Roman" w:hAnsi="Times New Roman" w:cs="Times New Roman"/>
        </w:rPr>
        <w:t>TCD (Manuscripts), in Petri Burmanni</w:t>
      </w:r>
      <w:r>
        <w:rPr>
          <w:rFonts w:ascii="Times New Roman" w:eastAsia="Times New Roman" w:hAnsi="Times New Roman" w:cs="Times New Roman"/>
          <w:i/>
        </w:rPr>
        <w:t xml:space="preserve"> </w:t>
      </w:r>
      <w:r>
        <w:rPr>
          <w:rFonts w:ascii="Times New Roman" w:eastAsia="Times New Roman" w:hAnsi="Times New Roman" w:cs="Times New Roman"/>
        </w:rPr>
        <w:t xml:space="preserve">(ed. Petrus  Vandera), </w:t>
      </w:r>
      <w:r>
        <w:rPr>
          <w:rFonts w:ascii="Times New Roman" w:eastAsia="Times New Roman" w:hAnsi="Times New Roman" w:cs="Times New Roman"/>
          <w:i/>
        </w:rPr>
        <w:t>Thesaurus Antiquitatum et Historiarum Italiae Tomi Noni Pars Sexta, Quae Priorum Tomorum Supplementi Vicem Prasetans, Praeteritos, et postea demum acceptso scriptores scundum ordinem regionum italiae dispositivos continent,</w:t>
      </w:r>
      <w:r>
        <w:rPr>
          <w:rFonts w:ascii="Times New Roman" w:eastAsia="Times New Roman" w:hAnsi="Times New Roman" w:cs="Times New Roman"/>
        </w:rPr>
        <w:t xml:space="preserve"> vol. IX.27 (1723)</w:t>
      </w:r>
    </w:p>
    <w:p w14:paraId="1485824D" w14:textId="710F1DC5" w:rsidR="007C08C4" w:rsidRDefault="00000000" w:rsidP="0073139B">
      <w:pPr>
        <w:spacing w:line="360" w:lineRule="auto"/>
        <w:ind w:firstLine="720"/>
        <w:rPr>
          <w:rFonts w:ascii="Times New Roman" w:eastAsia="Times New Roman" w:hAnsi="Times New Roman" w:cs="Times New Roman"/>
        </w:rPr>
      </w:pPr>
      <w:r>
        <w:rPr>
          <w:rFonts w:ascii="Times New Roman" w:eastAsia="Times New Roman" w:hAnsi="Times New Roman" w:cs="Times New Roman"/>
          <w:i/>
        </w:rPr>
        <w:t xml:space="preserve">Historiae Sabaudiae </w:t>
      </w:r>
      <w:r>
        <w:rPr>
          <w:rFonts w:ascii="Times New Roman" w:eastAsia="Times New Roman" w:hAnsi="Times New Roman" w:cs="Times New Roman"/>
        </w:rPr>
        <w:t>(date unknown)</w:t>
      </w:r>
    </w:p>
    <w:p w14:paraId="3B8A3D20" w14:textId="54E790F8" w:rsidR="007C08C4" w:rsidRPr="00C05A12" w:rsidRDefault="00000000" w:rsidP="00375177">
      <w:pPr>
        <w:numPr>
          <w:ilvl w:val="0"/>
          <w:numId w:val="11"/>
        </w:numPr>
        <w:spacing w:line="360" w:lineRule="auto"/>
      </w:pPr>
      <w:r>
        <w:rPr>
          <w:rFonts w:ascii="Times New Roman" w:eastAsia="Times New Roman" w:hAnsi="Times New Roman" w:cs="Times New Roman"/>
        </w:rPr>
        <w:t xml:space="preserve">AST (Sez. Corte), Pingon, </w:t>
      </w:r>
      <w:r>
        <w:rPr>
          <w:rFonts w:ascii="Times New Roman" w:eastAsia="Times New Roman" w:hAnsi="Times New Roman" w:cs="Times New Roman"/>
          <w:i/>
        </w:rPr>
        <w:t>Historiae Sabaudiae in Storia della real casa di Savoia / Histoire de Savoie,</w:t>
      </w:r>
      <w:r>
        <w:rPr>
          <w:rFonts w:ascii="Times New Roman" w:eastAsia="Times New Roman" w:hAnsi="Times New Roman" w:cs="Times New Roman"/>
        </w:rPr>
        <w:t xml:space="preserve"> Storie della Real casa</w:t>
      </w:r>
      <w:r>
        <w:rPr>
          <w:rFonts w:ascii="Times New Roman" w:eastAsia="Times New Roman" w:hAnsi="Times New Roman" w:cs="Times New Roman"/>
          <w:i/>
        </w:rPr>
        <w:t xml:space="preserve"> </w:t>
      </w:r>
      <w:r>
        <w:rPr>
          <w:rFonts w:ascii="Times New Roman" w:eastAsia="Times New Roman" w:hAnsi="Times New Roman" w:cs="Times New Roman"/>
        </w:rPr>
        <w:t>[inv. 101], Cat. II, Storie Generali, Mazzo 4, fasc. 2.</w:t>
      </w:r>
    </w:p>
    <w:p w14:paraId="609B5CC5" w14:textId="6BF609BF" w:rsidR="007C08C4" w:rsidRDefault="00000000" w:rsidP="0073139B">
      <w:pPr>
        <w:spacing w:line="360" w:lineRule="auto"/>
        <w:ind w:firstLine="720"/>
        <w:rPr>
          <w:rFonts w:ascii="Times New Roman" w:eastAsia="Times New Roman" w:hAnsi="Times New Roman" w:cs="Times New Roman"/>
        </w:rPr>
      </w:pPr>
      <w:r>
        <w:rPr>
          <w:rFonts w:ascii="Times New Roman" w:eastAsia="Times New Roman" w:hAnsi="Times New Roman" w:cs="Times New Roman"/>
          <w:i/>
        </w:rPr>
        <w:t xml:space="preserve">Inclytorum Saxoniae Sabaudiaeque prinicpum arbor gentilitia </w:t>
      </w:r>
      <w:r>
        <w:rPr>
          <w:rFonts w:ascii="Times New Roman" w:eastAsia="Times New Roman" w:hAnsi="Times New Roman" w:cs="Times New Roman"/>
        </w:rPr>
        <w:t>(1581)</w:t>
      </w:r>
    </w:p>
    <w:p w14:paraId="4342ED33" w14:textId="77777777" w:rsidR="007C08C4" w:rsidRDefault="00000000" w:rsidP="00375177">
      <w:pPr>
        <w:numPr>
          <w:ilvl w:val="0"/>
          <w:numId w:val="12"/>
        </w:numPr>
        <w:spacing w:line="360" w:lineRule="auto"/>
      </w:pPr>
      <w:r>
        <w:rPr>
          <w:rFonts w:ascii="Times New Roman" w:eastAsia="Times New Roman" w:hAnsi="Times New Roman" w:cs="Times New Roman"/>
        </w:rPr>
        <w:t xml:space="preserve">BNT, R II.18.2. </w:t>
      </w:r>
    </w:p>
    <w:p w14:paraId="79928C20" w14:textId="77777777" w:rsidR="007C08C4" w:rsidRDefault="00000000" w:rsidP="00375177">
      <w:pPr>
        <w:numPr>
          <w:ilvl w:val="0"/>
          <w:numId w:val="12"/>
        </w:numPr>
        <w:spacing w:line="360" w:lineRule="auto"/>
      </w:pPr>
      <w:r>
        <w:rPr>
          <w:rFonts w:ascii="Times New Roman" w:eastAsia="Times New Roman" w:hAnsi="Times New Roman" w:cs="Times New Roman"/>
        </w:rPr>
        <w:t xml:space="preserve">BNT, RIS 32.17 </w:t>
      </w:r>
    </w:p>
    <w:p w14:paraId="06169639" w14:textId="447ADFF3" w:rsidR="007C08C4" w:rsidRDefault="00000000" w:rsidP="00375177">
      <w:pPr>
        <w:numPr>
          <w:ilvl w:val="0"/>
          <w:numId w:val="12"/>
        </w:numPr>
        <w:spacing w:line="360" w:lineRule="auto"/>
        <w:rPr>
          <w:rFonts w:ascii="Times New Roman" w:eastAsia="Times New Roman" w:hAnsi="Times New Roman" w:cs="Times New Roman"/>
        </w:rPr>
      </w:pPr>
      <w:r>
        <w:rPr>
          <w:rFonts w:ascii="Times New Roman" w:eastAsia="Times New Roman" w:hAnsi="Times New Roman" w:cs="Times New Roman"/>
        </w:rPr>
        <w:t xml:space="preserve">AST (Sez. Corte), </w:t>
      </w:r>
      <w:r>
        <w:rPr>
          <w:rFonts w:ascii="Times New Roman" w:eastAsia="Times New Roman" w:hAnsi="Times New Roman" w:cs="Times New Roman"/>
          <w:i/>
        </w:rPr>
        <w:t>Storia della Real Casa in Materie Politiche per rapporto all’interno,</w:t>
      </w:r>
      <w:r>
        <w:rPr>
          <w:rFonts w:ascii="Times New Roman" w:eastAsia="Times New Roman" w:hAnsi="Times New Roman" w:cs="Times New Roman"/>
        </w:rPr>
        <w:t xml:space="preserve"> inv. 101, Cat. II, Storie Generali, Mazzo 3, fasc. 1</w:t>
      </w:r>
    </w:p>
    <w:p w14:paraId="780EA205" w14:textId="700C524A" w:rsidR="007C08C4" w:rsidRDefault="00000000" w:rsidP="00375177">
      <w:pPr>
        <w:numPr>
          <w:ilvl w:val="0"/>
          <w:numId w:val="12"/>
        </w:numPr>
        <w:spacing w:after="120" w:line="360" w:lineRule="auto"/>
        <w:rPr>
          <w:rFonts w:ascii="Times New Roman" w:eastAsia="Times New Roman" w:hAnsi="Times New Roman" w:cs="Times New Roman"/>
        </w:rPr>
      </w:pPr>
      <w:r>
        <w:rPr>
          <w:rFonts w:ascii="Times New Roman" w:eastAsia="Times New Roman" w:hAnsi="Times New Roman" w:cs="Times New Roman"/>
        </w:rPr>
        <w:t>AST (Sez. Riunite), Articolo 123/2 (Inclytorum Saxoniae)</w:t>
      </w:r>
    </w:p>
    <w:p w14:paraId="15C51415" w14:textId="77777777" w:rsidR="00E14AD8" w:rsidRDefault="00E14AD8" w:rsidP="0073139B">
      <w:pPr>
        <w:spacing w:line="360" w:lineRule="auto"/>
        <w:ind w:left="720"/>
        <w:rPr>
          <w:rFonts w:ascii="Times New Roman" w:eastAsia="Times New Roman" w:hAnsi="Times New Roman" w:cs="Times New Roman"/>
        </w:rPr>
      </w:pPr>
      <w:r>
        <w:rPr>
          <w:rFonts w:ascii="Times New Roman" w:eastAsia="Times New Roman" w:hAnsi="Times New Roman" w:cs="Times New Roman"/>
          <w:i/>
        </w:rPr>
        <w:t xml:space="preserve">Pro Arbore Serenissimorum Sabaudiae Principum Philiberti Pingoni Baronis Responsio </w:t>
      </w:r>
      <w:r>
        <w:rPr>
          <w:rFonts w:ascii="Times New Roman" w:eastAsia="Times New Roman" w:hAnsi="Times New Roman" w:cs="Times New Roman"/>
        </w:rPr>
        <w:t>(1581)</w:t>
      </w:r>
    </w:p>
    <w:p w14:paraId="44A0281F" w14:textId="77777777" w:rsidR="00E14AD8" w:rsidRDefault="00E14AD8" w:rsidP="00375177">
      <w:pPr>
        <w:numPr>
          <w:ilvl w:val="1"/>
          <w:numId w:val="17"/>
        </w:numPr>
        <w:spacing w:line="360" w:lineRule="auto"/>
        <w:rPr>
          <w:rFonts w:ascii="Times New Roman" w:eastAsia="Times New Roman" w:hAnsi="Times New Roman" w:cs="Times New Roman"/>
        </w:rPr>
      </w:pPr>
      <w:r>
        <w:rPr>
          <w:rFonts w:ascii="Times New Roman" w:eastAsia="Times New Roman" w:hAnsi="Times New Roman" w:cs="Times New Roman"/>
        </w:rPr>
        <w:t>ADHS, Académie Florimontane (Section B art. 2086)</w:t>
      </w:r>
    </w:p>
    <w:p w14:paraId="4F2FF378" w14:textId="77777777" w:rsidR="00E14AD8" w:rsidRDefault="00E14AD8" w:rsidP="00375177">
      <w:pPr>
        <w:numPr>
          <w:ilvl w:val="1"/>
          <w:numId w:val="17"/>
        </w:num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BRT (Collocazione: R.28.78. Inventario: DC-9981.)</w:t>
      </w:r>
    </w:p>
    <w:p w14:paraId="1D24545C" w14:textId="3E41999A" w:rsidR="00E14AD8" w:rsidRPr="00E14AD8" w:rsidRDefault="00E14AD8" w:rsidP="00375177">
      <w:pPr>
        <w:numPr>
          <w:ilvl w:val="1"/>
          <w:numId w:val="17"/>
        </w:numPr>
        <w:spacing w:after="120" w:line="360" w:lineRule="auto"/>
        <w:rPr>
          <w:rFonts w:ascii="Times New Roman" w:eastAsia="Times New Roman" w:hAnsi="Times New Roman" w:cs="Times New Roman"/>
        </w:rPr>
      </w:pPr>
      <w:r>
        <w:rPr>
          <w:rFonts w:ascii="Times New Roman" w:eastAsia="Times New Roman" w:hAnsi="Times New Roman" w:cs="Times New Roman"/>
        </w:rPr>
        <w:t>Biblioteca Nazionale Centrale Roma (Misc. B.330.7)</w:t>
      </w:r>
    </w:p>
    <w:p w14:paraId="5D643D80" w14:textId="2FFDCE08" w:rsidR="001D0201" w:rsidRPr="001D0201" w:rsidRDefault="00000000" w:rsidP="0073139B">
      <w:pPr>
        <w:spacing w:line="360" w:lineRule="auto"/>
        <w:ind w:firstLine="720"/>
        <w:rPr>
          <w:rFonts w:ascii="Times New Roman" w:eastAsia="Times New Roman" w:hAnsi="Times New Roman" w:cs="Times New Roman"/>
        </w:rPr>
      </w:pPr>
      <w:r>
        <w:rPr>
          <w:rFonts w:ascii="Times New Roman" w:eastAsia="Times New Roman" w:hAnsi="Times New Roman" w:cs="Times New Roman"/>
          <w:i/>
        </w:rPr>
        <w:t xml:space="preserve">Sindon Evangelica </w:t>
      </w:r>
      <w:r>
        <w:rPr>
          <w:rFonts w:ascii="Times New Roman" w:eastAsia="Times New Roman" w:hAnsi="Times New Roman" w:cs="Times New Roman"/>
        </w:rPr>
        <w:t>(1581)</w:t>
      </w:r>
    </w:p>
    <w:p w14:paraId="59CBD85B" w14:textId="77777777" w:rsidR="007C08C4" w:rsidRDefault="00000000" w:rsidP="00375177">
      <w:pPr>
        <w:numPr>
          <w:ilvl w:val="0"/>
          <w:numId w:val="9"/>
        </w:numPr>
        <w:spacing w:after="120" w:line="360" w:lineRule="auto"/>
        <w:rPr>
          <w:rFonts w:ascii="Times New Roman" w:eastAsia="Times New Roman" w:hAnsi="Times New Roman" w:cs="Times New Roman"/>
        </w:rPr>
      </w:pPr>
      <w:r>
        <w:rPr>
          <w:rFonts w:ascii="Times New Roman" w:eastAsia="Times New Roman" w:hAnsi="Times New Roman" w:cs="Times New Roman"/>
        </w:rPr>
        <w:t xml:space="preserve">AST (Sez. Riunite), Pingone, </w:t>
      </w:r>
      <w:r>
        <w:rPr>
          <w:rFonts w:ascii="Times New Roman" w:eastAsia="Times New Roman" w:hAnsi="Times New Roman" w:cs="Times New Roman"/>
          <w:i/>
        </w:rPr>
        <w:t>Sindon Evangelica,</w:t>
      </w:r>
      <w:r>
        <w:rPr>
          <w:rFonts w:ascii="Times New Roman" w:eastAsia="Times New Roman" w:hAnsi="Times New Roman" w:cs="Times New Roman"/>
        </w:rPr>
        <w:t xml:space="preserve"> Camera dei conti di Piemonti, Libri, trattati e dizionari (Articolo 1157 e 1157-1162), Paragrafo 3-Pingone, Sindon Evangelica.</w:t>
      </w:r>
    </w:p>
    <w:p w14:paraId="7C37FD70" w14:textId="77777777" w:rsidR="007C08C4" w:rsidRDefault="007C08C4">
      <w:pPr>
        <w:rPr>
          <w:rFonts w:ascii="Times New Roman" w:eastAsia="Times New Roman" w:hAnsi="Times New Roman" w:cs="Times New Roman"/>
        </w:rPr>
      </w:pPr>
    </w:p>
    <w:p w14:paraId="7E86CAFE" w14:textId="43AFF604" w:rsidR="007C08C4" w:rsidRPr="00C05A12" w:rsidRDefault="00000000" w:rsidP="0073139B">
      <w:pPr>
        <w:spacing w:line="360" w:lineRule="auto"/>
        <w:ind w:left="720" w:hanging="720"/>
        <w:rPr>
          <w:rFonts w:ascii="Times New Roman" w:eastAsia="Times New Roman" w:hAnsi="Times New Roman" w:cs="Times New Roman"/>
          <w:b/>
        </w:rPr>
      </w:pPr>
      <w:r>
        <w:rPr>
          <w:rFonts w:ascii="Times New Roman" w:eastAsia="Times New Roman" w:hAnsi="Times New Roman" w:cs="Times New Roman"/>
          <w:b/>
        </w:rPr>
        <w:t xml:space="preserve">1.3 </w:t>
      </w:r>
      <w:r w:rsidR="0073139B">
        <w:rPr>
          <w:rFonts w:ascii="Times New Roman" w:eastAsia="Times New Roman" w:hAnsi="Times New Roman" w:cs="Times New Roman"/>
          <w:b/>
        </w:rPr>
        <w:tab/>
      </w:r>
      <w:r>
        <w:rPr>
          <w:rFonts w:ascii="Times New Roman" w:eastAsia="Times New Roman" w:hAnsi="Times New Roman" w:cs="Times New Roman"/>
          <w:b/>
        </w:rPr>
        <w:t>Pingon’s historiographical works (manuscript)</w:t>
      </w:r>
    </w:p>
    <w:p w14:paraId="14266B36" w14:textId="27C200B9" w:rsidR="007C08C4" w:rsidRDefault="00000000" w:rsidP="0073139B">
      <w:pPr>
        <w:spacing w:line="360" w:lineRule="auto"/>
        <w:ind w:left="720" w:hanging="720"/>
        <w:rPr>
          <w:rFonts w:ascii="Times New Roman" w:eastAsia="Times New Roman" w:hAnsi="Times New Roman" w:cs="Times New Roman"/>
        </w:rPr>
      </w:pPr>
      <w:r>
        <w:rPr>
          <w:rFonts w:ascii="Times New Roman" w:eastAsia="Times New Roman" w:hAnsi="Times New Roman" w:cs="Times New Roman"/>
          <w:i/>
        </w:rPr>
        <w:t xml:space="preserve">Antiquitatum Romanarum </w:t>
      </w:r>
      <w:r w:rsidR="000A7FDB">
        <w:rPr>
          <w:rFonts w:ascii="Times New Roman" w:eastAsia="Times New Roman" w:hAnsi="Times New Roman" w:cs="Times New Roman"/>
          <w:i/>
        </w:rPr>
        <w:t>a</w:t>
      </w:r>
      <w:r>
        <w:rPr>
          <w:rFonts w:ascii="Times New Roman" w:eastAsia="Times New Roman" w:hAnsi="Times New Roman" w:cs="Times New Roman"/>
          <w:i/>
        </w:rPr>
        <w:t xml:space="preserve">liarumque Congeries </w:t>
      </w:r>
      <w:r>
        <w:rPr>
          <w:rFonts w:ascii="Times New Roman" w:eastAsia="Times New Roman" w:hAnsi="Times New Roman" w:cs="Times New Roman"/>
        </w:rPr>
        <w:t xml:space="preserve">(1545-1560). AST (Sez. Corte), Storia della </w:t>
      </w:r>
    </w:p>
    <w:p w14:paraId="0CE62103" w14:textId="1DDA422B" w:rsidR="007C08C4" w:rsidRDefault="00000000" w:rsidP="00C05A12">
      <w:pPr>
        <w:spacing w:line="360" w:lineRule="auto"/>
        <w:ind w:left="720"/>
        <w:rPr>
          <w:rFonts w:ascii="Times New Roman" w:eastAsia="Times New Roman" w:hAnsi="Times New Roman" w:cs="Times New Roman"/>
        </w:rPr>
      </w:pPr>
      <w:r>
        <w:rPr>
          <w:rFonts w:ascii="Times New Roman" w:eastAsia="Times New Roman" w:hAnsi="Times New Roman" w:cs="Times New Roman"/>
        </w:rPr>
        <w:t>Real Casa in Materie politiche per rapporto all’Interno, Storia della Real Casa, Categoria II - Storie Generali, Mazzo 6, fasc. 1</w:t>
      </w:r>
    </w:p>
    <w:p w14:paraId="738D3818" w14:textId="77777777" w:rsidR="007C08C4" w:rsidRDefault="00000000" w:rsidP="0073139B">
      <w:pPr>
        <w:spacing w:line="360" w:lineRule="auto"/>
        <w:ind w:left="720" w:hanging="720"/>
        <w:rPr>
          <w:rFonts w:ascii="Times New Roman" w:eastAsia="Times New Roman" w:hAnsi="Times New Roman" w:cs="Times New Roman"/>
        </w:rPr>
      </w:pPr>
      <w:r>
        <w:rPr>
          <w:rFonts w:ascii="Times New Roman" w:eastAsia="Times New Roman" w:hAnsi="Times New Roman" w:cs="Times New Roman"/>
          <w:i/>
        </w:rPr>
        <w:t xml:space="preserve">Chronique de Savoie </w:t>
      </w:r>
      <w:r>
        <w:rPr>
          <w:rFonts w:ascii="Times New Roman" w:eastAsia="Times New Roman" w:hAnsi="Times New Roman" w:cs="Times New Roman"/>
        </w:rPr>
        <w:t xml:space="preserve">(undated), or 'Brogliaccio della storia di Savoia compilato dal barone </w:t>
      </w:r>
    </w:p>
    <w:p w14:paraId="2873DCC4" w14:textId="1D8046E1" w:rsidR="007C08C4" w:rsidRDefault="00000000" w:rsidP="001D0201">
      <w:pPr>
        <w:spacing w:line="360" w:lineRule="auto"/>
        <w:ind w:left="720"/>
        <w:rPr>
          <w:rFonts w:ascii="Times New Roman" w:eastAsia="Times New Roman" w:hAnsi="Times New Roman" w:cs="Times New Roman"/>
        </w:rPr>
      </w:pPr>
      <w:r>
        <w:rPr>
          <w:rFonts w:ascii="Times New Roman" w:eastAsia="Times New Roman" w:hAnsi="Times New Roman" w:cs="Times New Roman"/>
        </w:rPr>
        <w:t>Filiberto Pingone’.</w:t>
      </w:r>
      <w:r>
        <w:rPr>
          <w:rFonts w:ascii="Times New Roman" w:eastAsia="Times New Roman" w:hAnsi="Times New Roman" w:cs="Times New Roman"/>
          <w:i/>
        </w:rPr>
        <w:t xml:space="preserve"> </w:t>
      </w:r>
      <w:r>
        <w:rPr>
          <w:rFonts w:ascii="Times New Roman" w:eastAsia="Times New Roman" w:hAnsi="Times New Roman" w:cs="Times New Roman"/>
        </w:rPr>
        <w:t>AST (Sez. Corte), Storie della Real Casa in Materie politiche per rapporto all’interno [inv. 101], Cat. II - Storie Generali, Mazzo 4, fasc. 3</w:t>
      </w:r>
    </w:p>
    <w:p w14:paraId="7FE90CFD" w14:textId="77777777" w:rsidR="007C08C4" w:rsidRDefault="00000000" w:rsidP="001D0201">
      <w:pPr>
        <w:spacing w:line="360" w:lineRule="auto"/>
        <w:rPr>
          <w:rFonts w:ascii="Times New Roman" w:eastAsia="Times New Roman" w:hAnsi="Times New Roman" w:cs="Times New Roman"/>
        </w:rPr>
      </w:pPr>
      <w:r>
        <w:rPr>
          <w:rFonts w:ascii="Times New Roman" w:eastAsia="Times New Roman" w:hAnsi="Times New Roman" w:cs="Times New Roman"/>
          <w:i/>
        </w:rPr>
        <w:t xml:space="preserve">De regno gestis ac situ Allobrogum </w:t>
      </w:r>
      <w:r>
        <w:rPr>
          <w:rFonts w:ascii="Times New Roman" w:eastAsia="Times New Roman" w:hAnsi="Times New Roman" w:cs="Times New Roman"/>
        </w:rPr>
        <w:t xml:space="preserve">(undated). AST (Sez. Corte), Storia della Real Casa in </w:t>
      </w:r>
    </w:p>
    <w:p w14:paraId="7825FAAE" w14:textId="7A521572" w:rsidR="007C08C4" w:rsidRDefault="00000000" w:rsidP="001D0201">
      <w:pPr>
        <w:spacing w:line="360" w:lineRule="auto"/>
        <w:ind w:left="720"/>
        <w:rPr>
          <w:rFonts w:ascii="Times New Roman" w:eastAsia="Times New Roman" w:hAnsi="Times New Roman" w:cs="Times New Roman"/>
        </w:rPr>
      </w:pPr>
      <w:r>
        <w:rPr>
          <w:rFonts w:ascii="Times New Roman" w:eastAsia="Times New Roman" w:hAnsi="Times New Roman" w:cs="Times New Roman"/>
        </w:rPr>
        <w:t>materie politiche per rapporto all’interno [inv. 101], Cat II, Storie Generali, Mazzo 4, fasc. 1</w:t>
      </w:r>
    </w:p>
    <w:p w14:paraId="640EDB99" w14:textId="77777777" w:rsidR="007C08C4" w:rsidRDefault="00000000" w:rsidP="001D0201">
      <w:pPr>
        <w:spacing w:line="360" w:lineRule="auto"/>
        <w:rPr>
          <w:rFonts w:ascii="Times New Roman" w:eastAsia="Times New Roman" w:hAnsi="Times New Roman" w:cs="Times New Roman"/>
          <w:i/>
        </w:rPr>
      </w:pPr>
      <w:r>
        <w:rPr>
          <w:rFonts w:ascii="Times New Roman" w:eastAsia="Times New Roman" w:hAnsi="Times New Roman" w:cs="Times New Roman"/>
          <w:i/>
        </w:rPr>
        <w:t xml:space="preserve">Historiae Sabaudiae in Storia della real casa di Savoia in XII libri / Histoire de Savoie </w:t>
      </w:r>
    </w:p>
    <w:p w14:paraId="32F3BF6D" w14:textId="39DECBD6" w:rsidR="007C08C4" w:rsidRDefault="00000000" w:rsidP="001D0201">
      <w:pPr>
        <w:spacing w:line="360" w:lineRule="auto"/>
        <w:ind w:left="720"/>
        <w:rPr>
          <w:rFonts w:ascii="Times New Roman" w:eastAsia="Times New Roman" w:hAnsi="Times New Roman" w:cs="Times New Roman"/>
        </w:rPr>
      </w:pPr>
      <w:r>
        <w:rPr>
          <w:rFonts w:ascii="Times New Roman" w:eastAsia="Times New Roman" w:hAnsi="Times New Roman" w:cs="Times New Roman"/>
        </w:rPr>
        <w:t>(undated). AST (Sez. Corte), Storia della Real Casa in Materie politiche per rapporto all’interno</w:t>
      </w:r>
      <w:r>
        <w:rPr>
          <w:rFonts w:ascii="Times New Roman" w:eastAsia="Times New Roman" w:hAnsi="Times New Roman" w:cs="Times New Roman"/>
          <w:i/>
        </w:rPr>
        <w:t xml:space="preserve"> </w:t>
      </w:r>
      <w:r>
        <w:rPr>
          <w:rFonts w:ascii="Times New Roman" w:eastAsia="Times New Roman" w:hAnsi="Times New Roman" w:cs="Times New Roman"/>
        </w:rPr>
        <w:t>[inv. 101], Cat. II - Storie Generali, Mazzo 4, fasc. 2</w:t>
      </w:r>
    </w:p>
    <w:p w14:paraId="4C037C1C" w14:textId="77777777" w:rsidR="007C08C4" w:rsidRDefault="00000000" w:rsidP="001D0201">
      <w:pPr>
        <w:spacing w:line="360" w:lineRule="auto"/>
        <w:rPr>
          <w:rFonts w:ascii="Times New Roman" w:eastAsia="Times New Roman" w:hAnsi="Times New Roman" w:cs="Times New Roman"/>
        </w:rPr>
      </w:pPr>
      <w:r>
        <w:rPr>
          <w:rFonts w:ascii="Times New Roman" w:eastAsia="Times New Roman" w:hAnsi="Times New Roman" w:cs="Times New Roman"/>
          <w:i/>
        </w:rPr>
        <w:t xml:space="preserve">Le Blazon des Armoyries </w:t>
      </w:r>
      <w:r>
        <w:rPr>
          <w:rFonts w:ascii="Times New Roman" w:eastAsia="Times New Roman" w:hAnsi="Times New Roman" w:cs="Times New Roman"/>
        </w:rPr>
        <w:t>(date unknown)</w:t>
      </w:r>
      <w:r>
        <w:rPr>
          <w:rFonts w:ascii="Times New Roman" w:eastAsia="Times New Roman" w:hAnsi="Times New Roman" w:cs="Times New Roman"/>
          <w:i/>
        </w:rPr>
        <w:t xml:space="preserve">, </w:t>
      </w:r>
      <w:r>
        <w:rPr>
          <w:rFonts w:ascii="Times New Roman" w:eastAsia="Times New Roman" w:hAnsi="Times New Roman" w:cs="Times New Roman"/>
        </w:rPr>
        <w:t xml:space="preserve">or ‘Descrizione delle armi gentilizie della Real Casa </w:t>
      </w:r>
    </w:p>
    <w:p w14:paraId="3B57F365" w14:textId="16598767" w:rsidR="007C08C4" w:rsidRDefault="00000000" w:rsidP="001D0201">
      <w:pPr>
        <w:spacing w:line="360" w:lineRule="auto"/>
        <w:ind w:left="720"/>
        <w:rPr>
          <w:rFonts w:ascii="Times New Roman" w:eastAsia="Times New Roman" w:hAnsi="Times New Roman" w:cs="Times New Roman"/>
        </w:rPr>
      </w:pPr>
      <w:r>
        <w:rPr>
          <w:rFonts w:ascii="Times New Roman" w:eastAsia="Times New Roman" w:hAnsi="Times New Roman" w:cs="Times New Roman"/>
        </w:rPr>
        <w:t>di Savoia e dei Potentati di Europa, dedicata da Filiberto Pingon Istoriografo della Real Casa di Savoia a S.A. il Principe di Piemonte’ AST (Sez. Corte), Storia della Real Casa in Materie politiche per rapporto all’interno [Inv. 101bis], Cat. I, Mazzo 2, fasc. 4 – Stemmi e Monete</w:t>
      </w:r>
    </w:p>
    <w:p w14:paraId="38213B5D" w14:textId="77777777" w:rsidR="007C08C4" w:rsidRDefault="00000000" w:rsidP="001D0201">
      <w:pPr>
        <w:spacing w:line="360" w:lineRule="auto"/>
        <w:rPr>
          <w:rFonts w:ascii="Times New Roman" w:eastAsia="Times New Roman" w:hAnsi="Times New Roman" w:cs="Times New Roman"/>
          <w:i/>
          <w:color w:val="211E1E"/>
        </w:rPr>
      </w:pPr>
      <w:r>
        <w:rPr>
          <w:rFonts w:ascii="Times New Roman" w:eastAsia="Times New Roman" w:hAnsi="Times New Roman" w:cs="Times New Roman"/>
          <w:i/>
          <w:color w:val="211E1E"/>
        </w:rPr>
        <w:t xml:space="preserve">Serenissimorum Sabaudiae Principum, Ducumque Statuae, rerumque gestarum imagines, cum </w:t>
      </w:r>
    </w:p>
    <w:p w14:paraId="0D4AE494" w14:textId="0044090B" w:rsidR="007C08C4" w:rsidRDefault="00000000" w:rsidP="001D0201">
      <w:pPr>
        <w:spacing w:line="360" w:lineRule="auto"/>
        <w:ind w:left="720"/>
        <w:rPr>
          <w:rFonts w:ascii="Times New Roman" w:eastAsia="Times New Roman" w:hAnsi="Times New Roman" w:cs="Times New Roman"/>
        </w:rPr>
      </w:pPr>
      <w:r>
        <w:rPr>
          <w:rFonts w:ascii="Times New Roman" w:eastAsia="Times New Roman" w:hAnsi="Times New Roman" w:cs="Times New Roman"/>
          <w:i/>
          <w:color w:val="211E1E"/>
        </w:rPr>
        <w:t>inscriptionibus, et epigrammatibus</w:t>
      </w:r>
      <w:r>
        <w:rPr>
          <w:rFonts w:ascii="Times New Roman" w:eastAsia="Times New Roman" w:hAnsi="Times New Roman" w:cs="Times New Roman"/>
          <w:color w:val="211E1E"/>
        </w:rPr>
        <w:t xml:space="preserve"> (1572). AST (Sez. Corte), </w:t>
      </w:r>
      <w:r>
        <w:rPr>
          <w:rFonts w:ascii="Times New Roman" w:eastAsia="Times New Roman" w:hAnsi="Times New Roman" w:cs="Times New Roman"/>
        </w:rPr>
        <w:t>Storia della Real Casa in Materie politiche per rapporto all’interno [inv. 101], Cat. II - Storie Generali, Mazzo 3, fasc. 2</w:t>
      </w:r>
    </w:p>
    <w:p w14:paraId="0D2FA729" w14:textId="77777777" w:rsidR="007C08C4" w:rsidRDefault="00000000" w:rsidP="001D0201">
      <w:pPr>
        <w:spacing w:line="360" w:lineRule="auto"/>
        <w:rPr>
          <w:rFonts w:ascii="Times New Roman" w:eastAsia="Times New Roman" w:hAnsi="Times New Roman" w:cs="Times New Roman"/>
          <w:i/>
        </w:rPr>
      </w:pPr>
      <w:r>
        <w:rPr>
          <w:rFonts w:ascii="Times New Roman" w:eastAsia="Times New Roman" w:hAnsi="Times New Roman" w:cs="Times New Roman"/>
          <w:i/>
        </w:rPr>
        <w:t xml:space="preserve">Serenissimorum Sabaudiae principum ducumque, effigies heroica epigrammata cognationes et </w:t>
      </w:r>
    </w:p>
    <w:p w14:paraId="3BC34FC4" w14:textId="353CD4EB" w:rsidR="007C08C4" w:rsidRDefault="00000000" w:rsidP="001D0201">
      <w:pPr>
        <w:spacing w:line="360" w:lineRule="auto"/>
        <w:ind w:firstLine="720"/>
        <w:rPr>
          <w:rFonts w:ascii="Times New Roman" w:eastAsia="Times New Roman" w:hAnsi="Times New Roman" w:cs="Times New Roman"/>
        </w:rPr>
      </w:pPr>
      <w:r>
        <w:rPr>
          <w:rFonts w:ascii="Times New Roman" w:eastAsia="Times New Roman" w:hAnsi="Times New Roman" w:cs="Times New Roman"/>
          <w:i/>
        </w:rPr>
        <w:t xml:space="preserve">ani, Philiberto Pingonio aucthore. </w:t>
      </w:r>
      <w:r>
        <w:rPr>
          <w:rFonts w:ascii="Times New Roman" w:eastAsia="Times New Roman" w:hAnsi="Times New Roman" w:cs="Times New Roman"/>
        </w:rPr>
        <w:t>(BNT, H.IV.22)</w:t>
      </w:r>
    </w:p>
    <w:p w14:paraId="7F82A858" w14:textId="77777777" w:rsidR="001D0201" w:rsidRDefault="001D0201" w:rsidP="001D0201">
      <w:pPr>
        <w:ind w:firstLine="720"/>
        <w:rPr>
          <w:rFonts w:ascii="Times New Roman" w:eastAsia="Times New Roman" w:hAnsi="Times New Roman" w:cs="Times New Roman"/>
        </w:rPr>
      </w:pPr>
    </w:p>
    <w:p w14:paraId="4CF18EE2" w14:textId="1E5AB04E" w:rsidR="007C08C4" w:rsidRPr="00C05A12" w:rsidRDefault="00000000" w:rsidP="0073139B">
      <w:pPr>
        <w:spacing w:line="360" w:lineRule="auto"/>
        <w:ind w:left="720" w:hanging="720"/>
        <w:rPr>
          <w:rFonts w:ascii="Times New Roman" w:eastAsia="Times New Roman" w:hAnsi="Times New Roman" w:cs="Times New Roman"/>
          <w:b/>
        </w:rPr>
      </w:pPr>
      <w:r>
        <w:rPr>
          <w:rFonts w:ascii="Times New Roman" w:eastAsia="Times New Roman" w:hAnsi="Times New Roman" w:cs="Times New Roman"/>
          <w:b/>
        </w:rPr>
        <w:t>1.4</w:t>
      </w:r>
      <w:r w:rsidR="0073139B">
        <w:rPr>
          <w:rFonts w:ascii="Times New Roman" w:eastAsia="Times New Roman" w:hAnsi="Times New Roman" w:cs="Times New Roman"/>
          <w:b/>
        </w:rPr>
        <w:tab/>
      </w:r>
      <w:r>
        <w:rPr>
          <w:rFonts w:ascii="Times New Roman" w:eastAsia="Times New Roman" w:hAnsi="Times New Roman" w:cs="Times New Roman"/>
          <w:b/>
        </w:rPr>
        <w:t>Speeches by Pingon</w:t>
      </w:r>
    </w:p>
    <w:p w14:paraId="6A034E76" w14:textId="77777777" w:rsidR="007C08C4" w:rsidRDefault="00000000" w:rsidP="00C05A12">
      <w:pPr>
        <w:spacing w:line="360" w:lineRule="auto"/>
        <w:rPr>
          <w:rFonts w:ascii="Times New Roman" w:eastAsia="Times New Roman" w:hAnsi="Times New Roman" w:cs="Times New Roman"/>
        </w:rPr>
      </w:pPr>
      <w:r>
        <w:rPr>
          <w:rFonts w:ascii="Times New Roman" w:eastAsia="Times New Roman" w:hAnsi="Times New Roman" w:cs="Times New Roman"/>
          <w:i/>
        </w:rPr>
        <w:t xml:space="preserve">De la qualité et office de Chancellier </w:t>
      </w:r>
      <w:r>
        <w:rPr>
          <w:rFonts w:ascii="Times New Roman" w:eastAsia="Times New Roman" w:hAnsi="Times New Roman" w:cs="Times New Roman"/>
        </w:rPr>
        <w:t xml:space="preserve">(1563) or ‘Scritto di Filiberto di Pingon sulle qualità, ed </w:t>
      </w:r>
    </w:p>
    <w:p w14:paraId="62B39154" w14:textId="448268A4" w:rsidR="007C08C4" w:rsidRDefault="00000000" w:rsidP="00C05A12">
      <w:pPr>
        <w:spacing w:line="360" w:lineRule="auto"/>
        <w:ind w:left="720"/>
        <w:rPr>
          <w:rFonts w:ascii="Times New Roman" w:eastAsia="Times New Roman" w:hAnsi="Times New Roman" w:cs="Times New Roman"/>
        </w:rPr>
      </w:pPr>
      <w:r>
        <w:rPr>
          <w:rFonts w:ascii="Times New Roman" w:eastAsia="Times New Roman" w:hAnsi="Times New Roman" w:cs="Times New Roman"/>
        </w:rPr>
        <w:t>incombenze del Gran Cancelliere’, AST (Sez. Corte), Materie giuridiche in generale [Inv. 77], Gran Cancelleria, Mazzo 2 d’addizione, fasc. 2</w:t>
      </w:r>
    </w:p>
    <w:p w14:paraId="1DDB3ABB" w14:textId="77777777" w:rsidR="007C08C4" w:rsidRDefault="00000000" w:rsidP="00C05A12">
      <w:pPr>
        <w:spacing w:line="360" w:lineRule="auto"/>
        <w:rPr>
          <w:rFonts w:ascii="Times New Roman" w:eastAsia="Times New Roman" w:hAnsi="Times New Roman" w:cs="Times New Roman"/>
          <w:i/>
        </w:rPr>
      </w:pPr>
      <w:r>
        <w:rPr>
          <w:rFonts w:ascii="Times New Roman" w:eastAsia="Times New Roman" w:hAnsi="Times New Roman" w:cs="Times New Roman"/>
          <w:i/>
        </w:rPr>
        <w:t xml:space="preserve">Discours pour le fait de Geneve et droictz de la Maison de Savoye sur icelle cite par Philibert de </w:t>
      </w:r>
    </w:p>
    <w:p w14:paraId="1541ED77" w14:textId="3E1C6468" w:rsidR="007C08C4" w:rsidRPr="001D0201" w:rsidRDefault="00000000" w:rsidP="00C05A12">
      <w:pPr>
        <w:spacing w:line="360" w:lineRule="auto"/>
        <w:ind w:left="720"/>
        <w:rPr>
          <w:rFonts w:ascii="Times New Roman" w:eastAsia="Times New Roman" w:hAnsi="Times New Roman" w:cs="Times New Roman"/>
        </w:rPr>
      </w:pPr>
      <w:r>
        <w:rPr>
          <w:rFonts w:ascii="Times New Roman" w:eastAsia="Times New Roman" w:hAnsi="Times New Roman" w:cs="Times New Roman"/>
          <w:i/>
        </w:rPr>
        <w:t xml:space="preserve">Pingon </w:t>
      </w:r>
      <w:r>
        <w:rPr>
          <w:rFonts w:ascii="Times New Roman" w:eastAsia="Times New Roman" w:hAnsi="Times New Roman" w:cs="Times New Roman"/>
        </w:rPr>
        <w:t>(date unknown)</w:t>
      </w:r>
      <w:r>
        <w:rPr>
          <w:rFonts w:ascii="Times New Roman" w:eastAsia="Times New Roman" w:hAnsi="Times New Roman" w:cs="Times New Roman"/>
          <w:i/>
        </w:rPr>
        <w:t xml:space="preserve">. </w:t>
      </w:r>
      <w:r>
        <w:rPr>
          <w:rFonts w:ascii="Times New Roman" w:eastAsia="Times New Roman" w:hAnsi="Times New Roman" w:cs="Times New Roman"/>
        </w:rPr>
        <w:t>AST (Sez. Corte), Ecritures concernans la Ville de Geneve in Paesi [Inv. 11], Cat I, Mazzo 18, fasc. 4</w:t>
      </w:r>
    </w:p>
    <w:p w14:paraId="1D3FB5F0" w14:textId="77777777" w:rsidR="007C08C4" w:rsidRDefault="00000000" w:rsidP="001D0201">
      <w:pPr>
        <w:spacing w:line="360" w:lineRule="auto"/>
        <w:rPr>
          <w:rFonts w:ascii="Times New Roman" w:eastAsia="Times New Roman" w:hAnsi="Times New Roman" w:cs="Times New Roman"/>
        </w:rPr>
      </w:pPr>
      <w:r>
        <w:rPr>
          <w:rFonts w:ascii="Times New Roman" w:eastAsia="Times New Roman" w:hAnsi="Times New Roman" w:cs="Times New Roman"/>
          <w:i/>
        </w:rPr>
        <w:t xml:space="preserve">Droits et justes pretentes des Ducs de Savoye sus la cité de Geneve et despendences </w:t>
      </w:r>
      <w:r>
        <w:rPr>
          <w:rFonts w:ascii="Times New Roman" w:eastAsia="Times New Roman" w:hAnsi="Times New Roman" w:cs="Times New Roman"/>
        </w:rPr>
        <w:t xml:space="preserve">(date </w:t>
      </w:r>
    </w:p>
    <w:p w14:paraId="447BD377" w14:textId="7DD52840" w:rsidR="007C08C4" w:rsidRDefault="00000000" w:rsidP="001D0201">
      <w:pPr>
        <w:spacing w:line="360" w:lineRule="auto"/>
        <w:ind w:left="720"/>
        <w:rPr>
          <w:rFonts w:ascii="Times New Roman" w:eastAsia="Times New Roman" w:hAnsi="Times New Roman" w:cs="Times New Roman"/>
        </w:rPr>
      </w:pPr>
      <w:r>
        <w:rPr>
          <w:rFonts w:ascii="Times New Roman" w:eastAsia="Times New Roman" w:hAnsi="Times New Roman" w:cs="Times New Roman"/>
        </w:rPr>
        <w:t>unknown), AST (Sez. Corte), Cerimoniale in Materie politiche per rapporto all’interno [inv. 113], Roma, Mazzo 1, fasc. 3</w:t>
      </w:r>
    </w:p>
    <w:p w14:paraId="5D6C62E1" w14:textId="77777777" w:rsidR="007C08C4" w:rsidRDefault="00000000" w:rsidP="001D0201">
      <w:pPr>
        <w:spacing w:line="360" w:lineRule="auto"/>
        <w:rPr>
          <w:rFonts w:ascii="Times New Roman" w:eastAsia="Times New Roman" w:hAnsi="Times New Roman" w:cs="Times New Roman"/>
          <w:i/>
          <w:highlight w:val="white"/>
        </w:rPr>
      </w:pPr>
      <w:r>
        <w:rPr>
          <w:rFonts w:ascii="Times New Roman" w:eastAsia="Times New Roman" w:hAnsi="Times New Roman" w:cs="Times New Roman"/>
          <w:i/>
          <w:highlight w:val="white"/>
        </w:rPr>
        <w:t xml:space="preserve">De Praecedentia Serenissimi Sabaudiae Ducis Inter Reverendissimes D. Cardinales Tractatus </w:t>
      </w:r>
    </w:p>
    <w:p w14:paraId="65E6264F" w14:textId="4C62BC56" w:rsidR="007C08C4" w:rsidRPr="001D0201" w:rsidRDefault="00000000" w:rsidP="001D0201">
      <w:pPr>
        <w:spacing w:line="360" w:lineRule="auto"/>
        <w:ind w:left="720"/>
        <w:rPr>
          <w:rFonts w:ascii="Times New Roman" w:eastAsia="Times New Roman" w:hAnsi="Times New Roman" w:cs="Times New Roman"/>
          <w:highlight w:val="white"/>
        </w:rPr>
      </w:pPr>
      <w:r>
        <w:rPr>
          <w:rFonts w:ascii="Times New Roman" w:eastAsia="Times New Roman" w:hAnsi="Times New Roman" w:cs="Times New Roman"/>
          <w:highlight w:val="white"/>
        </w:rPr>
        <w:t>(1564), or ‘Discorso di Filiberto Pingone tendente à combattere la pretenzione eccitata per parte del Cardinal de Avalos d'Aragona eletto Arcivescovo di Torino di far riporre in occasione del possesso nella Chiesa Metropolitana le sue Armi alla diritta di quelle del Duca di Savoja sùl fondamento che nella Corte di Roma era stile inveterato, e provato da' Libri del Ceremoniale che j Duchi di Savoja aveano il posto doppo tutti li Cardinali’, AST (Sez. Corte), Cerimoniale in Materie politiche per rapporto all’interno [Inv. 133], Roma, Mazzo 1, fasc. 3</w:t>
      </w:r>
    </w:p>
    <w:p w14:paraId="49588CA0" w14:textId="77777777" w:rsidR="007C08C4" w:rsidRDefault="00000000" w:rsidP="001D0201">
      <w:pPr>
        <w:spacing w:line="360" w:lineRule="auto"/>
        <w:rPr>
          <w:rFonts w:ascii="Times New Roman" w:eastAsia="Times New Roman" w:hAnsi="Times New Roman" w:cs="Times New Roman"/>
        </w:rPr>
      </w:pPr>
      <w:r>
        <w:rPr>
          <w:rFonts w:ascii="Times New Roman" w:eastAsia="Times New Roman" w:hAnsi="Times New Roman" w:cs="Times New Roman"/>
          <w:i/>
        </w:rPr>
        <w:t xml:space="preserve">Des Armes de Portugal </w:t>
      </w:r>
      <w:r>
        <w:rPr>
          <w:rFonts w:ascii="Times New Roman" w:eastAsia="Times New Roman" w:hAnsi="Times New Roman" w:cs="Times New Roman"/>
        </w:rPr>
        <w:t xml:space="preserve">(1570), or ‘Factum di Filiberto de Pingon sovra la successione al Regno </w:t>
      </w:r>
    </w:p>
    <w:p w14:paraId="58678CAB" w14:textId="0E379110" w:rsidR="007C08C4" w:rsidRPr="001D0201" w:rsidRDefault="00000000" w:rsidP="001D0201">
      <w:pPr>
        <w:spacing w:line="360" w:lineRule="auto"/>
        <w:ind w:left="720"/>
        <w:rPr>
          <w:rFonts w:ascii="Times New Roman" w:eastAsia="Times New Roman" w:hAnsi="Times New Roman" w:cs="Times New Roman"/>
        </w:rPr>
      </w:pPr>
      <w:r>
        <w:rPr>
          <w:rFonts w:ascii="Times New Roman" w:eastAsia="Times New Roman" w:hAnsi="Times New Roman" w:cs="Times New Roman"/>
        </w:rPr>
        <w:t>di Portogallo’, AST (Sez. Corte), Scritture relative alle corti straniere in Materie politiche per rapporto all’estero [Inv. 100.1], Portogallo, Portogallo in generale, fasc. 4</w:t>
      </w:r>
    </w:p>
    <w:p w14:paraId="178C6A6B" w14:textId="77777777" w:rsidR="007C08C4" w:rsidRDefault="00000000" w:rsidP="001D0201">
      <w:pPr>
        <w:spacing w:line="360" w:lineRule="auto"/>
        <w:rPr>
          <w:rFonts w:ascii="Times New Roman" w:eastAsia="Times New Roman" w:hAnsi="Times New Roman" w:cs="Times New Roman"/>
          <w:i/>
        </w:rPr>
      </w:pPr>
      <w:r>
        <w:rPr>
          <w:rFonts w:ascii="Times New Roman" w:eastAsia="Times New Roman" w:hAnsi="Times New Roman" w:cs="Times New Roman"/>
          <w:i/>
        </w:rPr>
        <w:t xml:space="preserve">Generosissimi adolescentis Philiberti de Pingon, Sabaudi, de legum laudibus oratio apud majus </w:t>
      </w:r>
    </w:p>
    <w:p w14:paraId="781B952C" w14:textId="0DA1436B" w:rsidR="007C08C4" w:rsidRDefault="00000000" w:rsidP="001D0201">
      <w:pPr>
        <w:spacing w:line="360" w:lineRule="auto"/>
        <w:ind w:firstLine="720"/>
        <w:rPr>
          <w:rFonts w:ascii="Times New Roman" w:eastAsia="Times New Roman" w:hAnsi="Times New Roman" w:cs="Times New Roman"/>
        </w:rPr>
      </w:pPr>
      <w:r>
        <w:rPr>
          <w:rFonts w:ascii="Times New Roman" w:eastAsia="Times New Roman" w:hAnsi="Times New Roman" w:cs="Times New Roman"/>
          <w:i/>
        </w:rPr>
        <w:t xml:space="preserve">Patavinorum templum post ferias aestivas habita </w:t>
      </w:r>
      <w:r>
        <w:rPr>
          <w:rFonts w:ascii="Times New Roman" w:eastAsia="Times New Roman" w:hAnsi="Times New Roman" w:cs="Times New Roman"/>
        </w:rPr>
        <w:t>(1547)</w:t>
      </w:r>
      <w:r>
        <w:rPr>
          <w:rFonts w:ascii="Times New Roman" w:eastAsia="Times New Roman" w:hAnsi="Times New Roman" w:cs="Times New Roman"/>
          <w:i/>
        </w:rPr>
        <w:t xml:space="preserve">, </w:t>
      </w:r>
      <w:r>
        <w:rPr>
          <w:rFonts w:ascii="Times New Roman" w:eastAsia="Times New Roman" w:hAnsi="Times New Roman" w:cs="Times New Roman"/>
        </w:rPr>
        <w:t>fol. 4v. BUP (BASF.590.3.1)</w:t>
      </w:r>
    </w:p>
    <w:p w14:paraId="5536A0C3" w14:textId="77777777" w:rsidR="007C08C4" w:rsidRDefault="007C08C4" w:rsidP="001D0201">
      <w:pPr>
        <w:spacing w:line="360" w:lineRule="auto"/>
        <w:rPr>
          <w:rFonts w:ascii="Times New Roman" w:eastAsia="Times New Roman" w:hAnsi="Times New Roman" w:cs="Times New Roman"/>
        </w:rPr>
      </w:pPr>
    </w:p>
    <w:p w14:paraId="2BC22DE3" w14:textId="0461287B" w:rsidR="007C08C4" w:rsidRDefault="00000000" w:rsidP="0073139B">
      <w:pPr>
        <w:ind w:left="720" w:hanging="720"/>
        <w:rPr>
          <w:rFonts w:ascii="Times New Roman" w:eastAsia="Times New Roman" w:hAnsi="Times New Roman" w:cs="Times New Roman"/>
          <w:b/>
        </w:rPr>
      </w:pPr>
      <w:r>
        <w:rPr>
          <w:rFonts w:ascii="Times New Roman" w:eastAsia="Times New Roman" w:hAnsi="Times New Roman" w:cs="Times New Roman"/>
          <w:b/>
        </w:rPr>
        <w:t>1.5</w:t>
      </w:r>
      <w:r w:rsidR="0073139B">
        <w:rPr>
          <w:rFonts w:ascii="Times New Roman" w:eastAsia="Times New Roman" w:hAnsi="Times New Roman" w:cs="Times New Roman"/>
          <w:b/>
        </w:rPr>
        <w:tab/>
      </w:r>
      <w:r>
        <w:rPr>
          <w:rFonts w:ascii="Times New Roman" w:eastAsia="Times New Roman" w:hAnsi="Times New Roman" w:cs="Times New Roman"/>
          <w:b/>
        </w:rPr>
        <w:t>Poetical works by Pingon</w:t>
      </w:r>
    </w:p>
    <w:p w14:paraId="53671729" w14:textId="77777777" w:rsidR="007C08C4" w:rsidRDefault="007C08C4">
      <w:pPr>
        <w:rPr>
          <w:rFonts w:ascii="Times New Roman" w:eastAsia="Times New Roman" w:hAnsi="Times New Roman" w:cs="Times New Roman"/>
          <w:i/>
        </w:rPr>
      </w:pPr>
    </w:p>
    <w:p w14:paraId="34F0547D" w14:textId="77777777" w:rsidR="007C08C4" w:rsidRDefault="00000000" w:rsidP="001D0201">
      <w:pPr>
        <w:spacing w:line="360" w:lineRule="auto"/>
        <w:rPr>
          <w:rFonts w:ascii="Times New Roman" w:eastAsia="Times New Roman" w:hAnsi="Times New Roman" w:cs="Times New Roman"/>
        </w:rPr>
      </w:pPr>
      <w:r>
        <w:rPr>
          <w:rFonts w:ascii="Times New Roman" w:eastAsia="Times New Roman" w:hAnsi="Times New Roman" w:cs="Times New Roman"/>
        </w:rPr>
        <w:t xml:space="preserve">‘AD EVNDEM OCTAVIANVM D. OSASCI | ROCHAE ARAZII COMITEM, ET SENATVS | </w:t>
      </w:r>
    </w:p>
    <w:p w14:paraId="50CDD923" w14:textId="73A91A8C" w:rsidR="007C08C4" w:rsidRPr="001D0201" w:rsidRDefault="00000000" w:rsidP="001D0201">
      <w:pPr>
        <w:spacing w:line="360" w:lineRule="auto"/>
        <w:ind w:left="720"/>
        <w:rPr>
          <w:rFonts w:ascii="Times New Roman" w:eastAsia="Times New Roman" w:hAnsi="Times New Roman" w:cs="Times New Roman"/>
        </w:rPr>
      </w:pPr>
      <w:r>
        <w:rPr>
          <w:rFonts w:ascii="Times New Roman" w:eastAsia="Times New Roman" w:hAnsi="Times New Roman" w:cs="Times New Roman"/>
        </w:rPr>
        <w:t>Cismontani secundum Praesidem, Philibertus à Pingon Cusiacensium Baro Sabaudiae Referandarius’</w:t>
      </w:r>
      <w:r>
        <w:rPr>
          <w:rFonts w:ascii="Times New Roman" w:eastAsia="Times New Roman" w:hAnsi="Times New Roman" w:cs="Times New Roman"/>
          <w:i/>
        </w:rPr>
        <w:t xml:space="preserve"> </w:t>
      </w:r>
      <w:r>
        <w:rPr>
          <w:rFonts w:ascii="Times New Roman" w:eastAsia="Times New Roman" w:hAnsi="Times New Roman" w:cs="Times New Roman"/>
        </w:rPr>
        <w:t xml:space="preserve">in </w:t>
      </w:r>
      <w:r>
        <w:rPr>
          <w:rFonts w:ascii="Times New Roman" w:eastAsia="Times New Roman" w:hAnsi="Times New Roman" w:cs="Times New Roman"/>
          <w:i/>
        </w:rPr>
        <w:t xml:space="preserve">Decisiones Sacri Senatus Pedemontani </w:t>
      </w:r>
      <w:r>
        <w:rPr>
          <w:rFonts w:ascii="Times New Roman" w:eastAsia="Times New Roman" w:hAnsi="Times New Roman" w:cs="Times New Roman"/>
        </w:rPr>
        <w:t>(1569). AST (Biblioteca Antica), N.V.30.</w:t>
      </w:r>
      <w:r>
        <w:rPr>
          <w:rFonts w:ascii="Times New Roman" w:eastAsia="Times New Roman" w:hAnsi="Times New Roman" w:cs="Times New Roman"/>
          <w:vertAlign w:val="superscript"/>
        </w:rPr>
        <w:footnoteReference w:id="1499"/>
      </w:r>
    </w:p>
    <w:p w14:paraId="25A4FD4E" w14:textId="71FDB518" w:rsidR="007C08C4" w:rsidRDefault="00000000" w:rsidP="002F6E4E">
      <w:pPr>
        <w:spacing w:line="360" w:lineRule="auto"/>
        <w:ind w:left="720" w:hanging="720"/>
        <w:rPr>
          <w:rFonts w:ascii="Times New Roman" w:eastAsia="Times New Roman" w:hAnsi="Times New Roman" w:cs="Times New Roman"/>
        </w:rPr>
      </w:pPr>
      <w:r>
        <w:rPr>
          <w:rFonts w:ascii="Times New Roman" w:eastAsia="Times New Roman" w:hAnsi="Times New Roman" w:cs="Times New Roman"/>
          <w:i/>
        </w:rPr>
        <w:lastRenderedPageBreak/>
        <w:t>Caroli Emmanuelis Pedemotium principis</w:t>
      </w:r>
      <w:r>
        <w:rPr>
          <w:rFonts w:ascii="Times New Roman" w:eastAsia="Times New Roman" w:hAnsi="Times New Roman" w:cs="Times New Roman"/>
        </w:rPr>
        <w:t xml:space="preserve"> </w:t>
      </w:r>
      <w:r>
        <w:rPr>
          <w:rFonts w:ascii="Times New Roman" w:eastAsia="Times New Roman" w:hAnsi="Times New Roman" w:cs="Times New Roman"/>
          <w:i/>
        </w:rPr>
        <w:t xml:space="preserve">cunabula </w:t>
      </w:r>
      <w:r>
        <w:rPr>
          <w:rFonts w:ascii="Times New Roman" w:eastAsia="Times New Roman" w:hAnsi="Times New Roman" w:cs="Times New Roman"/>
        </w:rPr>
        <w:t>(1563)</w:t>
      </w:r>
      <w:r w:rsidR="002F6E4E">
        <w:rPr>
          <w:rFonts w:ascii="Times New Roman" w:eastAsia="Times New Roman" w:hAnsi="Times New Roman" w:cs="Times New Roman"/>
        </w:rPr>
        <w:t xml:space="preserve">. </w:t>
      </w:r>
      <w:r>
        <w:rPr>
          <w:rFonts w:ascii="Times New Roman" w:eastAsia="Times New Roman" w:hAnsi="Times New Roman" w:cs="Times New Roman"/>
        </w:rPr>
        <w:t>AST (Sez. Corte)</w:t>
      </w:r>
      <w:r>
        <w:rPr>
          <w:rFonts w:ascii="Times New Roman" w:eastAsia="Times New Roman" w:hAnsi="Times New Roman" w:cs="Times New Roman"/>
          <w:i/>
        </w:rPr>
        <w:t>,</w:t>
      </w:r>
      <w:r>
        <w:rPr>
          <w:rFonts w:ascii="Times New Roman" w:eastAsia="Times New Roman" w:hAnsi="Times New Roman" w:cs="Times New Roman"/>
        </w:rPr>
        <w:t xml:space="preserve"> Storia della Real Casa in Materie politiche per rapporto all’interno [inv. 101], Categoria III – Storie particolari, Carlo Emanuele I, Mazzo 11, fasc. 1.</w:t>
      </w:r>
      <w:r>
        <w:rPr>
          <w:rFonts w:ascii="Times New Roman" w:eastAsia="Times New Roman" w:hAnsi="Times New Roman" w:cs="Times New Roman"/>
          <w:vertAlign w:val="superscript"/>
        </w:rPr>
        <w:footnoteReference w:id="1500"/>
      </w:r>
    </w:p>
    <w:p w14:paraId="3307ADFC" w14:textId="3FB691F0" w:rsidR="007C08C4" w:rsidRDefault="00000000" w:rsidP="001D0201">
      <w:pPr>
        <w:spacing w:line="360" w:lineRule="auto"/>
        <w:rPr>
          <w:rFonts w:ascii="Times New Roman" w:eastAsia="Times New Roman" w:hAnsi="Times New Roman" w:cs="Times New Roman"/>
        </w:rPr>
      </w:pPr>
      <w:r>
        <w:rPr>
          <w:rFonts w:ascii="Times New Roman" w:eastAsia="Times New Roman" w:hAnsi="Times New Roman" w:cs="Times New Roman"/>
        </w:rPr>
        <w:t>‘Elegy on the Death of Marguerite de France’ (c. 1574), BNT, Ms. X9 [fols. 2r-v].</w:t>
      </w:r>
      <w:r>
        <w:rPr>
          <w:rFonts w:ascii="Times New Roman" w:eastAsia="Times New Roman" w:hAnsi="Times New Roman" w:cs="Times New Roman"/>
          <w:vertAlign w:val="superscript"/>
        </w:rPr>
        <w:footnoteReference w:id="1501"/>
      </w:r>
    </w:p>
    <w:p w14:paraId="48AA68AC" w14:textId="77777777" w:rsidR="007C08C4" w:rsidRDefault="00000000" w:rsidP="001D0201">
      <w:pPr>
        <w:spacing w:line="360" w:lineRule="auto"/>
        <w:rPr>
          <w:rFonts w:ascii="Times New Roman" w:eastAsia="Times New Roman" w:hAnsi="Times New Roman" w:cs="Times New Roman"/>
        </w:rPr>
      </w:pPr>
      <w:r>
        <w:rPr>
          <w:rFonts w:ascii="Times New Roman" w:eastAsia="Times New Roman" w:hAnsi="Times New Roman" w:cs="Times New Roman"/>
          <w:i/>
        </w:rPr>
        <w:t xml:space="preserve">Margaritae Francae, Allobrogum Biturigumque Ducis Epithalamium </w:t>
      </w:r>
      <w:r>
        <w:rPr>
          <w:rFonts w:ascii="Times New Roman" w:eastAsia="Times New Roman" w:hAnsi="Times New Roman" w:cs="Times New Roman"/>
        </w:rPr>
        <w:t xml:space="preserve">(c. 1559), or poems on </w:t>
      </w:r>
    </w:p>
    <w:p w14:paraId="2B99E59D" w14:textId="3D7869C0" w:rsidR="007C08C4" w:rsidRDefault="00000000" w:rsidP="001D0201">
      <w:pPr>
        <w:spacing w:line="360" w:lineRule="auto"/>
        <w:ind w:left="720"/>
        <w:rPr>
          <w:rFonts w:ascii="Times New Roman" w:eastAsia="Times New Roman" w:hAnsi="Times New Roman" w:cs="Times New Roman"/>
        </w:rPr>
      </w:pPr>
      <w:r>
        <w:rPr>
          <w:rFonts w:ascii="Times New Roman" w:eastAsia="Times New Roman" w:hAnsi="Times New Roman" w:cs="Times New Roman"/>
        </w:rPr>
        <w:t>the marriage of Duke Emmanuel</w:t>
      </w:r>
      <w:r w:rsidR="00DA3D75">
        <w:rPr>
          <w:rFonts w:ascii="Times New Roman" w:eastAsia="Times New Roman" w:hAnsi="Times New Roman" w:cs="Times New Roman"/>
        </w:rPr>
        <w:t xml:space="preserve"> </w:t>
      </w:r>
      <w:r>
        <w:rPr>
          <w:rFonts w:ascii="Times New Roman" w:eastAsia="Times New Roman" w:hAnsi="Times New Roman" w:cs="Times New Roman"/>
        </w:rPr>
        <w:t>Philibert and Marguerite de France. AST (Sez. Corte), Storia della Real Casa in Materie politiche per rapporto all’interno [inv. 101], Categoria III – Storie particolari, Emanuele Filiberto, Mazzo 10, fasc. 12.</w:t>
      </w:r>
      <w:r>
        <w:rPr>
          <w:rFonts w:ascii="Times New Roman" w:eastAsia="Times New Roman" w:hAnsi="Times New Roman" w:cs="Times New Roman"/>
          <w:vertAlign w:val="superscript"/>
        </w:rPr>
        <w:footnoteReference w:id="1502"/>
      </w:r>
      <w:r>
        <w:rPr>
          <w:rFonts w:ascii="Times New Roman" w:eastAsia="Times New Roman" w:hAnsi="Times New Roman" w:cs="Times New Roman"/>
        </w:rPr>
        <w:t xml:space="preserve"> </w:t>
      </w:r>
    </w:p>
    <w:p w14:paraId="4A0A8E6D" w14:textId="77777777" w:rsidR="007C08C4" w:rsidRDefault="00000000" w:rsidP="001D0201">
      <w:pPr>
        <w:spacing w:line="360" w:lineRule="auto"/>
        <w:rPr>
          <w:rFonts w:ascii="Times New Roman" w:eastAsia="Times New Roman" w:hAnsi="Times New Roman" w:cs="Times New Roman"/>
        </w:rPr>
      </w:pPr>
      <w:r>
        <w:rPr>
          <w:rFonts w:ascii="Times New Roman" w:eastAsia="Times New Roman" w:hAnsi="Times New Roman" w:cs="Times New Roman"/>
        </w:rPr>
        <w:t xml:space="preserve">‘ODE monoclos’ in </w:t>
      </w:r>
      <w:r>
        <w:rPr>
          <w:rFonts w:ascii="Times New Roman" w:eastAsia="Times New Roman" w:hAnsi="Times New Roman" w:cs="Times New Roman"/>
          <w:i/>
          <w:color w:val="212121"/>
          <w:highlight w:val="white"/>
        </w:rPr>
        <w:t>Il battesimo del serenissimo principe di Piemonte</w:t>
      </w:r>
      <w:r>
        <w:rPr>
          <w:rFonts w:ascii="Times New Roman" w:eastAsia="Times New Roman" w:hAnsi="Times New Roman" w:cs="Times New Roman"/>
        </w:rPr>
        <w:t xml:space="preserve"> (1567), or a poem on the </w:t>
      </w:r>
    </w:p>
    <w:p w14:paraId="2B4C6EC8" w14:textId="2A465A4E" w:rsidR="007C08C4" w:rsidRDefault="00000000" w:rsidP="001D0201">
      <w:pPr>
        <w:spacing w:line="360" w:lineRule="auto"/>
        <w:ind w:left="720"/>
        <w:rPr>
          <w:rFonts w:ascii="Times New Roman" w:eastAsia="Times New Roman" w:hAnsi="Times New Roman" w:cs="Times New Roman"/>
        </w:rPr>
      </w:pPr>
      <w:r>
        <w:rPr>
          <w:rFonts w:ascii="Times New Roman" w:eastAsia="Times New Roman" w:hAnsi="Times New Roman" w:cs="Times New Roman"/>
        </w:rPr>
        <w:t>baptism of Charles</w:t>
      </w:r>
      <w:r w:rsidR="00A71F7C">
        <w:rPr>
          <w:rFonts w:ascii="Times New Roman" w:eastAsia="Times New Roman" w:hAnsi="Times New Roman" w:cs="Times New Roman"/>
        </w:rPr>
        <w:t xml:space="preserve"> </w:t>
      </w:r>
      <w:r>
        <w:rPr>
          <w:rFonts w:ascii="Times New Roman" w:eastAsia="Times New Roman" w:hAnsi="Times New Roman" w:cs="Times New Roman"/>
        </w:rPr>
        <w:t>Emmanuel I.</w:t>
      </w:r>
      <w:r>
        <w:rPr>
          <w:rFonts w:ascii="Times New Roman" w:eastAsia="Times New Roman" w:hAnsi="Times New Roman" w:cs="Times New Roman"/>
          <w:i/>
        </w:rPr>
        <w:t xml:space="preserve"> </w:t>
      </w:r>
      <w:r>
        <w:rPr>
          <w:rFonts w:ascii="Times New Roman" w:eastAsia="Times New Roman" w:hAnsi="Times New Roman" w:cs="Times New Roman"/>
        </w:rPr>
        <w:t>BRT, Misc. 296/2 (Inventario: SMF-9776), fols. 16-17[r].</w:t>
      </w:r>
      <w:r>
        <w:rPr>
          <w:rFonts w:ascii="Times New Roman" w:eastAsia="Times New Roman" w:hAnsi="Times New Roman" w:cs="Times New Roman"/>
          <w:vertAlign w:val="superscript"/>
        </w:rPr>
        <w:footnoteReference w:id="1503"/>
      </w:r>
    </w:p>
    <w:p w14:paraId="2E42ABA6" w14:textId="77777777" w:rsidR="007C08C4" w:rsidRDefault="00000000" w:rsidP="001D0201">
      <w:pPr>
        <w:spacing w:line="360" w:lineRule="auto"/>
        <w:rPr>
          <w:rFonts w:ascii="Times New Roman" w:eastAsia="Times New Roman" w:hAnsi="Times New Roman" w:cs="Times New Roman"/>
        </w:rPr>
      </w:pPr>
      <w:r>
        <w:rPr>
          <w:rFonts w:ascii="Times New Roman" w:eastAsia="Times New Roman" w:hAnsi="Times New Roman" w:cs="Times New Roman"/>
        </w:rPr>
        <w:t xml:space="preserve">‘Versus Leonini in Crucis honorem ab antique quodam | editi, &amp; a Philiberto Pingonio inventi’ in </w:t>
      </w:r>
    </w:p>
    <w:p w14:paraId="56CDA54D" w14:textId="5A097FF9" w:rsidR="007C08C4" w:rsidRDefault="00000000" w:rsidP="001D0201">
      <w:pPr>
        <w:spacing w:line="360" w:lineRule="auto"/>
        <w:ind w:left="720"/>
        <w:rPr>
          <w:rFonts w:ascii="Times New Roman" w:eastAsia="Times New Roman" w:hAnsi="Times New Roman" w:cs="Times New Roman"/>
        </w:rPr>
      </w:pPr>
      <w:r>
        <w:rPr>
          <w:rFonts w:ascii="Times New Roman" w:eastAsia="Times New Roman" w:hAnsi="Times New Roman" w:cs="Times New Roman"/>
          <w:i/>
        </w:rPr>
        <w:t xml:space="preserve">Opera della Croce Distinta in V. Libri </w:t>
      </w:r>
      <w:r>
        <w:rPr>
          <w:rFonts w:ascii="Times New Roman" w:eastAsia="Times New Roman" w:hAnsi="Times New Roman" w:cs="Times New Roman"/>
        </w:rPr>
        <w:t>(1586). BRT, C.23(53) (Inventario: SM-18632), fol. 17[r].</w:t>
      </w:r>
      <w:r>
        <w:rPr>
          <w:rFonts w:ascii="Times New Roman" w:eastAsia="Times New Roman" w:hAnsi="Times New Roman" w:cs="Times New Roman"/>
          <w:vertAlign w:val="superscript"/>
        </w:rPr>
        <w:footnoteReference w:id="1504"/>
      </w:r>
    </w:p>
    <w:p w14:paraId="333A2571" w14:textId="77777777" w:rsidR="001D0201" w:rsidRDefault="001D0201" w:rsidP="001D0201">
      <w:pPr>
        <w:spacing w:line="360" w:lineRule="auto"/>
        <w:ind w:left="720"/>
        <w:rPr>
          <w:rFonts w:ascii="Times New Roman" w:eastAsia="Times New Roman" w:hAnsi="Times New Roman" w:cs="Times New Roman"/>
        </w:rPr>
      </w:pPr>
    </w:p>
    <w:p w14:paraId="2A4B6958" w14:textId="182A6DF7" w:rsidR="007C08C4" w:rsidRDefault="00000000">
      <w:pPr>
        <w:rPr>
          <w:rFonts w:ascii="Times New Roman" w:eastAsia="Times New Roman" w:hAnsi="Times New Roman" w:cs="Times New Roman"/>
          <w:b/>
        </w:rPr>
      </w:pPr>
      <w:r>
        <w:rPr>
          <w:rFonts w:ascii="Times New Roman" w:eastAsia="Times New Roman" w:hAnsi="Times New Roman" w:cs="Times New Roman"/>
          <w:b/>
        </w:rPr>
        <w:t>1.</w:t>
      </w:r>
      <w:r w:rsidR="002A1CBB">
        <w:rPr>
          <w:rFonts w:ascii="Times New Roman" w:eastAsia="Times New Roman" w:hAnsi="Times New Roman" w:cs="Times New Roman"/>
          <w:b/>
        </w:rPr>
        <w:t>6</w:t>
      </w:r>
      <w:r>
        <w:rPr>
          <w:rFonts w:ascii="Times New Roman" w:eastAsia="Times New Roman" w:hAnsi="Times New Roman" w:cs="Times New Roman"/>
          <w:b/>
        </w:rPr>
        <w:t xml:space="preserve"> </w:t>
      </w:r>
      <w:r w:rsidR="0073139B">
        <w:rPr>
          <w:rFonts w:ascii="Times New Roman" w:eastAsia="Times New Roman" w:hAnsi="Times New Roman" w:cs="Times New Roman"/>
          <w:b/>
        </w:rPr>
        <w:tab/>
      </w:r>
      <w:r>
        <w:rPr>
          <w:rFonts w:ascii="Times New Roman" w:eastAsia="Times New Roman" w:hAnsi="Times New Roman" w:cs="Times New Roman"/>
          <w:b/>
        </w:rPr>
        <w:t>Lost works by Pingon</w:t>
      </w:r>
    </w:p>
    <w:p w14:paraId="2A151DCD" w14:textId="77777777" w:rsidR="007C08C4" w:rsidRDefault="007C08C4" w:rsidP="001D0201">
      <w:pPr>
        <w:spacing w:after="120" w:line="360" w:lineRule="auto"/>
        <w:rPr>
          <w:rFonts w:ascii="Times New Roman" w:eastAsia="Times New Roman" w:hAnsi="Times New Roman" w:cs="Times New Roman"/>
          <w:b/>
        </w:rPr>
      </w:pPr>
    </w:p>
    <w:p w14:paraId="33063B39" w14:textId="48DCFF81" w:rsidR="007C08C4" w:rsidRPr="00C05A12" w:rsidRDefault="00000000" w:rsidP="00375177">
      <w:pPr>
        <w:numPr>
          <w:ilvl w:val="0"/>
          <w:numId w:val="15"/>
        </w:numPr>
        <w:spacing w:after="120" w:line="360" w:lineRule="auto"/>
        <w:rPr>
          <w:rFonts w:ascii="Times New Roman" w:eastAsia="Times New Roman" w:hAnsi="Times New Roman" w:cs="Times New Roman"/>
          <w:b/>
        </w:rPr>
      </w:pPr>
      <w:r>
        <w:rPr>
          <w:rFonts w:ascii="Times New Roman" w:eastAsia="Times New Roman" w:hAnsi="Times New Roman" w:cs="Times New Roman"/>
          <w:b/>
        </w:rPr>
        <w:t>Prose</w:t>
      </w:r>
    </w:p>
    <w:p w14:paraId="036DE33E" w14:textId="0A55A086" w:rsidR="00245803" w:rsidRPr="00245803" w:rsidRDefault="00000000" w:rsidP="00245803">
      <w:pPr>
        <w:spacing w:line="360" w:lineRule="auto"/>
        <w:rPr>
          <w:rFonts w:ascii="Times New Roman" w:eastAsia="Times New Roman" w:hAnsi="Times New Roman" w:cs="Times New Roman"/>
          <w:color w:val="222222"/>
        </w:rPr>
      </w:pPr>
      <w:r>
        <w:rPr>
          <w:rFonts w:ascii="Times New Roman" w:eastAsia="Times New Roman" w:hAnsi="Times New Roman" w:cs="Times New Roman"/>
          <w:i/>
          <w:color w:val="222222"/>
          <w:highlight w:val="white"/>
        </w:rPr>
        <w:t>Antiquitates Allobrogum, seu Historia generalis Sabaudiae</w:t>
      </w:r>
      <w:r w:rsidR="005C0BFC">
        <w:rPr>
          <w:rFonts w:ascii="Times New Roman" w:eastAsia="Times New Roman" w:hAnsi="Times New Roman" w:cs="Times New Roman"/>
          <w:i/>
          <w:color w:val="222222"/>
          <w:highlight w:val="white"/>
        </w:rPr>
        <w:t xml:space="preserve"> </w:t>
      </w:r>
      <w:r>
        <w:rPr>
          <w:rFonts w:ascii="Times New Roman" w:eastAsia="Times New Roman" w:hAnsi="Times New Roman" w:cs="Times New Roman"/>
          <w:i/>
          <w:color w:val="222222"/>
          <w:highlight w:val="white"/>
        </w:rPr>
        <w:t xml:space="preserve">in XXX libres. </w:t>
      </w:r>
      <w:r>
        <w:rPr>
          <w:rFonts w:ascii="Times New Roman" w:eastAsia="Times New Roman" w:hAnsi="Times New Roman" w:cs="Times New Roman"/>
          <w:color w:val="222222"/>
          <w:highlight w:val="white"/>
        </w:rPr>
        <w:t xml:space="preserve">Source: </w:t>
      </w:r>
    </w:p>
    <w:p w14:paraId="0E5CFAE2" w14:textId="123E8480" w:rsidR="007C08C4" w:rsidRPr="00245803" w:rsidRDefault="00000000" w:rsidP="00245803">
      <w:pPr>
        <w:spacing w:line="360" w:lineRule="auto"/>
        <w:ind w:left="720"/>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Rossotti, </w:t>
      </w:r>
      <w:r>
        <w:rPr>
          <w:rFonts w:ascii="Times New Roman" w:eastAsia="Times New Roman" w:hAnsi="Times New Roman" w:cs="Times New Roman"/>
          <w:i/>
        </w:rPr>
        <w:t xml:space="preserve">Syllabus Scriptorum Pedemontii, </w:t>
      </w:r>
      <w:r>
        <w:rPr>
          <w:rFonts w:ascii="Times New Roman" w:eastAsia="Times New Roman" w:hAnsi="Times New Roman" w:cs="Times New Roman"/>
        </w:rPr>
        <w:t>p. 494</w:t>
      </w:r>
      <w:r w:rsidR="00245803">
        <w:rPr>
          <w:rFonts w:ascii="Times New Roman" w:eastAsia="Times New Roman" w:hAnsi="Times New Roman" w:cs="Times New Roman"/>
        </w:rPr>
        <w:t xml:space="preserve">; </w:t>
      </w:r>
      <w:r w:rsidR="00245803">
        <w:rPr>
          <w:rFonts w:ascii="Times New Roman" w:eastAsia="Times New Roman" w:hAnsi="Times New Roman" w:cs="Times New Roman"/>
          <w:color w:val="222222"/>
          <w:highlight w:val="white"/>
        </w:rPr>
        <w:t xml:space="preserve">Jules Phillipe, </w:t>
      </w:r>
      <w:r w:rsidR="00245803">
        <w:rPr>
          <w:rFonts w:ascii="Times New Roman" w:eastAsia="Times New Roman" w:hAnsi="Times New Roman" w:cs="Times New Roman"/>
          <w:i/>
          <w:color w:val="222222"/>
          <w:highlight w:val="white"/>
        </w:rPr>
        <w:t xml:space="preserve">Les Gloires de la Savoie, </w:t>
      </w:r>
      <w:r w:rsidR="00245803">
        <w:rPr>
          <w:rFonts w:ascii="Times New Roman" w:eastAsia="Times New Roman" w:hAnsi="Times New Roman" w:cs="Times New Roman"/>
          <w:color w:val="222222"/>
          <w:highlight w:val="white"/>
        </w:rPr>
        <w:t>p. 195</w:t>
      </w:r>
    </w:p>
    <w:p w14:paraId="20116767" w14:textId="77777777" w:rsidR="007C08C4" w:rsidRDefault="00000000" w:rsidP="001D0201">
      <w:pPr>
        <w:spacing w:line="360" w:lineRule="auto"/>
        <w:rPr>
          <w:rFonts w:ascii="Times New Roman" w:eastAsia="Times New Roman" w:hAnsi="Times New Roman" w:cs="Times New Roman"/>
          <w:i/>
        </w:rPr>
      </w:pPr>
      <w:r>
        <w:rPr>
          <w:rFonts w:ascii="Times New Roman" w:eastAsia="Times New Roman" w:hAnsi="Times New Roman" w:cs="Times New Roman"/>
          <w:i/>
        </w:rPr>
        <w:t xml:space="preserve">Notulas &amp; additamenta scripsit D. Pingonius in Saluciensium Marchionum historiam à Jophredo </w:t>
      </w:r>
    </w:p>
    <w:p w14:paraId="01731881" w14:textId="02E51CC9" w:rsidR="007C08C4" w:rsidRDefault="00000000" w:rsidP="001D0201">
      <w:pPr>
        <w:spacing w:line="360" w:lineRule="auto"/>
        <w:ind w:left="810"/>
        <w:rPr>
          <w:rFonts w:ascii="Times New Roman" w:eastAsia="Times New Roman" w:hAnsi="Times New Roman" w:cs="Times New Roman"/>
        </w:rPr>
      </w:pPr>
      <w:r>
        <w:rPr>
          <w:rFonts w:ascii="Times New Roman" w:eastAsia="Times New Roman" w:hAnsi="Times New Roman" w:cs="Times New Roman"/>
          <w:i/>
        </w:rPr>
        <w:t xml:space="preserve">ab Ecclesia concinnatam. </w:t>
      </w:r>
      <w:r>
        <w:rPr>
          <w:rFonts w:ascii="Times New Roman" w:eastAsia="Times New Roman" w:hAnsi="Times New Roman" w:cs="Times New Roman"/>
        </w:rPr>
        <w:t xml:space="preserve">Source: Giuseppe Vernazza, </w:t>
      </w:r>
      <w:r>
        <w:rPr>
          <w:rFonts w:ascii="Times New Roman" w:eastAsia="Times New Roman" w:hAnsi="Times New Roman" w:cs="Times New Roman"/>
          <w:i/>
          <w:color w:val="222222"/>
          <w:highlight w:val="white"/>
        </w:rPr>
        <w:t xml:space="preserve">Catalogus operum D. Philiberti Pingonii, </w:t>
      </w:r>
      <w:r>
        <w:rPr>
          <w:rFonts w:ascii="Times New Roman" w:eastAsia="Times New Roman" w:hAnsi="Times New Roman" w:cs="Times New Roman"/>
          <w:color w:val="222222"/>
          <w:highlight w:val="white"/>
        </w:rPr>
        <w:t>p. 8</w:t>
      </w:r>
    </w:p>
    <w:p w14:paraId="3C220E59" w14:textId="23358DA7" w:rsidR="007C08C4" w:rsidRPr="001D0201" w:rsidRDefault="00000000" w:rsidP="001D0201">
      <w:pPr>
        <w:spacing w:line="360" w:lineRule="auto"/>
        <w:rPr>
          <w:rFonts w:ascii="Times New Roman" w:eastAsia="Times New Roman" w:hAnsi="Times New Roman" w:cs="Times New Roman"/>
          <w:color w:val="222222"/>
          <w:highlight w:val="white"/>
        </w:rPr>
      </w:pPr>
      <w:r>
        <w:rPr>
          <w:rFonts w:ascii="Times New Roman" w:eastAsia="Times New Roman" w:hAnsi="Times New Roman" w:cs="Times New Roman"/>
          <w:i/>
          <w:color w:val="222222"/>
          <w:highlight w:val="white"/>
        </w:rPr>
        <w:t xml:space="preserve">Philiberti Pingonii Tractatus in XII Tabulas, </w:t>
      </w:r>
      <w:r>
        <w:rPr>
          <w:rFonts w:ascii="Times New Roman" w:eastAsia="Times New Roman" w:hAnsi="Times New Roman" w:cs="Times New Roman"/>
          <w:color w:val="222222"/>
          <w:highlight w:val="white"/>
        </w:rPr>
        <w:t xml:space="preserve">Source: </w:t>
      </w:r>
      <w:r>
        <w:rPr>
          <w:rFonts w:ascii="Times New Roman" w:eastAsia="Times New Roman" w:hAnsi="Times New Roman" w:cs="Times New Roman"/>
          <w:i/>
          <w:color w:val="222222"/>
          <w:highlight w:val="white"/>
        </w:rPr>
        <w:t xml:space="preserve">Sindon Evangelica, </w:t>
      </w:r>
      <w:r>
        <w:rPr>
          <w:rFonts w:ascii="Times New Roman" w:eastAsia="Times New Roman" w:hAnsi="Times New Roman" w:cs="Times New Roman"/>
          <w:color w:val="222222"/>
          <w:highlight w:val="white"/>
        </w:rPr>
        <w:t>p. XVI</w:t>
      </w:r>
    </w:p>
    <w:p w14:paraId="018D34B8" w14:textId="1DF27589" w:rsidR="007C08C4" w:rsidRDefault="00245803" w:rsidP="001D0201">
      <w:pPr>
        <w:spacing w:line="360" w:lineRule="auto"/>
        <w:rPr>
          <w:rFonts w:ascii="Times New Roman" w:eastAsia="Times New Roman" w:hAnsi="Times New Roman" w:cs="Times New Roman"/>
        </w:rPr>
      </w:pPr>
      <w:r>
        <w:rPr>
          <w:rFonts w:ascii="Times New Roman" w:eastAsia="Times New Roman" w:hAnsi="Times New Roman" w:cs="Times New Roman"/>
          <w:iCs/>
        </w:rPr>
        <w:t>‘</w:t>
      </w:r>
      <w:r w:rsidRPr="00146219">
        <w:rPr>
          <w:rFonts w:ascii="Times New Roman" w:eastAsia="Times New Roman" w:hAnsi="Times New Roman" w:cs="Times New Roman"/>
          <w:iCs/>
        </w:rPr>
        <w:t>Plans regarding the celebration of the Treaty of Cateau-Cambresis in Annecy in 1559</w:t>
      </w:r>
      <w:r>
        <w:rPr>
          <w:rFonts w:ascii="Times New Roman" w:eastAsia="Times New Roman" w:hAnsi="Times New Roman" w:cs="Times New Roman"/>
          <w:iCs/>
        </w:rPr>
        <w:t>’</w:t>
      </w:r>
      <w:r>
        <w:rPr>
          <w:rFonts w:ascii="Times New Roman" w:eastAsia="Times New Roman" w:hAnsi="Times New Roman" w:cs="Times New Roman"/>
          <w:i/>
        </w:rPr>
        <w:t xml:space="preserve">. </w:t>
      </w:r>
      <w:r>
        <w:rPr>
          <w:rFonts w:ascii="Times New Roman" w:eastAsia="Times New Roman" w:hAnsi="Times New Roman" w:cs="Times New Roman"/>
        </w:rPr>
        <w:t xml:space="preserve">Source: </w:t>
      </w:r>
    </w:p>
    <w:p w14:paraId="334CC0E6" w14:textId="73005EAE" w:rsidR="007C08C4" w:rsidRDefault="00000000" w:rsidP="001D0201">
      <w:pPr>
        <w:spacing w:line="360" w:lineRule="auto"/>
        <w:ind w:left="720"/>
        <w:rPr>
          <w:rFonts w:ascii="Times New Roman" w:eastAsia="Times New Roman" w:hAnsi="Times New Roman" w:cs="Times New Roman"/>
        </w:rPr>
      </w:pPr>
      <w:r>
        <w:rPr>
          <w:rFonts w:ascii="Times New Roman" w:eastAsia="Times New Roman" w:hAnsi="Times New Roman" w:cs="Times New Roman"/>
          <w:i/>
        </w:rPr>
        <w:t xml:space="preserve">Hic Vita Mea, </w:t>
      </w:r>
      <w:r>
        <w:rPr>
          <w:rFonts w:ascii="Times New Roman" w:eastAsia="Times New Roman" w:hAnsi="Times New Roman" w:cs="Times New Roman"/>
        </w:rPr>
        <w:t>p. 43</w:t>
      </w:r>
    </w:p>
    <w:p w14:paraId="30BB83CB" w14:textId="124A2B30" w:rsidR="007C08C4" w:rsidRDefault="00245803" w:rsidP="001D0201">
      <w:pPr>
        <w:spacing w:line="360" w:lineRule="auto"/>
        <w:rPr>
          <w:rFonts w:ascii="Times New Roman" w:eastAsia="Times New Roman" w:hAnsi="Times New Roman" w:cs="Times New Roman"/>
        </w:rPr>
      </w:pPr>
      <w:r>
        <w:rPr>
          <w:rFonts w:ascii="Times New Roman" w:eastAsia="Times New Roman" w:hAnsi="Times New Roman" w:cs="Times New Roman"/>
          <w:iCs/>
        </w:rPr>
        <w:lastRenderedPageBreak/>
        <w:t>‘</w:t>
      </w:r>
      <w:r w:rsidRPr="00245803">
        <w:rPr>
          <w:rFonts w:ascii="Times New Roman" w:eastAsia="Times New Roman" w:hAnsi="Times New Roman" w:cs="Times New Roman"/>
          <w:iCs/>
        </w:rPr>
        <w:t>The life of Guillaume Budé composed in heroic verse</w:t>
      </w:r>
      <w:r>
        <w:rPr>
          <w:rFonts w:ascii="Times New Roman" w:eastAsia="Times New Roman" w:hAnsi="Times New Roman" w:cs="Times New Roman"/>
          <w:iCs/>
        </w:rPr>
        <w:t>’</w:t>
      </w:r>
      <w:r w:rsidRPr="00245803">
        <w:rPr>
          <w:rFonts w:ascii="Times New Roman" w:eastAsia="Times New Roman" w:hAnsi="Times New Roman" w:cs="Times New Roman"/>
          <w:iCs/>
        </w:rPr>
        <w:t>.</w:t>
      </w:r>
      <w:r>
        <w:rPr>
          <w:rFonts w:ascii="Times New Roman" w:eastAsia="Times New Roman" w:hAnsi="Times New Roman" w:cs="Times New Roman"/>
          <w:i/>
        </w:rPr>
        <w:t xml:space="preserve"> </w:t>
      </w:r>
      <w:r>
        <w:rPr>
          <w:rFonts w:ascii="Times New Roman" w:eastAsia="Times New Roman" w:hAnsi="Times New Roman" w:cs="Times New Roman"/>
        </w:rPr>
        <w:t xml:space="preserve">Source: </w:t>
      </w:r>
      <w:r>
        <w:rPr>
          <w:rFonts w:ascii="Times New Roman" w:eastAsia="Times New Roman" w:hAnsi="Times New Roman" w:cs="Times New Roman"/>
          <w:i/>
        </w:rPr>
        <w:t xml:space="preserve">Hic Vita Mea, </w:t>
      </w:r>
      <w:r>
        <w:rPr>
          <w:rFonts w:ascii="Times New Roman" w:eastAsia="Times New Roman" w:hAnsi="Times New Roman" w:cs="Times New Roman"/>
        </w:rPr>
        <w:t>p. 28</w:t>
      </w:r>
    </w:p>
    <w:p w14:paraId="54DDD5AD" w14:textId="556D6AA0" w:rsidR="007C08C4" w:rsidRPr="001D0201" w:rsidRDefault="00245803" w:rsidP="001D0201">
      <w:pPr>
        <w:spacing w:line="360" w:lineRule="auto"/>
        <w:rPr>
          <w:rFonts w:ascii="Times New Roman" w:eastAsia="Times New Roman" w:hAnsi="Times New Roman" w:cs="Times New Roman"/>
        </w:rPr>
      </w:pPr>
      <w:r>
        <w:rPr>
          <w:rFonts w:ascii="Times New Roman" w:eastAsia="Times New Roman" w:hAnsi="Times New Roman" w:cs="Times New Roman"/>
          <w:iCs/>
        </w:rPr>
        <w:t>‘</w:t>
      </w:r>
      <w:r w:rsidRPr="00146219">
        <w:rPr>
          <w:rFonts w:ascii="Times New Roman" w:eastAsia="Times New Roman" w:hAnsi="Times New Roman" w:cs="Times New Roman"/>
          <w:iCs/>
        </w:rPr>
        <w:t>Translation of Cicero,</w:t>
      </w:r>
      <w:r>
        <w:rPr>
          <w:rFonts w:ascii="Times New Roman" w:eastAsia="Times New Roman" w:hAnsi="Times New Roman" w:cs="Times New Roman"/>
          <w:i/>
        </w:rPr>
        <w:t xml:space="preserve"> De Officis, Books I-II’. </w:t>
      </w:r>
      <w:r>
        <w:rPr>
          <w:rFonts w:ascii="Times New Roman" w:eastAsia="Times New Roman" w:hAnsi="Times New Roman" w:cs="Times New Roman"/>
        </w:rPr>
        <w:t xml:space="preserve">Source: </w:t>
      </w:r>
      <w:r>
        <w:rPr>
          <w:rFonts w:ascii="Times New Roman" w:eastAsia="Times New Roman" w:hAnsi="Times New Roman" w:cs="Times New Roman"/>
          <w:i/>
        </w:rPr>
        <w:t xml:space="preserve">Hic Vita Mea, </w:t>
      </w:r>
      <w:r>
        <w:rPr>
          <w:rFonts w:ascii="Times New Roman" w:eastAsia="Times New Roman" w:hAnsi="Times New Roman" w:cs="Times New Roman"/>
        </w:rPr>
        <w:t>p. 28</w:t>
      </w:r>
    </w:p>
    <w:p w14:paraId="115FAA7E" w14:textId="671ECBC9" w:rsidR="00F44836" w:rsidRDefault="00146219" w:rsidP="001D0201">
      <w:pPr>
        <w:spacing w:line="360" w:lineRule="auto"/>
        <w:rPr>
          <w:rFonts w:ascii="Times New Roman" w:eastAsia="Times New Roman" w:hAnsi="Times New Roman" w:cs="Times New Roman"/>
          <w:i/>
        </w:rPr>
      </w:pPr>
      <w:r>
        <w:rPr>
          <w:rFonts w:ascii="Times New Roman" w:eastAsia="Times New Roman" w:hAnsi="Times New Roman" w:cs="Times New Roman"/>
          <w:iCs/>
          <w:color w:val="222222"/>
          <w:highlight w:val="white"/>
        </w:rPr>
        <w:t>‘</w:t>
      </w:r>
      <w:r w:rsidRPr="00146219">
        <w:rPr>
          <w:rFonts w:ascii="Times New Roman" w:eastAsia="Times New Roman" w:hAnsi="Times New Roman" w:cs="Times New Roman"/>
          <w:iCs/>
          <w:color w:val="222222"/>
          <w:highlight w:val="white"/>
        </w:rPr>
        <w:t>Una raccolta di Medaglie antiche</w:t>
      </w:r>
      <w:r>
        <w:rPr>
          <w:rFonts w:ascii="Times New Roman" w:eastAsia="Times New Roman" w:hAnsi="Times New Roman" w:cs="Times New Roman"/>
          <w:iCs/>
          <w:color w:val="222222"/>
          <w:highlight w:val="white"/>
        </w:rPr>
        <w:t>’.</w:t>
      </w:r>
      <w:r>
        <w:rPr>
          <w:rFonts w:ascii="Times New Roman" w:eastAsia="Times New Roman" w:hAnsi="Times New Roman" w:cs="Times New Roman"/>
          <w:i/>
          <w:color w:val="222222"/>
          <w:highlight w:val="white"/>
        </w:rPr>
        <w:t xml:space="preserve"> </w:t>
      </w:r>
      <w:r>
        <w:rPr>
          <w:rFonts w:ascii="Times New Roman" w:eastAsia="Times New Roman" w:hAnsi="Times New Roman" w:cs="Times New Roman"/>
          <w:color w:val="222222"/>
          <w:highlight w:val="white"/>
        </w:rPr>
        <w:t xml:space="preserve">Source: </w:t>
      </w:r>
      <w:r>
        <w:rPr>
          <w:rFonts w:ascii="Times New Roman" w:eastAsia="Times New Roman" w:hAnsi="Times New Roman" w:cs="Times New Roman"/>
        </w:rPr>
        <w:t xml:space="preserve">Francesco Agostino della Chiesa, </w:t>
      </w:r>
      <w:r>
        <w:rPr>
          <w:rFonts w:ascii="Times New Roman" w:eastAsia="Times New Roman" w:hAnsi="Times New Roman" w:cs="Times New Roman"/>
          <w:i/>
        </w:rPr>
        <w:t>Catalogo de’</w:t>
      </w:r>
    </w:p>
    <w:p w14:paraId="5D5B4312" w14:textId="735ABE10" w:rsidR="007C08C4" w:rsidRDefault="00000000" w:rsidP="001D0201">
      <w:pPr>
        <w:spacing w:line="360" w:lineRule="auto"/>
        <w:ind w:left="720"/>
        <w:rPr>
          <w:rFonts w:ascii="Times New Roman" w:eastAsia="Times New Roman" w:hAnsi="Times New Roman" w:cs="Times New Roman"/>
        </w:rPr>
      </w:pPr>
      <w:r>
        <w:rPr>
          <w:rFonts w:ascii="Times New Roman" w:eastAsia="Times New Roman" w:hAnsi="Times New Roman" w:cs="Times New Roman"/>
          <w:i/>
        </w:rPr>
        <w:t xml:space="preserve">scrittori piemontesi, savoiardi e nizzardi, </w:t>
      </w:r>
      <w:r>
        <w:rPr>
          <w:rFonts w:ascii="Times New Roman" w:eastAsia="Times New Roman" w:hAnsi="Times New Roman" w:cs="Times New Roman"/>
        </w:rPr>
        <w:t>p</w:t>
      </w:r>
      <w:r w:rsidR="002F6E4E">
        <w:rPr>
          <w:rFonts w:ascii="Times New Roman" w:eastAsia="Times New Roman" w:hAnsi="Times New Roman" w:cs="Times New Roman"/>
        </w:rPr>
        <w:t xml:space="preserve">. </w:t>
      </w:r>
      <w:r>
        <w:rPr>
          <w:rFonts w:ascii="Times New Roman" w:eastAsia="Times New Roman" w:hAnsi="Times New Roman" w:cs="Times New Roman"/>
        </w:rPr>
        <w:t>222</w:t>
      </w:r>
    </w:p>
    <w:p w14:paraId="1128FD62" w14:textId="77777777" w:rsidR="007C08C4" w:rsidRDefault="007C08C4">
      <w:pPr>
        <w:spacing w:after="120"/>
        <w:ind w:firstLine="360"/>
        <w:rPr>
          <w:rFonts w:ascii="Times New Roman" w:eastAsia="Times New Roman" w:hAnsi="Times New Roman" w:cs="Times New Roman"/>
        </w:rPr>
      </w:pPr>
    </w:p>
    <w:p w14:paraId="029E3919" w14:textId="324BD129" w:rsidR="007C08C4" w:rsidRPr="001D0201" w:rsidRDefault="00000000" w:rsidP="00375177">
      <w:pPr>
        <w:numPr>
          <w:ilvl w:val="0"/>
          <w:numId w:val="15"/>
        </w:numPr>
        <w:spacing w:after="120"/>
        <w:rPr>
          <w:rFonts w:ascii="Times New Roman" w:eastAsia="Times New Roman" w:hAnsi="Times New Roman" w:cs="Times New Roman"/>
          <w:b/>
        </w:rPr>
      </w:pPr>
      <w:r>
        <w:rPr>
          <w:rFonts w:ascii="Times New Roman" w:eastAsia="Times New Roman" w:hAnsi="Times New Roman" w:cs="Times New Roman"/>
          <w:b/>
        </w:rPr>
        <w:t>Verse</w:t>
      </w:r>
    </w:p>
    <w:p w14:paraId="52C5B954" w14:textId="77777777" w:rsidR="008438CD" w:rsidRDefault="008438CD" w:rsidP="001D0201">
      <w:pPr>
        <w:spacing w:line="360" w:lineRule="auto"/>
        <w:rPr>
          <w:rFonts w:ascii="Times New Roman" w:eastAsia="Times New Roman" w:hAnsi="Times New Roman" w:cs="Times New Roman"/>
        </w:rPr>
      </w:pPr>
      <w:r>
        <w:rPr>
          <w:rFonts w:ascii="Times New Roman" w:eastAsia="Times New Roman" w:hAnsi="Times New Roman" w:cs="Times New Roman"/>
        </w:rPr>
        <w:t xml:space="preserve">‘Epigrams dedicated to Jurisconsult Claude d’Albon’. Source: Philippe Didier, ‘Un mystique de </w:t>
      </w:r>
    </w:p>
    <w:p w14:paraId="28D89BF2" w14:textId="71728E30" w:rsidR="008438CD" w:rsidRDefault="008438CD" w:rsidP="008438CD">
      <w:pPr>
        <w:spacing w:line="360" w:lineRule="auto"/>
        <w:ind w:left="720"/>
        <w:rPr>
          <w:rFonts w:ascii="Times New Roman" w:eastAsia="Times New Roman" w:hAnsi="Times New Roman" w:cs="Times New Roman"/>
        </w:rPr>
      </w:pPr>
      <w:r>
        <w:rPr>
          <w:rFonts w:ascii="Times New Roman" w:eastAsia="Times New Roman" w:hAnsi="Times New Roman" w:cs="Times New Roman"/>
        </w:rPr>
        <w:t xml:space="preserve">l’absolutisme : le jurisconsulte Claude d’Albon’ in </w:t>
      </w:r>
      <w:r>
        <w:rPr>
          <w:rFonts w:ascii="Times New Roman" w:eastAsia="Times New Roman" w:hAnsi="Times New Roman" w:cs="Times New Roman"/>
          <w:i/>
          <w:iCs/>
        </w:rPr>
        <w:t xml:space="preserve">Revue historique de droit français et étranger, </w:t>
      </w:r>
      <w:r>
        <w:rPr>
          <w:rFonts w:ascii="Times New Roman" w:eastAsia="Times New Roman" w:hAnsi="Times New Roman" w:cs="Times New Roman"/>
        </w:rPr>
        <w:t xml:space="preserve">4:57 (1979), pp. 345-373 (p. 350). </w:t>
      </w:r>
    </w:p>
    <w:p w14:paraId="7B9E981B" w14:textId="071169D7" w:rsidR="008438CD" w:rsidRPr="008438CD" w:rsidRDefault="008438CD" w:rsidP="008438CD">
      <w:pPr>
        <w:spacing w:line="360" w:lineRule="auto"/>
        <w:rPr>
          <w:rFonts w:ascii="Times New Roman" w:eastAsia="Times New Roman" w:hAnsi="Times New Roman" w:cs="Times New Roman"/>
        </w:rPr>
      </w:pPr>
      <w:r>
        <w:rPr>
          <w:rFonts w:ascii="Times New Roman" w:eastAsia="Times New Roman" w:hAnsi="Times New Roman" w:cs="Times New Roman"/>
          <w:iCs/>
        </w:rPr>
        <w:t>‘</w:t>
      </w:r>
      <w:r w:rsidRPr="00A65EF4">
        <w:rPr>
          <w:rFonts w:ascii="Times New Roman" w:eastAsia="Times New Roman" w:hAnsi="Times New Roman" w:cs="Times New Roman"/>
          <w:iCs/>
        </w:rPr>
        <w:t>Epitaphs on the death of Guillaume Bude</w:t>
      </w:r>
      <w:r>
        <w:rPr>
          <w:rFonts w:ascii="Times New Roman" w:eastAsia="Times New Roman" w:hAnsi="Times New Roman" w:cs="Times New Roman"/>
          <w:iCs/>
        </w:rPr>
        <w:t>’</w:t>
      </w:r>
      <w:r w:rsidRPr="001D0201">
        <w:rPr>
          <w:rFonts w:ascii="Times New Roman" w:eastAsia="Times New Roman" w:hAnsi="Times New Roman" w:cs="Times New Roman"/>
          <w:i/>
        </w:rPr>
        <w:t xml:space="preserve">. </w:t>
      </w:r>
      <w:r w:rsidRPr="001D0201">
        <w:rPr>
          <w:rFonts w:ascii="Times New Roman" w:eastAsia="Times New Roman" w:hAnsi="Times New Roman" w:cs="Times New Roman"/>
        </w:rPr>
        <w:t xml:space="preserve">Source: </w:t>
      </w:r>
      <w:r w:rsidRPr="001D0201">
        <w:rPr>
          <w:rFonts w:ascii="Times New Roman" w:eastAsia="Times New Roman" w:hAnsi="Times New Roman" w:cs="Times New Roman"/>
          <w:i/>
        </w:rPr>
        <w:t xml:space="preserve">Hic Vita Mea, </w:t>
      </w:r>
      <w:r w:rsidRPr="001D0201">
        <w:rPr>
          <w:rFonts w:ascii="Times New Roman" w:eastAsia="Times New Roman" w:hAnsi="Times New Roman" w:cs="Times New Roman"/>
        </w:rPr>
        <w:t>p. 28</w:t>
      </w:r>
    </w:p>
    <w:p w14:paraId="16BC7956" w14:textId="4AF5BBF7" w:rsidR="007C08C4" w:rsidRPr="00A65EF4" w:rsidRDefault="00936007" w:rsidP="001D0201">
      <w:pPr>
        <w:spacing w:line="360" w:lineRule="auto"/>
        <w:rPr>
          <w:rFonts w:ascii="Times New Roman" w:eastAsia="Times New Roman" w:hAnsi="Times New Roman" w:cs="Times New Roman"/>
          <w:iCs/>
        </w:rPr>
      </w:pPr>
      <w:r>
        <w:rPr>
          <w:rFonts w:ascii="Times New Roman" w:eastAsia="Times New Roman" w:hAnsi="Times New Roman" w:cs="Times New Roman"/>
          <w:iCs/>
        </w:rPr>
        <w:t>‘</w:t>
      </w:r>
      <w:r w:rsidRPr="00A65EF4">
        <w:rPr>
          <w:rFonts w:ascii="Times New Roman" w:eastAsia="Times New Roman" w:hAnsi="Times New Roman" w:cs="Times New Roman"/>
          <w:iCs/>
        </w:rPr>
        <w:t xml:space="preserve">Liminary verse composed for the people of Chambéry within a book that recounts the </w:t>
      </w:r>
    </w:p>
    <w:p w14:paraId="08DC42EE" w14:textId="35F39AAD" w:rsidR="007C08C4" w:rsidRPr="001D0201" w:rsidRDefault="00000000" w:rsidP="001D0201">
      <w:pPr>
        <w:spacing w:line="360" w:lineRule="auto"/>
        <w:ind w:left="720"/>
        <w:rPr>
          <w:rFonts w:ascii="Times New Roman" w:eastAsia="Times New Roman" w:hAnsi="Times New Roman" w:cs="Times New Roman"/>
        </w:rPr>
      </w:pPr>
      <w:r w:rsidRPr="00A65EF4">
        <w:rPr>
          <w:rFonts w:ascii="Times New Roman" w:eastAsia="Times New Roman" w:hAnsi="Times New Roman" w:cs="Times New Roman"/>
          <w:iCs/>
        </w:rPr>
        <w:t>distribution of sums required for the reconstruction of the embankments of the Leysse</w:t>
      </w:r>
      <w:r w:rsidR="00936007">
        <w:rPr>
          <w:rFonts w:ascii="Times New Roman" w:eastAsia="Times New Roman" w:hAnsi="Times New Roman" w:cs="Times New Roman"/>
          <w:iCs/>
        </w:rPr>
        <w:t>’</w:t>
      </w:r>
      <w:r w:rsidRPr="00A65EF4">
        <w:rPr>
          <w:rFonts w:ascii="Times New Roman" w:eastAsia="Times New Roman" w:hAnsi="Times New Roman" w:cs="Times New Roman"/>
          <w:iCs/>
        </w:rPr>
        <w:t>.</w:t>
      </w:r>
      <w:r w:rsidRPr="001D0201">
        <w:rPr>
          <w:rFonts w:ascii="Times New Roman" w:eastAsia="Times New Roman" w:hAnsi="Times New Roman" w:cs="Times New Roman"/>
          <w:i/>
        </w:rPr>
        <w:t xml:space="preserve"> </w:t>
      </w:r>
      <w:r w:rsidRPr="001D0201">
        <w:rPr>
          <w:rFonts w:ascii="Times New Roman" w:eastAsia="Times New Roman" w:hAnsi="Times New Roman" w:cs="Times New Roman"/>
        </w:rPr>
        <w:t>Source: Grillet,</w:t>
      </w:r>
      <w:r w:rsidRPr="001D0201">
        <w:rPr>
          <w:rFonts w:ascii="Times New Roman" w:eastAsia="Times New Roman" w:hAnsi="Times New Roman" w:cs="Times New Roman"/>
          <w:i/>
        </w:rPr>
        <w:t xml:space="preserve"> Dictionnaire historique, </w:t>
      </w:r>
      <w:r w:rsidRPr="001D0201">
        <w:rPr>
          <w:rFonts w:ascii="Times New Roman" w:eastAsia="Times New Roman" w:hAnsi="Times New Roman" w:cs="Times New Roman"/>
        </w:rPr>
        <w:t>p. 77</w:t>
      </w:r>
    </w:p>
    <w:p w14:paraId="78C1A94A" w14:textId="7175BF3B" w:rsidR="007C08C4" w:rsidRPr="001D0201" w:rsidRDefault="00936007" w:rsidP="001D0201">
      <w:pPr>
        <w:spacing w:line="360" w:lineRule="auto"/>
        <w:rPr>
          <w:rFonts w:ascii="Times New Roman" w:eastAsia="Times New Roman" w:hAnsi="Times New Roman" w:cs="Times New Roman"/>
        </w:rPr>
      </w:pPr>
      <w:r>
        <w:rPr>
          <w:rFonts w:ascii="Times New Roman" w:eastAsia="Times New Roman" w:hAnsi="Times New Roman" w:cs="Times New Roman"/>
          <w:iCs/>
        </w:rPr>
        <w:t>‘</w:t>
      </w:r>
      <w:r w:rsidRPr="00A65EF4">
        <w:rPr>
          <w:rFonts w:ascii="Times New Roman" w:eastAsia="Times New Roman" w:hAnsi="Times New Roman" w:cs="Times New Roman"/>
          <w:iCs/>
        </w:rPr>
        <w:t>Verse composed for his son, Louis</w:t>
      </w:r>
      <w:r>
        <w:rPr>
          <w:rFonts w:ascii="Times New Roman" w:eastAsia="Times New Roman" w:hAnsi="Times New Roman" w:cs="Times New Roman"/>
          <w:iCs/>
        </w:rPr>
        <w:t>’</w:t>
      </w:r>
      <w:r w:rsidRPr="001D0201">
        <w:rPr>
          <w:rFonts w:ascii="Times New Roman" w:eastAsia="Times New Roman" w:hAnsi="Times New Roman" w:cs="Times New Roman"/>
          <w:i/>
        </w:rPr>
        <w:t xml:space="preserve">. </w:t>
      </w:r>
      <w:r w:rsidRPr="001D0201">
        <w:rPr>
          <w:rFonts w:ascii="Times New Roman" w:eastAsia="Times New Roman" w:hAnsi="Times New Roman" w:cs="Times New Roman"/>
        </w:rPr>
        <w:t xml:space="preserve">Source, </w:t>
      </w:r>
      <w:r w:rsidRPr="001D0201">
        <w:rPr>
          <w:rFonts w:ascii="Times New Roman" w:eastAsia="Times New Roman" w:hAnsi="Times New Roman" w:cs="Times New Roman"/>
          <w:i/>
        </w:rPr>
        <w:t xml:space="preserve">Hic Vita Mea, </w:t>
      </w:r>
      <w:r w:rsidRPr="001D0201">
        <w:rPr>
          <w:rFonts w:ascii="Times New Roman" w:eastAsia="Times New Roman" w:hAnsi="Times New Roman" w:cs="Times New Roman"/>
        </w:rPr>
        <w:t>p. 30</w:t>
      </w:r>
    </w:p>
    <w:p w14:paraId="642D4AD8" w14:textId="2392F282" w:rsidR="007C08C4" w:rsidRPr="001D0201" w:rsidRDefault="00936007" w:rsidP="001D0201">
      <w:pPr>
        <w:spacing w:line="360" w:lineRule="auto"/>
        <w:rPr>
          <w:rFonts w:ascii="Times New Roman" w:eastAsia="Times New Roman" w:hAnsi="Times New Roman" w:cs="Times New Roman"/>
        </w:rPr>
      </w:pPr>
      <w:r>
        <w:rPr>
          <w:rFonts w:ascii="Times New Roman" w:eastAsia="Times New Roman" w:hAnsi="Times New Roman" w:cs="Times New Roman"/>
          <w:iCs/>
        </w:rPr>
        <w:t>‘</w:t>
      </w:r>
      <w:r w:rsidRPr="00A65EF4">
        <w:rPr>
          <w:rFonts w:ascii="Times New Roman" w:eastAsia="Times New Roman" w:hAnsi="Times New Roman" w:cs="Times New Roman"/>
          <w:iCs/>
        </w:rPr>
        <w:t>Verse on the death of Philiberte Milliet</w:t>
      </w:r>
      <w:r>
        <w:rPr>
          <w:rFonts w:ascii="Times New Roman" w:eastAsia="Times New Roman" w:hAnsi="Times New Roman" w:cs="Times New Roman"/>
          <w:iCs/>
        </w:rPr>
        <w:t>’</w:t>
      </w:r>
      <w:r w:rsidRPr="00A65EF4">
        <w:rPr>
          <w:rFonts w:ascii="Times New Roman" w:eastAsia="Times New Roman" w:hAnsi="Times New Roman" w:cs="Times New Roman"/>
          <w:iCs/>
        </w:rPr>
        <w:t>.</w:t>
      </w:r>
      <w:r w:rsidRPr="001D0201">
        <w:rPr>
          <w:rFonts w:ascii="Times New Roman" w:eastAsia="Times New Roman" w:hAnsi="Times New Roman" w:cs="Times New Roman"/>
          <w:i/>
        </w:rPr>
        <w:t xml:space="preserve"> </w:t>
      </w:r>
      <w:r w:rsidRPr="001D0201">
        <w:rPr>
          <w:rFonts w:ascii="Times New Roman" w:eastAsia="Times New Roman" w:hAnsi="Times New Roman" w:cs="Times New Roman"/>
        </w:rPr>
        <w:t xml:space="preserve">Source: </w:t>
      </w:r>
      <w:r w:rsidRPr="001D0201">
        <w:rPr>
          <w:rFonts w:ascii="Times New Roman" w:eastAsia="Times New Roman" w:hAnsi="Times New Roman" w:cs="Times New Roman"/>
          <w:i/>
        </w:rPr>
        <w:t xml:space="preserve">Hic Vita Mea, </w:t>
      </w:r>
      <w:r w:rsidRPr="001D0201">
        <w:rPr>
          <w:rFonts w:ascii="Times New Roman" w:eastAsia="Times New Roman" w:hAnsi="Times New Roman" w:cs="Times New Roman"/>
        </w:rPr>
        <w:t>p. 36</w:t>
      </w:r>
    </w:p>
    <w:p w14:paraId="389D3402" w14:textId="24D7DE74" w:rsidR="007C08C4" w:rsidRPr="00A65EF4" w:rsidRDefault="00936007" w:rsidP="001D0201">
      <w:pPr>
        <w:spacing w:line="360" w:lineRule="auto"/>
        <w:rPr>
          <w:rFonts w:ascii="Times New Roman" w:eastAsia="Times New Roman" w:hAnsi="Times New Roman" w:cs="Times New Roman"/>
          <w:iCs/>
        </w:rPr>
      </w:pPr>
      <w:r>
        <w:rPr>
          <w:rFonts w:ascii="Times New Roman" w:eastAsia="Times New Roman" w:hAnsi="Times New Roman" w:cs="Times New Roman"/>
          <w:iCs/>
        </w:rPr>
        <w:t>‘</w:t>
      </w:r>
      <w:r w:rsidRPr="00A65EF4">
        <w:rPr>
          <w:rFonts w:ascii="Times New Roman" w:eastAsia="Times New Roman" w:hAnsi="Times New Roman" w:cs="Times New Roman"/>
          <w:iCs/>
        </w:rPr>
        <w:t>Verse and inscriptions on the arrival of Duke Emmanuel</w:t>
      </w:r>
      <w:r w:rsidR="00DA3D75">
        <w:rPr>
          <w:rFonts w:ascii="Times New Roman" w:eastAsia="Times New Roman" w:hAnsi="Times New Roman" w:cs="Times New Roman"/>
          <w:iCs/>
        </w:rPr>
        <w:t xml:space="preserve"> </w:t>
      </w:r>
      <w:r w:rsidRPr="00A65EF4">
        <w:rPr>
          <w:rFonts w:ascii="Times New Roman" w:eastAsia="Times New Roman" w:hAnsi="Times New Roman" w:cs="Times New Roman"/>
          <w:iCs/>
        </w:rPr>
        <w:t xml:space="preserve">Philibert and Duchess Marguerite de </w:t>
      </w:r>
    </w:p>
    <w:p w14:paraId="267C9196" w14:textId="0B63C896" w:rsidR="00D83898" w:rsidRPr="001D0201" w:rsidRDefault="00000000" w:rsidP="001D0201">
      <w:pPr>
        <w:spacing w:line="360" w:lineRule="auto"/>
        <w:ind w:firstLine="720"/>
        <w:rPr>
          <w:rFonts w:ascii="Times New Roman" w:eastAsia="Times New Roman" w:hAnsi="Times New Roman" w:cs="Times New Roman"/>
        </w:rPr>
      </w:pPr>
      <w:r w:rsidRPr="00A65EF4">
        <w:rPr>
          <w:rFonts w:ascii="Times New Roman" w:eastAsia="Times New Roman" w:hAnsi="Times New Roman" w:cs="Times New Roman"/>
          <w:iCs/>
        </w:rPr>
        <w:t>France in Turin on 7 February 1563</w:t>
      </w:r>
      <w:r w:rsidR="00936007">
        <w:rPr>
          <w:rFonts w:ascii="Times New Roman" w:eastAsia="Times New Roman" w:hAnsi="Times New Roman" w:cs="Times New Roman"/>
          <w:iCs/>
        </w:rPr>
        <w:t>’</w:t>
      </w:r>
      <w:r w:rsidRPr="00A65EF4">
        <w:rPr>
          <w:rFonts w:ascii="Times New Roman" w:eastAsia="Times New Roman" w:hAnsi="Times New Roman" w:cs="Times New Roman"/>
          <w:iCs/>
        </w:rPr>
        <w:t>.</w:t>
      </w:r>
      <w:r w:rsidRPr="001D0201">
        <w:rPr>
          <w:rFonts w:ascii="Times New Roman" w:eastAsia="Times New Roman" w:hAnsi="Times New Roman" w:cs="Times New Roman"/>
          <w:i/>
        </w:rPr>
        <w:t xml:space="preserve"> </w:t>
      </w:r>
      <w:r w:rsidRPr="001D0201">
        <w:rPr>
          <w:rFonts w:ascii="Times New Roman" w:eastAsia="Times New Roman" w:hAnsi="Times New Roman" w:cs="Times New Roman"/>
        </w:rPr>
        <w:t xml:space="preserve">Source: </w:t>
      </w:r>
      <w:r w:rsidRPr="001D0201">
        <w:rPr>
          <w:rFonts w:ascii="Times New Roman" w:eastAsia="Times New Roman" w:hAnsi="Times New Roman" w:cs="Times New Roman"/>
          <w:i/>
        </w:rPr>
        <w:t xml:space="preserve">Hic Vita Mea, </w:t>
      </w:r>
      <w:r w:rsidRPr="001D0201">
        <w:rPr>
          <w:rFonts w:ascii="Times New Roman" w:eastAsia="Times New Roman" w:hAnsi="Times New Roman" w:cs="Times New Roman"/>
        </w:rPr>
        <w:t>p. 49</w:t>
      </w:r>
    </w:p>
    <w:p w14:paraId="31E36866" w14:textId="453BB0CC" w:rsidR="007C08C4" w:rsidRDefault="00936007" w:rsidP="001D0201">
      <w:pPr>
        <w:spacing w:line="360" w:lineRule="auto"/>
        <w:rPr>
          <w:rFonts w:ascii="Times New Roman" w:eastAsia="Times New Roman" w:hAnsi="Times New Roman" w:cs="Times New Roman"/>
          <w:color w:val="000000" w:themeColor="text1"/>
        </w:rPr>
      </w:pPr>
      <w:r>
        <w:rPr>
          <w:rFonts w:ascii="Times New Roman" w:eastAsia="Times New Roman" w:hAnsi="Times New Roman" w:cs="Times New Roman"/>
        </w:rPr>
        <w:t>‘</w:t>
      </w:r>
      <w:r w:rsidR="00D83898" w:rsidRPr="00A65EF4">
        <w:rPr>
          <w:rFonts w:ascii="Times New Roman" w:eastAsia="Times New Roman" w:hAnsi="Times New Roman" w:cs="Times New Roman"/>
        </w:rPr>
        <w:t xml:space="preserve">Inscription </w:t>
      </w:r>
      <w:r w:rsidRPr="00A65EF4">
        <w:rPr>
          <w:rFonts w:ascii="Times New Roman" w:eastAsia="Times New Roman" w:hAnsi="Times New Roman" w:cs="Times New Roman"/>
        </w:rPr>
        <w:t>dedicated</w:t>
      </w:r>
      <w:r w:rsidR="00D83898" w:rsidRPr="00A65EF4">
        <w:rPr>
          <w:rFonts w:ascii="Times New Roman" w:eastAsia="Times New Roman" w:hAnsi="Times New Roman" w:cs="Times New Roman"/>
        </w:rPr>
        <w:t xml:space="preserve"> to Philiberte de Bruel on the wall of the Pingon home</w:t>
      </w:r>
      <w:r>
        <w:rPr>
          <w:rFonts w:ascii="Times New Roman" w:eastAsia="Times New Roman" w:hAnsi="Times New Roman" w:cs="Times New Roman"/>
        </w:rPr>
        <w:t>’</w:t>
      </w:r>
      <w:r w:rsidR="00D83898" w:rsidRPr="00A65EF4">
        <w:rPr>
          <w:rFonts w:ascii="Times New Roman" w:eastAsia="Times New Roman" w:hAnsi="Times New Roman" w:cs="Times New Roman"/>
        </w:rPr>
        <w:t>.</w:t>
      </w:r>
      <w:r w:rsidR="00D83898" w:rsidRPr="001D0201">
        <w:rPr>
          <w:rFonts w:ascii="Times New Roman" w:eastAsia="Times New Roman" w:hAnsi="Times New Roman" w:cs="Times New Roman"/>
          <w:i/>
          <w:iCs/>
        </w:rPr>
        <w:t xml:space="preserve"> </w:t>
      </w:r>
      <w:r w:rsidR="00D83898" w:rsidRPr="001D0201">
        <w:rPr>
          <w:rFonts w:ascii="Times New Roman" w:eastAsia="Times New Roman" w:hAnsi="Times New Roman" w:cs="Times New Roman"/>
        </w:rPr>
        <w:t xml:space="preserve">Source: Grillet, </w:t>
      </w:r>
      <w:r w:rsidR="00D83898" w:rsidRPr="001D0201">
        <w:rPr>
          <w:rFonts w:ascii="Times New Roman" w:eastAsia="Times New Roman" w:hAnsi="Times New Roman" w:cs="Times New Roman"/>
          <w:i/>
          <w:iCs/>
        </w:rPr>
        <w:t>Dictionnaire historique,</w:t>
      </w:r>
      <w:r w:rsidR="00D83898" w:rsidRPr="001D0201">
        <w:rPr>
          <w:rFonts w:ascii="Times New Roman" w:eastAsia="Times New Roman" w:hAnsi="Times New Roman" w:cs="Times New Roman"/>
          <w:i/>
          <w:color w:val="000000" w:themeColor="text1"/>
        </w:rPr>
        <w:t xml:space="preserve"> </w:t>
      </w:r>
      <w:r w:rsidR="00D83898" w:rsidRPr="001D0201">
        <w:rPr>
          <w:rFonts w:ascii="Times New Roman" w:eastAsia="Times New Roman" w:hAnsi="Times New Roman" w:cs="Times New Roman"/>
          <w:color w:val="000000" w:themeColor="text1"/>
        </w:rPr>
        <w:t>p.</w:t>
      </w:r>
      <w:r w:rsidR="00D83898" w:rsidRPr="001D0201">
        <w:rPr>
          <w:rFonts w:ascii="Times New Roman" w:eastAsia="Times New Roman" w:hAnsi="Times New Roman" w:cs="Times New Roman"/>
          <w:i/>
          <w:color w:val="000000" w:themeColor="text1"/>
        </w:rPr>
        <w:t xml:space="preserve"> </w:t>
      </w:r>
      <w:r w:rsidR="00D83898" w:rsidRPr="001D0201">
        <w:rPr>
          <w:rFonts w:ascii="Times New Roman" w:eastAsia="Times New Roman" w:hAnsi="Times New Roman" w:cs="Times New Roman"/>
          <w:color w:val="000000" w:themeColor="text1"/>
        </w:rPr>
        <w:t>78</w:t>
      </w:r>
    </w:p>
    <w:p w14:paraId="2CB1E514" w14:textId="77777777" w:rsidR="001D0201" w:rsidRPr="001D0201" w:rsidRDefault="001D0201" w:rsidP="001D0201">
      <w:pPr>
        <w:spacing w:line="360" w:lineRule="auto"/>
        <w:rPr>
          <w:rFonts w:ascii="Times New Roman" w:eastAsia="Times New Roman" w:hAnsi="Times New Roman" w:cs="Times New Roman"/>
        </w:rPr>
      </w:pPr>
    </w:p>
    <w:p w14:paraId="490D38C3" w14:textId="2D92B9F7" w:rsidR="007C08C4" w:rsidRPr="001D0201" w:rsidRDefault="00000000" w:rsidP="00375177">
      <w:pPr>
        <w:numPr>
          <w:ilvl w:val="0"/>
          <w:numId w:val="15"/>
        </w:numPr>
        <w:spacing w:after="120"/>
        <w:rPr>
          <w:rFonts w:ascii="Times New Roman" w:eastAsia="Times New Roman" w:hAnsi="Times New Roman" w:cs="Times New Roman"/>
          <w:b/>
        </w:rPr>
      </w:pPr>
      <w:r>
        <w:rPr>
          <w:rFonts w:ascii="Times New Roman" w:eastAsia="Times New Roman" w:hAnsi="Times New Roman" w:cs="Times New Roman"/>
          <w:b/>
        </w:rPr>
        <w:t>Letters</w:t>
      </w:r>
    </w:p>
    <w:p w14:paraId="1B47716D" w14:textId="10315F80" w:rsidR="007C08C4" w:rsidRDefault="00936007" w:rsidP="001D0201">
      <w:pPr>
        <w:spacing w:line="360" w:lineRule="auto"/>
        <w:rPr>
          <w:rFonts w:ascii="Times New Roman" w:eastAsia="Times New Roman" w:hAnsi="Times New Roman" w:cs="Times New Roman"/>
        </w:rPr>
      </w:pPr>
      <w:r>
        <w:rPr>
          <w:rFonts w:ascii="Times New Roman" w:eastAsia="Times New Roman" w:hAnsi="Times New Roman" w:cs="Times New Roman"/>
          <w:iCs/>
        </w:rPr>
        <w:t>‘</w:t>
      </w:r>
      <w:r w:rsidRPr="00936007">
        <w:rPr>
          <w:rFonts w:ascii="Times New Roman" w:eastAsia="Times New Roman" w:hAnsi="Times New Roman" w:cs="Times New Roman"/>
          <w:iCs/>
        </w:rPr>
        <w:t>Lettre écrite par Emmanuel-Philibert de Pingon à Beraud de Pingon, son fils</w:t>
      </w:r>
      <w:r>
        <w:rPr>
          <w:rFonts w:ascii="Times New Roman" w:eastAsia="Times New Roman" w:hAnsi="Times New Roman" w:cs="Times New Roman"/>
          <w:iCs/>
        </w:rPr>
        <w:t>’</w:t>
      </w:r>
      <w:r>
        <w:rPr>
          <w:rFonts w:ascii="Times New Roman" w:eastAsia="Times New Roman" w:hAnsi="Times New Roman" w:cs="Times New Roman"/>
          <w:i/>
        </w:rPr>
        <w:t xml:space="preserve"> </w:t>
      </w:r>
      <w:r>
        <w:rPr>
          <w:rFonts w:ascii="Times New Roman" w:eastAsia="Times New Roman" w:hAnsi="Times New Roman" w:cs="Times New Roman"/>
        </w:rPr>
        <w:t xml:space="preserve">(10 mars 1573). </w:t>
      </w:r>
    </w:p>
    <w:p w14:paraId="1ED71B3F" w14:textId="77777777" w:rsidR="007C08C4" w:rsidRDefault="00000000" w:rsidP="001D0201">
      <w:pPr>
        <w:spacing w:line="360" w:lineRule="auto"/>
        <w:ind w:firstLine="720"/>
        <w:rPr>
          <w:rFonts w:ascii="Times New Roman" w:eastAsia="Times New Roman" w:hAnsi="Times New Roman" w:cs="Times New Roman"/>
          <w:i/>
        </w:rPr>
      </w:pPr>
      <w:r>
        <w:rPr>
          <w:rFonts w:ascii="Times New Roman" w:eastAsia="Times New Roman" w:hAnsi="Times New Roman" w:cs="Times New Roman"/>
        </w:rPr>
        <w:t xml:space="preserve">Source: Mareschal de Luciane, ‘Quelques vieux papiers de Pingon’ in </w:t>
      </w:r>
      <w:r>
        <w:rPr>
          <w:rFonts w:ascii="Times New Roman" w:eastAsia="Times New Roman" w:hAnsi="Times New Roman" w:cs="Times New Roman"/>
          <w:i/>
        </w:rPr>
        <w:t xml:space="preserve">Mémoires de </w:t>
      </w:r>
    </w:p>
    <w:p w14:paraId="6828733F" w14:textId="4F064B03" w:rsidR="007C08C4" w:rsidRPr="00C05A12" w:rsidRDefault="00000000" w:rsidP="00C05A12">
      <w:pPr>
        <w:spacing w:line="360" w:lineRule="auto"/>
        <w:ind w:firstLine="720"/>
        <w:rPr>
          <w:rFonts w:ascii="Times New Roman" w:eastAsia="Times New Roman" w:hAnsi="Times New Roman" w:cs="Times New Roman"/>
          <w:i/>
        </w:rPr>
      </w:pPr>
      <w:r>
        <w:rPr>
          <w:rFonts w:ascii="Times New Roman" w:eastAsia="Times New Roman" w:hAnsi="Times New Roman" w:cs="Times New Roman"/>
          <w:i/>
        </w:rPr>
        <w:t xml:space="preserve">l’Académie des sciences, belles-lettres et arts de Savoie </w:t>
      </w:r>
      <w:r>
        <w:rPr>
          <w:rFonts w:ascii="Times New Roman" w:eastAsia="Times New Roman" w:hAnsi="Times New Roman" w:cs="Times New Roman"/>
        </w:rPr>
        <w:t>(Chambéry, 1893), p. 469</w:t>
      </w:r>
    </w:p>
    <w:p w14:paraId="72DA1FF6" w14:textId="08F9D905" w:rsidR="007C08C4" w:rsidRDefault="00936007" w:rsidP="001D0201">
      <w:pPr>
        <w:spacing w:line="360" w:lineRule="auto"/>
        <w:rPr>
          <w:rFonts w:ascii="Times New Roman" w:eastAsia="Times New Roman" w:hAnsi="Times New Roman" w:cs="Times New Roman"/>
        </w:rPr>
      </w:pPr>
      <w:r>
        <w:rPr>
          <w:rFonts w:ascii="Times New Roman" w:eastAsia="Times New Roman" w:hAnsi="Times New Roman" w:cs="Times New Roman"/>
          <w:iCs/>
        </w:rPr>
        <w:t>‘</w:t>
      </w:r>
      <w:r w:rsidRPr="00936007">
        <w:rPr>
          <w:rFonts w:ascii="Times New Roman" w:eastAsia="Times New Roman" w:hAnsi="Times New Roman" w:cs="Times New Roman"/>
          <w:iCs/>
        </w:rPr>
        <w:t>Lettre écrite par Emmanuel-Philibert de Pingon à Beraud de Pingon, son</w:t>
      </w:r>
      <w:r>
        <w:rPr>
          <w:rFonts w:ascii="Times New Roman" w:eastAsia="Times New Roman" w:hAnsi="Times New Roman" w:cs="Times New Roman"/>
          <w:i/>
        </w:rPr>
        <w:t xml:space="preserve"> </w:t>
      </w:r>
      <w:r w:rsidRPr="00936007">
        <w:rPr>
          <w:rFonts w:ascii="Times New Roman" w:eastAsia="Times New Roman" w:hAnsi="Times New Roman" w:cs="Times New Roman"/>
          <w:iCs/>
        </w:rPr>
        <w:t>fils</w:t>
      </w:r>
      <w:r>
        <w:rPr>
          <w:rFonts w:ascii="Times New Roman" w:eastAsia="Times New Roman" w:hAnsi="Times New Roman" w:cs="Times New Roman"/>
          <w:iCs/>
        </w:rPr>
        <w:t>’</w:t>
      </w:r>
      <w:r w:rsidRPr="00936007">
        <w:rPr>
          <w:rFonts w:ascii="Times New Roman" w:eastAsia="Times New Roman" w:hAnsi="Times New Roman" w:cs="Times New Roman"/>
          <w:iCs/>
        </w:rPr>
        <w:t xml:space="preserve"> </w:t>
      </w:r>
      <w:r>
        <w:rPr>
          <w:rFonts w:ascii="Times New Roman" w:eastAsia="Times New Roman" w:hAnsi="Times New Roman" w:cs="Times New Roman"/>
        </w:rPr>
        <w:t xml:space="preserve">(15 février 1580). </w:t>
      </w:r>
    </w:p>
    <w:p w14:paraId="362B6124" w14:textId="6C88322F" w:rsidR="007C08C4" w:rsidRDefault="00000000" w:rsidP="001D0201">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Source: </w:t>
      </w:r>
      <w:r w:rsidR="00F856D4">
        <w:rPr>
          <w:rFonts w:ascii="Times New Roman" w:eastAsia="Times New Roman" w:hAnsi="Times New Roman" w:cs="Times New Roman"/>
        </w:rPr>
        <w:t>Mareschal de Luciane,</w:t>
      </w:r>
      <w:r>
        <w:rPr>
          <w:rFonts w:ascii="Times New Roman" w:eastAsia="Times New Roman" w:hAnsi="Times New Roman" w:cs="Times New Roman"/>
        </w:rPr>
        <w:t xml:space="preserve"> p. 471</w:t>
      </w:r>
    </w:p>
    <w:p w14:paraId="09C1C3C0" w14:textId="77777777" w:rsidR="00F856D4" w:rsidRDefault="00936007" w:rsidP="009B6B8A">
      <w:pPr>
        <w:spacing w:line="360" w:lineRule="auto"/>
        <w:rPr>
          <w:rFonts w:ascii="Times New Roman" w:eastAsia="Times New Roman" w:hAnsi="Times New Roman" w:cs="Times New Roman"/>
        </w:rPr>
      </w:pPr>
      <w:r>
        <w:rPr>
          <w:rFonts w:ascii="Times New Roman" w:eastAsia="Times New Roman" w:hAnsi="Times New Roman" w:cs="Times New Roman"/>
          <w:iCs/>
        </w:rPr>
        <w:t>‘</w:t>
      </w:r>
      <w:r w:rsidRPr="00936007">
        <w:rPr>
          <w:rFonts w:ascii="Times New Roman" w:eastAsia="Times New Roman" w:hAnsi="Times New Roman" w:cs="Times New Roman"/>
          <w:iCs/>
        </w:rPr>
        <w:t>Réponse de Beraud de Pingon à son père</w:t>
      </w:r>
      <w:r>
        <w:rPr>
          <w:rFonts w:ascii="Times New Roman" w:eastAsia="Times New Roman" w:hAnsi="Times New Roman" w:cs="Times New Roman"/>
          <w:iCs/>
        </w:rPr>
        <w:t>’</w:t>
      </w:r>
      <w:r>
        <w:rPr>
          <w:rFonts w:ascii="Times New Roman" w:eastAsia="Times New Roman" w:hAnsi="Times New Roman" w:cs="Times New Roman"/>
          <w:i/>
        </w:rPr>
        <w:t xml:space="preserve"> </w:t>
      </w:r>
      <w:r>
        <w:rPr>
          <w:rFonts w:ascii="Times New Roman" w:eastAsia="Times New Roman" w:hAnsi="Times New Roman" w:cs="Times New Roman"/>
        </w:rPr>
        <w:t xml:space="preserve">(16 février 1580). Source: </w:t>
      </w:r>
      <w:r w:rsidR="00F856D4">
        <w:rPr>
          <w:rFonts w:ascii="Times New Roman" w:eastAsia="Times New Roman" w:hAnsi="Times New Roman" w:cs="Times New Roman"/>
        </w:rPr>
        <w:t>Mareschal de Luciane</w:t>
      </w:r>
      <w:r w:rsidR="009B6B8A">
        <w:rPr>
          <w:rFonts w:ascii="Times New Roman" w:eastAsia="Times New Roman" w:hAnsi="Times New Roman" w:cs="Times New Roman"/>
          <w:i/>
          <w:iCs/>
        </w:rPr>
        <w:t>,</w:t>
      </w:r>
      <w:r>
        <w:rPr>
          <w:rFonts w:ascii="Times New Roman" w:eastAsia="Times New Roman" w:hAnsi="Times New Roman" w:cs="Times New Roman"/>
        </w:rPr>
        <w:t xml:space="preserve"> p. </w:t>
      </w:r>
    </w:p>
    <w:p w14:paraId="58949E6C" w14:textId="761B20AF" w:rsidR="007C08C4" w:rsidRDefault="00000000" w:rsidP="00F856D4">
      <w:pPr>
        <w:spacing w:line="360" w:lineRule="auto"/>
        <w:ind w:firstLine="720"/>
        <w:rPr>
          <w:rFonts w:ascii="Times New Roman" w:eastAsia="Times New Roman" w:hAnsi="Times New Roman" w:cs="Times New Roman"/>
        </w:rPr>
      </w:pPr>
      <w:r>
        <w:rPr>
          <w:rFonts w:ascii="Times New Roman" w:eastAsia="Times New Roman" w:hAnsi="Times New Roman" w:cs="Times New Roman"/>
        </w:rPr>
        <w:t>473</w:t>
      </w:r>
    </w:p>
    <w:p w14:paraId="588E80C1" w14:textId="5966C9EF" w:rsidR="007C08C4" w:rsidRDefault="00936007" w:rsidP="001D0201">
      <w:pPr>
        <w:spacing w:line="360" w:lineRule="auto"/>
        <w:rPr>
          <w:rFonts w:ascii="Times New Roman" w:eastAsia="Times New Roman" w:hAnsi="Times New Roman" w:cs="Times New Roman"/>
        </w:rPr>
      </w:pPr>
      <w:r>
        <w:rPr>
          <w:rFonts w:ascii="Times New Roman" w:eastAsia="Times New Roman" w:hAnsi="Times New Roman" w:cs="Times New Roman"/>
          <w:iCs/>
        </w:rPr>
        <w:t>‘</w:t>
      </w:r>
      <w:r w:rsidRPr="00936007">
        <w:rPr>
          <w:rFonts w:ascii="Times New Roman" w:eastAsia="Times New Roman" w:hAnsi="Times New Roman" w:cs="Times New Roman"/>
          <w:iCs/>
        </w:rPr>
        <w:t>Lettre écrite par Beraud de Pingon à Madamoyselle de Charrin</w:t>
      </w:r>
      <w:r>
        <w:rPr>
          <w:rFonts w:ascii="Times New Roman" w:eastAsia="Times New Roman" w:hAnsi="Times New Roman" w:cs="Times New Roman"/>
          <w:iCs/>
        </w:rPr>
        <w:t>’</w:t>
      </w:r>
      <w:r>
        <w:rPr>
          <w:rFonts w:ascii="Times New Roman" w:eastAsia="Times New Roman" w:hAnsi="Times New Roman" w:cs="Times New Roman"/>
          <w:i/>
        </w:rPr>
        <w:t xml:space="preserve"> </w:t>
      </w:r>
      <w:r>
        <w:rPr>
          <w:rFonts w:ascii="Times New Roman" w:eastAsia="Times New Roman" w:hAnsi="Times New Roman" w:cs="Times New Roman"/>
        </w:rPr>
        <w:t xml:space="preserve">(4 avril 1585). Source: </w:t>
      </w:r>
    </w:p>
    <w:p w14:paraId="6CC167FC" w14:textId="3D767371" w:rsidR="007C08C4" w:rsidRDefault="00F856D4" w:rsidP="001D0201">
      <w:pPr>
        <w:spacing w:line="360" w:lineRule="auto"/>
        <w:ind w:firstLine="720"/>
        <w:rPr>
          <w:rFonts w:ascii="Times New Roman" w:eastAsia="Times New Roman" w:hAnsi="Times New Roman" w:cs="Times New Roman"/>
        </w:rPr>
      </w:pPr>
      <w:r w:rsidRPr="00F856D4">
        <w:rPr>
          <w:rFonts w:ascii="Times New Roman" w:eastAsia="Times New Roman" w:hAnsi="Times New Roman" w:cs="Times New Roman"/>
        </w:rPr>
        <w:t>Mareschal de Luciane,</w:t>
      </w:r>
      <w:r w:rsidR="009B6B8A">
        <w:rPr>
          <w:rFonts w:ascii="Times New Roman" w:eastAsia="Times New Roman" w:hAnsi="Times New Roman" w:cs="Times New Roman"/>
        </w:rPr>
        <w:t xml:space="preserve"> p. 477</w:t>
      </w:r>
    </w:p>
    <w:p w14:paraId="1F7AE815" w14:textId="77777777" w:rsidR="00F856D4" w:rsidRDefault="00936007" w:rsidP="00F856D4">
      <w:pPr>
        <w:spacing w:line="360" w:lineRule="auto"/>
        <w:rPr>
          <w:rFonts w:ascii="Times New Roman" w:eastAsia="Times New Roman" w:hAnsi="Times New Roman" w:cs="Times New Roman"/>
        </w:rPr>
      </w:pPr>
      <w:r>
        <w:rPr>
          <w:rFonts w:ascii="Times New Roman" w:eastAsia="Times New Roman" w:hAnsi="Times New Roman" w:cs="Times New Roman"/>
          <w:iCs/>
        </w:rPr>
        <w:t>‘</w:t>
      </w:r>
      <w:r w:rsidRPr="00936007">
        <w:rPr>
          <w:rFonts w:ascii="Times New Roman" w:eastAsia="Times New Roman" w:hAnsi="Times New Roman" w:cs="Times New Roman"/>
          <w:iCs/>
        </w:rPr>
        <w:t>Lettre écrite par A. Chivron Villette à Beraud de Pingon</w:t>
      </w:r>
      <w:r>
        <w:rPr>
          <w:rFonts w:ascii="Times New Roman" w:eastAsia="Times New Roman" w:hAnsi="Times New Roman" w:cs="Times New Roman"/>
          <w:iCs/>
        </w:rPr>
        <w:t>’</w:t>
      </w:r>
      <w:r>
        <w:rPr>
          <w:rFonts w:ascii="Times New Roman" w:eastAsia="Times New Roman" w:hAnsi="Times New Roman" w:cs="Times New Roman"/>
          <w:i/>
        </w:rPr>
        <w:t xml:space="preserve"> </w:t>
      </w:r>
      <w:r>
        <w:rPr>
          <w:rFonts w:ascii="Times New Roman" w:eastAsia="Times New Roman" w:hAnsi="Times New Roman" w:cs="Times New Roman"/>
        </w:rPr>
        <w:t xml:space="preserve">(16 décembre 1602). Source: </w:t>
      </w:r>
    </w:p>
    <w:p w14:paraId="7BDE2836" w14:textId="5FA6DD0B" w:rsidR="001D0201" w:rsidRDefault="00F856D4" w:rsidP="00F856D4">
      <w:pPr>
        <w:spacing w:line="360" w:lineRule="auto"/>
        <w:ind w:firstLine="720"/>
        <w:rPr>
          <w:rFonts w:ascii="Times New Roman" w:eastAsia="Times New Roman" w:hAnsi="Times New Roman" w:cs="Times New Roman"/>
        </w:rPr>
      </w:pPr>
      <w:r>
        <w:rPr>
          <w:rFonts w:ascii="Times New Roman" w:eastAsia="Times New Roman" w:hAnsi="Times New Roman" w:cs="Times New Roman"/>
        </w:rPr>
        <w:lastRenderedPageBreak/>
        <w:t>Mareschal de Luciane, p. 480</w:t>
      </w:r>
    </w:p>
    <w:p w14:paraId="7E8ADC0A" w14:textId="77777777" w:rsidR="00B53770" w:rsidRDefault="00B53770" w:rsidP="00B53770">
      <w:pPr>
        <w:spacing w:line="360" w:lineRule="auto"/>
        <w:rPr>
          <w:rFonts w:ascii="Times New Roman" w:eastAsia="Times New Roman" w:hAnsi="Times New Roman" w:cs="Times New Roman"/>
        </w:rPr>
      </w:pPr>
    </w:p>
    <w:p w14:paraId="62C6B876" w14:textId="715A31DD" w:rsidR="007C08C4" w:rsidRPr="00C05A12" w:rsidRDefault="00000000" w:rsidP="00375177">
      <w:pPr>
        <w:numPr>
          <w:ilvl w:val="0"/>
          <w:numId w:val="15"/>
        </w:numPr>
        <w:spacing w:after="120"/>
        <w:rPr>
          <w:rFonts w:ascii="Times New Roman" w:eastAsia="Times New Roman" w:hAnsi="Times New Roman" w:cs="Times New Roman"/>
          <w:b/>
        </w:rPr>
      </w:pPr>
      <w:r>
        <w:rPr>
          <w:rFonts w:ascii="Times New Roman" w:eastAsia="Times New Roman" w:hAnsi="Times New Roman" w:cs="Times New Roman"/>
          <w:b/>
        </w:rPr>
        <w:t>Lost works from Pingon’s library</w:t>
      </w:r>
    </w:p>
    <w:p w14:paraId="7F14FEF9" w14:textId="77777777" w:rsidR="009B6B8A" w:rsidRDefault="009B6B8A" w:rsidP="009B6B8A">
      <w:pPr>
        <w:pStyle w:val="FootnoteText"/>
        <w:spacing w:line="360" w:lineRule="auto"/>
        <w:rPr>
          <w:rFonts w:ascii="Times New Roman" w:hAnsi="Times New Roman" w:cs="Times New Roman"/>
          <w:i/>
          <w:iCs/>
          <w:color w:val="000000" w:themeColor="text1"/>
          <w:sz w:val="24"/>
          <w:szCs w:val="24"/>
          <w:lang w:val="en-US"/>
        </w:rPr>
      </w:pPr>
      <w:r w:rsidRPr="009B6B8A">
        <w:rPr>
          <w:rFonts w:ascii="Times New Roman" w:hAnsi="Times New Roman" w:cs="Times New Roman"/>
          <w:color w:val="000000" w:themeColor="text1"/>
          <w:sz w:val="24"/>
          <w:szCs w:val="24"/>
          <w:lang w:val="en-US"/>
        </w:rPr>
        <w:t>Budée, Guillaume</w:t>
      </w:r>
      <w:r w:rsidRPr="009B6B8A">
        <w:rPr>
          <w:rFonts w:ascii="Times New Roman" w:hAnsi="Times New Roman" w:cs="Times New Roman"/>
          <w:i/>
          <w:iCs/>
          <w:color w:val="000000" w:themeColor="text1"/>
          <w:sz w:val="24"/>
          <w:szCs w:val="24"/>
          <w:lang w:val="en-US"/>
        </w:rPr>
        <w:t xml:space="preserve">. Vita per Ludovicum Regium ad Gulielmum Poietum Magnum Franciae </w:t>
      </w:r>
    </w:p>
    <w:p w14:paraId="42218EBC" w14:textId="3E1D99D5" w:rsidR="009B6B8A" w:rsidRDefault="009B6B8A" w:rsidP="009B6B8A">
      <w:pPr>
        <w:pStyle w:val="FootnoteText"/>
        <w:spacing w:line="360" w:lineRule="auto"/>
        <w:ind w:left="720"/>
        <w:rPr>
          <w:rFonts w:ascii="Times New Roman" w:hAnsi="Times New Roman" w:cs="Times New Roman"/>
          <w:color w:val="000000" w:themeColor="text1"/>
          <w:sz w:val="24"/>
          <w:szCs w:val="24"/>
          <w:lang w:val="en-US"/>
        </w:rPr>
      </w:pPr>
      <w:r w:rsidRPr="009B6B8A">
        <w:rPr>
          <w:rFonts w:ascii="Times New Roman" w:hAnsi="Times New Roman" w:cs="Times New Roman"/>
          <w:i/>
          <w:iCs/>
          <w:color w:val="000000" w:themeColor="text1"/>
          <w:sz w:val="24"/>
          <w:szCs w:val="24"/>
          <w:lang w:val="en-US"/>
        </w:rPr>
        <w:t xml:space="preserve">Cancellarium </w:t>
      </w:r>
      <w:r w:rsidRPr="009B6B8A">
        <w:rPr>
          <w:rFonts w:ascii="Times New Roman" w:hAnsi="Times New Roman" w:cs="Times New Roman"/>
          <w:color w:val="000000" w:themeColor="text1"/>
          <w:sz w:val="24"/>
          <w:szCs w:val="24"/>
          <w:lang w:val="en-US"/>
        </w:rPr>
        <w:t xml:space="preserve">(Paris: Ioannem Roigny, 1540). </w:t>
      </w:r>
      <w:r w:rsidRPr="009B6B8A">
        <w:rPr>
          <w:rFonts w:ascii="Times New Roman" w:eastAsia="Times New Roman" w:hAnsi="Times New Roman" w:cs="Times New Roman"/>
          <w:sz w:val="24"/>
          <w:szCs w:val="24"/>
        </w:rPr>
        <w:t xml:space="preserve">Source: </w:t>
      </w:r>
      <w:r>
        <w:rPr>
          <w:rFonts w:ascii="Times New Roman" w:eastAsia="Times New Roman" w:hAnsi="Times New Roman" w:cs="Times New Roman"/>
          <w:i/>
          <w:iCs/>
          <w:color w:val="222222"/>
          <w:sz w:val="24"/>
          <w:szCs w:val="24"/>
        </w:rPr>
        <w:t>Idem</w:t>
      </w:r>
      <w:r w:rsidRPr="009B6B8A">
        <w:rPr>
          <w:rFonts w:ascii="Times New Roman" w:eastAsia="Times New Roman" w:hAnsi="Times New Roman" w:cs="Times New Roman"/>
          <w:color w:val="222222"/>
          <w:sz w:val="24"/>
          <w:szCs w:val="24"/>
          <w:highlight w:val="white"/>
        </w:rPr>
        <w:t>, p. 191</w:t>
      </w:r>
    </w:p>
    <w:p w14:paraId="7CF19FF8" w14:textId="5BBECF3F" w:rsidR="009B6B8A" w:rsidRPr="009B6B8A" w:rsidRDefault="009B6B8A" w:rsidP="009B6B8A">
      <w:pPr>
        <w:pStyle w:val="FootnoteText"/>
        <w:spacing w:line="360" w:lineRule="auto"/>
        <w:rPr>
          <w:rFonts w:ascii="Times New Roman" w:hAnsi="Times New Roman" w:cs="Times New Roman"/>
          <w:i/>
          <w:iCs/>
          <w:color w:val="000000" w:themeColor="text1"/>
          <w:sz w:val="24"/>
          <w:szCs w:val="24"/>
          <w:lang w:val="en-US"/>
        </w:rPr>
      </w:pPr>
      <w:r w:rsidRPr="009B6B8A">
        <w:rPr>
          <w:rFonts w:ascii="Times New Roman" w:hAnsi="Times New Roman" w:cs="Times New Roman"/>
          <w:color w:val="000000" w:themeColor="text1"/>
          <w:sz w:val="24"/>
          <w:szCs w:val="24"/>
          <w:lang w:val="en-US"/>
        </w:rPr>
        <w:t xml:space="preserve">Cicero, </w:t>
      </w:r>
      <w:r w:rsidRPr="009B6B8A">
        <w:rPr>
          <w:rFonts w:ascii="Times New Roman" w:hAnsi="Times New Roman" w:cs="Times New Roman"/>
          <w:i/>
          <w:iCs/>
          <w:color w:val="000000" w:themeColor="text1"/>
          <w:sz w:val="24"/>
          <w:szCs w:val="24"/>
          <w:lang w:val="en-US"/>
        </w:rPr>
        <w:t xml:space="preserve">Paradoxa ad Brutum </w:t>
      </w:r>
      <w:r w:rsidRPr="009B6B8A">
        <w:rPr>
          <w:rFonts w:ascii="Times New Roman" w:hAnsi="Times New Roman" w:cs="Times New Roman"/>
          <w:color w:val="000000" w:themeColor="text1"/>
          <w:sz w:val="24"/>
          <w:szCs w:val="24"/>
          <w:lang w:val="en-US"/>
        </w:rPr>
        <w:t xml:space="preserve">(Paris: Fran. Gryphium, 1541). </w:t>
      </w:r>
      <w:r w:rsidRPr="009B6B8A">
        <w:rPr>
          <w:rFonts w:ascii="Times New Roman" w:eastAsia="Times New Roman" w:hAnsi="Times New Roman" w:cs="Times New Roman"/>
          <w:sz w:val="24"/>
          <w:szCs w:val="24"/>
        </w:rPr>
        <w:t>Source:</w:t>
      </w:r>
      <w:r w:rsidRPr="009B6B8A">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rPr>
        <w:t>Idem</w:t>
      </w:r>
      <w:r w:rsidRPr="009B6B8A">
        <w:rPr>
          <w:rFonts w:ascii="Times New Roman" w:eastAsia="Times New Roman" w:hAnsi="Times New Roman" w:cs="Times New Roman"/>
          <w:color w:val="222222"/>
          <w:sz w:val="24"/>
          <w:szCs w:val="24"/>
          <w:highlight w:val="white"/>
        </w:rPr>
        <w:t>, p. 191</w:t>
      </w:r>
    </w:p>
    <w:p w14:paraId="61319DA8" w14:textId="70A4CA4B" w:rsidR="009B6B8A" w:rsidRDefault="009B6B8A" w:rsidP="009B6B8A">
      <w:pPr>
        <w:spacing w:line="360" w:lineRule="auto"/>
        <w:rPr>
          <w:rFonts w:ascii="Times New Roman" w:eastAsia="Times New Roman" w:hAnsi="Times New Roman" w:cs="Times New Roman"/>
        </w:rPr>
      </w:pPr>
      <w:r w:rsidRPr="003E4A3B">
        <w:rPr>
          <w:rFonts w:ascii="Times New Roman" w:hAnsi="Times New Roman" w:cs="Times New Roman"/>
          <w:color w:val="000000" w:themeColor="text1"/>
          <w:lang w:val="en-US"/>
        </w:rPr>
        <w:t xml:space="preserve">Horace, </w:t>
      </w:r>
      <w:r w:rsidRPr="003E4A3B">
        <w:rPr>
          <w:rFonts w:ascii="Times New Roman" w:hAnsi="Times New Roman" w:cs="Times New Roman"/>
          <w:i/>
          <w:iCs/>
          <w:color w:val="000000" w:themeColor="text1"/>
          <w:lang w:val="en-US"/>
        </w:rPr>
        <w:t xml:space="preserve">Arte Poetica liber </w:t>
      </w:r>
      <w:r w:rsidRPr="003E4A3B">
        <w:rPr>
          <w:rFonts w:ascii="Times New Roman" w:hAnsi="Times New Roman" w:cs="Times New Roman"/>
          <w:color w:val="000000" w:themeColor="text1"/>
          <w:lang w:val="en-US"/>
        </w:rPr>
        <w:t>(Paris: Ioannem Tiletanum, 1540</w:t>
      </w:r>
      <w:r>
        <w:rPr>
          <w:rFonts w:ascii="Times New Roman" w:hAnsi="Times New Roman" w:cs="Times New Roman"/>
          <w:color w:val="000000" w:themeColor="text1"/>
          <w:lang w:val="en-US"/>
        </w:rPr>
        <w:t xml:space="preserve">) with </w:t>
      </w:r>
      <w:r>
        <w:rPr>
          <w:rFonts w:ascii="Times New Roman" w:eastAsia="Times New Roman" w:hAnsi="Times New Roman" w:cs="Times New Roman"/>
        </w:rPr>
        <w:t xml:space="preserve">marginal notes by Pingon </w:t>
      </w:r>
    </w:p>
    <w:p w14:paraId="16EC8D83" w14:textId="71D4C783" w:rsidR="009B6B8A" w:rsidRDefault="009B6B8A" w:rsidP="009B6B8A">
      <w:pPr>
        <w:spacing w:line="360" w:lineRule="auto"/>
        <w:ind w:left="720"/>
        <w:rPr>
          <w:rFonts w:ascii="Times New Roman" w:eastAsia="Times New Roman" w:hAnsi="Times New Roman" w:cs="Times New Roman"/>
          <w:color w:val="222222"/>
        </w:rPr>
      </w:pPr>
      <w:r w:rsidRPr="009B6B8A">
        <w:rPr>
          <w:rFonts w:ascii="Times New Roman" w:eastAsia="Times New Roman" w:hAnsi="Times New Roman" w:cs="Times New Roman"/>
        </w:rPr>
        <w:t>from his lectures by Adrien Turnèbe</w:t>
      </w:r>
      <w:r w:rsidR="00F44836" w:rsidRPr="009B6B8A">
        <w:rPr>
          <w:rFonts w:ascii="Times New Roman" w:eastAsia="Times New Roman" w:hAnsi="Times New Roman" w:cs="Times New Roman"/>
        </w:rPr>
        <w:t xml:space="preserve">. Source: </w:t>
      </w:r>
      <w:r w:rsidR="00F44836" w:rsidRPr="009B6B8A">
        <w:rPr>
          <w:rFonts w:ascii="Times New Roman" w:eastAsia="Times New Roman" w:hAnsi="Times New Roman" w:cs="Times New Roman"/>
          <w:color w:val="222222"/>
          <w:highlight w:val="white"/>
        </w:rPr>
        <w:t>Édouard Champion, </w:t>
      </w:r>
      <w:r w:rsidR="00F44836" w:rsidRPr="009B6B8A">
        <w:rPr>
          <w:rFonts w:ascii="Times New Roman" w:eastAsia="Times New Roman" w:hAnsi="Times New Roman" w:cs="Times New Roman"/>
          <w:i/>
          <w:color w:val="222222"/>
          <w:highlight w:val="white"/>
        </w:rPr>
        <w:t>Notes sur un recueil formé par Philibert de Pingon</w:t>
      </w:r>
      <w:r>
        <w:rPr>
          <w:rFonts w:ascii="Times New Roman" w:eastAsia="Times New Roman" w:hAnsi="Times New Roman" w:cs="Times New Roman"/>
          <w:color w:val="222222"/>
          <w:highlight w:val="white"/>
        </w:rPr>
        <w:t xml:space="preserve">, </w:t>
      </w:r>
      <w:r w:rsidR="00F44836" w:rsidRPr="009B6B8A">
        <w:rPr>
          <w:rFonts w:ascii="Times New Roman" w:eastAsia="Times New Roman" w:hAnsi="Times New Roman" w:cs="Times New Roman"/>
          <w:color w:val="222222"/>
          <w:highlight w:val="white"/>
        </w:rPr>
        <w:t>II, p. 191</w:t>
      </w:r>
    </w:p>
    <w:p w14:paraId="1D670F1E" w14:textId="3FFA2937" w:rsidR="009B6B8A" w:rsidRPr="00907A61" w:rsidRDefault="009B6B8A" w:rsidP="00907A61">
      <w:pPr>
        <w:pStyle w:val="FootnoteText"/>
        <w:spacing w:line="360" w:lineRule="auto"/>
        <w:ind w:left="720" w:hanging="720"/>
        <w:rPr>
          <w:rFonts w:ascii="Times New Roman" w:eastAsia="Times New Roman" w:hAnsi="Times New Roman" w:cs="Times New Roman"/>
          <w:color w:val="222222"/>
          <w:sz w:val="24"/>
          <w:szCs w:val="24"/>
          <w:highlight w:val="white"/>
        </w:rPr>
      </w:pPr>
      <w:r w:rsidRPr="009B6B8A">
        <w:rPr>
          <w:rFonts w:ascii="Times New Roman" w:hAnsi="Times New Roman" w:cs="Times New Roman"/>
          <w:color w:val="000000" w:themeColor="text1"/>
          <w:sz w:val="24"/>
          <w:szCs w:val="24"/>
          <w:lang w:val="en-US"/>
        </w:rPr>
        <w:t xml:space="preserve">Oratio Latomi, </w:t>
      </w:r>
      <w:r w:rsidRPr="009B6B8A">
        <w:rPr>
          <w:rFonts w:ascii="Times New Roman" w:hAnsi="Times New Roman" w:cs="Times New Roman"/>
          <w:i/>
          <w:iCs/>
          <w:color w:val="000000" w:themeColor="text1"/>
          <w:sz w:val="24"/>
          <w:szCs w:val="24"/>
          <w:lang w:val="en-US"/>
        </w:rPr>
        <w:t xml:space="preserve">XXV die octobris in auditorio dicta </w:t>
      </w:r>
      <w:r w:rsidRPr="009B6B8A">
        <w:rPr>
          <w:rFonts w:ascii="Times New Roman" w:hAnsi="Times New Roman" w:cs="Times New Roman"/>
          <w:color w:val="000000" w:themeColor="text1"/>
          <w:sz w:val="24"/>
          <w:szCs w:val="24"/>
          <w:lang w:val="en-US"/>
        </w:rPr>
        <w:t xml:space="preserve">Paris: Fran. Gryphium, 1541). </w:t>
      </w:r>
      <w:r w:rsidRPr="009B6B8A">
        <w:rPr>
          <w:rFonts w:ascii="Times New Roman" w:eastAsia="Times New Roman" w:hAnsi="Times New Roman" w:cs="Times New Roman"/>
          <w:sz w:val="24"/>
          <w:szCs w:val="24"/>
        </w:rPr>
        <w:t>Source:</w:t>
      </w:r>
      <w:r w:rsidR="00907A61">
        <w:rPr>
          <w:rFonts w:ascii="Times New Roman" w:eastAsia="Times New Roman" w:hAnsi="Times New Roman" w:cs="Times New Roman"/>
          <w:sz w:val="24"/>
          <w:szCs w:val="24"/>
        </w:rPr>
        <w:t xml:space="preserve"> Champion</w:t>
      </w:r>
      <w:r w:rsidRPr="009B6B8A">
        <w:rPr>
          <w:rFonts w:ascii="Times New Roman" w:eastAsia="Times New Roman" w:hAnsi="Times New Roman" w:cs="Times New Roman"/>
          <w:color w:val="222222"/>
          <w:sz w:val="24"/>
          <w:szCs w:val="24"/>
          <w:highlight w:val="white"/>
        </w:rPr>
        <w:t>, p. 191</w:t>
      </w:r>
    </w:p>
    <w:p w14:paraId="620DE745" w14:textId="77777777" w:rsidR="009B6B8A" w:rsidRDefault="009B6B8A" w:rsidP="009B6B8A">
      <w:pPr>
        <w:pStyle w:val="FootnoteText"/>
        <w:spacing w:line="360" w:lineRule="auto"/>
        <w:rPr>
          <w:rFonts w:ascii="Times New Roman" w:eastAsia="Times New Roman" w:hAnsi="Times New Roman" w:cs="Times New Roman"/>
          <w:sz w:val="24"/>
          <w:szCs w:val="24"/>
        </w:rPr>
      </w:pPr>
      <w:r w:rsidRPr="009B6B8A">
        <w:rPr>
          <w:rFonts w:ascii="Times New Roman" w:hAnsi="Times New Roman" w:cs="Times New Roman"/>
          <w:color w:val="000000" w:themeColor="text1"/>
          <w:sz w:val="24"/>
          <w:szCs w:val="24"/>
          <w:lang w:val="en-US"/>
        </w:rPr>
        <w:t xml:space="preserve">Pomponius Mela, </w:t>
      </w:r>
      <w:r w:rsidRPr="009B6B8A">
        <w:rPr>
          <w:rFonts w:ascii="Times New Roman" w:hAnsi="Times New Roman" w:cs="Times New Roman"/>
          <w:i/>
          <w:iCs/>
          <w:color w:val="000000" w:themeColor="text1"/>
          <w:sz w:val="24"/>
          <w:szCs w:val="24"/>
          <w:lang w:val="en-US"/>
        </w:rPr>
        <w:t xml:space="preserve">De situ orbis libri tres </w:t>
      </w:r>
      <w:r w:rsidRPr="009B6B8A">
        <w:rPr>
          <w:rFonts w:ascii="Times New Roman" w:hAnsi="Times New Roman" w:cs="Times New Roman"/>
          <w:color w:val="000000" w:themeColor="text1"/>
          <w:sz w:val="24"/>
          <w:szCs w:val="24"/>
          <w:lang w:val="en-US"/>
        </w:rPr>
        <w:t xml:space="preserve">(Paris: Ioannem Lodoicum Tiletanum, 1541). </w:t>
      </w:r>
      <w:r w:rsidRPr="009B6B8A">
        <w:rPr>
          <w:rFonts w:ascii="Times New Roman" w:eastAsia="Times New Roman" w:hAnsi="Times New Roman" w:cs="Times New Roman"/>
          <w:sz w:val="24"/>
          <w:szCs w:val="24"/>
        </w:rPr>
        <w:t xml:space="preserve">Source: </w:t>
      </w:r>
    </w:p>
    <w:p w14:paraId="0FEC54FE" w14:textId="7B0BEB6F" w:rsidR="009B6B8A" w:rsidRDefault="00907A61" w:rsidP="009B6B8A">
      <w:pPr>
        <w:pStyle w:val="FootnoteText"/>
        <w:spacing w:line="360" w:lineRule="auto"/>
        <w:ind w:firstLine="72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Champion, </w:t>
      </w:r>
      <w:r w:rsidR="009B6B8A" w:rsidRPr="009B6B8A">
        <w:rPr>
          <w:rFonts w:ascii="Times New Roman" w:eastAsia="Times New Roman" w:hAnsi="Times New Roman" w:cs="Times New Roman"/>
          <w:color w:val="222222"/>
          <w:sz w:val="24"/>
          <w:szCs w:val="24"/>
          <w:highlight w:val="white"/>
        </w:rPr>
        <w:t>p. 191</w:t>
      </w:r>
    </w:p>
    <w:p w14:paraId="5D2F26AF" w14:textId="14C2327E" w:rsidR="00FF4A28" w:rsidRPr="00FF4A28" w:rsidRDefault="00DC16C1" w:rsidP="00DC16C1">
      <w:pPr>
        <w:pStyle w:val="FootnoteText"/>
        <w:spacing w:line="360" w:lineRule="auto"/>
        <w:rPr>
          <w:rFonts w:ascii="Times New Roman" w:eastAsia="Times New Roman" w:hAnsi="Times New Roman" w:cs="Times New Roman"/>
          <w:color w:val="222222"/>
          <w:sz w:val="24"/>
          <w:szCs w:val="24"/>
        </w:rPr>
      </w:pPr>
      <w:r w:rsidRPr="00FF4A28">
        <w:rPr>
          <w:rFonts w:ascii="Times New Roman" w:eastAsia="Times New Roman" w:hAnsi="Times New Roman" w:cs="Times New Roman"/>
          <w:color w:val="222222"/>
          <w:sz w:val="24"/>
          <w:szCs w:val="24"/>
        </w:rPr>
        <w:t xml:space="preserve">Rodophe Sipanius, </w:t>
      </w:r>
      <w:r w:rsidRPr="00FF4A28">
        <w:rPr>
          <w:rFonts w:ascii="Times New Roman" w:eastAsia="Times New Roman" w:hAnsi="Times New Roman" w:cs="Times New Roman"/>
          <w:i/>
          <w:iCs/>
          <w:color w:val="222222"/>
          <w:sz w:val="24"/>
          <w:szCs w:val="24"/>
        </w:rPr>
        <w:t>Vita C</w:t>
      </w:r>
      <w:r w:rsidR="00FF4A28">
        <w:rPr>
          <w:rFonts w:ascii="Times New Roman" w:eastAsia="Times New Roman" w:hAnsi="Times New Roman" w:cs="Times New Roman"/>
          <w:i/>
          <w:iCs/>
          <w:color w:val="222222"/>
          <w:sz w:val="24"/>
          <w:szCs w:val="24"/>
        </w:rPr>
        <w:t>h</w:t>
      </w:r>
      <w:r w:rsidRPr="00FF4A28">
        <w:rPr>
          <w:rFonts w:ascii="Times New Roman" w:eastAsia="Times New Roman" w:hAnsi="Times New Roman" w:cs="Times New Roman"/>
          <w:i/>
          <w:iCs/>
          <w:color w:val="222222"/>
          <w:sz w:val="24"/>
          <w:szCs w:val="24"/>
        </w:rPr>
        <w:t xml:space="preserve">risti per Rodolphum Sipanium doctori Philiberti Pingoni. </w:t>
      </w:r>
      <w:r w:rsidRPr="00FF4A28">
        <w:rPr>
          <w:rFonts w:ascii="Times New Roman" w:eastAsia="Times New Roman" w:hAnsi="Times New Roman" w:cs="Times New Roman"/>
          <w:color w:val="222222"/>
          <w:sz w:val="24"/>
          <w:szCs w:val="24"/>
        </w:rPr>
        <w:t xml:space="preserve">Source: </w:t>
      </w:r>
    </w:p>
    <w:p w14:paraId="5CFE1FF6" w14:textId="14D8D34E" w:rsidR="00DC16C1" w:rsidRPr="00FF4A28" w:rsidRDefault="00DC16C1" w:rsidP="00FF4A28">
      <w:pPr>
        <w:pStyle w:val="FootnoteText"/>
        <w:spacing w:line="360" w:lineRule="auto"/>
        <w:ind w:left="360"/>
        <w:rPr>
          <w:rFonts w:ascii="Times New Roman" w:hAnsi="Times New Roman" w:cs="Times New Roman"/>
          <w:color w:val="000000" w:themeColor="text1"/>
          <w:sz w:val="24"/>
          <w:szCs w:val="24"/>
          <w:lang w:val="en-US"/>
        </w:rPr>
      </w:pPr>
      <w:r w:rsidRPr="00FF4A28">
        <w:rPr>
          <w:rFonts w:ascii="Times New Roman" w:eastAsia="Times New Roman" w:hAnsi="Times New Roman" w:cs="Times New Roman"/>
          <w:color w:val="222222"/>
          <w:sz w:val="24"/>
          <w:szCs w:val="24"/>
        </w:rPr>
        <w:t xml:space="preserve">Laurent Perillat, ‘La bibliothèque de maître Jean de Chambouz (1543-1587), notaire et audiencier au Conseil de Genevois’ in </w:t>
      </w:r>
      <w:r w:rsidR="00FF4A28" w:rsidRPr="00FF4A28">
        <w:rPr>
          <w:rFonts w:ascii="Times New Roman" w:eastAsia="Times New Roman" w:hAnsi="Times New Roman" w:cs="Times New Roman"/>
          <w:i/>
          <w:iCs/>
          <w:color w:val="222222"/>
          <w:sz w:val="24"/>
          <w:szCs w:val="24"/>
        </w:rPr>
        <w:t xml:space="preserve">Revue Savoisienne, </w:t>
      </w:r>
      <w:r w:rsidR="00FF4A28" w:rsidRPr="00FF4A28">
        <w:rPr>
          <w:rFonts w:ascii="Times New Roman" w:eastAsia="Times New Roman" w:hAnsi="Times New Roman" w:cs="Times New Roman"/>
          <w:color w:val="222222"/>
          <w:sz w:val="24"/>
          <w:szCs w:val="24"/>
        </w:rPr>
        <w:t>2000, pp. 113-163 (pp. 133-140).</w:t>
      </w:r>
    </w:p>
    <w:p w14:paraId="1B449A68" w14:textId="77777777" w:rsidR="007C08C4" w:rsidRDefault="007C08C4" w:rsidP="00B91C41">
      <w:pPr>
        <w:spacing w:after="120"/>
        <w:rPr>
          <w:rFonts w:ascii="Times New Roman" w:eastAsia="Times New Roman" w:hAnsi="Times New Roman" w:cs="Times New Roman"/>
        </w:rPr>
      </w:pPr>
    </w:p>
    <w:p w14:paraId="5C098300" w14:textId="120B128E" w:rsidR="005050A9" w:rsidRPr="008A549B" w:rsidRDefault="005050A9" w:rsidP="00375177">
      <w:pPr>
        <w:pStyle w:val="ListParagraph"/>
        <w:numPr>
          <w:ilvl w:val="0"/>
          <w:numId w:val="19"/>
        </w:numPr>
        <w:jc w:val="center"/>
        <w:rPr>
          <w:rFonts w:ascii="Times New Roman" w:eastAsia="Times New Roman" w:hAnsi="Times New Roman" w:cs="Times New Roman"/>
          <w:b/>
          <w:sz w:val="28"/>
          <w:szCs w:val="28"/>
        </w:rPr>
      </w:pPr>
      <w:r w:rsidRPr="008A549B">
        <w:rPr>
          <w:rFonts w:ascii="Times New Roman" w:eastAsia="Times New Roman" w:hAnsi="Times New Roman" w:cs="Times New Roman"/>
          <w:b/>
          <w:sz w:val="28"/>
          <w:szCs w:val="28"/>
        </w:rPr>
        <w:t>Archival sources relating to Pingon’s life and historical context</w:t>
      </w:r>
    </w:p>
    <w:p w14:paraId="1C0441AD" w14:textId="77777777" w:rsidR="007C08C4" w:rsidRDefault="007C08C4">
      <w:pPr>
        <w:jc w:val="center"/>
        <w:rPr>
          <w:rFonts w:ascii="Times New Roman" w:eastAsia="Times New Roman" w:hAnsi="Times New Roman" w:cs="Times New Roman"/>
          <w:b/>
        </w:rPr>
      </w:pPr>
    </w:p>
    <w:p w14:paraId="161F8A7A" w14:textId="3C8298DE" w:rsidR="00745149" w:rsidRPr="00745149" w:rsidRDefault="00745149" w:rsidP="00375177">
      <w:pPr>
        <w:pStyle w:val="ListParagraph"/>
        <w:numPr>
          <w:ilvl w:val="1"/>
          <w:numId w:val="19"/>
        </w:numPr>
        <w:ind w:left="0" w:firstLine="0"/>
        <w:rPr>
          <w:rFonts w:ascii="Times New Roman" w:eastAsia="Times New Roman" w:hAnsi="Times New Roman" w:cs="Times New Roman"/>
          <w:b/>
        </w:rPr>
      </w:pPr>
      <w:r w:rsidRPr="00745149">
        <w:rPr>
          <w:rFonts w:ascii="Times New Roman" w:eastAsia="Times New Roman" w:hAnsi="Times New Roman" w:cs="Times New Roman"/>
          <w:b/>
        </w:rPr>
        <w:t>Books and manuscripts owned by Pingon</w:t>
      </w:r>
    </w:p>
    <w:p w14:paraId="70401EA0" w14:textId="77777777" w:rsidR="00745149" w:rsidRDefault="00745149" w:rsidP="00745149">
      <w:pPr>
        <w:rPr>
          <w:rFonts w:ascii="Times New Roman" w:eastAsia="Times New Roman" w:hAnsi="Times New Roman" w:cs="Times New Roman"/>
          <w:b/>
        </w:rPr>
      </w:pPr>
    </w:p>
    <w:p w14:paraId="203DDEFA" w14:textId="146FA2E0" w:rsidR="00745149" w:rsidRDefault="00745149" w:rsidP="00B91C41">
      <w:pPr>
        <w:spacing w:line="360" w:lineRule="auto"/>
        <w:contextualSpacing/>
        <w:rPr>
          <w:rFonts w:ascii="Times New Roman" w:eastAsia="Times New Roman" w:hAnsi="Times New Roman" w:cs="Times New Roman"/>
        </w:rPr>
      </w:pPr>
      <w:r>
        <w:rPr>
          <w:rFonts w:ascii="Times New Roman" w:eastAsia="Times New Roman" w:hAnsi="Times New Roman" w:cs="Times New Roman"/>
        </w:rPr>
        <w:t>ADHS, 7 J 1168. ‘Livre de raison’ (1500-1641)</w:t>
      </w:r>
    </w:p>
    <w:p w14:paraId="2DD48EB0" w14:textId="37398124" w:rsidR="00F05D55" w:rsidRDefault="00F54E36" w:rsidP="00B91C41">
      <w:pPr>
        <w:spacing w:line="360" w:lineRule="auto"/>
        <w:contextualSpacing/>
        <w:rPr>
          <w:rFonts w:ascii="Times New Roman" w:hAnsi="Times New Roman" w:cs="Times New Roman"/>
          <w:lang w:val="en-US"/>
        </w:rPr>
      </w:pPr>
      <w:r w:rsidRPr="00F54E36">
        <w:rPr>
          <w:rFonts w:ascii="Times New Roman" w:hAnsi="Times New Roman" w:cs="Times New Roman"/>
          <w:lang w:val="en-US"/>
        </w:rPr>
        <w:t>AST (Biblioteca Antica),</w:t>
      </w:r>
      <w:r w:rsidR="00266FDC">
        <w:rPr>
          <w:rFonts w:ascii="Times New Roman" w:hAnsi="Times New Roman" w:cs="Times New Roman"/>
          <w:lang w:val="en-US"/>
        </w:rPr>
        <w:t xml:space="preserve"> I,</w:t>
      </w:r>
      <w:r w:rsidRPr="00F54E36">
        <w:rPr>
          <w:rFonts w:ascii="Times New Roman" w:hAnsi="Times New Roman" w:cs="Times New Roman"/>
          <w:lang w:val="en-US"/>
        </w:rPr>
        <w:t xml:space="preserve"> VII.</w:t>
      </w:r>
      <w:r>
        <w:rPr>
          <w:rFonts w:ascii="Times New Roman" w:hAnsi="Times New Roman" w:cs="Times New Roman"/>
          <w:lang w:val="en-US"/>
        </w:rPr>
        <w:t xml:space="preserve">5, Marc-Claude de Buttet, </w:t>
      </w:r>
      <w:r>
        <w:rPr>
          <w:rFonts w:ascii="Times New Roman" w:hAnsi="Times New Roman" w:cs="Times New Roman"/>
          <w:i/>
          <w:iCs/>
          <w:lang w:val="en-US"/>
        </w:rPr>
        <w:t>Chant de liesse</w:t>
      </w:r>
      <w:r w:rsidR="00F05D55">
        <w:rPr>
          <w:rFonts w:ascii="Times New Roman" w:hAnsi="Times New Roman" w:cs="Times New Roman"/>
          <w:i/>
          <w:iCs/>
          <w:lang w:val="en-US"/>
        </w:rPr>
        <w:t xml:space="preserve"> </w:t>
      </w:r>
      <w:r>
        <w:rPr>
          <w:rFonts w:ascii="Times New Roman" w:hAnsi="Times New Roman" w:cs="Times New Roman"/>
          <w:lang w:val="en-US"/>
        </w:rPr>
        <w:t>(</w:t>
      </w:r>
      <w:r w:rsidR="00F05D55">
        <w:rPr>
          <w:rFonts w:ascii="Times New Roman" w:hAnsi="Times New Roman" w:cs="Times New Roman"/>
          <w:lang w:val="en-US"/>
        </w:rPr>
        <w:t xml:space="preserve">Chambéry: F. Pomar, </w:t>
      </w:r>
    </w:p>
    <w:p w14:paraId="526E947E" w14:textId="09B9894A" w:rsidR="00F54E36" w:rsidRPr="00F54E36" w:rsidRDefault="00F54E36" w:rsidP="00F05D55">
      <w:pPr>
        <w:spacing w:line="360" w:lineRule="auto"/>
        <w:ind w:firstLine="720"/>
        <w:contextualSpacing/>
        <w:rPr>
          <w:rFonts w:ascii="Times New Roman" w:eastAsia="Times New Roman" w:hAnsi="Times New Roman" w:cs="Times New Roman"/>
        </w:rPr>
      </w:pPr>
      <w:r>
        <w:rPr>
          <w:rFonts w:ascii="Times New Roman" w:hAnsi="Times New Roman" w:cs="Times New Roman"/>
          <w:lang w:val="en-US"/>
        </w:rPr>
        <w:t>1563)</w:t>
      </w:r>
    </w:p>
    <w:p w14:paraId="446B62E0" w14:textId="1B30F06B" w:rsidR="00F05D55" w:rsidRDefault="00F54E36" w:rsidP="00B91C41">
      <w:pPr>
        <w:spacing w:line="360" w:lineRule="auto"/>
        <w:contextualSpacing/>
        <w:rPr>
          <w:rFonts w:ascii="Times New Roman" w:hAnsi="Times New Roman" w:cs="Times New Roman"/>
          <w:i/>
          <w:iCs/>
          <w:lang w:val="en-US"/>
        </w:rPr>
      </w:pPr>
      <w:r w:rsidRPr="00F54E36">
        <w:rPr>
          <w:rFonts w:ascii="Times New Roman" w:hAnsi="Times New Roman" w:cs="Times New Roman"/>
          <w:lang w:val="en-US"/>
        </w:rPr>
        <w:t xml:space="preserve">AST (Biblioteca Antica), </w:t>
      </w:r>
      <w:r w:rsidR="00266FDC">
        <w:rPr>
          <w:rFonts w:ascii="Times New Roman" w:hAnsi="Times New Roman" w:cs="Times New Roman"/>
          <w:lang w:val="en-US"/>
        </w:rPr>
        <w:t xml:space="preserve">I, </w:t>
      </w:r>
      <w:r w:rsidRPr="00F54E36">
        <w:rPr>
          <w:rFonts w:ascii="Times New Roman" w:hAnsi="Times New Roman" w:cs="Times New Roman"/>
          <w:lang w:val="en-US"/>
        </w:rPr>
        <w:t>VII.30</w:t>
      </w:r>
      <w:r w:rsidR="00F05D55">
        <w:rPr>
          <w:rFonts w:ascii="Times New Roman" w:hAnsi="Times New Roman" w:cs="Times New Roman"/>
          <w:lang w:val="en-US"/>
        </w:rPr>
        <w:t>, Marc-Claude de Buttet,</w:t>
      </w:r>
      <w:r w:rsidR="00F05D55">
        <w:rPr>
          <w:rFonts w:ascii="Times New Roman" w:hAnsi="Times New Roman" w:cs="Times New Roman"/>
          <w:i/>
          <w:iCs/>
          <w:lang w:val="en-US"/>
        </w:rPr>
        <w:t xml:space="preserve"> Sur la venue […] d’Anne d’este </w:t>
      </w:r>
    </w:p>
    <w:p w14:paraId="24C6E247" w14:textId="51DA729A" w:rsidR="00F54E36" w:rsidRPr="00F05D55" w:rsidRDefault="00F05D55" w:rsidP="00F05D55">
      <w:pPr>
        <w:spacing w:line="360" w:lineRule="auto"/>
        <w:ind w:firstLine="720"/>
        <w:contextualSpacing/>
        <w:rPr>
          <w:rFonts w:ascii="Times New Roman" w:eastAsia="Times New Roman" w:hAnsi="Times New Roman" w:cs="Times New Roman"/>
        </w:rPr>
      </w:pPr>
      <w:r>
        <w:rPr>
          <w:rFonts w:ascii="Times New Roman" w:hAnsi="Times New Roman" w:cs="Times New Roman"/>
          <w:lang w:val="en-US"/>
        </w:rPr>
        <w:t>(Chambéry: F. Pomar, 1566)</w:t>
      </w:r>
    </w:p>
    <w:p w14:paraId="4A1C4F0B" w14:textId="77777777" w:rsidR="00F856D4" w:rsidRDefault="00F856D4" w:rsidP="00F856D4">
      <w:pPr>
        <w:spacing w:line="360" w:lineRule="auto"/>
        <w:contextualSpacing/>
        <w:rPr>
          <w:rFonts w:ascii="Times New Roman" w:eastAsia="Times New Roman" w:hAnsi="Times New Roman" w:cs="Times New Roman"/>
          <w:i/>
        </w:rPr>
      </w:pPr>
      <w:r>
        <w:rPr>
          <w:rFonts w:ascii="Times New Roman" w:eastAsia="Times New Roman" w:hAnsi="Times New Roman" w:cs="Times New Roman"/>
        </w:rPr>
        <w:t xml:space="preserve">AST (Sez. Corte), </w:t>
      </w:r>
      <w:r w:rsidR="00745149">
        <w:rPr>
          <w:rFonts w:ascii="Times New Roman" w:eastAsia="Times New Roman" w:hAnsi="Times New Roman" w:cs="Times New Roman"/>
          <w:i/>
        </w:rPr>
        <w:t xml:space="preserve">Copie de divers actes, ordres, titres, et documents pour l’histoire de la royale </w:t>
      </w:r>
    </w:p>
    <w:p w14:paraId="031053BE" w14:textId="6971B43C" w:rsidR="00745149" w:rsidRPr="00F856D4" w:rsidRDefault="00745149" w:rsidP="00F856D4">
      <w:pPr>
        <w:spacing w:line="360" w:lineRule="auto"/>
        <w:ind w:left="720"/>
        <w:contextualSpacing/>
        <w:rPr>
          <w:rFonts w:ascii="Times New Roman" w:eastAsia="Times New Roman" w:hAnsi="Times New Roman" w:cs="Times New Roman"/>
          <w:i/>
        </w:rPr>
      </w:pPr>
      <w:r>
        <w:rPr>
          <w:rFonts w:ascii="Times New Roman" w:eastAsia="Times New Roman" w:hAnsi="Times New Roman" w:cs="Times New Roman"/>
          <w:i/>
        </w:rPr>
        <w:t xml:space="preserve">maison de Savoye </w:t>
      </w:r>
      <w:r w:rsidR="00F856D4">
        <w:rPr>
          <w:rFonts w:ascii="Times New Roman" w:eastAsia="Times New Roman" w:hAnsi="Times New Roman" w:cs="Times New Roman"/>
          <w:i/>
        </w:rPr>
        <w:t xml:space="preserve"> </w:t>
      </w:r>
      <w:r>
        <w:rPr>
          <w:rFonts w:ascii="Times New Roman" w:eastAsia="Times New Roman" w:hAnsi="Times New Roman" w:cs="Times New Roman"/>
        </w:rPr>
        <w:t>(undated). Storia della Real Casa in Materie politiche per rapporto all’interno [Inv. 101], Cat. II - Storie Generali, Mazzo 5, fasc. 2</w:t>
      </w:r>
    </w:p>
    <w:p w14:paraId="1CE0D88A" w14:textId="77777777" w:rsidR="00F856D4" w:rsidRDefault="00F856D4" w:rsidP="00F856D4">
      <w:pPr>
        <w:shd w:val="clear" w:color="auto" w:fill="FFFFFF"/>
        <w:spacing w:line="360" w:lineRule="auto"/>
        <w:contextualSpacing/>
        <w:rPr>
          <w:rFonts w:ascii="Times New Roman" w:eastAsia="Times New Roman" w:hAnsi="Times New Roman" w:cs="Times New Roman"/>
          <w:i/>
        </w:rPr>
      </w:pPr>
      <w:r>
        <w:rPr>
          <w:rFonts w:ascii="Times New Roman" w:eastAsia="Times New Roman" w:hAnsi="Times New Roman" w:cs="Times New Roman"/>
        </w:rPr>
        <w:t xml:space="preserve">AST (Sez. Corte), </w:t>
      </w:r>
      <w:r w:rsidR="00745149">
        <w:rPr>
          <w:rFonts w:ascii="Times New Roman" w:eastAsia="Times New Roman" w:hAnsi="Times New Roman" w:cs="Times New Roman"/>
          <w:i/>
        </w:rPr>
        <w:t xml:space="preserve">Inventarii delle Croniche ed altre Scritture ritrovate nella Casa del fu </w:t>
      </w:r>
    </w:p>
    <w:p w14:paraId="05E9D657" w14:textId="3B112C64" w:rsidR="00745149" w:rsidRDefault="00745149" w:rsidP="00F856D4">
      <w:pPr>
        <w:shd w:val="clear" w:color="auto" w:fill="FFFFFF"/>
        <w:spacing w:line="360" w:lineRule="auto"/>
        <w:ind w:left="720"/>
        <w:contextualSpacing/>
        <w:rPr>
          <w:rFonts w:ascii="Times New Roman" w:eastAsia="Times New Roman" w:hAnsi="Times New Roman" w:cs="Times New Roman"/>
        </w:rPr>
      </w:pPr>
      <w:r>
        <w:rPr>
          <w:rFonts w:ascii="Times New Roman" w:eastAsia="Times New Roman" w:hAnsi="Times New Roman" w:cs="Times New Roman"/>
          <w:i/>
        </w:rPr>
        <w:lastRenderedPageBreak/>
        <w:t>Filiberto Pingon, e dal suo figliuolo d'ordine di S.A. il Duca di Savoja rimesse alli Antonio e Ludovico Bagnasacco Vice Chiavaro Ducale</w:t>
      </w:r>
      <w:r>
        <w:rPr>
          <w:rFonts w:ascii="Times New Roman" w:eastAsia="Times New Roman" w:hAnsi="Times New Roman" w:cs="Times New Roman"/>
        </w:rPr>
        <w:t xml:space="preserve"> (1582)</w:t>
      </w:r>
      <w:r w:rsidR="00F856D4">
        <w:rPr>
          <w:rFonts w:ascii="Times New Roman" w:eastAsia="Times New Roman" w:hAnsi="Times New Roman" w:cs="Times New Roman"/>
        </w:rPr>
        <w:t xml:space="preserve"> </w:t>
      </w:r>
      <w:r>
        <w:rPr>
          <w:rFonts w:ascii="Times New Roman" w:eastAsia="Times New Roman" w:hAnsi="Times New Roman" w:cs="Times New Roman"/>
        </w:rPr>
        <w:t>Storia della Real Casa in Materie politiche per rapporto all’interno [Inv. 101], Cat. II – Storie Generali, fasc. 1</w:t>
      </w:r>
    </w:p>
    <w:p w14:paraId="2FDF3EB3" w14:textId="77777777" w:rsidR="00F856D4" w:rsidRDefault="00F856D4" w:rsidP="00F856D4">
      <w:pPr>
        <w:spacing w:line="360" w:lineRule="auto"/>
        <w:contextualSpacing/>
        <w:rPr>
          <w:rFonts w:ascii="Times New Roman" w:eastAsia="Times New Roman" w:hAnsi="Times New Roman" w:cs="Times New Roman"/>
          <w:i/>
        </w:rPr>
      </w:pPr>
      <w:r>
        <w:rPr>
          <w:rFonts w:ascii="Times New Roman" w:eastAsia="Times New Roman" w:hAnsi="Times New Roman" w:cs="Times New Roman"/>
        </w:rPr>
        <w:t xml:space="preserve">AST (Sez. Corte), J.b. VI.11, Flavio Vegezio, </w:t>
      </w:r>
      <w:r>
        <w:rPr>
          <w:rFonts w:ascii="Times New Roman" w:eastAsia="Times New Roman" w:hAnsi="Times New Roman" w:cs="Times New Roman"/>
          <w:i/>
        </w:rPr>
        <w:t>De l’Art militaire</w:t>
      </w:r>
    </w:p>
    <w:p w14:paraId="5EE457F8" w14:textId="03C3109F" w:rsidR="00F856D4" w:rsidRPr="00F856D4" w:rsidRDefault="00F856D4" w:rsidP="00F856D4">
      <w:pPr>
        <w:spacing w:line="360" w:lineRule="auto"/>
        <w:contextualSpacing/>
        <w:rPr>
          <w:rFonts w:ascii="Times New Roman" w:eastAsia="Times New Roman" w:hAnsi="Times New Roman" w:cs="Times New Roman"/>
          <w:i/>
        </w:rPr>
      </w:pPr>
      <w:r>
        <w:rPr>
          <w:rFonts w:ascii="Times New Roman" w:eastAsia="Times New Roman" w:hAnsi="Times New Roman" w:cs="Times New Roman"/>
        </w:rPr>
        <w:t xml:space="preserve">AST (Sez. Corte), J.b.VI.23, Honoré Bovet, </w:t>
      </w:r>
      <w:r>
        <w:rPr>
          <w:rFonts w:ascii="Times New Roman" w:eastAsia="Times New Roman" w:hAnsi="Times New Roman" w:cs="Times New Roman"/>
          <w:i/>
        </w:rPr>
        <w:t>Arbre de Batailles</w:t>
      </w:r>
    </w:p>
    <w:p w14:paraId="2E3AAF59" w14:textId="0050D664" w:rsidR="00F856D4" w:rsidRPr="00F856D4" w:rsidRDefault="00F856D4" w:rsidP="00F856D4">
      <w:pPr>
        <w:spacing w:line="360" w:lineRule="auto"/>
        <w:contextualSpacing/>
        <w:rPr>
          <w:rFonts w:ascii="Times New Roman" w:eastAsia="Times New Roman" w:hAnsi="Times New Roman" w:cs="Times New Roman"/>
        </w:rPr>
      </w:pPr>
      <w:r>
        <w:rPr>
          <w:rFonts w:ascii="Times New Roman" w:eastAsia="Times New Roman" w:hAnsi="Times New Roman" w:cs="Times New Roman"/>
        </w:rPr>
        <w:t>BMC, Ms. 6, ‘Bible [Latin]. Enlumineur Atelier des Mathurins’ (1245-1255)</w:t>
      </w:r>
    </w:p>
    <w:p w14:paraId="22698E05" w14:textId="4E683711" w:rsidR="00B91C41" w:rsidRDefault="00B91C41" w:rsidP="00B91C41">
      <w:pPr>
        <w:spacing w:line="360" w:lineRule="auto"/>
        <w:contextualSpacing/>
        <w:rPr>
          <w:rFonts w:ascii="Times New Roman" w:eastAsia="Times New Roman" w:hAnsi="Times New Roman" w:cs="Times New Roman"/>
        </w:rPr>
      </w:pPr>
      <w:r>
        <w:rPr>
          <w:rFonts w:ascii="Times New Roman" w:eastAsia="Times New Roman" w:hAnsi="Times New Roman" w:cs="Times New Roman"/>
        </w:rPr>
        <w:t>B</w:t>
      </w:r>
      <w:r w:rsidR="00C829E2">
        <w:rPr>
          <w:rFonts w:ascii="Times New Roman" w:eastAsia="Times New Roman" w:hAnsi="Times New Roman" w:cs="Times New Roman"/>
        </w:rPr>
        <w:t>n</w:t>
      </w:r>
      <w:r>
        <w:rPr>
          <w:rFonts w:ascii="Times New Roman" w:eastAsia="Times New Roman" w:hAnsi="Times New Roman" w:cs="Times New Roman"/>
        </w:rPr>
        <w:t xml:space="preserve">F, NAF 4412, ‘Recueil de prières, d’offices et de traités de dévotion, en latin et en français, </w:t>
      </w:r>
    </w:p>
    <w:p w14:paraId="7FC8252C" w14:textId="414DB09B" w:rsidR="00B91C41" w:rsidRPr="00B91C41" w:rsidRDefault="00B91C41" w:rsidP="00B91C41">
      <w:pPr>
        <w:spacing w:line="360" w:lineRule="auto"/>
        <w:ind w:firstLine="720"/>
        <w:contextualSpacing/>
        <w:rPr>
          <w:rFonts w:ascii="Times New Roman" w:eastAsia="Times New Roman" w:hAnsi="Times New Roman" w:cs="Times New Roman"/>
        </w:rPr>
      </w:pPr>
      <w:r>
        <w:rPr>
          <w:rFonts w:ascii="Times New Roman" w:eastAsia="Times New Roman" w:hAnsi="Times New Roman" w:cs="Times New Roman"/>
        </w:rPr>
        <w:t>quelques-uns en vers, et qui paraît avoir été fait dans le diocèse de Tournay’ (XIV siècle)</w:t>
      </w:r>
    </w:p>
    <w:p w14:paraId="39700AE2" w14:textId="5C7CF490" w:rsidR="00745149" w:rsidRDefault="00745149" w:rsidP="00B91C41">
      <w:pPr>
        <w:spacing w:line="360" w:lineRule="auto"/>
        <w:ind w:left="720" w:hanging="720"/>
        <w:contextualSpacing/>
        <w:rPr>
          <w:rFonts w:ascii="Times New Roman" w:eastAsia="Times New Roman" w:hAnsi="Times New Roman" w:cs="Times New Roman"/>
        </w:rPr>
      </w:pPr>
      <w:r>
        <w:rPr>
          <w:rFonts w:ascii="Times New Roman" w:eastAsia="Times New Roman" w:hAnsi="Times New Roman" w:cs="Times New Roman"/>
        </w:rPr>
        <w:t xml:space="preserve">BNT, Ms. F.V.5, Giovanni Michele Nagono, </w:t>
      </w:r>
      <w:r>
        <w:rPr>
          <w:rFonts w:ascii="Times New Roman" w:eastAsia="Times New Roman" w:hAnsi="Times New Roman" w:cs="Times New Roman"/>
          <w:i/>
        </w:rPr>
        <w:t xml:space="preserve">Panagiris ad illustrissimum ecelentissimumque dominum Philibertum Sabaudiae ducem splendidissinum </w:t>
      </w:r>
      <w:r>
        <w:rPr>
          <w:rFonts w:ascii="Times New Roman" w:eastAsia="Times New Roman" w:hAnsi="Times New Roman" w:cs="Times New Roman"/>
        </w:rPr>
        <w:t>(poetry by Johannes Michael Nagonius),</w:t>
      </w:r>
      <w:r>
        <w:rPr>
          <w:rFonts w:ascii="Times New Roman" w:eastAsia="Times New Roman" w:hAnsi="Times New Roman" w:cs="Times New Roman"/>
          <w:i/>
        </w:rPr>
        <w:t xml:space="preserve"> </w:t>
      </w:r>
      <w:r>
        <w:rPr>
          <w:rFonts w:ascii="Times New Roman" w:eastAsia="Times New Roman" w:hAnsi="Times New Roman" w:cs="Times New Roman"/>
        </w:rPr>
        <w:t>‘Vita Pingonii’ (a false biography on Jean-Michel de Pingon)</w:t>
      </w:r>
    </w:p>
    <w:p w14:paraId="31EF35BD" w14:textId="7C1BFF29" w:rsidR="00745149" w:rsidRPr="00B91C41" w:rsidRDefault="00745149" w:rsidP="00B91C41">
      <w:pPr>
        <w:spacing w:line="360" w:lineRule="auto"/>
        <w:contextualSpacing/>
        <w:rPr>
          <w:rFonts w:ascii="Times New Roman" w:eastAsia="Times New Roman" w:hAnsi="Times New Roman" w:cs="Times New Roman"/>
          <w:i/>
        </w:rPr>
      </w:pPr>
      <w:r>
        <w:rPr>
          <w:rFonts w:ascii="Times New Roman" w:eastAsia="Times New Roman" w:hAnsi="Times New Roman" w:cs="Times New Roman"/>
        </w:rPr>
        <w:t>BNT, Ms.</w:t>
      </w:r>
      <w:r>
        <w:rPr>
          <w:rFonts w:ascii="Times New Roman" w:eastAsia="Times New Roman" w:hAnsi="Times New Roman" w:cs="Times New Roman"/>
          <w:i/>
        </w:rPr>
        <w:t xml:space="preserve"> </w:t>
      </w:r>
      <w:r>
        <w:rPr>
          <w:rFonts w:ascii="Times New Roman" w:eastAsia="Times New Roman" w:hAnsi="Times New Roman" w:cs="Times New Roman"/>
        </w:rPr>
        <w:t>D.I.8, Domenico Bandini, ‘Fons memorabilia universi’</w:t>
      </w:r>
      <w:r>
        <w:rPr>
          <w:rFonts w:ascii="Times New Roman" w:eastAsia="Times New Roman" w:hAnsi="Times New Roman" w:cs="Times New Roman"/>
          <w:i/>
        </w:rPr>
        <w:t xml:space="preserve"> </w:t>
      </w:r>
    </w:p>
    <w:p w14:paraId="6F4F5C04" w14:textId="5918C865" w:rsidR="00745149" w:rsidRDefault="00745149" w:rsidP="00B91C41">
      <w:pPr>
        <w:spacing w:line="360" w:lineRule="auto"/>
        <w:contextualSpacing/>
        <w:rPr>
          <w:rFonts w:ascii="Times New Roman" w:eastAsia="Times New Roman" w:hAnsi="Times New Roman" w:cs="Times New Roman"/>
        </w:rPr>
      </w:pPr>
      <w:r>
        <w:rPr>
          <w:rFonts w:ascii="Times New Roman" w:eastAsia="Times New Roman" w:hAnsi="Times New Roman" w:cs="Times New Roman"/>
        </w:rPr>
        <w:t xml:space="preserve">BNT, Ms. D.IV.19, </w:t>
      </w:r>
      <w:r>
        <w:rPr>
          <w:rFonts w:ascii="Times New Roman" w:eastAsia="Times New Roman" w:hAnsi="Times New Roman" w:cs="Times New Roman"/>
          <w:i/>
        </w:rPr>
        <w:t>I dodici libri delle Tebaide di Stazio</w:t>
      </w:r>
    </w:p>
    <w:p w14:paraId="104D7AB8" w14:textId="404C7721" w:rsidR="00745149" w:rsidRPr="00B91C41" w:rsidRDefault="00745149" w:rsidP="00B91C41">
      <w:pPr>
        <w:spacing w:line="360" w:lineRule="auto"/>
        <w:contextualSpacing/>
        <w:rPr>
          <w:rFonts w:ascii="Times New Roman" w:eastAsia="Times New Roman" w:hAnsi="Times New Roman" w:cs="Times New Roman"/>
          <w:i/>
        </w:rPr>
      </w:pPr>
      <w:r>
        <w:rPr>
          <w:rFonts w:ascii="Times New Roman" w:eastAsia="Times New Roman" w:hAnsi="Times New Roman" w:cs="Times New Roman"/>
        </w:rPr>
        <w:t xml:space="preserve">BNT, Ms. </w:t>
      </w:r>
      <w:r w:rsidR="006004AD">
        <w:rPr>
          <w:rFonts w:ascii="Times New Roman" w:eastAsia="Times New Roman" w:hAnsi="Times New Roman" w:cs="Times New Roman"/>
        </w:rPr>
        <w:t>D</w:t>
      </w:r>
      <w:r>
        <w:rPr>
          <w:rFonts w:ascii="Times New Roman" w:eastAsia="Times New Roman" w:hAnsi="Times New Roman" w:cs="Times New Roman"/>
        </w:rPr>
        <w:t xml:space="preserve">.IV.19, Publio Papino Stazio, </w:t>
      </w:r>
      <w:r>
        <w:rPr>
          <w:rFonts w:ascii="Times New Roman" w:eastAsia="Times New Roman" w:hAnsi="Times New Roman" w:cs="Times New Roman"/>
          <w:i/>
        </w:rPr>
        <w:t xml:space="preserve">Thebaidos libri XII </w:t>
      </w:r>
    </w:p>
    <w:p w14:paraId="7810FE73" w14:textId="16C7A4F0" w:rsidR="00745149" w:rsidRPr="00B91C41" w:rsidRDefault="00745149" w:rsidP="00B91C41">
      <w:pPr>
        <w:spacing w:line="360" w:lineRule="auto"/>
        <w:contextualSpacing/>
        <w:rPr>
          <w:rFonts w:ascii="Times New Roman" w:eastAsia="Times New Roman" w:hAnsi="Times New Roman" w:cs="Times New Roman"/>
        </w:rPr>
      </w:pPr>
      <w:r>
        <w:rPr>
          <w:rFonts w:ascii="Times New Roman" w:eastAsia="Times New Roman" w:hAnsi="Times New Roman" w:cs="Times New Roman"/>
        </w:rPr>
        <w:t xml:space="preserve">BNT, Ms. E.IV.37, Gaio Giulio Cesare, </w:t>
      </w:r>
      <w:r>
        <w:rPr>
          <w:rFonts w:ascii="Times New Roman" w:eastAsia="Times New Roman" w:hAnsi="Times New Roman" w:cs="Times New Roman"/>
          <w:i/>
        </w:rPr>
        <w:t xml:space="preserve">Commentarii de bello gallico et civili </w:t>
      </w:r>
    </w:p>
    <w:p w14:paraId="457CA3F7" w14:textId="1D358630" w:rsidR="00745149" w:rsidRDefault="00745149" w:rsidP="00B91C41">
      <w:pPr>
        <w:spacing w:line="360" w:lineRule="auto"/>
        <w:contextualSpacing/>
        <w:rPr>
          <w:rFonts w:ascii="Times New Roman" w:eastAsia="Times New Roman" w:hAnsi="Times New Roman" w:cs="Times New Roman"/>
        </w:rPr>
      </w:pPr>
      <w:r>
        <w:rPr>
          <w:rFonts w:ascii="Times New Roman" w:eastAsia="Times New Roman" w:hAnsi="Times New Roman" w:cs="Times New Roman"/>
        </w:rPr>
        <w:t xml:space="preserve">BNT, Ms. F.V.3, Gaio Giulio Cesare, </w:t>
      </w:r>
      <w:r>
        <w:rPr>
          <w:rFonts w:ascii="Times New Roman" w:eastAsia="Times New Roman" w:hAnsi="Times New Roman" w:cs="Times New Roman"/>
          <w:i/>
        </w:rPr>
        <w:t>De bello gallico</w:t>
      </w:r>
    </w:p>
    <w:p w14:paraId="17892637" w14:textId="77777777" w:rsidR="00B91C41" w:rsidRDefault="00745149" w:rsidP="00B91C41">
      <w:pPr>
        <w:spacing w:line="360" w:lineRule="auto"/>
        <w:contextualSpacing/>
        <w:rPr>
          <w:rFonts w:ascii="Times New Roman" w:eastAsia="Times New Roman" w:hAnsi="Times New Roman" w:cs="Times New Roman"/>
        </w:rPr>
      </w:pPr>
      <w:r>
        <w:rPr>
          <w:rFonts w:ascii="Times New Roman" w:eastAsia="Times New Roman" w:hAnsi="Times New Roman" w:cs="Times New Roman"/>
        </w:rPr>
        <w:t xml:space="preserve">BNT, Ms. H.III.35: Martino Polono, </w:t>
      </w:r>
      <w:r>
        <w:rPr>
          <w:rFonts w:ascii="Times New Roman" w:eastAsia="Times New Roman" w:hAnsi="Times New Roman" w:cs="Times New Roman"/>
          <w:i/>
        </w:rPr>
        <w:t xml:space="preserve">Chronicon pontificam et imperatorum; </w:t>
      </w:r>
      <w:r>
        <w:rPr>
          <w:rFonts w:ascii="Times New Roman" w:eastAsia="Times New Roman" w:hAnsi="Times New Roman" w:cs="Times New Roman"/>
        </w:rPr>
        <w:t xml:space="preserve">Gregorio di Tours, </w:t>
      </w:r>
    </w:p>
    <w:p w14:paraId="15C1F9E0" w14:textId="70F25F0E" w:rsidR="00745149" w:rsidRDefault="00745149" w:rsidP="00B91C41">
      <w:pPr>
        <w:spacing w:line="360" w:lineRule="auto"/>
        <w:ind w:firstLine="720"/>
        <w:contextualSpacing/>
        <w:rPr>
          <w:rFonts w:ascii="Times New Roman" w:eastAsia="Times New Roman" w:hAnsi="Times New Roman" w:cs="Times New Roman"/>
          <w:i/>
        </w:rPr>
      </w:pPr>
      <w:r>
        <w:rPr>
          <w:rFonts w:ascii="Times New Roman" w:eastAsia="Times New Roman" w:hAnsi="Times New Roman" w:cs="Times New Roman"/>
          <w:i/>
        </w:rPr>
        <w:t>Historia Francium</w:t>
      </w:r>
    </w:p>
    <w:p w14:paraId="6A668FAB" w14:textId="0A68C8F7" w:rsidR="00745149" w:rsidRDefault="00745149" w:rsidP="00B91C41">
      <w:pPr>
        <w:spacing w:line="360" w:lineRule="auto"/>
        <w:contextualSpacing/>
        <w:rPr>
          <w:rFonts w:ascii="Times New Roman" w:eastAsia="Times New Roman" w:hAnsi="Times New Roman" w:cs="Times New Roman"/>
        </w:rPr>
      </w:pPr>
      <w:r>
        <w:rPr>
          <w:rFonts w:ascii="Times New Roman" w:eastAsia="Times New Roman" w:hAnsi="Times New Roman" w:cs="Times New Roman"/>
        </w:rPr>
        <w:t>BNT,</w:t>
      </w:r>
      <w:r>
        <w:rPr>
          <w:rFonts w:ascii="Times New Roman" w:eastAsia="Times New Roman" w:hAnsi="Times New Roman" w:cs="Times New Roman"/>
          <w:i/>
        </w:rPr>
        <w:t xml:space="preserve"> </w:t>
      </w:r>
      <w:r>
        <w:rPr>
          <w:rFonts w:ascii="Times New Roman" w:eastAsia="Times New Roman" w:hAnsi="Times New Roman" w:cs="Times New Roman"/>
        </w:rPr>
        <w:t xml:space="preserve">MS H.V.28, </w:t>
      </w:r>
      <w:r w:rsidRPr="00A65EF4">
        <w:rPr>
          <w:rFonts w:ascii="Times New Roman" w:eastAsia="Times New Roman" w:hAnsi="Times New Roman" w:cs="Times New Roman"/>
          <w:iCs/>
        </w:rPr>
        <w:t>Alberto Magno</w:t>
      </w:r>
      <w:r>
        <w:rPr>
          <w:rFonts w:ascii="Times New Roman" w:eastAsia="Times New Roman" w:hAnsi="Times New Roman" w:cs="Times New Roman"/>
          <w:i/>
        </w:rPr>
        <w:t xml:space="preserve">, </w:t>
      </w:r>
      <w:r w:rsidRPr="00A65EF4">
        <w:rPr>
          <w:rFonts w:ascii="Times New Roman" w:eastAsia="Times New Roman" w:hAnsi="Times New Roman" w:cs="Times New Roman"/>
          <w:i/>
          <w:iCs/>
        </w:rPr>
        <w:t>Compendium</w:t>
      </w:r>
    </w:p>
    <w:p w14:paraId="2229804F" w14:textId="49303A10" w:rsidR="00745149" w:rsidRDefault="00745149" w:rsidP="00B91C41">
      <w:pPr>
        <w:spacing w:line="360" w:lineRule="auto"/>
        <w:contextualSpacing/>
        <w:rPr>
          <w:rFonts w:ascii="Times New Roman" w:eastAsia="Times New Roman" w:hAnsi="Times New Roman" w:cs="Times New Roman"/>
        </w:rPr>
      </w:pPr>
      <w:r>
        <w:rPr>
          <w:rFonts w:ascii="Times New Roman" w:eastAsia="Times New Roman" w:hAnsi="Times New Roman" w:cs="Times New Roman"/>
        </w:rPr>
        <w:t xml:space="preserve">BNT, Ms. J.I.24-J.I.25, Gaio Plinio Secondo, </w:t>
      </w:r>
      <w:r>
        <w:rPr>
          <w:rFonts w:ascii="Times New Roman" w:eastAsia="Times New Roman" w:hAnsi="Times New Roman" w:cs="Times New Roman"/>
          <w:i/>
        </w:rPr>
        <w:t>Naturalis Historia</w:t>
      </w:r>
    </w:p>
    <w:p w14:paraId="0DFC6D1C" w14:textId="5F4A872A" w:rsidR="00745149" w:rsidRPr="00B91C41" w:rsidRDefault="00745149" w:rsidP="00B91C41">
      <w:pPr>
        <w:spacing w:line="360" w:lineRule="auto"/>
        <w:contextualSpacing/>
        <w:rPr>
          <w:rFonts w:ascii="Times New Roman" w:eastAsia="Times New Roman" w:hAnsi="Times New Roman" w:cs="Times New Roman"/>
          <w:i/>
        </w:rPr>
      </w:pPr>
      <w:r>
        <w:rPr>
          <w:rFonts w:ascii="Times New Roman" w:eastAsia="Times New Roman" w:hAnsi="Times New Roman" w:cs="Times New Roman"/>
        </w:rPr>
        <w:t xml:space="preserve">BNT, Ms. J.II.6, Aulo Gellio, </w:t>
      </w:r>
      <w:r>
        <w:rPr>
          <w:rFonts w:ascii="Times New Roman" w:eastAsia="Times New Roman" w:hAnsi="Times New Roman" w:cs="Times New Roman"/>
          <w:i/>
        </w:rPr>
        <w:t>Noctes Atticae</w:t>
      </w:r>
    </w:p>
    <w:p w14:paraId="1C677E30" w14:textId="0A404959" w:rsidR="00745149" w:rsidRPr="00B91C41" w:rsidRDefault="00745149" w:rsidP="00B91C41">
      <w:pPr>
        <w:spacing w:line="360" w:lineRule="auto"/>
        <w:contextualSpacing/>
        <w:rPr>
          <w:rFonts w:ascii="Times New Roman" w:eastAsia="Times New Roman" w:hAnsi="Times New Roman" w:cs="Times New Roman"/>
          <w:i/>
        </w:rPr>
      </w:pPr>
      <w:r>
        <w:rPr>
          <w:rFonts w:ascii="Times New Roman" w:eastAsia="Times New Roman" w:hAnsi="Times New Roman" w:cs="Times New Roman"/>
        </w:rPr>
        <w:t xml:space="preserve">BNT, Ms. J.II.7, Isodoro di Siviglia, </w:t>
      </w:r>
      <w:r>
        <w:rPr>
          <w:rFonts w:ascii="Times New Roman" w:eastAsia="Times New Roman" w:hAnsi="Times New Roman" w:cs="Times New Roman"/>
          <w:i/>
        </w:rPr>
        <w:t>Etymologiarum live Original libri XVII et alia</w:t>
      </w:r>
    </w:p>
    <w:p w14:paraId="1D5E5B1D" w14:textId="1D02A9FE" w:rsidR="00745149" w:rsidRDefault="00745149" w:rsidP="00B91C41">
      <w:pPr>
        <w:spacing w:line="360" w:lineRule="auto"/>
        <w:contextualSpacing/>
        <w:rPr>
          <w:rFonts w:ascii="Times New Roman" w:eastAsia="Times New Roman" w:hAnsi="Times New Roman" w:cs="Times New Roman"/>
          <w:i/>
        </w:rPr>
      </w:pPr>
      <w:r>
        <w:rPr>
          <w:rFonts w:ascii="Times New Roman" w:eastAsia="Times New Roman" w:hAnsi="Times New Roman" w:cs="Times New Roman"/>
        </w:rPr>
        <w:t xml:space="preserve">BNT, Ms. J.IV.16, Publio Virgilio Marone, </w:t>
      </w:r>
      <w:r>
        <w:rPr>
          <w:rFonts w:ascii="Times New Roman" w:eastAsia="Times New Roman" w:hAnsi="Times New Roman" w:cs="Times New Roman"/>
          <w:i/>
        </w:rPr>
        <w:t>Opera omnio</w:t>
      </w:r>
    </w:p>
    <w:p w14:paraId="38B36487" w14:textId="1176FE33" w:rsidR="00745149" w:rsidRDefault="00745149" w:rsidP="00B91C41">
      <w:pPr>
        <w:spacing w:line="360" w:lineRule="auto"/>
        <w:contextualSpacing/>
        <w:rPr>
          <w:rFonts w:ascii="Times New Roman" w:eastAsia="Times New Roman" w:hAnsi="Times New Roman" w:cs="Times New Roman"/>
          <w:i/>
        </w:rPr>
      </w:pPr>
      <w:r>
        <w:rPr>
          <w:rFonts w:ascii="Times New Roman" w:eastAsia="Times New Roman" w:hAnsi="Times New Roman" w:cs="Times New Roman"/>
        </w:rPr>
        <w:t xml:space="preserve">BRT, Storia Patria 161, </w:t>
      </w:r>
      <w:r>
        <w:rPr>
          <w:rFonts w:ascii="Times New Roman" w:eastAsia="Times New Roman" w:hAnsi="Times New Roman" w:cs="Times New Roman"/>
          <w:i/>
        </w:rPr>
        <w:t>La genologie [sic] des illustres seigneurs comtes de Savoye</w:t>
      </w:r>
    </w:p>
    <w:p w14:paraId="6E863151" w14:textId="77777777" w:rsidR="00B91C41" w:rsidRDefault="00B91C41" w:rsidP="00B91C41">
      <w:pPr>
        <w:spacing w:line="360" w:lineRule="auto"/>
        <w:contextualSpacing/>
        <w:rPr>
          <w:rFonts w:ascii="Times New Roman" w:eastAsia="Times New Roman" w:hAnsi="Times New Roman" w:cs="Times New Roman"/>
          <w:b/>
        </w:rPr>
      </w:pPr>
    </w:p>
    <w:p w14:paraId="592F288D" w14:textId="51FCB00F" w:rsidR="007C08C4" w:rsidRPr="00C05A12" w:rsidRDefault="00000000" w:rsidP="008A549B">
      <w:pPr>
        <w:spacing w:line="360" w:lineRule="auto"/>
        <w:contextualSpacing/>
        <w:rPr>
          <w:rFonts w:ascii="Times New Roman" w:eastAsia="Times New Roman" w:hAnsi="Times New Roman" w:cs="Times New Roman"/>
          <w:b/>
        </w:rPr>
      </w:pPr>
      <w:r>
        <w:rPr>
          <w:rFonts w:ascii="Times New Roman" w:eastAsia="Times New Roman" w:hAnsi="Times New Roman" w:cs="Times New Roman"/>
          <w:b/>
        </w:rPr>
        <w:t>2.</w:t>
      </w:r>
      <w:r w:rsidR="00745149">
        <w:rPr>
          <w:rFonts w:ascii="Times New Roman" w:eastAsia="Times New Roman" w:hAnsi="Times New Roman" w:cs="Times New Roman"/>
          <w:b/>
        </w:rPr>
        <w:t>2</w:t>
      </w:r>
      <w:r>
        <w:rPr>
          <w:rFonts w:ascii="Times New Roman" w:eastAsia="Times New Roman" w:hAnsi="Times New Roman" w:cs="Times New Roman"/>
          <w:b/>
        </w:rPr>
        <w:t xml:space="preserve"> </w:t>
      </w:r>
      <w:r w:rsidR="008A549B">
        <w:rPr>
          <w:rFonts w:ascii="Times New Roman" w:eastAsia="Times New Roman" w:hAnsi="Times New Roman" w:cs="Times New Roman"/>
          <w:b/>
        </w:rPr>
        <w:tab/>
      </w:r>
      <w:r>
        <w:rPr>
          <w:rFonts w:ascii="Times New Roman" w:eastAsia="Times New Roman" w:hAnsi="Times New Roman" w:cs="Times New Roman"/>
          <w:b/>
        </w:rPr>
        <w:t xml:space="preserve">Poetry </w:t>
      </w:r>
      <w:r w:rsidR="00A65EF4">
        <w:rPr>
          <w:rFonts w:ascii="Times New Roman" w:eastAsia="Times New Roman" w:hAnsi="Times New Roman" w:cs="Times New Roman"/>
          <w:b/>
        </w:rPr>
        <w:t xml:space="preserve">and prose </w:t>
      </w:r>
      <w:r>
        <w:rPr>
          <w:rFonts w:ascii="Times New Roman" w:eastAsia="Times New Roman" w:hAnsi="Times New Roman" w:cs="Times New Roman"/>
          <w:b/>
        </w:rPr>
        <w:t>dedicated to Pingon:</w:t>
      </w:r>
    </w:p>
    <w:p w14:paraId="515AFC8D" w14:textId="77777777" w:rsidR="007C08C4" w:rsidRDefault="00000000" w:rsidP="00B91C41">
      <w:pPr>
        <w:spacing w:line="360" w:lineRule="auto"/>
        <w:contextualSpacing/>
        <w:rPr>
          <w:rFonts w:ascii="Times New Roman" w:eastAsia="Times New Roman" w:hAnsi="Times New Roman" w:cs="Times New Roman"/>
          <w:i/>
        </w:rPr>
      </w:pPr>
      <w:r>
        <w:rPr>
          <w:rFonts w:ascii="Times New Roman" w:eastAsia="Times New Roman" w:hAnsi="Times New Roman" w:cs="Times New Roman"/>
        </w:rPr>
        <w:t xml:space="preserve">Boysonné, Jean de. ‘Ad Philibertum Pingonem,’ BMTo, ms. 835, </w:t>
      </w:r>
      <w:r>
        <w:rPr>
          <w:rFonts w:ascii="Times New Roman" w:eastAsia="Times New Roman" w:hAnsi="Times New Roman" w:cs="Times New Roman"/>
          <w:i/>
        </w:rPr>
        <w:t xml:space="preserve">Hendecasyllaborum liber </w:t>
      </w:r>
    </w:p>
    <w:p w14:paraId="2A979A8B" w14:textId="40BF1260" w:rsidR="007C08C4" w:rsidRDefault="00000000" w:rsidP="00B91C41">
      <w:pPr>
        <w:spacing w:line="360" w:lineRule="auto"/>
        <w:ind w:left="720"/>
        <w:contextualSpacing/>
        <w:rPr>
          <w:rFonts w:ascii="Times New Roman" w:eastAsia="Times New Roman" w:hAnsi="Times New Roman" w:cs="Times New Roman"/>
        </w:rPr>
      </w:pPr>
      <w:r>
        <w:rPr>
          <w:rFonts w:ascii="Times New Roman" w:eastAsia="Times New Roman" w:hAnsi="Times New Roman" w:cs="Times New Roman"/>
          <w:i/>
        </w:rPr>
        <w:t xml:space="preserve">unus, </w:t>
      </w:r>
      <w:r>
        <w:rPr>
          <w:rFonts w:ascii="Times New Roman" w:eastAsia="Times New Roman" w:hAnsi="Times New Roman" w:cs="Times New Roman"/>
        </w:rPr>
        <w:t>fol. 30 v, LI</w:t>
      </w:r>
    </w:p>
    <w:p w14:paraId="1510A0DD" w14:textId="77777777" w:rsidR="007C08C4" w:rsidRDefault="00000000" w:rsidP="00375177">
      <w:pPr>
        <w:numPr>
          <w:ilvl w:val="0"/>
          <w:numId w:val="22"/>
        </w:numPr>
        <w:spacing w:line="360" w:lineRule="auto"/>
        <w:contextualSpacing/>
      </w:pPr>
      <w:r>
        <w:rPr>
          <w:rFonts w:ascii="Times New Roman" w:eastAsia="Times New Roman" w:hAnsi="Times New Roman" w:cs="Times New Roman"/>
        </w:rPr>
        <w:t>Lettre envoyé à Hector Riquier le 9 février 1553. BMTo, ms. 834, CCXLIV.</w:t>
      </w:r>
    </w:p>
    <w:p w14:paraId="18FA88D6" w14:textId="77777777" w:rsidR="00FC2D2D" w:rsidRDefault="00000000" w:rsidP="00FC2D2D">
      <w:pPr>
        <w:spacing w:line="360" w:lineRule="auto"/>
        <w:contextualSpacing/>
        <w:rPr>
          <w:rFonts w:ascii="Times New Roman" w:eastAsia="Times New Roman" w:hAnsi="Times New Roman" w:cs="Times New Roman"/>
          <w:i/>
        </w:rPr>
      </w:pPr>
      <w:r>
        <w:rPr>
          <w:rFonts w:ascii="Times New Roman" w:eastAsia="Times New Roman" w:hAnsi="Times New Roman" w:cs="Times New Roman"/>
        </w:rPr>
        <w:t>Buttet, Marc-Claude de. ‘Ode VI: À Philibert de Pingon’</w:t>
      </w:r>
      <w:r w:rsidR="00C232C8">
        <w:rPr>
          <w:rFonts w:ascii="Times New Roman" w:eastAsia="Times New Roman" w:hAnsi="Times New Roman" w:cs="Times New Roman"/>
        </w:rPr>
        <w:t xml:space="preserve">, </w:t>
      </w:r>
      <w:r>
        <w:rPr>
          <w:rFonts w:ascii="Times New Roman" w:eastAsia="Times New Roman" w:hAnsi="Times New Roman" w:cs="Times New Roman"/>
        </w:rPr>
        <w:t xml:space="preserve">in </w:t>
      </w:r>
      <w:r w:rsidR="008403A7">
        <w:rPr>
          <w:rFonts w:ascii="Times New Roman" w:eastAsia="Times New Roman" w:hAnsi="Times New Roman" w:cs="Times New Roman"/>
          <w:i/>
          <w:iCs/>
        </w:rPr>
        <w:t xml:space="preserve">Marc-Claude de Buttet: </w:t>
      </w:r>
      <w:r w:rsidR="008403A7">
        <w:rPr>
          <w:rFonts w:ascii="Times New Roman" w:eastAsia="Times New Roman" w:hAnsi="Times New Roman" w:cs="Times New Roman"/>
          <w:i/>
        </w:rPr>
        <w:t xml:space="preserve">Oeuvres </w:t>
      </w:r>
    </w:p>
    <w:p w14:paraId="02BBBEB4" w14:textId="004CAFA2" w:rsidR="007C08C4" w:rsidRPr="00FC2D2D" w:rsidRDefault="008403A7" w:rsidP="00FC2D2D">
      <w:pPr>
        <w:spacing w:line="360" w:lineRule="auto"/>
        <w:ind w:left="720"/>
        <w:contextualSpacing/>
        <w:rPr>
          <w:rFonts w:ascii="Times New Roman" w:eastAsia="Times New Roman" w:hAnsi="Times New Roman" w:cs="Times New Roman"/>
          <w:i/>
          <w:iCs/>
        </w:rPr>
      </w:pPr>
      <w:r>
        <w:rPr>
          <w:rFonts w:ascii="Times New Roman" w:eastAsia="Times New Roman" w:hAnsi="Times New Roman" w:cs="Times New Roman"/>
          <w:i/>
        </w:rPr>
        <w:lastRenderedPageBreak/>
        <w:t>poétiques II: Le Second Livre des vers (1560</w:t>
      </w:r>
      <w:r w:rsidR="00F856D4">
        <w:rPr>
          <w:rFonts w:ascii="Times New Roman" w:eastAsia="Times New Roman" w:hAnsi="Times New Roman" w:cs="Times New Roman"/>
          <w:i/>
        </w:rPr>
        <w:t>)</w:t>
      </w:r>
      <w:r w:rsidR="00FC2D2D">
        <w:rPr>
          <w:rFonts w:ascii="Times New Roman" w:eastAsia="Times New Roman" w:hAnsi="Times New Roman" w:cs="Times New Roman"/>
          <w:i/>
        </w:rPr>
        <w:t xml:space="preserve">, </w:t>
      </w:r>
      <w:r w:rsidR="00FC2D2D">
        <w:rPr>
          <w:rFonts w:ascii="Times New Roman" w:eastAsia="Times New Roman" w:hAnsi="Times New Roman" w:cs="Times New Roman"/>
          <w:iCs/>
        </w:rPr>
        <w:t>ed. by Alyn Stacey,</w:t>
      </w:r>
      <w:r>
        <w:rPr>
          <w:rFonts w:ascii="Times New Roman" w:eastAsia="Times New Roman" w:hAnsi="Times New Roman" w:cs="Times New Roman"/>
          <w:i/>
        </w:rPr>
        <w:t xml:space="preserve"> </w:t>
      </w:r>
      <w:r>
        <w:rPr>
          <w:rFonts w:ascii="Times New Roman" w:eastAsia="Times New Roman" w:hAnsi="Times New Roman" w:cs="Times New Roman"/>
        </w:rPr>
        <w:t>(</w:t>
      </w:r>
      <w:r w:rsidR="00F44836">
        <w:rPr>
          <w:rFonts w:ascii="Times New Roman" w:eastAsia="Times New Roman" w:hAnsi="Times New Roman" w:cs="Times New Roman"/>
        </w:rPr>
        <w:t xml:space="preserve">Paris: </w:t>
      </w:r>
      <w:r>
        <w:rPr>
          <w:rFonts w:ascii="Times New Roman" w:eastAsia="Times New Roman" w:hAnsi="Times New Roman" w:cs="Times New Roman"/>
        </w:rPr>
        <w:t>Honoré Champion</w:t>
      </w:r>
      <w:r w:rsidR="00ED603F">
        <w:rPr>
          <w:rFonts w:ascii="Times New Roman" w:eastAsia="Times New Roman" w:hAnsi="Times New Roman" w:cs="Times New Roman"/>
        </w:rPr>
        <w:t>,</w:t>
      </w:r>
      <w:r>
        <w:rPr>
          <w:rFonts w:ascii="Times New Roman" w:eastAsia="Times New Roman" w:hAnsi="Times New Roman" w:cs="Times New Roman"/>
        </w:rPr>
        <w:t xml:space="preserve"> 2022)</w:t>
      </w:r>
      <w:r>
        <w:rPr>
          <w:rFonts w:ascii="Times New Roman" w:eastAsia="Times New Roman" w:hAnsi="Times New Roman" w:cs="Times New Roman"/>
          <w:i/>
        </w:rPr>
        <w:t xml:space="preserve">, </w:t>
      </w:r>
      <w:r>
        <w:rPr>
          <w:rFonts w:ascii="Times New Roman" w:eastAsia="Times New Roman" w:hAnsi="Times New Roman" w:cs="Times New Roman"/>
        </w:rPr>
        <w:t>p. 257</w:t>
      </w:r>
    </w:p>
    <w:p w14:paraId="47D2ADA1" w14:textId="152D10DA" w:rsidR="00C05A12" w:rsidRDefault="00000000" w:rsidP="00375177">
      <w:pPr>
        <w:numPr>
          <w:ilvl w:val="0"/>
          <w:numId w:val="22"/>
        </w:numPr>
        <w:spacing w:line="360" w:lineRule="auto"/>
        <w:contextualSpacing/>
      </w:pPr>
      <w:r>
        <w:rPr>
          <w:rFonts w:ascii="Times New Roman" w:eastAsia="Times New Roman" w:hAnsi="Times New Roman" w:cs="Times New Roman"/>
        </w:rPr>
        <w:t xml:space="preserve">Liminary sonnet within the </w:t>
      </w:r>
      <w:r>
        <w:rPr>
          <w:rFonts w:ascii="Times New Roman" w:eastAsia="Times New Roman" w:hAnsi="Times New Roman" w:cs="Times New Roman"/>
          <w:i/>
        </w:rPr>
        <w:t xml:space="preserve">Inclytorum Saxoniae </w:t>
      </w:r>
      <w:r>
        <w:rPr>
          <w:rFonts w:ascii="Times New Roman" w:eastAsia="Times New Roman" w:hAnsi="Times New Roman" w:cs="Times New Roman"/>
        </w:rPr>
        <w:t>[fol. 4r]</w:t>
      </w:r>
      <w:r w:rsidR="001E0F2D">
        <w:rPr>
          <w:rFonts w:ascii="Times New Roman" w:eastAsia="Times New Roman" w:hAnsi="Times New Roman" w:cs="Times New Roman"/>
        </w:rPr>
        <w:t xml:space="preserve">, </w:t>
      </w:r>
      <w:r>
        <w:rPr>
          <w:rFonts w:ascii="Times New Roman" w:eastAsia="Times New Roman" w:hAnsi="Times New Roman" w:cs="Times New Roman"/>
        </w:rPr>
        <w:t xml:space="preserve">in </w:t>
      </w:r>
      <w:r w:rsidR="00FC2D2D">
        <w:rPr>
          <w:rFonts w:ascii="Times New Roman" w:eastAsia="Times New Roman" w:hAnsi="Times New Roman" w:cs="Times New Roman"/>
        </w:rPr>
        <w:t>Buttet</w:t>
      </w:r>
      <w:r w:rsidR="00F61E19">
        <w:rPr>
          <w:rFonts w:ascii="Times New Roman" w:eastAsia="Times New Roman" w:hAnsi="Times New Roman" w:cs="Times New Roman"/>
        </w:rPr>
        <w:t>,</w:t>
      </w:r>
      <w:r>
        <w:rPr>
          <w:rFonts w:ascii="Times New Roman" w:eastAsia="Times New Roman" w:hAnsi="Times New Roman" w:cs="Times New Roman"/>
        </w:rPr>
        <w:t xml:space="preserve"> </w:t>
      </w:r>
      <w:r>
        <w:rPr>
          <w:rFonts w:ascii="Times New Roman" w:eastAsia="Times New Roman" w:hAnsi="Times New Roman" w:cs="Times New Roman"/>
          <w:i/>
        </w:rPr>
        <w:t>Marc-Claude de Buttet: Oeuvres poétiques III: Les Vers de circonstance (1559-1575</w:t>
      </w:r>
      <w:r w:rsidR="00FC2D2D">
        <w:rPr>
          <w:rFonts w:ascii="Times New Roman" w:eastAsia="Times New Roman" w:hAnsi="Times New Roman" w:cs="Times New Roman"/>
          <w:i/>
        </w:rPr>
        <w:t>)</w:t>
      </w:r>
      <w:r>
        <w:rPr>
          <w:rFonts w:ascii="Times New Roman" w:eastAsia="Times New Roman" w:hAnsi="Times New Roman" w:cs="Times New Roman"/>
          <w:i/>
        </w:rPr>
        <w:t xml:space="preserve"> et divers autres vers,</w:t>
      </w:r>
      <w:r w:rsidR="00FC2D2D">
        <w:rPr>
          <w:rFonts w:ascii="Times New Roman" w:eastAsia="Times New Roman" w:hAnsi="Times New Roman" w:cs="Times New Roman"/>
          <w:i/>
        </w:rPr>
        <w:t xml:space="preserve"> </w:t>
      </w:r>
      <w:r w:rsidR="00FC2D2D">
        <w:rPr>
          <w:rFonts w:ascii="Times New Roman" w:eastAsia="Times New Roman" w:hAnsi="Times New Roman" w:cs="Times New Roman"/>
          <w:iCs/>
        </w:rPr>
        <w:t>ed. by Alyn Stacey,</w:t>
      </w:r>
      <w:r>
        <w:rPr>
          <w:rFonts w:ascii="Times New Roman" w:eastAsia="Times New Roman" w:hAnsi="Times New Roman" w:cs="Times New Roman"/>
          <w:i/>
        </w:rPr>
        <w:t xml:space="preserve"> </w:t>
      </w:r>
      <w:r>
        <w:rPr>
          <w:rFonts w:ascii="Times New Roman" w:eastAsia="Times New Roman" w:hAnsi="Times New Roman" w:cs="Times New Roman"/>
        </w:rPr>
        <w:t>p. 593</w:t>
      </w:r>
    </w:p>
    <w:p w14:paraId="723E07F7" w14:textId="214FA63C" w:rsidR="00A65EF4" w:rsidRDefault="00A65EF4" w:rsidP="00A65EF4">
      <w:pPr>
        <w:spacing w:line="360" w:lineRule="auto"/>
        <w:contextualSpacing/>
        <w:rPr>
          <w:rFonts w:ascii="Times New Roman" w:eastAsia="Times New Roman" w:hAnsi="Times New Roman" w:cs="Times New Roman"/>
          <w:i/>
        </w:rPr>
      </w:pPr>
      <w:r>
        <w:rPr>
          <w:rFonts w:ascii="Times New Roman" w:eastAsia="Times New Roman" w:hAnsi="Times New Roman" w:cs="Times New Roman"/>
        </w:rPr>
        <w:t xml:space="preserve">Fererri, Giovanni Enrico. </w:t>
      </w:r>
      <w:r>
        <w:rPr>
          <w:rFonts w:ascii="Times New Roman" w:eastAsia="Times New Roman" w:hAnsi="Times New Roman" w:cs="Times New Roman"/>
          <w:i/>
        </w:rPr>
        <w:t xml:space="preserve">Collegium iurisconsultorum taurinese (1575): </w:t>
      </w:r>
      <w:r w:rsidR="00C05A12">
        <w:rPr>
          <w:rFonts w:ascii="Times New Roman" w:eastAsia="Times New Roman" w:hAnsi="Times New Roman" w:cs="Times New Roman"/>
          <w:i/>
        </w:rPr>
        <w:t xml:space="preserve">Statuta venerandi, </w:t>
      </w:r>
    </w:p>
    <w:p w14:paraId="3B447F23" w14:textId="4F0447A9" w:rsidR="00C05A12" w:rsidRPr="00A65EF4" w:rsidRDefault="00C05A12" w:rsidP="00A65EF4">
      <w:pPr>
        <w:spacing w:line="360" w:lineRule="auto"/>
        <w:ind w:left="720"/>
        <w:contextualSpacing/>
        <w:rPr>
          <w:rFonts w:ascii="Times New Roman" w:eastAsia="Times New Roman" w:hAnsi="Times New Roman" w:cs="Times New Roman"/>
          <w:i/>
        </w:rPr>
      </w:pPr>
      <w:r>
        <w:rPr>
          <w:rFonts w:ascii="Times New Roman" w:eastAsia="Times New Roman" w:hAnsi="Times New Roman" w:cs="Times New Roman"/>
          <w:i/>
        </w:rPr>
        <w:t xml:space="preserve">Sacrique Collegii Iurisconsultorum Augustae </w:t>
      </w:r>
      <w:r w:rsidR="00A65EF4">
        <w:rPr>
          <w:rFonts w:ascii="Times New Roman" w:eastAsia="Times New Roman" w:hAnsi="Times New Roman" w:cs="Times New Roman"/>
          <w:i/>
        </w:rPr>
        <w:t xml:space="preserve"> </w:t>
      </w:r>
      <w:r>
        <w:rPr>
          <w:rFonts w:ascii="Times New Roman" w:eastAsia="Times New Roman" w:hAnsi="Times New Roman" w:cs="Times New Roman"/>
          <w:i/>
        </w:rPr>
        <w:t>Taurinorum</w:t>
      </w:r>
      <w:r w:rsidR="00A65EF4">
        <w:rPr>
          <w:rFonts w:ascii="Times New Roman" w:eastAsia="Times New Roman" w:hAnsi="Times New Roman" w:cs="Times New Roman"/>
          <w:i/>
        </w:rPr>
        <w:t xml:space="preserve">, </w:t>
      </w:r>
      <w:r>
        <w:rPr>
          <w:rFonts w:ascii="Times New Roman" w:eastAsia="Times New Roman" w:hAnsi="Times New Roman" w:cs="Times New Roman"/>
        </w:rPr>
        <w:t>AST (Biblioteca Antica), X.XII.9</w:t>
      </w:r>
    </w:p>
    <w:p w14:paraId="179A7B4F" w14:textId="77777777" w:rsidR="00B91C41" w:rsidRPr="00B91C41" w:rsidRDefault="00B91C41" w:rsidP="00B91C41">
      <w:pPr>
        <w:spacing w:line="360" w:lineRule="auto"/>
        <w:contextualSpacing/>
      </w:pPr>
    </w:p>
    <w:p w14:paraId="5D3E52B1" w14:textId="2EC9571A" w:rsidR="007C08C4" w:rsidRPr="00406857" w:rsidRDefault="00406857" w:rsidP="0073139B">
      <w:pPr>
        <w:spacing w:line="360" w:lineRule="auto"/>
        <w:ind w:left="720" w:hanging="720"/>
        <w:rPr>
          <w:rFonts w:ascii="Times New Roman" w:eastAsia="Times New Roman" w:hAnsi="Times New Roman" w:cs="Times New Roman"/>
          <w:b/>
        </w:rPr>
      </w:pPr>
      <w:r>
        <w:rPr>
          <w:rFonts w:ascii="Times New Roman" w:eastAsia="Times New Roman" w:hAnsi="Times New Roman" w:cs="Times New Roman"/>
          <w:b/>
        </w:rPr>
        <w:t xml:space="preserve">2.3 </w:t>
      </w:r>
      <w:r w:rsidR="0073139B">
        <w:rPr>
          <w:rFonts w:ascii="Times New Roman" w:eastAsia="Times New Roman" w:hAnsi="Times New Roman" w:cs="Times New Roman"/>
          <w:b/>
        </w:rPr>
        <w:tab/>
      </w:r>
      <w:r w:rsidRPr="00406857">
        <w:rPr>
          <w:rFonts w:ascii="Times New Roman" w:eastAsia="Times New Roman" w:hAnsi="Times New Roman" w:cs="Times New Roman"/>
          <w:b/>
        </w:rPr>
        <w:t>Genealogies of the Pingon family</w:t>
      </w:r>
      <w:r w:rsidR="00B91C41">
        <w:rPr>
          <w:rStyle w:val="FootnoteReference"/>
          <w:rFonts w:ascii="Times New Roman" w:eastAsia="Times New Roman" w:hAnsi="Times New Roman" w:cs="Times New Roman"/>
          <w:b/>
        </w:rPr>
        <w:footnoteReference w:id="1505"/>
      </w:r>
    </w:p>
    <w:p w14:paraId="67F66E7C" w14:textId="375B45EC" w:rsidR="007C08C4" w:rsidRPr="00406857" w:rsidRDefault="00000000" w:rsidP="00406857">
      <w:pPr>
        <w:spacing w:line="360" w:lineRule="auto"/>
        <w:contextualSpacing/>
        <w:rPr>
          <w:rFonts w:ascii="Times New Roman" w:eastAsia="Times New Roman" w:hAnsi="Times New Roman" w:cs="Times New Roman"/>
        </w:rPr>
      </w:pPr>
      <w:r>
        <w:rPr>
          <w:rFonts w:ascii="Times New Roman" w:eastAsia="Times New Roman" w:hAnsi="Times New Roman" w:cs="Times New Roman"/>
        </w:rPr>
        <w:t xml:space="preserve">ADS, 10 F 241: </w:t>
      </w:r>
      <w:r w:rsidR="00406857">
        <w:rPr>
          <w:rFonts w:ascii="Times New Roman" w:eastAsia="Times New Roman" w:hAnsi="Times New Roman" w:cs="Times New Roman"/>
        </w:rPr>
        <w:t>‘</w:t>
      </w:r>
      <w:r>
        <w:rPr>
          <w:rFonts w:ascii="Times New Roman" w:eastAsia="Times New Roman" w:hAnsi="Times New Roman" w:cs="Times New Roman"/>
        </w:rPr>
        <w:t>Famille de Pingon</w:t>
      </w:r>
      <w:r w:rsidR="00406857">
        <w:rPr>
          <w:rFonts w:ascii="Times New Roman" w:eastAsia="Times New Roman" w:hAnsi="Times New Roman" w:cs="Times New Roman"/>
        </w:rPr>
        <w:t xml:space="preserve">: </w:t>
      </w:r>
      <w:r>
        <w:rPr>
          <w:rFonts w:ascii="Times New Roman" w:eastAsia="Times New Roman" w:hAnsi="Times New Roman" w:cs="Times New Roman"/>
        </w:rPr>
        <w:t>Arbre généalogique</w:t>
      </w:r>
      <w:r w:rsidR="00406857">
        <w:rPr>
          <w:rFonts w:ascii="Times New Roman" w:eastAsia="Times New Roman" w:hAnsi="Times New Roman" w:cs="Times New Roman"/>
        </w:rPr>
        <w:t xml:space="preserve">’ </w:t>
      </w:r>
      <w:r>
        <w:rPr>
          <w:rFonts w:ascii="Times New Roman" w:eastAsia="Times New Roman" w:hAnsi="Times New Roman" w:cs="Times New Roman"/>
        </w:rPr>
        <w:t>(1580)</w:t>
      </w:r>
    </w:p>
    <w:p w14:paraId="41FF05DF" w14:textId="51662280" w:rsidR="007C08C4" w:rsidRDefault="00000000" w:rsidP="00CC4448">
      <w:pPr>
        <w:spacing w:line="360" w:lineRule="auto"/>
        <w:ind w:left="720" w:hanging="720"/>
        <w:contextualSpacing/>
        <w:rPr>
          <w:rFonts w:ascii="Times New Roman" w:eastAsia="Times New Roman" w:hAnsi="Times New Roman" w:cs="Times New Roman"/>
        </w:rPr>
      </w:pPr>
      <w:r>
        <w:rPr>
          <w:rFonts w:ascii="Times New Roman" w:eastAsia="Times New Roman" w:hAnsi="Times New Roman" w:cs="Times New Roman"/>
        </w:rPr>
        <w:t xml:space="preserve">AHDS, 7 J 1179 </w:t>
      </w:r>
      <w:r w:rsidR="00325692">
        <w:rPr>
          <w:rFonts w:ascii="Times New Roman" w:eastAsia="Times New Roman" w:hAnsi="Times New Roman" w:cs="Times New Roman"/>
        </w:rPr>
        <w:t>–</w:t>
      </w:r>
      <w:r>
        <w:rPr>
          <w:rFonts w:ascii="Times New Roman" w:eastAsia="Times New Roman" w:hAnsi="Times New Roman" w:cs="Times New Roman"/>
        </w:rPr>
        <w:t xml:space="preserve"> </w:t>
      </w:r>
      <w:r w:rsidR="00325692">
        <w:rPr>
          <w:rFonts w:ascii="Times New Roman" w:eastAsia="Times New Roman" w:hAnsi="Times New Roman" w:cs="Times New Roman"/>
        </w:rPr>
        <w:t>‘</w:t>
      </w:r>
      <w:r>
        <w:rPr>
          <w:rFonts w:ascii="Times New Roman" w:eastAsia="Times New Roman" w:hAnsi="Times New Roman" w:cs="Times New Roman"/>
        </w:rPr>
        <w:t>Arbre généalogique</w:t>
      </w:r>
      <w:r w:rsidR="00325692">
        <w:rPr>
          <w:rFonts w:ascii="Times New Roman" w:eastAsia="Times New Roman" w:hAnsi="Times New Roman" w:cs="Times New Roman"/>
        </w:rPr>
        <w:t xml:space="preserve"> de</w:t>
      </w:r>
      <w:r>
        <w:rPr>
          <w:rFonts w:ascii="Times New Roman" w:eastAsia="Times New Roman" w:hAnsi="Times New Roman" w:cs="Times New Roman"/>
        </w:rPr>
        <w:t xml:space="preserve"> la descendance de Guy de Ferlay, seigneur de Sathonay et de Biollières</w:t>
      </w:r>
      <w:r w:rsidR="00B736ED">
        <w:rPr>
          <w:rFonts w:ascii="Times New Roman" w:eastAsia="Times New Roman" w:hAnsi="Times New Roman" w:cs="Times New Roman"/>
        </w:rPr>
        <w:t>’</w:t>
      </w:r>
      <w:r w:rsidR="00325692">
        <w:rPr>
          <w:rFonts w:ascii="Times New Roman" w:eastAsia="Times New Roman" w:hAnsi="Times New Roman" w:cs="Times New Roman"/>
        </w:rPr>
        <w:t xml:space="preserve"> (</w:t>
      </w:r>
      <w:r>
        <w:rPr>
          <w:rFonts w:ascii="Times New Roman" w:eastAsia="Times New Roman" w:hAnsi="Times New Roman" w:cs="Times New Roman"/>
        </w:rPr>
        <w:t>1552</w:t>
      </w:r>
      <w:r w:rsidR="00325692">
        <w:rPr>
          <w:rFonts w:ascii="Times New Roman" w:eastAsia="Times New Roman" w:hAnsi="Times New Roman" w:cs="Times New Roman"/>
        </w:rPr>
        <w:t>)</w:t>
      </w:r>
    </w:p>
    <w:p w14:paraId="0A576059" w14:textId="77777777" w:rsidR="00B91C41" w:rsidRPr="00CC4448" w:rsidRDefault="00B91C41" w:rsidP="00B91C41">
      <w:pPr>
        <w:spacing w:line="360" w:lineRule="auto"/>
        <w:contextualSpacing/>
        <w:rPr>
          <w:rFonts w:ascii="Times New Roman" w:eastAsia="Times New Roman" w:hAnsi="Times New Roman" w:cs="Times New Roman"/>
          <w:color w:val="212121"/>
        </w:rPr>
      </w:pPr>
      <w:r>
        <w:rPr>
          <w:rFonts w:ascii="Times New Roman" w:eastAsia="Times New Roman" w:hAnsi="Times New Roman" w:cs="Times New Roman"/>
          <w:color w:val="212121"/>
        </w:rPr>
        <w:t>BM, H / 97 / 16o / 16-428, ‘Généalogie de la Maison de Pingon (1347 – 1524)’</w:t>
      </w:r>
    </w:p>
    <w:p w14:paraId="5517EC81" w14:textId="3C1DF2D3" w:rsidR="00B91C41" w:rsidRDefault="00B91C41" w:rsidP="00B91C41">
      <w:pPr>
        <w:spacing w:line="360" w:lineRule="auto"/>
        <w:contextualSpacing/>
        <w:rPr>
          <w:rFonts w:ascii="Times New Roman" w:eastAsia="Times New Roman" w:hAnsi="Times New Roman" w:cs="Times New Roman"/>
        </w:rPr>
      </w:pPr>
      <w:r>
        <w:rPr>
          <w:rFonts w:ascii="Times New Roman" w:eastAsia="Times New Roman" w:hAnsi="Times New Roman" w:cs="Times New Roman"/>
        </w:rPr>
        <w:t xml:space="preserve">BnF, Moreau 800, ‘Généalogie de la maison de Pingon dressée par Philibert de Pingon, Baron </w:t>
      </w:r>
    </w:p>
    <w:p w14:paraId="4D928DD1" w14:textId="7C67B2D3" w:rsidR="00B91C41" w:rsidRDefault="00B91C41" w:rsidP="00B91C41">
      <w:pPr>
        <w:spacing w:line="360" w:lineRule="auto"/>
        <w:ind w:left="720"/>
        <w:contextualSpacing/>
        <w:rPr>
          <w:rFonts w:ascii="Times New Roman" w:eastAsia="Times New Roman" w:hAnsi="Times New Roman" w:cs="Times New Roman"/>
        </w:rPr>
      </w:pPr>
      <w:r>
        <w:rPr>
          <w:rFonts w:ascii="Times New Roman" w:eastAsia="Times New Roman" w:hAnsi="Times New Roman" w:cs="Times New Roman"/>
        </w:rPr>
        <w:t>de Cusy, Référendaire et Historiographe de Savoye’</w:t>
      </w:r>
    </w:p>
    <w:p w14:paraId="6BF4F4EE" w14:textId="5985442A" w:rsidR="001536A8" w:rsidRPr="001536A8" w:rsidRDefault="001536A8" w:rsidP="001536A8">
      <w:pPr>
        <w:spacing w:line="360" w:lineRule="auto"/>
        <w:ind w:left="720" w:hanging="720"/>
        <w:contextualSpacing/>
        <w:rPr>
          <w:rFonts w:ascii="Times New Roman" w:eastAsia="Times New Roman" w:hAnsi="Times New Roman" w:cs="Times New Roman"/>
          <w:iCs/>
        </w:rPr>
      </w:pPr>
      <w:r>
        <w:rPr>
          <w:rFonts w:ascii="Times New Roman" w:eastAsia="Times New Roman" w:hAnsi="Times New Roman" w:cs="Times New Roman"/>
        </w:rPr>
        <w:t>BRT,</w:t>
      </w:r>
      <w:r w:rsidRPr="00325692">
        <w:rPr>
          <w:rFonts w:ascii="Times New Roman" w:eastAsia="Times New Roman" w:hAnsi="Times New Roman" w:cs="Times New Roman"/>
        </w:rPr>
        <w:t xml:space="preserve"> </w:t>
      </w:r>
      <w:r>
        <w:rPr>
          <w:rFonts w:ascii="Times New Roman" w:eastAsia="Times New Roman" w:hAnsi="Times New Roman" w:cs="Times New Roman"/>
        </w:rPr>
        <w:t xml:space="preserve">V.7.89, ‘Arbre Généalogique’, in </w:t>
      </w:r>
      <w:r>
        <w:rPr>
          <w:rFonts w:ascii="Times New Roman" w:eastAsia="Times New Roman" w:hAnsi="Times New Roman" w:cs="Times New Roman"/>
          <w:i/>
        </w:rPr>
        <w:t xml:space="preserve">Arrêt de la royale chambre des comptes concernant les armoiries de la maison de Pingon originaire de la ville d’Aix en Provence en date du 19 Janvier 1779 </w:t>
      </w:r>
      <w:r>
        <w:rPr>
          <w:rFonts w:ascii="Times New Roman" w:eastAsia="Times New Roman" w:hAnsi="Times New Roman" w:cs="Times New Roman"/>
          <w:iCs/>
        </w:rPr>
        <w:t>(Paris: Chez François Antoine Mairesse, 1779</w:t>
      </w:r>
    </w:p>
    <w:p w14:paraId="45692E3D" w14:textId="4413505C" w:rsidR="001536A8" w:rsidRDefault="00000000" w:rsidP="001536A8">
      <w:pPr>
        <w:spacing w:line="360" w:lineRule="auto"/>
        <w:contextualSpacing/>
        <w:rPr>
          <w:rFonts w:ascii="Times New Roman" w:eastAsia="Times New Roman" w:hAnsi="Times New Roman" w:cs="Times New Roman"/>
        </w:rPr>
      </w:pPr>
      <w:r>
        <w:rPr>
          <w:rFonts w:ascii="Times New Roman" w:eastAsia="Times New Roman" w:hAnsi="Times New Roman" w:cs="Times New Roman"/>
        </w:rPr>
        <w:t xml:space="preserve">Foras, Amedée de. </w:t>
      </w:r>
      <w:r>
        <w:rPr>
          <w:rFonts w:ascii="Times New Roman" w:eastAsia="Times New Roman" w:hAnsi="Times New Roman" w:cs="Times New Roman"/>
          <w:i/>
        </w:rPr>
        <w:t xml:space="preserve">Armorial et nobiliaire de l’ancien duché de Savoie, </w:t>
      </w:r>
      <w:r>
        <w:rPr>
          <w:rFonts w:ascii="Times New Roman" w:eastAsia="Times New Roman" w:hAnsi="Times New Roman" w:cs="Times New Roman"/>
        </w:rPr>
        <w:t>vol. IV (2e partie),</w:t>
      </w:r>
    </w:p>
    <w:p w14:paraId="6F1FBF03" w14:textId="24AB8ADC" w:rsidR="007C08C4" w:rsidRDefault="00000000" w:rsidP="001536A8">
      <w:pPr>
        <w:spacing w:line="360" w:lineRule="auto"/>
        <w:ind w:left="720"/>
        <w:contextualSpacing/>
        <w:rPr>
          <w:rFonts w:ascii="Times New Roman" w:eastAsia="Times New Roman" w:hAnsi="Times New Roman" w:cs="Times New Roman"/>
        </w:rPr>
      </w:pPr>
      <w:r>
        <w:rPr>
          <w:rFonts w:ascii="Times New Roman" w:eastAsia="Times New Roman" w:hAnsi="Times New Roman" w:cs="Times New Roman"/>
        </w:rPr>
        <w:t>(Grenoble: Allier, 1900)</w:t>
      </w:r>
      <w:r w:rsidR="001536A8">
        <w:rPr>
          <w:rFonts w:ascii="Times New Roman" w:eastAsia="Times New Roman" w:hAnsi="Times New Roman" w:cs="Times New Roman"/>
        </w:rPr>
        <w:t>, pp. 404-407</w:t>
      </w:r>
    </w:p>
    <w:p w14:paraId="2FEFC2AA" w14:textId="77777777" w:rsidR="007C08C4" w:rsidRDefault="007C08C4">
      <w:pPr>
        <w:rPr>
          <w:rFonts w:ascii="Times New Roman" w:eastAsia="Times New Roman" w:hAnsi="Times New Roman" w:cs="Times New Roman"/>
        </w:rPr>
      </w:pPr>
    </w:p>
    <w:p w14:paraId="1C0BAEE1" w14:textId="4F8170D1" w:rsidR="007C08C4" w:rsidRDefault="00000000" w:rsidP="0073139B">
      <w:pPr>
        <w:ind w:left="720" w:hanging="720"/>
        <w:rPr>
          <w:rFonts w:ascii="Times New Roman" w:eastAsia="Times New Roman" w:hAnsi="Times New Roman" w:cs="Times New Roman"/>
          <w:b/>
        </w:rPr>
      </w:pPr>
      <w:r>
        <w:rPr>
          <w:rFonts w:ascii="Times New Roman" w:eastAsia="Times New Roman" w:hAnsi="Times New Roman" w:cs="Times New Roman"/>
          <w:b/>
        </w:rPr>
        <w:t>2.</w:t>
      </w:r>
      <w:r w:rsidR="00745149">
        <w:rPr>
          <w:rFonts w:ascii="Times New Roman" w:eastAsia="Times New Roman" w:hAnsi="Times New Roman" w:cs="Times New Roman"/>
          <w:b/>
        </w:rPr>
        <w:t>4</w:t>
      </w:r>
      <w:r w:rsidR="0073139B">
        <w:rPr>
          <w:rFonts w:ascii="Times New Roman" w:eastAsia="Times New Roman" w:hAnsi="Times New Roman" w:cs="Times New Roman"/>
          <w:b/>
        </w:rPr>
        <w:tab/>
      </w:r>
      <w:r>
        <w:rPr>
          <w:rFonts w:ascii="Times New Roman" w:eastAsia="Times New Roman" w:hAnsi="Times New Roman" w:cs="Times New Roman"/>
          <w:b/>
        </w:rPr>
        <w:t>Sources concerning the Pingon family</w:t>
      </w:r>
    </w:p>
    <w:p w14:paraId="0740AD48" w14:textId="77777777" w:rsidR="007C08C4" w:rsidRDefault="007C08C4">
      <w:pPr>
        <w:rPr>
          <w:rFonts w:ascii="Times New Roman" w:eastAsia="Times New Roman" w:hAnsi="Times New Roman" w:cs="Times New Roman"/>
          <w:b/>
        </w:rPr>
      </w:pPr>
    </w:p>
    <w:p w14:paraId="574457D4" w14:textId="77777777" w:rsidR="007C08C4" w:rsidRDefault="00000000">
      <w:pPr>
        <w:spacing w:after="120"/>
        <w:rPr>
          <w:rFonts w:ascii="Times New Roman" w:eastAsia="Times New Roman" w:hAnsi="Times New Roman" w:cs="Times New Roman"/>
        </w:rPr>
      </w:pPr>
      <w:r>
        <w:rPr>
          <w:rFonts w:ascii="Times New Roman" w:eastAsia="Times New Roman" w:hAnsi="Times New Roman" w:cs="Times New Roman"/>
        </w:rPr>
        <w:t xml:space="preserve">ADS, 10 F 241: Famille de Pingon </w:t>
      </w:r>
    </w:p>
    <w:p w14:paraId="73EA5474" w14:textId="77777777" w:rsidR="007C08C4" w:rsidRDefault="00000000" w:rsidP="00375177">
      <w:pPr>
        <w:pStyle w:val="ListParagraph"/>
        <w:numPr>
          <w:ilvl w:val="0"/>
          <w:numId w:val="32"/>
        </w:numPr>
        <w:spacing w:line="360" w:lineRule="auto"/>
      </w:pPr>
      <w:r w:rsidRPr="00B53770">
        <w:rPr>
          <w:rFonts w:ascii="Times New Roman" w:eastAsia="Times New Roman" w:hAnsi="Times New Roman" w:cs="Times New Roman"/>
        </w:rPr>
        <w:t>Procure de Loys de Pingon escuier faicte à Philibert de Pingon docteur en droitz son frère (1542)</w:t>
      </w:r>
    </w:p>
    <w:p w14:paraId="7FB6CA51" w14:textId="77777777" w:rsidR="007C08C4" w:rsidRDefault="00000000" w:rsidP="00375177">
      <w:pPr>
        <w:pStyle w:val="ListParagraph"/>
        <w:numPr>
          <w:ilvl w:val="0"/>
          <w:numId w:val="32"/>
        </w:numPr>
        <w:spacing w:line="360" w:lineRule="auto"/>
      </w:pPr>
      <w:r w:rsidRPr="00B53770">
        <w:rPr>
          <w:rFonts w:ascii="Times New Roman" w:eastAsia="Times New Roman" w:hAnsi="Times New Roman" w:cs="Times New Roman"/>
        </w:rPr>
        <w:t>Testament de Pingon (1571)</w:t>
      </w:r>
    </w:p>
    <w:p w14:paraId="227C8016" w14:textId="5EB28152" w:rsidR="007C08C4" w:rsidRPr="00B53770" w:rsidRDefault="00000000" w:rsidP="00375177">
      <w:pPr>
        <w:pStyle w:val="ListParagraph"/>
        <w:numPr>
          <w:ilvl w:val="0"/>
          <w:numId w:val="32"/>
        </w:numPr>
        <w:spacing w:line="360" w:lineRule="auto"/>
        <w:rPr>
          <w:b/>
        </w:rPr>
      </w:pPr>
      <w:r w:rsidRPr="00B53770">
        <w:rPr>
          <w:rFonts w:ascii="Times New Roman" w:eastAsia="Times New Roman" w:hAnsi="Times New Roman" w:cs="Times New Roman"/>
        </w:rPr>
        <w:t>Lettre de Charles</w:t>
      </w:r>
      <w:r w:rsidR="00A71F7C">
        <w:rPr>
          <w:rFonts w:ascii="Times New Roman" w:eastAsia="Times New Roman" w:hAnsi="Times New Roman" w:cs="Times New Roman"/>
        </w:rPr>
        <w:t xml:space="preserve"> </w:t>
      </w:r>
      <w:r w:rsidRPr="00B53770">
        <w:rPr>
          <w:rFonts w:ascii="Times New Roman" w:eastAsia="Times New Roman" w:hAnsi="Times New Roman" w:cs="Times New Roman"/>
        </w:rPr>
        <w:t>Emmanuel de Pingon à son frère Bérold (1592)</w:t>
      </w:r>
    </w:p>
    <w:p w14:paraId="1D4A8CCF" w14:textId="77777777" w:rsidR="007C08C4" w:rsidRDefault="00000000" w:rsidP="00375177">
      <w:pPr>
        <w:pStyle w:val="ListParagraph"/>
        <w:numPr>
          <w:ilvl w:val="0"/>
          <w:numId w:val="32"/>
        </w:numPr>
        <w:spacing w:line="360" w:lineRule="auto"/>
      </w:pPr>
      <w:r w:rsidRPr="00B53770">
        <w:rPr>
          <w:rFonts w:ascii="Times New Roman" w:eastAsia="Times New Roman" w:hAnsi="Times New Roman" w:cs="Times New Roman"/>
        </w:rPr>
        <w:t>Lettre de Bérold de Pingon sur la [?] de Madame de Charrin […] (1584)</w:t>
      </w:r>
    </w:p>
    <w:p w14:paraId="5008993F" w14:textId="77777777" w:rsidR="007C08C4" w:rsidRDefault="00000000" w:rsidP="00375177">
      <w:pPr>
        <w:pStyle w:val="ListParagraph"/>
        <w:numPr>
          <w:ilvl w:val="0"/>
          <w:numId w:val="32"/>
        </w:numPr>
        <w:spacing w:line="360" w:lineRule="auto"/>
      </w:pPr>
      <w:r w:rsidRPr="00B53770">
        <w:rPr>
          <w:rFonts w:ascii="Times New Roman" w:eastAsia="Times New Roman" w:hAnsi="Times New Roman" w:cs="Times New Roman"/>
        </w:rPr>
        <w:lastRenderedPageBreak/>
        <w:t>Lettre de Loys Ange de Pingon (1585).</w:t>
      </w:r>
    </w:p>
    <w:p w14:paraId="74EBDAA1" w14:textId="77777777" w:rsidR="007C08C4" w:rsidRDefault="00000000" w:rsidP="00375177">
      <w:pPr>
        <w:pStyle w:val="ListParagraph"/>
        <w:numPr>
          <w:ilvl w:val="0"/>
          <w:numId w:val="32"/>
        </w:numPr>
        <w:spacing w:line="360" w:lineRule="auto"/>
      </w:pPr>
      <w:r w:rsidRPr="00B53770">
        <w:rPr>
          <w:rFonts w:ascii="Times New Roman" w:eastAsia="Times New Roman" w:hAnsi="Times New Roman" w:cs="Times New Roman"/>
        </w:rPr>
        <w:t xml:space="preserve">Article du contract de marriage de Mlle. Charlotte de Vautravers avec Berard de Pingon (1585) </w:t>
      </w:r>
    </w:p>
    <w:p w14:paraId="172F3D0A" w14:textId="77777777" w:rsidR="007C08C4" w:rsidRDefault="00000000" w:rsidP="00375177">
      <w:pPr>
        <w:pStyle w:val="ListParagraph"/>
        <w:numPr>
          <w:ilvl w:val="0"/>
          <w:numId w:val="32"/>
        </w:numPr>
        <w:spacing w:line="360" w:lineRule="auto"/>
      </w:pPr>
      <w:r w:rsidRPr="00B53770">
        <w:rPr>
          <w:rFonts w:ascii="Times New Roman" w:eastAsia="Times New Roman" w:hAnsi="Times New Roman" w:cs="Times New Roman"/>
        </w:rPr>
        <w:t>Lettre à Bérold de Pingon (1590)</w:t>
      </w:r>
    </w:p>
    <w:p w14:paraId="0A456780" w14:textId="131EB82B" w:rsidR="007C08C4" w:rsidRDefault="00000000" w:rsidP="00375177">
      <w:pPr>
        <w:pStyle w:val="ListParagraph"/>
        <w:numPr>
          <w:ilvl w:val="0"/>
          <w:numId w:val="32"/>
        </w:numPr>
        <w:spacing w:line="360" w:lineRule="auto"/>
      </w:pPr>
      <w:r w:rsidRPr="00B53770">
        <w:rPr>
          <w:rFonts w:ascii="Times New Roman" w:eastAsia="Times New Roman" w:hAnsi="Times New Roman" w:cs="Times New Roman"/>
        </w:rPr>
        <w:t>Lettre de Charles</w:t>
      </w:r>
      <w:r w:rsidR="00A71F7C">
        <w:rPr>
          <w:rFonts w:ascii="Times New Roman" w:eastAsia="Times New Roman" w:hAnsi="Times New Roman" w:cs="Times New Roman"/>
        </w:rPr>
        <w:t xml:space="preserve"> </w:t>
      </w:r>
      <w:r w:rsidRPr="00B53770">
        <w:rPr>
          <w:rFonts w:ascii="Times New Roman" w:eastAsia="Times New Roman" w:hAnsi="Times New Roman" w:cs="Times New Roman"/>
        </w:rPr>
        <w:t>Emmanuel de Pingon à son frère (1601)</w:t>
      </w:r>
    </w:p>
    <w:p w14:paraId="23A05C30" w14:textId="77777777" w:rsidR="007C08C4" w:rsidRDefault="00000000" w:rsidP="00375177">
      <w:pPr>
        <w:pStyle w:val="ListParagraph"/>
        <w:numPr>
          <w:ilvl w:val="0"/>
          <w:numId w:val="32"/>
        </w:numPr>
        <w:spacing w:line="360" w:lineRule="auto"/>
      </w:pPr>
      <w:r w:rsidRPr="00B53770">
        <w:rPr>
          <w:rFonts w:ascii="Times New Roman" w:eastAsia="Times New Roman" w:hAnsi="Times New Roman" w:cs="Times New Roman"/>
        </w:rPr>
        <w:t>Lettre d’Aymé de Pingon (1637)</w:t>
      </w:r>
    </w:p>
    <w:p w14:paraId="69E186F7" w14:textId="2C3AB656" w:rsidR="007C08C4" w:rsidRPr="00B53770" w:rsidRDefault="00000000" w:rsidP="00375177">
      <w:pPr>
        <w:pStyle w:val="ListParagraph"/>
        <w:numPr>
          <w:ilvl w:val="0"/>
          <w:numId w:val="32"/>
        </w:numPr>
        <w:spacing w:line="360" w:lineRule="auto"/>
      </w:pPr>
      <w:r w:rsidRPr="00B53770">
        <w:rPr>
          <w:rFonts w:ascii="Times New Roman" w:eastAsia="Times New Roman" w:hAnsi="Times New Roman" w:cs="Times New Roman"/>
        </w:rPr>
        <w:t>‘Copie de contract traduict d’Italien en françoys’ (on the sale of the land in Moncalieri)</w:t>
      </w:r>
    </w:p>
    <w:p w14:paraId="5AF98549" w14:textId="317B3476" w:rsidR="00ED603F" w:rsidRDefault="00000000" w:rsidP="00B53770">
      <w:pPr>
        <w:spacing w:line="360" w:lineRule="auto"/>
        <w:contextualSpacing/>
        <w:rPr>
          <w:rFonts w:ascii="Times New Roman" w:eastAsia="Times New Roman" w:hAnsi="Times New Roman" w:cs="Times New Roman"/>
        </w:rPr>
      </w:pPr>
      <w:r>
        <w:rPr>
          <w:rFonts w:ascii="Times New Roman" w:eastAsia="Times New Roman" w:hAnsi="Times New Roman" w:cs="Times New Roman"/>
        </w:rPr>
        <w:t xml:space="preserve">ADHS, 7 J 1178 - Contrat dotal avec Jeanne-Philiberte de Bruel, fille de Bertrand, seigneur de </w:t>
      </w:r>
    </w:p>
    <w:p w14:paraId="02F684B6" w14:textId="387E6667" w:rsidR="007C08C4" w:rsidRDefault="00000000" w:rsidP="00B53770">
      <w:pPr>
        <w:spacing w:line="360" w:lineRule="auto"/>
        <w:ind w:left="720"/>
        <w:contextualSpacing/>
        <w:rPr>
          <w:rFonts w:ascii="Times New Roman" w:eastAsia="Times New Roman" w:hAnsi="Times New Roman" w:cs="Times New Roman"/>
        </w:rPr>
      </w:pPr>
      <w:r>
        <w:rPr>
          <w:rFonts w:ascii="Times New Roman" w:eastAsia="Times New Roman" w:hAnsi="Times New Roman" w:cs="Times New Roman"/>
        </w:rPr>
        <w:t>l’Île et de La Bâtie-sur-Cerdon (23 avril 1560). Transport de l’hypothèque des droits dotaux de son épouse sur une partie du château et des biens de Cusy. Testament (18 janvier 1571) et codicille (16 avril 1582). 1560</w:t>
      </w:r>
      <w:r w:rsidR="00B53770">
        <w:rPr>
          <w:rFonts w:ascii="Times New Roman" w:eastAsia="Times New Roman" w:hAnsi="Times New Roman" w:cs="Times New Roman"/>
        </w:rPr>
        <w:t>-</w:t>
      </w:r>
      <w:r>
        <w:rPr>
          <w:rFonts w:ascii="Times New Roman" w:eastAsia="Times New Roman" w:hAnsi="Times New Roman" w:cs="Times New Roman"/>
        </w:rPr>
        <w:t>1582</w:t>
      </w:r>
    </w:p>
    <w:p w14:paraId="1678857C" w14:textId="77777777" w:rsidR="00ED603F" w:rsidRDefault="00000000" w:rsidP="00B53770">
      <w:pPr>
        <w:spacing w:line="360" w:lineRule="auto"/>
        <w:contextualSpacing/>
        <w:rPr>
          <w:rFonts w:ascii="Times New Roman" w:eastAsia="Times New Roman" w:hAnsi="Times New Roman" w:cs="Times New Roman"/>
        </w:rPr>
      </w:pPr>
      <w:r>
        <w:rPr>
          <w:rFonts w:ascii="Times New Roman" w:eastAsia="Times New Roman" w:hAnsi="Times New Roman" w:cs="Times New Roman"/>
        </w:rPr>
        <w:t xml:space="preserve">ADHS, 7 J 1180 - Affaires avec son frère Louis III de Pingon. Des documents concernant; </w:t>
      </w:r>
    </w:p>
    <w:p w14:paraId="345C0C05" w14:textId="08DF7EDD" w:rsidR="007C08C4" w:rsidRDefault="00000000" w:rsidP="00B53770">
      <w:pPr>
        <w:spacing w:line="360" w:lineRule="auto"/>
        <w:ind w:left="720"/>
        <w:contextualSpacing/>
        <w:rPr>
          <w:rFonts w:ascii="Times New Roman" w:eastAsia="Times New Roman" w:hAnsi="Times New Roman" w:cs="Times New Roman"/>
        </w:rPr>
      </w:pPr>
      <w:r>
        <w:rPr>
          <w:rFonts w:ascii="Times New Roman" w:eastAsia="Times New Roman" w:hAnsi="Times New Roman" w:cs="Times New Roman"/>
        </w:rPr>
        <w:t>Humberte de Pingon, Jacques Cartal, Balthazard de la Motte, Gasparde de Pingon, Jean de Besse, Louis et Antoine d’Arestel</w:t>
      </w:r>
    </w:p>
    <w:p w14:paraId="73D17D6B" w14:textId="77777777" w:rsidR="00ED603F" w:rsidRDefault="00000000" w:rsidP="00B53770">
      <w:pPr>
        <w:spacing w:line="360" w:lineRule="auto"/>
        <w:contextualSpacing/>
        <w:rPr>
          <w:rFonts w:ascii="Times New Roman" w:eastAsia="Times New Roman" w:hAnsi="Times New Roman" w:cs="Times New Roman"/>
        </w:rPr>
      </w:pPr>
      <w:r>
        <w:rPr>
          <w:rFonts w:ascii="Times New Roman" w:eastAsia="Times New Roman" w:hAnsi="Times New Roman" w:cs="Times New Roman"/>
        </w:rPr>
        <w:t xml:space="preserve">ADHS, 7 J 1182 - Vente par Monsieur Philibert de Pingon et Monsieur Louis de Pingon, son </w:t>
      </w:r>
    </w:p>
    <w:p w14:paraId="74D4CEE7" w14:textId="6B218EC7" w:rsidR="007C08C4" w:rsidRDefault="00000000" w:rsidP="00B53770">
      <w:pPr>
        <w:spacing w:line="360" w:lineRule="auto"/>
        <w:ind w:left="720"/>
        <w:contextualSpacing/>
        <w:rPr>
          <w:rFonts w:ascii="Times New Roman" w:eastAsia="Times New Roman" w:hAnsi="Times New Roman" w:cs="Times New Roman"/>
        </w:rPr>
      </w:pPr>
      <w:r>
        <w:rPr>
          <w:rFonts w:ascii="Times New Roman" w:eastAsia="Times New Roman" w:hAnsi="Times New Roman" w:cs="Times New Roman"/>
        </w:rPr>
        <w:t>frère, a Rd. Sr. Gallois Regard, évêque de Bagnorea d’une maison située à Annecy sur la rue de Sainte Croix (6 janvier 1567)</w:t>
      </w:r>
    </w:p>
    <w:p w14:paraId="171FEDE0" w14:textId="2A2280A5" w:rsidR="007C08C4" w:rsidRDefault="00000000" w:rsidP="00B53770">
      <w:pPr>
        <w:spacing w:line="360" w:lineRule="auto"/>
        <w:ind w:left="810" w:hanging="810"/>
        <w:contextualSpacing/>
        <w:rPr>
          <w:rFonts w:ascii="Times New Roman" w:eastAsia="Times New Roman" w:hAnsi="Times New Roman" w:cs="Times New Roman"/>
        </w:rPr>
      </w:pPr>
      <w:r>
        <w:rPr>
          <w:rFonts w:ascii="Times New Roman" w:eastAsia="Times New Roman" w:hAnsi="Times New Roman" w:cs="Times New Roman"/>
        </w:rPr>
        <w:t>ADHS, 7 J 1183 - Pièces du procès entre Claude et Balthazard de Pingon, frères, et Honorat de Pingon, fils de Claude, tous d’Aix, d’une part, et Claude de Savoie</w:t>
      </w:r>
    </w:p>
    <w:p w14:paraId="440440CA" w14:textId="77777777" w:rsidR="00612CC7" w:rsidRDefault="00000000" w:rsidP="00B53770">
      <w:pPr>
        <w:spacing w:line="360" w:lineRule="auto"/>
        <w:contextualSpacing/>
        <w:rPr>
          <w:rFonts w:ascii="Times New Roman" w:eastAsia="Times New Roman" w:hAnsi="Times New Roman" w:cs="Times New Roman"/>
        </w:rPr>
      </w:pPr>
      <w:r>
        <w:rPr>
          <w:rFonts w:ascii="Times New Roman" w:eastAsia="Times New Roman" w:hAnsi="Times New Roman" w:cs="Times New Roman"/>
        </w:rPr>
        <w:t xml:space="preserve">ADHS, 7 J 1184 - Contrat d’association passé par Clémence Risse, veuve de Claude de Pingon, </w:t>
      </w:r>
    </w:p>
    <w:p w14:paraId="66EA5CAF" w14:textId="19595B69" w:rsidR="007C08C4" w:rsidRDefault="00000000" w:rsidP="00B53770">
      <w:pPr>
        <w:spacing w:line="360" w:lineRule="auto"/>
        <w:ind w:left="720"/>
        <w:contextualSpacing/>
        <w:rPr>
          <w:rFonts w:ascii="Times New Roman" w:eastAsia="Times New Roman" w:hAnsi="Times New Roman" w:cs="Times New Roman"/>
        </w:rPr>
      </w:pPr>
      <w:r>
        <w:rPr>
          <w:rFonts w:ascii="Times New Roman" w:eastAsia="Times New Roman" w:hAnsi="Times New Roman" w:cs="Times New Roman"/>
        </w:rPr>
        <w:t>d’Aix, et sa fille Madeleine de Pingon</w:t>
      </w:r>
    </w:p>
    <w:p w14:paraId="2CD2C9A7" w14:textId="77777777" w:rsidR="00612CC7" w:rsidRDefault="00000000" w:rsidP="00B53770">
      <w:pPr>
        <w:spacing w:line="360" w:lineRule="auto"/>
        <w:contextualSpacing/>
        <w:rPr>
          <w:rFonts w:ascii="Times New Roman" w:eastAsia="Times New Roman" w:hAnsi="Times New Roman" w:cs="Times New Roman"/>
        </w:rPr>
      </w:pPr>
      <w:r>
        <w:rPr>
          <w:rFonts w:ascii="Times New Roman" w:eastAsia="Times New Roman" w:hAnsi="Times New Roman" w:cs="Times New Roman"/>
        </w:rPr>
        <w:t xml:space="preserve">ADHS, 7 J 1185 - Demande d’entérinement des lettres d’inféodation de la seigneurie de </w:t>
      </w:r>
    </w:p>
    <w:p w14:paraId="3F229F41" w14:textId="725FCEF3" w:rsidR="007C08C4" w:rsidRDefault="00000000" w:rsidP="00B53770">
      <w:pPr>
        <w:spacing w:line="360" w:lineRule="auto"/>
        <w:ind w:left="720"/>
        <w:contextualSpacing/>
        <w:rPr>
          <w:rFonts w:ascii="Times New Roman" w:eastAsia="Times New Roman" w:hAnsi="Times New Roman" w:cs="Times New Roman"/>
        </w:rPr>
      </w:pPr>
      <w:r>
        <w:rPr>
          <w:rFonts w:ascii="Times New Roman" w:eastAsia="Times New Roman" w:hAnsi="Times New Roman" w:cs="Times New Roman"/>
        </w:rPr>
        <w:t>Premeyzel revendiquée par François de La Touvière comme héritier de Claire de Chabeu</w:t>
      </w:r>
    </w:p>
    <w:p w14:paraId="0FF87E2F" w14:textId="095F07A3" w:rsidR="007C08C4" w:rsidRDefault="00000000" w:rsidP="00B53770">
      <w:pPr>
        <w:spacing w:line="360" w:lineRule="auto"/>
        <w:ind w:left="720" w:hanging="720"/>
        <w:contextualSpacing/>
        <w:rPr>
          <w:rFonts w:ascii="Times New Roman" w:eastAsia="Times New Roman" w:hAnsi="Times New Roman" w:cs="Times New Roman"/>
        </w:rPr>
      </w:pPr>
      <w:r>
        <w:rPr>
          <w:rFonts w:ascii="Times New Roman" w:eastAsia="Times New Roman" w:hAnsi="Times New Roman" w:cs="Times New Roman"/>
        </w:rPr>
        <w:t>ADHS, 7 J 1186 - Biens du Piémont : actes et procédures avec Lucrecia Carraria de Turin ;</w:t>
      </w:r>
      <w:r w:rsidR="00612CC7">
        <w:rPr>
          <w:rFonts w:ascii="Times New Roman" w:eastAsia="Times New Roman" w:hAnsi="Times New Roman" w:cs="Times New Roman"/>
        </w:rPr>
        <w:t xml:space="preserve"> </w:t>
      </w:r>
      <w:r>
        <w:rPr>
          <w:rFonts w:ascii="Times New Roman" w:eastAsia="Times New Roman" w:hAnsi="Times New Roman" w:cs="Times New Roman"/>
        </w:rPr>
        <w:t>acquis fait d’Anna, veuve du sieur Guidone Chèvremont, d’une grange avec ses dépendances à Moncalieri ; Vente passée avec son épouse Philiberte de Bruel, à Jacques de Savoie, duc de Genevois et de Nemours, de la cassine de Mirafiore avec ses dépendances aux finages de Turin et Moncalieri, payable sur les fermes des greffes du Conseil et de la judicature de Genevois (15 novembre 1581). 1571 - 1581</w:t>
      </w:r>
    </w:p>
    <w:p w14:paraId="64601BD4" w14:textId="2053804A" w:rsidR="007C08C4" w:rsidRDefault="00000000" w:rsidP="00B53770">
      <w:pPr>
        <w:spacing w:line="360" w:lineRule="auto"/>
        <w:ind w:left="720" w:hanging="720"/>
        <w:contextualSpacing/>
        <w:rPr>
          <w:rFonts w:ascii="Times New Roman" w:eastAsia="Times New Roman" w:hAnsi="Times New Roman" w:cs="Times New Roman"/>
        </w:rPr>
      </w:pPr>
      <w:r>
        <w:rPr>
          <w:rFonts w:ascii="Times New Roman" w:eastAsia="Times New Roman" w:hAnsi="Times New Roman" w:cs="Times New Roman"/>
        </w:rPr>
        <w:lastRenderedPageBreak/>
        <w:t>ADHS, 7 J 1187 - Lettres du duc de Savoie à la Chambre des comptes de Savoie et à son trésorier général leur ordonnant de payer la pension qu’il a constituée en faveur de Philiberte de Bruel, veuve d’Emmanuel-Philibert de Pingon. 1583 - 1586</w:t>
      </w:r>
    </w:p>
    <w:p w14:paraId="037A4DE1" w14:textId="6AD94407" w:rsidR="007C08C4" w:rsidRDefault="00000000" w:rsidP="00B53770">
      <w:pPr>
        <w:spacing w:line="360" w:lineRule="auto"/>
        <w:ind w:left="720" w:hanging="720"/>
        <w:contextualSpacing/>
        <w:rPr>
          <w:rFonts w:ascii="Times New Roman" w:eastAsia="Times New Roman" w:hAnsi="Times New Roman" w:cs="Times New Roman"/>
        </w:rPr>
      </w:pPr>
      <w:r>
        <w:rPr>
          <w:rFonts w:ascii="Times New Roman" w:eastAsia="Times New Roman" w:hAnsi="Times New Roman" w:cs="Times New Roman"/>
        </w:rPr>
        <w:t>ADHS, 7 J 1246 - Conseil au sujet des fidéicommis apposés au testament d’Emmanuel-Philibert de Pingon du 18 janvier 1571</w:t>
      </w:r>
    </w:p>
    <w:p w14:paraId="0CD12850" w14:textId="77777777" w:rsidR="00B53770" w:rsidRDefault="00B53770" w:rsidP="00B53770">
      <w:pPr>
        <w:spacing w:line="360" w:lineRule="auto"/>
        <w:ind w:left="720" w:hanging="720"/>
        <w:contextualSpacing/>
        <w:rPr>
          <w:rFonts w:ascii="Times New Roman" w:eastAsia="Times New Roman" w:hAnsi="Times New Roman" w:cs="Times New Roman"/>
        </w:rPr>
      </w:pPr>
    </w:p>
    <w:p w14:paraId="060A66B1" w14:textId="33B76C8C" w:rsidR="007C08C4" w:rsidRDefault="00000000" w:rsidP="0073139B">
      <w:pPr>
        <w:ind w:left="720" w:hanging="720"/>
        <w:rPr>
          <w:rFonts w:ascii="Times New Roman" w:eastAsia="Times New Roman" w:hAnsi="Times New Roman" w:cs="Times New Roman"/>
          <w:b/>
        </w:rPr>
      </w:pPr>
      <w:r>
        <w:rPr>
          <w:rFonts w:ascii="Times New Roman" w:eastAsia="Times New Roman" w:hAnsi="Times New Roman" w:cs="Times New Roman"/>
          <w:b/>
        </w:rPr>
        <w:t>2.</w:t>
      </w:r>
      <w:r w:rsidR="00745149">
        <w:rPr>
          <w:rFonts w:ascii="Times New Roman" w:eastAsia="Times New Roman" w:hAnsi="Times New Roman" w:cs="Times New Roman"/>
          <w:b/>
        </w:rPr>
        <w:t>5</w:t>
      </w:r>
      <w:r w:rsidR="0073139B">
        <w:rPr>
          <w:rFonts w:ascii="Times New Roman" w:eastAsia="Times New Roman" w:hAnsi="Times New Roman" w:cs="Times New Roman"/>
          <w:b/>
        </w:rPr>
        <w:tab/>
      </w:r>
      <w:r>
        <w:rPr>
          <w:rFonts w:ascii="Times New Roman" w:eastAsia="Times New Roman" w:hAnsi="Times New Roman" w:cs="Times New Roman"/>
          <w:b/>
        </w:rPr>
        <w:t>Records of the Chamber of Accounts</w:t>
      </w:r>
      <w:r w:rsidR="002A1CBB">
        <w:rPr>
          <w:rFonts w:ascii="Times New Roman" w:eastAsia="Times New Roman" w:hAnsi="Times New Roman" w:cs="Times New Roman"/>
          <w:b/>
        </w:rPr>
        <w:t xml:space="preserve"> </w:t>
      </w:r>
      <w:r w:rsidR="0094080D">
        <w:rPr>
          <w:rFonts w:ascii="Times New Roman" w:eastAsia="Times New Roman" w:hAnsi="Times New Roman" w:cs="Times New Roman"/>
          <w:b/>
        </w:rPr>
        <w:t xml:space="preserve">consulted </w:t>
      </w:r>
      <w:r w:rsidR="002A1CBB">
        <w:rPr>
          <w:rFonts w:ascii="Times New Roman" w:eastAsia="Times New Roman" w:hAnsi="Times New Roman" w:cs="Times New Roman"/>
          <w:b/>
        </w:rPr>
        <w:t>in Savoy</w:t>
      </w:r>
      <w:r w:rsidR="009E56F3">
        <w:rPr>
          <w:rFonts w:ascii="Times New Roman" w:eastAsia="Times New Roman" w:hAnsi="Times New Roman" w:cs="Times New Roman"/>
          <w:b/>
        </w:rPr>
        <w:t xml:space="preserve"> (1560-1582)</w:t>
      </w:r>
    </w:p>
    <w:p w14:paraId="58123F62" w14:textId="77777777" w:rsidR="007C08C4" w:rsidRDefault="007C08C4">
      <w:pPr>
        <w:rPr>
          <w:rFonts w:ascii="Times New Roman" w:eastAsia="Times New Roman" w:hAnsi="Times New Roman" w:cs="Times New Roman"/>
          <w:b/>
        </w:rPr>
      </w:pPr>
    </w:p>
    <w:p w14:paraId="2CD77F5E" w14:textId="53E89A3F" w:rsidR="007C08C4" w:rsidRPr="00B53770" w:rsidRDefault="00000000" w:rsidP="00B53770">
      <w:pPr>
        <w:spacing w:line="360" w:lineRule="auto"/>
        <w:ind w:left="720" w:hanging="720"/>
        <w:contextualSpacing/>
        <w:rPr>
          <w:rFonts w:ascii="Times New Roman" w:eastAsia="Times New Roman" w:hAnsi="Times New Roman" w:cs="Times New Roman"/>
        </w:rPr>
      </w:pPr>
      <w:r>
        <w:rPr>
          <w:rFonts w:ascii="Times New Roman" w:eastAsia="Times New Roman" w:hAnsi="Times New Roman" w:cs="Times New Roman"/>
        </w:rPr>
        <w:t>AST (Sez. Riunite), Articolo 86 - Camera dei conti, camera dei conti di Piemonte, Conti generali approvati (Articoli 86-89 e 1075) Paragrafo 3 – Piemonte, Tesoreria generale</w:t>
      </w:r>
      <w:r w:rsidR="00A65EF4">
        <w:rPr>
          <w:rFonts w:ascii="Times New Roman" w:eastAsia="Times New Roman" w:hAnsi="Times New Roman" w:cs="Times New Roman"/>
        </w:rPr>
        <w:t xml:space="preserve"> </w:t>
      </w:r>
      <w:r>
        <w:rPr>
          <w:rFonts w:ascii="Times New Roman" w:eastAsia="Times New Roman" w:hAnsi="Times New Roman" w:cs="Times New Roman"/>
        </w:rPr>
        <w:t>(1562), fols 80[v]-81[r]</w:t>
      </w:r>
    </w:p>
    <w:p w14:paraId="0023BFD7" w14:textId="7771A372" w:rsidR="007C08C4" w:rsidRDefault="00000000" w:rsidP="00B53770">
      <w:pPr>
        <w:spacing w:line="360" w:lineRule="auto"/>
        <w:ind w:left="720" w:hanging="720"/>
        <w:contextualSpacing/>
        <w:rPr>
          <w:rFonts w:ascii="Times New Roman" w:eastAsia="Times New Roman" w:hAnsi="Times New Roman" w:cs="Times New Roman"/>
        </w:rPr>
      </w:pPr>
      <w:r>
        <w:rPr>
          <w:rFonts w:ascii="Times New Roman" w:eastAsia="Times New Roman" w:hAnsi="Times New Roman" w:cs="Times New Roman"/>
        </w:rPr>
        <w:t>AST (Sez. Riunite), Articolo 268 - Camera dei conti, Camera dei conti di Piemonte, Tesoreria generale (Articoli 260-279), fol. 6[r]</w:t>
      </w:r>
    </w:p>
    <w:p w14:paraId="253CA962" w14:textId="3458F6D2" w:rsidR="007C08C4" w:rsidRDefault="00000000" w:rsidP="00B53770">
      <w:pPr>
        <w:spacing w:line="360" w:lineRule="auto"/>
        <w:ind w:left="720" w:hanging="720"/>
        <w:contextualSpacing/>
        <w:rPr>
          <w:rFonts w:ascii="Times New Roman" w:eastAsia="Times New Roman" w:hAnsi="Times New Roman" w:cs="Times New Roman"/>
        </w:rPr>
      </w:pPr>
      <w:r>
        <w:rPr>
          <w:rFonts w:ascii="Times New Roman" w:eastAsia="Times New Roman" w:hAnsi="Times New Roman" w:cs="Times New Roman"/>
        </w:rPr>
        <w:t>AST (Sez. Riunite), Articolo 267 - Camera dei conti, Camera dei conti di Piemonte, Tesoreria generale (Articoli 260-279), fols. 19[v], 21[r], 32[v], 33[r], 11[v], 21[v]</w:t>
      </w:r>
    </w:p>
    <w:p w14:paraId="24CF0E43" w14:textId="7C16B4ED" w:rsidR="007C08C4" w:rsidRDefault="00000000" w:rsidP="00B53770">
      <w:pPr>
        <w:spacing w:line="360" w:lineRule="auto"/>
        <w:ind w:left="720" w:hanging="720"/>
        <w:contextualSpacing/>
        <w:rPr>
          <w:rFonts w:ascii="Times New Roman" w:eastAsia="Times New Roman" w:hAnsi="Times New Roman" w:cs="Times New Roman"/>
        </w:rPr>
      </w:pPr>
      <w:r>
        <w:rPr>
          <w:rFonts w:ascii="Times New Roman" w:eastAsia="Times New Roman" w:hAnsi="Times New Roman" w:cs="Times New Roman"/>
        </w:rPr>
        <w:t>AST (Sez. Riunite), Articolo 269, reg. 1 (1563-1564) - Camera dei Conti, Camera dei conti di Piemonte, Tesoreria generale (Articolo 269-Registri, quietanza, assenti ed ordini), fol. 23[v]</w:t>
      </w:r>
    </w:p>
    <w:p w14:paraId="0B7E26E8" w14:textId="60104AD9" w:rsidR="007C08C4" w:rsidRDefault="00000000" w:rsidP="00B53770">
      <w:pPr>
        <w:spacing w:line="360" w:lineRule="auto"/>
        <w:ind w:left="720" w:hanging="720"/>
        <w:contextualSpacing/>
        <w:rPr>
          <w:rFonts w:ascii="Times New Roman" w:eastAsia="Times New Roman" w:hAnsi="Times New Roman" w:cs="Times New Roman"/>
        </w:rPr>
      </w:pPr>
      <w:r>
        <w:rPr>
          <w:rFonts w:ascii="Times New Roman" w:eastAsia="Times New Roman" w:hAnsi="Times New Roman" w:cs="Times New Roman"/>
        </w:rPr>
        <w:t>AST (Sez. Riunite), Articolo 614- Camera dei Conti, Sessioni della Camera di Piemonte (1560-1857), Sessioni (Articoli 613-615), fols. 104[v], 105[r], 120[v], 80[v]</w:t>
      </w:r>
    </w:p>
    <w:p w14:paraId="0B201EA6" w14:textId="602FD616" w:rsidR="007C08C4" w:rsidRDefault="00000000" w:rsidP="00B53770">
      <w:pPr>
        <w:spacing w:line="360" w:lineRule="auto"/>
        <w:ind w:left="720" w:hanging="720"/>
        <w:contextualSpacing/>
        <w:rPr>
          <w:rFonts w:ascii="Times New Roman" w:eastAsia="Times New Roman" w:hAnsi="Times New Roman" w:cs="Times New Roman"/>
        </w:rPr>
      </w:pPr>
      <w:r>
        <w:rPr>
          <w:rFonts w:ascii="Times New Roman" w:eastAsia="Times New Roman" w:hAnsi="Times New Roman" w:cs="Times New Roman"/>
        </w:rPr>
        <w:t>AST (Sez. Riunite), Notai - Notai del fondo ‘Miscellanea di Sala S’ - Armano Giovanni Bernardino, notaio di Sole (1560-1582)</w:t>
      </w:r>
    </w:p>
    <w:p w14:paraId="61B5B72C" w14:textId="1D72323D" w:rsidR="007C08C4" w:rsidRDefault="00000000" w:rsidP="00B53770">
      <w:pPr>
        <w:spacing w:line="360" w:lineRule="auto"/>
        <w:ind w:left="720" w:hanging="720"/>
        <w:contextualSpacing/>
        <w:rPr>
          <w:rFonts w:ascii="Times New Roman" w:eastAsia="Times New Roman" w:hAnsi="Times New Roman" w:cs="Times New Roman"/>
        </w:rPr>
      </w:pPr>
      <w:r>
        <w:rPr>
          <w:rFonts w:ascii="Times New Roman" w:eastAsia="Times New Roman" w:hAnsi="Times New Roman" w:cs="Times New Roman"/>
        </w:rPr>
        <w:t>AST (Sez. Riunite), Inventario 16, reg. 227 (Comptes de noble François Jordain Trésorier Générale en Savoie en 1565)</w:t>
      </w:r>
    </w:p>
    <w:p w14:paraId="3D06899C" w14:textId="797EF325" w:rsidR="007C08C4" w:rsidRPr="00B53770" w:rsidRDefault="00000000" w:rsidP="00B53770">
      <w:pPr>
        <w:spacing w:line="360" w:lineRule="auto"/>
        <w:contextualSpacing/>
        <w:rPr>
          <w:rFonts w:ascii="Times New Roman" w:eastAsia="Times New Roman" w:hAnsi="Times New Roman" w:cs="Times New Roman"/>
        </w:rPr>
      </w:pPr>
      <w:r>
        <w:rPr>
          <w:rFonts w:ascii="Times New Roman" w:eastAsia="Times New Roman" w:hAnsi="Times New Roman" w:cs="Times New Roman"/>
        </w:rPr>
        <w:t>AST (Sez. Riunite), Inventario 16, reg. 225 (1564), fols. 160[v]-161[r</w:t>
      </w:r>
    </w:p>
    <w:p w14:paraId="4AA247FB" w14:textId="1642CA41" w:rsidR="007C08C4" w:rsidRDefault="00000000" w:rsidP="00B53770">
      <w:pPr>
        <w:spacing w:line="360" w:lineRule="auto"/>
        <w:contextualSpacing/>
        <w:rPr>
          <w:rFonts w:ascii="Times New Roman" w:eastAsia="Times New Roman" w:hAnsi="Times New Roman" w:cs="Times New Roman"/>
        </w:rPr>
      </w:pPr>
      <w:r>
        <w:rPr>
          <w:rFonts w:ascii="Times New Roman" w:eastAsia="Times New Roman" w:hAnsi="Times New Roman" w:cs="Times New Roman"/>
        </w:rPr>
        <w:t>AST (Sez. Riunite), Inventario 16, register 226 (1564), fols. 160[v]-161[r]</w:t>
      </w:r>
    </w:p>
    <w:p w14:paraId="592FA561" w14:textId="3C95F812" w:rsidR="007C08C4" w:rsidRDefault="00000000" w:rsidP="00B53770">
      <w:pPr>
        <w:spacing w:line="360" w:lineRule="auto"/>
        <w:contextualSpacing/>
        <w:rPr>
          <w:rFonts w:ascii="Times New Roman" w:eastAsia="Times New Roman" w:hAnsi="Times New Roman" w:cs="Times New Roman"/>
        </w:rPr>
      </w:pPr>
      <w:r>
        <w:rPr>
          <w:rFonts w:ascii="Times New Roman" w:eastAsia="Times New Roman" w:hAnsi="Times New Roman" w:cs="Times New Roman"/>
        </w:rPr>
        <w:t>AST (Sez. Riunite), Inventario 16, register 228 (1566). fol. 71[r]</w:t>
      </w:r>
    </w:p>
    <w:p w14:paraId="13E85C19" w14:textId="77777777" w:rsidR="007C08C4" w:rsidRDefault="00000000" w:rsidP="00B53770">
      <w:pPr>
        <w:spacing w:line="360" w:lineRule="auto"/>
        <w:contextualSpacing/>
        <w:rPr>
          <w:rFonts w:ascii="Times New Roman" w:eastAsia="Times New Roman" w:hAnsi="Times New Roman" w:cs="Times New Roman"/>
        </w:rPr>
      </w:pPr>
      <w:r>
        <w:rPr>
          <w:rFonts w:ascii="Times New Roman" w:eastAsia="Times New Roman" w:hAnsi="Times New Roman" w:cs="Times New Roman"/>
        </w:rPr>
        <w:t xml:space="preserve">AST (Sez. Riunite), Inventario 74, register 1 (1564), fols. 160[v]-161[r] </w:t>
      </w:r>
    </w:p>
    <w:p w14:paraId="33AB96E1" w14:textId="77777777" w:rsidR="007C08C4" w:rsidRDefault="007C08C4">
      <w:pPr>
        <w:rPr>
          <w:rFonts w:ascii="Times New Roman" w:eastAsia="Times New Roman" w:hAnsi="Times New Roman" w:cs="Times New Roman"/>
        </w:rPr>
      </w:pPr>
    </w:p>
    <w:p w14:paraId="0C8F0383" w14:textId="66DC1434" w:rsidR="007C08C4" w:rsidRDefault="00000000" w:rsidP="0073139B">
      <w:pPr>
        <w:spacing w:line="360" w:lineRule="auto"/>
        <w:ind w:left="720" w:hanging="720"/>
        <w:contextualSpacing/>
        <w:rPr>
          <w:rFonts w:ascii="Times New Roman" w:eastAsia="Times New Roman" w:hAnsi="Times New Roman" w:cs="Times New Roman"/>
          <w:b/>
        </w:rPr>
      </w:pPr>
      <w:r>
        <w:rPr>
          <w:rFonts w:ascii="Times New Roman" w:eastAsia="Times New Roman" w:hAnsi="Times New Roman" w:cs="Times New Roman"/>
          <w:b/>
        </w:rPr>
        <w:t>2.</w:t>
      </w:r>
      <w:r w:rsidR="00745149">
        <w:rPr>
          <w:rFonts w:ascii="Times New Roman" w:eastAsia="Times New Roman" w:hAnsi="Times New Roman" w:cs="Times New Roman"/>
          <w:b/>
        </w:rPr>
        <w:t>6</w:t>
      </w:r>
      <w:r>
        <w:rPr>
          <w:rFonts w:ascii="Times New Roman" w:eastAsia="Times New Roman" w:hAnsi="Times New Roman" w:cs="Times New Roman"/>
          <w:b/>
        </w:rPr>
        <w:t xml:space="preserve"> </w:t>
      </w:r>
      <w:r w:rsidR="0073139B">
        <w:rPr>
          <w:rFonts w:ascii="Times New Roman" w:eastAsia="Times New Roman" w:hAnsi="Times New Roman" w:cs="Times New Roman"/>
          <w:b/>
        </w:rPr>
        <w:tab/>
      </w:r>
      <w:r>
        <w:rPr>
          <w:rFonts w:ascii="Times New Roman" w:eastAsia="Times New Roman" w:hAnsi="Times New Roman" w:cs="Times New Roman"/>
          <w:b/>
        </w:rPr>
        <w:t xml:space="preserve">Civil </w:t>
      </w:r>
      <w:r w:rsidR="002D5971">
        <w:rPr>
          <w:rFonts w:ascii="Times New Roman" w:eastAsia="Times New Roman" w:hAnsi="Times New Roman" w:cs="Times New Roman"/>
          <w:b/>
        </w:rPr>
        <w:t>j</w:t>
      </w:r>
      <w:r>
        <w:rPr>
          <w:rFonts w:ascii="Times New Roman" w:eastAsia="Times New Roman" w:hAnsi="Times New Roman" w:cs="Times New Roman"/>
          <w:b/>
        </w:rPr>
        <w:t>udgments</w:t>
      </w:r>
      <w:r w:rsidR="002A1CBB">
        <w:rPr>
          <w:rFonts w:ascii="Times New Roman" w:eastAsia="Times New Roman" w:hAnsi="Times New Roman" w:cs="Times New Roman"/>
          <w:b/>
        </w:rPr>
        <w:t xml:space="preserve"> (1559-1728)</w:t>
      </w:r>
    </w:p>
    <w:p w14:paraId="2B9D55A5" w14:textId="77777777" w:rsidR="00B53770" w:rsidRDefault="00000000" w:rsidP="00B53770">
      <w:pPr>
        <w:spacing w:line="360" w:lineRule="auto"/>
        <w:contextualSpacing/>
        <w:rPr>
          <w:rFonts w:ascii="Times New Roman" w:eastAsia="Times New Roman" w:hAnsi="Times New Roman" w:cs="Times New Roman"/>
        </w:rPr>
      </w:pPr>
      <w:r>
        <w:rPr>
          <w:rFonts w:ascii="Times New Roman" w:eastAsia="Times New Roman" w:hAnsi="Times New Roman" w:cs="Times New Roman"/>
        </w:rPr>
        <w:t xml:space="preserve">ADS, 2B 720 (Ancienne cote: B 74) - Arrêts civils, Arrêts en audience - Registres (1ère période </w:t>
      </w:r>
    </w:p>
    <w:p w14:paraId="71E3CEB9" w14:textId="49DFD93A" w:rsidR="007C08C4" w:rsidRDefault="00000000" w:rsidP="00B53770">
      <w:pPr>
        <w:spacing w:line="360" w:lineRule="auto"/>
        <w:ind w:firstLine="720"/>
        <w:contextualSpacing/>
        <w:rPr>
          <w:rFonts w:ascii="Times New Roman" w:eastAsia="Times New Roman" w:hAnsi="Times New Roman" w:cs="Times New Roman"/>
        </w:rPr>
      </w:pPr>
      <w:r>
        <w:rPr>
          <w:rFonts w:ascii="Times New Roman" w:eastAsia="Times New Roman" w:hAnsi="Times New Roman" w:cs="Times New Roman"/>
        </w:rPr>
        <w:t>1559-1571), fol. 146[r-v]</w:t>
      </w:r>
    </w:p>
    <w:p w14:paraId="4FE09172" w14:textId="4AF3195E" w:rsidR="007C08C4" w:rsidRDefault="00000000" w:rsidP="00B53770">
      <w:pPr>
        <w:spacing w:line="360" w:lineRule="auto"/>
        <w:ind w:left="720" w:hanging="720"/>
        <w:contextualSpacing/>
        <w:rPr>
          <w:rFonts w:ascii="Times New Roman" w:eastAsia="Times New Roman" w:hAnsi="Times New Roman" w:cs="Times New Roman"/>
        </w:rPr>
      </w:pPr>
      <w:r>
        <w:rPr>
          <w:rFonts w:ascii="Times New Roman" w:eastAsia="Times New Roman" w:hAnsi="Times New Roman" w:cs="Times New Roman"/>
        </w:rPr>
        <w:lastRenderedPageBreak/>
        <w:t>ADS, 2B 444 (Ancienne cote: B 79) Arrêts civils, Arrêts sur pièces vues – Registres (1ère période 1559-1728), fol. 92[r]</w:t>
      </w:r>
    </w:p>
    <w:p w14:paraId="17596097" w14:textId="5862375F" w:rsidR="007C08C4" w:rsidRDefault="00000000" w:rsidP="00B53770">
      <w:pPr>
        <w:spacing w:line="360" w:lineRule="auto"/>
        <w:ind w:left="720" w:hanging="720"/>
        <w:contextualSpacing/>
        <w:rPr>
          <w:rFonts w:ascii="Times New Roman" w:eastAsia="Times New Roman" w:hAnsi="Times New Roman" w:cs="Times New Roman"/>
        </w:rPr>
      </w:pPr>
      <w:r>
        <w:rPr>
          <w:rFonts w:ascii="Times New Roman" w:eastAsia="Times New Roman" w:hAnsi="Times New Roman" w:cs="Times New Roman"/>
        </w:rPr>
        <w:t>ADS, 2B 446 (Ancienne cote: B 86) - Arrêts civils, Arrêts sur pièces vues - Registres (1ère période 1559-1728), fol. 138[r-v]</w:t>
      </w:r>
    </w:p>
    <w:p w14:paraId="28B8186E" w14:textId="6E10E0D6" w:rsidR="007C08C4" w:rsidRDefault="00000000" w:rsidP="00B53770">
      <w:pPr>
        <w:spacing w:line="360" w:lineRule="auto"/>
        <w:ind w:left="720" w:hanging="720"/>
        <w:contextualSpacing/>
        <w:rPr>
          <w:rFonts w:ascii="Times New Roman" w:eastAsia="Times New Roman" w:hAnsi="Times New Roman" w:cs="Times New Roman"/>
        </w:rPr>
      </w:pPr>
      <w:r>
        <w:rPr>
          <w:rFonts w:ascii="Times New Roman" w:eastAsia="Times New Roman" w:hAnsi="Times New Roman" w:cs="Times New Roman"/>
        </w:rPr>
        <w:t>ADS, 2B 447 (Ancienne cote: B 94) –Arrêts civils, Arrêts sur pièces vues - Registres (1ère période 1559-1728), fol. 228[v]</w:t>
      </w:r>
    </w:p>
    <w:p w14:paraId="159DF239" w14:textId="2A3AB3BC" w:rsidR="007C08C4" w:rsidRPr="00B53770" w:rsidRDefault="00000000" w:rsidP="00B53770">
      <w:pPr>
        <w:spacing w:line="360" w:lineRule="auto"/>
        <w:ind w:left="720" w:hanging="720"/>
        <w:contextualSpacing/>
        <w:rPr>
          <w:rFonts w:ascii="Times New Roman" w:eastAsia="Times New Roman" w:hAnsi="Times New Roman" w:cs="Times New Roman"/>
        </w:rPr>
      </w:pPr>
      <w:r>
        <w:rPr>
          <w:rFonts w:ascii="Times New Roman" w:eastAsia="Times New Roman" w:hAnsi="Times New Roman" w:cs="Times New Roman"/>
        </w:rPr>
        <w:t>ADS, 2B 462 (Ancienne cote: B 159) –Arrêts civils, Arrêts sur pièces vues - Registres (1ère période 1559-1728), fol. 64[r-v]</w:t>
      </w:r>
    </w:p>
    <w:p w14:paraId="67622BA1" w14:textId="290DF430" w:rsidR="007C08C4" w:rsidRDefault="00000000" w:rsidP="00B53770">
      <w:pPr>
        <w:spacing w:line="360" w:lineRule="auto"/>
        <w:ind w:left="720" w:hanging="720"/>
        <w:contextualSpacing/>
        <w:rPr>
          <w:rFonts w:ascii="Times New Roman" w:eastAsia="Times New Roman" w:hAnsi="Times New Roman" w:cs="Times New Roman"/>
        </w:rPr>
      </w:pPr>
      <w:r>
        <w:rPr>
          <w:rFonts w:ascii="Times New Roman" w:eastAsia="Times New Roman" w:hAnsi="Times New Roman" w:cs="Times New Roman"/>
        </w:rPr>
        <w:t>ADS, 2B 721 (Ancienne cote: B 78) - Arrêts civils, Arrêts en audience - Registres (1ère période 1559-1571), fols. 201r, 612[v]</w:t>
      </w:r>
    </w:p>
    <w:p w14:paraId="3C309ECC" w14:textId="77777777" w:rsidR="007C08C4" w:rsidRDefault="007C08C4">
      <w:pPr>
        <w:rPr>
          <w:rFonts w:ascii="Times New Roman" w:eastAsia="Times New Roman" w:hAnsi="Times New Roman" w:cs="Times New Roman"/>
        </w:rPr>
      </w:pPr>
    </w:p>
    <w:p w14:paraId="3048D3BF" w14:textId="23FFED01" w:rsidR="007C08C4" w:rsidRDefault="00000000" w:rsidP="0073139B">
      <w:pPr>
        <w:ind w:left="720" w:hanging="720"/>
        <w:rPr>
          <w:rFonts w:ascii="Times New Roman" w:eastAsia="Times New Roman" w:hAnsi="Times New Roman" w:cs="Times New Roman"/>
          <w:b/>
        </w:rPr>
      </w:pPr>
      <w:r>
        <w:rPr>
          <w:rFonts w:ascii="Times New Roman" w:eastAsia="Times New Roman" w:hAnsi="Times New Roman" w:cs="Times New Roman"/>
          <w:b/>
        </w:rPr>
        <w:t>2.</w:t>
      </w:r>
      <w:r w:rsidR="00745149">
        <w:rPr>
          <w:rFonts w:ascii="Times New Roman" w:eastAsia="Times New Roman" w:hAnsi="Times New Roman" w:cs="Times New Roman"/>
          <w:b/>
        </w:rPr>
        <w:t>7</w:t>
      </w:r>
      <w:r>
        <w:rPr>
          <w:rFonts w:ascii="Times New Roman" w:eastAsia="Times New Roman" w:hAnsi="Times New Roman" w:cs="Times New Roman"/>
          <w:b/>
        </w:rPr>
        <w:t xml:space="preserve"> </w:t>
      </w:r>
      <w:r w:rsidR="0073139B">
        <w:rPr>
          <w:rFonts w:ascii="Times New Roman" w:eastAsia="Times New Roman" w:hAnsi="Times New Roman" w:cs="Times New Roman"/>
          <w:b/>
        </w:rPr>
        <w:tab/>
      </w:r>
      <w:r>
        <w:rPr>
          <w:rFonts w:ascii="Times New Roman" w:eastAsia="Times New Roman" w:hAnsi="Times New Roman" w:cs="Times New Roman"/>
          <w:b/>
        </w:rPr>
        <w:t>Other</w:t>
      </w:r>
    </w:p>
    <w:p w14:paraId="74F025D8" w14:textId="77777777" w:rsidR="007C08C4" w:rsidRDefault="007C08C4">
      <w:pPr>
        <w:rPr>
          <w:rFonts w:ascii="Times New Roman" w:eastAsia="Times New Roman" w:hAnsi="Times New Roman" w:cs="Times New Roman"/>
          <w:b/>
        </w:rPr>
      </w:pPr>
    </w:p>
    <w:p w14:paraId="6A0FB249" w14:textId="62E24229" w:rsidR="007C08C4" w:rsidRPr="001536A8" w:rsidRDefault="00000000" w:rsidP="001536A8">
      <w:pPr>
        <w:spacing w:line="360" w:lineRule="auto"/>
        <w:contextualSpacing/>
        <w:rPr>
          <w:rFonts w:ascii="Times New Roman" w:eastAsia="Times New Roman" w:hAnsi="Times New Roman" w:cs="Times New Roman"/>
        </w:rPr>
      </w:pPr>
      <w:r>
        <w:rPr>
          <w:rFonts w:ascii="Times New Roman" w:eastAsia="Times New Roman" w:hAnsi="Times New Roman" w:cs="Times New Roman"/>
        </w:rPr>
        <w:t xml:space="preserve">ADS, C 1803, fol. 1[v] – Inféodation de la Baronnie de Cusy </w:t>
      </w:r>
    </w:p>
    <w:p w14:paraId="77378BCF" w14:textId="2BD9C8C2" w:rsidR="007C08C4" w:rsidRDefault="00000000" w:rsidP="001536A8">
      <w:pPr>
        <w:spacing w:line="360" w:lineRule="auto"/>
        <w:ind w:left="720" w:hanging="720"/>
        <w:contextualSpacing/>
        <w:rPr>
          <w:rFonts w:ascii="Times New Roman" w:eastAsia="Times New Roman" w:hAnsi="Times New Roman" w:cs="Times New Roman"/>
        </w:rPr>
      </w:pPr>
      <w:r>
        <w:rPr>
          <w:rFonts w:ascii="Times New Roman" w:eastAsia="Times New Roman" w:hAnsi="Times New Roman" w:cs="Times New Roman"/>
        </w:rPr>
        <w:t xml:space="preserve">ADS, 4B 2019 – </w:t>
      </w:r>
      <w:r>
        <w:rPr>
          <w:rFonts w:ascii="Times New Roman" w:eastAsia="Times New Roman" w:hAnsi="Times New Roman" w:cs="Times New Roman"/>
          <w:i/>
        </w:rPr>
        <w:t>François de Sales procureur de messire Sébastien de Luxembourg se vend à Philibert Emmanuel de Pingon et à son frère Louis le Château de Cusy</w:t>
      </w:r>
      <w:r>
        <w:rPr>
          <w:rFonts w:ascii="Times New Roman" w:eastAsia="Times New Roman" w:hAnsi="Times New Roman" w:cs="Times New Roman"/>
        </w:rPr>
        <w:t xml:space="preserve"> (1559)</w:t>
      </w:r>
    </w:p>
    <w:p w14:paraId="12BA38B1" w14:textId="22B64D05" w:rsidR="001536A8" w:rsidRDefault="001536A8" w:rsidP="001536A8">
      <w:pPr>
        <w:spacing w:line="360" w:lineRule="auto"/>
        <w:contextualSpacing/>
        <w:rPr>
          <w:rFonts w:ascii="Times New Roman" w:eastAsia="Times New Roman" w:hAnsi="Times New Roman" w:cs="Times New Roman"/>
        </w:rPr>
      </w:pPr>
      <w:r>
        <w:rPr>
          <w:rFonts w:ascii="Times New Roman" w:eastAsia="Times New Roman" w:hAnsi="Times New Roman" w:cs="Times New Roman"/>
        </w:rPr>
        <w:t xml:space="preserve">ADS, SA 264 – </w:t>
      </w:r>
      <w:r>
        <w:rPr>
          <w:rFonts w:ascii="Times New Roman" w:eastAsia="Times New Roman" w:hAnsi="Times New Roman" w:cs="Times New Roman"/>
          <w:i/>
        </w:rPr>
        <w:t xml:space="preserve">Sommaire des reconnaissances de la province de Savoie, </w:t>
      </w:r>
      <w:r>
        <w:rPr>
          <w:rFonts w:ascii="Times New Roman" w:eastAsia="Times New Roman" w:hAnsi="Times New Roman" w:cs="Times New Roman"/>
        </w:rPr>
        <w:t>1339-1668</w:t>
      </w:r>
    </w:p>
    <w:p w14:paraId="28FB769E" w14:textId="54F8ABC3" w:rsidR="007C08C4" w:rsidRDefault="001536A8" w:rsidP="001536A8">
      <w:pPr>
        <w:spacing w:line="360" w:lineRule="auto"/>
        <w:ind w:left="720" w:hanging="720"/>
        <w:contextualSpacing/>
        <w:rPr>
          <w:rFonts w:ascii="Times New Roman" w:eastAsia="Times New Roman" w:hAnsi="Times New Roman" w:cs="Times New Roman"/>
        </w:rPr>
      </w:pPr>
      <w:r>
        <w:rPr>
          <w:rFonts w:ascii="Times New Roman" w:eastAsia="Times New Roman" w:hAnsi="Times New Roman" w:cs="Times New Roman"/>
        </w:rPr>
        <w:t xml:space="preserve">ADHS, SA 18735 - </w:t>
      </w:r>
      <w:r>
        <w:rPr>
          <w:rFonts w:ascii="Times New Roman" w:eastAsia="Times New Roman" w:hAnsi="Times New Roman" w:cs="Times New Roman"/>
          <w:i/>
        </w:rPr>
        <w:t>lettre de constitution de président au Conseil de Genevois en faveur de Jehan Milles</w:t>
      </w:r>
    </w:p>
    <w:p w14:paraId="3C4EF016" w14:textId="77777777" w:rsidR="0068098A" w:rsidRDefault="0068098A" w:rsidP="001536A8">
      <w:pPr>
        <w:spacing w:line="360" w:lineRule="auto"/>
        <w:contextualSpacing/>
        <w:rPr>
          <w:rFonts w:ascii="Times New Roman" w:eastAsia="Times New Roman" w:hAnsi="Times New Roman" w:cs="Times New Roman"/>
          <w:i/>
          <w:iCs/>
        </w:rPr>
      </w:pPr>
      <w:r>
        <w:rPr>
          <w:rFonts w:ascii="Times New Roman" w:eastAsia="Times New Roman" w:hAnsi="Times New Roman" w:cs="Times New Roman"/>
        </w:rPr>
        <w:t xml:space="preserve">AST (Sez. Corte), Paesi, Susa, Susa città e provincia, Mazzo 2, fasc. 15 - </w:t>
      </w:r>
      <w:r w:rsidRPr="0068098A">
        <w:rPr>
          <w:rFonts w:ascii="Times New Roman" w:eastAsia="Times New Roman" w:hAnsi="Times New Roman" w:cs="Times New Roman"/>
          <w:i/>
          <w:iCs/>
        </w:rPr>
        <w:t xml:space="preserve">Discorso a su Altessa </w:t>
      </w:r>
    </w:p>
    <w:p w14:paraId="70025C18" w14:textId="1D11156F" w:rsidR="007C08C4" w:rsidRDefault="0068098A" w:rsidP="001536A8">
      <w:pPr>
        <w:spacing w:line="360" w:lineRule="auto"/>
        <w:ind w:firstLine="720"/>
        <w:contextualSpacing/>
        <w:rPr>
          <w:rFonts w:ascii="Times New Roman" w:eastAsia="Times New Roman" w:hAnsi="Times New Roman" w:cs="Times New Roman"/>
        </w:rPr>
      </w:pPr>
      <w:r w:rsidRPr="0068098A">
        <w:rPr>
          <w:rFonts w:ascii="Times New Roman" w:eastAsia="Times New Roman" w:hAnsi="Times New Roman" w:cs="Times New Roman"/>
          <w:i/>
          <w:iCs/>
        </w:rPr>
        <w:t>Ser.ma del stato della Citta di Susa et del modo di ergersi un Viscovato</w:t>
      </w:r>
      <w:r>
        <w:rPr>
          <w:rFonts w:ascii="Times New Roman" w:eastAsia="Times New Roman" w:hAnsi="Times New Roman" w:cs="Times New Roman"/>
        </w:rPr>
        <w:t xml:space="preserve"> </w:t>
      </w:r>
    </w:p>
    <w:p w14:paraId="2593ECF2" w14:textId="77777777" w:rsidR="007C08C4" w:rsidRDefault="00000000">
      <w:pPr>
        <w:rPr>
          <w:rFonts w:ascii="Times New Roman" w:eastAsia="Times New Roman" w:hAnsi="Times New Roman" w:cs="Times New Roman"/>
          <w:i/>
        </w:rPr>
      </w:pPr>
      <w:r>
        <w:rPr>
          <w:rFonts w:ascii="Times New Roman" w:eastAsia="Times New Roman" w:hAnsi="Times New Roman" w:cs="Times New Roman"/>
        </w:rPr>
        <w:t xml:space="preserve">BRT, Misc. 171/8 – </w:t>
      </w:r>
      <w:r>
        <w:rPr>
          <w:rFonts w:ascii="Times New Roman" w:eastAsia="Times New Roman" w:hAnsi="Times New Roman" w:cs="Times New Roman"/>
          <w:i/>
        </w:rPr>
        <w:t>Brevi memorie: note on Pingon</w:t>
      </w:r>
    </w:p>
    <w:p w14:paraId="36F5CCDE" w14:textId="77777777" w:rsidR="007C08C4" w:rsidRDefault="007C08C4">
      <w:pPr>
        <w:rPr>
          <w:rFonts w:ascii="Times New Roman" w:eastAsia="Times New Roman" w:hAnsi="Times New Roman" w:cs="Times New Roman"/>
        </w:rPr>
      </w:pPr>
    </w:p>
    <w:p w14:paraId="0EC12908" w14:textId="77777777" w:rsidR="007C08C4" w:rsidRDefault="00000000">
      <w:pPr>
        <w:rPr>
          <w:rFonts w:ascii="Times New Roman" w:eastAsia="Times New Roman" w:hAnsi="Times New Roman" w:cs="Times New Roman"/>
          <w:i/>
        </w:rPr>
      </w:pPr>
      <w:r>
        <w:rPr>
          <w:rFonts w:ascii="Times New Roman" w:eastAsia="Times New Roman" w:hAnsi="Times New Roman" w:cs="Times New Roman"/>
        </w:rPr>
        <w:t xml:space="preserve">BRT, Misc. 35/7 – </w:t>
      </w:r>
      <w:r>
        <w:rPr>
          <w:rFonts w:ascii="Times New Roman" w:eastAsia="Times New Roman" w:hAnsi="Times New Roman" w:cs="Times New Roman"/>
          <w:i/>
        </w:rPr>
        <w:t>Perachino di Cigliano, Biografia di Pingone</w:t>
      </w:r>
    </w:p>
    <w:p w14:paraId="234FDD38" w14:textId="77777777" w:rsidR="007C08C4" w:rsidRDefault="007C08C4">
      <w:pPr>
        <w:rPr>
          <w:rFonts w:ascii="Times New Roman" w:eastAsia="Times New Roman" w:hAnsi="Times New Roman" w:cs="Times New Roman"/>
          <w:i/>
        </w:rPr>
      </w:pPr>
    </w:p>
    <w:p w14:paraId="49E6617E" w14:textId="1A8D6F17" w:rsidR="007C08C4" w:rsidRDefault="00000000" w:rsidP="00612CC7">
      <w:pPr>
        <w:ind w:left="720" w:hanging="720"/>
        <w:rPr>
          <w:rFonts w:ascii="Times New Roman" w:eastAsia="Times New Roman" w:hAnsi="Times New Roman" w:cs="Times New Roman"/>
          <w:i/>
        </w:rPr>
      </w:pPr>
      <w:r>
        <w:rPr>
          <w:rFonts w:ascii="Times New Roman" w:eastAsia="Times New Roman" w:hAnsi="Times New Roman" w:cs="Times New Roman"/>
        </w:rPr>
        <w:t xml:space="preserve">BRT, Misc. 128/4 – </w:t>
      </w:r>
      <w:r>
        <w:rPr>
          <w:rFonts w:ascii="Times New Roman" w:eastAsia="Times New Roman" w:hAnsi="Times New Roman" w:cs="Times New Roman"/>
          <w:i/>
        </w:rPr>
        <w:t>Transcription of ‘Regalis Sabaudae Domus preeminentiae’ (1582) by Anastasio Curlandi (1779)</w:t>
      </w:r>
    </w:p>
    <w:p w14:paraId="263708CD" w14:textId="77777777" w:rsidR="007C08C4" w:rsidRDefault="007C08C4">
      <w:pPr>
        <w:rPr>
          <w:rFonts w:ascii="Times New Roman" w:eastAsia="Times New Roman" w:hAnsi="Times New Roman" w:cs="Times New Roman"/>
          <w:i/>
        </w:rPr>
      </w:pPr>
    </w:p>
    <w:p w14:paraId="285954C6" w14:textId="77777777" w:rsidR="007C08C4" w:rsidRDefault="00000000" w:rsidP="00612CC7">
      <w:pPr>
        <w:ind w:left="720" w:hanging="720"/>
        <w:rPr>
          <w:rFonts w:ascii="Times New Roman" w:eastAsia="Times New Roman" w:hAnsi="Times New Roman" w:cs="Times New Roman"/>
        </w:rPr>
      </w:pPr>
      <w:r>
        <w:rPr>
          <w:rFonts w:ascii="Times New Roman" w:eastAsia="Times New Roman" w:hAnsi="Times New Roman" w:cs="Times New Roman"/>
        </w:rPr>
        <w:t xml:space="preserve">BRT, Misc. 105/87 – </w:t>
      </w:r>
      <w:r>
        <w:rPr>
          <w:rFonts w:ascii="Times New Roman" w:eastAsia="Times New Roman" w:hAnsi="Times New Roman" w:cs="Times New Roman"/>
          <w:i/>
        </w:rPr>
        <w:t>Anonymous transcription of ‘Regalis Sabaudae Domus preeminentiae’ (1582).</w:t>
      </w:r>
    </w:p>
    <w:p w14:paraId="225D61DE" w14:textId="77777777" w:rsidR="00CB2455" w:rsidRDefault="00CB2455">
      <w:pPr>
        <w:spacing w:after="120"/>
        <w:rPr>
          <w:rFonts w:ascii="Times New Roman" w:eastAsia="Times New Roman" w:hAnsi="Times New Roman" w:cs="Times New Roman"/>
          <w:b/>
        </w:rPr>
      </w:pPr>
    </w:p>
    <w:p w14:paraId="23122994" w14:textId="1BFECB8E" w:rsidR="007C08C4" w:rsidRPr="0073139B" w:rsidRDefault="00000000" w:rsidP="00375177">
      <w:pPr>
        <w:pStyle w:val="ListParagraph"/>
        <w:numPr>
          <w:ilvl w:val="0"/>
          <w:numId w:val="19"/>
        </w:numPr>
        <w:spacing w:line="360" w:lineRule="auto"/>
        <w:jc w:val="center"/>
        <w:rPr>
          <w:rFonts w:ascii="Times New Roman" w:eastAsia="Times New Roman" w:hAnsi="Times New Roman" w:cs="Times New Roman"/>
          <w:b/>
          <w:sz w:val="28"/>
          <w:szCs w:val="28"/>
        </w:rPr>
      </w:pPr>
      <w:r w:rsidRPr="0073139B">
        <w:rPr>
          <w:rFonts w:ascii="Times New Roman" w:eastAsia="Times New Roman" w:hAnsi="Times New Roman" w:cs="Times New Roman"/>
          <w:b/>
          <w:sz w:val="28"/>
          <w:szCs w:val="28"/>
        </w:rPr>
        <w:t>Secondary Sources</w:t>
      </w:r>
    </w:p>
    <w:p w14:paraId="2C32D6D0" w14:textId="30886D5D" w:rsidR="008E674A" w:rsidRPr="008E674A" w:rsidRDefault="008E674A" w:rsidP="00375177">
      <w:pPr>
        <w:pStyle w:val="ListParagraph"/>
        <w:numPr>
          <w:ilvl w:val="1"/>
          <w:numId w:val="19"/>
        </w:numPr>
        <w:spacing w:line="360" w:lineRule="auto"/>
        <w:ind w:left="720" w:hanging="720"/>
        <w:rPr>
          <w:rFonts w:ascii="Times New Roman" w:eastAsia="Times New Roman" w:hAnsi="Times New Roman" w:cs="Times New Roman"/>
          <w:b/>
        </w:rPr>
      </w:pPr>
      <w:r>
        <w:rPr>
          <w:rFonts w:ascii="Times New Roman" w:eastAsia="Times New Roman" w:hAnsi="Times New Roman" w:cs="Times New Roman"/>
          <w:b/>
        </w:rPr>
        <w:t>Classical sources</w:t>
      </w:r>
    </w:p>
    <w:p w14:paraId="181CA038" w14:textId="2E7096B4" w:rsidR="00B935A3" w:rsidRDefault="008E674A" w:rsidP="00B935A3">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Apollodorus</w:t>
      </w:r>
      <w:r w:rsidR="003C5254">
        <w:rPr>
          <w:rFonts w:ascii="Times New Roman" w:eastAsia="Times New Roman" w:hAnsi="Times New Roman" w:cs="Times New Roman"/>
        </w:rPr>
        <w:t>.</w:t>
      </w:r>
      <w:r w:rsidRPr="009C3B67">
        <w:rPr>
          <w:rFonts w:ascii="Times New Roman" w:eastAsia="Times New Roman" w:hAnsi="Times New Roman" w:cs="Times New Roman"/>
        </w:rPr>
        <w:t xml:space="preserve"> </w:t>
      </w:r>
      <w:r w:rsidRPr="009C3B67">
        <w:rPr>
          <w:rFonts w:ascii="Times New Roman" w:eastAsia="Times New Roman" w:hAnsi="Times New Roman" w:cs="Times New Roman"/>
          <w:i/>
        </w:rPr>
        <w:t xml:space="preserve">Bibliotheke, </w:t>
      </w:r>
      <w:r w:rsidRPr="009C3B67">
        <w:rPr>
          <w:rFonts w:ascii="Times New Roman" w:eastAsia="Times New Roman" w:hAnsi="Times New Roman" w:cs="Times New Roman"/>
        </w:rPr>
        <w:t xml:space="preserve">trans. </w:t>
      </w:r>
      <w:r w:rsidR="003C5254">
        <w:rPr>
          <w:rFonts w:ascii="Times New Roman" w:eastAsia="Times New Roman" w:hAnsi="Times New Roman" w:cs="Times New Roman"/>
        </w:rPr>
        <w:t xml:space="preserve">by </w:t>
      </w:r>
      <w:r w:rsidRPr="009C3B67">
        <w:rPr>
          <w:rFonts w:ascii="Times New Roman" w:eastAsia="Times New Roman" w:hAnsi="Times New Roman" w:cs="Times New Roman"/>
        </w:rPr>
        <w:t>James G. Frazer. Loeb Classical Library (</w:t>
      </w:r>
      <w:r w:rsidR="00B935A3">
        <w:rPr>
          <w:rFonts w:ascii="Times New Roman" w:eastAsia="Times New Roman" w:hAnsi="Times New Roman" w:cs="Times New Roman"/>
        </w:rPr>
        <w:t xml:space="preserve">Cambridge, MA: </w:t>
      </w:r>
    </w:p>
    <w:p w14:paraId="404E14B9" w14:textId="75D56F52" w:rsidR="008E674A" w:rsidRPr="009C3B67" w:rsidRDefault="008E674A" w:rsidP="00B935A3">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rPr>
        <w:t>Harvard University Press, 1921)</w:t>
      </w:r>
    </w:p>
    <w:p w14:paraId="5A935D82" w14:textId="77777777" w:rsidR="003C5254" w:rsidRDefault="008E674A" w:rsidP="003C5254">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lastRenderedPageBreak/>
        <w:t>Apuleius</w:t>
      </w:r>
      <w:r w:rsidR="003C5254">
        <w:rPr>
          <w:rFonts w:ascii="Times New Roman" w:eastAsia="Times New Roman" w:hAnsi="Times New Roman" w:cs="Times New Roman"/>
        </w:rPr>
        <w:t>.</w:t>
      </w:r>
      <w:r w:rsidRPr="009C3B67">
        <w:rPr>
          <w:rFonts w:ascii="Times New Roman" w:eastAsia="Times New Roman" w:hAnsi="Times New Roman" w:cs="Times New Roman"/>
        </w:rPr>
        <w:t xml:space="preserve"> </w:t>
      </w:r>
      <w:r w:rsidRPr="009C3B67">
        <w:rPr>
          <w:rFonts w:ascii="Times New Roman" w:eastAsia="Times New Roman" w:hAnsi="Times New Roman" w:cs="Times New Roman"/>
          <w:i/>
        </w:rPr>
        <w:t>Florida,</w:t>
      </w:r>
      <w:r w:rsidRPr="009C3B67">
        <w:rPr>
          <w:rFonts w:ascii="Times New Roman" w:eastAsia="Times New Roman" w:hAnsi="Times New Roman" w:cs="Times New Roman"/>
        </w:rPr>
        <w:t xml:space="preserve"> trans. </w:t>
      </w:r>
      <w:r w:rsidR="003C5254">
        <w:rPr>
          <w:rFonts w:ascii="Times New Roman" w:eastAsia="Times New Roman" w:hAnsi="Times New Roman" w:cs="Times New Roman"/>
        </w:rPr>
        <w:t xml:space="preserve">by </w:t>
      </w:r>
      <w:r w:rsidRPr="009C3B67">
        <w:rPr>
          <w:rFonts w:ascii="Times New Roman" w:eastAsia="Times New Roman" w:hAnsi="Times New Roman" w:cs="Times New Roman"/>
        </w:rPr>
        <w:t>Christopher P. Jones. Loeb Classical Library</w:t>
      </w:r>
      <w:r>
        <w:rPr>
          <w:rFonts w:ascii="Times New Roman" w:eastAsia="Times New Roman" w:hAnsi="Times New Roman" w:cs="Times New Roman"/>
        </w:rPr>
        <w:t xml:space="preserve"> </w:t>
      </w:r>
      <w:r w:rsidRPr="009C3B67">
        <w:rPr>
          <w:rFonts w:ascii="Times New Roman" w:eastAsia="Times New Roman" w:hAnsi="Times New Roman" w:cs="Times New Roman"/>
        </w:rPr>
        <w:t>(</w:t>
      </w:r>
      <w:r w:rsidR="00B935A3">
        <w:rPr>
          <w:rFonts w:ascii="Times New Roman" w:eastAsia="Times New Roman" w:hAnsi="Times New Roman" w:cs="Times New Roman"/>
        </w:rPr>
        <w:t xml:space="preserve">Cambridge, MA: </w:t>
      </w:r>
    </w:p>
    <w:p w14:paraId="0B9045F8" w14:textId="1838EAC6" w:rsidR="008E674A" w:rsidRPr="009C3B67" w:rsidRDefault="008E674A" w:rsidP="003C5254">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rPr>
        <w:t>Harvard University Press, 2017)</w:t>
      </w:r>
    </w:p>
    <w:p w14:paraId="2710B77B" w14:textId="3C5F1817" w:rsidR="00B935A3" w:rsidRDefault="008E674A" w:rsidP="00B935A3">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Aristotle</w:t>
      </w:r>
      <w:r w:rsidR="003C5254">
        <w:rPr>
          <w:rFonts w:ascii="Times New Roman" w:eastAsia="Times New Roman" w:hAnsi="Times New Roman" w:cs="Times New Roman"/>
        </w:rPr>
        <w:t>.</w:t>
      </w:r>
      <w:r w:rsidRPr="009C3B67">
        <w:rPr>
          <w:rFonts w:ascii="Times New Roman" w:eastAsia="Times New Roman" w:hAnsi="Times New Roman" w:cs="Times New Roman"/>
        </w:rPr>
        <w:t xml:space="preserve"> </w:t>
      </w:r>
      <w:r w:rsidRPr="009C3B67">
        <w:rPr>
          <w:rFonts w:ascii="Times New Roman" w:eastAsia="Times New Roman" w:hAnsi="Times New Roman" w:cs="Times New Roman"/>
          <w:i/>
        </w:rPr>
        <w:t>Nicomachean Ethics,</w:t>
      </w:r>
      <w:r w:rsidRPr="009C3B67">
        <w:rPr>
          <w:rFonts w:ascii="Times New Roman" w:eastAsia="Times New Roman" w:hAnsi="Times New Roman" w:cs="Times New Roman"/>
        </w:rPr>
        <w:t xml:space="preserve"> trans.</w:t>
      </w:r>
      <w:r w:rsidR="003C5254">
        <w:rPr>
          <w:rFonts w:ascii="Times New Roman" w:eastAsia="Times New Roman" w:hAnsi="Times New Roman" w:cs="Times New Roman"/>
        </w:rPr>
        <w:t xml:space="preserve"> by</w:t>
      </w:r>
      <w:r w:rsidRPr="009C3B67">
        <w:rPr>
          <w:rFonts w:ascii="Times New Roman" w:eastAsia="Times New Roman" w:hAnsi="Times New Roman" w:cs="Times New Roman"/>
        </w:rPr>
        <w:t xml:space="preserve"> H. Rackam. Loeb Classical Library (</w:t>
      </w:r>
      <w:r w:rsidR="00B935A3">
        <w:rPr>
          <w:rFonts w:ascii="Times New Roman" w:eastAsia="Times New Roman" w:hAnsi="Times New Roman" w:cs="Times New Roman"/>
        </w:rPr>
        <w:t xml:space="preserve">Cambridge, MA: </w:t>
      </w:r>
    </w:p>
    <w:p w14:paraId="73B87A8E" w14:textId="2C1B1C12" w:rsidR="008E674A" w:rsidRDefault="008E674A" w:rsidP="00B935A3">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rPr>
        <w:t>Harvard University Press, 1926)</w:t>
      </w:r>
    </w:p>
    <w:p w14:paraId="18A733BA" w14:textId="41341958" w:rsidR="008E674A" w:rsidRPr="009C3B67" w:rsidRDefault="008E674A" w:rsidP="008E674A">
      <w:pPr>
        <w:spacing w:line="360" w:lineRule="auto"/>
        <w:ind w:left="720" w:hanging="720"/>
        <w:contextualSpacing/>
        <w:rPr>
          <w:rFonts w:ascii="Times New Roman" w:hAnsi="Times New Roman" w:cs="Times New Roman"/>
        </w:rPr>
      </w:pPr>
      <w:r w:rsidRPr="009C3B67">
        <w:rPr>
          <w:rFonts w:ascii="Times New Roman" w:hAnsi="Times New Roman" w:cs="Times New Roman"/>
          <w:color w:val="000000"/>
        </w:rPr>
        <w:t>Cicero</w:t>
      </w:r>
      <w:r w:rsidR="003C5254">
        <w:rPr>
          <w:rFonts w:ascii="Times New Roman" w:hAnsi="Times New Roman" w:cs="Times New Roman"/>
          <w:color w:val="000000"/>
        </w:rPr>
        <w:t xml:space="preserve">. </w:t>
      </w:r>
      <w:r w:rsidRPr="009C3B67">
        <w:rPr>
          <w:rFonts w:ascii="Times New Roman" w:hAnsi="Times New Roman" w:cs="Times New Roman"/>
          <w:i/>
          <w:color w:val="000000"/>
        </w:rPr>
        <w:t xml:space="preserve">De Oratore, </w:t>
      </w:r>
      <w:r w:rsidRPr="009C3B67">
        <w:rPr>
          <w:rFonts w:ascii="Times New Roman" w:hAnsi="Times New Roman" w:cs="Times New Roman"/>
          <w:color w:val="000000"/>
        </w:rPr>
        <w:t>2.236-237, trans. by J. S. Watson, Loeb Classical Library (Cambridge, MA: Harvard University Press, 1860)</w:t>
      </w:r>
    </w:p>
    <w:p w14:paraId="117C84A9" w14:textId="03FDA075" w:rsidR="00B87102" w:rsidRPr="00B87102" w:rsidRDefault="008E674A" w:rsidP="00375177">
      <w:pPr>
        <w:numPr>
          <w:ilvl w:val="0"/>
          <w:numId w:val="27"/>
        </w:numPr>
        <w:spacing w:line="360" w:lineRule="auto"/>
        <w:contextualSpacing/>
        <w:rPr>
          <w:rFonts w:ascii="Times New Roman" w:hAnsi="Times New Roman" w:cs="Times New Roman"/>
        </w:rPr>
      </w:pPr>
      <w:r w:rsidRPr="009C3B67">
        <w:rPr>
          <w:rFonts w:ascii="Times New Roman" w:hAnsi="Times New Roman" w:cs="Times New Roman"/>
          <w:i/>
        </w:rPr>
        <w:t>On the Orator: Books 1-2,</w:t>
      </w:r>
      <w:r w:rsidRPr="009C3B67">
        <w:rPr>
          <w:rFonts w:ascii="Times New Roman" w:hAnsi="Times New Roman" w:cs="Times New Roman"/>
          <w:iCs/>
        </w:rPr>
        <w:t xml:space="preserve"> t</w:t>
      </w:r>
      <w:r w:rsidRPr="009C3B67">
        <w:rPr>
          <w:rFonts w:ascii="Times New Roman" w:hAnsi="Times New Roman" w:cs="Times New Roman"/>
        </w:rPr>
        <w:t>rans. by E. W. Sutton and H. Rackam. Loeb Classical Library (Cambridge, MA: Harvard University Press, 1942)</w:t>
      </w:r>
    </w:p>
    <w:p w14:paraId="6C617FA9" w14:textId="443C28E5" w:rsidR="00B87102" w:rsidRPr="009C3B67" w:rsidRDefault="00B87102" w:rsidP="00B87102">
      <w:pPr>
        <w:spacing w:line="360" w:lineRule="auto"/>
        <w:ind w:left="720" w:hanging="720"/>
        <w:contextualSpacing/>
        <w:rPr>
          <w:rFonts w:ascii="Times New Roman" w:hAnsi="Times New Roman" w:cs="Times New Roman"/>
          <w:color w:val="000000"/>
        </w:rPr>
      </w:pPr>
      <w:r w:rsidRPr="009C3B67">
        <w:rPr>
          <w:rFonts w:ascii="Times New Roman" w:hAnsi="Times New Roman" w:cs="Times New Roman"/>
          <w:color w:val="000000"/>
        </w:rPr>
        <w:t>Hesiod</w:t>
      </w:r>
      <w:r w:rsidR="003C5254">
        <w:rPr>
          <w:rFonts w:ascii="Times New Roman" w:hAnsi="Times New Roman" w:cs="Times New Roman"/>
          <w:color w:val="000000"/>
        </w:rPr>
        <w:t>.</w:t>
      </w:r>
      <w:r w:rsidRPr="009C3B67">
        <w:rPr>
          <w:rFonts w:ascii="Times New Roman" w:hAnsi="Times New Roman" w:cs="Times New Roman"/>
          <w:color w:val="000000"/>
        </w:rPr>
        <w:t xml:space="preserve"> </w:t>
      </w:r>
      <w:r w:rsidRPr="009C3B67">
        <w:rPr>
          <w:rFonts w:ascii="Times New Roman" w:hAnsi="Times New Roman" w:cs="Times New Roman"/>
          <w:i/>
          <w:color w:val="000000"/>
        </w:rPr>
        <w:t>Theogony,</w:t>
      </w:r>
      <w:r w:rsidRPr="009C3B67">
        <w:rPr>
          <w:rFonts w:ascii="Times New Roman" w:hAnsi="Times New Roman" w:cs="Times New Roman"/>
          <w:color w:val="000000"/>
        </w:rPr>
        <w:t xml:space="preserve"> trans. by Glenn W. Most. Loeb Classical Library (Cambridge, MA: Harvard University Press, 2018)</w:t>
      </w:r>
    </w:p>
    <w:p w14:paraId="71E15407" w14:textId="31D49021" w:rsidR="00B87102" w:rsidRPr="00B87102" w:rsidRDefault="00B87102" w:rsidP="00375177">
      <w:pPr>
        <w:numPr>
          <w:ilvl w:val="0"/>
          <w:numId w:val="26"/>
        </w:numPr>
        <w:spacing w:line="360" w:lineRule="auto"/>
        <w:contextualSpacing/>
        <w:rPr>
          <w:rFonts w:ascii="Times New Roman" w:hAnsi="Times New Roman" w:cs="Times New Roman"/>
        </w:rPr>
      </w:pPr>
      <w:r w:rsidRPr="009C3B67">
        <w:rPr>
          <w:rFonts w:ascii="Times New Roman" w:hAnsi="Times New Roman" w:cs="Times New Roman"/>
          <w:i/>
          <w:color w:val="000000"/>
        </w:rPr>
        <w:t xml:space="preserve">Theogony </w:t>
      </w:r>
      <w:r w:rsidRPr="009C3B67">
        <w:rPr>
          <w:rFonts w:ascii="Times New Roman" w:hAnsi="Times New Roman" w:cs="Times New Roman"/>
          <w:color w:val="000000"/>
        </w:rPr>
        <w:t xml:space="preserve">233, in </w:t>
      </w:r>
      <w:r w:rsidRPr="009C3B67">
        <w:rPr>
          <w:rFonts w:ascii="Times New Roman" w:hAnsi="Times New Roman" w:cs="Times New Roman"/>
          <w:i/>
          <w:iCs/>
          <w:color w:val="000000"/>
        </w:rPr>
        <w:t>Homeric Hymns, Epic Cycle, Homerica,</w:t>
      </w:r>
      <w:r w:rsidRPr="009C3B67">
        <w:rPr>
          <w:rFonts w:ascii="Times New Roman" w:hAnsi="Times New Roman" w:cs="Times New Roman"/>
          <w:color w:val="000000"/>
        </w:rPr>
        <w:t xml:space="preserve"> trans. by H. G. Evelyn-White. Loeb Classical Library, vol. 57 (Cambridge, MA: Harvard University Press, 1914)</w:t>
      </w:r>
    </w:p>
    <w:p w14:paraId="2A125BAB" w14:textId="77777777" w:rsidR="003C5254" w:rsidRDefault="00B87102" w:rsidP="003C5254">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Homer</w:t>
      </w:r>
      <w:r w:rsidR="003C5254">
        <w:rPr>
          <w:rFonts w:ascii="Times New Roman" w:eastAsia="Times New Roman" w:hAnsi="Times New Roman" w:cs="Times New Roman"/>
        </w:rPr>
        <w:t>.</w:t>
      </w:r>
      <w:r w:rsidRPr="009C3B67">
        <w:rPr>
          <w:rFonts w:ascii="Times New Roman" w:eastAsia="Times New Roman" w:hAnsi="Times New Roman" w:cs="Times New Roman"/>
        </w:rPr>
        <w:t xml:space="preserve"> </w:t>
      </w:r>
      <w:r w:rsidRPr="009C3B67">
        <w:rPr>
          <w:rFonts w:ascii="Times New Roman" w:eastAsia="Times New Roman" w:hAnsi="Times New Roman" w:cs="Times New Roman"/>
          <w:i/>
        </w:rPr>
        <w:t xml:space="preserve">Iliad, </w:t>
      </w:r>
      <w:r w:rsidRPr="009C3B67">
        <w:rPr>
          <w:rFonts w:ascii="Times New Roman" w:eastAsia="Times New Roman" w:hAnsi="Times New Roman" w:cs="Times New Roman"/>
        </w:rPr>
        <w:t>trans.</w:t>
      </w:r>
      <w:r w:rsidR="003C5254">
        <w:rPr>
          <w:rFonts w:ascii="Times New Roman" w:eastAsia="Times New Roman" w:hAnsi="Times New Roman" w:cs="Times New Roman"/>
        </w:rPr>
        <w:t xml:space="preserve"> by</w:t>
      </w:r>
      <w:r w:rsidRPr="009C3B67">
        <w:rPr>
          <w:rFonts w:ascii="Times New Roman" w:eastAsia="Times New Roman" w:hAnsi="Times New Roman" w:cs="Times New Roman"/>
        </w:rPr>
        <w:t xml:space="preserve"> A.</w:t>
      </w:r>
      <w:r w:rsidR="00FC6B1F">
        <w:rPr>
          <w:rFonts w:ascii="Times New Roman" w:eastAsia="Times New Roman" w:hAnsi="Times New Roman" w:cs="Times New Roman"/>
        </w:rPr>
        <w:t xml:space="preserve"> </w:t>
      </w:r>
      <w:r w:rsidRPr="009C3B67">
        <w:rPr>
          <w:rFonts w:ascii="Times New Roman" w:eastAsia="Times New Roman" w:hAnsi="Times New Roman" w:cs="Times New Roman"/>
        </w:rPr>
        <w:t>T. Murray. Loeb Classical Librar</w:t>
      </w:r>
      <w:r w:rsidR="001F7C6C">
        <w:rPr>
          <w:rFonts w:ascii="Times New Roman" w:eastAsia="Times New Roman" w:hAnsi="Times New Roman" w:cs="Times New Roman"/>
        </w:rPr>
        <w:t>y</w:t>
      </w:r>
      <w:r w:rsidRPr="009C3B67">
        <w:rPr>
          <w:rFonts w:ascii="Times New Roman" w:eastAsia="Times New Roman" w:hAnsi="Times New Roman" w:cs="Times New Roman"/>
        </w:rPr>
        <w:t xml:space="preserve"> (</w:t>
      </w:r>
      <w:r w:rsidR="001F7C6C">
        <w:rPr>
          <w:rFonts w:ascii="Times New Roman" w:eastAsia="Times New Roman" w:hAnsi="Times New Roman" w:cs="Times New Roman"/>
        </w:rPr>
        <w:t xml:space="preserve">Cambridge, MA: </w:t>
      </w:r>
      <w:r w:rsidRPr="009C3B67">
        <w:rPr>
          <w:rFonts w:ascii="Times New Roman" w:eastAsia="Times New Roman" w:hAnsi="Times New Roman" w:cs="Times New Roman"/>
        </w:rPr>
        <w:t xml:space="preserve">Harvard </w:t>
      </w:r>
    </w:p>
    <w:p w14:paraId="04FC7BCB" w14:textId="7B63431B" w:rsidR="00B87102" w:rsidRPr="009C3B67" w:rsidRDefault="00B87102" w:rsidP="003C5254">
      <w:pPr>
        <w:spacing w:line="360" w:lineRule="auto"/>
        <w:ind w:firstLine="360"/>
        <w:contextualSpacing/>
        <w:rPr>
          <w:rFonts w:ascii="Times New Roman" w:eastAsia="Times New Roman" w:hAnsi="Times New Roman" w:cs="Times New Roman"/>
        </w:rPr>
      </w:pPr>
      <w:r w:rsidRPr="009C3B67">
        <w:rPr>
          <w:rFonts w:ascii="Times New Roman" w:eastAsia="Times New Roman" w:hAnsi="Times New Roman" w:cs="Times New Roman"/>
        </w:rPr>
        <w:t>University Press, 1925)</w:t>
      </w:r>
    </w:p>
    <w:p w14:paraId="6525C59A" w14:textId="7F1B2AAB" w:rsidR="00B87102" w:rsidRPr="009C3B67" w:rsidRDefault="00B87102" w:rsidP="00375177">
      <w:pPr>
        <w:numPr>
          <w:ilvl w:val="0"/>
          <w:numId w:val="31"/>
        </w:numPr>
        <w:spacing w:line="360" w:lineRule="auto"/>
        <w:ind w:left="720"/>
        <w:contextualSpacing/>
        <w:rPr>
          <w:rFonts w:ascii="Times New Roman" w:hAnsi="Times New Roman" w:cs="Times New Roman"/>
        </w:rPr>
      </w:pPr>
      <w:r w:rsidRPr="009C3B67">
        <w:rPr>
          <w:rFonts w:ascii="Times New Roman" w:eastAsia="Times New Roman" w:hAnsi="Times New Roman" w:cs="Times New Roman"/>
          <w:i/>
        </w:rPr>
        <w:t xml:space="preserve">Odyssey, </w:t>
      </w:r>
      <w:r w:rsidRPr="009C3B67">
        <w:rPr>
          <w:rFonts w:ascii="Times New Roman" w:eastAsia="Times New Roman" w:hAnsi="Times New Roman" w:cs="Times New Roman"/>
        </w:rPr>
        <w:t xml:space="preserve">trans. </w:t>
      </w:r>
      <w:r w:rsidR="009C371A">
        <w:rPr>
          <w:rFonts w:ascii="Times New Roman" w:eastAsia="Times New Roman" w:hAnsi="Times New Roman" w:cs="Times New Roman"/>
        </w:rPr>
        <w:t xml:space="preserve">by </w:t>
      </w:r>
      <w:r w:rsidRPr="009C3B67">
        <w:rPr>
          <w:rFonts w:ascii="Times New Roman" w:eastAsia="Times New Roman" w:hAnsi="Times New Roman" w:cs="Times New Roman"/>
        </w:rPr>
        <w:t>A.</w:t>
      </w:r>
      <w:r w:rsidR="00FC6B1F">
        <w:rPr>
          <w:rFonts w:ascii="Times New Roman" w:eastAsia="Times New Roman" w:hAnsi="Times New Roman" w:cs="Times New Roman"/>
        </w:rPr>
        <w:t xml:space="preserve"> </w:t>
      </w:r>
      <w:r w:rsidRPr="009C3B67">
        <w:rPr>
          <w:rFonts w:ascii="Times New Roman" w:eastAsia="Times New Roman" w:hAnsi="Times New Roman" w:cs="Times New Roman"/>
        </w:rPr>
        <w:t>T. Murray. Loeb Classical Library (</w:t>
      </w:r>
      <w:r w:rsidR="001F7C6C">
        <w:rPr>
          <w:rFonts w:ascii="Times New Roman" w:eastAsia="Times New Roman" w:hAnsi="Times New Roman" w:cs="Times New Roman"/>
        </w:rPr>
        <w:t xml:space="preserve">Cambridge, MA: </w:t>
      </w:r>
      <w:r w:rsidRPr="009C3B67">
        <w:rPr>
          <w:rFonts w:ascii="Times New Roman" w:eastAsia="Times New Roman" w:hAnsi="Times New Roman" w:cs="Times New Roman"/>
        </w:rPr>
        <w:t>Harvard University Press, 1919)</w:t>
      </w:r>
    </w:p>
    <w:p w14:paraId="71D4AEEC" w14:textId="17D6AF20" w:rsidR="001F7C6C" w:rsidRDefault="00B87102" w:rsidP="001F7C6C">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Horace</w:t>
      </w:r>
      <w:r w:rsidR="009C371A">
        <w:rPr>
          <w:rFonts w:ascii="Times New Roman" w:eastAsia="Times New Roman" w:hAnsi="Times New Roman" w:cs="Times New Roman"/>
        </w:rPr>
        <w:t>.</w:t>
      </w:r>
      <w:r w:rsidRPr="009C3B67">
        <w:rPr>
          <w:rFonts w:ascii="Times New Roman" w:eastAsia="Times New Roman" w:hAnsi="Times New Roman" w:cs="Times New Roman"/>
        </w:rPr>
        <w:t xml:space="preserve"> </w:t>
      </w:r>
      <w:r w:rsidRPr="009C3B67">
        <w:rPr>
          <w:rFonts w:ascii="Times New Roman" w:eastAsia="Times New Roman" w:hAnsi="Times New Roman" w:cs="Times New Roman"/>
          <w:i/>
        </w:rPr>
        <w:t>Horace: Odes and Epodes,</w:t>
      </w:r>
      <w:r w:rsidRPr="009C3B67">
        <w:rPr>
          <w:rFonts w:ascii="Times New Roman" w:eastAsia="Times New Roman" w:hAnsi="Times New Roman" w:cs="Times New Roman"/>
        </w:rPr>
        <w:t xml:space="preserve"> ed. and trans. </w:t>
      </w:r>
      <w:r w:rsidR="009C371A">
        <w:rPr>
          <w:rFonts w:ascii="Times New Roman" w:eastAsia="Times New Roman" w:hAnsi="Times New Roman" w:cs="Times New Roman"/>
        </w:rPr>
        <w:t xml:space="preserve">by </w:t>
      </w:r>
      <w:r w:rsidRPr="009C3B67">
        <w:rPr>
          <w:rFonts w:ascii="Times New Roman" w:eastAsia="Times New Roman" w:hAnsi="Times New Roman" w:cs="Times New Roman"/>
        </w:rPr>
        <w:t xml:space="preserve">Niall Rudd. Loeb Classical Library </w:t>
      </w:r>
    </w:p>
    <w:p w14:paraId="19A8FB34" w14:textId="3463C04A" w:rsidR="00B87102" w:rsidRPr="009C3B67" w:rsidRDefault="00B87102" w:rsidP="001F7C6C">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rPr>
        <w:t>(</w:t>
      </w:r>
      <w:r w:rsidR="001F7C6C">
        <w:rPr>
          <w:rFonts w:ascii="Times New Roman" w:eastAsia="Times New Roman" w:hAnsi="Times New Roman" w:cs="Times New Roman"/>
        </w:rPr>
        <w:t xml:space="preserve">Cambridge, MA: </w:t>
      </w:r>
      <w:r w:rsidRPr="009C3B67">
        <w:rPr>
          <w:rFonts w:ascii="Times New Roman" w:eastAsia="Times New Roman" w:hAnsi="Times New Roman" w:cs="Times New Roman"/>
        </w:rPr>
        <w:t>Harvard University Press, 2004)</w:t>
      </w:r>
    </w:p>
    <w:p w14:paraId="188DDE83" w14:textId="469DD95A" w:rsidR="004D4953" w:rsidRPr="004D4953" w:rsidRDefault="00B87102" w:rsidP="00375177">
      <w:pPr>
        <w:numPr>
          <w:ilvl w:val="0"/>
          <w:numId w:val="31"/>
        </w:numPr>
        <w:spacing w:line="360" w:lineRule="auto"/>
        <w:ind w:firstLine="0"/>
        <w:contextualSpacing/>
        <w:rPr>
          <w:rFonts w:ascii="Times New Roman" w:hAnsi="Times New Roman" w:cs="Times New Roman"/>
        </w:rPr>
      </w:pPr>
      <w:r w:rsidRPr="009C3B67">
        <w:rPr>
          <w:rFonts w:ascii="Times New Roman" w:eastAsia="Times New Roman" w:hAnsi="Times New Roman" w:cs="Times New Roman"/>
          <w:i/>
        </w:rPr>
        <w:t xml:space="preserve">Ars Poetica, </w:t>
      </w:r>
      <w:r w:rsidRPr="009C3B67">
        <w:rPr>
          <w:rFonts w:ascii="Times New Roman" w:eastAsia="Times New Roman" w:hAnsi="Times New Roman" w:cs="Times New Roman"/>
        </w:rPr>
        <w:t xml:space="preserve">trans. </w:t>
      </w:r>
      <w:r w:rsidR="009C371A">
        <w:rPr>
          <w:rFonts w:ascii="Times New Roman" w:eastAsia="Times New Roman" w:hAnsi="Times New Roman" w:cs="Times New Roman"/>
        </w:rPr>
        <w:t xml:space="preserve">by </w:t>
      </w:r>
      <w:r w:rsidRPr="009C3B67">
        <w:rPr>
          <w:rFonts w:ascii="Times New Roman" w:eastAsia="Times New Roman" w:hAnsi="Times New Roman" w:cs="Times New Roman"/>
        </w:rPr>
        <w:t>H. Rushton Fiarclough. Loeb Classical Library (</w:t>
      </w:r>
      <w:r w:rsidR="001F7C6C">
        <w:rPr>
          <w:rFonts w:ascii="Times New Roman" w:eastAsia="Times New Roman" w:hAnsi="Times New Roman" w:cs="Times New Roman"/>
        </w:rPr>
        <w:t xml:space="preserve">Cambridge, MA: </w:t>
      </w:r>
      <w:r w:rsidRPr="009C3B67">
        <w:rPr>
          <w:rFonts w:ascii="Times New Roman" w:eastAsia="Times New Roman" w:hAnsi="Times New Roman" w:cs="Times New Roman"/>
        </w:rPr>
        <w:t>Harvard University Press, 1926)</w:t>
      </w:r>
    </w:p>
    <w:p w14:paraId="4732E9B9" w14:textId="77777777" w:rsidR="009C371A" w:rsidRDefault="004D4953" w:rsidP="009C371A">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Livy</w:t>
      </w:r>
      <w:r w:rsidR="009C371A">
        <w:rPr>
          <w:rFonts w:ascii="Times New Roman" w:eastAsia="Times New Roman" w:hAnsi="Times New Roman" w:cs="Times New Roman"/>
        </w:rPr>
        <w:t>.</w:t>
      </w:r>
      <w:r w:rsidRPr="009C3B67">
        <w:rPr>
          <w:rFonts w:ascii="Times New Roman" w:eastAsia="Times New Roman" w:hAnsi="Times New Roman" w:cs="Times New Roman"/>
        </w:rPr>
        <w:t xml:space="preserve"> </w:t>
      </w:r>
      <w:r w:rsidRPr="009C3B67">
        <w:rPr>
          <w:rFonts w:ascii="Times New Roman" w:eastAsia="Times New Roman" w:hAnsi="Times New Roman" w:cs="Times New Roman"/>
          <w:i/>
        </w:rPr>
        <w:t xml:space="preserve">History of Rome, </w:t>
      </w:r>
      <w:r w:rsidRPr="009C3B67">
        <w:rPr>
          <w:rFonts w:ascii="Times New Roman" w:eastAsia="Times New Roman" w:hAnsi="Times New Roman" w:cs="Times New Roman"/>
        </w:rPr>
        <w:t xml:space="preserve">trans. </w:t>
      </w:r>
      <w:r w:rsidR="009C371A">
        <w:rPr>
          <w:rFonts w:ascii="Times New Roman" w:eastAsia="Times New Roman" w:hAnsi="Times New Roman" w:cs="Times New Roman"/>
        </w:rPr>
        <w:t xml:space="preserve">by </w:t>
      </w:r>
      <w:r w:rsidRPr="009C3B67">
        <w:rPr>
          <w:rFonts w:ascii="Times New Roman" w:eastAsia="Times New Roman" w:hAnsi="Times New Roman" w:cs="Times New Roman"/>
        </w:rPr>
        <w:t>Evan T. Sage. Loeb Classical Library (</w:t>
      </w:r>
      <w:r w:rsidR="001F7C6C">
        <w:rPr>
          <w:rFonts w:ascii="Times New Roman" w:eastAsia="Times New Roman" w:hAnsi="Times New Roman" w:cs="Times New Roman"/>
        </w:rPr>
        <w:t xml:space="preserve">Cambridge, MA: </w:t>
      </w:r>
    </w:p>
    <w:p w14:paraId="3B8FE3BF" w14:textId="5ED25C7C" w:rsidR="004D4953" w:rsidRDefault="004D4953" w:rsidP="009C371A">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rPr>
        <w:t>Harvard University Press, 1938)</w:t>
      </w:r>
    </w:p>
    <w:p w14:paraId="28C60A3C" w14:textId="0F4BE22F" w:rsidR="004D4953" w:rsidRPr="009C3B67" w:rsidRDefault="004D4953" w:rsidP="004D4953">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Ovid</w:t>
      </w:r>
      <w:r w:rsidR="009C371A">
        <w:rPr>
          <w:rFonts w:ascii="Times New Roman" w:eastAsia="Times New Roman" w:hAnsi="Times New Roman" w:cs="Times New Roman"/>
        </w:rPr>
        <w:t xml:space="preserve">. </w:t>
      </w:r>
      <w:r w:rsidRPr="009C3B67">
        <w:rPr>
          <w:rFonts w:ascii="Times New Roman" w:eastAsia="Times New Roman" w:hAnsi="Times New Roman" w:cs="Times New Roman"/>
          <w:i/>
        </w:rPr>
        <w:t xml:space="preserve">Metamorphoses, </w:t>
      </w:r>
      <w:r w:rsidRPr="009C3B67">
        <w:rPr>
          <w:rFonts w:ascii="Times New Roman" w:eastAsia="Times New Roman" w:hAnsi="Times New Roman" w:cs="Times New Roman"/>
        </w:rPr>
        <w:t xml:space="preserve">trans. </w:t>
      </w:r>
      <w:r w:rsidR="009C371A">
        <w:rPr>
          <w:rFonts w:ascii="Times New Roman" w:eastAsia="Times New Roman" w:hAnsi="Times New Roman" w:cs="Times New Roman"/>
        </w:rPr>
        <w:t xml:space="preserve">by </w:t>
      </w:r>
      <w:r w:rsidRPr="009C3B67">
        <w:rPr>
          <w:rFonts w:ascii="Times New Roman" w:eastAsia="Times New Roman" w:hAnsi="Times New Roman" w:cs="Times New Roman"/>
        </w:rPr>
        <w:t xml:space="preserve">Frank Justus Miller. Loeb Classical Library. (Michigan: W. </w:t>
      </w:r>
    </w:p>
    <w:p w14:paraId="0DD7BEF9" w14:textId="5C127416" w:rsidR="004D4953" w:rsidRDefault="004D4953" w:rsidP="004D4953">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rPr>
        <w:t>Heinemann, 1916)</w:t>
      </w:r>
    </w:p>
    <w:p w14:paraId="44930B9C" w14:textId="3EE2D535" w:rsidR="00665F62" w:rsidRPr="00665F62" w:rsidRDefault="00665F62" w:rsidP="00665F62">
      <w:pPr>
        <w:spacing w:line="360" w:lineRule="auto"/>
        <w:ind w:left="720" w:hanging="720"/>
        <w:contextualSpacing/>
        <w:rPr>
          <w:rFonts w:ascii="Times New Roman" w:hAnsi="Times New Roman" w:cs="Times New Roman"/>
          <w:color w:val="000000"/>
        </w:rPr>
      </w:pPr>
      <w:r w:rsidRPr="009C3B67">
        <w:rPr>
          <w:rFonts w:ascii="Times New Roman" w:hAnsi="Times New Roman" w:cs="Times New Roman"/>
          <w:color w:val="000000"/>
        </w:rPr>
        <w:t>Pindar</w:t>
      </w:r>
      <w:r w:rsidR="009C371A">
        <w:rPr>
          <w:rFonts w:ascii="Times New Roman" w:hAnsi="Times New Roman" w:cs="Times New Roman"/>
          <w:color w:val="000000"/>
        </w:rPr>
        <w:t>.</w:t>
      </w:r>
      <w:r w:rsidRPr="009C3B67">
        <w:rPr>
          <w:rFonts w:ascii="Times New Roman" w:hAnsi="Times New Roman" w:cs="Times New Roman"/>
          <w:color w:val="000000"/>
        </w:rPr>
        <w:t xml:space="preserve"> </w:t>
      </w:r>
      <w:r w:rsidRPr="009C3B67">
        <w:rPr>
          <w:rFonts w:ascii="Times New Roman" w:hAnsi="Times New Roman" w:cs="Times New Roman"/>
          <w:i/>
          <w:color w:val="000000"/>
        </w:rPr>
        <w:t xml:space="preserve">Olympian Ode </w:t>
      </w:r>
      <w:r w:rsidRPr="009C3B67">
        <w:rPr>
          <w:rFonts w:ascii="Times New Roman" w:hAnsi="Times New Roman" w:cs="Times New Roman"/>
          <w:color w:val="000000"/>
        </w:rPr>
        <w:t>II.61-77, trans. by William H. Race. Loeb Classical Library 56 (Cambridge, MA: Harvard University Press, 1997)</w:t>
      </w:r>
    </w:p>
    <w:p w14:paraId="17E6BD05" w14:textId="77777777" w:rsidR="004D4953" w:rsidRPr="009C3B67" w:rsidRDefault="004D4953" w:rsidP="004D4953">
      <w:pPr>
        <w:spacing w:line="360" w:lineRule="auto"/>
        <w:ind w:left="720" w:hanging="720"/>
        <w:contextualSpacing/>
        <w:rPr>
          <w:rFonts w:ascii="Times New Roman" w:hAnsi="Times New Roman" w:cs="Times New Roman"/>
        </w:rPr>
      </w:pPr>
      <w:r w:rsidRPr="009C3B67">
        <w:rPr>
          <w:rFonts w:ascii="Times New Roman" w:hAnsi="Times New Roman" w:cs="Times New Roman"/>
        </w:rPr>
        <w:t xml:space="preserve">Plato. </w:t>
      </w:r>
      <w:r w:rsidRPr="009C3B67">
        <w:rPr>
          <w:rFonts w:ascii="Times New Roman" w:hAnsi="Times New Roman" w:cs="Times New Roman"/>
          <w:i/>
        </w:rPr>
        <w:t>Cratylus,</w:t>
      </w:r>
      <w:r w:rsidRPr="009C3B67">
        <w:rPr>
          <w:rFonts w:ascii="Times New Roman" w:hAnsi="Times New Roman" w:cs="Times New Roman"/>
        </w:rPr>
        <w:t xml:space="preserve"> trans. by Benjamin Jowett. </w:t>
      </w:r>
      <w:r w:rsidRPr="009C3B67">
        <w:rPr>
          <w:rFonts w:ascii="Times New Roman" w:hAnsi="Times New Roman" w:cs="Times New Roman"/>
          <w:i/>
        </w:rPr>
        <w:t xml:space="preserve">Plato: The Collected Dialogues, </w:t>
      </w:r>
      <w:r w:rsidRPr="009C3B67">
        <w:rPr>
          <w:rFonts w:ascii="Times New Roman" w:hAnsi="Times New Roman" w:cs="Times New Roman"/>
        </w:rPr>
        <w:t>ed. by Edith Hamilton and Huntington Cairns (Princeton, NJ: Princeton University Press, 1963)</w:t>
      </w:r>
    </w:p>
    <w:p w14:paraId="09EE280F" w14:textId="77777777" w:rsidR="004D4953" w:rsidRPr="009C3B67" w:rsidRDefault="004D4953" w:rsidP="00375177">
      <w:pPr>
        <w:numPr>
          <w:ilvl w:val="0"/>
          <w:numId w:val="26"/>
        </w:numPr>
        <w:spacing w:line="360" w:lineRule="auto"/>
        <w:contextualSpacing/>
        <w:rPr>
          <w:rFonts w:ascii="Times New Roman" w:hAnsi="Times New Roman" w:cs="Times New Roman"/>
        </w:rPr>
      </w:pPr>
      <w:r w:rsidRPr="009C3B67">
        <w:rPr>
          <w:rFonts w:ascii="Times New Roman" w:hAnsi="Times New Roman" w:cs="Times New Roman"/>
          <w:i/>
        </w:rPr>
        <w:t xml:space="preserve">Phaedrus, </w:t>
      </w:r>
      <w:r w:rsidRPr="009C3B67">
        <w:rPr>
          <w:rFonts w:ascii="Times New Roman" w:hAnsi="Times New Roman" w:cs="Times New Roman"/>
        </w:rPr>
        <w:t>trans. by Harold North Fowler. Loeb Classical Library</w:t>
      </w:r>
      <w:r w:rsidRPr="009C3B67">
        <w:rPr>
          <w:rFonts w:ascii="Times New Roman" w:hAnsi="Times New Roman" w:cs="Times New Roman"/>
          <w:i/>
        </w:rPr>
        <w:t xml:space="preserve"> </w:t>
      </w:r>
      <w:r w:rsidRPr="009C3B67">
        <w:rPr>
          <w:rFonts w:ascii="Times New Roman" w:hAnsi="Times New Roman" w:cs="Times New Roman"/>
        </w:rPr>
        <w:t>(Cambridge, MA: Harvard University Press, 1914)</w:t>
      </w:r>
    </w:p>
    <w:p w14:paraId="1083869E" w14:textId="77777777" w:rsidR="004D4953" w:rsidRPr="009C3B67" w:rsidRDefault="004D4953" w:rsidP="00375177">
      <w:pPr>
        <w:numPr>
          <w:ilvl w:val="0"/>
          <w:numId w:val="26"/>
        </w:numPr>
        <w:spacing w:line="360" w:lineRule="auto"/>
        <w:contextualSpacing/>
        <w:rPr>
          <w:rFonts w:ascii="Times New Roman" w:hAnsi="Times New Roman" w:cs="Times New Roman"/>
        </w:rPr>
      </w:pPr>
      <w:r w:rsidRPr="009C3B67">
        <w:rPr>
          <w:rFonts w:ascii="Times New Roman" w:hAnsi="Times New Roman" w:cs="Times New Roman"/>
          <w:i/>
        </w:rPr>
        <w:lastRenderedPageBreak/>
        <w:t xml:space="preserve">Republic, </w:t>
      </w:r>
      <w:r w:rsidRPr="009C3B67">
        <w:rPr>
          <w:rFonts w:ascii="Times New Roman" w:hAnsi="Times New Roman" w:cs="Times New Roman"/>
        </w:rPr>
        <w:t>trans. by Paul Shorey. Loeb Classical Library (Cambridge, MA: Harvard University Press, 1935)</w:t>
      </w:r>
    </w:p>
    <w:p w14:paraId="20D01399" w14:textId="77777777" w:rsidR="004D4953" w:rsidRPr="009C3B67" w:rsidRDefault="004D4953" w:rsidP="00375177">
      <w:pPr>
        <w:numPr>
          <w:ilvl w:val="0"/>
          <w:numId w:val="26"/>
        </w:numPr>
        <w:spacing w:line="360" w:lineRule="auto"/>
        <w:contextualSpacing/>
        <w:rPr>
          <w:rFonts w:ascii="Times New Roman" w:hAnsi="Times New Roman" w:cs="Times New Roman"/>
        </w:rPr>
      </w:pPr>
      <w:r w:rsidRPr="009C3B67">
        <w:rPr>
          <w:rFonts w:ascii="Times New Roman" w:hAnsi="Times New Roman" w:cs="Times New Roman"/>
          <w:i/>
          <w:color w:val="000000"/>
        </w:rPr>
        <w:t xml:space="preserve">Republic, </w:t>
      </w:r>
      <w:r w:rsidRPr="009C3B67">
        <w:rPr>
          <w:rFonts w:ascii="Times New Roman" w:hAnsi="Times New Roman" w:cs="Times New Roman"/>
          <w:color w:val="000000"/>
        </w:rPr>
        <w:t>6.508a, trans. by Paul Shorey (Cambridge, MA: Harvard University Press, 1969)</w:t>
      </w:r>
    </w:p>
    <w:p w14:paraId="698C90E6" w14:textId="77777777" w:rsidR="004D4953" w:rsidRPr="009C3B67" w:rsidRDefault="004D4953" w:rsidP="00375177">
      <w:pPr>
        <w:numPr>
          <w:ilvl w:val="0"/>
          <w:numId w:val="26"/>
        </w:numPr>
        <w:spacing w:line="360" w:lineRule="auto"/>
        <w:contextualSpacing/>
        <w:rPr>
          <w:rFonts w:ascii="Times New Roman" w:hAnsi="Times New Roman" w:cs="Times New Roman"/>
        </w:rPr>
      </w:pPr>
      <w:r w:rsidRPr="009C3B67">
        <w:rPr>
          <w:rFonts w:ascii="Times New Roman" w:hAnsi="Times New Roman" w:cs="Times New Roman"/>
          <w:i/>
        </w:rPr>
        <w:t xml:space="preserve">Timaeus, </w:t>
      </w:r>
      <w:r w:rsidRPr="009C3B67">
        <w:rPr>
          <w:rFonts w:ascii="Times New Roman" w:hAnsi="Times New Roman" w:cs="Times New Roman"/>
        </w:rPr>
        <w:t>trans. by R. G. Bury. Loeb Classical Library (Cambridge, MA: Harvard University Press, 1929)</w:t>
      </w:r>
    </w:p>
    <w:p w14:paraId="42426CCF" w14:textId="77777777" w:rsidR="008A6CCA" w:rsidRDefault="004D4953" w:rsidP="008A6CCA">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Plutarch</w:t>
      </w:r>
      <w:r w:rsidR="008A6CCA">
        <w:rPr>
          <w:rFonts w:ascii="Times New Roman" w:eastAsia="Times New Roman" w:hAnsi="Times New Roman" w:cs="Times New Roman"/>
        </w:rPr>
        <w:t>.</w:t>
      </w:r>
      <w:r w:rsidRPr="009C3B67">
        <w:rPr>
          <w:rFonts w:ascii="Times New Roman" w:eastAsia="Times New Roman" w:hAnsi="Times New Roman" w:cs="Times New Roman"/>
        </w:rPr>
        <w:t xml:space="preserve"> </w:t>
      </w:r>
      <w:r w:rsidRPr="009C3B67">
        <w:rPr>
          <w:rFonts w:ascii="Times New Roman" w:eastAsia="Times New Roman" w:hAnsi="Times New Roman" w:cs="Times New Roman"/>
          <w:i/>
        </w:rPr>
        <w:t>Lives (</w:t>
      </w:r>
      <w:r w:rsidR="00371668">
        <w:rPr>
          <w:rFonts w:ascii="Times New Roman" w:eastAsia="Times New Roman" w:hAnsi="Times New Roman" w:cs="Times New Roman"/>
          <w:i/>
        </w:rPr>
        <w:t>v</w:t>
      </w:r>
      <w:r w:rsidRPr="009C3B67">
        <w:rPr>
          <w:rFonts w:ascii="Times New Roman" w:eastAsia="Times New Roman" w:hAnsi="Times New Roman" w:cs="Times New Roman"/>
          <w:i/>
        </w:rPr>
        <w:t>ol. 1)</w:t>
      </w:r>
      <w:r w:rsidR="00BF7AD6">
        <w:rPr>
          <w:rFonts w:ascii="Times New Roman" w:eastAsia="Times New Roman" w:hAnsi="Times New Roman" w:cs="Times New Roman"/>
          <w:i/>
        </w:rPr>
        <w:t>: Theseus and Romulus</w:t>
      </w:r>
      <w:r w:rsidRPr="009C3B67">
        <w:rPr>
          <w:rFonts w:ascii="Times New Roman" w:eastAsia="Times New Roman" w:hAnsi="Times New Roman" w:cs="Times New Roman"/>
          <w:i/>
        </w:rPr>
        <w:t xml:space="preserve">, </w:t>
      </w:r>
      <w:r w:rsidRPr="009C3B67">
        <w:rPr>
          <w:rFonts w:ascii="Times New Roman" w:eastAsia="Times New Roman" w:hAnsi="Times New Roman" w:cs="Times New Roman"/>
        </w:rPr>
        <w:t>trans.</w:t>
      </w:r>
      <w:r w:rsidR="008A6CCA">
        <w:rPr>
          <w:rFonts w:ascii="Times New Roman" w:eastAsia="Times New Roman" w:hAnsi="Times New Roman" w:cs="Times New Roman"/>
        </w:rPr>
        <w:t xml:space="preserve"> by</w:t>
      </w:r>
      <w:r w:rsidRPr="009C3B67">
        <w:rPr>
          <w:rFonts w:ascii="Times New Roman" w:eastAsia="Times New Roman" w:hAnsi="Times New Roman" w:cs="Times New Roman"/>
        </w:rPr>
        <w:t xml:space="preserve"> Bernadotte Perrin. Loeb Classical </w:t>
      </w:r>
    </w:p>
    <w:p w14:paraId="184442C1" w14:textId="4EB9A02B" w:rsidR="004D4953" w:rsidRDefault="004D4953" w:rsidP="008A6CCA">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rPr>
        <w:t>Library (Cambridge, MA: Harvard University Press, 1914)</w:t>
      </w:r>
    </w:p>
    <w:p w14:paraId="683E7FD5" w14:textId="2CEDBECE" w:rsidR="001F7C6C" w:rsidRDefault="00665F62" w:rsidP="00665F62">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 xml:space="preserve">Ptolemy. </w:t>
      </w:r>
      <w:r w:rsidRPr="009C3B67">
        <w:rPr>
          <w:rFonts w:ascii="Times New Roman" w:eastAsia="Times New Roman" w:hAnsi="Times New Roman" w:cs="Times New Roman"/>
          <w:i/>
        </w:rPr>
        <w:t>Tetrabiblos 1.2</w:t>
      </w:r>
      <w:r w:rsidR="001F7C6C">
        <w:rPr>
          <w:rFonts w:ascii="Times New Roman" w:eastAsia="Times New Roman" w:hAnsi="Times New Roman" w:cs="Times New Roman"/>
          <w:i/>
        </w:rPr>
        <w:t xml:space="preserve">, </w:t>
      </w:r>
      <w:r w:rsidR="001F7C6C">
        <w:rPr>
          <w:rFonts w:ascii="Times New Roman" w:eastAsia="Times New Roman" w:hAnsi="Times New Roman" w:cs="Times New Roman"/>
          <w:iCs/>
        </w:rPr>
        <w:t>t</w:t>
      </w:r>
      <w:r w:rsidRPr="009C3B67">
        <w:rPr>
          <w:rFonts w:ascii="Times New Roman" w:eastAsia="Times New Roman" w:hAnsi="Times New Roman" w:cs="Times New Roman"/>
        </w:rPr>
        <w:t xml:space="preserve">rans. </w:t>
      </w:r>
      <w:r w:rsidR="008A6CCA">
        <w:rPr>
          <w:rFonts w:ascii="Times New Roman" w:eastAsia="Times New Roman" w:hAnsi="Times New Roman" w:cs="Times New Roman"/>
        </w:rPr>
        <w:t>b</w:t>
      </w:r>
      <w:r w:rsidR="001F7C6C">
        <w:rPr>
          <w:rFonts w:ascii="Times New Roman" w:eastAsia="Times New Roman" w:hAnsi="Times New Roman" w:cs="Times New Roman"/>
        </w:rPr>
        <w:t xml:space="preserve">y </w:t>
      </w:r>
      <w:r w:rsidRPr="009C3B67">
        <w:rPr>
          <w:rFonts w:ascii="Times New Roman" w:eastAsia="Times New Roman" w:hAnsi="Times New Roman" w:cs="Times New Roman"/>
        </w:rPr>
        <w:t xml:space="preserve">F. E. Robbins, </w:t>
      </w:r>
      <w:r w:rsidR="001F7C6C">
        <w:rPr>
          <w:rFonts w:ascii="Times New Roman" w:eastAsia="Times New Roman" w:hAnsi="Times New Roman" w:cs="Times New Roman"/>
        </w:rPr>
        <w:t xml:space="preserve">Loeb Classical Library (Cambridge, </w:t>
      </w:r>
    </w:p>
    <w:p w14:paraId="23840209" w14:textId="781211B7" w:rsidR="00665F62" w:rsidRDefault="001F7C6C" w:rsidP="001F7C6C">
      <w:pPr>
        <w:spacing w:line="360" w:lineRule="auto"/>
        <w:ind w:firstLine="720"/>
        <w:contextualSpacing/>
        <w:rPr>
          <w:rFonts w:ascii="Times New Roman" w:eastAsia="Times New Roman" w:hAnsi="Times New Roman" w:cs="Times New Roman"/>
        </w:rPr>
      </w:pPr>
      <w:r>
        <w:rPr>
          <w:rFonts w:ascii="Times New Roman" w:eastAsia="Times New Roman" w:hAnsi="Times New Roman" w:cs="Times New Roman"/>
        </w:rPr>
        <w:t xml:space="preserve">MA: Harvard University Press, </w:t>
      </w:r>
      <w:r w:rsidR="00665F62" w:rsidRPr="009C3B67">
        <w:rPr>
          <w:rFonts w:ascii="Times New Roman" w:eastAsia="Times New Roman" w:hAnsi="Times New Roman" w:cs="Times New Roman"/>
        </w:rPr>
        <w:t>1940)</w:t>
      </w:r>
    </w:p>
    <w:p w14:paraId="33F6DF43" w14:textId="55ECB85C" w:rsidR="001F7C6C" w:rsidRDefault="00B04AB0" w:rsidP="001F7C6C">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Strabo</w:t>
      </w:r>
      <w:r w:rsidR="008A6CCA">
        <w:rPr>
          <w:rFonts w:ascii="Times New Roman" w:eastAsia="Times New Roman" w:hAnsi="Times New Roman" w:cs="Times New Roman"/>
        </w:rPr>
        <w:t>.</w:t>
      </w:r>
      <w:r w:rsidRPr="009C3B67">
        <w:rPr>
          <w:rFonts w:ascii="Times New Roman" w:eastAsia="Times New Roman" w:hAnsi="Times New Roman" w:cs="Times New Roman"/>
        </w:rPr>
        <w:t xml:space="preserve"> </w:t>
      </w:r>
      <w:r w:rsidRPr="009C3B67">
        <w:rPr>
          <w:rFonts w:ascii="Times New Roman" w:eastAsia="Times New Roman" w:hAnsi="Times New Roman" w:cs="Times New Roman"/>
          <w:i/>
        </w:rPr>
        <w:t>Geography,</w:t>
      </w:r>
      <w:r w:rsidRPr="009C3B67">
        <w:rPr>
          <w:rFonts w:ascii="Times New Roman" w:eastAsia="Times New Roman" w:hAnsi="Times New Roman" w:cs="Times New Roman"/>
        </w:rPr>
        <w:t xml:space="preserve"> trans. </w:t>
      </w:r>
      <w:r w:rsidR="008A6CCA">
        <w:rPr>
          <w:rFonts w:ascii="Times New Roman" w:eastAsia="Times New Roman" w:hAnsi="Times New Roman" w:cs="Times New Roman"/>
        </w:rPr>
        <w:t xml:space="preserve">by </w:t>
      </w:r>
      <w:r w:rsidRPr="009C3B67">
        <w:rPr>
          <w:rFonts w:ascii="Times New Roman" w:eastAsia="Times New Roman" w:hAnsi="Times New Roman" w:cs="Times New Roman"/>
        </w:rPr>
        <w:t>Horace Leonard Jones. Loeb Classical Library (</w:t>
      </w:r>
      <w:r w:rsidR="001F7C6C">
        <w:rPr>
          <w:rFonts w:ascii="Times New Roman" w:eastAsia="Times New Roman" w:hAnsi="Times New Roman" w:cs="Times New Roman"/>
        </w:rPr>
        <w:t>Ca</w:t>
      </w:r>
      <w:r w:rsidR="00FC6B1F">
        <w:rPr>
          <w:rFonts w:ascii="Times New Roman" w:eastAsia="Times New Roman" w:hAnsi="Times New Roman" w:cs="Times New Roman"/>
        </w:rPr>
        <w:t>m</w:t>
      </w:r>
      <w:r w:rsidR="001F7C6C">
        <w:rPr>
          <w:rFonts w:ascii="Times New Roman" w:eastAsia="Times New Roman" w:hAnsi="Times New Roman" w:cs="Times New Roman"/>
        </w:rPr>
        <w:t xml:space="preserve">bridge, MA: </w:t>
      </w:r>
    </w:p>
    <w:p w14:paraId="1B9F1BD6" w14:textId="023B31EC" w:rsidR="00B04AB0" w:rsidRPr="009C3B67" w:rsidRDefault="00B04AB0" w:rsidP="001F7C6C">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rPr>
        <w:t>Harvard University Press, 1923)</w:t>
      </w:r>
    </w:p>
    <w:p w14:paraId="1E2A14A8" w14:textId="3A018B10" w:rsidR="00DA71A7" w:rsidRPr="009C3B67" w:rsidRDefault="00DA71A7" w:rsidP="00DA71A7">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Virgil</w:t>
      </w:r>
      <w:r w:rsidR="008A6CCA">
        <w:rPr>
          <w:rFonts w:ascii="Times New Roman" w:eastAsia="Times New Roman" w:hAnsi="Times New Roman" w:cs="Times New Roman"/>
        </w:rPr>
        <w:t>.</w:t>
      </w:r>
      <w:r w:rsidRPr="009C3B67">
        <w:rPr>
          <w:rFonts w:ascii="Times New Roman" w:eastAsia="Times New Roman" w:hAnsi="Times New Roman" w:cs="Times New Roman"/>
        </w:rPr>
        <w:t xml:space="preserve"> ‘Aeneid’, </w:t>
      </w:r>
      <w:r w:rsidRPr="009C3B67">
        <w:rPr>
          <w:rFonts w:ascii="Times New Roman" w:eastAsia="Times New Roman" w:hAnsi="Times New Roman" w:cs="Times New Roman"/>
          <w:i/>
        </w:rPr>
        <w:t xml:space="preserve">Virgil: Eclogues, Georgics, Aeneid Books 1-6, </w:t>
      </w:r>
      <w:r w:rsidRPr="009C3B67">
        <w:rPr>
          <w:rFonts w:ascii="Times New Roman" w:eastAsia="Times New Roman" w:hAnsi="Times New Roman" w:cs="Times New Roman"/>
        </w:rPr>
        <w:t xml:space="preserve">trans. </w:t>
      </w:r>
      <w:r w:rsidR="001F7C6C">
        <w:rPr>
          <w:rFonts w:ascii="Times New Roman" w:eastAsia="Times New Roman" w:hAnsi="Times New Roman" w:cs="Times New Roman"/>
        </w:rPr>
        <w:t>b</w:t>
      </w:r>
      <w:r w:rsidRPr="009C3B67">
        <w:rPr>
          <w:rFonts w:ascii="Times New Roman" w:eastAsia="Times New Roman" w:hAnsi="Times New Roman" w:cs="Times New Roman"/>
        </w:rPr>
        <w:t xml:space="preserve">y H. Rushton Fairclough, </w:t>
      </w:r>
    </w:p>
    <w:p w14:paraId="4F672B66" w14:textId="77777777" w:rsidR="00DA71A7" w:rsidRPr="009C3B67" w:rsidRDefault="00DA71A7" w:rsidP="00DA71A7">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rPr>
        <w:t xml:space="preserve">Loeb Classical Library (Cambridge, MA: Harvard University Press, 1999) </w:t>
      </w:r>
    </w:p>
    <w:p w14:paraId="43F8D500" w14:textId="18226E91" w:rsidR="00DA71A7" w:rsidRPr="009C3B67" w:rsidRDefault="00DA71A7" w:rsidP="00DA71A7">
      <w:pPr>
        <w:spacing w:line="360" w:lineRule="auto"/>
        <w:ind w:left="720"/>
        <w:contextualSpacing/>
        <w:rPr>
          <w:rFonts w:ascii="Times New Roman" w:eastAsia="Times New Roman" w:hAnsi="Times New Roman" w:cs="Times New Roman"/>
        </w:rPr>
      </w:pPr>
      <w:r w:rsidRPr="009C3B67">
        <w:rPr>
          <w:rFonts w:ascii="Times New Roman" w:eastAsia="Times New Roman" w:hAnsi="Times New Roman" w:cs="Times New Roman"/>
        </w:rPr>
        <w:t xml:space="preserve">— ‘Eclogues’, </w:t>
      </w:r>
      <w:r w:rsidRPr="009C3B67">
        <w:rPr>
          <w:rFonts w:ascii="Times New Roman" w:eastAsia="Times New Roman" w:hAnsi="Times New Roman" w:cs="Times New Roman"/>
          <w:i/>
        </w:rPr>
        <w:t xml:space="preserve">Virgil: Eclogues, Georgics, Aeneid Books 1-6, </w:t>
      </w:r>
      <w:r w:rsidRPr="009C3B67">
        <w:rPr>
          <w:rFonts w:ascii="Times New Roman" w:eastAsia="Times New Roman" w:hAnsi="Times New Roman" w:cs="Times New Roman"/>
        </w:rPr>
        <w:t xml:space="preserve">trans. </w:t>
      </w:r>
      <w:r w:rsidR="008A6CCA">
        <w:rPr>
          <w:rFonts w:ascii="Times New Roman" w:eastAsia="Times New Roman" w:hAnsi="Times New Roman" w:cs="Times New Roman"/>
        </w:rPr>
        <w:t xml:space="preserve">by </w:t>
      </w:r>
      <w:r w:rsidRPr="009C3B67">
        <w:rPr>
          <w:rFonts w:ascii="Times New Roman" w:eastAsia="Times New Roman" w:hAnsi="Times New Roman" w:cs="Times New Roman"/>
        </w:rPr>
        <w:t>H. Rushton Fairclough. Loeb Classical Library (Cambridge, MA: Harvard University Press</w:t>
      </w:r>
      <w:r w:rsidR="00FC6B1F">
        <w:rPr>
          <w:rFonts w:ascii="Times New Roman" w:eastAsia="Times New Roman" w:hAnsi="Times New Roman" w:cs="Times New Roman"/>
        </w:rPr>
        <w:t>,</w:t>
      </w:r>
      <w:r w:rsidRPr="009C3B67">
        <w:rPr>
          <w:rFonts w:ascii="Times New Roman" w:eastAsia="Times New Roman" w:hAnsi="Times New Roman" w:cs="Times New Roman"/>
        </w:rPr>
        <w:t xml:space="preserve"> 1</w:t>
      </w:r>
      <w:r w:rsidR="00FC6B1F">
        <w:rPr>
          <w:rFonts w:ascii="Times New Roman" w:eastAsia="Times New Roman" w:hAnsi="Times New Roman" w:cs="Times New Roman"/>
        </w:rPr>
        <w:t>999</w:t>
      </w:r>
      <w:r w:rsidRPr="009C3B67">
        <w:rPr>
          <w:rFonts w:ascii="Times New Roman" w:eastAsia="Times New Roman" w:hAnsi="Times New Roman" w:cs="Times New Roman"/>
        </w:rPr>
        <w:t>)</w:t>
      </w:r>
    </w:p>
    <w:p w14:paraId="3C103EE3" w14:textId="0FB8C3DF" w:rsidR="00DA71A7" w:rsidRPr="009C3B67" w:rsidRDefault="00DA71A7" w:rsidP="00DA71A7">
      <w:pPr>
        <w:spacing w:line="360" w:lineRule="auto"/>
        <w:ind w:left="720"/>
        <w:contextualSpacing/>
        <w:rPr>
          <w:rFonts w:ascii="Times New Roman" w:eastAsia="Times New Roman" w:hAnsi="Times New Roman" w:cs="Times New Roman"/>
        </w:rPr>
      </w:pPr>
      <w:r w:rsidRPr="009C3B67">
        <w:rPr>
          <w:rFonts w:ascii="Times New Roman" w:eastAsia="Times New Roman" w:hAnsi="Times New Roman" w:cs="Times New Roman"/>
        </w:rPr>
        <w:t xml:space="preserve">— ‘Georgics’, </w:t>
      </w:r>
      <w:r w:rsidRPr="009C3B67">
        <w:rPr>
          <w:rFonts w:ascii="Times New Roman" w:eastAsia="Times New Roman" w:hAnsi="Times New Roman" w:cs="Times New Roman"/>
          <w:i/>
        </w:rPr>
        <w:t xml:space="preserve">Virgil: Eclogues, Georgics, Aeneid Books 1-6, </w:t>
      </w:r>
      <w:r w:rsidRPr="009C3B67">
        <w:rPr>
          <w:rFonts w:ascii="Times New Roman" w:eastAsia="Times New Roman" w:hAnsi="Times New Roman" w:cs="Times New Roman"/>
        </w:rPr>
        <w:t xml:space="preserve">trans. </w:t>
      </w:r>
      <w:r w:rsidR="008A6CCA">
        <w:rPr>
          <w:rFonts w:ascii="Times New Roman" w:eastAsia="Times New Roman" w:hAnsi="Times New Roman" w:cs="Times New Roman"/>
        </w:rPr>
        <w:t xml:space="preserve">by </w:t>
      </w:r>
      <w:r w:rsidRPr="009C3B67">
        <w:rPr>
          <w:rFonts w:ascii="Times New Roman" w:eastAsia="Times New Roman" w:hAnsi="Times New Roman" w:cs="Times New Roman"/>
        </w:rPr>
        <w:t>H. Rushton Fairclough. Loeb Classical Library (Cambridge, MA: Harvard University Press</w:t>
      </w:r>
      <w:r w:rsidR="00FC6B1F">
        <w:rPr>
          <w:rFonts w:ascii="Times New Roman" w:eastAsia="Times New Roman" w:hAnsi="Times New Roman" w:cs="Times New Roman"/>
        </w:rPr>
        <w:t>,</w:t>
      </w:r>
      <w:r w:rsidRPr="009C3B67">
        <w:rPr>
          <w:rFonts w:ascii="Times New Roman" w:eastAsia="Times New Roman" w:hAnsi="Times New Roman" w:cs="Times New Roman"/>
        </w:rPr>
        <w:t xml:space="preserve"> 19</w:t>
      </w:r>
      <w:r w:rsidR="00FC6B1F">
        <w:rPr>
          <w:rFonts w:ascii="Times New Roman" w:eastAsia="Times New Roman" w:hAnsi="Times New Roman" w:cs="Times New Roman"/>
        </w:rPr>
        <w:t>99</w:t>
      </w:r>
      <w:r w:rsidRPr="009C3B67">
        <w:rPr>
          <w:rFonts w:ascii="Times New Roman" w:eastAsia="Times New Roman" w:hAnsi="Times New Roman" w:cs="Times New Roman"/>
        </w:rPr>
        <w:t>)</w:t>
      </w:r>
    </w:p>
    <w:p w14:paraId="12A33047" w14:textId="77777777" w:rsidR="00B87102" w:rsidRDefault="00B87102" w:rsidP="00B87102">
      <w:pPr>
        <w:spacing w:line="360" w:lineRule="auto"/>
        <w:contextualSpacing/>
        <w:rPr>
          <w:rFonts w:ascii="Times New Roman" w:hAnsi="Times New Roman" w:cs="Times New Roman"/>
        </w:rPr>
      </w:pPr>
    </w:p>
    <w:p w14:paraId="41959CA7" w14:textId="02D1F27A" w:rsidR="00B935A3" w:rsidRPr="00B935A3" w:rsidRDefault="00B87102" w:rsidP="00375177">
      <w:pPr>
        <w:pStyle w:val="ListParagraph"/>
        <w:numPr>
          <w:ilvl w:val="1"/>
          <w:numId w:val="19"/>
        </w:numPr>
        <w:spacing w:line="360" w:lineRule="auto"/>
        <w:ind w:left="720" w:hanging="720"/>
        <w:rPr>
          <w:rFonts w:ascii="Times New Roman" w:hAnsi="Times New Roman" w:cs="Times New Roman"/>
          <w:b/>
          <w:bCs/>
        </w:rPr>
      </w:pPr>
      <w:r w:rsidRPr="00B87102">
        <w:rPr>
          <w:rFonts w:ascii="Times New Roman" w:hAnsi="Times New Roman" w:cs="Times New Roman"/>
          <w:b/>
          <w:bCs/>
        </w:rPr>
        <w:t>Early modern sources</w:t>
      </w:r>
    </w:p>
    <w:p w14:paraId="687B4ACD" w14:textId="46CD0069" w:rsidR="00B935A3" w:rsidRPr="00B935A3" w:rsidRDefault="00B935A3" w:rsidP="00B935A3">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 xml:space="preserve">Colonna, Francesco. </w:t>
      </w:r>
      <w:r w:rsidRPr="009C3B67">
        <w:rPr>
          <w:rFonts w:ascii="Times New Roman" w:eastAsia="Times New Roman" w:hAnsi="Times New Roman" w:cs="Times New Roman"/>
          <w:i/>
        </w:rPr>
        <w:t xml:space="preserve">Hypnerotomachia Poliphili </w:t>
      </w:r>
      <w:r w:rsidRPr="009C3B67">
        <w:rPr>
          <w:rFonts w:ascii="Times New Roman" w:eastAsia="Times New Roman" w:hAnsi="Times New Roman" w:cs="Times New Roman"/>
        </w:rPr>
        <w:t>(Venice: Aldus Manutius, 1499)</w:t>
      </w:r>
    </w:p>
    <w:p w14:paraId="2BAEE85D" w14:textId="579BA516" w:rsidR="00B87102" w:rsidRDefault="00B87102" w:rsidP="00B87102">
      <w:pPr>
        <w:spacing w:line="360" w:lineRule="auto"/>
        <w:ind w:left="720" w:hanging="720"/>
        <w:contextualSpacing/>
        <w:rPr>
          <w:rFonts w:ascii="Times New Roman" w:hAnsi="Times New Roman" w:cs="Times New Roman"/>
          <w:color w:val="000000"/>
        </w:rPr>
      </w:pPr>
      <w:r w:rsidRPr="009C3B67">
        <w:rPr>
          <w:rFonts w:ascii="Times New Roman" w:hAnsi="Times New Roman" w:cs="Times New Roman"/>
          <w:color w:val="000000"/>
        </w:rPr>
        <w:t xml:space="preserve">da Vinci, Leonardo. </w:t>
      </w:r>
      <w:r w:rsidRPr="009C3B67">
        <w:rPr>
          <w:rFonts w:ascii="Times New Roman" w:hAnsi="Times New Roman" w:cs="Times New Roman"/>
          <w:i/>
          <w:color w:val="000000"/>
        </w:rPr>
        <w:t xml:space="preserve">The Notebooks of Leonardo da Vinci, </w:t>
      </w:r>
      <w:r w:rsidRPr="009C3B67">
        <w:rPr>
          <w:rFonts w:ascii="Times New Roman" w:hAnsi="Times New Roman" w:cs="Times New Roman"/>
          <w:color w:val="000000"/>
        </w:rPr>
        <w:t xml:space="preserve">trans. </w:t>
      </w:r>
      <w:r w:rsidR="000E53FF">
        <w:rPr>
          <w:rFonts w:ascii="Times New Roman" w:hAnsi="Times New Roman" w:cs="Times New Roman"/>
          <w:color w:val="000000"/>
        </w:rPr>
        <w:t xml:space="preserve"> by</w:t>
      </w:r>
      <w:r w:rsidRPr="009C3B67">
        <w:rPr>
          <w:rFonts w:ascii="Times New Roman" w:hAnsi="Times New Roman" w:cs="Times New Roman"/>
          <w:color w:val="000000"/>
        </w:rPr>
        <w:t>Jean Paul Richter (New York: Dover Publications, 1883)</w:t>
      </w:r>
    </w:p>
    <w:p w14:paraId="54A6FAB1" w14:textId="51E3A430" w:rsidR="000E53FF" w:rsidRPr="009C3B67" w:rsidRDefault="001F7C6C" w:rsidP="000E53FF">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 xml:space="preserve">della Chiesa, Francisco Agostino. </w:t>
      </w:r>
      <w:r w:rsidRPr="009C3B67">
        <w:rPr>
          <w:rFonts w:ascii="Times New Roman" w:eastAsia="Times New Roman" w:hAnsi="Times New Roman" w:cs="Times New Roman"/>
          <w:i/>
        </w:rPr>
        <w:t>Catalogo de’scrittori piemontesi, savoiardi e nizzardi</w:t>
      </w:r>
    </w:p>
    <w:p w14:paraId="419D8FEB" w14:textId="1F19F4C5" w:rsidR="001F7C6C" w:rsidRPr="001F7C6C" w:rsidRDefault="001F7C6C" w:rsidP="000E53FF">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rPr>
        <w:t>(Lyon: B. Colonna</w:t>
      </w:r>
      <w:r w:rsidR="000E53FF">
        <w:rPr>
          <w:rFonts w:ascii="Times New Roman" w:eastAsia="Times New Roman" w:hAnsi="Times New Roman" w:cs="Times New Roman"/>
        </w:rPr>
        <w:t>,</w:t>
      </w:r>
      <w:r w:rsidRPr="009C3B67">
        <w:rPr>
          <w:rFonts w:ascii="Times New Roman" w:eastAsia="Times New Roman" w:hAnsi="Times New Roman" w:cs="Times New Roman"/>
        </w:rPr>
        <w:t xml:space="preserve"> 1660)</w:t>
      </w:r>
      <w:r w:rsidR="000E53FF">
        <w:rPr>
          <w:rFonts w:ascii="Times New Roman" w:eastAsia="Times New Roman" w:hAnsi="Times New Roman" w:cs="Times New Roman"/>
        </w:rPr>
        <w:t xml:space="preserve"> </w:t>
      </w:r>
      <w:r w:rsidR="000E53FF" w:rsidRPr="009C3B67">
        <w:rPr>
          <w:rFonts w:ascii="Times New Roman" w:eastAsia="Times New Roman" w:hAnsi="Times New Roman" w:cs="Times New Roman"/>
        </w:rPr>
        <w:t>pp. 221-223.</w:t>
      </w:r>
    </w:p>
    <w:p w14:paraId="070DED7C" w14:textId="77777777" w:rsidR="00B935A3" w:rsidRPr="009C3B67" w:rsidRDefault="004D4953" w:rsidP="00B935A3">
      <w:pPr>
        <w:spacing w:line="360" w:lineRule="auto"/>
        <w:contextualSpacing/>
        <w:rPr>
          <w:rFonts w:ascii="Times New Roman" w:eastAsia="Times New Roman" w:hAnsi="Times New Roman" w:cs="Times New Roman"/>
        </w:rPr>
      </w:pPr>
      <w:r>
        <w:rPr>
          <w:rFonts w:ascii="Times New Roman" w:hAnsi="Times New Roman" w:cs="Times New Roman"/>
        </w:rPr>
        <w:t xml:space="preserve">du </w:t>
      </w:r>
      <w:r w:rsidRPr="009C3B67">
        <w:rPr>
          <w:rFonts w:ascii="Times New Roman" w:hAnsi="Times New Roman" w:cs="Times New Roman"/>
        </w:rPr>
        <w:t xml:space="preserve">Bellay, Joachim. </w:t>
      </w:r>
      <w:r w:rsidR="00B935A3" w:rsidRPr="009C3B67">
        <w:rPr>
          <w:rFonts w:ascii="Times New Roman" w:eastAsia="Times New Roman" w:hAnsi="Times New Roman" w:cs="Times New Roman"/>
          <w:i/>
        </w:rPr>
        <w:t xml:space="preserve">La Défense et illustration de la langue françoyse </w:t>
      </w:r>
      <w:r w:rsidR="00B935A3" w:rsidRPr="009C3B67">
        <w:rPr>
          <w:rFonts w:ascii="Times New Roman" w:eastAsia="Times New Roman" w:hAnsi="Times New Roman" w:cs="Times New Roman"/>
        </w:rPr>
        <w:t xml:space="preserve">(Paris: Arnoul l’Anglier, </w:t>
      </w:r>
    </w:p>
    <w:p w14:paraId="1753C2B0" w14:textId="71218F73" w:rsidR="004D4953" w:rsidRPr="00B935A3" w:rsidRDefault="00B935A3" w:rsidP="00B935A3">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rPr>
        <w:t>1549)</w:t>
      </w:r>
    </w:p>
    <w:p w14:paraId="5A520341" w14:textId="0F2BAA2A" w:rsidR="004D4953" w:rsidRPr="004D4953" w:rsidRDefault="004D4953" w:rsidP="00375177">
      <w:pPr>
        <w:numPr>
          <w:ilvl w:val="0"/>
          <w:numId w:val="26"/>
        </w:numPr>
        <w:spacing w:line="360" w:lineRule="auto"/>
        <w:contextualSpacing/>
        <w:rPr>
          <w:rFonts w:ascii="Times New Roman" w:hAnsi="Times New Roman" w:cs="Times New Roman"/>
        </w:rPr>
      </w:pPr>
      <w:r w:rsidRPr="009C3B67">
        <w:rPr>
          <w:rFonts w:ascii="Times New Roman" w:hAnsi="Times New Roman" w:cs="Times New Roman"/>
        </w:rPr>
        <w:t xml:space="preserve">‘XVIII’, </w:t>
      </w:r>
      <w:r w:rsidRPr="009C3B67">
        <w:rPr>
          <w:rFonts w:ascii="Times New Roman" w:hAnsi="Times New Roman" w:cs="Times New Roman"/>
          <w:i/>
        </w:rPr>
        <w:t xml:space="preserve">Oeuvres poétiques, vol. I: (L’Olive). </w:t>
      </w:r>
      <w:r w:rsidRPr="009C3B67">
        <w:rPr>
          <w:rFonts w:ascii="Times New Roman" w:hAnsi="Times New Roman" w:cs="Times New Roman"/>
        </w:rPr>
        <w:t>Édition critique publiée par Henri Chamard. Société des Textes Français Modernes (Paris: Librairie Nizet, 1982)</w:t>
      </w:r>
    </w:p>
    <w:p w14:paraId="17970269" w14:textId="77777777" w:rsidR="00B87102" w:rsidRPr="009C3B67" w:rsidRDefault="00B87102" w:rsidP="00B87102">
      <w:pPr>
        <w:spacing w:line="360" w:lineRule="auto"/>
        <w:contextualSpacing/>
        <w:rPr>
          <w:rFonts w:ascii="Times New Roman" w:eastAsia="Times New Roman" w:hAnsi="Times New Roman" w:cs="Times New Roman"/>
          <w:i/>
        </w:rPr>
      </w:pPr>
      <w:r w:rsidRPr="009C3B67">
        <w:rPr>
          <w:rFonts w:ascii="Times New Roman" w:eastAsia="Times New Roman" w:hAnsi="Times New Roman" w:cs="Times New Roman"/>
        </w:rPr>
        <w:t xml:space="preserve">Delbène, Alphonse. </w:t>
      </w:r>
      <w:r w:rsidRPr="009C3B67">
        <w:rPr>
          <w:rFonts w:ascii="Times New Roman" w:eastAsia="Times New Roman" w:hAnsi="Times New Roman" w:cs="Times New Roman"/>
          <w:i/>
        </w:rPr>
        <w:t xml:space="preserve">De principatu Sabaudiae et vera ducum origine a Saxoniae principus, </w:t>
      </w:r>
    </w:p>
    <w:p w14:paraId="17443F21" w14:textId="77777777" w:rsidR="00B87102" w:rsidRPr="009C3B67" w:rsidRDefault="00B87102" w:rsidP="00B87102">
      <w:pPr>
        <w:spacing w:line="360" w:lineRule="auto"/>
        <w:ind w:left="720"/>
        <w:contextualSpacing/>
        <w:rPr>
          <w:rFonts w:ascii="Times New Roman" w:eastAsia="Times New Roman" w:hAnsi="Times New Roman" w:cs="Times New Roman"/>
          <w:i/>
        </w:rPr>
      </w:pPr>
      <w:r w:rsidRPr="009C3B67">
        <w:rPr>
          <w:rFonts w:ascii="Times New Roman" w:eastAsia="Times New Roman" w:hAnsi="Times New Roman" w:cs="Times New Roman"/>
          <w:i/>
        </w:rPr>
        <w:lastRenderedPageBreak/>
        <w:t xml:space="preserve">simulque Regum Galliae, et stirpe Hugonis Capeti deducta. Liber Primus. Ad Illustr. et Excellentis. Carolum Emanuelem, ultraq. Gente ortum, Ducem Sabaudiae, Subalpinorumque </w:t>
      </w:r>
      <w:r w:rsidRPr="009C3B67">
        <w:rPr>
          <w:rFonts w:ascii="Times New Roman" w:eastAsia="Times New Roman" w:hAnsi="Times New Roman" w:cs="Times New Roman"/>
        </w:rPr>
        <w:t>(Turin: D. Abbatis, 1581)</w:t>
      </w:r>
      <w:r w:rsidRPr="009C3B67">
        <w:rPr>
          <w:rFonts w:ascii="Times New Roman" w:eastAsia="Times New Roman" w:hAnsi="Times New Roman" w:cs="Times New Roman"/>
          <w:i/>
        </w:rPr>
        <w:t xml:space="preserve"> </w:t>
      </w:r>
      <w:r w:rsidRPr="009C3B67">
        <w:rPr>
          <w:rFonts w:ascii="Times New Roman" w:eastAsia="Times New Roman" w:hAnsi="Times New Roman" w:cs="Times New Roman"/>
        </w:rPr>
        <w:t>(BRT, R 27[28])</w:t>
      </w:r>
    </w:p>
    <w:p w14:paraId="55B6BB1D" w14:textId="3F5CE521" w:rsidR="003C5254" w:rsidRPr="003C5254" w:rsidRDefault="00B87102" w:rsidP="00375177">
      <w:pPr>
        <w:numPr>
          <w:ilvl w:val="1"/>
          <w:numId w:val="10"/>
        </w:numPr>
        <w:spacing w:line="360" w:lineRule="auto"/>
        <w:contextualSpacing/>
        <w:rPr>
          <w:rFonts w:ascii="Times New Roman" w:hAnsi="Times New Roman" w:cs="Times New Roman"/>
        </w:rPr>
      </w:pPr>
      <w:r w:rsidRPr="009C3B67">
        <w:rPr>
          <w:rFonts w:ascii="Times New Roman" w:eastAsia="Times New Roman" w:hAnsi="Times New Roman" w:cs="Times New Roman"/>
          <w:i/>
        </w:rPr>
        <w:t xml:space="preserve">Recherches de l’origine des ducz de Savoye et Piedmont </w:t>
      </w:r>
      <w:r w:rsidRPr="009C3B67">
        <w:rPr>
          <w:rFonts w:ascii="Times New Roman" w:eastAsia="Times New Roman" w:hAnsi="Times New Roman" w:cs="Times New Roman"/>
        </w:rPr>
        <w:t>(1590)</w:t>
      </w:r>
    </w:p>
    <w:p w14:paraId="6E8F31C1" w14:textId="77777777" w:rsidR="003C5254" w:rsidRPr="009C3B67" w:rsidRDefault="003C5254" w:rsidP="003C5254">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Erasmus</w:t>
      </w:r>
      <w:r>
        <w:rPr>
          <w:rFonts w:ascii="Times New Roman" w:eastAsia="Times New Roman" w:hAnsi="Times New Roman" w:cs="Times New Roman"/>
        </w:rPr>
        <w:t xml:space="preserve"> </w:t>
      </w:r>
      <w:r w:rsidRPr="009C3B67">
        <w:rPr>
          <w:rFonts w:ascii="Times New Roman" w:eastAsia="Times New Roman" w:hAnsi="Times New Roman" w:cs="Times New Roman"/>
        </w:rPr>
        <w:t xml:space="preserve">Desiderius. </w:t>
      </w:r>
      <w:r>
        <w:rPr>
          <w:rFonts w:ascii="Times New Roman" w:eastAsia="Times New Roman" w:hAnsi="Times New Roman" w:cs="Times New Roman"/>
          <w:i/>
        </w:rPr>
        <w:t>Institutio principis Christiani</w:t>
      </w:r>
      <w:r w:rsidRPr="009C3B67">
        <w:rPr>
          <w:rFonts w:ascii="Times New Roman" w:eastAsia="Times New Roman" w:hAnsi="Times New Roman" w:cs="Times New Roman"/>
          <w:i/>
        </w:rPr>
        <w:t xml:space="preserve"> </w:t>
      </w:r>
      <w:r w:rsidRPr="009C3B67">
        <w:rPr>
          <w:rFonts w:ascii="Times New Roman" w:eastAsia="Times New Roman" w:hAnsi="Times New Roman" w:cs="Times New Roman"/>
        </w:rPr>
        <w:t>(1516)</w:t>
      </w:r>
      <w:r w:rsidRPr="009C3B67">
        <w:rPr>
          <w:rFonts w:ascii="Times New Roman" w:eastAsia="Times New Roman" w:hAnsi="Times New Roman" w:cs="Times New Roman"/>
          <w:i/>
        </w:rPr>
        <w:t xml:space="preserve">, </w:t>
      </w:r>
      <w:r w:rsidRPr="009C3B67">
        <w:rPr>
          <w:rFonts w:ascii="Times New Roman" w:eastAsia="Times New Roman" w:hAnsi="Times New Roman" w:cs="Times New Roman"/>
        </w:rPr>
        <w:t xml:space="preserve">trans. </w:t>
      </w:r>
      <w:r>
        <w:rPr>
          <w:rFonts w:ascii="Times New Roman" w:eastAsia="Times New Roman" w:hAnsi="Times New Roman" w:cs="Times New Roman"/>
        </w:rPr>
        <w:t xml:space="preserve">by </w:t>
      </w:r>
      <w:r w:rsidRPr="009C3B67">
        <w:rPr>
          <w:rFonts w:ascii="Times New Roman" w:eastAsia="Times New Roman" w:hAnsi="Times New Roman" w:cs="Times New Roman"/>
        </w:rPr>
        <w:t xml:space="preserve">Lisa Jardine </w:t>
      </w:r>
    </w:p>
    <w:p w14:paraId="73646BF9" w14:textId="463E3273" w:rsidR="003C5254" w:rsidRPr="003C5254" w:rsidRDefault="003C5254" w:rsidP="003C5254">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rPr>
        <w:t>(</w:t>
      </w:r>
      <w:r>
        <w:rPr>
          <w:rFonts w:ascii="Times New Roman" w:eastAsia="Times New Roman" w:hAnsi="Times New Roman" w:cs="Times New Roman"/>
        </w:rPr>
        <w:t xml:space="preserve">Cambridge, UK: </w:t>
      </w:r>
      <w:r w:rsidRPr="009C3B67">
        <w:rPr>
          <w:rFonts w:ascii="Times New Roman" w:eastAsia="Times New Roman" w:hAnsi="Times New Roman" w:cs="Times New Roman"/>
        </w:rPr>
        <w:t>Cambridge University Press, 1997)</w:t>
      </w:r>
    </w:p>
    <w:p w14:paraId="6C6DFEE6" w14:textId="1BFCD400" w:rsidR="00B87102" w:rsidRPr="009C3B67" w:rsidRDefault="00B87102" w:rsidP="00B87102">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 xml:space="preserve">Ficino, Marsilio. </w:t>
      </w:r>
      <w:r w:rsidRPr="009C3B67">
        <w:rPr>
          <w:rFonts w:ascii="Times New Roman" w:eastAsia="Times New Roman" w:hAnsi="Times New Roman" w:cs="Times New Roman"/>
          <w:i/>
        </w:rPr>
        <w:t>Commentary on Plato’s Symposium,</w:t>
      </w:r>
      <w:r w:rsidRPr="009C3B67">
        <w:rPr>
          <w:rFonts w:ascii="Times New Roman" w:eastAsia="Times New Roman" w:hAnsi="Times New Roman" w:cs="Times New Roman"/>
        </w:rPr>
        <w:t xml:space="preserve"> ed. and trans. </w:t>
      </w:r>
      <w:r w:rsidR="00BF7AD6">
        <w:rPr>
          <w:rFonts w:ascii="Times New Roman" w:eastAsia="Times New Roman" w:hAnsi="Times New Roman" w:cs="Times New Roman"/>
        </w:rPr>
        <w:t xml:space="preserve">by </w:t>
      </w:r>
      <w:r w:rsidRPr="009C3B67">
        <w:rPr>
          <w:rFonts w:ascii="Times New Roman" w:eastAsia="Times New Roman" w:hAnsi="Times New Roman" w:cs="Times New Roman"/>
        </w:rPr>
        <w:t xml:space="preserve">Sears Reynolds Jayne </w:t>
      </w:r>
    </w:p>
    <w:p w14:paraId="5D6AFCB8" w14:textId="573B9FCA" w:rsidR="00B87102" w:rsidRDefault="00B87102" w:rsidP="00B87102">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rPr>
        <w:t>(</w:t>
      </w:r>
      <w:r w:rsidR="0027656A">
        <w:rPr>
          <w:rFonts w:ascii="Times New Roman" w:eastAsia="Times New Roman" w:hAnsi="Times New Roman" w:cs="Times New Roman"/>
        </w:rPr>
        <w:t xml:space="preserve">Columbia: </w:t>
      </w:r>
      <w:r w:rsidRPr="009C3B67">
        <w:rPr>
          <w:rFonts w:ascii="Times New Roman" w:eastAsia="Times New Roman" w:hAnsi="Times New Roman" w:cs="Times New Roman"/>
        </w:rPr>
        <w:t>University of Missouri, 1944).</w:t>
      </w:r>
    </w:p>
    <w:p w14:paraId="3792BF22" w14:textId="5ECCFBC1" w:rsidR="00B87102" w:rsidRPr="009C3B67" w:rsidRDefault="00B87102" w:rsidP="00B87102">
      <w:pPr>
        <w:spacing w:line="360" w:lineRule="auto"/>
        <w:contextualSpacing/>
        <w:rPr>
          <w:rFonts w:ascii="Times New Roman" w:eastAsia="Times New Roman" w:hAnsi="Times New Roman" w:cs="Times New Roman"/>
          <w:i/>
        </w:rPr>
      </w:pPr>
      <w:r w:rsidRPr="009C3B67">
        <w:rPr>
          <w:rFonts w:ascii="Times New Roman" w:eastAsia="Times New Roman" w:hAnsi="Times New Roman" w:cs="Times New Roman"/>
        </w:rPr>
        <w:t>Guichenon, Samuel</w:t>
      </w:r>
      <w:r w:rsidR="000E53FF">
        <w:rPr>
          <w:rFonts w:ascii="Times New Roman" w:eastAsia="Times New Roman" w:hAnsi="Times New Roman" w:cs="Times New Roman"/>
        </w:rPr>
        <w:t>.</w:t>
      </w:r>
      <w:r w:rsidRPr="009C3B67">
        <w:rPr>
          <w:rFonts w:ascii="Times New Roman" w:eastAsia="Times New Roman" w:hAnsi="Times New Roman" w:cs="Times New Roman"/>
        </w:rPr>
        <w:t xml:space="preserve"> </w:t>
      </w:r>
      <w:r w:rsidRPr="009C3B67">
        <w:rPr>
          <w:rFonts w:ascii="Times New Roman" w:eastAsia="Times New Roman" w:hAnsi="Times New Roman" w:cs="Times New Roman"/>
          <w:i/>
        </w:rPr>
        <w:t xml:space="preserve">Histoire de Bresse et de Bugey contenant ce qui s’y est passé de memorable </w:t>
      </w:r>
    </w:p>
    <w:p w14:paraId="13BB448F" w14:textId="77777777" w:rsidR="00B87102" w:rsidRPr="009C3B67" w:rsidRDefault="00B87102" w:rsidP="00B87102">
      <w:pPr>
        <w:spacing w:line="360" w:lineRule="auto"/>
        <w:ind w:left="720"/>
        <w:contextualSpacing/>
        <w:rPr>
          <w:rFonts w:ascii="Times New Roman" w:eastAsia="Times New Roman" w:hAnsi="Times New Roman" w:cs="Times New Roman"/>
        </w:rPr>
      </w:pPr>
      <w:r w:rsidRPr="009C3B67">
        <w:rPr>
          <w:rFonts w:ascii="Times New Roman" w:eastAsia="Times New Roman" w:hAnsi="Times New Roman" w:cs="Times New Roman"/>
          <w:i/>
        </w:rPr>
        <w:t xml:space="preserve">sous les Romains, Roys de Bourgogne &amp; d’Arles, Emepreurs, Sires de Baugé, Comtes &amp; Ducs de Savoye, &amp; Roys Tres Chrestiens, iusques à l’eschange du Marquisat de Saluces, </w:t>
      </w:r>
      <w:r w:rsidRPr="009C3B67">
        <w:rPr>
          <w:rFonts w:ascii="Times New Roman" w:eastAsia="Times New Roman" w:hAnsi="Times New Roman" w:cs="Times New Roman"/>
        </w:rPr>
        <w:t>(Lyon: J.A. Huguetan et M.A. Ravaud, 1650)</w:t>
      </w:r>
    </w:p>
    <w:p w14:paraId="067D89DC" w14:textId="571472F1" w:rsidR="00B87102" w:rsidRPr="00B87102" w:rsidRDefault="00B87102" w:rsidP="00375177">
      <w:pPr>
        <w:pStyle w:val="ListParagraph"/>
        <w:numPr>
          <w:ilvl w:val="0"/>
          <w:numId w:val="33"/>
        </w:numPr>
        <w:spacing w:line="360" w:lineRule="auto"/>
        <w:rPr>
          <w:rFonts w:ascii="Times New Roman" w:hAnsi="Times New Roman" w:cs="Times New Roman"/>
        </w:rPr>
      </w:pPr>
      <w:r w:rsidRPr="009C3B67">
        <w:rPr>
          <w:rFonts w:ascii="Times New Roman" w:eastAsia="Times New Roman" w:hAnsi="Times New Roman" w:cs="Times New Roman"/>
          <w:i/>
        </w:rPr>
        <w:t>Histoire généalogique de la royale maison de Savoie</w:t>
      </w:r>
      <w:r w:rsidRPr="009C3B67">
        <w:rPr>
          <w:rFonts w:ascii="Times New Roman" w:eastAsia="Times New Roman" w:hAnsi="Times New Roman" w:cs="Times New Roman"/>
        </w:rPr>
        <w:t xml:space="preserve"> (Lyon: G. Barbier, 1660)</w:t>
      </w:r>
    </w:p>
    <w:p w14:paraId="311183B6" w14:textId="77777777" w:rsidR="000E53FF" w:rsidRDefault="00665F62" w:rsidP="00665F62">
      <w:pPr>
        <w:spacing w:line="360" w:lineRule="auto"/>
        <w:contextualSpacing/>
        <w:rPr>
          <w:rFonts w:ascii="Times New Roman" w:eastAsia="Times New Roman" w:hAnsi="Times New Roman" w:cs="Times New Roman"/>
          <w:iCs/>
        </w:rPr>
      </w:pPr>
      <w:r w:rsidRPr="009C3B67">
        <w:rPr>
          <w:rFonts w:ascii="Times New Roman" w:eastAsia="Times New Roman" w:hAnsi="Times New Roman" w:cs="Times New Roman"/>
        </w:rPr>
        <w:t>La Croix du Maine</w:t>
      </w:r>
      <w:r w:rsidR="000E53FF">
        <w:rPr>
          <w:rFonts w:ascii="Times New Roman" w:eastAsia="Times New Roman" w:hAnsi="Times New Roman" w:cs="Times New Roman"/>
        </w:rPr>
        <w:t>.</w:t>
      </w:r>
      <w:r w:rsidRPr="009C3B67">
        <w:rPr>
          <w:rFonts w:ascii="Times New Roman" w:eastAsia="Times New Roman" w:hAnsi="Times New Roman" w:cs="Times New Roman"/>
        </w:rPr>
        <w:t xml:space="preserve"> </w:t>
      </w:r>
      <w:r w:rsidRPr="009C3B67">
        <w:rPr>
          <w:rFonts w:ascii="Times New Roman" w:eastAsia="Times New Roman" w:hAnsi="Times New Roman" w:cs="Times New Roman"/>
          <w:i/>
        </w:rPr>
        <w:t xml:space="preserve">Premier Volume de la bibliothèque, </w:t>
      </w:r>
      <w:r w:rsidR="000E53FF">
        <w:rPr>
          <w:rFonts w:ascii="Times New Roman" w:eastAsia="Times New Roman" w:hAnsi="Times New Roman" w:cs="Times New Roman"/>
        </w:rPr>
        <w:t>ed. by</w:t>
      </w:r>
      <w:r w:rsidRPr="009C3B67">
        <w:rPr>
          <w:rFonts w:ascii="Times New Roman" w:eastAsia="Times New Roman" w:hAnsi="Times New Roman" w:cs="Times New Roman"/>
        </w:rPr>
        <w:t xml:space="preserve"> La Monnoye </w:t>
      </w:r>
      <w:r>
        <w:rPr>
          <w:rFonts w:ascii="Times New Roman" w:eastAsia="Times New Roman" w:hAnsi="Times New Roman" w:cs="Times New Roman"/>
          <w:iCs/>
        </w:rPr>
        <w:t xml:space="preserve">(Paris: Anglier, </w:t>
      </w:r>
    </w:p>
    <w:p w14:paraId="7A0F7128" w14:textId="08FB7058" w:rsidR="00665F62" w:rsidRPr="00665F62" w:rsidRDefault="00665F62" w:rsidP="000E53FF">
      <w:pPr>
        <w:spacing w:line="360" w:lineRule="auto"/>
        <w:ind w:firstLine="720"/>
        <w:contextualSpacing/>
        <w:rPr>
          <w:rFonts w:ascii="Times New Roman" w:eastAsia="Times New Roman" w:hAnsi="Times New Roman" w:cs="Times New Roman"/>
          <w:iCs/>
        </w:rPr>
      </w:pPr>
      <w:r>
        <w:rPr>
          <w:rFonts w:ascii="Times New Roman" w:eastAsia="Times New Roman" w:hAnsi="Times New Roman" w:cs="Times New Roman"/>
          <w:iCs/>
        </w:rPr>
        <w:t>1584)</w:t>
      </w:r>
    </w:p>
    <w:p w14:paraId="775A2E08" w14:textId="22A1962F" w:rsidR="00665F62" w:rsidRDefault="00665F62" w:rsidP="00665F62">
      <w:pPr>
        <w:spacing w:line="360" w:lineRule="auto"/>
        <w:ind w:left="720" w:hanging="720"/>
        <w:contextualSpacing/>
        <w:rPr>
          <w:rFonts w:ascii="Times New Roman" w:hAnsi="Times New Roman" w:cs="Times New Roman"/>
          <w:color w:val="000000"/>
        </w:rPr>
      </w:pPr>
      <w:r w:rsidRPr="009C3B67">
        <w:rPr>
          <w:rFonts w:ascii="Times New Roman" w:hAnsi="Times New Roman" w:cs="Times New Roman"/>
          <w:color w:val="222222"/>
          <w:shd w:val="clear" w:color="auto" w:fill="FFFFFF"/>
        </w:rPr>
        <w:t xml:space="preserve">Montaigne, Michel de. </w:t>
      </w:r>
      <w:r w:rsidRPr="009C3B67">
        <w:rPr>
          <w:rFonts w:ascii="Times New Roman" w:hAnsi="Times New Roman" w:cs="Times New Roman"/>
          <w:i/>
          <w:iCs/>
          <w:color w:val="222222"/>
          <w:shd w:val="clear" w:color="auto" w:fill="FFFFFF"/>
        </w:rPr>
        <w:t>Œuvres complètes,</w:t>
      </w:r>
      <w:r w:rsidRPr="009C3B67">
        <w:rPr>
          <w:rFonts w:ascii="Times New Roman" w:hAnsi="Times New Roman" w:cs="Times New Roman"/>
          <w:color w:val="222222"/>
          <w:shd w:val="clear" w:color="auto" w:fill="FFFFFF"/>
        </w:rPr>
        <w:t xml:space="preserve"> ed. by Albert Thibaudet and Maurice Rat (</w:t>
      </w:r>
      <w:r w:rsidRPr="009C3B67">
        <w:rPr>
          <w:rFonts w:ascii="Times New Roman" w:hAnsi="Times New Roman" w:cs="Times New Roman"/>
          <w:color w:val="000000"/>
        </w:rPr>
        <w:t>Paris: Gallimard, 1962)</w:t>
      </w:r>
    </w:p>
    <w:p w14:paraId="655DB619" w14:textId="07F6A940" w:rsidR="009C371A" w:rsidRPr="009C3B67" w:rsidRDefault="009C371A" w:rsidP="009C371A">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Paradin, Guillaume</w:t>
      </w:r>
      <w:r>
        <w:rPr>
          <w:rFonts w:ascii="Times New Roman" w:eastAsia="Times New Roman" w:hAnsi="Times New Roman" w:cs="Times New Roman"/>
        </w:rPr>
        <w:t>.</w:t>
      </w:r>
      <w:r w:rsidRPr="009C3B67">
        <w:rPr>
          <w:rFonts w:ascii="Times New Roman" w:eastAsia="Times New Roman" w:hAnsi="Times New Roman" w:cs="Times New Roman"/>
        </w:rPr>
        <w:t xml:space="preserve"> </w:t>
      </w:r>
      <w:r w:rsidRPr="009C3B67">
        <w:rPr>
          <w:rFonts w:ascii="Times New Roman" w:eastAsia="Times New Roman" w:hAnsi="Times New Roman" w:cs="Times New Roman"/>
          <w:i/>
        </w:rPr>
        <w:t xml:space="preserve">Cronique de Savoie: Revue, et nouvellement augmentée </w:t>
      </w:r>
      <w:r w:rsidRPr="009C3B67">
        <w:rPr>
          <w:rFonts w:ascii="Times New Roman" w:eastAsia="Times New Roman" w:hAnsi="Times New Roman" w:cs="Times New Roman"/>
        </w:rPr>
        <w:t xml:space="preserve">(Lyon: Jean de </w:t>
      </w:r>
    </w:p>
    <w:p w14:paraId="53EDD052" w14:textId="29E3EA4A" w:rsidR="009C371A" w:rsidRPr="009C371A" w:rsidRDefault="009C371A" w:rsidP="009C371A">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rPr>
        <w:t>Tournes, 1561)</w:t>
      </w:r>
    </w:p>
    <w:p w14:paraId="4C80E89B" w14:textId="3112623F" w:rsidR="00665F62" w:rsidRPr="009C3B67" w:rsidRDefault="00665F62" w:rsidP="00665F62">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Peletier du Man</w:t>
      </w:r>
      <w:r w:rsidR="000E53FF">
        <w:rPr>
          <w:rFonts w:ascii="Times New Roman" w:eastAsia="Times New Roman" w:hAnsi="Times New Roman" w:cs="Times New Roman"/>
        </w:rPr>
        <w:t>.</w:t>
      </w:r>
      <w:r w:rsidRPr="009C3B67">
        <w:rPr>
          <w:rFonts w:ascii="Times New Roman" w:eastAsia="Times New Roman" w:hAnsi="Times New Roman" w:cs="Times New Roman"/>
        </w:rPr>
        <w:t xml:space="preserve"> Jacques. </w:t>
      </w:r>
      <w:r w:rsidRPr="009C3B67">
        <w:rPr>
          <w:rFonts w:ascii="Times New Roman" w:eastAsia="Times New Roman" w:hAnsi="Times New Roman" w:cs="Times New Roman"/>
          <w:i/>
        </w:rPr>
        <w:t xml:space="preserve">Dialogue de l’ortografe e pronunciation françoese </w:t>
      </w:r>
      <w:r w:rsidRPr="009C3B67">
        <w:rPr>
          <w:rFonts w:ascii="Times New Roman" w:eastAsia="Times New Roman" w:hAnsi="Times New Roman" w:cs="Times New Roman"/>
        </w:rPr>
        <w:t xml:space="preserve">(Paris: Marnef, </w:t>
      </w:r>
    </w:p>
    <w:p w14:paraId="08686F09" w14:textId="77777777" w:rsidR="00665F62" w:rsidRPr="009C3B67" w:rsidRDefault="00665F62" w:rsidP="00665F62">
      <w:pPr>
        <w:spacing w:line="360" w:lineRule="auto"/>
        <w:ind w:firstLine="720"/>
        <w:contextualSpacing/>
        <w:rPr>
          <w:rFonts w:ascii="Times New Roman" w:eastAsia="Times New Roman" w:hAnsi="Times New Roman" w:cs="Times New Roman"/>
          <w:b/>
          <w:i/>
        </w:rPr>
      </w:pPr>
      <w:r w:rsidRPr="009C3B67">
        <w:rPr>
          <w:rFonts w:ascii="Times New Roman" w:eastAsia="Times New Roman" w:hAnsi="Times New Roman" w:cs="Times New Roman"/>
        </w:rPr>
        <w:t>1550)</w:t>
      </w:r>
    </w:p>
    <w:p w14:paraId="29784EE3" w14:textId="77777777" w:rsidR="00665F62" w:rsidRPr="009C3B67" w:rsidRDefault="00665F62" w:rsidP="00665F62">
      <w:pPr>
        <w:spacing w:line="360" w:lineRule="auto"/>
        <w:contextualSpacing/>
        <w:rPr>
          <w:rFonts w:ascii="Times New Roman" w:eastAsia="Times New Roman" w:hAnsi="Times New Roman" w:cs="Times New Roman"/>
          <w:i/>
        </w:rPr>
      </w:pPr>
      <w:r w:rsidRPr="009C3B67">
        <w:rPr>
          <w:rFonts w:ascii="Times New Roman" w:eastAsia="Times New Roman" w:hAnsi="Times New Roman" w:cs="Times New Roman"/>
        </w:rPr>
        <w:t xml:space="preserve">Perachino di Cigliano, Giovanni. </w:t>
      </w:r>
      <w:r w:rsidRPr="009C3B67">
        <w:rPr>
          <w:rFonts w:ascii="Times New Roman" w:eastAsia="Times New Roman" w:hAnsi="Times New Roman" w:cs="Times New Roman"/>
          <w:i/>
        </w:rPr>
        <w:t xml:space="preserve">Memorie della vita, e degli scritti di Emanuele Filiberto di </w:t>
      </w:r>
    </w:p>
    <w:p w14:paraId="7E1025A3" w14:textId="02A5AB72" w:rsidR="00665F62" w:rsidRPr="00665F62" w:rsidRDefault="00665F62" w:rsidP="00665F62">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i/>
        </w:rPr>
        <w:t>Pingon,</w:t>
      </w:r>
      <w:r w:rsidRPr="009C3B67">
        <w:rPr>
          <w:rFonts w:ascii="Times New Roman" w:eastAsia="Times New Roman" w:hAnsi="Times New Roman" w:cs="Times New Roman"/>
        </w:rPr>
        <w:t xml:space="preserve"> </w:t>
      </w:r>
      <w:r w:rsidRPr="009C3B67">
        <w:rPr>
          <w:rFonts w:ascii="Times New Roman" w:eastAsia="Times New Roman" w:hAnsi="Times New Roman" w:cs="Times New Roman"/>
          <w:i/>
        </w:rPr>
        <w:t xml:space="preserve">Barone di Cusì </w:t>
      </w:r>
      <w:r w:rsidRPr="009C3B67">
        <w:rPr>
          <w:rFonts w:ascii="Times New Roman" w:eastAsia="Times New Roman" w:hAnsi="Times New Roman" w:cs="Times New Roman"/>
        </w:rPr>
        <w:t>(Turin: Stamperia Reale, 1792)</w:t>
      </w:r>
    </w:p>
    <w:p w14:paraId="4209E5E9" w14:textId="77777777" w:rsidR="00A0043A" w:rsidRDefault="00DA71A7" w:rsidP="00A0043A">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 xml:space="preserve">Ronsard, Pierre de. </w:t>
      </w:r>
      <w:r w:rsidRPr="009C3B67">
        <w:rPr>
          <w:rFonts w:ascii="Times New Roman" w:eastAsia="Times New Roman" w:hAnsi="Times New Roman" w:cs="Times New Roman"/>
          <w:i/>
        </w:rPr>
        <w:t xml:space="preserve">Pierre de Ronsard: Oeuvres complètes, </w:t>
      </w:r>
      <w:r w:rsidRPr="009C3B67">
        <w:rPr>
          <w:rFonts w:ascii="Times New Roman" w:eastAsia="Times New Roman" w:hAnsi="Times New Roman" w:cs="Times New Roman"/>
        </w:rPr>
        <w:t>ed. Paul Laumonier (Paris</w:t>
      </w:r>
      <w:r w:rsidR="00A0043A">
        <w:rPr>
          <w:rFonts w:ascii="Times New Roman" w:eastAsia="Times New Roman" w:hAnsi="Times New Roman" w:cs="Times New Roman"/>
        </w:rPr>
        <w:t xml:space="preserve">: Marcel </w:t>
      </w:r>
    </w:p>
    <w:p w14:paraId="058E4728" w14:textId="083706BB" w:rsidR="00DA71A7" w:rsidRDefault="00A0043A" w:rsidP="00A0043A">
      <w:pPr>
        <w:spacing w:line="360" w:lineRule="auto"/>
        <w:ind w:firstLine="720"/>
        <w:contextualSpacing/>
        <w:rPr>
          <w:rFonts w:ascii="Times New Roman" w:eastAsia="Times New Roman" w:hAnsi="Times New Roman" w:cs="Times New Roman"/>
        </w:rPr>
      </w:pPr>
      <w:r>
        <w:rPr>
          <w:rFonts w:ascii="Times New Roman" w:eastAsia="Times New Roman" w:hAnsi="Times New Roman" w:cs="Times New Roman"/>
        </w:rPr>
        <w:t>Didier,</w:t>
      </w:r>
      <w:r w:rsidR="00DA71A7" w:rsidRPr="009C3B67">
        <w:rPr>
          <w:rFonts w:ascii="Times New Roman" w:eastAsia="Times New Roman" w:hAnsi="Times New Roman" w:cs="Times New Roman"/>
        </w:rPr>
        <w:t xml:space="preserve"> 1914-1967)</w:t>
      </w:r>
    </w:p>
    <w:p w14:paraId="60D0C684" w14:textId="77777777" w:rsidR="00665F62" w:rsidRPr="009C3B67" w:rsidRDefault="00665F62" w:rsidP="00665F62">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 xml:space="preserve">Rossotti, Andrea. </w:t>
      </w:r>
      <w:r w:rsidRPr="009C3B67">
        <w:rPr>
          <w:rFonts w:ascii="Times New Roman" w:eastAsia="Times New Roman" w:hAnsi="Times New Roman" w:cs="Times New Roman"/>
          <w:i/>
        </w:rPr>
        <w:t xml:space="preserve">Syllabus scriptorium Pedemontii. </w:t>
      </w:r>
      <w:r w:rsidRPr="009C3B67">
        <w:rPr>
          <w:rFonts w:ascii="Times New Roman" w:eastAsia="Times New Roman" w:hAnsi="Times New Roman" w:cs="Times New Roman"/>
        </w:rPr>
        <w:t xml:space="preserve">(National Central Library of </w:t>
      </w:r>
    </w:p>
    <w:p w14:paraId="4056E660" w14:textId="318EA7AE" w:rsidR="00665F62" w:rsidRDefault="00665F62" w:rsidP="00665F62">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rPr>
        <w:t>Florence: Francisci Mariae Gislandi, 1667)</w:t>
      </w:r>
    </w:p>
    <w:p w14:paraId="15A6A659" w14:textId="4799F5BF" w:rsidR="00665F62" w:rsidRPr="009C3B67" w:rsidRDefault="00665F62" w:rsidP="00665F62">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Scardeone, Bernardino</w:t>
      </w:r>
      <w:r w:rsidRPr="009C3B67">
        <w:rPr>
          <w:rFonts w:ascii="Times New Roman" w:eastAsia="Times New Roman" w:hAnsi="Times New Roman" w:cs="Times New Roman"/>
          <w:i/>
        </w:rPr>
        <w:t>. De Antiquitate Urbis Patavii</w:t>
      </w:r>
      <w:r w:rsidR="00BF0373">
        <w:rPr>
          <w:rFonts w:ascii="Times New Roman" w:eastAsia="Times New Roman" w:hAnsi="Times New Roman" w:cs="Times New Roman"/>
          <w:i/>
        </w:rPr>
        <w:t>,</w:t>
      </w:r>
      <w:r w:rsidRPr="009C3B67">
        <w:rPr>
          <w:rFonts w:ascii="Times New Roman" w:eastAsia="Times New Roman" w:hAnsi="Times New Roman" w:cs="Times New Roman"/>
          <w:i/>
        </w:rPr>
        <w:t xml:space="preserve"> </w:t>
      </w:r>
      <w:r w:rsidR="00BF0373">
        <w:rPr>
          <w:rFonts w:ascii="Times New Roman" w:eastAsia="Times New Roman" w:hAnsi="Times New Roman" w:cs="Times New Roman"/>
        </w:rPr>
        <w:t>v</w:t>
      </w:r>
      <w:r w:rsidRPr="009C3B67">
        <w:rPr>
          <w:rFonts w:ascii="Times New Roman" w:eastAsia="Times New Roman" w:hAnsi="Times New Roman" w:cs="Times New Roman"/>
        </w:rPr>
        <w:t xml:space="preserve">ol. IV (Basel: Nicolaus Episcopius, </w:t>
      </w:r>
    </w:p>
    <w:p w14:paraId="22579973" w14:textId="35DB9529" w:rsidR="00665F62" w:rsidRDefault="00665F62" w:rsidP="00665F62">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rPr>
        <w:t>1548)</w:t>
      </w:r>
    </w:p>
    <w:p w14:paraId="13DA9A76" w14:textId="57FBE607" w:rsidR="00B935A3" w:rsidRDefault="00B935A3" w:rsidP="00B935A3">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 xml:space="preserve">Sébillet, Thomas. </w:t>
      </w:r>
      <w:r w:rsidRPr="009C3B67">
        <w:rPr>
          <w:rFonts w:ascii="Times New Roman" w:eastAsia="Times New Roman" w:hAnsi="Times New Roman" w:cs="Times New Roman"/>
          <w:i/>
        </w:rPr>
        <w:t xml:space="preserve">Art poétique françoys </w:t>
      </w:r>
      <w:r w:rsidRPr="009C3B67">
        <w:rPr>
          <w:rFonts w:ascii="Times New Roman" w:eastAsia="Times New Roman" w:hAnsi="Times New Roman" w:cs="Times New Roman"/>
        </w:rPr>
        <w:t>(Paris: Cornély, 1548)</w:t>
      </w:r>
    </w:p>
    <w:p w14:paraId="4DDF689B" w14:textId="77777777" w:rsidR="00DA71A7" w:rsidRPr="009C3B67" w:rsidRDefault="00DA71A7" w:rsidP="00DA71A7">
      <w:pPr>
        <w:spacing w:line="360" w:lineRule="auto"/>
        <w:ind w:left="720" w:hanging="720"/>
        <w:contextualSpacing/>
        <w:rPr>
          <w:rFonts w:ascii="Times New Roman" w:hAnsi="Times New Roman" w:cs="Times New Roman"/>
          <w:color w:val="000000"/>
        </w:rPr>
      </w:pPr>
      <w:r w:rsidRPr="009C3B67">
        <w:rPr>
          <w:rFonts w:ascii="Times New Roman" w:hAnsi="Times New Roman" w:cs="Times New Roman"/>
          <w:color w:val="000000"/>
        </w:rPr>
        <w:t xml:space="preserve">Turnèbe, Adrien. </w:t>
      </w:r>
      <w:r w:rsidRPr="009C3B67">
        <w:rPr>
          <w:rFonts w:ascii="Times New Roman" w:hAnsi="Times New Roman" w:cs="Times New Roman"/>
          <w:i/>
          <w:color w:val="000000"/>
        </w:rPr>
        <w:t xml:space="preserve">Adversariorum </w:t>
      </w:r>
      <w:r w:rsidRPr="009C3B67">
        <w:rPr>
          <w:rFonts w:ascii="Times New Roman" w:hAnsi="Times New Roman" w:cs="Times New Roman"/>
          <w:color w:val="000000"/>
        </w:rPr>
        <w:t>(Paris: G. Buoni, 1564)</w:t>
      </w:r>
    </w:p>
    <w:p w14:paraId="0EBCECA3" w14:textId="77777777" w:rsidR="00DA71A7" w:rsidRPr="009C3B67" w:rsidRDefault="00DA71A7" w:rsidP="00375177">
      <w:pPr>
        <w:numPr>
          <w:ilvl w:val="0"/>
          <w:numId w:val="30"/>
        </w:numPr>
        <w:spacing w:line="360" w:lineRule="auto"/>
        <w:contextualSpacing/>
        <w:rPr>
          <w:rFonts w:ascii="Times New Roman" w:hAnsi="Times New Roman" w:cs="Times New Roman"/>
        </w:rPr>
      </w:pPr>
      <w:r w:rsidRPr="009C3B67">
        <w:rPr>
          <w:rFonts w:ascii="Times New Roman" w:hAnsi="Times New Roman" w:cs="Times New Roman"/>
          <w:i/>
          <w:color w:val="000000"/>
        </w:rPr>
        <w:lastRenderedPageBreak/>
        <w:t xml:space="preserve">De Audibilibus </w:t>
      </w:r>
      <w:r w:rsidRPr="009C3B67">
        <w:rPr>
          <w:rFonts w:ascii="Times New Roman" w:hAnsi="Times New Roman" w:cs="Times New Roman"/>
          <w:color w:val="000000"/>
        </w:rPr>
        <w:t>(Paris: C. Morel, 1600)</w:t>
      </w:r>
    </w:p>
    <w:p w14:paraId="00CED307" w14:textId="77777777" w:rsidR="00DA71A7" w:rsidRPr="009C3B67" w:rsidRDefault="00DA71A7" w:rsidP="00375177">
      <w:pPr>
        <w:numPr>
          <w:ilvl w:val="0"/>
          <w:numId w:val="30"/>
        </w:numPr>
        <w:spacing w:line="360" w:lineRule="auto"/>
        <w:contextualSpacing/>
        <w:rPr>
          <w:rFonts w:ascii="Times New Roman" w:hAnsi="Times New Roman" w:cs="Times New Roman"/>
        </w:rPr>
      </w:pPr>
      <w:r w:rsidRPr="009C3B67">
        <w:rPr>
          <w:rFonts w:ascii="Times New Roman" w:hAnsi="Times New Roman" w:cs="Times New Roman"/>
          <w:i/>
          <w:color w:val="000000"/>
        </w:rPr>
        <w:t>De Moribus Ad Nicomachum</w:t>
      </w:r>
      <w:r w:rsidRPr="009C3B67">
        <w:rPr>
          <w:rFonts w:ascii="Times New Roman" w:hAnsi="Times New Roman" w:cs="Times New Roman"/>
          <w:color w:val="000000"/>
        </w:rPr>
        <w:t xml:space="preserve"> (Paris: G. Morelius, 1555) </w:t>
      </w:r>
    </w:p>
    <w:p w14:paraId="64538B0B" w14:textId="77777777" w:rsidR="008E674A" w:rsidRPr="008E674A" w:rsidRDefault="008E674A" w:rsidP="008E674A">
      <w:pPr>
        <w:spacing w:line="360" w:lineRule="auto"/>
        <w:rPr>
          <w:rFonts w:ascii="Times New Roman" w:eastAsia="Times New Roman" w:hAnsi="Times New Roman" w:cs="Times New Roman"/>
          <w:b/>
        </w:rPr>
      </w:pPr>
    </w:p>
    <w:p w14:paraId="2A2D0158" w14:textId="427A4129" w:rsidR="008E674A" w:rsidRPr="008E674A" w:rsidRDefault="008E674A" w:rsidP="00375177">
      <w:pPr>
        <w:pStyle w:val="ListParagraph"/>
        <w:numPr>
          <w:ilvl w:val="1"/>
          <w:numId w:val="19"/>
        </w:numPr>
        <w:spacing w:line="360" w:lineRule="auto"/>
        <w:ind w:left="720" w:hanging="720"/>
        <w:rPr>
          <w:rFonts w:ascii="Times New Roman" w:eastAsia="Times New Roman" w:hAnsi="Times New Roman" w:cs="Times New Roman"/>
          <w:b/>
        </w:rPr>
      </w:pPr>
      <w:r>
        <w:rPr>
          <w:rFonts w:ascii="Times New Roman" w:eastAsia="Times New Roman" w:hAnsi="Times New Roman" w:cs="Times New Roman"/>
          <w:b/>
        </w:rPr>
        <w:t>Other</w:t>
      </w:r>
      <w:r w:rsidR="00127231">
        <w:rPr>
          <w:rFonts w:ascii="Times New Roman" w:eastAsia="Times New Roman" w:hAnsi="Times New Roman" w:cs="Times New Roman"/>
          <w:b/>
        </w:rPr>
        <w:t xml:space="preserve"> sources</w:t>
      </w:r>
    </w:p>
    <w:p w14:paraId="290D2CBD" w14:textId="350599FB" w:rsidR="00B34848" w:rsidRDefault="00000000" w:rsidP="00B34848">
      <w:pPr>
        <w:spacing w:line="360" w:lineRule="auto"/>
        <w:contextualSpacing/>
        <w:rPr>
          <w:rFonts w:ascii="Times New Roman" w:eastAsia="Times New Roman" w:hAnsi="Times New Roman" w:cs="Times New Roman"/>
          <w:i/>
        </w:rPr>
      </w:pPr>
      <w:r w:rsidRPr="009C3B67">
        <w:rPr>
          <w:rFonts w:ascii="Times New Roman" w:eastAsia="Times New Roman" w:hAnsi="Times New Roman" w:cs="Times New Roman"/>
        </w:rPr>
        <w:t>Allen, Joseph and James Greenough</w:t>
      </w:r>
      <w:r w:rsidR="000E53FF">
        <w:rPr>
          <w:rFonts w:ascii="Times New Roman" w:eastAsia="Times New Roman" w:hAnsi="Times New Roman" w:cs="Times New Roman"/>
        </w:rPr>
        <w:t xml:space="preserve">. </w:t>
      </w:r>
      <w:r w:rsidRPr="009C3B67">
        <w:rPr>
          <w:rFonts w:ascii="Times New Roman" w:eastAsia="Times New Roman" w:hAnsi="Times New Roman" w:cs="Times New Roman"/>
          <w:i/>
        </w:rPr>
        <w:t xml:space="preserve">New Latin Grammar for Schools and Colleges. </w:t>
      </w:r>
    </w:p>
    <w:p w14:paraId="3BE4ECAD" w14:textId="2BC11346" w:rsidR="007C08C4" w:rsidRPr="009C3B67" w:rsidRDefault="00000000" w:rsidP="00B34848">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rPr>
        <w:t>(</w:t>
      </w:r>
      <w:r w:rsidR="00B34848">
        <w:rPr>
          <w:rFonts w:ascii="Times New Roman" w:eastAsia="Times New Roman" w:hAnsi="Times New Roman" w:cs="Times New Roman"/>
        </w:rPr>
        <w:t xml:space="preserve">Cambridge, MA: </w:t>
      </w:r>
      <w:r w:rsidRPr="009C3B67">
        <w:rPr>
          <w:rFonts w:ascii="Times New Roman" w:eastAsia="Times New Roman" w:hAnsi="Times New Roman" w:cs="Times New Roman"/>
        </w:rPr>
        <w:t>Harvard University Press, 1903)</w:t>
      </w:r>
    </w:p>
    <w:p w14:paraId="4C050650" w14:textId="3C94C7D4" w:rsidR="00C64956" w:rsidRDefault="00000000" w:rsidP="005963A1">
      <w:pPr>
        <w:spacing w:line="360" w:lineRule="auto"/>
        <w:ind w:left="720" w:hanging="720"/>
        <w:contextualSpacing/>
        <w:rPr>
          <w:rFonts w:ascii="Times New Roman" w:eastAsia="Times New Roman" w:hAnsi="Times New Roman" w:cs="Times New Roman"/>
        </w:rPr>
      </w:pPr>
      <w:r w:rsidRPr="009C3B67">
        <w:rPr>
          <w:rFonts w:ascii="Times New Roman" w:eastAsia="Times New Roman" w:hAnsi="Times New Roman" w:cs="Times New Roman"/>
        </w:rPr>
        <w:t>Alyn Stacey, Sarah.</w:t>
      </w:r>
      <w:r w:rsidR="00C64956" w:rsidRPr="00C64956">
        <w:rPr>
          <w:rFonts w:ascii="Times New Roman" w:eastAsia="Times New Roman" w:hAnsi="Times New Roman" w:cs="Times New Roman"/>
        </w:rPr>
        <w:t xml:space="preserve"> </w:t>
      </w:r>
      <w:r w:rsidR="00C64956" w:rsidRPr="009C3B67">
        <w:rPr>
          <w:rFonts w:ascii="Times New Roman" w:eastAsia="Times New Roman" w:hAnsi="Times New Roman" w:cs="Times New Roman"/>
        </w:rPr>
        <w:t xml:space="preserve">‘Between Two Courts: Nationhood and Diplomacy in the Works of Marc-Claude de Buttet 1551-1564’ in </w:t>
      </w:r>
      <w:r w:rsidR="00C64956" w:rsidRPr="009C3B67">
        <w:rPr>
          <w:rFonts w:ascii="Times New Roman" w:eastAsia="Times New Roman" w:hAnsi="Times New Roman" w:cs="Times New Roman"/>
          <w:i/>
        </w:rPr>
        <w:t xml:space="preserve">Court and Humour in the French Renaissance, </w:t>
      </w:r>
      <w:r w:rsidR="00871D4F">
        <w:rPr>
          <w:rFonts w:ascii="Times New Roman" w:eastAsia="Times New Roman" w:hAnsi="Times New Roman" w:cs="Times New Roman"/>
        </w:rPr>
        <w:t>ed. by</w:t>
      </w:r>
      <w:r w:rsidR="00C64956" w:rsidRPr="009C3B67">
        <w:rPr>
          <w:rFonts w:ascii="Times New Roman" w:eastAsia="Times New Roman" w:hAnsi="Times New Roman" w:cs="Times New Roman"/>
        </w:rPr>
        <w:t xml:space="preserve"> Alyn Stacey (Oxford: Peter Lang, 2009), pp. 57-80</w:t>
      </w:r>
    </w:p>
    <w:p w14:paraId="7B8E327B" w14:textId="017D9EA1" w:rsidR="00C64956" w:rsidRDefault="00C64956" w:rsidP="001B00C9">
      <w:pPr>
        <w:spacing w:line="360" w:lineRule="auto"/>
        <w:ind w:left="1080" w:hanging="360"/>
        <w:contextualSpacing/>
        <w:rPr>
          <w:rFonts w:ascii="Times New Roman" w:eastAsia="Times New Roman" w:hAnsi="Times New Roman" w:cs="Times New Roman"/>
        </w:rPr>
      </w:pPr>
      <w:r w:rsidRPr="009C3B67">
        <w:rPr>
          <w:rFonts w:ascii="Times New Roman" w:eastAsia="Times New Roman" w:hAnsi="Times New Roman" w:cs="Times New Roman"/>
        </w:rPr>
        <w:t xml:space="preserve">— </w:t>
      </w:r>
      <w:r>
        <w:rPr>
          <w:rFonts w:ascii="Times New Roman" w:eastAsia="Times New Roman" w:hAnsi="Times New Roman" w:cs="Times New Roman"/>
        </w:rPr>
        <w:t>‘</w:t>
      </w:r>
      <w:r w:rsidRPr="009C3B67">
        <w:rPr>
          <w:rFonts w:ascii="Times New Roman" w:eastAsia="Times New Roman" w:hAnsi="Times New Roman" w:cs="Times New Roman"/>
        </w:rPr>
        <w:t>Deux œuvres retrouvées de Marc-Claude de Buttet. Chant de liesse et Sur la venue [...] d'Anne d'Este</w:t>
      </w:r>
      <w:r>
        <w:rPr>
          <w:rFonts w:ascii="Times New Roman" w:eastAsia="Times New Roman" w:hAnsi="Times New Roman" w:cs="Times New Roman"/>
        </w:rPr>
        <w:t>’</w:t>
      </w:r>
      <w:r w:rsidRPr="009C3B67">
        <w:rPr>
          <w:rFonts w:ascii="Times New Roman" w:eastAsia="Times New Roman" w:hAnsi="Times New Roman" w:cs="Times New Roman"/>
        </w:rPr>
        <w:t xml:space="preserve">, </w:t>
      </w:r>
      <w:r w:rsidRPr="009C3B67">
        <w:rPr>
          <w:rFonts w:ascii="Times New Roman" w:eastAsia="Times New Roman" w:hAnsi="Times New Roman" w:cs="Times New Roman"/>
          <w:i/>
        </w:rPr>
        <w:t>Bibliothèque d’Humanisme et Renaissance, LVI-2</w:t>
      </w:r>
      <w:r w:rsidR="00B34848">
        <w:rPr>
          <w:rFonts w:ascii="Times New Roman" w:eastAsia="Times New Roman" w:hAnsi="Times New Roman" w:cs="Times New Roman"/>
          <w:i/>
        </w:rPr>
        <w:t xml:space="preserve"> </w:t>
      </w:r>
      <w:r w:rsidR="00B34848">
        <w:rPr>
          <w:rFonts w:ascii="Times New Roman" w:eastAsia="Times New Roman" w:hAnsi="Times New Roman" w:cs="Times New Roman"/>
          <w:iCs/>
        </w:rPr>
        <w:t>(Geneva:</w:t>
      </w:r>
      <w:r w:rsidRPr="009C3B67">
        <w:rPr>
          <w:rFonts w:ascii="Times New Roman" w:eastAsia="Times New Roman" w:hAnsi="Times New Roman" w:cs="Times New Roman"/>
          <w:i/>
        </w:rPr>
        <w:t xml:space="preserve"> </w:t>
      </w:r>
      <w:r w:rsidRPr="009C3B67">
        <w:rPr>
          <w:rFonts w:ascii="Times New Roman" w:eastAsia="Times New Roman" w:hAnsi="Times New Roman" w:cs="Times New Roman"/>
        </w:rPr>
        <w:t>Librairie Droz</w:t>
      </w:r>
      <w:r w:rsidR="00B34848">
        <w:rPr>
          <w:rFonts w:ascii="Times New Roman" w:eastAsia="Times New Roman" w:hAnsi="Times New Roman" w:cs="Times New Roman"/>
        </w:rPr>
        <w:t xml:space="preserve">, </w:t>
      </w:r>
      <w:r w:rsidRPr="009C3B67">
        <w:rPr>
          <w:rFonts w:ascii="Times New Roman" w:eastAsia="Times New Roman" w:hAnsi="Times New Roman" w:cs="Times New Roman"/>
        </w:rPr>
        <w:t>1994), pp. 405-417</w:t>
      </w:r>
    </w:p>
    <w:p w14:paraId="3E378E4B" w14:textId="52CF17C5" w:rsidR="00C64956" w:rsidRDefault="00C64956" w:rsidP="001B00C9">
      <w:pPr>
        <w:spacing w:line="360" w:lineRule="auto"/>
        <w:ind w:left="1080" w:hanging="360"/>
        <w:contextualSpacing/>
        <w:rPr>
          <w:rFonts w:ascii="Times New Roman" w:eastAsia="Times New Roman" w:hAnsi="Times New Roman" w:cs="Times New Roman"/>
        </w:rPr>
      </w:pPr>
      <w:r w:rsidRPr="009C3B67">
        <w:rPr>
          <w:rFonts w:ascii="Times New Roman" w:eastAsia="Times New Roman" w:hAnsi="Times New Roman" w:cs="Times New Roman"/>
        </w:rPr>
        <w:t xml:space="preserve">— ‘Intertextualité mythologique: érosion et interpétants’, </w:t>
      </w:r>
      <w:r w:rsidRPr="009C3B67">
        <w:rPr>
          <w:rFonts w:ascii="Times New Roman" w:eastAsia="Times New Roman" w:hAnsi="Times New Roman" w:cs="Times New Roman"/>
          <w:i/>
        </w:rPr>
        <w:t>Michigan Romance Studies: Réinterprétations: études sur le seizième siècle</w:t>
      </w:r>
      <w:r w:rsidRPr="009C3B67">
        <w:rPr>
          <w:rFonts w:ascii="Times New Roman" w:eastAsia="Times New Roman" w:hAnsi="Times New Roman" w:cs="Times New Roman"/>
        </w:rPr>
        <w:t>, 15 (1995), pp. 55-75</w:t>
      </w:r>
    </w:p>
    <w:p w14:paraId="5EC24E55" w14:textId="6DCFCD49" w:rsidR="00C64956" w:rsidRDefault="00C64956" w:rsidP="001B00C9">
      <w:pPr>
        <w:spacing w:line="360" w:lineRule="auto"/>
        <w:ind w:left="1080" w:hanging="360"/>
        <w:contextualSpacing/>
        <w:rPr>
          <w:rFonts w:ascii="Times New Roman" w:eastAsia="Times New Roman" w:hAnsi="Times New Roman" w:cs="Times New Roman"/>
        </w:rPr>
      </w:pPr>
      <w:r w:rsidRPr="009C3B67">
        <w:rPr>
          <w:rFonts w:ascii="Times New Roman" w:eastAsia="Times New Roman" w:hAnsi="Times New Roman" w:cs="Times New Roman"/>
        </w:rPr>
        <w:t xml:space="preserve">— ‘Intertextualité translinguistique’, </w:t>
      </w:r>
      <w:r w:rsidRPr="009C3B67">
        <w:rPr>
          <w:rFonts w:ascii="Times New Roman" w:eastAsia="Times New Roman" w:hAnsi="Times New Roman" w:cs="Times New Roman"/>
          <w:i/>
        </w:rPr>
        <w:t xml:space="preserve">Texte(s) et Intertexte(s), </w:t>
      </w:r>
      <w:r w:rsidRPr="009C3B67">
        <w:rPr>
          <w:rFonts w:ascii="Times New Roman" w:eastAsia="Times New Roman" w:hAnsi="Times New Roman" w:cs="Times New Roman"/>
        </w:rPr>
        <w:t>Eric le Calvez, Sarah Alyn Stacey, and Marie-Claude Canova-Green (eds.), (Amsterdam: Rodopi, 1997), pp. 97-112</w:t>
      </w:r>
    </w:p>
    <w:p w14:paraId="6C7524FF" w14:textId="4C1E2C42" w:rsidR="00C64956" w:rsidRDefault="00C64956" w:rsidP="001B00C9">
      <w:pPr>
        <w:spacing w:line="360" w:lineRule="auto"/>
        <w:ind w:left="1080" w:hanging="360"/>
        <w:contextualSpacing/>
        <w:rPr>
          <w:rFonts w:ascii="Times New Roman" w:eastAsia="Times New Roman" w:hAnsi="Times New Roman" w:cs="Times New Roman"/>
        </w:rPr>
      </w:pPr>
      <w:r w:rsidRPr="009C3B67">
        <w:rPr>
          <w:rFonts w:ascii="Times New Roman" w:eastAsia="Times New Roman" w:hAnsi="Times New Roman" w:cs="Times New Roman"/>
        </w:rPr>
        <w:t xml:space="preserve">—  </w:t>
      </w:r>
      <w:r w:rsidRPr="009C3B67">
        <w:rPr>
          <w:rFonts w:ascii="Times New Roman" w:eastAsia="Times New Roman" w:hAnsi="Times New Roman" w:cs="Times New Roman"/>
          <w:i/>
        </w:rPr>
        <w:t>L’Amalthée (1575): Marc-Claude de Buttet 1529/31-1586: L’honneur de la Savoie.</w:t>
      </w:r>
      <w:r w:rsidRPr="009C3B67">
        <w:rPr>
          <w:rFonts w:ascii="Times New Roman" w:eastAsia="Times New Roman" w:hAnsi="Times New Roman" w:cs="Times New Roman"/>
        </w:rPr>
        <w:t xml:space="preserve"> (Paris</w:t>
      </w:r>
      <w:r w:rsidR="008543FA">
        <w:rPr>
          <w:rFonts w:ascii="Times New Roman" w:eastAsia="Times New Roman" w:hAnsi="Times New Roman" w:cs="Times New Roman"/>
        </w:rPr>
        <w:t>:</w:t>
      </w:r>
      <w:r w:rsidRPr="009C3B67">
        <w:rPr>
          <w:rFonts w:ascii="Times New Roman" w:eastAsia="Times New Roman" w:hAnsi="Times New Roman" w:cs="Times New Roman"/>
        </w:rPr>
        <w:t xml:space="preserve"> Honoré Champion, 2006)</w:t>
      </w:r>
    </w:p>
    <w:p w14:paraId="07B9D279" w14:textId="27EB93ED" w:rsidR="00C64956" w:rsidRDefault="00C64956" w:rsidP="001B00C9">
      <w:pPr>
        <w:spacing w:line="360" w:lineRule="auto"/>
        <w:ind w:left="1080" w:hanging="360"/>
        <w:contextualSpacing/>
        <w:rPr>
          <w:rFonts w:ascii="Times New Roman" w:eastAsia="Times New Roman" w:hAnsi="Times New Roman" w:cs="Times New Roman"/>
          <w:iCs/>
        </w:rPr>
      </w:pPr>
      <w:r w:rsidRPr="009C3B67">
        <w:rPr>
          <w:rFonts w:ascii="Times New Roman" w:eastAsia="Times New Roman" w:hAnsi="Times New Roman" w:cs="Times New Roman"/>
        </w:rPr>
        <w:t>— ‘Les Reliques Cendreuses’: Wealth and Glory in 16</w:t>
      </w:r>
      <w:r w:rsidRPr="009C3B67">
        <w:rPr>
          <w:rFonts w:ascii="Times New Roman" w:eastAsia="Times New Roman" w:hAnsi="Times New Roman" w:cs="Times New Roman"/>
          <w:vertAlign w:val="superscript"/>
        </w:rPr>
        <w:t>th</w:t>
      </w:r>
      <w:r w:rsidRPr="009C3B67">
        <w:rPr>
          <w:rFonts w:ascii="Times New Roman" w:eastAsia="Times New Roman" w:hAnsi="Times New Roman" w:cs="Times New Roman"/>
        </w:rPr>
        <w:t xml:space="preserve">-Century French Poetry, </w:t>
      </w:r>
      <w:r w:rsidRPr="009C3B67">
        <w:rPr>
          <w:rFonts w:ascii="Times New Roman" w:eastAsia="Times New Roman" w:hAnsi="Times New Roman" w:cs="Times New Roman"/>
          <w:i/>
        </w:rPr>
        <w:t>Romance Studies</w:t>
      </w:r>
      <w:r w:rsidR="004130E0">
        <w:rPr>
          <w:rFonts w:ascii="Times New Roman" w:eastAsia="Times New Roman" w:hAnsi="Times New Roman" w:cs="Times New Roman"/>
          <w:i/>
        </w:rPr>
        <w:t xml:space="preserve">, </w:t>
      </w:r>
      <w:r w:rsidR="004130E0">
        <w:rPr>
          <w:rFonts w:ascii="Times New Roman" w:eastAsia="Times New Roman" w:hAnsi="Times New Roman" w:cs="Times New Roman"/>
          <w:iCs/>
        </w:rPr>
        <w:t>12:2</w:t>
      </w:r>
      <w:r w:rsidRPr="009C3B67">
        <w:rPr>
          <w:rFonts w:ascii="Times New Roman" w:eastAsia="Times New Roman" w:hAnsi="Times New Roman" w:cs="Times New Roman"/>
          <w:i/>
        </w:rPr>
        <w:t xml:space="preserve"> </w:t>
      </w:r>
      <w:r w:rsidRPr="004130E0">
        <w:rPr>
          <w:rFonts w:ascii="Times New Roman" w:eastAsia="Times New Roman" w:hAnsi="Times New Roman" w:cs="Times New Roman"/>
          <w:iCs/>
        </w:rPr>
        <w:t>(1994),</w:t>
      </w:r>
      <w:r w:rsidRPr="009C3B67">
        <w:rPr>
          <w:rFonts w:ascii="Times New Roman" w:eastAsia="Times New Roman" w:hAnsi="Times New Roman" w:cs="Times New Roman"/>
          <w:i/>
        </w:rPr>
        <w:t xml:space="preserve"> </w:t>
      </w:r>
      <w:r w:rsidRPr="009C3B67">
        <w:rPr>
          <w:rFonts w:ascii="Times New Roman" w:eastAsia="Times New Roman" w:hAnsi="Times New Roman" w:cs="Times New Roman"/>
          <w:iCs/>
        </w:rPr>
        <w:t>pp. 7-25</w:t>
      </w:r>
    </w:p>
    <w:p w14:paraId="74DCA198" w14:textId="17BED3EB" w:rsidR="00C64956" w:rsidRPr="00C64956" w:rsidRDefault="00C64956" w:rsidP="001B00C9">
      <w:pPr>
        <w:spacing w:line="360" w:lineRule="auto"/>
        <w:ind w:left="1080" w:hanging="360"/>
        <w:contextualSpacing/>
        <w:rPr>
          <w:rFonts w:ascii="Times New Roman" w:hAnsi="Times New Roman" w:cs="Times New Roman"/>
        </w:rPr>
      </w:pPr>
      <w:r w:rsidRPr="00C64956">
        <w:rPr>
          <w:rFonts w:ascii="Times New Roman" w:eastAsia="Times New Roman" w:hAnsi="Times New Roman" w:cs="Times New Roman"/>
        </w:rPr>
        <w:t>—</w:t>
      </w:r>
      <w:r w:rsidRPr="00C64956">
        <w:rPr>
          <w:rFonts w:ascii="Times New Roman" w:hAnsi="Times New Roman" w:cs="Times New Roman"/>
          <w:i/>
        </w:rPr>
        <w:t xml:space="preserve"> Marc-Claude de Buttet 1529/31-1586: L’honneur de la Savoie </w:t>
      </w:r>
      <w:r w:rsidRPr="00C64956">
        <w:rPr>
          <w:rFonts w:ascii="Times New Roman" w:hAnsi="Times New Roman" w:cs="Times New Roman"/>
          <w:iCs/>
        </w:rPr>
        <w:t xml:space="preserve">(Paris: </w:t>
      </w:r>
      <w:r w:rsidRPr="00C64956">
        <w:rPr>
          <w:rFonts w:ascii="Times New Roman" w:hAnsi="Times New Roman" w:cs="Times New Roman"/>
        </w:rPr>
        <w:t>Honoré Champion, 2006)</w:t>
      </w:r>
    </w:p>
    <w:p w14:paraId="5B445162" w14:textId="7FEA49E7" w:rsidR="00C64956" w:rsidRPr="00C64956" w:rsidRDefault="00C64956" w:rsidP="001B00C9">
      <w:pPr>
        <w:spacing w:line="360" w:lineRule="auto"/>
        <w:ind w:left="1080" w:hanging="360"/>
        <w:contextualSpacing/>
        <w:rPr>
          <w:rFonts w:ascii="Times New Roman" w:eastAsia="Times New Roman" w:hAnsi="Times New Roman" w:cs="Times New Roman"/>
        </w:rPr>
      </w:pPr>
      <w:r w:rsidRPr="00C64956">
        <w:rPr>
          <w:rFonts w:ascii="Times New Roman" w:eastAsia="Times New Roman" w:hAnsi="Times New Roman" w:cs="Times New Roman"/>
        </w:rPr>
        <w:t>— ‘Marc-Claude de Buttet’s</w:t>
      </w:r>
      <w:r w:rsidRPr="009C3B67">
        <w:rPr>
          <w:rFonts w:ascii="Times New Roman" w:eastAsia="Times New Roman" w:hAnsi="Times New Roman" w:cs="Times New Roman"/>
        </w:rPr>
        <w:t xml:space="preserve"> Apologie […] pour la Savoie (1554): Conflicting Perceptions of the 1536 French Invasion of Savoy’. </w:t>
      </w:r>
      <w:r w:rsidRPr="009C3B67">
        <w:rPr>
          <w:rFonts w:ascii="Times New Roman" w:eastAsia="Times New Roman" w:hAnsi="Times New Roman" w:cs="Times New Roman"/>
          <w:i/>
        </w:rPr>
        <w:t xml:space="preserve">Political, Religious and Social Conflict in the States of Savoy, 1400-1700, </w:t>
      </w:r>
      <w:r w:rsidR="00C74506">
        <w:rPr>
          <w:rFonts w:ascii="Times New Roman" w:eastAsia="Times New Roman" w:hAnsi="Times New Roman" w:cs="Times New Roman"/>
        </w:rPr>
        <w:t>ed. by Alyn Stacey</w:t>
      </w:r>
      <w:r w:rsidRPr="009C3B67">
        <w:rPr>
          <w:rFonts w:ascii="Times New Roman" w:eastAsia="Times New Roman" w:hAnsi="Times New Roman" w:cs="Times New Roman"/>
        </w:rPr>
        <w:t xml:space="preserve"> (Oxford: Peter Lang, 2014), pp. 77-95</w:t>
      </w:r>
    </w:p>
    <w:p w14:paraId="0FFEA602" w14:textId="6AF5342E" w:rsidR="00324C03" w:rsidRPr="009C3B67" w:rsidRDefault="00324C03" w:rsidP="001B00C9">
      <w:pPr>
        <w:spacing w:line="360" w:lineRule="auto"/>
        <w:ind w:left="1080" w:hanging="360"/>
        <w:contextualSpacing/>
        <w:rPr>
          <w:rFonts w:ascii="Times New Roman" w:eastAsia="Times New Roman" w:hAnsi="Times New Roman" w:cs="Times New Roman"/>
        </w:rPr>
      </w:pPr>
      <w:r w:rsidRPr="009C3B67">
        <w:rPr>
          <w:rFonts w:ascii="Times New Roman" w:eastAsia="Times New Roman" w:hAnsi="Times New Roman" w:cs="Times New Roman"/>
        </w:rPr>
        <w:t xml:space="preserve">— </w:t>
      </w:r>
      <w:r w:rsidRPr="009C3B67">
        <w:rPr>
          <w:rFonts w:ascii="Times New Roman" w:eastAsia="Times New Roman" w:hAnsi="Times New Roman" w:cs="Times New Roman"/>
          <w:i/>
          <w:iCs/>
        </w:rPr>
        <w:t xml:space="preserve">Marc-Claude de Buttet: Oeuvres poetiques I: Le Premier Livre des vers (1560). </w:t>
      </w:r>
      <w:r w:rsidRPr="009C3B67">
        <w:rPr>
          <w:rFonts w:ascii="Times New Roman" w:eastAsia="Times New Roman" w:hAnsi="Times New Roman" w:cs="Times New Roman"/>
        </w:rPr>
        <w:t>Édition critique avec introduction, commentaires et glossaire (Paris: Honoré Champion, 2022)</w:t>
      </w:r>
    </w:p>
    <w:p w14:paraId="65926B42" w14:textId="5BDFA7F6" w:rsidR="00324C03" w:rsidRPr="009C3B67" w:rsidRDefault="00324C03" w:rsidP="001B00C9">
      <w:pPr>
        <w:spacing w:line="360" w:lineRule="auto"/>
        <w:ind w:left="1080" w:hanging="360"/>
        <w:contextualSpacing/>
        <w:rPr>
          <w:rFonts w:ascii="Times New Roman" w:eastAsia="Times New Roman" w:hAnsi="Times New Roman" w:cs="Times New Roman"/>
        </w:rPr>
      </w:pPr>
      <w:r w:rsidRPr="009C3B67">
        <w:rPr>
          <w:rFonts w:ascii="Times New Roman" w:eastAsia="Times New Roman" w:hAnsi="Times New Roman" w:cs="Times New Roman"/>
        </w:rPr>
        <w:lastRenderedPageBreak/>
        <w:t xml:space="preserve">— </w:t>
      </w:r>
      <w:r w:rsidRPr="009C3B67">
        <w:rPr>
          <w:rFonts w:ascii="Times New Roman" w:eastAsia="Times New Roman" w:hAnsi="Times New Roman" w:cs="Times New Roman"/>
          <w:i/>
          <w:iCs/>
        </w:rPr>
        <w:t xml:space="preserve">Marc-Claude de Buttet: Oeuvres poetiques II: Le Second Livre des vers (1560). </w:t>
      </w:r>
      <w:r w:rsidRPr="009C3B67">
        <w:rPr>
          <w:rFonts w:ascii="Times New Roman" w:eastAsia="Times New Roman" w:hAnsi="Times New Roman" w:cs="Times New Roman"/>
        </w:rPr>
        <w:t>Édition critique avec introduction, commentaires et glossaire (Paris: Honoré Champion, 2022)</w:t>
      </w:r>
    </w:p>
    <w:p w14:paraId="4FAE1CC4" w14:textId="2E3B7BAF" w:rsidR="00324C03" w:rsidRDefault="00324C03" w:rsidP="001B00C9">
      <w:pPr>
        <w:spacing w:line="360" w:lineRule="auto"/>
        <w:ind w:left="1080" w:hanging="360"/>
        <w:contextualSpacing/>
        <w:rPr>
          <w:rFonts w:ascii="Times New Roman" w:eastAsia="Times New Roman" w:hAnsi="Times New Roman" w:cs="Times New Roman"/>
        </w:rPr>
      </w:pPr>
      <w:r w:rsidRPr="009C3B67">
        <w:rPr>
          <w:rFonts w:ascii="Times New Roman" w:eastAsia="Times New Roman" w:hAnsi="Times New Roman" w:cs="Times New Roman"/>
        </w:rPr>
        <w:t xml:space="preserve">— </w:t>
      </w:r>
      <w:r w:rsidRPr="009C3B67">
        <w:rPr>
          <w:rFonts w:ascii="Times New Roman" w:eastAsia="Times New Roman" w:hAnsi="Times New Roman" w:cs="Times New Roman"/>
          <w:i/>
          <w:iCs/>
        </w:rPr>
        <w:t>Marc-Claude de Buttet: Oeuvres poetiques III: Les Vers de circonstance (1559-1575).</w:t>
      </w:r>
      <w:r w:rsidRPr="009C3B67">
        <w:rPr>
          <w:rFonts w:ascii="Times New Roman" w:eastAsia="Times New Roman" w:hAnsi="Times New Roman" w:cs="Times New Roman"/>
        </w:rPr>
        <w:t xml:space="preserve"> Édition critique avec introduction, commentaires et glossaire (Paris: Honoré Champion, 2022)</w:t>
      </w:r>
    </w:p>
    <w:p w14:paraId="5CA84266" w14:textId="32C2E06A" w:rsidR="00C64956" w:rsidRPr="009C3B67" w:rsidRDefault="00C64956" w:rsidP="001B00C9">
      <w:pPr>
        <w:spacing w:line="360" w:lineRule="auto"/>
        <w:ind w:left="1080" w:hanging="360"/>
        <w:contextualSpacing/>
        <w:rPr>
          <w:rFonts w:ascii="Times New Roman" w:eastAsia="Times New Roman" w:hAnsi="Times New Roman" w:cs="Times New Roman"/>
        </w:rPr>
      </w:pPr>
      <w:r w:rsidRPr="009C3B67">
        <w:rPr>
          <w:rFonts w:ascii="Times New Roman" w:eastAsia="Times New Roman" w:hAnsi="Times New Roman" w:cs="Times New Roman"/>
        </w:rPr>
        <w:t xml:space="preserve">— ‘Marguerite de Savoie and Marc-Claude de Buttet: An Unpublished Letter’. </w:t>
      </w:r>
      <w:r w:rsidRPr="009C3B67">
        <w:rPr>
          <w:rFonts w:ascii="Times New Roman" w:eastAsia="Times New Roman" w:hAnsi="Times New Roman" w:cs="Times New Roman"/>
          <w:i/>
        </w:rPr>
        <w:t xml:space="preserve">Bibliothèque d’Humanisme et Renaissance, </w:t>
      </w:r>
      <w:r w:rsidRPr="009C3B67">
        <w:rPr>
          <w:rFonts w:ascii="Times New Roman" w:eastAsia="Times New Roman" w:hAnsi="Times New Roman" w:cs="Times New Roman"/>
        </w:rPr>
        <w:t>50:2 (1988), pp. 367-372</w:t>
      </w:r>
    </w:p>
    <w:p w14:paraId="34519C7A" w14:textId="79281886" w:rsidR="007C08C4" w:rsidRDefault="00000000" w:rsidP="001B00C9">
      <w:pPr>
        <w:spacing w:line="360" w:lineRule="auto"/>
        <w:ind w:left="1080" w:hanging="360"/>
        <w:contextualSpacing/>
        <w:rPr>
          <w:rFonts w:ascii="Times New Roman" w:eastAsia="Times New Roman" w:hAnsi="Times New Roman" w:cs="Times New Roman"/>
          <w:iCs/>
        </w:rPr>
      </w:pPr>
      <w:r w:rsidRPr="009C3B67">
        <w:rPr>
          <w:rFonts w:ascii="Times New Roman" w:eastAsia="Times New Roman" w:hAnsi="Times New Roman" w:cs="Times New Roman"/>
        </w:rPr>
        <w:t xml:space="preserve">— ‘Un esprit inventif : Marc-Claude de Buttet ‘la nouvelle poësie bien différente de l’accotumée’. </w:t>
      </w:r>
      <w:r w:rsidRPr="009C3B67">
        <w:rPr>
          <w:rFonts w:ascii="Times New Roman" w:eastAsia="Times New Roman" w:hAnsi="Times New Roman" w:cs="Times New Roman"/>
          <w:i/>
        </w:rPr>
        <w:t>Mémoires de l’Académie de Sciences, Belles Lettres et Arts de Savoie</w:t>
      </w:r>
      <w:r w:rsidR="002900EA" w:rsidRPr="009C3B67">
        <w:rPr>
          <w:rFonts w:ascii="Times New Roman" w:eastAsia="Times New Roman" w:hAnsi="Times New Roman" w:cs="Times New Roman"/>
          <w:i/>
        </w:rPr>
        <w:t>,</w:t>
      </w:r>
      <w:r w:rsidRPr="009C3B67">
        <w:rPr>
          <w:rFonts w:ascii="Times New Roman" w:eastAsia="Times New Roman" w:hAnsi="Times New Roman" w:cs="Times New Roman"/>
        </w:rPr>
        <w:t xml:space="preserve"> 9:I. (2014)</w:t>
      </w:r>
      <w:r w:rsidR="002900EA" w:rsidRPr="009C3B67">
        <w:rPr>
          <w:rFonts w:ascii="Times New Roman" w:eastAsia="Times New Roman" w:hAnsi="Times New Roman" w:cs="Times New Roman"/>
          <w:i/>
        </w:rPr>
        <w:t xml:space="preserve">, </w:t>
      </w:r>
      <w:r w:rsidR="002900EA" w:rsidRPr="009C3B67">
        <w:rPr>
          <w:rFonts w:ascii="Times New Roman" w:eastAsia="Times New Roman" w:hAnsi="Times New Roman" w:cs="Times New Roman"/>
          <w:iCs/>
        </w:rPr>
        <w:t>pp. 331-362</w:t>
      </w:r>
    </w:p>
    <w:p w14:paraId="61F6171F" w14:textId="238A8EB1" w:rsidR="007C08C4" w:rsidRPr="009C3B67" w:rsidRDefault="00F414A7" w:rsidP="009C3B67">
      <w:pPr>
        <w:spacing w:line="360" w:lineRule="auto"/>
        <w:ind w:left="720" w:hanging="720"/>
        <w:contextualSpacing/>
        <w:rPr>
          <w:rFonts w:ascii="Times New Roman" w:hAnsi="Times New Roman" w:cs="Times New Roman"/>
          <w:color w:val="000000"/>
        </w:rPr>
      </w:pPr>
      <w:r w:rsidRPr="009C3B67">
        <w:rPr>
          <w:rFonts w:ascii="Times New Roman" w:hAnsi="Times New Roman" w:cs="Times New Roman"/>
          <w:color w:val="000000"/>
        </w:rPr>
        <w:t xml:space="preserve">Armstrong, Elizabeth. </w:t>
      </w:r>
      <w:r w:rsidRPr="009C3B67">
        <w:rPr>
          <w:rFonts w:ascii="Times New Roman" w:hAnsi="Times New Roman" w:cs="Times New Roman"/>
          <w:i/>
          <w:color w:val="000000"/>
        </w:rPr>
        <w:t xml:space="preserve">Ronsard and the Age of Gold </w:t>
      </w:r>
      <w:r w:rsidRPr="009C3B67">
        <w:rPr>
          <w:rFonts w:ascii="Times New Roman" w:hAnsi="Times New Roman" w:cs="Times New Roman"/>
          <w:color w:val="000000"/>
        </w:rPr>
        <w:t>(Cambridge: Cambridge University Press, 1968)</w:t>
      </w:r>
    </w:p>
    <w:p w14:paraId="38E1FBBF" w14:textId="16350297" w:rsidR="007C08C4" w:rsidRPr="009C3B67" w:rsidRDefault="00000000" w:rsidP="009C3B67">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 xml:space="preserve">Backus, Irena. </w:t>
      </w:r>
      <w:r w:rsidRPr="009C3B67">
        <w:rPr>
          <w:rFonts w:ascii="Times New Roman" w:eastAsia="Times New Roman" w:hAnsi="Times New Roman" w:cs="Times New Roman"/>
          <w:i/>
        </w:rPr>
        <w:t xml:space="preserve">Life writing in Reformation Europe </w:t>
      </w:r>
      <w:r w:rsidRPr="009C3B67">
        <w:rPr>
          <w:rFonts w:ascii="Times New Roman" w:eastAsia="Times New Roman" w:hAnsi="Times New Roman" w:cs="Times New Roman"/>
        </w:rPr>
        <w:t>(Oxford: Routledge, 2008)</w:t>
      </w:r>
    </w:p>
    <w:p w14:paraId="50838F0D" w14:textId="2A2FE3F0" w:rsidR="007C08C4" w:rsidRPr="009C3B67" w:rsidRDefault="00F414A7" w:rsidP="009C3B67">
      <w:pPr>
        <w:spacing w:line="360" w:lineRule="auto"/>
        <w:ind w:left="720" w:hanging="720"/>
        <w:contextualSpacing/>
        <w:rPr>
          <w:rFonts w:ascii="Times New Roman" w:hAnsi="Times New Roman" w:cs="Times New Roman"/>
        </w:rPr>
      </w:pPr>
      <w:r w:rsidRPr="009C3B67">
        <w:rPr>
          <w:rFonts w:ascii="Times New Roman" w:hAnsi="Times New Roman" w:cs="Times New Roman"/>
          <w:color w:val="000000"/>
        </w:rPr>
        <w:t xml:space="preserve">Bain, Joseph. </w:t>
      </w:r>
      <w:r w:rsidRPr="009C3B67">
        <w:rPr>
          <w:rFonts w:ascii="Times New Roman" w:hAnsi="Times New Roman" w:cs="Times New Roman"/>
          <w:i/>
          <w:color w:val="000000"/>
        </w:rPr>
        <w:t xml:space="preserve">Calendar of State Papers Scotland, </w:t>
      </w:r>
      <w:r w:rsidRPr="009C3B67">
        <w:rPr>
          <w:rFonts w:ascii="Times New Roman" w:hAnsi="Times New Roman" w:cs="Times New Roman"/>
          <w:color w:val="000000"/>
        </w:rPr>
        <w:t>vol. 1 (Edinburgh: [n.pub.], 1898)</w:t>
      </w:r>
    </w:p>
    <w:p w14:paraId="6213B632" w14:textId="77777777" w:rsidR="007C08C4" w:rsidRPr="009C3B67" w:rsidRDefault="00000000" w:rsidP="009C3B67">
      <w:pPr>
        <w:spacing w:line="360" w:lineRule="auto"/>
        <w:contextualSpacing/>
        <w:rPr>
          <w:rFonts w:ascii="Times New Roman" w:eastAsia="Times New Roman" w:hAnsi="Times New Roman" w:cs="Times New Roman"/>
          <w:i/>
        </w:rPr>
      </w:pPr>
      <w:r w:rsidRPr="009C3B67">
        <w:rPr>
          <w:rFonts w:ascii="Times New Roman" w:eastAsia="Times New Roman" w:hAnsi="Times New Roman" w:cs="Times New Roman"/>
        </w:rPr>
        <w:t xml:space="preserve">Baldwin, Charles Sears. </w:t>
      </w:r>
      <w:r w:rsidRPr="009C3B67">
        <w:rPr>
          <w:rFonts w:ascii="Times New Roman" w:eastAsia="Times New Roman" w:hAnsi="Times New Roman" w:cs="Times New Roman"/>
          <w:i/>
        </w:rPr>
        <w:t xml:space="preserve">Renaissance Literary Theory and Practice: Classicism in the Rhetoric </w:t>
      </w:r>
    </w:p>
    <w:p w14:paraId="29417927" w14:textId="74214B4D" w:rsidR="007C08C4" w:rsidRPr="00C43F48" w:rsidRDefault="00000000" w:rsidP="009C3B67">
      <w:pPr>
        <w:spacing w:line="360" w:lineRule="auto"/>
        <w:ind w:left="720"/>
        <w:contextualSpacing/>
        <w:rPr>
          <w:rFonts w:ascii="Times New Roman" w:eastAsia="Times New Roman" w:hAnsi="Times New Roman" w:cs="Times New Roman"/>
        </w:rPr>
      </w:pPr>
      <w:r w:rsidRPr="009C3B67">
        <w:rPr>
          <w:rFonts w:ascii="Times New Roman" w:eastAsia="Times New Roman" w:hAnsi="Times New Roman" w:cs="Times New Roman"/>
          <w:i/>
        </w:rPr>
        <w:t>and Poetic of Italy, France, and England 1400-1600.</w:t>
      </w:r>
      <w:r w:rsidRPr="009C3B67">
        <w:rPr>
          <w:rFonts w:ascii="Times New Roman" w:eastAsia="Times New Roman" w:hAnsi="Times New Roman" w:cs="Times New Roman"/>
        </w:rPr>
        <w:t xml:space="preserve"> (N</w:t>
      </w:r>
      <w:r w:rsidR="004130E0">
        <w:rPr>
          <w:rFonts w:ascii="Times New Roman" w:eastAsia="Times New Roman" w:hAnsi="Times New Roman" w:cs="Times New Roman"/>
        </w:rPr>
        <w:t xml:space="preserve">ew </w:t>
      </w:r>
      <w:r w:rsidRPr="009C3B67">
        <w:rPr>
          <w:rFonts w:ascii="Times New Roman" w:eastAsia="Times New Roman" w:hAnsi="Times New Roman" w:cs="Times New Roman"/>
        </w:rPr>
        <w:t>Y</w:t>
      </w:r>
      <w:r w:rsidR="004130E0">
        <w:rPr>
          <w:rFonts w:ascii="Times New Roman" w:eastAsia="Times New Roman" w:hAnsi="Times New Roman" w:cs="Times New Roman"/>
        </w:rPr>
        <w:t>ork</w:t>
      </w:r>
      <w:r w:rsidRPr="009C3B67">
        <w:rPr>
          <w:rFonts w:ascii="Times New Roman" w:eastAsia="Times New Roman" w:hAnsi="Times New Roman" w:cs="Times New Roman"/>
        </w:rPr>
        <w:t xml:space="preserve">: Columbia University </w:t>
      </w:r>
      <w:r w:rsidRPr="00C43F48">
        <w:rPr>
          <w:rFonts w:ascii="Times New Roman" w:eastAsia="Times New Roman" w:hAnsi="Times New Roman" w:cs="Times New Roman"/>
        </w:rPr>
        <w:t>Press, 1939)</w:t>
      </w:r>
    </w:p>
    <w:p w14:paraId="324D3FEE" w14:textId="77777777" w:rsidR="00C43F48" w:rsidRPr="00C43F48" w:rsidRDefault="00C43F48" w:rsidP="00C43F48">
      <w:pPr>
        <w:spacing w:line="360" w:lineRule="auto"/>
        <w:contextualSpacing/>
        <w:rPr>
          <w:rFonts w:ascii="Times New Roman" w:eastAsia="Times New Roman" w:hAnsi="Times New Roman" w:cs="Times New Roman"/>
          <w:i/>
        </w:rPr>
      </w:pPr>
      <w:r w:rsidRPr="00C43F48">
        <w:rPr>
          <w:rFonts w:ascii="Times New Roman" w:eastAsia="Times New Roman" w:hAnsi="Times New Roman" w:cs="Times New Roman"/>
          <w:iCs/>
        </w:rPr>
        <w:t xml:space="preserve">Balsamo, Jean. ‘Le voyage d’Italie et la formation des elite françaises’ in </w:t>
      </w:r>
      <w:r w:rsidRPr="00C43F48">
        <w:rPr>
          <w:rFonts w:ascii="Times New Roman" w:eastAsia="Times New Roman" w:hAnsi="Times New Roman" w:cs="Times New Roman"/>
          <w:i/>
        </w:rPr>
        <w:t xml:space="preserve">Renaissance and </w:t>
      </w:r>
    </w:p>
    <w:p w14:paraId="35DE17F2" w14:textId="12270F6A" w:rsidR="00C43F48" w:rsidRPr="00C43F48" w:rsidRDefault="00C43F48" w:rsidP="00C43F48">
      <w:pPr>
        <w:spacing w:line="360" w:lineRule="auto"/>
        <w:ind w:firstLine="720"/>
        <w:contextualSpacing/>
        <w:rPr>
          <w:rFonts w:ascii="Times New Roman" w:eastAsia="Times New Roman" w:hAnsi="Times New Roman" w:cs="Times New Roman"/>
          <w:iCs/>
        </w:rPr>
      </w:pPr>
      <w:r w:rsidRPr="00C43F48">
        <w:rPr>
          <w:rFonts w:ascii="Times New Roman" w:eastAsia="Times New Roman" w:hAnsi="Times New Roman" w:cs="Times New Roman"/>
          <w:i/>
        </w:rPr>
        <w:t xml:space="preserve">Reformation </w:t>
      </w:r>
      <w:r>
        <w:rPr>
          <w:rFonts w:ascii="Times New Roman" w:eastAsia="Times New Roman" w:hAnsi="Times New Roman" w:cs="Times New Roman"/>
          <w:i/>
        </w:rPr>
        <w:t>/</w:t>
      </w:r>
      <w:r w:rsidRPr="00C43F48">
        <w:rPr>
          <w:rFonts w:ascii="Times New Roman" w:eastAsia="Times New Roman" w:hAnsi="Times New Roman" w:cs="Times New Roman"/>
          <w:i/>
        </w:rPr>
        <w:t xml:space="preserve"> Renaissance et Reforme, </w:t>
      </w:r>
      <w:r w:rsidRPr="00C43F48">
        <w:rPr>
          <w:rFonts w:ascii="Times New Roman" w:eastAsia="Times New Roman" w:hAnsi="Times New Roman" w:cs="Times New Roman"/>
          <w:iCs/>
        </w:rPr>
        <w:t>27:2 (2003), pp. 9-21.</w:t>
      </w:r>
    </w:p>
    <w:p w14:paraId="0C6A2BF7" w14:textId="7F8709BB" w:rsidR="00C43F48" w:rsidRPr="00C43F48" w:rsidRDefault="00C43F48" w:rsidP="00C43F48">
      <w:pPr>
        <w:spacing w:line="360" w:lineRule="auto"/>
        <w:ind w:left="1080" w:hanging="360"/>
        <w:contextualSpacing/>
        <w:rPr>
          <w:rFonts w:ascii="Times New Roman" w:eastAsia="Times New Roman" w:hAnsi="Times New Roman"/>
          <w:color w:val="000000" w:themeColor="text1"/>
        </w:rPr>
      </w:pPr>
      <w:r w:rsidRPr="00C43F48">
        <w:rPr>
          <w:rFonts w:ascii="Times New Roman" w:eastAsia="Times New Roman" w:hAnsi="Times New Roman" w:cs="Times New Roman"/>
        </w:rPr>
        <w:t xml:space="preserve">— </w:t>
      </w:r>
      <w:r w:rsidRPr="00C43F48">
        <w:rPr>
          <w:rFonts w:ascii="Times New Roman" w:eastAsia="Times New Roman" w:hAnsi="Times New Roman"/>
          <w:color w:val="000000" w:themeColor="text1"/>
        </w:rPr>
        <w:t>‘</w:t>
      </w:r>
      <w:r w:rsidRPr="00C43F48">
        <w:rPr>
          <w:rFonts w:ascii="Times New Roman" w:hAnsi="Times New Roman"/>
        </w:rPr>
        <w:t xml:space="preserve">Culture de cour et culture de robe à Chambéry dans l’entourage de la famille Pingon : Les Gordiens et Maximins, ou l’ambition (1589) d’Antoine Favre’, </w:t>
      </w:r>
      <w:r w:rsidRPr="00C43F48">
        <w:rPr>
          <w:rFonts w:ascii="Times New Roman" w:eastAsia="Times New Roman" w:hAnsi="Times New Roman"/>
          <w:color w:val="000000" w:themeColor="text1"/>
        </w:rPr>
        <w:t xml:space="preserve">an unpublished paper presented at the conference </w:t>
      </w:r>
      <w:r w:rsidRPr="00C43F48">
        <w:rPr>
          <w:rFonts w:ascii="Times New Roman" w:eastAsia="Times New Roman" w:hAnsi="Times New Roman"/>
          <w:i/>
          <w:color w:val="000000" w:themeColor="text1"/>
        </w:rPr>
        <w:t xml:space="preserve">Pingon et son temps </w:t>
      </w:r>
      <w:r w:rsidRPr="00C43F48">
        <w:rPr>
          <w:rFonts w:ascii="Times New Roman" w:eastAsia="Times New Roman" w:hAnsi="Times New Roman"/>
          <w:color w:val="000000" w:themeColor="text1"/>
        </w:rPr>
        <w:t>held at Trinity College Dublin on 16 September 2022</w:t>
      </w:r>
      <w:r>
        <w:rPr>
          <w:rFonts w:ascii="Times New Roman" w:eastAsia="Times New Roman" w:hAnsi="Times New Roman"/>
          <w:color w:val="000000" w:themeColor="text1"/>
        </w:rPr>
        <w:t>.</w:t>
      </w:r>
    </w:p>
    <w:p w14:paraId="697F4594" w14:textId="5EF587DE" w:rsidR="005042F8" w:rsidRPr="00C43F48" w:rsidRDefault="005042F8" w:rsidP="00C43F48">
      <w:pPr>
        <w:spacing w:line="360" w:lineRule="auto"/>
        <w:contextualSpacing/>
        <w:rPr>
          <w:rFonts w:ascii="Times New Roman" w:eastAsia="Times New Roman" w:hAnsi="Times New Roman" w:cs="Times New Roman"/>
        </w:rPr>
      </w:pPr>
      <w:r w:rsidRPr="00C43F48">
        <w:rPr>
          <w:rFonts w:ascii="Times New Roman" w:eastAsia="Times New Roman" w:hAnsi="Times New Roman" w:cs="Times New Roman"/>
        </w:rPr>
        <w:t xml:space="preserve">Balserak, Jon (ed.), </w:t>
      </w:r>
      <w:r w:rsidRPr="00C43F48">
        <w:rPr>
          <w:rFonts w:ascii="Times New Roman" w:eastAsia="Times New Roman" w:hAnsi="Times New Roman" w:cs="Times New Roman"/>
          <w:i/>
          <w:iCs/>
        </w:rPr>
        <w:t xml:space="preserve">A Companion to the Reformation in Geneva </w:t>
      </w:r>
      <w:r w:rsidRPr="00C43F48">
        <w:rPr>
          <w:rFonts w:ascii="Times New Roman" w:eastAsia="Times New Roman" w:hAnsi="Times New Roman" w:cs="Times New Roman"/>
        </w:rPr>
        <w:t>(Leiden: Brill, 2021)</w:t>
      </w:r>
    </w:p>
    <w:p w14:paraId="4FD1909A" w14:textId="565E2CB9" w:rsidR="007C08C4" w:rsidRPr="009C3B67" w:rsidRDefault="00000000" w:rsidP="009C3B67">
      <w:pPr>
        <w:spacing w:line="360" w:lineRule="auto"/>
        <w:contextualSpacing/>
        <w:rPr>
          <w:rFonts w:ascii="Times New Roman" w:eastAsia="Times New Roman" w:hAnsi="Times New Roman" w:cs="Times New Roman"/>
          <w:i/>
        </w:rPr>
      </w:pPr>
      <w:r w:rsidRPr="00C43F48">
        <w:rPr>
          <w:rFonts w:ascii="Times New Roman" w:eastAsia="Times New Roman" w:hAnsi="Times New Roman" w:cs="Times New Roman"/>
        </w:rPr>
        <w:t>Barbero, Alessandro. ‘Filiberto Pingone storico e uomo di potere’,</w:t>
      </w:r>
      <w:r w:rsidRPr="00C43F48">
        <w:rPr>
          <w:rFonts w:ascii="Times New Roman" w:eastAsia="Times New Roman" w:hAnsi="Times New Roman" w:cs="Times New Roman"/>
          <w:i/>
        </w:rPr>
        <w:t xml:space="preserve"> Imagines ducum</w:t>
      </w:r>
      <w:r w:rsidRPr="009C3B67">
        <w:rPr>
          <w:rFonts w:ascii="Times New Roman" w:eastAsia="Times New Roman" w:hAnsi="Times New Roman" w:cs="Times New Roman"/>
          <w:i/>
        </w:rPr>
        <w:t xml:space="preserve"> sabaudiae: </w:t>
      </w:r>
    </w:p>
    <w:p w14:paraId="21FD7A23" w14:textId="33D8D397" w:rsidR="007C08C4" w:rsidRPr="009C3B67" w:rsidRDefault="00000000" w:rsidP="009C3B67">
      <w:pPr>
        <w:spacing w:line="360" w:lineRule="auto"/>
        <w:ind w:left="720"/>
        <w:contextualSpacing/>
        <w:rPr>
          <w:rFonts w:ascii="Times New Roman" w:eastAsia="Times New Roman" w:hAnsi="Times New Roman" w:cs="Times New Roman"/>
        </w:rPr>
      </w:pPr>
      <w:r w:rsidRPr="009C3B67">
        <w:rPr>
          <w:rFonts w:ascii="Times New Roman" w:eastAsia="Times New Roman" w:hAnsi="Times New Roman" w:cs="Times New Roman"/>
          <w:i/>
        </w:rPr>
        <w:t xml:space="preserve">ritratti, battaglie, imprese dei principi di Savoia nel manoscritto di Filiberto Pingone, 1572 </w:t>
      </w:r>
      <w:r w:rsidRPr="009C3B67">
        <w:rPr>
          <w:rFonts w:ascii="Times New Roman" w:eastAsia="Times New Roman" w:hAnsi="Times New Roman" w:cs="Times New Roman"/>
        </w:rPr>
        <w:t>(2009)</w:t>
      </w:r>
    </w:p>
    <w:p w14:paraId="14436204" w14:textId="508C64C3" w:rsidR="007C08C4" w:rsidRPr="009C3B67" w:rsidRDefault="00000000" w:rsidP="009C3B67">
      <w:pPr>
        <w:spacing w:line="360" w:lineRule="auto"/>
        <w:contextualSpacing/>
        <w:rPr>
          <w:rFonts w:ascii="Times New Roman" w:eastAsia="Times New Roman" w:hAnsi="Times New Roman" w:cs="Times New Roman"/>
          <w:i/>
        </w:rPr>
      </w:pPr>
      <w:r w:rsidRPr="009C3B67">
        <w:rPr>
          <w:rFonts w:ascii="Times New Roman" w:eastAsia="Times New Roman" w:hAnsi="Times New Roman" w:cs="Times New Roman"/>
        </w:rPr>
        <w:t xml:space="preserve">Barbier, V. </w:t>
      </w:r>
      <w:r w:rsidR="001146B1" w:rsidRPr="009C3B67">
        <w:rPr>
          <w:rFonts w:ascii="Times New Roman" w:eastAsia="Times New Roman" w:hAnsi="Times New Roman" w:cs="Times New Roman"/>
        </w:rPr>
        <w:t>‘</w:t>
      </w:r>
      <w:r w:rsidRPr="009C3B67">
        <w:rPr>
          <w:rFonts w:ascii="Times New Roman" w:eastAsia="Times New Roman" w:hAnsi="Times New Roman" w:cs="Times New Roman"/>
        </w:rPr>
        <w:t>Monographie historique de la Bibliothèque de Chambéry</w:t>
      </w:r>
      <w:r w:rsidR="001146B1" w:rsidRPr="009C3B67">
        <w:rPr>
          <w:rFonts w:ascii="Times New Roman" w:eastAsia="Times New Roman" w:hAnsi="Times New Roman" w:cs="Times New Roman"/>
        </w:rPr>
        <w:t xml:space="preserve">’, </w:t>
      </w:r>
      <w:r w:rsidRPr="009C3B67">
        <w:rPr>
          <w:rFonts w:ascii="Times New Roman" w:eastAsia="Times New Roman" w:hAnsi="Times New Roman" w:cs="Times New Roman"/>
          <w:i/>
        </w:rPr>
        <w:t xml:space="preserve">Mémoires </w:t>
      </w:r>
    </w:p>
    <w:p w14:paraId="2C85299F" w14:textId="59D7BACF" w:rsidR="00DF039E" w:rsidRPr="009C3B67" w:rsidRDefault="00000000" w:rsidP="009C3B67">
      <w:pPr>
        <w:spacing w:line="360" w:lineRule="auto"/>
        <w:ind w:left="720"/>
        <w:contextualSpacing/>
        <w:rPr>
          <w:rFonts w:ascii="Times New Roman" w:eastAsia="Times New Roman" w:hAnsi="Times New Roman" w:cs="Times New Roman"/>
        </w:rPr>
      </w:pPr>
      <w:r w:rsidRPr="009C3B67">
        <w:rPr>
          <w:rFonts w:ascii="Times New Roman" w:eastAsia="Times New Roman" w:hAnsi="Times New Roman" w:cs="Times New Roman"/>
          <w:i/>
        </w:rPr>
        <w:t>de l’Académie des sciences, belles-lettres et arts de Savoie,</w:t>
      </w:r>
      <w:r w:rsidRPr="009C3B67">
        <w:rPr>
          <w:rFonts w:ascii="Times New Roman" w:eastAsia="Times New Roman" w:hAnsi="Times New Roman" w:cs="Times New Roman"/>
        </w:rPr>
        <w:t xml:space="preserve"> t. IX (Chambéry, 1883)</w:t>
      </w:r>
    </w:p>
    <w:p w14:paraId="748E3F8D" w14:textId="65222294" w:rsidR="00DF039E" w:rsidRPr="009C3B67" w:rsidRDefault="00DF039E" w:rsidP="009C3B67">
      <w:pPr>
        <w:spacing w:line="360" w:lineRule="auto"/>
        <w:contextualSpacing/>
        <w:rPr>
          <w:rFonts w:ascii="Times New Roman" w:hAnsi="Times New Roman" w:cs="Times New Roman"/>
          <w:color w:val="222222"/>
          <w:shd w:val="clear" w:color="auto" w:fill="FFFFFF"/>
        </w:rPr>
      </w:pPr>
      <w:r w:rsidRPr="009C3B67">
        <w:rPr>
          <w:rFonts w:ascii="Times New Roman" w:hAnsi="Times New Roman" w:cs="Times New Roman"/>
          <w:color w:val="222222"/>
          <w:shd w:val="clear" w:color="auto" w:fill="FFFFFF"/>
        </w:rPr>
        <w:t>Beard, Mary. ‘John North, and Simon Price’,</w:t>
      </w:r>
      <w:r w:rsidR="001146B1" w:rsidRPr="009C3B67">
        <w:rPr>
          <w:rFonts w:ascii="Times New Roman" w:hAnsi="Times New Roman" w:cs="Times New Roman"/>
          <w:color w:val="222222"/>
          <w:shd w:val="clear" w:color="auto" w:fill="FFFFFF"/>
        </w:rPr>
        <w:t xml:space="preserve"> </w:t>
      </w:r>
      <w:r w:rsidRPr="009C3B67">
        <w:rPr>
          <w:rFonts w:ascii="Times New Roman" w:hAnsi="Times New Roman" w:cs="Times New Roman"/>
          <w:i/>
          <w:iCs/>
          <w:color w:val="222222"/>
        </w:rPr>
        <w:t xml:space="preserve">Religions of Rome, </w:t>
      </w:r>
      <w:r w:rsidRPr="009C3B67">
        <w:rPr>
          <w:rFonts w:ascii="Times New Roman" w:hAnsi="Times New Roman" w:cs="Times New Roman"/>
          <w:color w:val="222222"/>
        </w:rPr>
        <w:t xml:space="preserve">vol. </w:t>
      </w:r>
      <w:r w:rsidRPr="009C3B67">
        <w:rPr>
          <w:rFonts w:ascii="Times New Roman" w:hAnsi="Times New Roman" w:cs="Times New Roman"/>
          <w:color w:val="222222"/>
          <w:shd w:val="clear" w:color="auto" w:fill="FFFFFF"/>
        </w:rPr>
        <w:t>1 (1998), pp. 5-7</w:t>
      </w:r>
    </w:p>
    <w:p w14:paraId="2F04E4D5" w14:textId="30939BDE" w:rsidR="007C08C4" w:rsidRPr="009C3B67" w:rsidRDefault="00DF039E" w:rsidP="009C3B67">
      <w:pPr>
        <w:spacing w:line="360" w:lineRule="auto"/>
        <w:ind w:left="720" w:hanging="720"/>
        <w:contextualSpacing/>
        <w:rPr>
          <w:rFonts w:ascii="Times New Roman" w:hAnsi="Times New Roman" w:cs="Times New Roman"/>
          <w:color w:val="000000"/>
        </w:rPr>
      </w:pPr>
      <w:r w:rsidRPr="009C3B67">
        <w:rPr>
          <w:rFonts w:ascii="Times New Roman" w:hAnsi="Times New Roman" w:cs="Times New Roman"/>
          <w:color w:val="000000"/>
        </w:rPr>
        <w:lastRenderedPageBreak/>
        <w:t xml:space="preserve">Beauregard, Joseph H. Costa de. </w:t>
      </w:r>
      <w:r w:rsidRPr="009C3B67">
        <w:rPr>
          <w:rFonts w:ascii="Times New Roman" w:hAnsi="Times New Roman" w:cs="Times New Roman"/>
          <w:i/>
          <w:color w:val="000000"/>
        </w:rPr>
        <w:t>Mémoires historiques sur la maison royale de Savoie et sur les pays soumis à sa domination [...],</w:t>
      </w:r>
      <w:r w:rsidRPr="009C3B67">
        <w:rPr>
          <w:rFonts w:ascii="Times New Roman" w:hAnsi="Times New Roman" w:cs="Times New Roman"/>
          <w:color w:val="000000"/>
        </w:rPr>
        <w:t xml:space="preserve"> vol. 1 (Turin: Pierrre Joseph, 1816)</w:t>
      </w:r>
    </w:p>
    <w:p w14:paraId="69CB8955" w14:textId="2E2D5230" w:rsidR="007C08C4" w:rsidRPr="009C3B67" w:rsidRDefault="00000000" w:rsidP="009C3B67">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Beck, Jonathan</w:t>
      </w:r>
      <w:r w:rsidR="004130E0">
        <w:rPr>
          <w:rFonts w:ascii="Times New Roman" w:eastAsia="Times New Roman" w:hAnsi="Times New Roman" w:cs="Times New Roman"/>
        </w:rPr>
        <w:t>.</w:t>
      </w:r>
      <w:r w:rsidRPr="009C3B67">
        <w:rPr>
          <w:rFonts w:ascii="Times New Roman" w:eastAsia="Times New Roman" w:hAnsi="Times New Roman" w:cs="Times New Roman"/>
        </w:rPr>
        <w:t xml:space="preserve"> ‘Formalism and Virtuosity: Franco-Burgundian Poetry, Music, and Visual Art, </w:t>
      </w:r>
    </w:p>
    <w:p w14:paraId="2D60FAE5" w14:textId="4C7D76EE" w:rsidR="00DF039E" w:rsidRPr="009C3B67" w:rsidRDefault="00000000" w:rsidP="009C3B67">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rPr>
        <w:t>1470-1520’</w:t>
      </w:r>
      <w:r w:rsidR="001146B1" w:rsidRPr="009C3B67">
        <w:rPr>
          <w:rFonts w:ascii="Times New Roman" w:eastAsia="Times New Roman" w:hAnsi="Times New Roman" w:cs="Times New Roman"/>
        </w:rPr>
        <w:t xml:space="preserve">, </w:t>
      </w:r>
      <w:r w:rsidRPr="009C3B67">
        <w:rPr>
          <w:rFonts w:ascii="Times New Roman" w:eastAsia="Times New Roman" w:hAnsi="Times New Roman" w:cs="Times New Roman"/>
          <w:i/>
        </w:rPr>
        <w:t>Critical Inquiry,</w:t>
      </w:r>
      <w:r w:rsidR="004130E0">
        <w:rPr>
          <w:rFonts w:ascii="Times New Roman" w:eastAsia="Times New Roman" w:hAnsi="Times New Roman" w:cs="Times New Roman"/>
          <w:i/>
        </w:rPr>
        <w:t xml:space="preserve"> </w:t>
      </w:r>
      <w:r w:rsidR="004130E0">
        <w:rPr>
          <w:rFonts w:ascii="Times New Roman" w:eastAsia="Times New Roman" w:hAnsi="Times New Roman" w:cs="Times New Roman"/>
          <w:iCs/>
        </w:rPr>
        <w:t>10:4</w:t>
      </w:r>
      <w:r w:rsidRPr="009C3B67">
        <w:rPr>
          <w:rFonts w:ascii="Times New Roman" w:eastAsia="Times New Roman" w:hAnsi="Times New Roman" w:cs="Times New Roman"/>
          <w:i/>
        </w:rPr>
        <w:t xml:space="preserve"> </w:t>
      </w:r>
      <w:r w:rsidRPr="009C3B67">
        <w:rPr>
          <w:rFonts w:ascii="Times New Roman" w:eastAsia="Times New Roman" w:hAnsi="Times New Roman" w:cs="Times New Roman"/>
        </w:rPr>
        <w:t>(1984)</w:t>
      </w:r>
      <w:r w:rsidR="001146B1" w:rsidRPr="009C3B67">
        <w:rPr>
          <w:rFonts w:ascii="Times New Roman" w:eastAsia="Times New Roman" w:hAnsi="Times New Roman" w:cs="Times New Roman"/>
        </w:rPr>
        <w:t>, pp. 644-667</w:t>
      </w:r>
    </w:p>
    <w:p w14:paraId="3D218D00" w14:textId="49FA0093" w:rsidR="00DF039E" w:rsidRPr="009C3B67" w:rsidRDefault="002F0E8F" w:rsidP="009C3B67">
      <w:pPr>
        <w:spacing w:line="360" w:lineRule="auto"/>
        <w:ind w:left="720" w:hanging="720"/>
        <w:contextualSpacing/>
        <w:rPr>
          <w:rFonts w:ascii="Times New Roman" w:hAnsi="Times New Roman" w:cs="Times New Roman"/>
          <w:color w:val="222222"/>
          <w:shd w:val="clear" w:color="auto" w:fill="FFFFFF"/>
        </w:rPr>
      </w:pPr>
      <w:r w:rsidRPr="009C3B67">
        <w:rPr>
          <w:rFonts w:ascii="Times New Roman" w:hAnsi="Times New Roman" w:cs="Times New Roman"/>
          <w:color w:val="222222"/>
          <w:shd w:val="clear" w:color="auto" w:fill="FFFFFF"/>
        </w:rPr>
        <w:t>Belleau, Remy.</w:t>
      </w:r>
      <w:r w:rsidRPr="009C3B67">
        <w:rPr>
          <w:rStyle w:val="apple-converted-space"/>
          <w:rFonts w:ascii="Times New Roman" w:hAnsi="Times New Roman" w:cs="Times New Roman"/>
          <w:color w:val="222222"/>
          <w:shd w:val="clear" w:color="auto" w:fill="FFFFFF"/>
        </w:rPr>
        <w:t xml:space="preserve"> </w:t>
      </w:r>
      <w:r w:rsidRPr="009C3B67">
        <w:rPr>
          <w:rFonts w:ascii="Times New Roman" w:hAnsi="Times New Roman" w:cs="Times New Roman"/>
          <w:i/>
          <w:iCs/>
          <w:color w:val="222222"/>
        </w:rPr>
        <w:t>Les amours et nouveaux eschanges des pierres précieuses,</w:t>
      </w:r>
      <w:r w:rsidRPr="009C3B67">
        <w:rPr>
          <w:rFonts w:ascii="Times New Roman" w:hAnsi="Times New Roman" w:cs="Times New Roman"/>
          <w:color w:val="222222"/>
          <w:shd w:val="clear" w:color="auto" w:fill="FFFFFF"/>
        </w:rPr>
        <w:t xml:space="preserve"> vol. 197 (Geneva: Librairie Droz, 1973)</w:t>
      </w:r>
    </w:p>
    <w:p w14:paraId="7F9A0E27" w14:textId="77777777" w:rsidR="00DF039E" w:rsidRPr="009C3B67" w:rsidRDefault="00DF039E" w:rsidP="009C3B67">
      <w:pPr>
        <w:spacing w:line="360" w:lineRule="auto"/>
        <w:contextualSpacing/>
        <w:rPr>
          <w:rFonts w:ascii="Times New Roman" w:hAnsi="Times New Roman" w:cs="Times New Roman"/>
          <w:i/>
          <w:color w:val="000000"/>
        </w:rPr>
      </w:pPr>
      <w:r w:rsidRPr="009C3B67">
        <w:rPr>
          <w:rFonts w:ascii="Times New Roman" w:hAnsi="Times New Roman" w:cs="Times New Roman"/>
          <w:color w:val="000000"/>
        </w:rPr>
        <w:t xml:space="preserve">Bellièvre, Jean de. </w:t>
      </w:r>
      <w:r w:rsidRPr="009C3B67">
        <w:rPr>
          <w:rFonts w:ascii="Times New Roman" w:hAnsi="Times New Roman" w:cs="Times New Roman"/>
          <w:i/>
          <w:color w:val="000000"/>
        </w:rPr>
        <w:t xml:space="preserve">La proposition de M. de Bellièvre, ambassadeur du Roy de France, faicte à </w:t>
      </w:r>
    </w:p>
    <w:p w14:paraId="4D468106" w14:textId="0FE57945" w:rsidR="007C08C4" w:rsidRPr="009C3B67" w:rsidRDefault="00DF039E" w:rsidP="009C3B67">
      <w:pPr>
        <w:spacing w:line="360" w:lineRule="auto"/>
        <w:ind w:firstLine="720"/>
        <w:contextualSpacing/>
        <w:rPr>
          <w:rFonts w:ascii="Times New Roman" w:hAnsi="Times New Roman" w:cs="Times New Roman"/>
          <w:color w:val="323232"/>
          <w:shd w:val="clear" w:color="auto" w:fill="FAFAFA"/>
        </w:rPr>
      </w:pPr>
      <w:r w:rsidRPr="009C3B67">
        <w:rPr>
          <w:rFonts w:ascii="Times New Roman" w:hAnsi="Times New Roman" w:cs="Times New Roman"/>
          <w:i/>
          <w:color w:val="000000"/>
        </w:rPr>
        <w:t xml:space="preserve">son Alteze et Messieurs des Estats du Païs bas, le 4 d’Aoust </w:t>
      </w:r>
      <w:r w:rsidRPr="009C3B67">
        <w:rPr>
          <w:rFonts w:ascii="Times New Roman" w:hAnsi="Times New Roman" w:cs="Times New Roman"/>
          <w:color w:val="000000"/>
        </w:rPr>
        <w:t>(Paris: [n.pub.], 1578)</w:t>
      </w:r>
    </w:p>
    <w:p w14:paraId="79E1BBEB" w14:textId="0C09F753" w:rsidR="00DF039E" w:rsidRDefault="00000000" w:rsidP="009C3B67">
      <w:pPr>
        <w:spacing w:line="360" w:lineRule="auto"/>
        <w:contextualSpacing/>
        <w:rPr>
          <w:rFonts w:ascii="Times New Roman" w:eastAsia="Times New Roman" w:hAnsi="Times New Roman" w:cs="Times New Roman"/>
          <w:b/>
          <w:i/>
        </w:rPr>
      </w:pPr>
      <w:r w:rsidRPr="008E674A">
        <w:rPr>
          <w:rFonts w:ascii="Times New Roman" w:eastAsia="Times New Roman" w:hAnsi="Times New Roman" w:cs="Times New Roman"/>
          <w:color w:val="323232"/>
          <w:shd w:val="clear" w:color="auto" w:fill="FAFAFA"/>
        </w:rPr>
        <w:t>Bélordeau, Pierre.</w:t>
      </w:r>
      <w:r w:rsidRPr="008E674A">
        <w:rPr>
          <w:rFonts w:ascii="Times New Roman" w:eastAsia="Times New Roman" w:hAnsi="Times New Roman" w:cs="Times New Roman"/>
          <w:i/>
          <w:color w:val="323232"/>
          <w:shd w:val="clear" w:color="auto" w:fill="FAFAFA"/>
        </w:rPr>
        <w:t xml:space="preserve"> Abrégé des observations forenses</w:t>
      </w:r>
      <w:r w:rsidRPr="008E674A">
        <w:rPr>
          <w:rFonts w:ascii="Times New Roman" w:eastAsia="Times New Roman" w:hAnsi="Times New Roman" w:cs="Times New Roman"/>
          <w:color w:val="323232"/>
          <w:shd w:val="clear" w:color="auto" w:fill="FAFAFA"/>
        </w:rPr>
        <w:t>, t. II, (Paris: Nicolas Buon, 1622)</w:t>
      </w:r>
      <w:r w:rsidRPr="009C3B67">
        <w:rPr>
          <w:rFonts w:ascii="Times New Roman" w:eastAsia="Times New Roman" w:hAnsi="Times New Roman" w:cs="Times New Roman"/>
          <w:b/>
          <w:i/>
        </w:rPr>
        <w:t xml:space="preserve"> </w:t>
      </w:r>
    </w:p>
    <w:p w14:paraId="548D6EE3" w14:textId="78295FAF" w:rsidR="00B9575A" w:rsidRPr="00B9575A" w:rsidRDefault="00B9575A" w:rsidP="009C3B67">
      <w:pPr>
        <w:spacing w:line="360" w:lineRule="auto"/>
        <w:contextualSpacing/>
        <w:rPr>
          <w:rFonts w:ascii="Times New Roman" w:eastAsia="Times New Roman" w:hAnsi="Times New Roman" w:cs="Times New Roman"/>
          <w:bCs/>
          <w:iCs/>
        </w:rPr>
      </w:pPr>
      <w:r w:rsidRPr="00B9575A">
        <w:rPr>
          <w:rFonts w:ascii="Times New Roman" w:eastAsia="Times New Roman" w:hAnsi="Times New Roman" w:cs="Times New Roman"/>
          <w:bCs/>
          <w:iCs/>
        </w:rPr>
        <w:t xml:space="preserve">Benedict, Philip. </w:t>
      </w:r>
      <w:r>
        <w:rPr>
          <w:rFonts w:ascii="Times New Roman" w:eastAsia="Times New Roman" w:hAnsi="Times New Roman" w:cs="Times New Roman"/>
          <w:bCs/>
          <w:iCs/>
        </w:rPr>
        <w:t>‘</w:t>
      </w:r>
      <w:r w:rsidRPr="00B9575A">
        <w:rPr>
          <w:rFonts w:ascii="Times New Roman" w:eastAsia="Times New Roman" w:hAnsi="Times New Roman" w:cs="Times New Roman"/>
          <w:bCs/>
          <w:iCs/>
        </w:rPr>
        <w:t xml:space="preserve">Season of Conspiracy: Calvin, the French Reformed Churches, and Protestant </w:t>
      </w:r>
    </w:p>
    <w:p w14:paraId="4E99ED28" w14:textId="77777777" w:rsidR="00D37838" w:rsidRDefault="00B9575A" w:rsidP="00B9575A">
      <w:pPr>
        <w:spacing w:line="360" w:lineRule="auto"/>
        <w:ind w:firstLine="720"/>
        <w:contextualSpacing/>
        <w:rPr>
          <w:rFonts w:ascii="Times New Roman" w:eastAsia="Times New Roman" w:hAnsi="Times New Roman" w:cs="Times New Roman"/>
          <w:bCs/>
          <w:i/>
        </w:rPr>
      </w:pPr>
      <w:r w:rsidRPr="00B9575A">
        <w:rPr>
          <w:rFonts w:ascii="Times New Roman" w:eastAsia="Times New Roman" w:hAnsi="Times New Roman" w:cs="Times New Roman"/>
          <w:bCs/>
          <w:iCs/>
        </w:rPr>
        <w:t>Plotting in the Reign of Francis II (1559-60)</w:t>
      </w:r>
      <w:r>
        <w:rPr>
          <w:rFonts w:ascii="Times New Roman" w:eastAsia="Times New Roman" w:hAnsi="Times New Roman" w:cs="Times New Roman"/>
          <w:bCs/>
          <w:iCs/>
        </w:rPr>
        <w:t xml:space="preserve">’ in </w:t>
      </w:r>
      <w:r>
        <w:rPr>
          <w:rFonts w:ascii="Times New Roman" w:eastAsia="Times New Roman" w:hAnsi="Times New Roman" w:cs="Times New Roman"/>
          <w:bCs/>
          <w:i/>
        </w:rPr>
        <w:t xml:space="preserve">Transactions of the American </w:t>
      </w:r>
    </w:p>
    <w:p w14:paraId="0DB1D920" w14:textId="7BCBA586" w:rsidR="00B9575A" w:rsidRPr="00D37838" w:rsidRDefault="00B9575A" w:rsidP="00D37838">
      <w:pPr>
        <w:spacing w:line="360" w:lineRule="auto"/>
        <w:ind w:left="720"/>
        <w:contextualSpacing/>
        <w:rPr>
          <w:rFonts w:ascii="Times New Roman" w:eastAsia="Times New Roman" w:hAnsi="Times New Roman" w:cs="Times New Roman"/>
          <w:bCs/>
          <w:iCs/>
        </w:rPr>
      </w:pPr>
      <w:r>
        <w:rPr>
          <w:rFonts w:ascii="Times New Roman" w:eastAsia="Times New Roman" w:hAnsi="Times New Roman" w:cs="Times New Roman"/>
          <w:bCs/>
          <w:i/>
        </w:rPr>
        <w:t>Philosophical Society</w:t>
      </w:r>
      <w:r w:rsidR="00D37838">
        <w:rPr>
          <w:rFonts w:ascii="Times New Roman" w:eastAsia="Times New Roman" w:hAnsi="Times New Roman" w:cs="Times New Roman"/>
          <w:bCs/>
          <w:i/>
        </w:rPr>
        <w:t xml:space="preserve">, </w:t>
      </w:r>
      <w:r w:rsidR="00D37838">
        <w:rPr>
          <w:rFonts w:ascii="Times New Roman" w:eastAsia="Times New Roman" w:hAnsi="Times New Roman" w:cs="Times New Roman"/>
          <w:bCs/>
          <w:iCs/>
        </w:rPr>
        <w:t>108:5, pp. iii, v, vii-xi, 1-81, 83-145, 147-224</w:t>
      </w:r>
    </w:p>
    <w:p w14:paraId="6FFF9330" w14:textId="61D8AFBB" w:rsidR="007C08C4" w:rsidRPr="009C3B67" w:rsidRDefault="00DF039E" w:rsidP="009C3B67">
      <w:pPr>
        <w:spacing w:line="360" w:lineRule="auto"/>
        <w:ind w:left="720" w:hanging="720"/>
        <w:contextualSpacing/>
        <w:rPr>
          <w:rFonts w:ascii="Times New Roman" w:hAnsi="Times New Roman" w:cs="Times New Roman"/>
          <w:color w:val="222222"/>
        </w:rPr>
      </w:pPr>
      <w:r w:rsidRPr="009C3B67">
        <w:rPr>
          <w:rFonts w:ascii="Times New Roman" w:hAnsi="Times New Roman" w:cs="Times New Roman"/>
          <w:color w:val="000000"/>
        </w:rPr>
        <w:t>Bentz, Katherine. ‘Cardinal Cesi and his Garden: Antiquities, Landscape and Social Identity in Early Modern Rome’ (unpublished doctoral thesis, Pennsylvania State University, 2003)</w:t>
      </w:r>
      <w:r w:rsidRPr="009C3B67">
        <w:rPr>
          <w:rFonts w:ascii="Times New Roman" w:hAnsi="Times New Roman" w:cs="Times New Roman"/>
          <w:color w:val="222222"/>
        </w:rPr>
        <w:t>.</w:t>
      </w:r>
    </w:p>
    <w:p w14:paraId="3ABE85AF" w14:textId="77777777" w:rsidR="007C08C4" w:rsidRPr="009C3B67" w:rsidRDefault="00000000" w:rsidP="009C3B67">
      <w:pPr>
        <w:spacing w:line="360" w:lineRule="auto"/>
        <w:contextualSpacing/>
        <w:rPr>
          <w:rFonts w:ascii="Times New Roman" w:eastAsia="Times New Roman" w:hAnsi="Times New Roman" w:cs="Times New Roman"/>
          <w:i/>
          <w:color w:val="222222"/>
        </w:rPr>
      </w:pPr>
      <w:r w:rsidRPr="009C3B67">
        <w:rPr>
          <w:rFonts w:ascii="Times New Roman" w:eastAsia="Times New Roman" w:hAnsi="Times New Roman" w:cs="Times New Roman"/>
          <w:color w:val="222222"/>
        </w:rPr>
        <w:t xml:space="preserve">Bernardet, Edmond. </w:t>
      </w:r>
      <w:r w:rsidRPr="009C3B67">
        <w:rPr>
          <w:rFonts w:ascii="Times New Roman" w:eastAsia="Times New Roman" w:hAnsi="Times New Roman" w:cs="Times New Roman"/>
          <w:i/>
          <w:color w:val="222222"/>
        </w:rPr>
        <w:t xml:space="preserve">Un abbé d’Hautecombe, ami de Ronsard, Alphonse Delbène, évêque d’Albi </w:t>
      </w:r>
    </w:p>
    <w:p w14:paraId="46F6930B" w14:textId="5FDAA429" w:rsidR="007C08C4" w:rsidRPr="009C3B67" w:rsidRDefault="00000000" w:rsidP="009C3B67">
      <w:pPr>
        <w:spacing w:line="360" w:lineRule="auto"/>
        <w:ind w:firstLine="720"/>
        <w:contextualSpacing/>
        <w:rPr>
          <w:rFonts w:ascii="Times New Roman" w:eastAsia="Times New Roman" w:hAnsi="Times New Roman" w:cs="Times New Roman"/>
          <w:color w:val="222222"/>
        </w:rPr>
      </w:pPr>
      <w:r w:rsidRPr="009C3B67">
        <w:rPr>
          <w:rFonts w:ascii="Times New Roman" w:eastAsia="Times New Roman" w:hAnsi="Times New Roman" w:cs="Times New Roman"/>
          <w:i/>
          <w:color w:val="222222"/>
        </w:rPr>
        <w:t xml:space="preserve">1538-1608 </w:t>
      </w:r>
      <w:r w:rsidRPr="009C3B67">
        <w:rPr>
          <w:rFonts w:ascii="Times New Roman" w:eastAsia="Times New Roman" w:hAnsi="Times New Roman" w:cs="Times New Roman"/>
          <w:color w:val="222222"/>
        </w:rPr>
        <w:t>(Grenoble: Aux Éditions de la revue ‘Les Alpes’, 1937).</w:t>
      </w:r>
      <w:r w:rsidRPr="009C3B67">
        <w:rPr>
          <w:rFonts w:ascii="Times New Roman" w:eastAsia="Times New Roman" w:hAnsi="Times New Roman" w:cs="Times New Roman"/>
          <w:i/>
          <w:color w:val="222222"/>
        </w:rPr>
        <w:t xml:space="preserve"> </w:t>
      </w:r>
      <w:r w:rsidRPr="009C3B67">
        <w:rPr>
          <w:rFonts w:ascii="Times New Roman" w:eastAsia="Times New Roman" w:hAnsi="Times New Roman" w:cs="Times New Roman"/>
          <w:color w:val="222222"/>
        </w:rPr>
        <w:t>ADS, Cote: BH 1140</w:t>
      </w:r>
    </w:p>
    <w:p w14:paraId="7C73E748" w14:textId="51FE311A" w:rsidR="007C08C4" w:rsidRPr="009C3B67" w:rsidRDefault="00000000" w:rsidP="009C3B67">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 xml:space="preserve">Bersano Begey, Marina. </w:t>
      </w:r>
      <w:r w:rsidRPr="009C3B67">
        <w:rPr>
          <w:rFonts w:ascii="Times New Roman" w:eastAsia="Times New Roman" w:hAnsi="Times New Roman" w:cs="Times New Roman"/>
          <w:i/>
        </w:rPr>
        <w:t xml:space="preserve">Le Cinquecentine Piemontesi </w:t>
      </w:r>
      <w:r w:rsidRPr="009C3B67">
        <w:rPr>
          <w:rFonts w:ascii="Times New Roman" w:eastAsia="Times New Roman" w:hAnsi="Times New Roman" w:cs="Times New Roman"/>
        </w:rPr>
        <w:t xml:space="preserve">(Turin: Tip. Torinese, 1961), </w:t>
      </w:r>
      <w:r w:rsidR="00B904D2">
        <w:rPr>
          <w:rFonts w:ascii="Times New Roman" w:eastAsia="Times New Roman" w:hAnsi="Times New Roman" w:cs="Times New Roman"/>
        </w:rPr>
        <w:t>v</w:t>
      </w:r>
      <w:r w:rsidRPr="009C3B67">
        <w:rPr>
          <w:rFonts w:ascii="Times New Roman" w:eastAsia="Times New Roman" w:hAnsi="Times New Roman" w:cs="Times New Roman"/>
        </w:rPr>
        <w:t>ols I-II</w:t>
      </w:r>
      <w:r w:rsidR="00B904D2">
        <w:rPr>
          <w:rFonts w:ascii="Times New Roman" w:eastAsia="Times New Roman" w:hAnsi="Times New Roman" w:cs="Times New Roman"/>
        </w:rPr>
        <w:t>:</w:t>
      </w:r>
      <w:r w:rsidRPr="009C3B67">
        <w:rPr>
          <w:rFonts w:ascii="Times New Roman" w:eastAsia="Times New Roman" w:hAnsi="Times New Roman" w:cs="Times New Roman"/>
        </w:rPr>
        <w:t xml:space="preserve"> </w:t>
      </w:r>
    </w:p>
    <w:p w14:paraId="20076290" w14:textId="07C12D41" w:rsidR="007C08C4" w:rsidRPr="009C3B67" w:rsidRDefault="00B904D2" w:rsidP="009C3B67">
      <w:pPr>
        <w:spacing w:line="360" w:lineRule="auto"/>
        <w:ind w:firstLine="720"/>
        <w:contextualSpacing/>
        <w:rPr>
          <w:rFonts w:ascii="Times New Roman" w:eastAsia="Times New Roman" w:hAnsi="Times New Roman" w:cs="Times New Roman"/>
        </w:rPr>
      </w:pPr>
      <w:r>
        <w:rPr>
          <w:rFonts w:ascii="Times New Roman" w:eastAsia="Times New Roman" w:hAnsi="Times New Roman" w:cs="Times New Roman"/>
        </w:rPr>
        <w:t>v</w:t>
      </w:r>
      <w:r w:rsidRPr="009C3B67">
        <w:rPr>
          <w:rFonts w:ascii="Times New Roman" w:eastAsia="Times New Roman" w:hAnsi="Times New Roman" w:cs="Times New Roman"/>
        </w:rPr>
        <w:t>ol. I: pp.</w:t>
      </w:r>
      <w:r w:rsidRPr="009C3B67">
        <w:rPr>
          <w:rFonts w:ascii="Times New Roman" w:eastAsia="Times New Roman" w:hAnsi="Times New Roman" w:cs="Times New Roman"/>
          <w:b/>
        </w:rPr>
        <w:t xml:space="preserve"> </w:t>
      </w:r>
      <w:r w:rsidRPr="009C3B67">
        <w:rPr>
          <w:rFonts w:ascii="Times New Roman" w:eastAsia="Times New Roman" w:hAnsi="Times New Roman" w:cs="Times New Roman"/>
        </w:rPr>
        <w:t>182, 260, 419,</w:t>
      </w:r>
      <w:r w:rsidRPr="009C3B67">
        <w:rPr>
          <w:rFonts w:ascii="Times New Roman" w:eastAsia="Times New Roman" w:hAnsi="Times New Roman" w:cs="Times New Roman"/>
          <w:b/>
        </w:rPr>
        <w:t xml:space="preserve"> </w:t>
      </w:r>
      <w:r w:rsidRPr="009C3B67">
        <w:rPr>
          <w:rFonts w:ascii="Times New Roman" w:eastAsia="Times New Roman" w:hAnsi="Times New Roman" w:cs="Times New Roman"/>
        </w:rPr>
        <w:t xml:space="preserve">420, 421, 422, 531, 609; </w:t>
      </w:r>
      <w:r>
        <w:rPr>
          <w:rFonts w:ascii="Times New Roman" w:eastAsia="Times New Roman" w:hAnsi="Times New Roman" w:cs="Times New Roman"/>
        </w:rPr>
        <w:t>v</w:t>
      </w:r>
      <w:r w:rsidRPr="009C3B67">
        <w:rPr>
          <w:rFonts w:ascii="Times New Roman" w:eastAsia="Times New Roman" w:hAnsi="Times New Roman" w:cs="Times New Roman"/>
        </w:rPr>
        <w:t>ol</w:t>
      </w:r>
      <w:r>
        <w:rPr>
          <w:rFonts w:ascii="Times New Roman" w:eastAsia="Times New Roman" w:hAnsi="Times New Roman" w:cs="Times New Roman"/>
        </w:rPr>
        <w:t>.</w:t>
      </w:r>
      <w:r w:rsidRPr="009C3B67">
        <w:rPr>
          <w:rFonts w:ascii="Times New Roman" w:eastAsia="Times New Roman" w:hAnsi="Times New Roman" w:cs="Times New Roman"/>
        </w:rPr>
        <w:t xml:space="preserve"> II: pp. 1036, 1053.</w:t>
      </w:r>
    </w:p>
    <w:p w14:paraId="4C9DE605" w14:textId="2BE46740" w:rsidR="007C08C4" w:rsidRPr="009C3B67" w:rsidRDefault="00000000" w:rsidP="001B00C9">
      <w:pPr>
        <w:spacing w:line="360" w:lineRule="auto"/>
        <w:ind w:left="1080" w:hanging="360"/>
        <w:contextualSpacing/>
        <w:rPr>
          <w:rFonts w:ascii="Times New Roman" w:eastAsia="Times New Roman" w:hAnsi="Times New Roman" w:cs="Times New Roman"/>
        </w:rPr>
      </w:pPr>
      <w:r w:rsidRPr="009C3B67">
        <w:rPr>
          <w:rFonts w:ascii="Times New Roman" w:eastAsia="Times New Roman" w:hAnsi="Times New Roman" w:cs="Times New Roman"/>
        </w:rPr>
        <w:t xml:space="preserve">— ‘XVIII’, </w:t>
      </w:r>
      <w:r w:rsidRPr="009C3B67">
        <w:rPr>
          <w:rFonts w:ascii="Times New Roman" w:eastAsia="Times New Roman" w:hAnsi="Times New Roman" w:cs="Times New Roman"/>
          <w:i/>
        </w:rPr>
        <w:t xml:space="preserve">Oeuvres poétiques, </w:t>
      </w:r>
      <w:r w:rsidR="00BF0373">
        <w:rPr>
          <w:rFonts w:ascii="Times New Roman" w:eastAsia="Times New Roman" w:hAnsi="Times New Roman" w:cs="Times New Roman"/>
          <w:i/>
        </w:rPr>
        <w:t>v</w:t>
      </w:r>
      <w:r w:rsidRPr="009C3B67">
        <w:rPr>
          <w:rFonts w:ascii="Times New Roman" w:eastAsia="Times New Roman" w:hAnsi="Times New Roman" w:cs="Times New Roman"/>
          <w:i/>
        </w:rPr>
        <w:t xml:space="preserve">ol. I: (L’Olive). </w:t>
      </w:r>
      <w:r w:rsidRPr="009C3B67">
        <w:rPr>
          <w:rFonts w:ascii="Times New Roman" w:eastAsia="Times New Roman" w:hAnsi="Times New Roman" w:cs="Times New Roman"/>
        </w:rPr>
        <w:t>Édition critique publiée par Henri Chamard. Société des Textes Français Modernes (Paris: Librairie Nizet, 1982)</w:t>
      </w:r>
    </w:p>
    <w:p w14:paraId="0377703A" w14:textId="3A11E00C" w:rsidR="001146B1" w:rsidRPr="009C3B67" w:rsidRDefault="001146B1" w:rsidP="009C3B67">
      <w:pPr>
        <w:spacing w:line="360" w:lineRule="auto"/>
        <w:ind w:left="720" w:hanging="720"/>
        <w:contextualSpacing/>
        <w:rPr>
          <w:rFonts w:ascii="Times New Roman" w:hAnsi="Times New Roman" w:cs="Times New Roman"/>
        </w:rPr>
      </w:pPr>
      <w:r w:rsidRPr="009C3B67">
        <w:rPr>
          <w:rFonts w:ascii="Times New Roman" w:hAnsi="Times New Roman" w:cs="Times New Roman"/>
          <w:color w:val="222222"/>
          <w:shd w:val="clear" w:color="auto" w:fill="FFFFFF"/>
        </w:rPr>
        <w:t>Besson, Joseph-Antoine.</w:t>
      </w:r>
      <w:r w:rsidRPr="009C3B67">
        <w:rPr>
          <w:rStyle w:val="apple-converted-space"/>
          <w:rFonts w:ascii="Times New Roman" w:hAnsi="Times New Roman" w:cs="Times New Roman"/>
          <w:color w:val="222222"/>
          <w:shd w:val="clear" w:color="auto" w:fill="FFFFFF"/>
        </w:rPr>
        <w:t xml:space="preserve"> </w:t>
      </w:r>
      <w:r w:rsidRPr="009C3B67">
        <w:rPr>
          <w:rFonts w:ascii="Times New Roman" w:hAnsi="Times New Roman" w:cs="Times New Roman"/>
          <w:i/>
          <w:iCs/>
          <w:color w:val="222222"/>
        </w:rPr>
        <w:t>Mémoires pour l'histoire ecclesiastique des diocèses de Genève, Tarantaise, Aoste et Maurienne, et du décanat de Savoye. Recüeillis &amp; dressés par Mr. Besson Curé de Chepeiry diocèse de Geneve [..</w:t>
      </w:r>
      <w:r w:rsidRPr="009C3B67">
        <w:rPr>
          <w:rFonts w:ascii="Times New Roman" w:hAnsi="Times New Roman" w:cs="Times New Roman"/>
          <w:color w:val="222222"/>
          <w:shd w:val="clear" w:color="auto" w:fill="FFFFFF"/>
        </w:rPr>
        <w:t>.</w:t>
      </w:r>
      <w:r w:rsidRPr="009C3B67">
        <w:rPr>
          <w:rFonts w:ascii="Times New Roman" w:hAnsi="Times New Roman" w:cs="Times New Roman"/>
          <w:i/>
          <w:iCs/>
          <w:color w:val="222222"/>
          <w:shd w:val="clear" w:color="auto" w:fill="FFFFFF"/>
        </w:rPr>
        <w:t>]</w:t>
      </w:r>
      <w:r w:rsidRPr="009C3B67">
        <w:rPr>
          <w:rFonts w:ascii="Times New Roman" w:hAnsi="Times New Roman" w:cs="Times New Roman"/>
          <w:color w:val="222222"/>
          <w:shd w:val="clear" w:color="auto" w:fill="FFFFFF"/>
        </w:rPr>
        <w:t xml:space="preserve"> (Paris: chez Sebastien Hénault, 1759)</w:t>
      </w:r>
    </w:p>
    <w:p w14:paraId="7CE55A48" w14:textId="71D659CC" w:rsidR="001146B1" w:rsidRPr="009C3B67" w:rsidRDefault="001146B1" w:rsidP="009C3B67">
      <w:pPr>
        <w:spacing w:line="360" w:lineRule="auto"/>
        <w:ind w:left="720" w:hanging="720"/>
        <w:contextualSpacing/>
        <w:rPr>
          <w:rFonts w:ascii="Times New Roman" w:hAnsi="Times New Roman" w:cs="Times New Roman"/>
        </w:rPr>
      </w:pPr>
      <w:r w:rsidRPr="009C3B67">
        <w:rPr>
          <w:rFonts w:ascii="Times New Roman" w:hAnsi="Times New Roman" w:cs="Times New Roman"/>
          <w:color w:val="000000"/>
        </w:rPr>
        <w:t xml:space="preserve">Bietenholz, Peter G. </w:t>
      </w:r>
      <w:r w:rsidRPr="009C3B67">
        <w:rPr>
          <w:rFonts w:ascii="Times New Roman" w:hAnsi="Times New Roman" w:cs="Times New Roman"/>
          <w:i/>
          <w:color w:val="000000"/>
        </w:rPr>
        <w:t xml:space="preserve">Contemporaries of Erasmus, </w:t>
      </w:r>
      <w:r w:rsidRPr="009C3B67">
        <w:rPr>
          <w:rFonts w:ascii="Times New Roman" w:hAnsi="Times New Roman" w:cs="Times New Roman"/>
          <w:iCs/>
          <w:color w:val="000000"/>
        </w:rPr>
        <w:t>vols 1-3</w:t>
      </w:r>
      <w:r w:rsidRPr="009C3B67">
        <w:rPr>
          <w:rFonts w:ascii="Times New Roman" w:hAnsi="Times New Roman" w:cs="Times New Roman"/>
          <w:i/>
          <w:color w:val="000000"/>
        </w:rPr>
        <w:t xml:space="preserve"> </w:t>
      </w:r>
      <w:r w:rsidRPr="009C3B67">
        <w:rPr>
          <w:rFonts w:ascii="Times New Roman" w:hAnsi="Times New Roman" w:cs="Times New Roman"/>
          <w:color w:val="000000"/>
        </w:rPr>
        <w:t>(Toronto: University of Toronto Press, 2003)</w:t>
      </w:r>
    </w:p>
    <w:p w14:paraId="5FC66A7A" w14:textId="29BC4CC2" w:rsidR="001146B1" w:rsidRPr="009C3B67" w:rsidRDefault="001146B1" w:rsidP="009C3B67">
      <w:pPr>
        <w:spacing w:line="360" w:lineRule="auto"/>
        <w:ind w:left="720" w:hanging="720"/>
        <w:contextualSpacing/>
        <w:rPr>
          <w:rFonts w:ascii="Times New Roman" w:hAnsi="Times New Roman" w:cs="Times New Roman"/>
        </w:rPr>
      </w:pPr>
      <w:r w:rsidRPr="009C3B67">
        <w:rPr>
          <w:rFonts w:ascii="Times New Roman" w:hAnsi="Times New Roman" w:cs="Times New Roman"/>
        </w:rPr>
        <w:t xml:space="preserve">Billet, A. ‘Notice historique sur quelques inondations qui ont eu lieu en Savoie’, </w:t>
      </w:r>
      <w:r w:rsidRPr="009C3B67">
        <w:rPr>
          <w:rFonts w:ascii="Times New Roman" w:hAnsi="Times New Roman" w:cs="Times New Roman"/>
          <w:i/>
        </w:rPr>
        <w:t>Mémoires de l'Académie royale de Savoie</w:t>
      </w:r>
      <w:r w:rsidRPr="009C3B67">
        <w:rPr>
          <w:rFonts w:ascii="Times New Roman" w:hAnsi="Times New Roman" w:cs="Times New Roman"/>
        </w:rPr>
        <w:t>, 2ème série, vol. 3 (1859), pp. 142-224</w:t>
      </w:r>
    </w:p>
    <w:p w14:paraId="59EFBC23" w14:textId="7C1C3B7B" w:rsidR="001146B1" w:rsidRPr="009C3B67" w:rsidRDefault="001146B1" w:rsidP="009C3B67">
      <w:pPr>
        <w:spacing w:line="360" w:lineRule="auto"/>
        <w:ind w:left="720" w:hanging="720"/>
        <w:contextualSpacing/>
        <w:rPr>
          <w:rFonts w:ascii="Times New Roman" w:hAnsi="Times New Roman" w:cs="Times New Roman"/>
        </w:rPr>
      </w:pPr>
      <w:r w:rsidRPr="009C3B67">
        <w:rPr>
          <w:rFonts w:ascii="Times New Roman" w:hAnsi="Times New Roman" w:cs="Times New Roman"/>
        </w:rPr>
        <w:t xml:space="preserve">Bingen, Nicole. ‘Aux escholles d’outre-monts’, </w:t>
      </w:r>
      <w:r w:rsidRPr="009C3B67">
        <w:rPr>
          <w:rFonts w:ascii="Times New Roman" w:hAnsi="Times New Roman" w:cs="Times New Roman"/>
          <w:i/>
        </w:rPr>
        <w:t>Étudiants de la langue française dans les universités italiennes (1480-1599): Français, Francs-Comtois, Savoyards</w:t>
      </w:r>
      <w:r w:rsidRPr="009C3B67">
        <w:rPr>
          <w:rFonts w:ascii="Times New Roman" w:hAnsi="Times New Roman" w:cs="Times New Roman"/>
        </w:rPr>
        <w:t xml:space="preserve"> (Geneva: Librairie Droz, 2018), p. 61</w:t>
      </w:r>
    </w:p>
    <w:p w14:paraId="4D955760" w14:textId="77777777" w:rsidR="00DF039E" w:rsidRPr="009C3B67" w:rsidRDefault="00DF039E" w:rsidP="009C3B67">
      <w:pPr>
        <w:spacing w:line="360" w:lineRule="auto"/>
        <w:ind w:left="720" w:hanging="720"/>
        <w:contextualSpacing/>
        <w:rPr>
          <w:rFonts w:ascii="Times New Roman" w:hAnsi="Times New Roman" w:cs="Times New Roman"/>
          <w:color w:val="000000"/>
        </w:rPr>
      </w:pPr>
      <w:r w:rsidRPr="009C3B67">
        <w:rPr>
          <w:rFonts w:ascii="Times New Roman" w:hAnsi="Times New Roman" w:cs="Times New Roman"/>
          <w:color w:val="000000"/>
        </w:rPr>
        <w:t xml:space="preserve">Black, Jeremy. </w:t>
      </w:r>
      <w:r w:rsidRPr="009C3B67">
        <w:rPr>
          <w:rFonts w:ascii="Times New Roman" w:hAnsi="Times New Roman" w:cs="Times New Roman"/>
          <w:i/>
          <w:color w:val="000000"/>
        </w:rPr>
        <w:t xml:space="preserve">European Warfare 1494-1660 </w:t>
      </w:r>
      <w:r w:rsidRPr="009C3B67">
        <w:rPr>
          <w:rFonts w:ascii="Times New Roman" w:hAnsi="Times New Roman" w:cs="Times New Roman"/>
          <w:color w:val="000000"/>
        </w:rPr>
        <w:t>(Oxford: Routledge, 2002)</w:t>
      </w:r>
    </w:p>
    <w:p w14:paraId="0103233B" w14:textId="77777777" w:rsidR="00DF039E" w:rsidRPr="009C3B67" w:rsidRDefault="00DF039E" w:rsidP="009C3B67">
      <w:pPr>
        <w:spacing w:line="360" w:lineRule="auto"/>
        <w:ind w:left="720" w:hanging="720"/>
        <w:contextualSpacing/>
        <w:rPr>
          <w:rFonts w:ascii="Times New Roman" w:hAnsi="Times New Roman" w:cs="Times New Roman"/>
          <w:color w:val="222222"/>
          <w:shd w:val="clear" w:color="auto" w:fill="FFFFFF"/>
        </w:rPr>
      </w:pPr>
      <w:r w:rsidRPr="009C3B67">
        <w:rPr>
          <w:rFonts w:ascii="Times New Roman" w:hAnsi="Times New Roman" w:cs="Times New Roman"/>
          <w:color w:val="222222"/>
          <w:shd w:val="clear" w:color="auto" w:fill="FFFFFF"/>
        </w:rPr>
        <w:lastRenderedPageBreak/>
        <w:t xml:space="preserve">Blunt, Anthony. </w:t>
      </w:r>
      <w:r w:rsidRPr="009C3B67">
        <w:rPr>
          <w:rFonts w:ascii="Times New Roman" w:hAnsi="Times New Roman" w:cs="Times New Roman"/>
          <w:i/>
          <w:iCs/>
          <w:color w:val="222222"/>
          <w:shd w:val="clear" w:color="auto" w:fill="FFFFFF"/>
        </w:rPr>
        <w:t>Art and Architecture in France 1500-1700.</w:t>
      </w:r>
      <w:r w:rsidRPr="009C3B67">
        <w:rPr>
          <w:rFonts w:ascii="Times New Roman" w:hAnsi="Times New Roman" w:cs="Times New Roman"/>
          <w:color w:val="222222"/>
          <w:shd w:val="clear" w:color="auto" w:fill="FFFFFF"/>
        </w:rPr>
        <w:t xml:space="preserve"> Pelican History of Art Series (New Haven, CT: Yale University Press, 1999)</w:t>
      </w:r>
    </w:p>
    <w:p w14:paraId="7846C235" w14:textId="34E85900" w:rsidR="00DF039E" w:rsidRPr="009C3B67" w:rsidRDefault="00DF039E" w:rsidP="009C3B67">
      <w:pPr>
        <w:spacing w:line="360" w:lineRule="auto"/>
        <w:ind w:left="720" w:hanging="720"/>
        <w:contextualSpacing/>
        <w:rPr>
          <w:rFonts w:ascii="Times New Roman" w:hAnsi="Times New Roman" w:cs="Times New Roman"/>
        </w:rPr>
      </w:pPr>
      <w:r w:rsidRPr="009C3B67">
        <w:rPr>
          <w:rFonts w:ascii="Times New Roman" w:hAnsi="Times New Roman" w:cs="Times New Roman"/>
          <w:color w:val="222222"/>
          <w:shd w:val="clear" w:color="auto" w:fill="FFFFFF"/>
        </w:rPr>
        <w:t xml:space="preserve">Bodart, Didier. ‘Un portrait inédit de saint Ignace et de ses premiers compagnons’, </w:t>
      </w:r>
      <w:r w:rsidRPr="009C3B67">
        <w:rPr>
          <w:rFonts w:ascii="Times New Roman" w:hAnsi="Times New Roman" w:cs="Times New Roman"/>
          <w:i/>
          <w:iCs/>
          <w:color w:val="222222"/>
        </w:rPr>
        <w:t xml:space="preserve">Archivum Historicum Societatis Lesu, </w:t>
      </w:r>
      <w:r w:rsidRPr="009C3B67">
        <w:rPr>
          <w:rFonts w:ascii="Times New Roman" w:hAnsi="Times New Roman" w:cs="Times New Roman"/>
          <w:color w:val="222222"/>
        </w:rPr>
        <w:t xml:space="preserve">vol. </w:t>
      </w:r>
      <w:r w:rsidRPr="009C3B67">
        <w:rPr>
          <w:rFonts w:ascii="Times New Roman" w:hAnsi="Times New Roman" w:cs="Times New Roman"/>
          <w:color w:val="222222"/>
          <w:shd w:val="clear" w:color="auto" w:fill="FFFFFF"/>
        </w:rPr>
        <w:t xml:space="preserve">36 (1967), </w:t>
      </w:r>
      <w:r w:rsidR="001146B1" w:rsidRPr="009C3B67">
        <w:rPr>
          <w:rFonts w:ascii="Times New Roman" w:hAnsi="Times New Roman" w:cs="Times New Roman"/>
          <w:color w:val="222222"/>
          <w:shd w:val="clear" w:color="auto" w:fill="FFFFFF"/>
        </w:rPr>
        <w:t xml:space="preserve">pp. </w:t>
      </w:r>
      <w:r w:rsidRPr="009C3B67">
        <w:rPr>
          <w:rFonts w:ascii="Times New Roman" w:hAnsi="Times New Roman" w:cs="Times New Roman"/>
          <w:color w:val="222222"/>
          <w:shd w:val="clear" w:color="auto" w:fill="FFFFFF"/>
        </w:rPr>
        <w:t>104-108</w:t>
      </w:r>
    </w:p>
    <w:p w14:paraId="2AEDB687" w14:textId="77777777" w:rsidR="004130E0" w:rsidRDefault="00000000" w:rsidP="004130E0">
      <w:pPr>
        <w:spacing w:line="360" w:lineRule="auto"/>
        <w:contextualSpacing/>
        <w:rPr>
          <w:rFonts w:ascii="Times New Roman" w:eastAsia="Times New Roman" w:hAnsi="Times New Roman" w:cs="Times New Roman"/>
          <w:i/>
        </w:rPr>
      </w:pPr>
      <w:r w:rsidRPr="009C3B67">
        <w:rPr>
          <w:rFonts w:ascii="Times New Roman" w:eastAsia="Times New Roman" w:hAnsi="Times New Roman" w:cs="Times New Roman"/>
        </w:rPr>
        <w:t>Boedus, Richard</w:t>
      </w:r>
      <w:r w:rsidR="004130E0">
        <w:rPr>
          <w:rFonts w:ascii="Times New Roman" w:eastAsia="Times New Roman" w:hAnsi="Times New Roman" w:cs="Times New Roman"/>
        </w:rPr>
        <w:t xml:space="preserve">. </w:t>
      </w:r>
      <w:r w:rsidRPr="009C3B67">
        <w:rPr>
          <w:rFonts w:ascii="Times New Roman" w:eastAsia="Times New Roman" w:hAnsi="Times New Roman" w:cs="Times New Roman"/>
          <w:i/>
        </w:rPr>
        <w:t>Aristotle and the Theology of the Living Immortal</w:t>
      </w:r>
      <w:r w:rsidR="004130E0">
        <w:rPr>
          <w:rFonts w:ascii="Times New Roman" w:eastAsia="Times New Roman" w:hAnsi="Times New Roman" w:cs="Times New Roman"/>
          <w:i/>
        </w:rPr>
        <w:t xml:space="preserve">s, </w:t>
      </w:r>
      <w:r w:rsidR="004130E0" w:rsidRPr="009C3B67">
        <w:rPr>
          <w:rFonts w:ascii="Times New Roman" w:eastAsia="Times New Roman" w:hAnsi="Times New Roman" w:cs="Times New Roman"/>
        </w:rPr>
        <w:t xml:space="preserve">trans. </w:t>
      </w:r>
      <w:r w:rsidR="004130E0">
        <w:rPr>
          <w:rFonts w:ascii="Times New Roman" w:eastAsia="Times New Roman" w:hAnsi="Times New Roman" w:cs="Times New Roman"/>
        </w:rPr>
        <w:t xml:space="preserve">by </w:t>
      </w:r>
      <w:r w:rsidR="004130E0" w:rsidRPr="009C3B67">
        <w:rPr>
          <w:rFonts w:ascii="Times New Roman" w:eastAsia="Times New Roman" w:hAnsi="Times New Roman" w:cs="Times New Roman"/>
        </w:rPr>
        <w:t>Jan Garrett</w:t>
      </w:r>
      <w:r w:rsidRPr="009C3B67">
        <w:rPr>
          <w:rFonts w:ascii="Times New Roman" w:eastAsia="Times New Roman" w:hAnsi="Times New Roman" w:cs="Times New Roman"/>
          <w:i/>
        </w:rPr>
        <w:t xml:space="preserve"> </w:t>
      </w:r>
    </w:p>
    <w:p w14:paraId="45EF7A30" w14:textId="0FA83A2B" w:rsidR="007C08C4" w:rsidRPr="009C3B67" w:rsidRDefault="004130E0" w:rsidP="004130E0">
      <w:pPr>
        <w:spacing w:line="360" w:lineRule="auto"/>
        <w:ind w:firstLine="720"/>
        <w:contextualSpacing/>
        <w:rPr>
          <w:rFonts w:ascii="Times New Roman" w:eastAsia="Times New Roman" w:hAnsi="Times New Roman" w:cs="Times New Roman"/>
        </w:rPr>
      </w:pPr>
      <w:r>
        <w:rPr>
          <w:rFonts w:ascii="Times New Roman" w:eastAsia="Times New Roman" w:hAnsi="Times New Roman" w:cs="Times New Roman"/>
        </w:rPr>
        <w:t xml:space="preserve">(New York: </w:t>
      </w:r>
      <w:r w:rsidRPr="009C3B67">
        <w:rPr>
          <w:rFonts w:ascii="Times New Roman" w:eastAsia="Times New Roman" w:hAnsi="Times New Roman" w:cs="Times New Roman"/>
        </w:rPr>
        <w:t>SUNY Press</w:t>
      </w:r>
      <w:r>
        <w:rPr>
          <w:rFonts w:ascii="Times New Roman" w:eastAsia="Times New Roman" w:hAnsi="Times New Roman" w:cs="Times New Roman"/>
        </w:rPr>
        <w:t>,</w:t>
      </w:r>
      <w:r w:rsidRPr="009C3B67">
        <w:rPr>
          <w:rFonts w:ascii="Times New Roman" w:eastAsia="Times New Roman" w:hAnsi="Times New Roman" w:cs="Times New Roman"/>
        </w:rPr>
        <w:t xml:space="preserve"> 2000)</w:t>
      </w:r>
    </w:p>
    <w:p w14:paraId="0F2F54F6" w14:textId="7576DFB7" w:rsidR="007C08C4" w:rsidRPr="009C3B67" w:rsidRDefault="00000000" w:rsidP="009C3B67">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 xml:space="preserve">Boissat, L’Abbé de. </w:t>
      </w:r>
      <w:r w:rsidRPr="009C3B67">
        <w:rPr>
          <w:rFonts w:ascii="Times New Roman" w:eastAsia="Times New Roman" w:hAnsi="Times New Roman" w:cs="Times New Roman"/>
          <w:i/>
        </w:rPr>
        <w:t>Histoire de la Maison de Savoie depuis son origine jusqu’à nos jours</w:t>
      </w:r>
    </w:p>
    <w:p w14:paraId="25DB2CD2" w14:textId="11946E51" w:rsidR="007C08C4" w:rsidRPr="009C3B67" w:rsidRDefault="00000000" w:rsidP="009C3B67">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rPr>
        <w:t>(Chambéry</w:t>
      </w:r>
      <w:r w:rsidR="007A65D6">
        <w:rPr>
          <w:rFonts w:ascii="Times New Roman" w:eastAsia="Times New Roman" w:hAnsi="Times New Roman" w:cs="Times New Roman"/>
        </w:rPr>
        <w:t xml:space="preserve">: </w:t>
      </w:r>
      <w:r w:rsidR="007A65D6" w:rsidRPr="009C3B67">
        <w:rPr>
          <w:rFonts w:ascii="Times New Roman" w:eastAsia="Times New Roman" w:hAnsi="Times New Roman" w:cs="Times New Roman"/>
        </w:rPr>
        <w:t>Perrin</w:t>
      </w:r>
      <w:r w:rsidR="007A65D6">
        <w:rPr>
          <w:rFonts w:ascii="Times New Roman" w:eastAsia="Times New Roman" w:hAnsi="Times New Roman" w:cs="Times New Roman"/>
        </w:rPr>
        <w:t>,</w:t>
      </w:r>
      <w:r w:rsidRPr="009C3B67">
        <w:rPr>
          <w:rFonts w:ascii="Times New Roman" w:eastAsia="Times New Roman" w:hAnsi="Times New Roman" w:cs="Times New Roman"/>
        </w:rPr>
        <w:t xml:space="preserve"> 1856)</w:t>
      </w:r>
    </w:p>
    <w:p w14:paraId="4137CC80" w14:textId="0A4290FD" w:rsidR="005A3787" w:rsidRPr="00047220" w:rsidRDefault="005A3787" w:rsidP="009C3B67">
      <w:pPr>
        <w:spacing w:line="360" w:lineRule="auto"/>
        <w:contextualSpacing/>
        <w:rPr>
          <w:rFonts w:ascii="Times New Roman" w:eastAsia="Times New Roman" w:hAnsi="Times New Roman" w:cs="Times New Roman"/>
          <w:iCs/>
        </w:rPr>
      </w:pPr>
      <w:r w:rsidRPr="009C3B67">
        <w:rPr>
          <w:rFonts w:ascii="Times New Roman" w:eastAsia="Times New Roman" w:hAnsi="Times New Roman" w:cs="Times New Roman"/>
        </w:rPr>
        <w:t xml:space="preserve">Brantome, Pierre de. </w:t>
      </w:r>
      <w:r w:rsidRPr="009C3B67">
        <w:rPr>
          <w:rFonts w:ascii="Times New Roman" w:eastAsia="Times New Roman" w:hAnsi="Times New Roman" w:cs="Times New Roman"/>
          <w:i/>
        </w:rPr>
        <w:t xml:space="preserve">Vies des dames illustres françoises et étrangères </w:t>
      </w:r>
      <w:r w:rsidRPr="009C3B67">
        <w:rPr>
          <w:rFonts w:ascii="Times New Roman" w:eastAsia="Times New Roman" w:hAnsi="Times New Roman" w:cs="Times New Roman"/>
        </w:rPr>
        <w:t>(Paris: Moland, 1868)</w:t>
      </w:r>
    </w:p>
    <w:p w14:paraId="2DD3EE2C" w14:textId="19879100" w:rsidR="001146B1" w:rsidRPr="009C3B67" w:rsidRDefault="001146B1" w:rsidP="009C3B67">
      <w:pPr>
        <w:spacing w:line="360" w:lineRule="auto"/>
        <w:ind w:left="720" w:hanging="720"/>
        <w:contextualSpacing/>
        <w:rPr>
          <w:rFonts w:ascii="Times New Roman" w:hAnsi="Times New Roman" w:cs="Times New Roman"/>
        </w:rPr>
      </w:pPr>
      <w:r w:rsidRPr="009C3B67">
        <w:rPr>
          <w:rFonts w:ascii="Times New Roman" w:hAnsi="Times New Roman" w:cs="Times New Roman"/>
        </w:rPr>
        <w:t xml:space="preserve">Braybrook, Jean. ‘Science and myth in the poetry of Remy Belleau’, </w:t>
      </w:r>
      <w:r w:rsidRPr="009C3B67">
        <w:rPr>
          <w:rFonts w:ascii="Times New Roman" w:hAnsi="Times New Roman" w:cs="Times New Roman"/>
          <w:i/>
        </w:rPr>
        <w:t xml:space="preserve">Renaissance Studies, </w:t>
      </w:r>
      <w:r w:rsidRPr="009C3B67">
        <w:rPr>
          <w:rFonts w:ascii="Times New Roman" w:hAnsi="Times New Roman" w:cs="Times New Roman"/>
          <w:iCs/>
        </w:rPr>
        <w:t xml:space="preserve">vol. 5.3 </w:t>
      </w:r>
      <w:r w:rsidRPr="009C3B67">
        <w:rPr>
          <w:rFonts w:ascii="Times New Roman" w:hAnsi="Times New Roman" w:cs="Times New Roman"/>
        </w:rPr>
        <w:t>(1991), pp. 277-287</w:t>
      </w:r>
    </w:p>
    <w:p w14:paraId="0009038E" w14:textId="77777777" w:rsidR="005A3787" w:rsidRPr="009C3B67" w:rsidRDefault="005A3787" w:rsidP="009C3B67">
      <w:pPr>
        <w:spacing w:line="360" w:lineRule="auto"/>
        <w:ind w:left="720" w:hanging="720"/>
        <w:contextualSpacing/>
        <w:rPr>
          <w:rFonts w:ascii="Times New Roman" w:hAnsi="Times New Roman" w:cs="Times New Roman"/>
          <w:color w:val="000000"/>
        </w:rPr>
      </w:pPr>
      <w:r w:rsidRPr="009C3B67">
        <w:rPr>
          <w:rFonts w:ascii="Times New Roman" w:hAnsi="Times New Roman" w:cs="Times New Roman"/>
          <w:color w:val="000000"/>
        </w:rPr>
        <w:t>Brero, Thalia. ‘Le cérémonial princier à la cour de Savoie (1490-1550): Entre stratégies dynastiques et représentation du pouvoir’ (unpublished doctoral thesis, University of Lausanne, 2013)</w:t>
      </w:r>
    </w:p>
    <w:p w14:paraId="2929A4B5" w14:textId="428FBCBA" w:rsidR="007C08C4" w:rsidRPr="009C3B67" w:rsidRDefault="005A3787" w:rsidP="00375177">
      <w:pPr>
        <w:numPr>
          <w:ilvl w:val="0"/>
          <w:numId w:val="27"/>
        </w:numPr>
        <w:spacing w:line="360" w:lineRule="auto"/>
        <w:contextualSpacing/>
        <w:rPr>
          <w:rFonts w:ascii="Times New Roman" w:hAnsi="Times New Roman" w:cs="Times New Roman"/>
        </w:rPr>
      </w:pPr>
      <w:r w:rsidRPr="009C3B67">
        <w:rPr>
          <w:rFonts w:ascii="Times New Roman" w:hAnsi="Times New Roman" w:cs="Times New Roman"/>
          <w:color w:val="222222"/>
          <w:shd w:val="clear" w:color="auto" w:fill="FFFFFF"/>
        </w:rPr>
        <w:t xml:space="preserve">‘Recollecting Court Festivals’, in </w:t>
      </w:r>
      <w:r w:rsidRPr="009C3B67">
        <w:rPr>
          <w:rFonts w:ascii="Times New Roman" w:hAnsi="Times New Roman" w:cs="Times New Roman"/>
          <w:i/>
          <w:iCs/>
          <w:color w:val="222222"/>
        </w:rPr>
        <w:t>Sabaudian Studies: Political Culture, Dynasty, and Territory (1400–1700),</w:t>
      </w:r>
      <w:r w:rsidRPr="009C3B67">
        <w:rPr>
          <w:rFonts w:ascii="Times New Roman" w:hAnsi="Times New Roman" w:cs="Times New Roman"/>
          <w:color w:val="222222"/>
        </w:rPr>
        <w:t xml:space="preserve"> vol </w:t>
      </w:r>
      <w:r w:rsidRPr="009C3B67">
        <w:rPr>
          <w:rFonts w:ascii="Times New Roman" w:hAnsi="Times New Roman" w:cs="Times New Roman"/>
          <w:color w:val="222222"/>
          <w:shd w:val="clear" w:color="auto" w:fill="FFFFFF"/>
        </w:rPr>
        <w:t>12</w:t>
      </w:r>
      <w:r w:rsidRPr="009C3B67">
        <w:rPr>
          <w:rFonts w:ascii="Times New Roman" w:hAnsi="Times New Roman" w:cs="Times New Roman"/>
          <w:i/>
          <w:iCs/>
          <w:color w:val="222222"/>
        </w:rPr>
        <w:t xml:space="preserve">, </w:t>
      </w:r>
      <w:r w:rsidRPr="009C3B67">
        <w:rPr>
          <w:rFonts w:ascii="Times New Roman" w:hAnsi="Times New Roman" w:cs="Times New Roman"/>
          <w:color w:val="000000"/>
        </w:rPr>
        <w:t>ed. by Matthew Vester (</w:t>
      </w:r>
      <w:r w:rsidRPr="009C3B67">
        <w:rPr>
          <w:rFonts w:ascii="Times New Roman" w:hAnsi="Times New Roman" w:cs="Times New Roman"/>
        </w:rPr>
        <w:t xml:space="preserve">University Park, PA: </w:t>
      </w:r>
      <w:r w:rsidRPr="009C3B67">
        <w:rPr>
          <w:rFonts w:ascii="Times New Roman" w:hAnsi="Times New Roman" w:cs="Times New Roman"/>
          <w:color w:val="222222"/>
          <w:shd w:val="clear" w:color="auto" w:fill="FFFFFF"/>
        </w:rPr>
        <w:t xml:space="preserve">Penn State Press: </w:t>
      </w:r>
      <w:r w:rsidRPr="009C3B67">
        <w:rPr>
          <w:rFonts w:ascii="Times New Roman" w:hAnsi="Times New Roman" w:cs="Times New Roman"/>
          <w:color w:val="000000"/>
        </w:rPr>
        <w:t xml:space="preserve">2013), </w:t>
      </w:r>
      <w:r w:rsidRPr="009C3B67">
        <w:rPr>
          <w:rFonts w:ascii="Times New Roman" w:hAnsi="Times New Roman" w:cs="Times New Roman"/>
          <w:color w:val="222222"/>
          <w:shd w:val="clear" w:color="auto" w:fill="FFFFFF"/>
        </w:rPr>
        <w:t>pp</w:t>
      </w:r>
      <w:r w:rsidR="001146B1" w:rsidRPr="009C3B67">
        <w:rPr>
          <w:rFonts w:ascii="Times New Roman" w:hAnsi="Times New Roman" w:cs="Times New Roman"/>
          <w:color w:val="222222"/>
          <w:shd w:val="clear" w:color="auto" w:fill="FFFFFF"/>
        </w:rPr>
        <w:t>. 109-126</w:t>
      </w:r>
    </w:p>
    <w:p w14:paraId="1E2924CB" w14:textId="77777777" w:rsidR="005A3787" w:rsidRPr="009C3B67" w:rsidRDefault="005A3787" w:rsidP="009C3B67">
      <w:pPr>
        <w:spacing w:line="360" w:lineRule="auto"/>
        <w:ind w:left="720" w:hanging="720"/>
        <w:contextualSpacing/>
        <w:rPr>
          <w:rFonts w:ascii="Times New Roman" w:hAnsi="Times New Roman" w:cs="Times New Roman"/>
          <w:color w:val="000000"/>
        </w:rPr>
      </w:pPr>
      <w:r w:rsidRPr="009C3B67">
        <w:rPr>
          <w:rFonts w:ascii="Times New Roman" w:hAnsi="Times New Roman" w:cs="Times New Roman"/>
          <w:color w:val="000000"/>
        </w:rPr>
        <w:t xml:space="preserve">Briggs, Linda. </w:t>
      </w:r>
      <w:r w:rsidRPr="009C3B67">
        <w:rPr>
          <w:rFonts w:ascii="Times New Roman" w:hAnsi="Times New Roman" w:cs="Times New Roman"/>
          <w:i/>
          <w:color w:val="000000"/>
        </w:rPr>
        <w:t xml:space="preserve">Representations of the monarchy and peace-making in the royal tour of France (1564-1566) </w:t>
      </w:r>
      <w:r w:rsidRPr="009C3B67">
        <w:rPr>
          <w:rFonts w:ascii="Times New Roman" w:hAnsi="Times New Roman" w:cs="Times New Roman"/>
          <w:iCs/>
          <w:color w:val="000000"/>
        </w:rPr>
        <w:t>(</w:t>
      </w:r>
      <w:r w:rsidRPr="009C3B67">
        <w:rPr>
          <w:rFonts w:ascii="Times New Roman" w:hAnsi="Times New Roman" w:cs="Times New Roman"/>
          <w:color w:val="000000"/>
        </w:rPr>
        <w:t>unpublished doctoral thesis, University of Warwick, 2013)</w:t>
      </w:r>
    </w:p>
    <w:p w14:paraId="2D4FC2C4" w14:textId="6423CD2F" w:rsidR="007C08C4" w:rsidRPr="009C3B67" w:rsidRDefault="005A3787" w:rsidP="009C3B67">
      <w:pPr>
        <w:spacing w:line="360" w:lineRule="auto"/>
        <w:ind w:left="720" w:hanging="720"/>
        <w:contextualSpacing/>
        <w:rPr>
          <w:rFonts w:ascii="Times New Roman" w:hAnsi="Times New Roman" w:cs="Times New Roman"/>
        </w:rPr>
      </w:pPr>
      <w:r w:rsidRPr="009C3B67">
        <w:rPr>
          <w:rFonts w:ascii="Times New Roman" w:hAnsi="Times New Roman" w:cs="Times New Roman"/>
        </w:rPr>
        <w:t>Brocard, Edmond. ’Les Cathédrales de Savoie’,</w:t>
      </w:r>
      <w:r w:rsidR="001146B1" w:rsidRPr="009C3B67">
        <w:rPr>
          <w:rFonts w:ascii="Times New Roman" w:hAnsi="Times New Roman" w:cs="Times New Roman"/>
        </w:rPr>
        <w:t xml:space="preserve"> </w:t>
      </w:r>
      <w:r w:rsidRPr="009C3B67">
        <w:rPr>
          <w:rFonts w:ascii="Times New Roman" w:hAnsi="Times New Roman" w:cs="Times New Roman"/>
          <w:i/>
        </w:rPr>
        <w:t xml:space="preserve">Mémoires de l’Académie des sciences, belles-lettres et arts de Savoie, </w:t>
      </w:r>
      <w:r w:rsidRPr="009C3B67">
        <w:rPr>
          <w:rFonts w:ascii="Times New Roman" w:hAnsi="Times New Roman" w:cs="Times New Roman"/>
        </w:rPr>
        <w:t>vol. VIII</w:t>
      </w:r>
      <w:r w:rsidRPr="009C3B67">
        <w:rPr>
          <w:rFonts w:ascii="Times New Roman" w:hAnsi="Times New Roman" w:cs="Times New Roman"/>
          <w:i/>
        </w:rPr>
        <w:t xml:space="preserve"> </w:t>
      </w:r>
      <w:r w:rsidRPr="009C3B67">
        <w:rPr>
          <w:rFonts w:ascii="Times New Roman" w:hAnsi="Times New Roman" w:cs="Times New Roman"/>
        </w:rPr>
        <w:t>(Chambéry: [n.pub.], 2007)</w:t>
      </w:r>
    </w:p>
    <w:p w14:paraId="05D3EF3F" w14:textId="7A546940" w:rsidR="005A3787" w:rsidRDefault="00000000" w:rsidP="009C3B67">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 xml:space="preserve">Bruchet, Max. </w:t>
      </w:r>
      <w:r w:rsidRPr="009C3B67">
        <w:rPr>
          <w:rFonts w:ascii="Times New Roman" w:eastAsia="Times New Roman" w:hAnsi="Times New Roman" w:cs="Times New Roman"/>
          <w:i/>
        </w:rPr>
        <w:t xml:space="preserve">La Savoie d’après les anciens voyageurs </w:t>
      </w:r>
      <w:r w:rsidRPr="009C3B67">
        <w:rPr>
          <w:rFonts w:ascii="Times New Roman" w:eastAsia="Times New Roman" w:hAnsi="Times New Roman" w:cs="Times New Roman"/>
        </w:rPr>
        <w:t>(Annecy: Hérisson, 1908).</w:t>
      </w:r>
    </w:p>
    <w:p w14:paraId="34F6C141" w14:textId="77777777" w:rsidR="005042F8" w:rsidRDefault="005042F8" w:rsidP="009C3B67">
      <w:pPr>
        <w:spacing w:line="360" w:lineRule="auto"/>
        <w:contextualSpacing/>
        <w:rPr>
          <w:rFonts w:ascii="Times New Roman" w:eastAsia="Times New Roman" w:hAnsi="Times New Roman" w:cs="Times New Roman"/>
          <w:i/>
          <w:iCs/>
        </w:rPr>
      </w:pPr>
      <w:r>
        <w:rPr>
          <w:rFonts w:ascii="Times New Roman" w:eastAsia="Times New Roman" w:hAnsi="Times New Roman" w:cs="Times New Roman"/>
        </w:rPr>
        <w:t xml:space="preserve">Bruening, Michael. </w:t>
      </w:r>
      <w:r>
        <w:rPr>
          <w:rFonts w:ascii="Times New Roman" w:eastAsia="Times New Roman" w:hAnsi="Times New Roman" w:cs="Times New Roman"/>
          <w:i/>
          <w:iCs/>
        </w:rPr>
        <w:t xml:space="preserve">Calvinism’s First Battleground: Conflict and Reform in the Pays de Vaud, </w:t>
      </w:r>
    </w:p>
    <w:p w14:paraId="263C9A75" w14:textId="382D17CC" w:rsidR="005042F8" w:rsidRPr="005042F8" w:rsidRDefault="005042F8" w:rsidP="005042F8">
      <w:pPr>
        <w:spacing w:line="360" w:lineRule="auto"/>
        <w:ind w:firstLine="720"/>
        <w:contextualSpacing/>
        <w:rPr>
          <w:rFonts w:ascii="Times New Roman" w:eastAsia="Times New Roman" w:hAnsi="Times New Roman" w:cs="Times New Roman"/>
        </w:rPr>
      </w:pPr>
      <w:r>
        <w:rPr>
          <w:rFonts w:ascii="Times New Roman" w:eastAsia="Times New Roman" w:hAnsi="Times New Roman" w:cs="Times New Roman"/>
          <w:i/>
          <w:iCs/>
        </w:rPr>
        <w:t xml:space="preserve">1528-1559 </w:t>
      </w:r>
      <w:r>
        <w:rPr>
          <w:rFonts w:ascii="Times New Roman" w:eastAsia="Times New Roman" w:hAnsi="Times New Roman" w:cs="Times New Roman"/>
        </w:rPr>
        <w:t>(Dordrecht: Springer, 2005)</w:t>
      </w:r>
    </w:p>
    <w:p w14:paraId="081595DE" w14:textId="69BCA14C" w:rsidR="005042F8" w:rsidRDefault="005A3787" w:rsidP="005042F8">
      <w:pPr>
        <w:spacing w:line="360" w:lineRule="auto"/>
        <w:ind w:left="720" w:hanging="720"/>
        <w:contextualSpacing/>
        <w:rPr>
          <w:rFonts w:ascii="Times New Roman" w:hAnsi="Times New Roman" w:cs="Times New Roman"/>
          <w:color w:val="222222"/>
          <w:shd w:val="clear" w:color="auto" w:fill="FFFFFF"/>
        </w:rPr>
      </w:pPr>
      <w:r w:rsidRPr="009C3B67">
        <w:rPr>
          <w:rFonts w:ascii="Times New Roman" w:hAnsi="Times New Roman" w:cs="Times New Roman"/>
          <w:color w:val="222222"/>
          <w:shd w:val="clear" w:color="auto" w:fill="FFFFFF"/>
        </w:rPr>
        <w:t xml:space="preserve">Brunner, Karl. ‘Note sur une somme française du XIV e siècle sur le Code’, </w:t>
      </w:r>
      <w:r w:rsidRPr="009C3B67">
        <w:rPr>
          <w:rFonts w:ascii="Times New Roman" w:hAnsi="Times New Roman" w:cs="Times New Roman"/>
          <w:i/>
          <w:iCs/>
          <w:color w:val="222222"/>
        </w:rPr>
        <w:t xml:space="preserve">Nouvelle revue historique de droit français et étranger, </w:t>
      </w:r>
      <w:r w:rsidRPr="009C3B67">
        <w:rPr>
          <w:rFonts w:ascii="Times New Roman" w:hAnsi="Times New Roman" w:cs="Times New Roman"/>
          <w:color w:val="222222"/>
        </w:rPr>
        <w:t xml:space="preserve">vol. </w:t>
      </w:r>
      <w:r w:rsidRPr="009C3B67">
        <w:rPr>
          <w:rFonts w:ascii="Times New Roman" w:hAnsi="Times New Roman" w:cs="Times New Roman"/>
          <w:color w:val="222222"/>
          <w:shd w:val="clear" w:color="auto" w:fill="FFFFFF"/>
        </w:rPr>
        <w:t>8 (1884), pp.</w:t>
      </w:r>
      <w:r w:rsidR="002575E6" w:rsidRPr="009C3B67">
        <w:rPr>
          <w:rFonts w:ascii="Times New Roman" w:hAnsi="Times New Roman" w:cs="Times New Roman"/>
          <w:color w:val="222222"/>
          <w:shd w:val="clear" w:color="auto" w:fill="FFFFFF"/>
        </w:rPr>
        <w:t xml:space="preserve"> </w:t>
      </w:r>
      <w:r w:rsidRPr="009C3B67">
        <w:rPr>
          <w:rFonts w:ascii="Times New Roman" w:hAnsi="Times New Roman" w:cs="Times New Roman"/>
          <w:color w:val="222222"/>
          <w:shd w:val="clear" w:color="auto" w:fill="FFFFFF"/>
        </w:rPr>
        <w:t>221-222</w:t>
      </w:r>
    </w:p>
    <w:p w14:paraId="1D3AB3D6" w14:textId="7011CC5D" w:rsidR="00732962" w:rsidRPr="009C3B67" w:rsidRDefault="00732962" w:rsidP="009C3B67">
      <w:pPr>
        <w:spacing w:line="360" w:lineRule="auto"/>
        <w:ind w:left="720" w:hanging="720"/>
        <w:contextualSpacing/>
        <w:rPr>
          <w:rFonts w:ascii="Times New Roman" w:hAnsi="Times New Roman" w:cs="Times New Roman"/>
        </w:rPr>
      </w:pPr>
      <w:r w:rsidRPr="009C3B67">
        <w:rPr>
          <w:rFonts w:ascii="Times New Roman" w:hAnsi="Times New Roman" w:cs="Times New Roman"/>
          <w:color w:val="000000"/>
        </w:rPr>
        <w:t xml:space="preserve">Buisson, Albert. </w:t>
      </w:r>
      <w:r w:rsidRPr="009C3B67">
        <w:rPr>
          <w:rFonts w:ascii="Times New Roman" w:hAnsi="Times New Roman" w:cs="Times New Roman"/>
          <w:i/>
          <w:color w:val="000000"/>
        </w:rPr>
        <w:t xml:space="preserve">Michel de L’Hospital (1503-1573) </w:t>
      </w:r>
      <w:r w:rsidRPr="009C3B67">
        <w:rPr>
          <w:rFonts w:ascii="Times New Roman" w:hAnsi="Times New Roman" w:cs="Times New Roman"/>
          <w:color w:val="000000"/>
        </w:rPr>
        <w:t>(Paris: Hachette, 1951)</w:t>
      </w:r>
    </w:p>
    <w:p w14:paraId="20B7218C" w14:textId="598AB186" w:rsidR="007C08C4" w:rsidRPr="009C3B67" w:rsidRDefault="00000000" w:rsidP="009C3B67">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 xml:space="preserve">Bulfinch, Thomas. </w:t>
      </w:r>
      <w:r w:rsidRPr="009C3B67">
        <w:rPr>
          <w:rFonts w:ascii="Times New Roman" w:eastAsia="Times New Roman" w:hAnsi="Times New Roman" w:cs="Times New Roman"/>
          <w:i/>
        </w:rPr>
        <w:t>Bulfinch’s Greek and Roman Mythology: The Age of Fable,</w:t>
      </w:r>
      <w:r w:rsidRPr="009C3B67">
        <w:rPr>
          <w:rFonts w:ascii="Times New Roman" w:eastAsia="Times New Roman" w:hAnsi="Times New Roman" w:cs="Times New Roman"/>
        </w:rPr>
        <w:t xml:space="preserve"> </w:t>
      </w:r>
      <w:r w:rsidR="001146B1" w:rsidRPr="009C3B67">
        <w:rPr>
          <w:rFonts w:ascii="Times New Roman" w:eastAsia="Times New Roman" w:hAnsi="Times New Roman" w:cs="Times New Roman"/>
        </w:rPr>
        <w:t xml:space="preserve">ed. by </w:t>
      </w:r>
      <w:r w:rsidRPr="009C3B67">
        <w:rPr>
          <w:rFonts w:ascii="Times New Roman" w:eastAsia="Times New Roman" w:hAnsi="Times New Roman" w:cs="Times New Roman"/>
        </w:rPr>
        <w:t xml:space="preserve">John </w:t>
      </w:r>
    </w:p>
    <w:p w14:paraId="2A3DD664" w14:textId="74FF4759" w:rsidR="005A3787" w:rsidRPr="009C3B67" w:rsidRDefault="00000000" w:rsidP="009C3B67">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rPr>
        <w:t>Berseth (N</w:t>
      </w:r>
      <w:r w:rsidR="00047220">
        <w:rPr>
          <w:rFonts w:ascii="Times New Roman" w:eastAsia="Times New Roman" w:hAnsi="Times New Roman" w:cs="Times New Roman"/>
        </w:rPr>
        <w:t xml:space="preserve">ew </w:t>
      </w:r>
      <w:r w:rsidRPr="009C3B67">
        <w:rPr>
          <w:rFonts w:ascii="Times New Roman" w:eastAsia="Times New Roman" w:hAnsi="Times New Roman" w:cs="Times New Roman"/>
        </w:rPr>
        <w:t>Y</w:t>
      </w:r>
      <w:r w:rsidR="00047220">
        <w:rPr>
          <w:rFonts w:ascii="Times New Roman" w:eastAsia="Times New Roman" w:hAnsi="Times New Roman" w:cs="Times New Roman"/>
        </w:rPr>
        <w:t>ork</w:t>
      </w:r>
      <w:r w:rsidRPr="009C3B67">
        <w:rPr>
          <w:rFonts w:ascii="Times New Roman" w:eastAsia="Times New Roman" w:hAnsi="Times New Roman" w:cs="Times New Roman"/>
        </w:rPr>
        <w:t>: Dover Publications, 2000)</w:t>
      </w:r>
    </w:p>
    <w:p w14:paraId="7B337A5B" w14:textId="2EEBEB90" w:rsidR="005A3787" w:rsidRPr="00732962" w:rsidRDefault="005A3787" w:rsidP="00732962">
      <w:pPr>
        <w:spacing w:line="360" w:lineRule="auto"/>
        <w:ind w:left="720" w:hanging="720"/>
        <w:contextualSpacing/>
        <w:rPr>
          <w:rFonts w:ascii="Times New Roman" w:hAnsi="Times New Roman" w:cs="Times New Roman"/>
          <w:color w:val="000000"/>
        </w:rPr>
      </w:pPr>
      <w:r w:rsidRPr="009C3B67">
        <w:rPr>
          <w:rFonts w:ascii="Times New Roman" w:hAnsi="Times New Roman" w:cs="Times New Roman"/>
          <w:color w:val="000000"/>
        </w:rPr>
        <w:t>Buraggi, Gian Carlo. ‘Jacques Cujas, professeur à l’Université de Turin</w:t>
      </w:r>
      <w:r w:rsidR="001146B1" w:rsidRPr="009C3B67">
        <w:rPr>
          <w:rFonts w:ascii="Times New Roman" w:hAnsi="Times New Roman" w:cs="Times New Roman"/>
          <w:color w:val="000000"/>
        </w:rPr>
        <w:t>’,</w:t>
      </w:r>
      <w:r w:rsidRPr="009C3B67">
        <w:rPr>
          <w:rFonts w:ascii="Times New Roman" w:hAnsi="Times New Roman" w:cs="Times New Roman"/>
          <w:color w:val="000000"/>
        </w:rPr>
        <w:t xml:space="preserve"> </w:t>
      </w:r>
      <w:r w:rsidRPr="009C3B67">
        <w:rPr>
          <w:rFonts w:ascii="Times New Roman" w:hAnsi="Times New Roman" w:cs="Times New Roman"/>
          <w:i/>
          <w:color w:val="000000"/>
        </w:rPr>
        <w:t xml:space="preserve">Nouvelle Revue historique de droit français et étranger, </w:t>
      </w:r>
      <w:r w:rsidRPr="009C3B67">
        <w:rPr>
          <w:rFonts w:ascii="Times New Roman" w:hAnsi="Times New Roman" w:cs="Times New Roman"/>
          <w:color w:val="000000"/>
        </w:rPr>
        <w:t>vol. 32</w:t>
      </w:r>
      <w:r w:rsidRPr="009C3B67">
        <w:rPr>
          <w:rFonts w:ascii="Times New Roman" w:hAnsi="Times New Roman" w:cs="Times New Roman"/>
          <w:i/>
          <w:color w:val="000000"/>
        </w:rPr>
        <w:t xml:space="preserve"> </w:t>
      </w:r>
      <w:r w:rsidRPr="009C3B67">
        <w:rPr>
          <w:rFonts w:ascii="Times New Roman" w:hAnsi="Times New Roman" w:cs="Times New Roman"/>
          <w:color w:val="000000"/>
        </w:rPr>
        <w:t xml:space="preserve">(1908), pp. 578-583 </w:t>
      </w:r>
    </w:p>
    <w:p w14:paraId="4EBFD0CD" w14:textId="1D0375C9" w:rsidR="005A3787" w:rsidRPr="009C3B67" w:rsidRDefault="005A3787" w:rsidP="009C3B67">
      <w:pPr>
        <w:spacing w:line="360" w:lineRule="auto"/>
        <w:ind w:left="720" w:hanging="720"/>
        <w:contextualSpacing/>
        <w:rPr>
          <w:rFonts w:ascii="Times New Roman" w:hAnsi="Times New Roman" w:cs="Times New Roman"/>
        </w:rPr>
      </w:pPr>
      <w:r w:rsidRPr="009C3B67">
        <w:rPr>
          <w:rFonts w:ascii="Times New Roman" w:hAnsi="Times New Roman" w:cs="Times New Roman"/>
          <w:color w:val="222222"/>
          <w:shd w:val="clear" w:color="auto" w:fill="FFFFFF"/>
        </w:rPr>
        <w:lastRenderedPageBreak/>
        <w:t>Burke, Bernard</w:t>
      </w:r>
      <w:r w:rsidR="000E53FF">
        <w:rPr>
          <w:rFonts w:ascii="Times New Roman" w:hAnsi="Times New Roman" w:cs="Times New Roman"/>
          <w:color w:val="222222"/>
          <w:shd w:val="clear" w:color="auto" w:fill="FFFFFF"/>
        </w:rPr>
        <w:t xml:space="preserve"> (</w:t>
      </w:r>
      <w:r w:rsidRPr="009C3B67">
        <w:rPr>
          <w:rFonts w:ascii="Times New Roman" w:hAnsi="Times New Roman" w:cs="Times New Roman"/>
          <w:color w:val="222222"/>
          <w:shd w:val="clear" w:color="auto" w:fill="FFFFFF"/>
        </w:rPr>
        <w:t>ed.</w:t>
      </w:r>
      <w:r w:rsidR="000E53FF">
        <w:rPr>
          <w:rFonts w:ascii="Times New Roman" w:hAnsi="Times New Roman" w:cs="Times New Roman"/>
          <w:color w:val="222222"/>
          <w:shd w:val="clear" w:color="auto" w:fill="FFFFFF"/>
        </w:rPr>
        <w:t>).</w:t>
      </w:r>
      <w:r w:rsidRPr="009C3B67">
        <w:rPr>
          <w:rStyle w:val="apple-converted-space"/>
          <w:rFonts w:ascii="Times New Roman" w:hAnsi="Times New Roman" w:cs="Times New Roman"/>
          <w:color w:val="222222"/>
          <w:shd w:val="clear" w:color="auto" w:fill="FFFFFF"/>
        </w:rPr>
        <w:t xml:space="preserve"> </w:t>
      </w:r>
      <w:r w:rsidRPr="009C3B67">
        <w:rPr>
          <w:rFonts w:ascii="Times New Roman" w:hAnsi="Times New Roman" w:cs="Times New Roman"/>
          <w:i/>
          <w:iCs/>
          <w:color w:val="222222"/>
        </w:rPr>
        <w:t>The Book of Orders of Knighthood and Decorations of Honour of All Nations: Comprising a Historical Account of Each Order, Military, Naval, and Civil, from the Earliest to the Present Time, with Lists of the Knights and Companions of Each British Order [..</w:t>
      </w:r>
      <w:r w:rsidRPr="009C3B67">
        <w:rPr>
          <w:rFonts w:ascii="Times New Roman" w:hAnsi="Times New Roman" w:cs="Times New Roman"/>
          <w:color w:val="222222"/>
          <w:shd w:val="clear" w:color="auto" w:fill="FFFFFF"/>
        </w:rPr>
        <w:t>.</w:t>
      </w:r>
      <w:r w:rsidRPr="009C3B67">
        <w:rPr>
          <w:rFonts w:ascii="Times New Roman" w:hAnsi="Times New Roman" w:cs="Times New Roman"/>
          <w:i/>
          <w:iCs/>
          <w:color w:val="222222"/>
          <w:shd w:val="clear" w:color="auto" w:fill="FFFFFF"/>
        </w:rPr>
        <w:t>]</w:t>
      </w:r>
      <w:r w:rsidRPr="009C3B67">
        <w:rPr>
          <w:rFonts w:ascii="Times New Roman" w:hAnsi="Times New Roman" w:cs="Times New Roman"/>
          <w:color w:val="222222"/>
          <w:shd w:val="clear" w:color="auto" w:fill="FFFFFF"/>
        </w:rPr>
        <w:t xml:space="preserve"> (London: Hurst and Blackett, 1858)</w:t>
      </w:r>
    </w:p>
    <w:p w14:paraId="07A42DC4" w14:textId="77777777" w:rsidR="005A3787" w:rsidRPr="009C3B67" w:rsidRDefault="005A3787" w:rsidP="009C3B67">
      <w:pPr>
        <w:spacing w:line="360" w:lineRule="auto"/>
        <w:contextualSpacing/>
        <w:rPr>
          <w:rFonts w:ascii="Times New Roman" w:eastAsia="Times New Roman" w:hAnsi="Times New Roman" w:cs="Times New Roman"/>
          <w:i/>
        </w:rPr>
      </w:pPr>
      <w:r w:rsidRPr="009C3B67">
        <w:rPr>
          <w:rFonts w:ascii="Times New Roman" w:eastAsia="Times New Roman" w:hAnsi="Times New Roman" w:cs="Times New Roman"/>
        </w:rPr>
        <w:t xml:space="preserve">Burnier, Eugène. </w:t>
      </w:r>
      <w:r w:rsidRPr="009C3B67">
        <w:rPr>
          <w:rFonts w:ascii="Times New Roman" w:eastAsia="Times New Roman" w:hAnsi="Times New Roman" w:cs="Times New Roman"/>
          <w:i/>
        </w:rPr>
        <w:t xml:space="preserve">Histoire du Senat de Savoie et autres compaignies judiciaires de la même </w:t>
      </w:r>
    </w:p>
    <w:p w14:paraId="76773D20" w14:textId="353415C9" w:rsidR="007C08C4" w:rsidRPr="009C3B67" w:rsidRDefault="005A3787" w:rsidP="009C3B67">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i/>
        </w:rPr>
        <w:t xml:space="preserve">province, </w:t>
      </w:r>
      <w:r w:rsidRPr="009C3B67">
        <w:rPr>
          <w:rFonts w:ascii="Times New Roman" w:eastAsia="Times New Roman" w:hAnsi="Times New Roman" w:cs="Times New Roman"/>
        </w:rPr>
        <w:t>I-II, (Chambéry: Puthod, 1864)</w:t>
      </w:r>
    </w:p>
    <w:p w14:paraId="5770E431" w14:textId="562CF7F7" w:rsidR="007C08C4" w:rsidRPr="009C3B67" w:rsidRDefault="00000000" w:rsidP="009C3B67">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 xml:space="preserve">Califf, David J. </w:t>
      </w:r>
      <w:r w:rsidRPr="009C3B67">
        <w:rPr>
          <w:rFonts w:ascii="Times New Roman" w:eastAsia="Times New Roman" w:hAnsi="Times New Roman" w:cs="Times New Roman"/>
          <w:i/>
        </w:rPr>
        <w:t xml:space="preserve">A Guide to Latin Meter and Verse Composition </w:t>
      </w:r>
      <w:r w:rsidRPr="009C3B67">
        <w:rPr>
          <w:rFonts w:ascii="Times New Roman" w:eastAsia="Times New Roman" w:hAnsi="Times New Roman" w:cs="Times New Roman"/>
        </w:rPr>
        <w:t>(London: Anthem Press, 2002).</w:t>
      </w:r>
    </w:p>
    <w:p w14:paraId="20EF177A" w14:textId="121EBC4D" w:rsidR="007C08C4" w:rsidRPr="009C3B67" w:rsidRDefault="00000000" w:rsidP="009C3B67">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 xml:space="preserve">Carutti, Domenico. </w:t>
      </w:r>
      <w:r w:rsidRPr="009C3B67">
        <w:rPr>
          <w:rFonts w:ascii="Times New Roman" w:eastAsia="Times New Roman" w:hAnsi="Times New Roman" w:cs="Times New Roman"/>
          <w:i/>
        </w:rPr>
        <w:t xml:space="preserve">Il conte Umberto I e il re Ardoino (1888) </w:t>
      </w:r>
      <w:r w:rsidRPr="009C3B67">
        <w:rPr>
          <w:rFonts w:ascii="Times New Roman" w:eastAsia="Times New Roman" w:hAnsi="Times New Roman" w:cs="Times New Roman"/>
        </w:rPr>
        <w:t>(Montana: Kess</w:t>
      </w:r>
      <w:r w:rsidR="00A06D4C">
        <w:rPr>
          <w:rFonts w:ascii="Times New Roman" w:eastAsia="Times New Roman" w:hAnsi="Times New Roman" w:cs="Times New Roman"/>
        </w:rPr>
        <w:t>i</w:t>
      </w:r>
      <w:r w:rsidRPr="009C3B67">
        <w:rPr>
          <w:rFonts w:ascii="Times New Roman" w:eastAsia="Times New Roman" w:hAnsi="Times New Roman" w:cs="Times New Roman"/>
        </w:rPr>
        <w:t>nger, 2016)</w:t>
      </w:r>
    </w:p>
    <w:p w14:paraId="0F645779" w14:textId="47006F8D" w:rsidR="007C08C4" w:rsidRPr="009C3B67" w:rsidRDefault="005A3787" w:rsidP="009C3B67">
      <w:pPr>
        <w:spacing w:line="360" w:lineRule="auto"/>
        <w:ind w:left="720" w:hanging="720"/>
        <w:contextualSpacing/>
        <w:rPr>
          <w:rFonts w:ascii="Times New Roman" w:hAnsi="Times New Roman" w:cs="Times New Roman"/>
          <w:color w:val="000000"/>
        </w:rPr>
      </w:pPr>
      <w:r w:rsidRPr="009C3B67">
        <w:rPr>
          <w:rFonts w:ascii="Times New Roman" w:hAnsi="Times New Roman" w:cs="Times New Roman"/>
          <w:color w:val="000000"/>
        </w:rPr>
        <w:t>Castelnuovo, Guido. ‘</w:t>
      </w:r>
      <w:r w:rsidRPr="009C3B67">
        <w:rPr>
          <w:rFonts w:ascii="Times New Roman" w:hAnsi="Times New Roman" w:cs="Times New Roman"/>
          <w:iCs/>
          <w:color w:val="000000"/>
        </w:rPr>
        <w:t>Quel nome pernicioso di nobile: Uberto Foglietta e la nobiltà di Genova fra tardo meioevo e prima età moderna’, in</w:t>
      </w:r>
      <w:r w:rsidRPr="009C3B67">
        <w:rPr>
          <w:rFonts w:ascii="Times New Roman" w:hAnsi="Times New Roman" w:cs="Times New Roman"/>
          <w:color w:val="000000"/>
        </w:rPr>
        <w:t xml:space="preserve"> </w:t>
      </w:r>
      <w:r w:rsidRPr="009C3B67">
        <w:rPr>
          <w:rFonts w:ascii="Times New Roman" w:hAnsi="Times New Roman" w:cs="Times New Roman"/>
          <w:i/>
          <w:iCs/>
        </w:rPr>
        <w:t xml:space="preserve">‘Fiere vicende dell’età di mezzo’: Studi per Gian Maria Varanini, </w:t>
      </w:r>
      <w:r w:rsidRPr="009C3B67">
        <w:rPr>
          <w:rFonts w:ascii="Times New Roman" w:hAnsi="Times New Roman" w:cs="Times New Roman"/>
        </w:rPr>
        <w:t xml:space="preserve">ed. by Paola Guglielmotti and Isabella Lazzarini </w:t>
      </w:r>
      <w:r w:rsidRPr="009C3B67">
        <w:rPr>
          <w:rFonts w:ascii="Times New Roman" w:hAnsi="Times New Roman" w:cs="Times New Roman"/>
          <w:color w:val="000000"/>
        </w:rPr>
        <w:t>(Florence: Firenze University Press, 2021), pp. 41-55</w:t>
      </w:r>
    </w:p>
    <w:p w14:paraId="177C809F" w14:textId="77777777" w:rsidR="007C08C4" w:rsidRPr="009C3B67" w:rsidRDefault="00000000" w:rsidP="009C3B67">
      <w:pPr>
        <w:spacing w:line="360" w:lineRule="auto"/>
        <w:contextualSpacing/>
        <w:rPr>
          <w:rFonts w:ascii="Times New Roman" w:eastAsia="Times New Roman" w:hAnsi="Times New Roman" w:cs="Times New Roman"/>
          <w:i/>
          <w:color w:val="222222"/>
        </w:rPr>
      </w:pPr>
      <w:r w:rsidRPr="009C3B67">
        <w:rPr>
          <w:rFonts w:ascii="Times New Roman" w:eastAsia="Times New Roman" w:hAnsi="Times New Roman" w:cs="Times New Roman"/>
          <w:color w:val="222222"/>
        </w:rPr>
        <w:t xml:space="preserve">Champion, Édouard. ‘Notes sur un recueil formé par Philibert de Pingon’ in </w:t>
      </w:r>
      <w:r w:rsidRPr="009C3B67">
        <w:rPr>
          <w:rFonts w:ascii="Times New Roman" w:eastAsia="Times New Roman" w:hAnsi="Times New Roman" w:cs="Times New Roman"/>
          <w:i/>
          <w:color w:val="222222"/>
        </w:rPr>
        <w:t xml:space="preserve">Mélanges offerts à </w:t>
      </w:r>
    </w:p>
    <w:p w14:paraId="3EC51F69" w14:textId="335AE575" w:rsidR="007C08C4" w:rsidRPr="009C3B67" w:rsidRDefault="00000000" w:rsidP="009C3B67">
      <w:pPr>
        <w:spacing w:line="360" w:lineRule="auto"/>
        <w:ind w:left="720"/>
        <w:contextualSpacing/>
        <w:rPr>
          <w:rFonts w:ascii="Times New Roman" w:eastAsia="Times New Roman" w:hAnsi="Times New Roman" w:cs="Times New Roman"/>
          <w:color w:val="222222"/>
        </w:rPr>
      </w:pPr>
      <w:r w:rsidRPr="009C3B67">
        <w:rPr>
          <w:rFonts w:ascii="Times New Roman" w:eastAsia="Times New Roman" w:hAnsi="Times New Roman" w:cs="Times New Roman"/>
          <w:i/>
          <w:color w:val="222222"/>
        </w:rPr>
        <w:t xml:space="preserve">M. Émile Picot, membre de l’institut, par ses amis et ses élèves, </w:t>
      </w:r>
      <w:r w:rsidRPr="009C3B67">
        <w:rPr>
          <w:rFonts w:ascii="Times New Roman" w:eastAsia="Times New Roman" w:hAnsi="Times New Roman" w:cs="Times New Roman"/>
          <w:color w:val="222222"/>
        </w:rPr>
        <w:t>t. II,</w:t>
      </w:r>
      <w:r w:rsidRPr="009C3B67">
        <w:rPr>
          <w:rFonts w:ascii="Times New Roman" w:eastAsia="Times New Roman" w:hAnsi="Times New Roman" w:cs="Times New Roman"/>
          <w:i/>
          <w:color w:val="222222"/>
        </w:rPr>
        <w:t> </w:t>
      </w:r>
      <w:r w:rsidRPr="009C3B67">
        <w:rPr>
          <w:rFonts w:ascii="Times New Roman" w:eastAsia="Times New Roman" w:hAnsi="Times New Roman" w:cs="Times New Roman"/>
          <w:color w:val="222222"/>
        </w:rPr>
        <w:t>(Paris: Picot, 1913)</w:t>
      </w:r>
      <w:r w:rsidR="0068098A" w:rsidRPr="009C3B67">
        <w:rPr>
          <w:rFonts w:ascii="Times New Roman" w:eastAsia="Times New Roman" w:hAnsi="Times New Roman" w:cs="Times New Roman"/>
          <w:color w:val="222222"/>
        </w:rPr>
        <w:t>, pp. 187-197</w:t>
      </w:r>
    </w:p>
    <w:p w14:paraId="2B52D191" w14:textId="77777777" w:rsidR="007C08C4" w:rsidRPr="009C3B67" w:rsidRDefault="00000000" w:rsidP="009C3B67">
      <w:pPr>
        <w:spacing w:line="360" w:lineRule="auto"/>
        <w:contextualSpacing/>
        <w:rPr>
          <w:rFonts w:ascii="Times New Roman" w:eastAsia="Times New Roman" w:hAnsi="Times New Roman" w:cs="Times New Roman"/>
          <w:i/>
        </w:rPr>
      </w:pPr>
      <w:r w:rsidRPr="009C3B67">
        <w:rPr>
          <w:rFonts w:ascii="Times New Roman" w:eastAsia="Times New Roman" w:hAnsi="Times New Roman" w:cs="Times New Roman"/>
        </w:rPr>
        <w:t xml:space="preserve">Chesnaye des Bois, Aubert de la. </w:t>
      </w:r>
      <w:r w:rsidRPr="009C3B67">
        <w:rPr>
          <w:rFonts w:ascii="Times New Roman" w:eastAsia="Times New Roman" w:hAnsi="Times New Roman" w:cs="Times New Roman"/>
          <w:i/>
        </w:rPr>
        <w:t xml:space="preserve">Dictionnaire de la noblesse : contenant les généalogies, </w:t>
      </w:r>
    </w:p>
    <w:p w14:paraId="2EDC038F" w14:textId="6D3EDDE4" w:rsidR="007C08C4" w:rsidRPr="009C3B67" w:rsidRDefault="00000000" w:rsidP="009C3B67">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i/>
        </w:rPr>
        <w:t xml:space="preserve">l'histoire et la chronologie des familles nobles de France, </w:t>
      </w:r>
      <w:r w:rsidRPr="009C3B67">
        <w:rPr>
          <w:rFonts w:ascii="Times New Roman" w:eastAsia="Times New Roman" w:hAnsi="Times New Roman" w:cs="Times New Roman"/>
        </w:rPr>
        <w:t>IV, (Paris: Schlesinger, 1863)</w:t>
      </w:r>
    </w:p>
    <w:p w14:paraId="02BD77E9" w14:textId="4E93300D" w:rsidR="00F50313" w:rsidRPr="009C3B67" w:rsidRDefault="00F50313" w:rsidP="009C3B67">
      <w:pPr>
        <w:spacing w:line="360" w:lineRule="auto"/>
        <w:ind w:left="720" w:hanging="720"/>
        <w:contextualSpacing/>
        <w:rPr>
          <w:rFonts w:ascii="Times New Roman" w:hAnsi="Times New Roman" w:cs="Times New Roman"/>
        </w:rPr>
      </w:pPr>
      <w:r w:rsidRPr="009C3B67">
        <w:rPr>
          <w:rFonts w:ascii="Times New Roman" w:hAnsi="Times New Roman" w:cs="Times New Roman"/>
        </w:rPr>
        <w:t>Chevallier, Georgette. ‘Emmanuel</w:t>
      </w:r>
      <w:r w:rsidR="00DA3D75">
        <w:rPr>
          <w:rFonts w:ascii="Times New Roman" w:hAnsi="Times New Roman" w:cs="Times New Roman"/>
        </w:rPr>
        <w:t>-</w:t>
      </w:r>
      <w:r w:rsidRPr="009C3B67">
        <w:rPr>
          <w:rFonts w:ascii="Times New Roman" w:hAnsi="Times New Roman" w:cs="Times New Roman"/>
        </w:rPr>
        <w:t xml:space="preserve">Philibert de Pingon: vie et oeuvres’, </w:t>
      </w:r>
      <w:r w:rsidRPr="009C3B67">
        <w:rPr>
          <w:rFonts w:ascii="Times New Roman" w:hAnsi="Times New Roman" w:cs="Times New Roman"/>
          <w:i/>
        </w:rPr>
        <w:t>Mémoires de l’Académie des sciences, belles-lettres et arts de Savoie,</w:t>
      </w:r>
      <w:r w:rsidRPr="009C3B67">
        <w:rPr>
          <w:rFonts w:ascii="Times New Roman" w:hAnsi="Times New Roman" w:cs="Times New Roman"/>
        </w:rPr>
        <w:t xml:space="preserve"> vol. VIII</w:t>
      </w:r>
      <w:r w:rsidRPr="009C3B67">
        <w:rPr>
          <w:rFonts w:ascii="Times New Roman" w:hAnsi="Times New Roman" w:cs="Times New Roman"/>
          <w:i/>
        </w:rPr>
        <w:t xml:space="preserve"> </w:t>
      </w:r>
      <w:r w:rsidRPr="009C3B67">
        <w:rPr>
          <w:rFonts w:ascii="Times New Roman" w:hAnsi="Times New Roman" w:cs="Times New Roman"/>
          <w:iCs/>
        </w:rPr>
        <w:t>(</w:t>
      </w:r>
      <w:r w:rsidRPr="009C3B67">
        <w:rPr>
          <w:rFonts w:ascii="Times New Roman" w:hAnsi="Times New Roman" w:cs="Times New Roman"/>
        </w:rPr>
        <w:t>2007), pp. 129-149</w:t>
      </w:r>
    </w:p>
    <w:p w14:paraId="39ADC9FC" w14:textId="5C6AF6F6" w:rsidR="00F50313" w:rsidRPr="009C3B67" w:rsidRDefault="00F50313" w:rsidP="009C3B67">
      <w:pPr>
        <w:spacing w:line="360" w:lineRule="auto"/>
        <w:ind w:left="720" w:hanging="720"/>
        <w:contextualSpacing/>
        <w:rPr>
          <w:rFonts w:ascii="Times New Roman" w:hAnsi="Times New Roman" w:cs="Times New Roman"/>
          <w:color w:val="000000"/>
        </w:rPr>
      </w:pPr>
      <w:r w:rsidRPr="009C3B67">
        <w:rPr>
          <w:rFonts w:ascii="Times New Roman" w:hAnsi="Times New Roman" w:cs="Times New Roman"/>
          <w:color w:val="000000"/>
        </w:rPr>
        <w:t xml:space="preserve">Chevallier, Laurent. </w:t>
      </w:r>
      <w:r w:rsidRPr="009C3B67">
        <w:rPr>
          <w:rFonts w:ascii="Times New Roman" w:hAnsi="Times New Roman" w:cs="Times New Roman"/>
          <w:i/>
          <w:color w:val="000000"/>
        </w:rPr>
        <w:t xml:space="preserve">Essai sur le souverain Sénat de Savoie: 1559-1793 </w:t>
      </w:r>
      <w:r w:rsidRPr="009C3B67">
        <w:rPr>
          <w:rFonts w:ascii="Times New Roman" w:hAnsi="Times New Roman" w:cs="Times New Roman"/>
          <w:color w:val="000000"/>
        </w:rPr>
        <w:t>(Paris: Gardet, 1953)</w:t>
      </w:r>
    </w:p>
    <w:p w14:paraId="291CA991" w14:textId="77777777" w:rsidR="007C08C4" w:rsidRPr="009C3B67" w:rsidRDefault="00000000" w:rsidP="009C3B67">
      <w:pPr>
        <w:spacing w:line="360" w:lineRule="auto"/>
        <w:contextualSpacing/>
        <w:rPr>
          <w:rFonts w:ascii="Times New Roman" w:eastAsia="Times New Roman" w:hAnsi="Times New Roman" w:cs="Times New Roman"/>
          <w:i/>
        </w:rPr>
      </w:pPr>
      <w:r w:rsidRPr="009C3B67">
        <w:rPr>
          <w:rFonts w:ascii="Times New Roman" w:eastAsia="Times New Roman" w:hAnsi="Times New Roman" w:cs="Times New Roman"/>
        </w:rPr>
        <w:t xml:space="preserve">Cibrario, Luigi. ‘Notizie di Filiberto Pingone’. </w:t>
      </w:r>
      <w:r w:rsidRPr="009C3B67">
        <w:rPr>
          <w:rFonts w:ascii="Times New Roman" w:eastAsia="Times New Roman" w:hAnsi="Times New Roman" w:cs="Times New Roman"/>
          <w:i/>
        </w:rPr>
        <w:t xml:space="preserve">Opuscoli storici e letterarii editi ed inediti </w:t>
      </w:r>
    </w:p>
    <w:p w14:paraId="1DA0C924" w14:textId="78034048" w:rsidR="007C08C4" w:rsidRPr="009C3B67" w:rsidRDefault="00000000" w:rsidP="009C3B67">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rPr>
        <w:t>(Milan: Libr. nei Tre Re, 1835)</w:t>
      </w:r>
      <w:r w:rsidR="0068098A" w:rsidRPr="009C3B67">
        <w:rPr>
          <w:rFonts w:ascii="Times New Roman" w:eastAsia="Times New Roman" w:hAnsi="Times New Roman" w:cs="Times New Roman"/>
        </w:rPr>
        <w:t>, pp. 251-275</w:t>
      </w:r>
    </w:p>
    <w:p w14:paraId="61F00BF5" w14:textId="77777777" w:rsidR="007C08C4" w:rsidRPr="009C3B67" w:rsidRDefault="00000000" w:rsidP="009C3B67">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 xml:space="preserve">Claretta, Gaudenzio. ‘Sui principali storici Piemontesi e particolarmente sugli storiografi della R. </w:t>
      </w:r>
    </w:p>
    <w:p w14:paraId="5107AC8A" w14:textId="77777777" w:rsidR="007C08C4" w:rsidRPr="009C3B67" w:rsidRDefault="00000000" w:rsidP="009C3B67">
      <w:pPr>
        <w:spacing w:line="360" w:lineRule="auto"/>
        <w:ind w:firstLine="720"/>
        <w:contextualSpacing/>
        <w:rPr>
          <w:rFonts w:ascii="Times New Roman" w:eastAsia="Times New Roman" w:hAnsi="Times New Roman" w:cs="Times New Roman"/>
          <w:i/>
        </w:rPr>
      </w:pPr>
      <w:r w:rsidRPr="009C3B67">
        <w:rPr>
          <w:rFonts w:ascii="Times New Roman" w:eastAsia="Times New Roman" w:hAnsi="Times New Roman" w:cs="Times New Roman"/>
        </w:rPr>
        <w:t xml:space="preserve">Casa di Savoia, memorie storiche, letterarie e biograpfiche’ in </w:t>
      </w:r>
      <w:r w:rsidRPr="009C3B67">
        <w:rPr>
          <w:rFonts w:ascii="Times New Roman" w:eastAsia="Times New Roman" w:hAnsi="Times New Roman" w:cs="Times New Roman"/>
          <w:i/>
        </w:rPr>
        <w:t xml:space="preserve">Memorie dell’Accademia </w:t>
      </w:r>
    </w:p>
    <w:p w14:paraId="0F776198" w14:textId="14D39145" w:rsidR="007C08C4" w:rsidRPr="009C3B67" w:rsidRDefault="00000000" w:rsidP="009C3B67">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i/>
        </w:rPr>
        <w:t xml:space="preserve">delle scienze di Torino, </w:t>
      </w:r>
      <w:r w:rsidRPr="009C3B67">
        <w:rPr>
          <w:rFonts w:ascii="Times New Roman" w:eastAsia="Times New Roman" w:hAnsi="Times New Roman" w:cs="Times New Roman"/>
        </w:rPr>
        <w:t>s. 2, vol. 31</w:t>
      </w:r>
      <w:r w:rsidRPr="009C3B67">
        <w:rPr>
          <w:rFonts w:ascii="Times New Roman" w:eastAsia="Times New Roman" w:hAnsi="Times New Roman" w:cs="Times New Roman"/>
          <w:i/>
        </w:rPr>
        <w:t xml:space="preserve"> </w:t>
      </w:r>
      <w:r w:rsidRPr="009C3B67">
        <w:rPr>
          <w:rFonts w:ascii="Times New Roman" w:eastAsia="Times New Roman" w:hAnsi="Times New Roman" w:cs="Times New Roman"/>
        </w:rPr>
        <w:t>(1879)</w:t>
      </w:r>
      <w:r w:rsidR="0068098A" w:rsidRPr="009C3B67">
        <w:rPr>
          <w:rFonts w:ascii="Times New Roman" w:eastAsia="Times New Roman" w:hAnsi="Times New Roman" w:cs="Times New Roman"/>
        </w:rPr>
        <w:t>, pp. 1-336</w:t>
      </w:r>
    </w:p>
    <w:p w14:paraId="3DAF2090" w14:textId="1161ECB8" w:rsidR="003F535E" w:rsidRPr="009C3B67" w:rsidRDefault="003F535E" w:rsidP="009C3B67">
      <w:pPr>
        <w:spacing w:line="360" w:lineRule="auto"/>
        <w:ind w:left="720" w:hanging="720"/>
        <w:contextualSpacing/>
        <w:rPr>
          <w:rFonts w:ascii="Times New Roman" w:hAnsi="Times New Roman" w:cs="Times New Roman"/>
          <w:color w:val="000000"/>
        </w:rPr>
      </w:pPr>
      <w:r w:rsidRPr="009C3B67">
        <w:rPr>
          <w:rFonts w:ascii="Times New Roman" w:hAnsi="Times New Roman" w:cs="Times New Roman"/>
          <w:color w:val="000000"/>
        </w:rPr>
        <w:t xml:space="preserve">Clucas, Stephen. </w:t>
      </w:r>
      <w:r w:rsidRPr="009C3B67">
        <w:rPr>
          <w:rFonts w:ascii="Times New Roman" w:hAnsi="Times New Roman" w:cs="Times New Roman"/>
          <w:i/>
        </w:rPr>
        <w:t xml:space="preserve">The Worlds of Oronce Fine: Mathematics, Instruments, and Print in Renaissance France, </w:t>
      </w:r>
      <w:r w:rsidRPr="009C3B67">
        <w:rPr>
          <w:rFonts w:ascii="Times New Roman" w:hAnsi="Times New Roman" w:cs="Times New Roman"/>
          <w:iCs/>
        </w:rPr>
        <w:t>by Alexander</w:t>
      </w:r>
      <w:r w:rsidRPr="009C3B67">
        <w:rPr>
          <w:rFonts w:ascii="Times New Roman" w:hAnsi="Times New Roman" w:cs="Times New Roman"/>
          <w:i/>
        </w:rPr>
        <w:t xml:space="preserve"> </w:t>
      </w:r>
      <w:r w:rsidRPr="009C3B67">
        <w:rPr>
          <w:rFonts w:ascii="Times New Roman" w:hAnsi="Times New Roman" w:cs="Times New Roman"/>
        </w:rPr>
        <w:t>Marr (Donington: Shaun Tyas, 2009)</w:t>
      </w:r>
    </w:p>
    <w:p w14:paraId="39B8CF3D" w14:textId="54FF48F2" w:rsidR="007C08C4" w:rsidRPr="009C3B67" w:rsidRDefault="00000000" w:rsidP="009C3B67">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 xml:space="preserve">Compère, Marie-Madeleine. </w:t>
      </w:r>
      <w:r w:rsidRPr="009C3B67">
        <w:rPr>
          <w:rFonts w:ascii="Times New Roman" w:eastAsia="Times New Roman" w:hAnsi="Times New Roman" w:cs="Times New Roman"/>
          <w:i/>
        </w:rPr>
        <w:t xml:space="preserve">Les Colleges Français 16e-18e siècles </w:t>
      </w:r>
      <w:r w:rsidRPr="009C3B67">
        <w:rPr>
          <w:rFonts w:ascii="Times New Roman" w:eastAsia="Times New Roman" w:hAnsi="Times New Roman" w:cs="Times New Roman"/>
        </w:rPr>
        <w:t>(Lyon: INRP, 1984)</w:t>
      </w:r>
    </w:p>
    <w:p w14:paraId="01F32B75" w14:textId="77777777" w:rsidR="007C08C4" w:rsidRPr="009C3B67" w:rsidRDefault="00000000" w:rsidP="009C3B67">
      <w:pPr>
        <w:spacing w:line="360" w:lineRule="auto"/>
        <w:contextualSpacing/>
        <w:rPr>
          <w:rFonts w:ascii="Times New Roman" w:eastAsia="Times New Roman" w:hAnsi="Times New Roman" w:cs="Times New Roman"/>
          <w:i/>
        </w:rPr>
      </w:pPr>
      <w:r w:rsidRPr="009C3B67">
        <w:rPr>
          <w:rFonts w:ascii="Times New Roman" w:eastAsia="Times New Roman" w:hAnsi="Times New Roman" w:cs="Times New Roman"/>
        </w:rPr>
        <w:t xml:space="preserve">Corrente, Giulia. ‘Mousike and Mimesis: Some Aspects of Western Greek Musical Culture’, </w:t>
      </w:r>
      <w:r w:rsidRPr="009C3B67">
        <w:rPr>
          <w:rFonts w:ascii="Times New Roman" w:eastAsia="Times New Roman" w:hAnsi="Times New Roman" w:cs="Times New Roman"/>
          <w:i/>
        </w:rPr>
        <w:t xml:space="preserve">The </w:t>
      </w:r>
    </w:p>
    <w:p w14:paraId="179869F8" w14:textId="10D2DCD3" w:rsidR="007C08C4" w:rsidRPr="009C3B67" w:rsidRDefault="00000000" w:rsidP="009C3B67">
      <w:pPr>
        <w:spacing w:line="360" w:lineRule="auto"/>
        <w:ind w:left="720"/>
        <w:contextualSpacing/>
        <w:rPr>
          <w:rFonts w:ascii="Times New Roman" w:eastAsia="Times New Roman" w:hAnsi="Times New Roman" w:cs="Times New Roman"/>
          <w:i/>
        </w:rPr>
      </w:pPr>
      <w:r w:rsidRPr="009C3B67">
        <w:rPr>
          <w:rFonts w:ascii="Times New Roman" w:eastAsia="Times New Roman" w:hAnsi="Times New Roman" w:cs="Times New Roman"/>
          <w:i/>
        </w:rPr>
        <w:lastRenderedPageBreak/>
        <w:t xml:space="preserve">Many Faces of Mimesis: Selected Essays from the 2017 Symposium on the Hellenic Heritage of Western Greece, </w:t>
      </w:r>
      <w:r w:rsidRPr="009C3B67">
        <w:rPr>
          <w:rFonts w:ascii="Times New Roman" w:eastAsia="Times New Roman" w:hAnsi="Times New Roman" w:cs="Times New Roman"/>
        </w:rPr>
        <w:t>ed.</w:t>
      </w:r>
      <w:r w:rsidR="00EF34E5">
        <w:rPr>
          <w:rFonts w:ascii="Times New Roman" w:eastAsia="Times New Roman" w:hAnsi="Times New Roman" w:cs="Times New Roman"/>
        </w:rPr>
        <w:t xml:space="preserve"> by </w:t>
      </w:r>
      <w:r w:rsidRPr="009C3B67">
        <w:rPr>
          <w:rFonts w:ascii="Times New Roman" w:eastAsia="Times New Roman" w:hAnsi="Times New Roman" w:cs="Times New Roman"/>
        </w:rPr>
        <w:t>Heather L. Reid and Jeremy C. DeLong (</w:t>
      </w:r>
      <w:r w:rsidR="00A06D4C">
        <w:rPr>
          <w:rFonts w:ascii="Times New Roman" w:eastAsia="Times New Roman" w:hAnsi="Times New Roman" w:cs="Times New Roman"/>
        </w:rPr>
        <w:t xml:space="preserve">[n.p.]: </w:t>
      </w:r>
      <w:r w:rsidRPr="009C3B67">
        <w:rPr>
          <w:rFonts w:ascii="Times New Roman" w:eastAsia="Times New Roman" w:hAnsi="Times New Roman" w:cs="Times New Roman"/>
        </w:rPr>
        <w:t>Parnassos Press, 2018)</w:t>
      </w:r>
      <w:r w:rsidR="0068098A" w:rsidRPr="009C3B67">
        <w:rPr>
          <w:rFonts w:ascii="Times New Roman" w:eastAsia="Times New Roman" w:hAnsi="Times New Roman" w:cs="Times New Roman"/>
        </w:rPr>
        <w:t>, pp. 247-260</w:t>
      </w:r>
    </w:p>
    <w:p w14:paraId="4D261899" w14:textId="02E47032" w:rsidR="007C08C4" w:rsidRPr="009C3B67" w:rsidRDefault="00000000" w:rsidP="009C3B67">
      <w:pPr>
        <w:spacing w:line="360" w:lineRule="auto"/>
        <w:contextualSpacing/>
        <w:rPr>
          <w:rFonts w:ascii="Times New Roman" w:eastAsia="Times New Roman" w:hAnsi="Times New Roman" w:cs="Times New Roman"/>
          <w:i/>
        </w:rPr>
      </w:pPr>
      <w:r w:rsidRPr="009C3B67">
        <w:rPr>
          <w:rFonts w:ascii="Times New Roman" w:eastAsia="Times New Roman" w:hAnsi="Times New Roman" w:cs="Times New Roman"/>
        </w:rPr>
        <w:t>Costa de Beauregard</w:t>
      </w:r>
      <w:r w:rsidRPr="009C3B67">
        <w:rPr>
          <w:rFonts w:ascii="Times New Roman" w:eastAsia="Times New Roman" w:hAnsi="Times New Roman" w:cs="Times New Roman"/>
          <w:i/>
        </w:rPr>
        <w:t>,</w:t>
      </w:r>
      <w:r w:rsidRPr="009C3B67">
        <w:rPr>
          <w:rFonts w:ascii="Times New Roman" w:eastAsia="Times New Roman" w:hAnsi="Times New Roman" w:cs="Times New Roman"/>
        </w:rPr>
        <w:t xml:space="preserve"> Charles-Albert</w:t>
      </w:r>
      <w:r w:rsidR="00483675" w:rsidRPr="009C3B67">
        <w:rPr>
          <w:rFonts w:ascii="Times New Roman" w:eastAsia="Times New Roman" w:hAnsi="Times New Roman" w:cs="Times New Roman"/>
        </w:rPr>
        <w:t>.</w:t>
      </w:r>
      <w:r w:rsidRPr="009C3B67">
        <w:rPr>
          <w:rFonts w:ascii="Times New Roman" w:eastAsia="Times New Roman" w:hAnsi="Times New Roman" w:cs="Times New Roman"/>
        </w:rPr>
        <w:t xml:space="preserve"> </w:t>
      </w:r>
      <w:r w:rsidRPr="009C3B67">
        <w:rPr>
          <w:rFonts w:ascii="Times New Roman" w:eastAsia="Times New Roman" w:hAnsi="Times New Roman" w:cs="Times New Roman"/>
          <w:i/>
        </w:rPr>
        <w:t xml:space="preserve">Mémoires Historiques sur la Maison Royale de Savoie et </w:t>
      </w:r>
    </w:p>
    <w:p w14:paraId="6A689F52" w14:textId="10C3725C" w:rsidR="0068098A" w:rsidRPr="009C3B67" w:rsidRDefault="00000000" w:rsidP="009C3B67">
      <w:pPr>
        <w:spacing w:line="360" w:lineRule="auto"/>
        <w:ind w:left="720"/>
        <w:contextualSpacing/>
        <w:rPr>
          <w:rFonts w:ascii="Times New Roman" w:eastAsia="Times New Roman" w:hAnsi="Times New Roman" w:cs="Times New Roman"/>
        </w:rPr>
      </w:pPr>
      <w:r w:rsidRPr="009C3B67">
        <w:rPr>
          <w:rFonts w:ascii="Times New Roman" w:eastAsia="Times New Roman" w:hAnsi="Times New Roman" w:cs="Times New Roman"/>
          <w:i/>
        </w:rPr>
        <w:t>sur les Pays Soumis à sa domination depuis le commencement du onzième siècle jusqu’à l’année 1796 inclusivement enrichis des notes et de tableaux genéalogiques et cronologiques</w:t>
      </w:r>
      <w:r w:rsidR="000E53FF">
        <w:rPr>
          <w:rFonts w:ascii="Times New Roman" w:eastAsia="Times New Roman" w:hAnsi="Times New Roman" w:cs="Times New Roman"/>
          <w:i/>
        </w:rPr>
        <w:t xml:space="preserve"> </w:t>
      </w:r>
      <w:r w:rsidRPr="009C3B67">
        <w:rPr>
          <w:rFonts w:ascii="Times New Roman" w:eastAsia="Times New Roman" w:hAnsi="Times New Roman" w:cs="Times New Roman"/>
        </w:rPr>
        <w:t>(Turin: Libraire Pierre Joseph, 1816)</w:t>
      </w:r>
    </w:p>
    <w:p w14:paraId="7DC5957B" w14:textId="77777777" w:rsidR="0068098A" w:rsidRPr="009C3B67" w:rsidRDefault="0068098A" w:rsidP="009C3B67">
      <w:pPr>
        <w:spacing w:line="360" w:lineRule="auto"/>
        <w:ind w:left="720" w:hanging="720"/>
        <w:contextualSpacing/>
        <w:rPr>
          <w:rFonts w:ascii="Times New Roman" w:hAnsi="Times New Roman" w:cs="Times New Roman"/>
          <w:color w:val="222222"/>
          <w:shd w:val="clear" w:color="auto" w:fill="FFFFFF"/>
        </w:rPr>
      </w:pPr>
      <w:r w:rsidRPr="009C3B67">
        <w:rPr>
          <w:rFonts w:ascii="Times New Roman" w:hAnsi="Times New Roman" w:cs="Times New Roman"/>
          <w:color w:val="222222"/>
          <w:shd w:val="clear" w:color="auto" w:fill="FFFFFF"/>
        </w:rPr>
        <w:t>Cozzo, Paolo, Andrea Merlotti, and Andrea Nicolotti.</w:t>
      </w:r>
      <w:r w:rsidRPr="009C3B67">
        <w:rPr>
          <w:rStyle w:val="apple-converted-space"/>
          <w:rFonts w:ascii="Times New Roman" w:hAnsi="Times New Roman" w:cs="Times New Roman"/>
          <w:color w:val="222222"/>
          <w:shd w:val="clear" w:color="auto" w:fill="FFFFFF"/>
        </w:rPr>
        <w:t xml:space="preserve"> </w:t>
      </w:r>
      <w:r w:rsidRPr="009C3B67">
        <w:rPr>
          <w:rFonts w:ascii="Times New Roman" w:hAnsi="Times New Roman" w:cs="Times New Roman"/>
          <w:i/>
          <w:iCs/>
          <w:color w:val="222222"/>
        </w:rPr>
        <w:t>The Shroud at Court: History, Usages, Places and Images of a Dynastic Relic</w:t>
      </w:r>
      <w:r w:rsidRPr="009C3B67">
        <w:rPr>
          <w:rFonts w:ascii="Times New Roman" w:hAnsi="Times New Roman" w:cs="Times New Roman"/>
          <w:color w:val="222222"/>
          <w:shd w:val="clear" w:color="auto" w:fill="FFFFFF"/>
        </w:rPr>
        <w:t xml:space="preserve"> (Leiden: Brill, 2019)</w:t>
      </w:r>
    </w:p>
    <w:p w14:paraId="20048194" w14:textId="77777777" w:rsidR="0068098A" w:rsidRPr="009C3B67" w:rsidRDefault="0068098A" w:rsidP="009C3B67">
      <w:pPr>
        <w:spacing w:line="360" w:lineRule="auto"/>
        <w:ind w:left="720" w:hanging="720"/>
        <w:contextualSpacing/>
        <w:rPr>
          <w:rFonts w:ascii="Times New Roman" w:hAnsi="Times New Roman" w:cs="Times New Roman"/>
          <w:color w:val="000000"/>
        </w:rPr>
      </w:pPr>
      <w:r w:rsidRPr="009C3B67">
        <w:rPr>
          <w:rFonts w:ascii="Times New Roman" w:hAnsi="Times New Roman" w:cs="Times New Roman"/>
          <w:color w:val="222222"/>
          <w:shd w:val="clear" w:color="auto" w:fill="FFFFFF"/>
        </w:rPr>
        <w:t>Crétineau-Joly, Jacques.</w:t>
      </w:r>
      <w:r w:rsidRPr="009C3B67">
        <w:rPr>
          <w:rStyle w:val="apple-converted-space"/>
          <w:rFonts w:ascii="Times New Roman" w:hAnsi="Times New Roman" w:cs="Times New Roman"/>
          <w:color w:val="222222"/>
          <w:shd w:val="clear" w:color="auto" w:fill="FFFFFF"/>
        </w:rPr>
        <w:t xml:space="preserve"> </w:t>
      </w:r>
      <w:r w:rsidRPr="009C3B67">
        <w:rPr>
          <w:rFonts w:ascii="Times New Roman" w:hAnsi="Times New Roman" w:cs="Times New Roman"/>
          <w:i/>
          <w:iCs/>
          <w:color w:val="222222"/>
        </w:rPr>
        <w:t>Histoire religieuse, polititique et littéraire de la Compagnie de Jesus</w:t>
      </w:r>
      <w:r w:rsidRPr="009C3B67">
        <w:rPr>
          <w:rFonts w:ascii="Times New Roman" w:hAnsi="Times New Roman" w:cs="Times New Roman"/>
          <w:color w:val="222222"/>
          <w:shd w:val="clear" w:color="auto" w:fill="FFFFFF"/>
        </w:rPr>
        <w:t xml:space="preserve"> (Paris: Poussielgue-Rusand, 1851)</w:t>
      </w:r>
    </w:p>
    <w:p w14:paraId="67EBC1D6" w14:textId="77777777" w:rsidR="0068098A" w:rsidRDefault="0068098A" w:rsidP="009C3B67">
      <w:pPr>
        <w:spacing w:line="360" w:lineRule="auto"/>
        <w:ind w:left="720" w:hanging="720"/>
        <w:contextualSpacing/>
        <w:rPr>
          <w:rFonts w:ascii="Times New Roman" w:hAnsi="Times New Roman" w:cs="Times New Roman"/>
          <w:color w:val="222222"/>
          <w:shd w:val="clear" w:color="auto" w:fill="FFFFFF"/>
        </w:rPr>
      </w:pPr>
      <w:r w:rsidRPr="009C3B67">
        <w:rPr>
          <w:rFonts w:ascii="Times New Roman" w:hAnsi="Times New Roman" w:cs="Times New Roman"/>
          <w:color w:val="000000"/>
        </w:rPr>
        <w:t xml:space="preserve">Cuddon, John Anthony. </w:t>
      </w:r>
      <w:r w:rsidRPr="009C3B67">
        <w:rPr>
          <w:rFonts w:ascii="Times New Roman" w:hAnsi="Times New Roman" w:cs="Times New Roman"/>
          <w:i/>
          <w:color w:val="000000"/>
        </w:rPr>
        <w:t xml:space="preserve">A Dictionary of Literary Terms and Literary Theory </w:t>
      </w:r>
      <w:r w:rsidRPr="009C3B67">
        <w:rPr>
          <w:rFonts w:ascii="Times New Roman" w:hAnsi="Times New Roman" w:cs="Times New Roman"/>
          <w:color w:val="000000"/>
        </w:rPr>
        <w:t xml:space="preserve">(Hoboken, NJ: </w:t>
      </w:r>
      <w:r w:rsidRPr="009C3B67">
        <w:rPr>
          <w:rFonts w:ascii="Times New Roman" w:hAnsi="Times New Roman" w:cs="Times New Roman"/>
          <w:color w:val="222222"/>
          <w:shd w:val="clear" w:color="auto" w:fill="FFFFFF"/>
        </w:rPr>
        <w:t>John Wiley &amp; Sons, 2012)</w:t>
      </w:r>
    </w:p>
    <w:p w14:paraId="158589D0" w14:textId="6E826CAA" w:rsidR="008438CD" w:rsidRPr="008438CD" w:rsidRDefault="008438CD" w:rsidP="008438CD">
      <w:pPr>
        <w:spacing w:line="360" w:lineRule="auto"/>
        <w:ind w:left="720" w:hanging="720"/>
        <w:contextualSpacing/>
        <w:rPr>
          <w:rFonts w:ascii="Times New Roman" w:hAnsi="Times New Roman" w:cs="Times New Roman"/>
          <w:color w:val="222222"/>
          <w:shd w:val="clear" w:color="auto" w:fill="FFFFFF"/>
        </w:rPr>
      </w:pPr>
      <w:r w:rsidRPr="009C3B67">
        <w:rPr>
          <w:rFonts w:ascii="Times New Roman" w:hAnsi="Times New Roman" w:cs="Times New Roman"/>
          <w:color w:val="222222"/>
          <w:shd w:val="clear" w:color="auto" w:fill="FFFFFF"/>
        </w:rPr>
        <w:t xml:space="preserve">d'Arcq, L. Douët. ‘Prisée de la bibliothèque du Président Lizet en 1554’, </w:t>
      </w:r>
      <w:r w:rsidRPr="009C3B67">
        <w:rPr>
          <w:rFonts w:ascii="Times New Roman" w:hAnsi="Times New Roman" w:cs="Times New Roman"/>
          <w:i/>
          <w:iCs/>
          <w:color w:val="222222"/>
        </w:rPr>
        <w:t>Bibliothèque de l’École des chartes</w:t>
      </w:r>
      <w:r w:rsidRPr="009C3B67">
        <w:rPr>
          <w:rStyle w:val="apple-converted-space"/>
          <w:rFonts w:ascii="Times New Roman" w:hAnsi="Times New Roman" w:cs="Times New Roman"/>
          <w:color w:val="222222"/>
          <w:shd w:val="clear" w:color="auto" w:fill="FFFFFF"/>
        </w:rPr>
        <w:t xml:space="preserve">, vol. </w:t>
      </w:r>
      <w:r w:rsidRPr="009C3B67">
        <w:rPr>
          <w:rFonts w:ascii="Times New Roman" w:hAnsi="Times New Roman" w:cs="Times New Roman"/>
          <w:color w:val="222222"/>
          <w:shd w:val="clear" w:color="auto" w:fill="FFFFFF"/>
        </w:rPr>
        <w:t>37 (1876), pp. 358-380</w:t>
      </w:r>
    </w:p>
    <w:p w14:paraId="3BA00E6E" w14:textId="0A384BB7" w:rsidR="0068098A" w:rsidRPr="009C3B67" w:rsidRDefault="0068098A" w:rsidP="009C3B67">
      <w:pPr>
        <w:spacing w:line="360" w:lineRule="auto"/>
        <w:ind w:left="720" w:hanging="720"/>
        <w:contextualSpacing/>
        <w:rPr>
          <w:rFonts w:ascii="Times New Roman" w:hAnsi="Times New Roman" w:cs="Times New Roman"/>
        </w:rPr>
      </w:pPr>
      <w:r w:rsidRPr="009C3B67">
        <w:rPr>
          <w:rFonts w:ascii="Times New Roman" w:hAnsi="Times New Roman" w:cs="Times New Roman"/>
          <w:color w:val="000000"/>
        </w:rPr>
        <w:t xml:space="preserve">Daston, Lorraine. ‘Authenticity, Autopsia and Theodor Mommsen’s </w:t>
      </w:r>
      <w:r w:rsidRPr="009C3B67">
        <w:rPr>
          <w:rFonts w:ascii="Times New Roman" w:hAnsi="Times New Roman" w:cs="Times New Roman"/>
          <w:i/>
          <w:color w:val="000000"/>
        </w:rPr>
        <w:t xml:space="preserve">Corpus Inscriptionum Latinarum’, </w:t>
      </w:r>
      <w:r w:rsidRPr="009C3B67">
        <w:rPr>
          <w:rFonts w:ascii="Times New Roman" w:hAnsi="Times New Roman" w:cs="Times New Roman"/>
          <w:color w:val="000000"/>
        </w:rPr>
        <w:t xml:space="preserve">in </w:t>
      </w:r>
      <w:r w:rsidRPr="009C3B67">
        <w:rPr>
          <w:rFonts w:ascii="Times New Roman" w:hAnsi="Times New Roman" w:cs="Times New Roman"/>
          <w:i/>
          <w:color w:val="000000"/>
        </w:rPr>
        <w:t xml:space="preserve">For the Sake of Learning: Essays in honour of Anthony Grafton, </w:t>
      </w:r>
      <w:r w:rsidRPr="009C3B67">
        <w:rPr>
          <w:rFonts w:ascii="Times New Roman" w:hAnsi="Times New Roman" w:cs="Times New Roman"/>
          <w:iCs/>
          <w:color w:val="000000"/>
        </w:rPr>
        <w:t xml:space="preserve">ed. </w:t>
      </w:r>
      <w:r w:rsidR="00EF34E5">
        <w:rPr>
          <w:rFonts w:ascii="Times New Roman" w:hAnsi="Times New Roman" w:cs="Times New Roman"/>
          <w:iCs/>
          <w:color w:val="000000"/>
        </w:rPr>
        <w:t>b</w:t>
      </w:r>
      <w:r w:rsidRPr="009C3B67">
        <w:rPr>
          <w:rFonts w:ascii="Times New Roman" w:hAnsi="Times New Roman" w:cs="Times New Roman"/>
          <w:iCs/>
          <w:color w:val="000000"/>
        </w:rPr>
        <w:t xml:space="preserve">y </w:t>
      </w:r>
      <w:r w:rsidRPr="009C3B67">
        <w:rPr>
          <w:rFonts w:ascii="Times New Roman" w:hAnsi="Times New Roman" w:cs="Times New Roman"/>
          <w:color w:val="222222"/>
          <w:shd w:val="clear" w:color="auto" w:fill="FFFFFF"/>
        </w:rPr>
        <w:t>Ann Blair and Anja-Silvia Goeing</w:t>
      </w:r>
      <w:r w:rsidRPr="009C3B67">
        <w:rPr>
          <w:rFonts w:ascii="Times New Roman" w:hAnsi="Times New Roman" w:cs="Times New Roman"/>
          <w:i/>
          <w:color w:val="000000"/>
        </w:rPr>
        <w:t xml:space="preserve"> </w:t>
      </w:r>
      <w:r w:rsidRPr="009C3B67">
        <w:rPr>
          <w:rFonts w:ascii="Times New Roman" w:hAnsi="Times New Roman" w:cs="Times New Roman"/>
          <w:color w:val="000000"/>
        </w:rPr>
        <w:t>(Leiden: Brill, 2016)</w:t>
      </w:r>
      <w:r w:rsidR="00EF34E5">
        <w:rPr>
          <w:rFonts w:ascii="Times New Roman" w:hAnsi="Times New Roman" w:cs="Times New Roman"/>
          <w:color w:val="000000"/>
        </w:rPr>
        <w:t>,</w:t>
      </w:r>
      <w:r w:rsidR="00483675" w:rsidRPr="009C3B67">
        <w:rPr>
          <w:rFonts w:ascii="Times New Roman" w:hAnsi="Times New Roman" w:cs="Times New Roman"/>
          <w:color w:val="000000"/>
        </w:rPr>
        <w:t xml:space="preserve"> pp. 955-973</w:t>
      </w:r>
    </w:p>
    <w:p w14:paraId="0656595F" w14:textId="77777777" w:rsidR="0068098A" w:rsidRPr="009C3B67" w:rsidRDefault="0068098A" w:rsidP="009C3B67">
      <w:pPr>
        <w:spacing w:line="360" w:lineRule="auto"/>
        <w:ind w:left="720" w:hanging="720"/>
        <w:contextualSpacing/>
        <w:rPr>
          <w:rFonts w:ascii="Times New Roman" w:hAnsi="Times New Roman" w:cs="Times New Roman"/>
          <w:color w:val="222222"/>
          <w:shd w:val="clear" w:color="auto" w:fill="FFFFFF"/>
        </w:rPr>
      </w:pPr>
      <w:r w:rsidRPr="009C3B67">
        <w:rPr>
          <w:rFonts w:ascii="Times New Roman" w:hAnsi="Times New Roman" w:cs="Times New Roman"/>
          <w:color w:val="222222"/>
          <w:shd w:val="clear" w:color="auto" w:fill="FFFFFF"/>
        </w:rPr>
        <w:t>Davis, Natalie Zemon.</w:t>
      </w:r>
      <w:r w:rsidRPr="009C3B67">
        <w:rPr>
          <w:rStyle w:val="apple-converted-space"/>
          <w:rFonts w:ascii="Times New Roman" w:hAnsi="Times New Roman" w:cs="Times New Roman"/>
          <w:color w:val="222222"/>
          <w:shd w:val="clear" w:color="auto" w:fill="FFFFFF"/>
        </w:rPr>
        <w:t xml:space="preserve"> </w:t>
      </w:r>
      <w:r w:rsidRPr="009C3B67">
        <w:rPr>
          <w:rFonts w:ascii="Times New Roman" w:hAnsi="Times New Roman" w:cs="Times New Roman"/>
          <w:i/>
          <w:iCs/>
          <w:color w:val="222222"/>
        </w:rPr>
        <w:t>The gift in sixteenth-century France</w:t>
      </w:r>
      <w:r w:rsidRPr="009C3B67">
        <w:rPr>
          <w:rFonts w:ascii="Times New Roman" w:hAnsi="Times New Roman" w:cs="Times New Roman"/>
          <w:color w:val="222222"/>
          <w:shd w:val="clear" w:color="auto" w:fill="FFFFFF"/>
        </w:rPr>
        <w:t>. (Oxford: Oxford University Press, 2000)</w:t>
      </w:r>
    </w:p>
    <w:p w14:paraId="39AF48F6" w14:textId="2CBD6913" w:rsidR="0068098A" w:rsidRPr="009C3B67" w:rsidRDefault="0068098A" w:rsidP="009C3B67">
      <w:pPr>
        <w:spacing w:line="360" w:lineRule="auto"/>
        <w:ind w:left="720" w:hanging="720"/>
        <w:contextualSpacing/>
        <w:rPr>
          <w:rFonts w:ascii="Times New Roman" w:hAnsi="Times New Roman" w:cs="Times New Roman"/>
          <w:color w:val="000000"/>
        </w:rPr>
      </w:pPr>
      <w:r w:rsidRPr="009C3B67">
        <w:rPr>
          <w:rFonts w:ascii="Times New Roman" w:hAnsi="Times New Roman" w:cs="Times New Roman"/>
          <w:color w:val="000000"/>
        </w:rPr>
        <w:t xml:space="preserve">Delandine, Antoine-François and Louis-Mayeul Chaudon. </w:t>
      </w:r>
      <w:r w:rsidRPr="009C3B67">
        <w:rPr>
          <w:rFonts w:ascii="Times New Roman" w:hAnsi="Times New Roman" w:cs="Times New Roman"/>
          <w:i/>
          <w:color w:val="000000"/>
        </w:rPr>
        <w:t xml:space="preserve">Dictionnaire universel, historique, critique, et bibliographique contenant les vies des hommes illustres </w:t>
      </w:r>
      <w:r w:rsidRPr="009C3B67">
        <w:rPr>
          <w:rFonts w:ascii="Times New Roman" w:hAnsi="Times New Roman" w:cs="Times New Roman"/>
          <w:iCs/>
          <w:color w:val="000000"/>
        </w:rPr>
        <w:t>(Paris: Chez Menard et Desenne</w:t>
      </w:r>
      <w:r w:rsidRPr="009C3B67">
        <w:rPr>
          <w:rFonts w:ascii="Times New Roman" w:hAnsi="Times New Roman" w:cs="Times New Roman"/>
          <w:color w:val="222222"/>
          <w:shd w:val="clear" w:color="auto" w:fill="FFFFFF"/>
        </w:rPr>
        <w:t xml:space="preserve">, </w:t>
      </w:r>
      <w:r w:rsidRPr="009C3B67">
        <w:rPr>
          <w:rFonts w:ascii="Times New Roman" w:hAnsi="Times New Roman" w:cs="Times New Roman"/>
          <w:iCs/>
          <w:color w:val="000000"/>
        </w:rPr>
        <w:t>1822)</w:t>
      </w:r>
      <w:r w:rsidR="00DD6E5A">
        <w:rPr>
          <w:rFonts w:ascii="Times New Roman" w:hAnsi="Times New Roman" w:cs="Times New Roman"/>
          <w:iCs/>
          <w:color w:val="000000"/>
        </w:rPr>
        <w:t>, pp. 101-102</w:t>
      </w:r>
    </w:p>
    <w:p w14:paraId="148EC8BB" w14:textId="383C426D" w:rsidR="0068098A" w:rsidRPr="009C3B67" w:rsidRDefault="0068098A" w:rsidP="009C3B67">
      <w:pPr>
        <w:spacing w:line="360" w:lineRule="auto"/>
        <w:ind w:left="720" w:hanging="720"/>
        <w:contextualSpacing/>
        <w:rPr>
          <w:rFonts w:ascii="Times New Roman" w:hAnsi="Times New Roman" w:cs="Times New Roman"/>
        </w:rPr>
      </w:pPr>
      <w:r w:rsidRPr="009C3B67">
        <w:rPr>
          <w:rFonts w:ascii="Times New Roman" w:hAnsi="Times New Roman" w:cs="Times New Roman"/>
          <w:color w:val="000000"/>
        </w:rPr>
        <w:t xml:space="preserve">Demerson, Guy. </w:t>
      </w:r>
      <w:r w:rsidRPr="009C3B67">
        <w:rPr>
          <w:rFonts w:ascii="Times New Roman" w:hAnsi="Times New Roman" w:cs="Times New Roman"/>
          <w:i/>
          <w:color w:val="000000"/>
        </w:rPr>
        <w:t xml:space="preserve">La </w:t>
      </w:r>
      <w:r w:rsidR="008A01F3">
        <w:rPr>
          <w:rFonts w:ascii="Times New Roman" w:hAnsi="Times New Roman" w:cs="Times New Roman"/>
          <w:i/>
          <w:color w:val="000000"/>
        </w:rPr>
        <w:t>M</w:t>
      </w:r>
      <w:r w:rsidRPr="009C3B67">
        <w:rPr>
          <w:rFonts w:ascii="Times New Roman" w:hAnsi="Times New Roman" w:cs="Times New Roman"/>
          <w:i/>
          <w:color w:val="000000"/>
        </w:rPr>
        <w:t>ytho</w:t>
      </w:r>
      <w:r w:rsidR="008A01F3">
        <w:rPr>
          <w:rFonts w:ascii="Times New Roman" w:hAnsi="Times New Roman" w:cs="Times New Roman"/>
          <w:i/>
          <w:color w:val="000000"/>
        </w:rPr>
        <w:t>l</w:t>
      </w:r>
      <w:r w:rsidRPr="009C3B67">
        <w:rPr>
          <w:rFonts w:ascii="Times New Roman" w:hAnsi="Times New Roman" w:cs="Times New Roman"/>
          <w:i/>
          <w:color w:val="000000"/>
        </w:rPr>
        <w:t xml:space="preserve">ogie Classique dans l’Oeuvre de la Pléiade </w:t>
      </w:r>
      <w:r w:rsidRPr="009C3B67">
        <w:rPr>
          <w:rFonts w:ascii="Times New Roman" w:hAnsi="Times New Roman" w:cs="Times New Roman"/>
          <w:color w:val="000000"/>
        </w:rPr>
        <w:t>(Geneva: Librairie Droz, 1972)</w:t>
      </w:r>
      <w:r w:rsidRPr="009C3B67">
        <w:rPr>
          <w:rFonts w:ascii="Times New Roman" w:hAnsi="Times New Roman" w:cs="Times New Roman"/>
        </w:rPr>
        <w:t xml:space="preserve"> </w:t>
      </w:r>
    </w:p>
    <w:p w14:paraId="33F9CBBB" w14:textId="2814FA89" w:rsidR="007C08C4" w:rsidRPr="009C3B67" w:rsidRDefault="0068098A" w:rsidP="009C3B67">
      <w:pPr>
        <w:spacing w:line="360" w:lineRule="auto"/>
        <w:ind w:left="720" w:hanging="720"/>
        <w:contextualSpacing/>
        <w:rPr>
          <w:rFonts w:ascii="Times New Roman" w:hAnsi="Times New Roman" w:cs="Times New Roman"/>
          <w:color w:val="000000"/>
        </w:rPr>
      </w:pPr>
      <w:r w:rsidRPr="009C3B67">
        <w:rPr>
          <w:rFonts w:ascii="Times New Roman" w:hAnsi="Times New Roman" w:cs="Times New Roman"/>
          <w:color w:val="000000"/>
        </w:rPr>
        <w:t xml:space="preserve">De Romilly, Jacqueline. </w:t>
      </w:r>
      <w:r w:rsidRPr="009C3B67">
        <w:rPr>
          <w:rFonts w:ascii="Times New Roman" w:hAnsi="Times New Roman" w:cs="Times New Roman"/>
          <w:i/>
          <w:color w:val="000000"/>
        </w:rPr>
        <w:t xml:space="preserve">Magic and Rhetoric in Ancient Greece </w:t>
      </w:r>
      <w:r w:rsidRPr="009C3B67">
        <w:rPr>
          <w:rFonts w:ascii="Times New Roman" w:hAnsi="Times New Roman" w:cs="Times New Roman"/>
          <w:color w:val="000000"/>
        </w:rPr>
        <w:t>(Cambridge</w:t>
      </w:r>
      <w:r w:rsidR="00EF34E5">
        <w:rPr>
          <w:rFonts w:ascii="Times New Roman" w:hAnsi="Times New Roman" w:cs="Times New Roman"/>
          <w:color w:val="000000"/>
        </w:rPr>
        <w:t>, MA</w:t>
      </w:r>
      <w:r w:rsidRPr="009C3B67">
        <w:rPr>
          <w:rFonts w:ascii="Times New Roman" w:hAnsi="Times New Roman" w:cs="Times New Roman"/>
          <w:color w:val="000000"/>
        </w:rPr>
        <w:t>: Harvard University Press, 1975)</w:t>
      </w:r>
    </w:p>
    <w:p w14:paraId="110991E3" w14:textId="3209D1B2" w:rsidR="007C08C4" w:rsidRPr="009C3B67" w:rsidRDefault="00000000" w:rsidP="009C3B67">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 xml:space="preserve">Devos, Roger. ‘La maison Pingon du XVIè au XVIIIè siècle’, </w:t>
      </w:r>
      <w:r w:rsidRPr="009C3B67">
        <w:rPr>
          <w:rFonts w:ascii="Times New Roman" w:eastAsia="Times New Roman" w:hAnsi="Times New Roman" w:cs="Times New Roman"/>
          <w:i/>
        </w:rPr>
        <w:t xml:space="preserve">Revue Savoisienne </w:t>
      </w:r>
      <w:r w:rsidRPr="009C3B67">
        <w:rPr>
          <w:rFonts w:ascii="Times New Roman" w:eastAsia="Times New Roman" w:hAnsi="Times New Roman" w:cs="Times New Roman"/>
        </w:rPr>
        <w:t xml:space="preserve">(1995), pp. </w:t>
      </w:r>
    </w:p>
    <w:p w14:paraId="0D053F25" w14:textId="51BACDCD" w:rsidR="007C08C4" w:rsidRDefault="00000000" w:rsidP="009C3B67">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rPr>
        <w:t>114-130</w:t>
      </w:r>
    </w:p>
    <w:p w14:paraId="668944BA" w14:textId="01B04F4D" w:rsidR="00FF6249" w:rsidRPr="00FF6249" w:rsidRDefault="00D747C1" w:rsidP="00FF6249">
      <w:pPr>
        <w:numPr>
          <w:ilvl w:val="0"/>
          <w:numId w:val="27"/>
        </w:numPr>
        <w:spacing w:line="360" w:lineRule="auto"/>
        <w:contextualSpacing/>
        <w:rPr>
          <w:rFonts w:ascii="Times New Roman" w:hAnsi="Times New Roman" w:cs="Times New Roman"/>
        </w:rPr>
      </w:pPr>
      <w:r>
        <w:rPr>
          <w:rFonts w:ascii="Times New Roman" w:hAnsi="Times New Roman" w:cs="Times New Roman"/>
          <w:i/>
          <w:iCs/>
          <w:color w:val="222222"/>
          <w:shd w:val="clear" w:color="auto" w:fill="FFFFFF"/>
        </w:rPr>
        <w:t xml:space="preserve">Vie et traditions populaires savoyardes: Chablais, Faucigny, Genevois, Tarentaise, Maurienne, Combe de Savoie </w:t>
      </w:r>
      <w:r>
        <w:rPr>
          <w:rFonts w:ascii="Times New Roman" w:hAnsi="Times New Roman" w:cs="Times New Roman"/>
          <w:color w:val="222222"/>
          <w:shd w:val="clear" w:color="auto" w:fill="FFFFFF"/>
        </w:rPr>
        <w:t>(Ecully: Horvath, 1991)</w:t>
      </w:r>
    </w:p>
    <w:p w14:paraId="594B5B06" w14:textId="77777777" w:rsidR="008438CD" w:rsidRDefault="008438CD" w:rsidP="008438CD">
      <w:pPr>
        <w:spacing w:line="360" w:lineRule="auto"/>
        <w:rPr>
          <w:rFonts w:ascii="Times New Roman" w:eastAsia="Times New Roman" w:hAnsi="Times New Roman" w:cs="Times New Roman"/>
          <w:i/>
          <w:iCs/>
        </w:rPr>
      </w:pPr>
      <w:r>
        <w:rPr>
          <w:rFonts w:ascii="Times New Roman" w:eastAsia="Times New Roman" w:hAnsi="Times New Roman" w:cs="Times New Roman"/>
        </w:rPr>
        <w:lastRenderedPageBreak/>
        <w:t xml:space="preserve">Didier, Philippe. ‘Un mystique de l’absolutisme : le jurisconsulte Claude d’Albon’ in </w:t>
      </w:r>
      <w:r>
        <w:rPr>
          <w:rFonts w:ascii="Times New Roman" w:eastAsia="Times New Roman" w:hAnsi="Times New Roman" w:cs="Times New Roman"/>
          <w:i/>
          <w:iCs/>
        </w:rPr>
        <w:t xml:space="preserve">Revue </w:t>
      </w:r>
    </w:p>
    <w:p w14:paraId="6D1BA9BB" w14:textId="211E93DD" w:rsidR="008438CD" w:rsidRDefault="008438CD" w:rsidP="008438CD">
      <w:pPr>
        <w:spacing w:line="360" w:lineRule="auto"/>
        <w:ind w:firstLine="720"/>
        <w:rPr>
          <w:rFonts w:ascii="Times New Roman" w:eastAsia="Times New Roman" w:hAnsi="Times New Roman" w:cs="Times New Roman"/>
        </w:rPr>
      </w:pPr>
      <w:r>
        <w:rPr>
          <w:rFonts w:ascii="Times New Roman" w:eastAsia="Times New Roman" w:hAnsi="Times New Roman" w:cs="Times New Roman"/>
          <w:i/>
          <w:iCs/>
        </w:rPr>
        <w:t xml:space="preserve">historique de droit français et étranger, </w:t>
      </w:r>
      <w:r>
        <w:rPr>
          <w:rFonts w:ascii="Times New Roman" w:eastAsia="Times New Roman" w:hAnsi="Times New Roman" w:cs="Times New Roman"/>
        </w:rPr>
        <w:t>4:57 (1979).</w:t>
      </w:r>
    </w:p>
    <w:p w14:paraId="1F7BACD7" w14:textId="77777777" w:rsidR="008438CD" w:rsidRPr="009C3B67" w:rsidRDefault="008438CD" w:rsidP="008438CD">
      <w:pPr>
        <w:spacing w:line="360" w:lineRule="auto"/>
        <w:contextualSpacing/>
        <w:rPr>
          <w:rFonts w:ascii="Times New Roman" w:eastAsia="Times New Roman" w:hAnsi="Times New Roman" w:cs="Times New Roman"/>
          <w:color w:val="222222"/>
          <w:highlight w:val="white"/>
        </w:rPr>
      </w:pPr>
      <w:r w:rsidRPr="009C3B67">
        <w:rPr>
          <w:rFonts w:ascii="Times New Roman" w:eastAsia="Times New Roman" w:hAnsi="Times New Roman" w:cs="Times New Roman"/>
          <w:color w:val="222222"/>
          <w:highlight w:val="white"/>
        </w:rPr>
        <w:t xml:space="preserve">Drivet, Claude. ‘Communication sur une copie d’un manuscript inédit d’Emmanuel-Philibert de </w:t>
      </w:r>
    </w:p>
    <w:p w14:paraId="3698D04B" w14:textId="7C5E50DF" w:rsidR="008438CD" w:rsidRPr="008438CD" w:rsidRDefault="008438CD" w:rsidP="008438CD">
      <w:pPr>
        <w:spacing w:line="360" w:lineRule="auto"/>
        <w:ind w:left="720"/>
        <w:contextualSpacing/>
        <w:rPr>
          <w:rFonts w:ascii="Times New Roman" w:eastAsia="Times New Roman" w:hAnsi="Times New Roman" w:cs="Times New Roman"/>
          <w:color w:val="222222"/>
          <w:highlight w:val="white"/>
        </w:rPr>
      </w:pPr>
      <w:r w:rsidRPr="009C3B67">
        <w:rPr>
          <w:rFonts w:ascii="Times New Roman" w:eastAsia="Times New Roman" w:hAnsi="Times New Roman" w:cs="Times New Roman"/>
          <w:color w:val="222222"/>
          <w:highlight w:val="white"/>
        </w:rPr>
        <w:t>Pingon sur les Princes de Savoie (1576) in Mémoires et Documents (</w:t>
      </w:r>
      <w:r>
        <w:rPr>
          <w:rFonts w:ascii="Times New Roman" w:eastAsia="Times New Roman" w:hAnsi="Times New Roman" w:cs="Times New Roman"/>
          <w:color w:val="222222"/>
          <w:highlight w:val="white"/>
        </w:rPr>
        <w:t>v</w:t>
      </w:r>
      <w:r w:rsidRPr="009C3B67">
        <w:rPr>
          <w:rFonts w:ascii="Times New Roman" w:eastAsia="Times New Roman" w:hAnsi="Times New Roman" w:cs="Times New Roman"/>
          <w:color w:val="222222"/>
          <w:highlight w:val="white"/>
        </w:rPr>
        <w:t>ol. 37, 1898)</w:t>
      </w:r>
      <w:r>
        <w:rPr>
          <w:rFonts w:ascii="Times New Roman" w:eastAsia="Times New Roman" w:hAnsi="Times New Roman" w:cs="Times New Roman"/>
          <w:color w:val="222222"/>
          <w:highlight w:val="white"/>
        </w:rPr>
        <w:t xml:space="preserve">, pp. 86-90. </w:t>
      </w:r>
      <w:r w:rsidRPr="009C3B67">
        <w:rPr>
          <w:rFonts w:ascii="Times New Roman" w:eastAsia="Times New Roman" w:hAnsi="Times New Roman" w:cs="Times New Roman"/>
          <w:color w:val="222222"/>
          <w:highlight w:val="white"/>
        </w:rPr>
        <w:t>ADS, Cote: PER750-26</w:t>
      </w:r>
    </w:p>
    <w:p w14:paraId="56E1745F" w14:textId="37B41262" w:rsidR="0068098A" w:rsidRDefault="00000000" w:rsidP="009C3B67">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 xml:space="preserve">Du Boys, Albert. </w:t>
      </w:r>
      <w:r w:rsidRPr="009C3B67">
        <w:rPr>
          <w:rFonts w:ascii="Times New Roman" w:eastAsia="Times New Roman" w:hAnsi="Times New Roman" w:cs="Times New Roman"/>
          <w:i/>
        </w:rPr>
        <w:t xml:space="preserve">Vie de Saint Hugues : Évèque de Grenoble </w:t>
      </w:r>
      <w:r w:rsidRPr="009C3B67">
        <w:rPr>
          <w:rFonts w:ascii="Times New Roman" w:eastAsia="Times New Roman" w:hAnsi="Times New Roman" w:cs="Times New Roman"/>
        </w:rPr>
        <w:t>(Paris : Débébourt, 1837)</w:t>
      </w:r>
    </w:p>
    <w:p w14:paraId="51FD646C" w14:textId="6F60A291" w:rsidR="0068098A" w:rsidRPr="009C3B67" w:rsidRDefault="0068098A" w:rsidP="009C3B67">
      <w:pPr>
        <w:spacing w:line="360" w:lineRule="auto"/>
        <w:ind w:left="720" w:hanging="720"/>
        <w:contextualSpacing/>
        <w:rPr>
          <w:rFonts w:ascii="Times New Roman" w:hAnsi="Times New Roman" w:cs="Times New Roman"/>
          <w:color w:val="000000"/>
        </w:rPr>
      </w:pPr>
      <w:r w:rsidRPr="009C3B67">
        <w:rPr>
          <w:rFonts w:ascii="Times New Roman" w:hAnsi="Times New Roman" w:cs="Times New Roman"/>
          <w:color w:val="000000"/>
        </w:rPr>
        <w:t xml:space="preserve">Dufour, Auguste. </w:t>
      </w:r>
      <w:r w:rsidRPr="009C3B67">
        <w:rPr>
          <w:rFonts w:ascii="Times New Roman" w:hAnsi="Times New Roman" w:cs="Times New Roman"/>
          <w:i/>
          <w:color w:val="000000"/>
        </w:rPr>
        <w:t xml:space="preserve">Les Maillard, seigneurs et barons Du Bouchet, comtes de Tournon, etc : notes généalogiques et documents / par Auguste Dufour, édités et annotés par François Mugnier </w:t>
      </w:r>
      <w:r w:rsidRPr="009C3B67">
        <w:rPr>
          <w:rFonts w:ascii="Times New Roman" w:hAnsi="Times New Roman" w:cs="Times New Roman"/>
          <w:color w:val="000000"/>
        </w:rPr>
        <w:t>(</w:t>
      </w:r>
      <w:r w:rsidR="001B78DB" w:rsidRPr="009C3B67">
        <w:rPr>
          <w:rFonts w:ascii="Times New Roman" w:hAnsi="Times New Roman" w:cs="Times New Roman"/>
          <w:color w:val="000000"/>
        </w:rPr>
        <w:t xml:space="preserve">Chambéry: Impr. de Ménard, </w:t>
      </w:r>
      <w:r w:rsidRPr="009C3B67">
        <w:rPr>
          <w:rFonts w:ascii="Times New Roman" w:hAnsi="Times New Roman" w:cs="Times New Roman"/>
          <w:color w:val="000000"/>
        </w:rPr>
        <w:t>1889)</w:t>
      </w:r>
    </w:p>
    <w:p w14:paraId="745B8EFD" w14:textId="2A06812F" w:rsidR="007C08C4" w:rsidRPr="009C3B67" w:rsidRDefault="0068098A" w:rsidP="00375177">
      <w:pPr>
        <w:numPr>
          <w:ilvl w:val="1"/>
          <w:numId w:val="28"/>
        </w:numPr>
        <w:spacing w:line="360" w:lineRule="auto"/>
        <w:contextualSpacing/>
        <w:rPr>
          <w:rFonts w:ascii="Times New Roman" w:hAnsi="Times New Roman" w:cs="Times New Roman"/>
        </w:rPr>
      </w:pPr>
      <w:r w:rsidRPr="009C3B67">
        <w:rPr>
          <w:rFonts w:ascii="Times New Roman" w:hAnsi="Times New Roman" w:cs="Times New Roman"/>
          <w:color w:val="000000"/>
        </w:rPr>
        <w:t xml:space="preserve">‘Regalis Sabaudiae Domus Preeminentiae’, </w:t>
      </w:r>
      <w:r w:rsidRPr="009C3B67">
        <w:rPr>
          <w:rFonts w:ascii="Times New Roman" w:hAnsi="Times New Roman" w:cs="Times New Roman"/>
          <w:i/>
          <w:color w:val="000000"/>
        </w:rPr>
        <w:t xml:space="preserve">Mémoires et documents publiés par la Société savoisienne d’histoire et d’archéologie, </w:t>
      </w:r>
      <w:r w:rsidRPr="009C3B67">
        <w:rPr>
          <w:rFonts w:ascii="Times New Roman" w:hAnsi="Times New Roman" w:cs="Times New Roman"/>
          <w:color w:val="000000"/>
        </w:rPr>
        <w:t xml:space="preserve">vol. 14 (1873), pp. </w:t>
      </w:r>
      <w:r w:rsidR="001B78DB" w:rsidRPr="009C3B67">
        <w:rPr>
          <w:rFonts w:ascii="Times New Roman" w:hAnsi="Times New Roman" w:cs="Times New Roman"/>
          <w:color w:val="000000"/>
        </w:rPr>
        <w:t>169-180</w:t>
      </w:r>
    </w:p>
    <w:p w14:paraId="77897565" w14:textId="77777777" w:rsidR="007C08C4" w:rsidRPr="009C3B67" w:rsidRDefault="00000000" w:rsidP="009C3B67">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 xml:space="preserve">Echard, Gwenda. ‘The Erasmian Ideal of Kingship, as reflected in the work of Ronsard and </w:t>
      </w:r>
    </w:p>
    <w:p w14:paraId="1B378BE9" w14:textId="148F2078" w:rsidR="0014057F" w:rsidRPr="009C3B67" w:rsidRDefault="00000000" w:rsidP="009C3B67">
      <w:pPr>
        <w:spacing w:line="360" w:lineRule="auto"/>
        <w:ind w:left="720"/>
        <w:contextualSpacing/>
        <w:rPr>
          <w:rFonts w:ascii="Times New Roman" w:eastAsia="Times New Roman" w:hAnsi="Times New Roman" w:cs="Times New Roman"/>
        </w:rPr>
      </w:pPr>
      <w:r w:rsidRPr="009C3B67">
        <w:rPr>
          <w:rFonts w:ascii="Times New Roman" w:eastAsia="Times New Roman" w:hAnsi="Times New Roman" w:cs="Times New Roman"/>
        </w:rPr>
        <w:t xml:space="preserve">d’Aubigné’, </w:t>
      </w:r>
      <w:r w:rsidRPr="009C3B67">
        <w:rPr>
          <w:rFonts w:ascii="Times New Roman" w:eastAsia="Times New Roman" w:hAnsi="Times New Roman" w:cs="Times New Roman"/>
          <w:i/>
        </w:rPr>
        <w:t xml:space="preserve">Renaissance and Reformation / Renaissance et Réforme, </w:t>
      </w:r>
      <w:r w:rsidRPr="009C3B67">
        <w:rPr>
          <w:rFonts w:ascii="Times New Roman" w:eastAsia="Times New Roman" w:hAnsi="Times New Roman" w:cs="Times New Roman"/>
        </w:rPr>
        <w:t>1981 (</w:t>
      </w:r>
      <w:r w:rsidR="00BF0373">
        <w:rPr>
          <w:rFonts w:ascii="Times New Roman" w:eastAsia="Times New Roman" w:hAnsi="Times New Roman" w:cs="Times New Roman"/>
        </w:rPr>
        <w:t>v</w:t>
      </w:r>
      <w:r w:rsidRPr="009C3B67">
        <w:rPr>
          <w:rFonts w:ascii="Times New Roman" w:eastAsia="Times New Roman" w:hAnsi="Times New Roman" w:cs="Times New Roman"/>
        </w:rPr>
        <w:t>ol. 5, No. 1, 1981)</w:t>
      </w:r>
      <w:r w:rsidR="0014057F" w:rsidRPr="009C3B67">
        <w:rPr>
          <w:rFonts w:ascii="Times New Roman" w:eastAsia="Times New Roman" w:hAnsi="Times New Roman" w:cs="Times New Roman"/>
        </w:rPr>
        <w:t>, pp. 26-39</w:t>
      </w:r>
    </w:p>
    <w:p w14:paraId="1886B5E2" w14:textId="606C6336" w:rsidR="0014057F" w:rsidRPr="009C3B67" w:rsidRDefault="0014057F" w:rsidP="009C3B67">
      <w:pPr>
        <w:spacing w:line="360" w:lineRule="auto"/>
        <w:ind w:left="720" w:hanging="720"/>
        <w:contextualSpacing/>
        <w:rPr>
          <w:rFonts w:ascii="Times New Roman" w:hAnsi="Times New Roman" w:cs="Times New Roman"/>
          <w:color w:val="222222"/>
          <w:shd w:val="clear" w:color="auto" w:fill="FFFFFF"/>
        </w:rPr>
      </w:pPr>
      <w:r w:rsidRPr="009C3B67">
        <w:rPr>
          <w:rFonts w:ascii="Times New Roman" w:hAnsi="Times New Roman" w:cs="Times New Roman"/>
          <w:color w:val="222222"/>
          <w:shd w:val="clear" w:color="auto" w:fill="FFFFFF"/>
        </w:rPr>
        <w:t xml:space="preserve">Eden, P. T. ‘Metre and Verse’, </w:t>
      </w:r>
      <w:r w:rsidRPr="009C3B67">
        <w:rPr>
          <w:rFonts w:ascii="Times New Roman" w:hAnsi="Times New Roman" w:cs="Times New Roman"/>
          <w:i/>
          <w:iCs/>
          <w:color w:val="222222"/>
        </w:rPr>
        <w:t>A Commentary on Virgil: Aeneid VIII</w:t>
      </w:r>
      <w:r w:rsidRPr="009C3B67">
        <w:rPr>
          <w:rFonts w:ascii="Times New Roman" w:hAnsi="Times New Roman" w:cs="Times New Roman"/>
          <w:color w:val="222222"/>
          <w:shd w:val="clear" w:color="auto" w:fill="FFFFFF"/>
        </w:rPr>
        <w:t>. (Leiden</w:t>
      </w:r>
      <w:r w:rsidR="00EF34E5">
        <w:rPr>
          <w:rFonts w:ascii="Times New Roman" w:hAnsi="Times New Roman" w:cs="Times New Roman"/>
          <w:color w:val="222222"/>
          <w:shd w:val="clear" w:color="auto" w:fill="FFFFFF"/>
        </w:rPr>
        <w:t xml:space="preserve">: </w:t>
      </w:r>
      <w:r w:rsidRPr="009C3B67">
        <w:rPr>
          <w:rFonts w:ascii="Times New Roman" w:hAnsi="Times New Roman" w:cs="Times New Roman"/>
          <w:color w:val="222222"/>
          <w:shd w:val="clear" w:color="auto" w:fill="FFFFFF"/>
        </w:rPr>
        <w:t xml:space="preserve">Brill, 1975), </w:t>
      </w:r>
      <w:r w:rsidR="002575E6" w:rsidRPr="009C3B67">
        <w:rPr>
          <w:rFonts w:ascii="Times New Roman" w:hAnsi="Times New Roman" w:cs="Times New Roman"/>
          <w:color w:val="222222"/>
          <w:shd w:val="clear" w:color="auto" w:fill="FFFFFF"/>
        </w:rPr>
        <w:t xml:space="preserve">pp. </w:t>
      </w:r>
      <w:r w:rsidRPr="009C3B67">
        <w:rPr>
          <w:rFonts w:ascii="Times New Roman" w:hAnsi="Times New Roman" w:cs="Times New Roman"/>
          <w:color w:val="222222"/>
          <w:shd w:val="clear" w:color="auto" w:fill="FFFFFF"/>
        </w:rPr>
        <w:t>193-201</w:t>
      </w:r>
    </w:p>
    <w:p w14:paraId="02FC57E7" w14:textId="70AC25B5" w:rsidR="0014057F" w:rsidRPr="009C3B67" w:rsidRDefault="0014057F" w:rsidP="009C3B67">
      <w:pPr>
        <w:spacing w:line="360" w:lineRule="auto"/>
        <w:ind w:left="720" w:hanging="720"/>
        <w:contextualSpacing/>
        <w:rPr>
          <w:rFonts w:ascii="Times New Roman" w:hAnsi="Times New Roman" w:cs="Times New Roman"/>
        </w:rPr>
      </w:pPr>
      <w:r w:rsidRPr="009C3B67">
        <w:rPr>
          <w:rFonts w:ascii="Times New Roman" w:hAnsi="Times New Roman" w:cs="Times New Roman"/>
          <w:color w:val="222222"/>
          <w:shd w:val="clear" w:color="auto" w:fill="FFFFFF"/>
        </w:rPr>
        <w:t xml:space="preserve">El Hage, Fadi. ’La Succession du Maréchal de France Oudart du Biez: De sa disgrâce (1547) à la nomination de Pierre Strozzi (1554)’, </w:t>
      </w:r>
      <w:r w:rsidRPr="009C3B67">
        <w:rPr>
          <w:rFonts w:ascii="Times New Roman" w:hAnsi="Times New Roman" w:cs="Times New Roman"/>
          <w:i/>
          <w:iCs/>
          <w:color w:val="222222"/>
        </w:rPr>
        <w:t>Bibliothèque de l’École des chartes</w:t>
      </w:r>
      <w:r w:rsidRPr="009C3B67">
        <w:rPr>
          <w:rStyle w:val="apple-converted-space"/>
          <w:rFonts w:ascii="Times New Roman" w:hAnsi="Times New Roman" w:cs="Times New Roman"/>
          <w:color w:val="222222"/>
          <w:shd w:val="clear" w:color="auto" w:fill="FFFFFF"/>
        </w:rPr>
        <w:t xml:space="preserve"> </w:t>
      </w:r>
      <w:r w:rsidRPr="009C3B67">
        <w:rPr>
          <w:rFonts w:ascii="Times New Roman" w:hAnsi="Times New Roman" w:cs="Times New Roman"/>
          <w:color w:val="222222"/>
          <w:shd w:val="clear" w:color="auto" w:fill="FFFFFF"/>
        </w:rPr>
        <w:t>(2008),</w:t>
      </w:r>
      <w:r w:rsidR="002575E6" w:rsidRPr="009C3B67">
        <w:rPr>
          <w:rFonts w:ascii="Times New Roman" w:hAnsi="Times New Roman" w:cs="Times New Roman"/>
          <w:color w:val="222222"/>
          <w:shd w:val="clear" w:color="auto" w:fill="FFFFFF"/>
        </w:rPr>
        <w:t xml:space="preserve"> pp.</w:t>
      </w:r>
      <w:r w:rsidRPr="009C3B67">
        <w:rPr>
          <w:rFonts w:ascii="Times New Roman" w:hAnsi="Times New Roman" w:cs="Times New Roman"/>
          <w:color w:val="222222"/>
          <w:shd w:val="clear" w:color="auto" w:fill="FFFFFF"/>
        </w:rPr>
        <w:t xml:space="preserve"> 555-571</w:t>
      </w:r>
    </w:p>
    <w:p w14:paraId="25C4E042" w14:textId="2BFDEF9A" w:rsidR="0014057F" w:rsidRPr="009C3B67" w:rsidRDefault="0014057F" w:rsidP="009C3B67">
      <w:pPr>
        <w:spacing w:line="360" w:lineRule="auto"/>
        <w:ind w:left="720" w:hanging="720"/>
        <w:contextualSpacing/>
        <w:rPr>
          <w:rFonts w:ascii="Times New Roman" w:hAnsi="Times New Roman" w:cs="Times New Roman"/>
          <w:color w:val="222222"/>
          <w:shd w:val="clear" w:color="auto" w:fill="FFFFFF"/>
        </w:rPr>
      </w:pPr>
      <w:r w:rsidRPr="009C3B67">
        <w:rPr>
          <w:rFonts w:ascii="Times New Roman" w:hAnsi="Times New Roman" w:cs="Times New Roman"/>
          <w:color w:val="222222"/>
          <w:shd w:val="clear" w:color="auto" w:fill="FFFFFF"/>
        </w:rPr>
        <w:t>Elliott, Charlene. ‘Purple pasts: Color codification in the ancient world’,</w:t>
      </w:r>
      <w:r w:rsidR="00EE4794" w:rsidRPr="009C3B67">
        <w:rPr>
          <w:rFonts w:ascii="Times New Roman" w:hAnsi="Times New Roman" w:cs="Times New Roman"/>
          <w:color w:val="222222"/>
          <w:shd w:val="clear" w:color="auto" w:fill="FFFFFF"/>
        </w:rPr>
        <w:t xml:space="preserve"> </w:t>
      </w:r>
      <w:r w:rsidRPr="009C3B67">
        <w:rPr>
          <w:rFonts w:ascii="Times New Roman" w:hAnsi="Times New Roman" w:cs="Times New Roman"/>
          <w:i/>
          <w:iCs/>
          <w:color w:val="222222"/>
        </w:rPr>
        <w:t xml:space="preserve">Law &amp; Social Inquiry, </w:t>
      </w:r>
      <w:r w:rsidRPr="009C3B67">
        <w:rPr>
          <w:rFonts w:ascii="Times New Roman" w:hAnsi="Times New Roman" w:cs="Times New Roman"/>
          <w:color w:val="222222"/>
        </w:rPr>
        <w:t xml:space="preserve">vol. </w:t>
      </w:r>
      <w:r w:rsidRPr="009C3B67">
        <w:rPr>
          <w:rFonts w:ascii="Times New Roman" w:hAnsi="Times New Roman" w:cs="Times New Roman"/>
          <w:color w:val="222222"/>
          <w:shd w:val="clear" w:color="auto" w:fill="FFFFFF"/>
        </w:rPr>
        <w:t xml:space="preserve">33.1 (2008), </w:t>
      </w:r>
      <w:r w:rsidR="002575E6" w:rsidRPr="009C3B67">
        <w:rPr>
          <w:rFonts w:ascii="Times New Roman" w:hAnsi="Times New Roman" w:cs="Times New Roman"/>
          <w:color w:val="222222"/>
          <w:shd w:val="clear" w:color="auto" w:fill="FFFFFF"/>
        </w:rPr>
        <w:t xml:space="preserve">pp. </w:t>
      </w:r>
      <w:r w:rsidRPr="009C3B67">
        <w:rPr>
          <w:rFonts w:ascii="Times New Roman" w:hAnsi="Times New Roman" w:cs="Times New Roman"/>
          <w:color w:val="222222"/>
          <w:shd w:val="clear" w:color="auto" w:fill="FFFFFF"/>
        </w:rPr>
        <w:t>173-194</w:t>
      </w:r>
    </w:p>
    <w:p w14:paraId="41AD665B" w14:textId="68048F07" w:rsidR="007C08C4" w:rsidRPr="009C3B67" w:rsidRDefault="0014057F" w:rsidP="009C3B67">
      <w:pPr>
        <w:spacing w:line="360" w:lineRule="auto"/>
        <w:ind w:left="720" w:hanging="720"/>
        <w:contextualSpacing/>
        <w:rPr>
          <w:rFonts w:ascii="Times New Roman" w:hAnsi="Times New Roman" w:cs="Times New Roman"/>
        </w:rPr>
      </w:pPr>
      <w:r w:rsidRPr="009C3B67">
        <w:rPr>
          <w:rFonts w:ascii="Times New Roman" w:hAnsi="Times New Roman" w:cs="Times New Roman"/>
          <w:color w:val="222222"/>
          <w:shd w:val="clear" w:color="auto" w:fill="FFFFFF"/>
        </w:rPr>
        <w:t>Eloy, Nicolas François Joseph.</w:t>
      </w:r>
      <w:r w:rsidRPr="009C3B67">
        <w:rPr>
          <w:rStyle w:val="apple-converted-space"/>
          <w:rFonts w:ascii="Times New Roman" w:hAnsi="Times New Roman" w:cs="Times New Roman"/>
          <w:color w:val="222222"/>
          <w:shd w:val="clear" w:color="auto" w:fill="FFFFFF"/>
        </w:rPr>
        <w:t xml:space="preserve"> </w:t>
      </w:r>
      <w:r w:rsidRPr="009C3B67">
        <w:rPr>
          <w:rFonts w:ascii="Times New Roman" w:hAnsi="Times New Roman" w:cs="Times New Roman"/>
          <w:i/>
          <w:iCs/>
          <w:color w:val="222222"/>
        </w:rPr>
        <w:t>Dictionnaire Historique De La Médecine Ancienne Et Moderne. Ou Mémoires Disposés En Ordre Alphabétique Pour Servir A L'Histoire De Cette Science, Et a celle des Medecins, Anatomistes, Botanistes, Chirurgiens et Chymistes de toutes Nations: D-K. 2</w:t>
      </w:r>
      <w:r w:rsidRPr="009C3B67">
        <w:rPr>
          <w:rFonts w:ascii="Times New Roman" w:hAnsi="Times New Roman" w:cs="Times New Roman"/>
          <w:color w:val="222222"/>
          <w:shd w:val="clear" w:color="auto" w:fill="FFFFFF"/>
        </w:rPr>
        <w:t>. vol. 2 (Paris: H. Hoyois, 1778)</w:t>
      </w:r>
    </w:p>
    <w:p w14:paraId="286ED269" w14:textId="3091E4D5" w:rsidR="0014057F" w:rsidRDefault="0014057F" w:rsidP="009C3B67">
      <w:pPr>
        <w:spacing w:line="360" w:lineRule="auto"/>
        <w:ind w:left="720" w:hanging="720"/>
        <w:contextualSpacing/>
        <w:rPr>
          <w:rFonts w:ascii="Times New Roman" w:hAnsi="Times New Roman" w:cs="Times New Roman"/>
          <w:color w:val="000000"/>
        </w:rPr>
      </w:pPr>
      <w:r w:rsidRPr="009C3B67">
        <w:rPr>
          <w:rFonts w:ascii="Times New Roman" w:hAnsi="Times New Roman" w:cs="Times New Roman"/>
          <w:color w:val="000000"/>
        </w:rPr>
        <w:t xml:space="preserve">Everett-Heath, John (ed.). </w:t>
      </w:r>
      <w:r w:rsidRPr="009C3B67">
        <w:rPr>
          <w:rFonts w:ascii="Times New Roman" w:hAnsi="Times New Roman" w:cs="Times New Roman"/>
          <w:i/>
          <w:color w:val="000000"/>
        </w:rPr>
        <w:t xml:space="preserve">Concise Oxford Dictionary of World Place Names </w:t>
      </w:r>
      <w:r w:rsidRPr="009C3B67">
        <w:rPr>
          <w:rFonts w:ascii="Times New Roman" w:hAnsi="Times New Roman" w:cs="Times New Roman"/>
          <w:iCs/>
          <w:color w:val="000000"/>
        </w:rPr>
        <w:t xml:space="preserve">(Oxford: </w:t>
      </w:r>
      <w:r w:rsidRPr="009C3B67">
        <w:rPr>
          <w:rFonts w:ascii="Times New Roman" w:hAnsi="Times New Roman" w:cs="Times New Roman"/>
          <w:color w:val="000000"/>
        </w:rPr>
        <w:t>Oxford University Press, 2020)</w:t>
      </w:r>
    </w:p>
    <w:p w14:paraId="52338C29" w14:textId="12263E53" w:rsidR="00725614" w:rsidRPr="00725614" w:rsidRDefault="00725614" w:rsidP="009C3B67">
      <w:pPr>
        <w:spacing w:line="360" w:lineRule="auto"/>
        <w:ind w:left="720" w:hanging="720"/>
        <w:contextualSpacing/>
        <w:rPr>
          <w:rFonts w:ascii="Times New Roman" w:hAnsi="Times New Roman" w:cs="Times New Roman"/>
          <w:color w:val="000000"/>
        </w:rPr>
      </w:pPr>
      <w:r w:rsidRPr="00725614">
        <w:rPr>
          <w:rFonts w:ascii="Times New Roman" w:eastAsia="Times New Roman" w:hAnsi="Times New Roman" w:cs="Times New Roman"/>
          <w:color w:val="000000" w:themeColor="text1"/>
        </w:rPr>
        <w:t xml:space="preserve">Fernández-González, Laura. </w:t>
      </w:r>
      <w:r w:rsidRPr="00725614">
        <w:rPr>
          <w:rFonts w:ascii="Times New Roman" w:eastAsia="Times New Roman" w:hAnsi="Times New Roman" w:cs="Times New Roman"/>
          <w:i/>
          <w:color w:val="000000" w:themeColor="text1"/>
        </w:rPr>
        <w:t xml:space="preserve">Philip II of Spain and the Architecture of Empire </w:t>
      </w:r>
      <w:r w:rsidRPr="00725614">
        <w:rPr>
          <w:rFonts w:ascii="Times New Roman" w:eastAsia="Times New Roman" w:hAnsi="Times New Roman" w:cs="Times New Roman"/>
          <w:color w:val="000000" w:themeColor="text1"/>
        </w:rPr>
        <w:t>(</w:t>
      </w:r>
      <w:r w:rsidR="0026777E">
        <w:rPr>
          <w:rFonts w:ascii="Times New Roman" w:eastAsia="Times New Roman" w:hAnsi="Times New Roman" w:cs="Times New Roman"/>
          <w:color w:val="000000" w:themeColor="text1"/>
        </w:rPr>
        <w:t>University Park, PA</w:t>
      </w:r>
      <w:r w:rsidRPr="00725614">
        <w:rPr>
          <w:rFonts w:ascii="Times New Roman" w:eastAsia="Times New Roman" w:hAnsi="Times New Roman" w:cs="Times New Roman"/>
          <w:color w:val="000000" w:themeColor="text1"/>
        </w:rPr>
        <w:t>: Penn</w:t>
      </w:r>
      <w:r w:rsidR="0026777E">
        <w:rPr>
          <w:rFonts w:ascii="Times New Roman" w:eastAsia="Times New Roman" w:hAnsi="Times New Roman" w:cs="Times New Roman"/>
          <w:color w:val="000000" w:themeColor="text1"/>
        </w:rPr>
        <w:t xml:space="preserve">sylvania </w:t>
      </w:r>
      <w:r w:rsidRPr="00725614">
        <w:rPr>
          <w:rFonts w:ascii="Times New Roman" w:eastAsia="Times New Roman" w:hAnsi="Times New Roman" w:cs="Times New Roman"/>
          <w:color w:val="000000" w:themeColor="text1"/>
        </w:rPr>
        <w:t>State University Press, 2021)</w:t>
      </w:r>
    </w:p>
    <w:p w14:paraId="544874A2" w14:textId="553ECC88" w:rsidR="007C08C4" w:rsidRPr="009C3B67" w:rsidRDefault="0014057F" w:rsidP="009C3B67">
      <w:pPr>
        <w:spacing w:line="360" w:lineRule="auto"/>
        <w:ind w:left="720" w:hanging="720"/>
        <w:contextualSpacing/>
        <w:rPr>
          <w:rFonts w:ascii="Times New Roman" w:hAnsi="Times New Roman" w:cs="Times New Roman"/>
          <w:color w:val="000000"/>
        </w:rPr>
      </w:pPr>
      <w:r w:rsidRPr="009C3B67">
        <w:rPr>
          <w:rFonts w:ascii="Times New Roman" w:hAnsi="Times New Roman" w:cs="Times New Roman"/>
          <w:color w:val="000000"/>
        </w:rPr>
        <w:t xml:space="preserve">Fontanier, Pierre. </w:t>
      </w:r>
      <w:r w:rsidRPr="009C3B67">
        <w:rPr>
          <w:rFonts w:ascii="Times New Roman" w:hAnsi="Times New Roman" w:cs="Times New Roman"/>
          <w:i/>
          <w:color w:val="000000"/>
        </w:rPr>
        <w:t xml:space="preserve">Les Figures du Discours </w:t>
      </w:r>
      <w:r w:rsidRPr="009C3B67">
        <w:rPr>
          <w:rFonts w:ascii="Times New Roman" w:hAnsi="Times New Roman" w:cs="Times New Roman"/>
          <w:color w:val="000000"/>
        </w:rPr>
        <w:t xml:space="preserve">(Paris: Flammarion, 1977) </w:t>
      </w:r>
    </w:p>
    <w:p w14:paraId="7AAF4FED" w14:textId="77777777" w:rsidR="007C08C4" w:rsidRPr="009C3B67" w:rsidRDefault="00000000" w:rsidP="009C3B67">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Foras, Amédée de.</w:t>
      </w:r>
      <w:r w:rsidRPr="009C3B67">
        <w:rPr>
          <w:rFonts w:ascii="Times New Roman" w:eastAsia="Times New Roman" w:hAnsi="Times New Roman" w:cs="Times New Roman"/>
          <w:i/>
        </w:rPr>
        <w:t xml:space="preserve"> Armorial et nobiliaire de l’ancien duché de Savoie, </w:t>
      </w:r>
      <w:r w:rsidRPr="009C3B67">
        <w:rPr>
          <w:rFonts w:ascii="Times New Roman" w:eastAsia="Times New Roman" w:hAnsi="Times New Roman" w:cs="Times New Roman"/>
        </w:rPr>
        <w:t xml:space="preserve">5 vols (Grenoble, </w:t>
      </w:r>
    </w:p>
    <w:p w14:paraId="61793472" w14:textId="77F0EFE5" w:rsidR="007C08C4" w:rsidRPr="009C3B67" w:rsidRDefault="00000000" w:rsidP="009C3B67">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rPr>
        <w:lastRenderedPageBreak/>
        <w:t>Allier Frères, 1863-1900), vols I-IV</w:t>
      </w:r>
    </w:p>
    <w:p w14:paraId="69358CB0" w14:textId="77777777" w:rsidR="0026777E" w:rsidRDefault="00000000" w:rsidP="009C3B67">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 xml:space="preserve">Ford, Philip. </w:t>
      </w:r>
      <w:r w:rsidR="0026777E" w:rsidRPr="009C3B67">
        <w:rPr>
          <w:rFonts w:ascii="Times New Roman" w:eastAsia="Times New Roman" w:hAnsi="Times New Roman" w:cs="Times New Roman"/>
        </w:rPr>
        <w:t xml:space="preserve">‘The Genre of Epic Poetry: Art and the Muse’, </w:t>
      </w:r>
      <w:r w:rsidR="0026777E" w:rsidRPr="009C3B67">
        <w:rPr>
          <w:rFonts w:ascii="Times New Roman" w:eastAsia="Times New Roman" w:hAnsi="Times New Roman" w:cs="Times New Roman"/>
          <w:i/>
        </w:rPr>
        <w:t xml:space="preserve">Homer, Poet of the Past </w:t>
      </w:r>
      <w:r w:rsidR="0026777E" w:rsidRPr="009C3B67">
        <w:rPr>
          <w:rFonts w:ascii="Times New Roman" w:eastAsia="Times New Roman" w:hAnsi="Times New Roman" w:cs="Times New Roman"/>
        </w:rPr>
        <w:t>(</w:t>
      </w:r>
      <w:r w:rsidR="0026777E">
        <w:rPr>
          <w:rFonts w:ascii="Times New Roman" w:eastAsia="Times New Roman" w:hAnsi="Times New Roman" w:cs="Times New Roman"/>
        </w:rPr>
        <w:t xml:space="preserve">Ithaca, </w:t>
      </w:r>
    </w:p>
    <w:p w14:paraId="01DDD97A" w14:textId="768BB898" w:rsidR="007C08C4" w:rsidRPr="009C3B67" w:rsidRDefault="0026777E" w:rsidP="0026777E">
      <w:pPr>
        <w:spacing w:line="360" w:lineRule="auto"/>
        <w:ind w:firstLine="360"/>
        <w:contextualSpacing/>
        <w:rPr>
          <w:rFonts w:ascii="Times New Roman" w:eastAsia="Times New Roman" w:hAnsi="Times New Roman" w:cs="Times New Roman"/>
        </w:rPr>
      </w:pPr>
      <w:r>
        <w:rPr>
          <w:rFonts w:ascii="Times New Roman" w:eastAsia="Times New Roman" w:hAnsi="Times New Roman" w:cs="Times New Roman"/>
        </w:rPr>
        <w:t xml:space="preserve">NY: </w:t>
      </w:r>
      <w:r w:rsidRPr="009C3B67">
        <w:rPr>
          <w:rFonts w:ascii="Times New Roman" w:eastAsia="Times New Roman" w:hAnsi="Times New Roman" w:cs="Times New Roman"/>
        </w:rPr>
        <w:t>Cornell University Press, 1992)</w:t>
      </w:r>
    </w:p>
    <w:p w14:paraId="17CDBEF9" w14:textId="122BBE05" w:rsidR="0014057F" w:rsidRPr="009C3B67" w:rsidRDefault="0026777E" w:rsidP="00375177">
      <w:pPr>
        <w:numPr>
          <w:ilvl w:val="0"/>
          <w:numId w:val="31"/>
        </w:numPr>
        <w:spacing w:line="360" w:lineRule="auto"/>
        <w:ind w:left="1080"/>
        <w:contextualSpacing/>
        <w:rPr>
          <w:rFonts w:ascii="Times New Roman" w:hAnsi="Times New Roman" w:cs="Times New Roman"/>
        </w:rPr>
      </w:pPr>
      <w:r w:rsidRPr="009C3B67">
        <w:rPr>
          <w:rFonts w:ascii="Times New Roman" w:eastAsia="Times New Roman" w:hAnsi="Times New Roman" w:cs="Times New Roman"/>
          <w:i/>
        </w:rPr>
        <w:t>The Judgement of Palaemon</w:t>
      </w:r>
      <w:r>
        <w:rPr>
          <w:rFonts w:ascii="Times New Roman" w:eastAsia="Times New Roman" w:hAnsi="Times New Roman" w:cs="Times New Roman"/>
          <w:i/>
        </w:rPr>
        <w:t>: The Contest between Neo-Latin and Vernacular Poetry in Renaissance France</w:t>
      </w:r>
      <w:r w:rsidRPr="009C3B67">
        <w:rPr>
          <w:rFonts w:ascii="Times New Roman" w:eastAsia="Times New Roman" w:hAnsi="Times New Roman" w:cs="Times New Roman"/>
          <w:i/>
        </w:rPr>
        <w:t xml:space="preserve"> </w:t>
      </w:r>
      <w:r w:rsidRPr="009C3B67">
        <w:rPr>
          <w:rFonts w:ascii="Times New Roman" w:eastAsia="Times New Roman" w:hAnsi="Times New Roman" w:cs="Times New Roman"/>
        </w:rPr>
        <w:t>(</w:t>
      </w:r>
      <w:r>
        <w:rPr>
          <w:rFonts w:ascii="Times New Roman" w:eastAsia="Times New Roman" w:hAnsi="Times New Roman" w:cs="Times New Roman"/>
        </w:rPr>
        <w:t xml:space="preserve">Leiden: </w:t>
      </w:r>
      <w:r w:rsidRPr="009C3B67">
        <w:rPr>
          <w:rFonts w:ascii="Times New Roman" w:eastAsia="Times New Roman" w:hAnsi="Times New Roman" w:cs="Times New Roman"/>
        </w:rPr>
        <w:t>Brill</w:t>
      </w:r>
      <w:r>
        <w:rPr>
          <w:rFonts w:ascii="Times New Roman" w:eastAsia="Times New Roman" w:hAnsi="Times New Roman" w:cs="Times New Roman"/>
        </w:rPr>
        <w:t xml:space="preserve">, </w:t>
      </w:r>
      <w:r w:rsidRPr="009C3B67">
        <w:rPr>
          <w:rFonts w:ascii="Times New Roman" w:eastAsia="Times New Roman" w:hAnsi="Times New Roman" w:cs="Times New Roman"/>
        </w:rPr>
        <w:t>2013)</w:t>
      </w:r>
    </w:p>
    <w:p w14:paraId="465361C5" w14:textId="3250027E" w:rsidR="0014057F" w:rsidRPr="009C3B67" w:rsidRDefault="0014057F" w:rsidP="009C3B67">
      <w:pPr>
        <w:spacing w:line="360" w:lineRule="auto"/>
        <w:ind w:left="720" w:hanging="720"/>
        <w:contextualSpacing/>
        <w:rPr>
          <w:rFonts w:ascii="Times New Roman" w:hAnsi="Times New Roman" w:cs="Times New Roman"/>
          <w:color w:val="222222"/>
          <w:shd w:val="clear" w:color="auto" w:fill="FFFFFF"/>
        </w:rPr>
      </w:pPr>
      <w:r w:rsidRPr="009C3B67">
        <w:rPr>
          <w:rFonts w:ascii="Times New Roman" w:hAnsi="Times New Roman" w:cs="Times New Roman"/>
          <w:color w:val="222222"/>
          <w:shd w:val="clear" w:color="auto" w:fill="FFFFFF"/>
        </w:rPr>
        <w:t xml:space="preserve">Fowler, W. Warde. </w:t>
      </w:r>
      <w:r w:rsidRPr="002C12A5">
        <w:rPr>
          <w:rFonts w:ascii="Times New Roman" w:hAnsi="Times New Roman" w:cs="Times New Roman"/>
          <w:i/>
          <w:iCs/>
          <w:color w:val="222222"/>
          <w:shd w:val="clear" w:color="auto" w:fill="FFFFFF"/>
        </w:rPr>
        <w:t>The Roman Festivals of the Period of the Republic</w:t>
      </w:r>
      <w:r w:rsidR="000E53FF" w:rsidRPr="002C12A5">
        <w:rPr>
          <w:rFonts w:ascii="Times New Roman" w:hAnsi="Times New Roman" w:cs="Times New Roman"/>
          <w:i/>
          <w:iCs/>
          <w:color w:val="222222"/>
          <w:shd w:val="clear" w:color="auto" w:fill="FFFFFF"/>
        </w:rPr>
        <w:t>:</w:t>
      </w:r>
      <w:r w:rsidR="000E53FF">
        <w:rPr>
          <w:rFonts w:ascii="Times New Roman" w:hAnsi="Times New Roman" w:cs="Times New Roman"/>
          <w:color w:val="222222"/>
          <w:shd w:val="clear" w:color="auto" w:fill="FFFFFF"/>
        </w:rPr>
        <w:t xml:space="preserve"> </w:t>
      </w:r>
      <w:r w:rsidR="002C12A5">
        <w:rPr>
          <w:rFonts w:ascii="Times New Roman" w:hAnsi="Times New Roman" w:cs="Times New Roman"/>
          <w:i/>
          <w:iCs/>
          <w:color w:val="222222"/>
          <w:shd w:val="clear" w:color="auto" w:fill="FFFFFF"/>
        </w:rPr>
        <w:t xml:space="preserve">An Introduction to the Study of the Religion of the Romans </w:t>
      </w:r>
      <w:r w:rsidRPr="009C3B67">
        <w:rPr>
          <w:rFonts w:ascii="Times New Roman" w:hAnsi="Times New Roman" w:cs="Times New Roman"/>
          <w:color w:val="222222"/>
          <w:shd w:val="clear" w:color="auto" w:fill="FFFFFF"/>
        </w:rPr>
        <w:t xml:space="preserve">(London: Macmillan &amp; Co., </w:t>
      </w:r>
      <w:r w:rsidR="000E53FF" w:rsidRPr="009C3B67">
        <w:rPr>
          <w:rFonts w:ascii="Times New Roman" w:hAnsi="Times New Roman" w:cs="Times New Roman"/>
          <w:color w:val="222222"/>
          <w:shd w:val="clear" w:color="auto" w:fill="FFFFFF"/>
        </w:rPr>
        <w:t>1899</w:t>
      </w:r>
      <w:r w:rsidRPr="009C3B67">
        <w:rPr>
          <w:rFonts w:ascii="Times New Roman" w:hAnsi="Times New Roman" w:cs="Times New Roman"/>
          <w:color w:val="222222"/>
          <w:shd w:val="clear" w:color="auto" w:fill="FFFFFF"/>
        </w:rPr>
        <w:t>)</w:t>
      </w:r>
    </w:p>
    <w:p w14:paraId="07DAAEC4" w14:textId="315F1F96" w:rsidR="0014057F" w:rsidRPr="009C3B67" w:rsidRDefault="0014057F" w:rsidP="009C3B67">
      <w:pPr>
        <w:spacing w:line="360" w:lineRule="auto"/>
        <w:ind w:left="720" w:hanging="720"/>
        <w:contextualSpacing/>
        <w:rPr>
          <w:rFonts w:ascii="Times New Roman" w:hAnsi="Times New Roman" w:cs="Times New Roman"/>
          <w:color w:val="222222"/>
          <w:shd w:val="clear" w:color="auto" w:fill="FFFFFF"/>
        </w:rPr>
      </w:pPr>
      <w:r w:rsidRPr="009C3B67">
        <w:rPr>
          <w:rFonts w:ascii="Times New Roman" w:hAnsi="Times New Roman" w:cs="Times New Roman"/>
          <w:color w:val="222222"/>
          <w:shd w:val="clear" w:color="auto" w:fill="FFFFFF"/>
        </w:rPr>
        <w:t xml:space="preserve">Fragnito, Gigliola. ‘Cardinals' courts in sixteenth-century Rome’, </w:t>
      </w:r>
      <w:r w:rsidRPr="009C3B67">
        <w:rPr>
          <w:rFonts w:ascii="Times New Roman" w:hAnsi="Times New Roman" w:cs="Times New Roman"/>
          <w:i/>
          <w:iCs/>
          <w:color w:val="222222"/>
        </w:rPr>
        <w:t>The Journal of Modern History,</w:t>
      </w:r>
      <w:r w:rsidRPr="009C3B67">
        <w:rPr>
          <w:rFonts w:ascii="Times New Roman" w:hAnsi="Times New Roman" w:cs="Times New Roman"/>
          <w:color w:val="222222"/>
        </w:rPr>
        <w:t xml:space="preserve"> vol. </w:t>
      </w:r>
      <w:r w:rsidRPr="009C3B67">
        <w:rPr>
          <w:rFonts w:ascii="Times New Roman" w:hAnsi="Times New Roman" w:cs="Times New Roman"/>
          <w:color w:val="222222"/>
          <w:shd w:val="clear" w:color="auto" w:fill="FFFFFF"/>
        </w:rPr>
        <w:t>65.1 (1993), pp. 26-56</w:t>
      </w:r>
    </w:p>
    <w:p w14:paraId="1005B73D" w14:textId="4B03B183" w:rsidR="0014057F" w:rsidRPr="006707CB" w:rsidRDefault="0014057F" w:rsidP="009C3B67">
      <w:pPr>
        <w:spacing w:line="360" w:lineRule="auto"/>
        <w:ind w:left="720" w:hanging="720"/>
        <w:contextualSpacing/>
        <w:rPr>
          <w:rFonts w:ascii="Times New Roman" w:hAnsi="Times New Roman" w:cs="Times New Roman"/>
        </w:rPr>
      </w:pPr>
      <w:r w:rsidRPr="006707CB">
        <w:rPr>
          <w:rFonts w:ascii="Times New Roman" w:hAnsi="Times New Roman" w:cs="Times New Roman"/>
          <w:color w:val="222222"/>
          <w:shd w:val="clear" w:color="auto" w:fill="FFFFFF"/>
        </w:rPr>
        <w:t>Freccero, John. ‘The Fig Tree and the Laurel: Petrarch's Poetics’,</w:t>
      </w:r>
      <w:r w:rsidR="00EE4794" w:rsidRPr="006707CB">
        <w:rPr>
          <w:rFonts w:ascii="Times New Roman" w:hAnsi="Times New Roman" w:cs="Times New Roman"/>
          <w:color w:val="222222"/>
          <w:shd w:val="clear" w:color="auto" w:fill="FFFFFF"/>
        </w:rPr>
        <w:t xml:space="preserve"> </w:t>
      </w:r>
      <w:r w:rsidRPr="006707CB">
        <w:rPr>
          <w:rFonts w:ascii="Times New Roman" w:hAnsi="Times New Roman" w:cs="Times New Roman"/>
          <w:i/>
          <w:iCs/>
          <w:color w:val="222222"/>
        </w:rPr>
        <w:t>Diacritics</w:t>
      </w:r>
      <w:r w:rsidR="002C12A5">
        <w:rPr>
          <w:rFonts w:ascii="Times New Roman" w:hAnsi="Times New Roman" w:cs="Times New Roman"/>
          <w:i/>
          <w:iCs/>
          <w:color w:val="222222"/>
        </w:rPr>
        <w:t xml:space="preserve">, </w:t>
      </w:r>
      <w:r w:rsidR="002C12A5">
        <w:rPr>
          <w:rFonts w:ascii="Times New Roman" w:hAnsi="Times New Roman" w:cs="Times New Roman"/>
          <w:color w:val="222222"/>
        </w:rPr>
        <w:t>5:1</w:t>
      </w:r>
      <w:r w:rsidRPr="006707CB">
        <w:rPr>
          <w:rFonts w:ascii="Times New Roman" w:hAnsi="Times New Roman" w:cs="Times New Roman"/>
          <w:i/>
          <w:iCs/>
          <w:color w:val="222222"/>
        </w:rPr>
        <w:t xml:space="preserve"> </w:t>
      </w:r>
      <w:r w:rsidRPr="006707CB">
        <w:rPr>
          <w:rFonts w:ascii="Times New Roman" w:hAnsi="Times New Roman" w:cs="Times New Roman"/>
          <w:color w:val="222222"/>
          <w:shd w:val="clear" w:color="auto" w:fill="FFFFFF"/>
        </w:rPr>
        <w:t>(1975), pp. 34-40</w:t>
      </w:r>
    </w:p>
    <w:p w14:paraId="30A539B0" w14:textId="49DDF236" w:rsidR="007C08C4" w:rsidRPr="006707CB" w:rsidRDefault="00000000" w:rsidP="009C3B67">
      <w:pPr>
        <w:spacing w:line="360" w:lineRule="auto"/>
        <w:contextualSpacing/>
        <w:rPr>
          <w:rFonts w:ascii="Times New Roman" w:eastAsia="Times New Roman" w:hAnsi="Times New Roman" w:cs="Times New Roman"/>
        </w:rPr>
      </w:pPr>
      <w:r w:rsidRPr="006707CB">
        <w:rPr>
          <w:rFonts w:ascii="Times New Roman" w:eastAsia="Times New Roman" w:hAnsi="Times New Roman" w:cs="Times New Roman"/>
        </w:rPr>
        <w:t>Frézet, Jean</w:t>
      </w:r>
      <w:r w:rsidR="002C12A5">
        <w:rPr>
          <w:rFonts w:ascii="Times New Roman" w:eastAsia="Times New Roman" w:hAnsi="Times New Roman" w:cs="Times New Roman"/>
        </w:rPr>
        <w:t xml:space="preserve">. </w:t>
      </w:r>
      <w:r w:rsidRPr="006707CB">
        <w:rPr>
          <w:rFonts w:ascii="Times New Roman" w:eastAsia="Times New Roman" w:hAnsi="Times New Roman" w:cs="Times New Roman"/>
          <w:i/>
        </w:rPr>
        <w:t xml:space="preserve">Histoire de la maison de Savoie, </w:t>
      </w:r>
      <w:r w:rsidRPr="006707CB">
        <w:rPr>
          <w:rFonts w:ascii="Times New Roman" w:eastAsia="Times New Roman" w:hAnsi="Times New Roman" w:cs="Times New Roman"/>
        </w:rPr>
        <w:t>t. I-II, (Turin: Alliana et Paravia, 1827)</w:t>
      </w:r>
    </w:p>
    <w:p w14:paraId="6A6E854C" w14:textId="3F94F8BC" w:rsidR="006707CB" w:rsidRDefault="006707CB" w:rsidP="006707CB">
      <w:pPr>
        <w:spacing w:line="360" w:lineRule="auto"/>
        <w:contextualSpacing/>
        <w:rPr>
          <w:rFonts w:ascii="Times New Roman" w:hAnsi="Times New Roman" w:cs="Times New Roman"/>
          <w:i/>
          <w:iCs/>
          <w:lang w:val="en-US"/>
        </w:rPr>
      </w:pPr>
      <w:r w:rsidRPr="006707CB">
        <w:rPr>
          <w:rFonts w:ascii="Times New Roman" w:hAnsi="Times New Roman" w:cs="Times New Roman"/>
          <w:lang w:val="en-US"/>
        </w:rPr>
        <w:t>Garlatti, Ghislain</w:t>
      </w:r>
      <w:r w:rsidR="002C12A5">
        <w:rPr>
          <w:rFonts w:ascii="Times New Roman" w:hAnsi="Times New Roman" w:cs="Times New Roman"/>
          <w:lang w:val="en-US"/>
        </w:rPr>
        <w:t>.</w:t>
      </w:r>
      <w:r w:rsidRPr="006707CB">
        <w:rPr>
          <w:rFonts w:ascii="Times New Roman" w:hAnsi="Times New Roman" w:cs="Times New Roman"/>
          <w:lang w:val="en-US"/>
        </w:rPr>
        <w:t xml:space="preserve"> </w:t>
      </w:r>
      <w:r w:rsidRPr="006707CB">
        <w:rPr>
          <w:rFonts w:ascii="Times New Roman" w:hAnsi="Times New Roman" w:cs="Times New Roman"/>
          <w:i/>
          <w:iCs/>
          <w:lang w:val="en-US"/>
        </w:rPr>
        <w:t xml:space="preserve">Histoire des Marches: à l’ombre du Granier, chronique d’un village en Savoie </w:t>
      </w:r>
    </w:p>
    <w:p w14:paraId="719C2C53" w14:textId="2CFC95F1" w:rsidR="006707CB" w:rsidRPr="006707CB" w:rsidRDefault="006707CB" w:rsidP="006707CB">
      <w:pPr>
        <w:spacing w:line="360" w:lineRule="auto"/>
        <w:ind w:firstLine="720"/>
        <w:contextualSpacing/>
        <w:rPr>
          <w:rFonts w:ascii="Times New Roman" w:eastAsia="Times New Roman" w:hAnsi="Times New Roman" w:cs="Times New Roman"/>
        </w:rPr>
      </w:pPr>
      <w:r w:rsidRPr="006707CB">
        <w:rPr>
          <w:rFonts w:ascii="Times New Roman" w:hAnsi="Times New Roman" w:cs="Times New Roman"/>
          <w:lang w:val="en-US"/>
        </w:rPr>
        <w:t>(Chambéry: La Fontaine de Siloe, 2007), p. 53</w:t>
      </w:r>
    </w:p>
    <w:p w14:paraId="26A5486E" w14:textId="77777777" w:rsidR="0014057F" w:rsidRPr="009C3B67" w:rsidRDefault="0014057F" w:rsidP="009C3B67">
      <w:pPr>
        <w:spacing w:line="360" w:lineRule="auto"/>
        <w:ind w:left="720" w:hanging="720"/>
        <w:contextualSpacing/>
        <w:rPr>
          <w:rFonts w:ascii="Times New Roman" w:hAnsi="Times New Roman" w:cs="Times New Roman"/>
          <w:color w:val="000000"/>
        </w:rPr>
      </w:pPr>
      <w:r w:rsidRPr="009C3B67">
        <w:rPr>
          <w:rFonts w:ascii="Times New Roman" w:hAnsi="Times New Roman" w:cs="Times New Roman"/>
          <w:color w:val="000000"/>
        </w:rPr>
        <w:t xml:space="preserve">Gal, Stéphane. </w:t>
      </w:r>
      <w:r w:rsidRPr="009C3B67">
        <w:rPr>
          <w:rFonts w:ascii="Times New Roman" w:hAnsi="Times New Roman" w:cs="Times New Roman"/>
          <w:i/>
          <w:color w:val="000000"/>
        </w:rPr>
        <w:t xml:space="preserve">Charles-Emmanuel de Savoie: La politique du precipice </w:t>
      </w:r>
      <w:r w:rsidRPr="009C3B67">
        <w:rPr>
          <w:rFonts w:ascii="Times New Roman" w:hAnsi="Times New Roman" w:cs="Times New Roman"/>
          <w:color w:val="000000"/>
        </w:rPr>
        <w:t>(Paris: Payot, 2012)</w:t>
      </w:r>
    </w:p>
    <w:p w14:paraId="2DD85D5C" w14:textId="77777777" w:rsidR="0014057F" w:rsidRPr="009C3B67" w:rsidRDefault="0014057F" w:rsidP="009C3B67">
      <w:pPr>
        <w:spacing w:line="360" w:lineRule="auto"/>
        <w:ind w:left="720" w:hanging="720"/>
        <w:contextualSpacing/>
        <w:rPr>
          <w:rFonts w:ascii="Times New Roman" w:hAnsi="Times New Roman" w:cs="Times New Roman"/>
          <w:color w:val="000000"/>
        </w:rPr>
      </w:pPr>
      <w:r w:rsidRPr="009C3B67">
        <w:rPr>
          <w:rFonts w:ascii="Times New Roman" w:hAnsi="Times New Roman" w:cs="Times New Roman"/>
          <w:color w:val="000000"/>
        </w:rPr>
        <w:t xml:space="preserve">Gal, Stéphane and Preston Perluss, in </w:t>
      </w:r>
      <w:r w:rsidRPr="009C3B67">
        <w:rPr>
          <w:rFonts w:ascii="Times New Roman" w:hAnsi="Times New Roman" w:cs="Times New Roman"/>
          <w:i/>
          <w:color w:val="000000"/>
        </w:rPr>
        <w:t xml:space="preserve">Sabaudian Studies: Political Culture, Dynasty, &amp; Territory 1400-1700, </w:t>
      </w:r>
      <w:r w:rsidRPr="009C3B67">
        <w:rPr>
          <w:rFonts w:ascii="Times New Roman" w:hAnsi="Times New Roman" w:cs="Times New Roman"/>
          <w:color w:val="000000"/>
        </w:rPr>
        <w:t>ed. by Matthew Vester (</w:t>
      </w:r>
      <w:r w:rsidRPr="009C3B67">
        <w:rPr>
          <w:rFonts w:ascii="Times New Roman" w:hAnsi="Times New Roman" w:cs="Times New Roman"/>
        </w:rPr>
        <w:t xml:space="preserve">University Park, PA: </w:t>
      </w:r>
      <w:r w:rsidRPr="009C3B67">
        <w:rPr>
          <w:rFonts w:ascii="Times New Roman" w:hAnsi="Times New Roman" w:cs="Times New Roman"/>
          <w:color w:val="222222"/>
          <w:shd w:val="clear" w:color="auto" w:fill="FFFFFF"/>
        </w:rPr>
        <w:t xml:space="preserve">Penn State Press: </w:t>
      </w:r>
      <w:r w:rsidRPr="009C3B67">
        <w:rPr>
          <w:rFonts w:ascii="Times New Roman" w:hAnsi="Times New Roman" w:cs="Times New Roman"/>
          <w:color w:val="000000"/>
        </w:rPr>
        <w:t>2013), pp. 127-150</w:t>
      </w:r>
    </w:p>
    <w:p w14:paraId="60824B24" w14:textId="2B603D08" w:rsidR="0014057F" w:rsidRPr="009C3B67" w:rsidRDefault="0014057F" w:rsidP="009C3B67">
      <w:pPr>
        <w:spacing w:line="360" w:lineRule="auto"/>
        <w:ind w:left="720" w:hanging="720"/>
        <w:contextualSpacing/>
        <w:rPr>
          <w:rFonts w:ascii="Times New Roman" w:hAnsi="Times New Roman" w:cs="Times New Roman"/>
          <w:color w:val="000000"/>
        </w:rPr>
      </w:pPr>
      <w:r w:rsidRPr="009C3B67">
        <w:rPr>
          <w:rFonts w:ascii="Times New Roman" w:hAnsi="Times New Roman" w:cs="Times New Roman"/>
          <w:color w:val="222222"/>
          <w:shd w:val="clear" w:color="auto" w:fill="FFFFFF"/>
        </w:rPr>
        <w:t>Galand-Willemen, Perrine</w:t>
      </w:r>
      <w:r w:rsidR="002C12A5">
        <w:rPr>
          <w:rFonts w:ascii="Times New Roman" w:hAnsi="Times New Roman" w:cs="Times New Roman"/>
          <w:color w:val="222222"/>
          <w:shd w:val="clear" w:color="auto" w:fill="FFFFFF"/>
        </w:rPr>
        <w:t xml:space="preserve"> </w:t>
      </w:r>
      <w:r w:rsidRPr="009C3B67">
        <w:rPr>
          <w:rFonts w:ascii="Times New Roman" w:hAnsi="Times New Roman" w:cs="Times New Roman"/>
          <w:color w:val="222222"/>
          <w:shd w:val="clear" w:color="auto" w:fill="FFFFFF"/>
        </w:rPr>
        <w:t>and Loris Petris.</w:t>
      </w:r>
      <w:r w:rsidRPr="009C3B67">
        <w:rPr>
          <w:rStyle w:val="apple-converted-space"/>
          <w:rFonts w:ascii="Times New Roman" w:hAnsi="Times New Roman" w:cs="Times New Roman"/>
          <w:color w:val="222222"/>
          <w:shd w:val="clear" w:color="auto" w:fill="FFFFFF"/>
        </w:rPr>
        <w:t xml:space="preserve"> </w:t>
      </w:r>
      <w:r w:rsidRPr="009C3B67">
        <w:rPr>
          <w:rFonts w:ascii="Times New Roman" w:hAnsi="Times New Roman" w:cs="Times New Roman"/>
          <w:i/>
          <w:iCs/>
          <w:color w:val="222222"/>
        </w:rPr>
        <w:t>Michel de L'Hospital chancelier-poète</w:t>
      </w:r>
      <w:r w:rsidRPr="009C3B67">
        <w:rPr>
          <w:rFonts w:ascii="Times New Roman" w:hAnsi="Times New Roman" w:cs="Times New Roman"/>
          <w:color w:val="222222"/>
          <w:shd w:val="clear" w:color="auto" w:fill="FFFFFF"/>
        </w:rPr>
        <w:t>. (</w:t>
      </w:r>
      <w:r w:rsidRPr="009C3B67">
        <w:rPr>
          <w:rFonts w:ascii="Times New Roman" w:hAnsi="Times New Roman" w:cs="Times New Roman"/>
          <w:color w:val="000000"/>
        </w:rPr>
        <w:t xml:space="preserve">Geneva: Librairie </w:t>
      </w:r>
      <w:r w:rsidRPr="009C3B67">
        <w:rPr>
          <w:rFonts w:ascii="Times New Roman" w:hAnsi="Times New Roman" w:cs="Times New Roman"/>
          <w:color w:val="222222"/>
          <w:shd w:val="clear" w:color="auto" w:fill="FFFFFF"/>
        </w:rPr>
        <w:t>Droz, 2020)</w:t>
      </w:r>
    </w:p>
    <w:p w14:paraId="0189912E" w14:textId="77777777" w:rsidR="0014057F" w:rsidRPr="009C3B67" w:rsidRDefault="0014057F" w:rsidP="009C3B67">
      <w:pPr>
        <w:spacing w:line="360" w:lineRule="auto"/>
        <w:ind w:left="720" w:hanging="720"/>
        <w:contextualSpacing/>
        <w:rPr>
          <w:rFonts w:ascii="Times New Roman" w:hAnsi="Times New Roman" w:cs="Times New Roman"/>
          <w:color w:val="000000"/>
        </w:rPr>
      </w:pPr>
      <w:r w:rsidRPr="009C3B67">
        <w:rPr>
          <w:rFonts w:ascii="Times New Roman" w:hAnsi="Times New Roman" w:cs="Times New Roman"/>
          <w:color w:val="000000"/>
        </w:rPr>
        <w:t xml:space="preserve">Gaisford, Thomas. </w:t>
      </w:r>
      <w:r w:rsidRPr="009C3B67">
        <w:rPr>
          <w:rFonts w:ascii="Times New Roman" w:hAnsi="Times New Roman" w:cs="Times New Roman"/>
          <w:i/>
          <w:color w:val="000000"/>
        </w:rPr>
        <w:t xml:space="preserve">Ioannis Stobaei Florilegium </w:t>
      </w:r>
      <w:r w:rsidRPr="009C3B67">
        <w:rPr>
          <w:rFonts w:ascii="Times New Roman" w:hAnsi="Times New Roman" w:cs="Times New Roman"/>
          <w:color w:val="000000"/>
        </w:rPr>
        <w:t>(Oxford: Clarendon, 1822)</w:t>
      </w:r>
    </w:p>
    <w:p w14:paraId="1A78BB2A" w14:textId="1C0060D1" w:rsidR="006B601F" w:rsidRPr="006707CB" w:rsidRDefault="006B601F" w:rsidP="006B601F">
      <w:pPr>
        <w:spacing w:line="360" w:lineRule="auto"/>
        <w:contextualSpacing/>
        <w:rPr>
          <w:rFonts w:ascii="Times New Roman" w:eastAsia="Times New Roman" w:hAnsi="Times New Roman" w:cs="Times New Roman"/>
        </w:rPr>
      </w:pPr>
      <w:r w:rsidRPr="006707CB">
        <w:rPr>
          <w:rFonts w:ascii="Times New Roman" w:eastAsia="Times New Roman" w:hAnsi="Times New Roman" w:cs="Times New Roman"/>
        </w:rPr>
        <w:t>Gardet, Clément</w:t>
      </w:r>
      <w:r>
        <w:rPr>
          <w:rFonts w:ascii="Times New Roman" w:eastAsia="Times New Roman" w:hAnsi="Times New Roman" w:cs="Times New Roman"/>
        </w:rPr>
        <w:t>.</w:t>
      </w:r>
      <w:r w:rsidRPr="006707CB">
        <w:rPr>
          <w:rFonts w:ascii="Times New Roman" w:eastAsia="Times New Roman" w:hAnsi="Times New Roman" w:cs="Times New Roman"/>
        </w:rPr>
        <w:t xml:space="preserve"> </w:t>
      </w:r>
      <w:r>
        <w:rPr>
          <w:rFonts w:ascii="Times New Roman" w:eastAsia="Times New Roman" w:hAnsi="Times New Roman" w:cs="Times New Roman"/>
        </w:rPr>
        <w:t>‘</w:t>
      </w:r>
      <w:r w:rsidRPr="006707CB">
        <w:rPr>
          <w:rFonts w:ascii="Times New Roman" w:eastAsia="Times New Roman" w:hAnsi="Times New Roman" w:cs="Times New Roman"/>
        </w:rPr>
        <w:t>Alpes et Savoie dans Rabelais</w:t>
      </w:r>
      <w:r>
        <w:rPr>
          <w:rFonts w:ascii="Times New Roman" w:eastAsia="Times New Roman" w:hAnsi="Times New Roman" w:cs="Times New Roman"/>
        </w:rPr>
        <w:t xml:space="preserve">’, </w:t>
      </w:r>
      <w:r w:rsidRPr="006707CB">
        <w:rPr>
          <w:rFonts w:ascii="Times New Roman" w:eastAsia="Times New Roman" w:hAnsi="Times New Roman" w:cs="Times New Roman"/>
          <w:i/>
        </w:rPr>
        <w:t xml:space="preserve">La Revue Savoisienne </w:t>
      </w:r>
      <w:r w:rsidRPr="006707CB">
        <w:rPr>
          <w:rFonts w:ascii="Times New Roman" w:eastAsia="Times New Roman" w:hAnsi="Times New Roman" w:cs="Times New Roman"/>
        </w:rPr>
        <w:t>(1953), pp. 21-30</w:t>
      </w:r>
    </w:p>
    <w:p w14:paraId="4AC43749" w14:textId="77777777" w:rsidR="0014057F" w:rsidRPr="009C3B67" w:rsidRDefault="0014057F" w:rsidP="009C3B67">
      <w:pPr>
        <w:spacing w:line="360" w:lineRule="auto"/>
        <w:ind w:left="720" w:hanging="720"/>
        <w:contextualSpacing/>
        <w:rPr>
          <w:rFonts w:ascii="Times New Roman" w:hAnsi="Times New Roman" w:cs="Times New Roman"/>
        </w:rPr>
      </w:pPr>
      <w:r w:rsidRPr="009C3B67">
        <w:rPr>
          <w:rFonts w:ascii="Times New Roman" w:hAnsi="Times New Roman" w:cs="Times New Roman"/>
          <w:color w:val="222222"/>
          <w:shd w:val="clear" w:color="auto" w:fill="FFFFFF"/>
        </w:rPr>
        <w:t xml:space="preserve">Garrity, Colette. ‘French Word-Borrowings in England During the Renaissance: with a Glossary of Those Used in Spenser's Shepheards Calendar and Faerie Queen’, </w:t>
      </w:r>
      <w:r w:rsidRPr="009C3B67">
        <w:rPr>
          <w:rFonts w:ascii="Times New Roman" w:hAnsi="Times New Roman" w:cs="Times New Roman"/>
          <w:color w:val="000000"/>
        </w:rPr>
        <w:t>(unpublished doctoral thesis, Loyola University, 1947)</w:t>
      </w:r>
    </w:p>
    <w:p w14:paraId="7F24F4A9" w14:textId="39173191" w:rsidR="007C08C4" w:rsidRPr="009C3B67" w:rsidRDefault="0014057F" w:rsidP="009C3B67">
      <w:pPr>
        <w:spacing w:line="360" w:lineRule="auto"/>
        <w:ind w:left="720" w:hanging="720"/>
        <w:contextualSpacing/>
        <w:rPr>
          <w:rFonts w:ascii="Times New Roman" w:hAnsi="Times New Roman" w:cs="Times New Roman"/>
          <w:color w:val="222222"/>
          <w:shd w:val="clear" w:color="auto" w:fill="FFFFFF"/>
        </w:rPr>
      </w:pPr>
      <w:r w:rsidRPr="009C3B67">
        <w:rPr>
          <w:rFonts w:ascii="Times New Roman" w:hAnsi="Times New Roman" w:cs="Times New Roman"/>
          <w:color w:val="222222"/>
          <w:shd w:val="clear" w:color="auto" w:fill="FFFFFF"/>
        </w:rPr>
        <w:t>Gaudenti, Antonio.</w:t>
      </w:r>
      <w:r w:rsidRPr="009C3B67">
        <w:rPr>
          <w:rStyle w:val="apple-converted-space"/>
          <w:rFonts w:ascii="Times New Roman" w:hAnsi="Times New Roman" w:cs="Times New Roman"/>
          <w:color w:val="222222"/>
          <w:shd w:val="clear" w:color="auto" w:fill="FFFFFF"/>
        </w:rPr>
        <w:t xml:space="preserve"> </w:t>
      </w:r>
      <w:r w:rsidRPr="009C3B67">
        <w:rPr>
          <w:rFonts w:ascii="Times New Roman" w:hAnsi="Times New Roman" w:cs="Times New Roman"/>
          <w:i/>
          <w:iCs/>
          <w:color w:val="222222"/>
        </w:rPr>
        <w:t>Storia della Santa Casa di Loreto</w:t>
      </w:r>
      <w:r w:rsidRPr="009C3B67">
        <w:rPr>
          <w:rFonts w:ascii="Times New Roman" w:hAnsi="Times New Roman" w:cs="Times New Roman"/>
          <w:color w:val="222222"/>
          <w:shd w:val="clear" w:color="auto" w:fill="FFFFFF"/>
        </w:rPr>
        <w:t xml:space="preserve"> (Santa Casa: Eredi Sartori, 1790)</w:t>
      </w:r>
    </w:p>
    <w:p w14:paraId="5B066639" w14:textId="630255EC" w:rsidR="0014057F" w:rsidRPr="009C3B67" w:rsidRDefault="00000000" w:rsidP="009C3B67">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 xml:space="preserve">Genette, Gérard. </w:t>
      </w:r>
      <w:r w:rsidRPr="009C3B67">
        <w:rPr>
          <w:rFonts w:ascii="Times New Roman" w:eastAsia="Times New Roman" w:hAnsi="Times New Roman" w:cs="Times New Roman"/>
          <w:i/>
        </w:rPr>
        <w:t>Palimpsestes: La littérature au second degré.</w:t>
      </w:r>
      <w:r w:rsidRPr="009C3B67">
        <w:rPr>
          <w:rFonts w:ascii="Times New Roman" w:eastAsia="Times New Roman" w:hAnsi="Times New Roman" w:cs="Times New Roman"/>
        </w:rPr>
        <w:t xml:space="preserve"> (Paris: Éditions du Seuil, 1982)</w:t>
      </w:r>
    </w:p>
    <w:p w14:paraId="4E2535F3" w14:textId="17FFB4E4" w:rsidR="007C08C4" w:rsidRPr="009C3B67" w:rsidRDefault="0014057F" w:rsidP="009C3B67">
      <w:pPr>
        <w:spacing w:line="360" w:lineRule="auto"/>
        <w:ind w:left="720" w:hanging="720"/>
        <w:contextualSpacing/>
        <w:rPr>
          <w:rFonts w:ascii="Times New Roman" w:hAnsi="Times New Roman" w:cs="Times New Roman"/>
          <w:color w:val="000000"/>
        </w:rPr>
      </w:pPr>
      <w:r w:rsidRPr="009C3B67">
        <w:rPr>
          <w:rFonts w:ascii="Times New Roman" w:hAnsi="Times New Roman" w:cs="Times New Roman"/>
        </w:rPr>
        <w:t>Genouillac</w:t>
      </w:r>
      <w:r w:rsidRPr="009C3B67">
        <w:rPr>
          <w:rFonts w:ascii="Times New Roman" w:hAnsi="Times New Roman" w:cs="Times New Roman"/>
          <w:color w:val="000000"/>
        </w:rPr>
        <w:t xml:space="preserve">, </w:t>
      </w:r>
      <w:r w:rsidRPr="009C3B67">
        <w:rPr>
          <w:rFonts w:ascii="Times New Roman" w:hAnsi="Times New Roman" w:cs="Times New Roman"/>
        </w:rPr>
        <w:t>Henri-Gourdon de.</w:t>
      </w:r>
      <w:r w:rsidRPr="009C3B67">
        <w:rPr>
          <w:rFonts w:ascii="Times New Roman" w:hAnsi="Times New Roman" w:cs="Times New Roman"/>
          <w:i/>
          <w:color w:val="000000"/>
        </w:rPr>
        <w:t xml:space="preserve"> Nobiliaire du Département des Bouches-du-Rhône : histoire, généalogies </w:t>
      </w:r>
      <w:r w:rsidRPr="009C3B67">
        <w:rPr>
          <w:rFonts w:ascii="Times New Roman" w:hAnsi="Times New Roman" w:cs="Times New Roman"/>
          <w:color w:val="000000"/>
        </w:rPr>
        <w:t>(Paris: E. Dentu, 1863)</w:t>
      </w:r>
    </w:p>
    <w:p w14:paraId="04938E09" w14:textId="77777777" w:rsidR="007C08C4" w:rsidRPr="009C3B67" w:rsidRDefault="00000000" w:rsidP="009C3B67">
      <w:pPr>
        <w:spacing w:line="360" w:lineRule="auto"/>
        <w:contextualSpacing/>
        <w:rPr>
          <w:rFonts w:ascii="Times New Roman" w:eastAsia="Times New Roman" w:hAnsi="Times New Roman" w:cs="Times New Roman"/>
          <w:i/>
        </w:rPr>
      </w:pPr>
      <w:r w:rsidRPr="009C3B67">
        <w:rPr>
          <w:rFonts w:ascii="Times New Roman" w:eastAsia="Times New Roman" w:hAnsi="Times New Roman" w:cs="Times New Roman"/>
        </w:rPr>
        <w:t xml:space="preserve">Giaccaria, Angelo. </w:t>
      </w:r>
      <w:r w:rsidRPr="009C3B67">
        <w:rPr>
          <w:rFonts w:ascii="Times New Roman" w:eastAsia="Times New Roman" w:hAnsi="Times New Roman" w:cs="Times New Roman"/>
          <w:i/>
        </w:rPr>
        <w:t xml:space="preserve">Le Antichità Romane in Piemonte: Nella Cultura Storico-Geografica del </w:t>
      </w:r>
    </w:p>
    <w:p w14:paraId="010C706C" w14:textId="5AC44721" w:rsidR="007C08C4" w:rsidRPr="009C3B67" w:rsidRDefault="00000000" w:rsidP="009C3B67">
      <w:pPr>
        <w:spacing w:line="360" w:lineRule="auto"/>
        <w:ind w:firstLine="720"/>
        <w:contextualSpacing/>
        <w:rPr>
          <w:rFonts w:ascii="Times New Roman" w:eastAsia="Times New Roman" w:hAnsi="Times New Roman" w:cs="Times New Roman"/>
          <w:i/>
        </w:rPr>
      </w:pPr>
      <w:r w:rsidRPr="009C3B67">
        <w:rPr>
          <w:rFonts w:ascii="Times New Roman" w:eastAsia="Times New Roman" w:hAnsi="Times New Roman" w:cs="Times New Roman"/>
          <w:i/>
        </w:rPr>
        <w:t xml:space="preserve">Settecento’ </w:t>
      </w:r>
      <w:r w:rsidRPr="009C3B67">
        <w:rPr>
          <w:rFonts w:ascii="Times New Roman" w:eastAsia="Times New Roman" w:hAnsi="Times New Roman" w:cs="Times New Roman"/>
        </w:rPr>
        <w:t>(Vercelli: Cuneo, 1994)</w:t>
      </w:r>
    </w:p>
    <w:p w14:paraId="55418D50" w14:textId="77777777" w:rsidR="007C08C4" w:rsidRPr="009C3B67" w:rsidRDefault="00000000" w:rsidP="009C3B67">
      <w:pPr>
        <w:spacing w:line="360" w:lineRule="auto"/>
        <w:contextualSpacing/>
        <w:rPr>
          <w:rFonts w:ascii="Times New Roman" w:eastAsia="Times New Roman" w:hAnsi="Times New Roman" w:cs="Times New Roman"/>
          <w:i/>
        </w:rPr>
      </w:pPr>
      <w:r w:rsidRPr="009C3B67">
        <w:rPr>
          <w:rFonts w:ascii="Times New Roman" w:eastAsia="Times New Roman" w:hAnsi="Times New Roman" w:cs="Times New Roman"/>
        </w:rPr>
        <w:lastRenderedPageBreak/>
        <w:t xml:space="preserve">Giorcelli, Silvia. ‘Falsari piemontesi del XVI secolo: Monsù Pingon e gli altri’, in </w:t>
      </w:r>
      <w:r w:rsidRPr="009C3B67">
        <w:rPr>
          <w:rFonts w:ascii="Times New Roman" w:eastAsia="Times New Roman" w:hAnsi="Times New Roman" w:cs="Times New Roman"/>
          <w:i/>
        </w:rPr>
        <w:t xml:space="preserve">La </w:t>
      </w:r>
    </w:p>
    <w:p w14:paraId="4ED72B1A" w14:textId="7150F606" w:rsidR="007C08C4" w:rsidRPr="009C3B67" w:rsidRDefault="00000000" w:rsidP="009C3B67">
      <w:pPr>
        <w:spacing w:line="360" w:lineRule="auto"/>
        <w:ind w:left="720"/>
        <w:contextualSpacing/>
        <w:rPr>
          <w:rFonts w:ascii="Times New Roman" w:eastAsia="Times New Roman" w:hAnsi="Times New Roman" w:cs="Times New Roman"/>
          <w:i/>
        </w:rPr>
      </w:pPr>
      <w:r w:rsidRPr="009C3B67">
        <w:rPr>
          <w:rFonts w:ascii="Times New Roman" w:eastAsia="Times New Roman" w:hAnsi="Times New Roman" w:cs="Times New Roman"/>
          <w:i/>
        </w:rPr>
        <w:t>falsificazione epigrafica: questioni di metodo e casi di studio</w:t>
      </w:r>
      <w:r w:rsidR="006B601F">
        <w:rPr>
          <w:rFonts w:ascii="Times New Roman" w:eastAsia="Times New Roman" w:hAnsi="Times New Roman" w:cs="Times New Roman"/>
          <w:i/>
        </w:rPr>
        <w:t xml:space="preserve">, </w:t>
      </w:r>
      <w:r w:rsidRPr="009C3B67">
        <w:rPr>
          <w:rFonts w:ascii="Times New Roman" w:eastAsia="Times New Roman" w:hAnsi="Times New Roman" w:cs="Times New Roman"/>
        </w:rPr>
        <w:t>ed. by Lorenzo Calvelli</w:t>
      </w:r>
      <w:r w:rsidR="006B601F">
        <w:rPr>
          <w:rFonts w:ascii="Times New Roman" w:eastAsia="Times New Roman" w:hAnsi="Times New Roman" w:cs="Times New Roman"/>
        </w:rPr>
        <w:t xml:space="preserve"> </w:t>
      </w:r>
      <w:r w:rsidRPr="009C3B67">
        <w:rPr>
          <w:rFonts w:ascii="Times New Roman" w:eastAsia="Times New Roman" w:hAnsi="Times New Roman" w:cs="Times New Roman"/>
        </w:rPr>
        <w:t>(Turin: Università degli studi di Torino,</w:t>
      </w:r>
      <w:r w:rsidRPr="009C3B67">
        <w:rPr>
          <w:rFonts w:ascii="Times New Roman" w:eastAsia="Times New Roman" w:hAnsi="Times New Roman" w:cs="Times New Roman"/>
          <w:i/>
        </w:rPr>
        <w:t xml:space="preserve"> </w:t>
      </w:r>
      <w:r w:rsidRPr="009C3B67">
        <w:rPr>
          <w:rFonts w:ascii="Times New Roman" w:eastAsia="Times New Roman" w:hAnsi="Times New Roman" w:cs="Times New Roman"/>
        </w:rPr>
        <w:t>2019)</w:t>
      </w:r>
      <w:r w:rsidR="0067522F" w:rsidRPr="009C3B67">
        <w:rPr>
          <w:rFonts w:ascii="Times New Roman" w:eastAsia="Times New Roman" w:hAnsi="Times New Roman" w:cs="Times New Roman"/>
        </w:rPr>
        <w:t>, pp. 127-148</w:t>
      </w:r>
    </w:p>
    <w:p w14:paraId="31A13CE2" w14:textId="66922251" w:rsidR="00725614" w:rsidRPr="009C3B67" w:rsidRDefault="00000000" w:rsidP="009C3B67">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Godman, Peter</w:t>
      </w:r>
      <w:r w:rsidR="006B601F">
        <w:rPr>
          <w:rFonts w:ascii="Times New Roman" w:eastAsia="Times New Roman" w:hAnsi="Times New Roman" w:cs="Times New Roman"/>
        </w:rPr>
        <w:t xml:space="preserve"> (d.)</w:t>
      </w:r>
      <w:r w:rsidRPr="009C3B67">
        <w:rPr>
          <w:rFonts w:ascii="Times New Roman" w:eastAsia="Times New Roman" w:hAnsi="Times New Roman" w:cs="Times New Roman"/>
        </w:rPr>
        <w:t xml:space="preserve">. </w:t>
      </w:r>
      <w:r w:rsidRPr="009C3B67">
        <w:rPr>
          <w:rFonts w:ascii="Times New Roman" w:eastAsia="Times New Roman" w:hAnsi="Times New Roman" w:cs="Times New Roman"/>
          <w:i/>
        </w:rPr>
        <w:t xml:space="preserve">Poetry of the Carolingian Renaissance </w:t>
      </w:r>
      <w:r w:rsidRPr="009C3B67">
        <w:rPr>
          <w:rFonts w:ascii="Times New Roman" w:eastAsia="Times New Roman" w:hAnsi="Times New Roman" w:cs="Times New Roman"/>
        </w:rPr>
        <w:t>(</w:t>
      </w:r>
      <w:r w:rsidR="006B601F">
        <w:rPr>
          <w:rFonts w:ascii="Times New Roman" w:eastAsia="Times New Roman" w:hAnsi="Times New Roman" w:cs="Times New Roman"/>
        </w:rPr>
        <w:t>London</w:t>
      </w:r>
      <w:r w:rsidRPr="009C3B67">
        <w:rPr>
          <w:rFonts w:ascii="Times New Roman" w:eastAsia="Times New Roman" w:hAnsi="Times New Roman" w:cs="Times New Roman"/>
        </w:rPr>
        <w:t>: Duckworth, 1985)</w:t>
      </w:r>
    </w:p>
    <w:p w14:paraId="49FEC6A1" w14:textId="77777777" w:rsidR="00C64956" w:rsidRDefault="00000000" w:rsidP="009C3B67">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 xml:space="preserve">Gorris Camos, Rosanna. </w:t>
      </w:r>
      <w:r w:rsidR="00C64956">
        <w:rPr>
          <w:rFonts w:ascii="Times New Roman" w:eastAsia="Times New Roman" w:hAnsi="Times New Roman" w:cs="Times New Roman"/>
        </w:rPr>
        <w:t>‘</w:t>
      </w:r>
      <w:r w:rsidR="00C64956" w:rsidRPr="009C3B67">
        <w:rPr>
          <w:rFonts w:ascii="Times New Roman" w:eastAsia="Times New Roman" w:hAnsi="Times New Roman" w:cs="Times New Roman"/>
        </w:rPr>
        <w:t xml:space="preserve">Fétus que le vent chasse’: constellations poétiques autour de </w:t>
      </w:r>
    </w:p>
    <w:p w14:paraId="39653C03" w14:textId="39B759DA" w:rsidR="00C64956" w:rsidRDefault="00C64956" w:rsidP="00C64956">
      <w:pPr>
        <w:spacing w:line="360" w:lineRule="auto"/>
        <w:ind w:left="360"/>
        <w:contextualSpacing/>
        <w:rPr>
          <w:rFonts w:ascii="Times New Roman" w:eastAsia="Times New Roman" w:hAnsi="Times New Roman" w:cs="Times New Roman"/>
        </w:rPr>
      </w:pPr>
      <w:r w:rsidRPr="009C3B67">
        <w:rPr>
          <w:rFonts w:ascii="Times New Roman" w:eastAsia="Times New Roman" w:hAnsi="Times New Roman" w:cs="Times New Roman"/>
        </w:rPr>
        <w:t xml:space="preserve">Marguerite de France, duchesse de Savoie’, </w:t>
      </w:r>
      <w:r w:rsidRPr="009C3B67">
        <w:rPr>
          <w:rFonts w:ascii="Times New Roman" w:eastAsia="Times New Roman" w:hAnsi="Times New Roman" w:cs="Times New Roman"/>
          <w:i/>
        </w:rPr>
        <w:t xml:space="preserve">Albineana Cahiers d’Aubigné </w:t>
      </w:r>
      <w:r w:rsidRPr="009C3B67">
        <w:rPr>
          <w:rFonts w:ascii="Times New Roman" w:eastAsia="Times New Roman" w:hAnsi="Times New Roman" w:cs="Times New Roman"/>
        </w:rPr>
        <w:t xml:space="preserve">(2010), pp. 421-479 </w:t>
      </w:r>
    </w:p>
    <w:p w14:paraId="7AA20DCB" w14:textId="0ABD9A36" w:rsidR="00C64956" w:rsidRPr="00B87102" w:rsidRDefault="00C64956" w:rsidP="00375177">
      <w:pPr>
        <w:numPr>
          <w:ilvl w:val="0"/>
          <w:numId w:val="31"/>
        </w:numPr>
        <w:spacing w:line="360" w:lineRule="auto"/>
        <w:ind w:left="1080"/>
        <w:contextualSpacing/>
        <w:rPr>
          <w:rFonts w:ascii="Times New Roman" w:hAnsi="Times New Roman" w:cs="Times New Roman"/>
        </w:rPr>
      </w:pPr>
      <w:r w:rsidRPr="009C3B67">
        <w:rPr>
          <w:rFonts w:ascii="Times New Roman" w:eastAsia="Times New Roman" w:hAnsi="Times New Roman" w:cs="Times New Roman"/>
        </w:rPr>
        <w:t xml:space="preserve">‘La Città del vero, une ville en papier entre utopie et hétérotopie’, </w:t>
      </w:r>
      <w:r w:rsidRPr="009C3B67">
        <w:rPr>
          <w:rFonts w:ascii="Times New Roman" w:eastAsia="Times New Roman" w:hAnsi="Times New Roman" w:cs="Times New Roman"/>
          <w:i/>
        </w:rPr>
        <w:t xml:space="preserve">Seizième Siècle </w:t>
      </w:r>
      <w:r w:rsidRPr="009C3B67">
        <w:rPr>
          <w:rFonts w:ascii="Times New Roman" w:eastAsia="Times New Roman" w:hAnsi="Times New Roman" w:cs="Times New Roman"/>
        </w:rPr>
        <w:t>(2013), pp. 171-196</w:t>
      </w:r>
    </w:p>
    <w:p w14:paraId="5F46E85A" w14:textId="791D4D06" w:rsidR="007C08C4" w:rsidRPr="005963A1" w:rsidRDefault="00000000" w:rsidP="00375177">
      <w:pPr>
        <w:numPr>
          <w:ilvl w:val="0"/>
          <w:numId w:val="31"/>
        </w:numPr>
        <w:spacing w:line="360" w:lineRule="auto"/>
        <w:ind w:left="1080"/>
        <w:contextualSpacing/>
        <w:rPr>
          <w:rFonts w:ascii="Times New Roman" w:eastAsia="Times New Roman" w:hAnsi="Times New Roman" w:cs="Times New Roman"/>
        </w:rPr>
      </w:pPr>
      <w:r w:rsidRPr="005963A1">
        <w:rPr>
          <w:rFonts w:ascii="Times New Roman" w:eastAsia="Times New Roman" w:hAnsi="Times New Roman" w:cs="Times New Roman"/>
        </w:rPr>
        <w:t xml:space="preserve">‘Sous le signe des deux Amédée: </w:t>
      </w:r>
      <w:r w:rsidR="00256168" w:rsidRPr="005963A1">
        <w:rPr>
          <w:rFonts w:ascii="Times New Roman" w:eastAsia="Times New Roman" w:hAnsi="Times New Roman" w:cs="Times New Roman"/>
          <w:i/>
          <w:iCs/>
        </w:rPr>
        <w:t>L</w:t>
      </w:r>
      <w:r w:rsidRPr="005963A1">
        <w:rPr>
          <w:rFonts w:ascii="Times New Roman" w:eastAsia="Times New Roman" w:hAnsi="Times New Roman" w:cs="Times New Roman"/>
          <w:i/>
          <w:iCs/>
        </w:rPr>
        <w:t>’Amedeide</w:t>
      </w:r>
      <w:r w:rsidRPr="005963A1">
        <w:rPr>
          <w:rFonts w:ascii="Times New Roman" w:eastAsia="Times New Roman" w:hAnsi="Times New Roman" w:cs="Times New Roman"/>
        </w:rPr>
        <w:t xml:space="preserve"> d’Alphone Delbene et le Poème dynastique à la Cour de Savoie sous Charles</w:t>
      </w:r>
      <w:r w:rsidR="00A71F7C" w:rsidRPr="005963A1">
        <w:rPr>
          <w:rFonts w:ascii="Times New Roman" w:eastAsia="Times New Roman" w:hAnsi="Times New Roman" w:cs="Times New Roman"/>
        </w:rPr>
        <w:t xml:space="preserve"> </w:t>
      </w:r>
      <w:r w:rsidRPr="005963A1">
        <w:rPr>
          <w:rFonts w:ascii="Times New Roman" w:eastAsia="Times New Roman" w:hAnsi="Times New Roman" w:cs="Times New Roman"/>
        </w:rPr>
        <w:t>Emmanuel Ier’,</w:t>
      </w:r>
      <w:r w:rsidR="00EE4794" w:rsidRPr="005963A1">
        <w:rPr>
          <w:rFonts w:ascii="Times New Roman" w:eastAsia="Times New Roman" w:hAnsi="Times New Roman" w:cs="Times New Roman"/>
        </w:rPr>
        <w:t xml:space="preserve"> </w:t>
      </w:r>
      <w:r w:rsidRPr="005963A1">
        <w:rPr>
          <w:rFonts w:ascii="Times New Roman" w:eastAsia="Times New Roman" w:hAnsi="Times New Roman" w:cs="Times New Roman"/>
          <w:i/>
        </w:rPr>
        <w:t>Nouvelle Revue du XVIe Siècle,</w:t>
      </w:r>
      <w:r w:rsidRPr="005963A1">
        <w:rPr>
          <w:rFonts w:ascii="Times New Roman" w:eastAsia="Times New Roman" w:hAnsi="Times New Roman" w:cs="Times New Roman"/>
        </w:rPr>
        <w:t xml:space="preserve"> </w:t>
      </w:r>
      <w:r w:rsidR="0067522F" w:rsidRPr="005963A1">
        <w:rPr>
          <w:rFonts w:ascii="Times New Roman" w:eastAsia="Times New Roman" w:hAnsi="Times New Roman" w:cs="Times New Roman"/>
        </w:rPr>
        <w:t>vol. 15.1 (1997), pp. 73-105</w:t>
      </w:r>
    </w:p>
    <w:p w14:paraId="63E371C3" w14:textId="2705A979" w:rsidR="0067522F" w:rsidRPr="009C3B67" w:rsidRDefault="0067522F" w:rsidP="009C3B67">
      <w:pPr>
        <w:spacing w:line="360" w:lineRule="auto"/>
        <w:ind w:left="720" w:hanging="720"/>
        <w:contextualSpacing/>
        <w:rPr>
          <w:rFonts w:ascii="Times New Roman" w:hAnsi="Times New Roman" w:cs="Times New Roman"/>
        </w:rPr>
      </w:pPr>
      <w:r w:rsidRPr="009C3B67">
        <w:rPr>
          <w:rFonts w:ascii="Times New Roman" w:hAnsi="Times New Roman" w:cs="Times New Roman"/>
          <w:color w:val="222222"/>
          <w:shd w:val="clear" w:color="auto" w:fill="FFFFFF"/>
        </w:rPr>
        <w:t>Gorris Camos, Rosanna, and Alexandre Vanautgaerden. ‘</w:t>
      </w:r>
      <w:r w:rsidRPr="009C3B67">
        <w:rPr>
          <w:rFonts w:ascii="Times New Roman" w:hAnsi="Times New Roman" w:cs="Times New Roman"/>
          <w:i/>
        </w:rPr>
        <w:t xml:space="preserve">Les Labyrinthes de l’Esprit: Collections et bibliothèques à la Renaissance’ </w:t>
      </w:r>
      <w:r w:rsidRPr="009C3B67">
        <w:rPr>
          <w:rFonts w:ascii="Times New Roman" w:hAnsi="Times New Roman" w:cs="Times New Roman"/>
          <w:color w:val="222222"/>
          <w:shd w:val="clear" w:color="auto" w:fill="FFFFFF"/>
        </w:rPr>
        <w:t xml:space="preserve">in </w:t>
      </w:r>
      <w:r w:rsidRPr="009C3B67">
        <w:rPr>
          <w:rFonts w:ascii="Times New Roman" w:hAnsi="Times New Roman" w:cs="Times New Roman"/>
          <w:i/>
          <w:iCs/>
          <w:color w:val="222222"/>
        </w:rPr>
        <w:t xml:space="preserve">Studi Francesi. Rivista quadrimestrale fondata da Franco Simone, </w:t>
      </w:r>
      <w:r w:rsidRPr="009C3B67">
        <w:rPr>
          <w:rFonts w:ascii="Times New Roman" w:hAnsi="Times New Roman" w:cs="Times New Roman"/>
          <w:iCs/>
        </w:rPr>
        <w:t>ed. by</w:t>
      </w:r>
      <w:r w:rsidRPr="009C3B67">
        <w:rPr>
          <w:rFonts w:ascii="Times New Roman" w:hAnsi="Times New Roman" w:cs="Times New Roman"/>
          <w:i/>
        </w:rPr>
        <w:t xml:space="preserve"> </w:t>
      </w:r>
      <w:r w:rsidRPr="009C3B67">
        <w:rPr>
          <w:rFonts w:ascii="Times New Roman" w:hAnsi="Times New Roman" w:cs="Times New Roman"/>
          <w:color w:val="222222"/>
          <w:shd w:val="clear" w:color="auto" w:fill="FFFFFF"/>
        </w:rPr>
        <w:t>R. Gorris Camos and A. Vanautgaerden, 183 (LXI III) (2017), pp. 538-539</w:t>
      </w:r>
    </w:p>
    <w:p w14:paraId="58882884" w14:textId="77777777" w:rsidR="007C08C4" w:rsidRPr="009C3B67" w:rsidRDefault="00000000" w:rsidP="009C3B67">
      <w:pPr>
        <w:spacing w:line="360" w:lineRule="auto"/>
        <w:contextualSpacing/>
        <w:rPr>
          <w:rFonts w:ascii="Times New Roman" w:eastAsia="Times New Roman" w:hAnsi="Times New Roman" w:cs="Times New Roman"/>
          <w:i/>
        </w:rPr>
      </w:pPr>
      <w:r w:rsidRPr="009C3B67">
        <w:rPr>
          <w:rFonts w:ascii="Times New Roman" w:eastAsia="Times New Roman" w:hAnsi="Times New Roman" w:cs="Times New Roman"/>
        </w:rPr>
        <w:t xml:space="preserve">Gouwens, Kenneth. ‘Perceiving the Past: Renaissance Humanism after the ‘Cognitive Turn’. </w:t>
      </w:r>
      <w:r w:rsidRPr="009C3B67">
        <w:rPr>
          <w:rFonts w:ascii="Times New Roman" w:eastAsia="Times New Roman" w:hAnsi="Times New Roman" w:cs="Times New Roman"/>
          <w:i/>
        </w:rPr>
        <w:t xml:space="preserve">The </w:t>
      </w:r>
    </w:p>
    <w:p w14:paraId="2F079AA9" w14:textId="38810D1F" w:rsidR="007C08C4" w:rsidRPr="009C3B67" w:rsidRDefault="00000000" w:rsidP="009C3B67">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i/>
        </w:rPr>
        <w:t xml:space="preserve">American Historical Review, </w:t>
      </w:r>
      <w:r w:rsidRPr="009C3B67">
        <w:rPr>
          <w:rFonts w:ascii="Times New Roman" w:eastAsia="Times New Roman" w:hAnsi="Times New Roman" w:cs="Times New Roman"/>
        </w:rPr>
        <w:t>vol. 103, no. 1</w:t>
      </w:r>
      <w:r w:rsidRPr="009C3B67">
        <w:rPr>
          <w:rFonts w:ascii="Times New Roman" w:eastAsia="Times New Roman" w:hAnsi="Times New Roman" w:cs="Times New Roman"/>
          <w:i/>
        </w:rPr>
        <w:t xml:space="preserve"> </w:t>
      </w:r>
      <w:r w:rsidRPr="009C3B67">
        <w:rPr>
          <w:rFonts w:ascii="Times New Roman" w:eastAsia="Times New Roman" w:hAnsi="Times New Roman" w:cs="Times New Roman"/>
        </w:rPr>
        <w:t>(1998)</w:t>
      </w:r>
      <w:r w:rsidR="002575E6" w:rsidRPr="009C3B67">
        <w:rPr>
          <w:rFonts w:ascii="Times New Roman" w:eastAsia="Times New Roman" w:hAnsi="Times New Roman" w:cs="Times New Roman"/>
        </w:rPr>
        <w:t>, pp. 55-82</w:t>
      </w:r>
    </w:p>
    <w:p w14:paraId="7AC95050" w14:textId="438A012C" w:rsidR="0067522F" w:rsidRPr="009C3B67" w:rsidRDefault="0067522F" w:rsidP="005963A1">
      <w:pPr>
        <w:spacing w:line="360" w:lineRule="auto"/>
        <w:ind w:left="720" w:hanging="720"/>
        <w:contextualSpacing/>
        <w:rPr>
          <w:rFonts w:ascii="Times New Roman" w:hAnsi="Times New Roman" w:cs="Times New Roman"/>
        </w:rPr>
      </w:pPr>
      <w:r w:rsidRPr="009C3B67">
        <w:rPr>
          <w:rFonts w:ascii="Times New Roman" w:hAnsi="Times New Roman" w:cs="Times New Roman"/>
        </w:rPr>
        <w:t xml:space="preserve">Graf, Fritz. ‘Argos: I’ in </w:t>
      </w:r>
      <w:r w:rsidRPr="009C3B67">
        <w:rPr>
          <w:rFonts w:ascii="Times New Roman" w:hAnsi="Times New Roman" w:cs="Times New Roman"/>
          <w:i/>
        </w:rPr>
        <w:t xml:space="preserve">Brill’s New Pauly, </w:t>
      </w:r>
      <w:r w:rsidRPr="009C3B67">
        <w:rPr>
          <w:rFonts w:ascii="Times New Roman" w:hAnsi="Times New Roman" w:cs="Times New Roman"/>
        </w:rPr>
        <w:t>ed. by Hubert Canick and Helmut Schneider &lt;https://referenceworks.brillonline.com/entries/brill-s-new-pauly/argos-e134630&gt;  [accessed online February 2023]</w:t>
      </w:r>
    </w:p>
    <w:p w14:paraId="5590C513" w14:textId="19E0D4DF" w:rsidR="007C08C4" w:rsidRPr="009C3B67" w:rsidRDefault="0067522F" w:rsidP="00375177">
      <w:pPr>
        <w:numPr>
          <w:ilvl w:val="0"/>
          <w:numId w:val="29"/>
        </w:numPr>
        <w:spacing w:line="360" w:lineRule="auto"/>
        <w:ind w:left="1080"/>
        <w:contextualSpacing/>
        <w:rPr>
          <w:rFonts w:ascii="Times New Roman" w:hAnsi="Times New Roman" w:cs="Times New Roman"/>
          <w:b/>
        </w:rPr>
      </w:pPr>
      <w:r w:rsidRPr="009C3B67">
        <w:rPr>
          <w:rFonts w:ascii="Times New Roman" w:hAnsi="Times New Roman" w:cs="Times New Roman"/>
        </w:rPr>
        <w:t xml:space="preserve">‘Flora’ in </w:t>
      </w:r>
      <w:r w:rsidRPr="009C3B67">
        <w:rPr>
          <w:rFonts w:ascii="Times New Roman" w:hAnsi="Times New Roman" w:cs="Times New Roman"/>
          <w:i/>
        </w:rPr>
        <w:t xml:space="preserve">Brill’s New Pauly, </w:t>
      </w:r>
      <w:r w:rsidRPr="009C3B67">
        <w:rPr>
          <w:rFonts w:ascii="Times New Roman" w:hAnsi="Times New Roman" w:cs="Times New Roman"/>
        </w:rPr>
        <w:t>ed. by Hubert Canick and Helmuth Schneider &lt;https://referenceworks.brillonline.com/entries/brill-s-new-pauly/flora-e412980?s.num=0&amp;s.f.s2_parent=s.f.book.brill-s-new-pauly&amp;s.q=Flora&gt; [accessed September 2022]</w:t>
      </w:r>
    </w:p>
    <w:p w14:paraId="50D1BCBC" w14:textId="1C2E28E8" w:rsidR="007C08C4" w:rsidRPr="009C3B67" w:rsidRDefault="00000000" w:rsidP="009C3B67">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 xml:space="preserve">Gramegna, Luigi. </w:t>
      </w:r>
      <w:r w:rsidRPr="009C3B67">
        <w:rPr>
          <w:rFonts w:ascii="Times New Roman" w:eastAsia="Times New Roman" w:hAnsi="Times New Roman" w:cs="Times New Roman"/>
          <w:i/>
        </w:rPr>
        <w:t>Monsù Pingon: romanzo storico, 1574</w:t>
      </w:r>
      <w:r w:rsidRPr="009C3B67">
        <w:rPr>
          <w:rFonts w:ascii="Times New Roman" w:eastAsia="Times New Roman" w:hAnsi="Times New Roman" w:cs="Times New Roman"/>
        </w:rPr>
        <w:t xml:space="preserve"> (T</w:t>
      </w:r>
      <w:r w:rsidR="006B601F">
        <w:rPr>
          <w:rFonts w:ascii="Times New Roman" w:eastAsia="Times New Roman" w:hAnsi="Times New Roman" w:cs="Times New Roman"/>
        </w:rPr>
        <w:t>urin</w:t>
      </w:r>
      <w:r w:rsidRPr="009C3B67">
        <w:rPr>
          <w:rFonts w:ascii="Times New Roman" w:eastAsia="Times New Roman" w:hAnsi="Times New Roman" w:cs="Times New Roman"/>
        </w:rPr>
        <w:t>: A. Viglongo, 1978)</w:t>
      </w:r>
    </w:p>
    <w:p w14:paraId="19425762" w14:textId="572AB352" w:rsidR="007C08C4" w:rsidRPr="009C3B67" w:rsidRDefault="00000000" w:rsidP="009C3B67">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Green, Robert and Stephen Cushman (eds)</w:t>
      </w:r>
      <w:r w:rsidR="002C12A5">
        <w:rPr>
          <w:rFonts w:ascii="Times New Roman" w:eastAsia="Times New Roman" w:hAnsi="Times New Roman" w:cs="Times New Roman"/>
        </w:rPr>
        <w:t>.</w:t>
      </w:r>
      <w:r w:rsidRPr="009C3B67">
        <w:rPr>
          <w:rFonts w:ascii="Times New Roman" w:eastAsia="Times New Roman" w:hAnsi="Times New Roman" w:cs="Times New Roman"/>
        </w:rPr>
        <w:t xml:space="preserve"> </w:t>
      </w:r>
      <w:r w:rsidRPr="002C12A5">
        <w:rPr>
          <w:rFonts w:ascii="Times New Roman" w:eastAsia="Times New Roman" w:hAnsi="Times New Roman" w:cs="Times New Roman"/>
          <w:i/>
          <w:iCs/>
        </w:rPr>
        <w:t>Princeton Encyclopedia of Poetry and Poetic.</w:t>
      </w:r>
      <w:r w:rsidRPr="009C3B67">
        <w:rPr>
          <w:rFonts w:ascii="Times New Roman" w:eastAsia="Times New Roman" w:hAnsi="Times New Roman" w:cs="Times New Roman"/>
        </w:rPr>
        <w:t xml:space="preserve"> </w:t>
      </w:r>
    </w:p>
    <w:p w14:paraId="3FE8D5B3" w14:textId="59D823A2" w:rsidR="007C08C4" w:rsidRPr="009C3B67" w:rsidRDefault="00000000" w:rsidP="009C3B67">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rPr>
        <w:t>(Princeton</w:t>
      </w:r>
      <w:r w:rsidR="00A65D43">
        <w:rPr>
          <w:rFonts w:ascii="Times New Roman" w:eastAsia="Times New Roman" w:hAnsi="Times New Roman" w:cs="Times New Roman"/>
        </w:rPr>
        <w:t>, NJ</w:t>
      </w:r>
      <w:r w:rsidRPr="009C3B67">
        <w:rPr>
          <w:rFonts w:ascii="Times New Roman" w:eastAsia="Times New Roman" w:hAnsi="Times New Roman" w:cs="Times New Roman"/>
        </w:rPr>
        <w:t>: Princeton University Press, 2012)</w:t>
      </w:r>
    </w:p>
    <w:p w14:paraId="3D63CDAA" w14:textId="77777777" w:rsidR="00A65D43" w:rsidRDefault="00000000" w:rsidP="00A65D43">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 xml:space="preserve">Greenblatt, Stephen. </w:t>
      </w:r>
      <w:r w:rsidRPr="009C3B67">
        <w:rPr>
          <w:rFonts w:ascii="Times New Roman" w:eastAsia="Times New Roman" w:hAnsi="Times New Roman" w:cs="Times New Roman"/>
          <w:i/>
        </w:rPr>
        <w:t xml:space="preserve">Renaissance Self-Fashioning: From More to Shakespeare </w:t>
      </w:r>
      <w:r w:rsidRPr="009C3B67">
        <w:rPr>
          <w:rFonts w:ascii="Times New Roman" w:eastAsia="Times New Roman" w:hAnsi="Times New Roman" w:cs="Times New Roman"/>
        </w:rPr>
        <w:t>(</w:t>
      </w:r>
      <w:r w:rsidR="00A65D43">
        <w:rPr>
          <w:rFonts w:ascii="Times New Roman" w:eastAsia="Times New Roman" w:hAnsi="Times New Roman" w:cs="Times New Roman"/>
        </w:rPr>
        <w:t xml:space="preserve">Chicago: </w:t>
      </w:r>
    </w:p>
    <w:p w14:paraId="76D3FEDB" w14:textId="6AD66168" w:rsidR="007C08C4" w:rsidRPr="009C3B67" w:rsidRDefault="00000000" w:rsidP="00A65D43">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rPr>
        <w:t>University of Chicago Press, 2005)</w:t>
      </w:r>
    </w:p>
    <w:p w14:paraId="3DE5087A" w14:textId="31E41723" w:rsidR="007C08C4" w:rsidRPr="009C3B67" w:rsidRDefault="00000000" w:rsidP="009C3B67">
      <w:pPr>
        <w:spacing w:line="360" w:lineRule="auto"/>
        <w:contextualSpacing/>
        <w:rPr>
          <w:rFonts w:ascii="Times New Roman" w:eastAsia="Times New Roman" w:hAnsi="Times New Roman" w:cs="Times New Roman"/>
          <w:i/>
        </w:rPr>
      </w:pPr>
      <w:r w:rsidRPr="009C3B67">
        <w:rPr>
          <w:rFonts w:ascii="Times New Roman" w:eastAsia="Times New Roman" w:hAnsi="Times New Roman" w:cs="Times New Roman"/>
        </w:rPr>
        <w:t>Grillet, J.</w:t>
      </w:r>
      <w:r w:rsidR="002C12A5">
        <w:rPr>
          <w:rFonts w:ascii="Times New Roman" w:eastAsia="Times New Roman" w:hAnsi="Times New Roman" w:cs="Times New Roman"/>
        </w:rPr>
        <w:t xml:space="preserve"> </w:t>
      </w:r>
      <w:r w:rsidRPr="009C3B67">
        <w:rPr>
          <w:rFonts w:ascii="Times New Roman" w:eastAsia="Times New Roman" w:hAnsi="Times New Roman" w:cs="Times New Roman"/>
        </w:rPr>
        <w:t xml:space="preserve">L. </w:t>
      </w:r>
      <w:r w:rsidRPr="009C3B67">
        <w:rPr>
          <w:rFonts w:ascii="Times New Roman" w:eastAsia="Times New Roman" w:hAnsi="Times New Roman" w:cs="Times New Roman"/>
          <w:i/>
        </w:rPr>
        <w:t xml:space="preserve">Dictionnaire historique, littéraire et statistique des départements du Mont-Blanc et </w:t>
      </w:r>
    </w:p>
    <w:p w14:paraId="0D668AF0" w14:textId="16585ECD" w:rsidR="007C08C4" w:rsidRPr="009C3B67" w:rsidRDefault="00000000" w:rsidP="009C3B67">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i/>
        </w:rPr>
        <w:lastRenderedPageBreak/>
        <w:t xml:space="preserve">du Léman, </w:t>
      </w:r>
      <w:r w:rsidRPr="009C3B67">
        <w:rPr>
          <w:rFonts w:ascii="Times New Roman" w:eastAsia="Times New Roman" w:hAnsi="Times New Roman" w:cs="Times New Roman"/>
        </w:rPr>
        <w:t>t. II (Chambéry, J.</w:t>
      </w:r>
      <w:r w:rsidR="00A65D43">
        <w:rPr>
          <w:rFonts w:ascii="Times New Roman" w:eastAsia="Times New Roman" w:hAnsi="Times New Roman" w:cs="Times New Roman"/>
        </w:rPr>
        <w:t xml:space="preserve"> </w:t>
      </w:r>
      <w:r w:rsidRPr="009C3B67">
        <w:rPr>
          <w:rFonts w:ascii="Times New Roman" w:eastAsia="Times New Roman" w:hAnsi="Times New Roman" w:cs="Times New Roman"/>
        </w:rPr>
        <w:t>F. Puthod, 1807)</w:t>
      </w:r>
    </w:p>
    <w:p w14:paraId="3FF0D4FF" w14:textId="34A5A535" w:rsidR="00A65D43" w:rsidRDefault="00000000" w:rsidP="00A65D43">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Grimal, Pierre</w:t>
      </w:r>
      <w:r w:rsidR="00A65D43">
        <w:rPr>
          <w:rFonts w:ascii="Times New Roman" w:eastAsia="Times New Roman" w:hAnsi="Times New Roman" w:cs="Times New Roman"/>
        </w:rPr>
        <w:t xml:space="preserve">. </w:t>
      </w:r>
      <w:r w:rsidRPr="009C3B67">
        <w:rPr>
          <w:rFonts w:ascii="Times New Roman" w:eastAsia="Times New Roman" w:hAnsi="Times New Roman" w:cs="Times New Roman"/>
          <w:i/>
        </w:rPr>
        <w:t>Dictionary of Classical Mythology</w:t>
      </w:r>
      <w:r w:rsidR="00A65D43">
        <w:rPr>
          <w:rFonts w:ascii="Times New Roman" w:eastAsia="Times New Roman" w:hAnsi="Times New Roman" w:cs="Times New Roman"/>
          <w:i/>
        </w:rPr>
        <w:t xml:space="preserve">, </w:t>
      </w:r>
      <w:r w:rsidR="00A65D43" w:rsidRPr="009C3B67">
        <w:rPr>
          <w:rFonts w:ascii="Times New Roman" w:eastAsia="Times New Roman" w:hAnsi="Times New Roman" w:cs="Times New Roman"/>
        </w:rPr>
        <w:t xml:space="preserve">ed. </w:t>
      </w:r>
      <w:r w:rsidR="00A65D43">
        <w:rPr>
          <w:rFonts w:ascii="Times New Roman" w:eastAsia="Times New Roman" w:hAnsi="Times New Roman" w:cs="Times New Roman"/>
        </w:rPr>
        <w:t xml:space="preserve">by </w:t>
      </w:r>
      <w:r w:rsidR="00A65D43" w:rsidRPr="009C3B67">
        <w:rPr>
          <w:rFonts w:ascii="Times New Roman" w:eastAsia="Times New Roman" w:hAnsi="Times New Roman" w:cs="Times New Roman"/>
        </w:rPr>
        <w:t>Stephen Kershaw, trans.</w:t>
      </w:r>
      <w:r w:rsidR="002C12A5">
        <w:rPr>
          <w:rFonts w:ascii="Times New Roman" w:eastAsia="Times New Roman" w:hAnsi="Times New Roman" w:cs="Times New Roman"/>
        </w:rPr>
        <w:t xml:space="preserve"> </w:t>
      </w:r>
      <w:r w:rsidR="00A65D43">
        <w:rPr>
          <w:rFonts w:ascii="Times New Roman" w:eastAsia="Times New Roman" w:hAnsi="Times New Roman" w:cs="Times New Roman"/>
        </w:rPr>
        <w:t xml:space="preserve">by </w:t>
      </w:r>
      <w:r w:rsidR="00A65D43" w:rsidRPr="009C3B67">
        <w:rPr>
          <w:rFonts w:ascii="Times New Roman" w:eastAsia="Times New Roman" w:hAnsi="Times New Roman" w:cs="Times New Roman"/>
        </w:rPr>
        <w:t>A.</w:t>
      </w:r>
      <w:r w:rsidR="002C12A5">
        <w:rPr>
          <w:rFonts w:ascii="Times New Roman" w:eastAsia="Times New Roman" w:hAnsi="Times New Roman" w:cs="Times New Roman"/>
        </w:rPr>
        <w:t xml:space="preserve"> </w:t>
      </w:r>
      <w:r w:rsidR="00A65D43" w:rsidRPr="009C3B67">
        <w:rPr>
          <w:rFonts w:ascii="Times New Roman" w:eastAsia="Times New Roman" w:hAnsi="Times New Roman" w:cs="Times New Roman"/>
        </w:rPr>
        <w:t xml:space="preserve">R. </w:t>
      </w:r>
    </w:p>
    <w:p w14:paraId="4AACEDAF" w14:textId="1A36B600" w:rsidR="007C08C4" w:rsidRPr="00A65D43" w:rsidRDefault="00A65D43" w:rsidP="00A65D43">
      <w:pPr>
        <w:spacing w:line="360" w:lineRule="auto"/>
        <w:ind w:firstLine="720"/>
        <w:contextualSpacing/>
        <w:rPr>
          <w:rFonts w:ascii="Times New Roman" w:eastAsia="Times New Roman" w:hAnsi="Times New Roman" w:cs="Times New Roman"/>
          <w:i/>
        </w:rPr>
      </w:pPr>
      <w:r w:rsidRPr="009C3B67">
        <w:rPr>
          <w:rFonts w:ascii="Times New Roman" w:eastAsia="Times New Roman" w:hAnsi="Times New Roman" w:cs="Times New Roman"/>
        </w:rPr>
        <w:t>Maxwell-Hyslop</w:t>
      </w:r>
      <w:r w:rsidRPr="009C3B67">
        <w:rPr>
          <w:rFonts w:ascii="Times New Roman" w:eastAsia="Times New Roman" w:hAnsi="Times New Roman" w:cs="Times New Roman"/>
          <w:i/>
        </w:rPr>
        <w:t xml:space="preserve"> </w:t>
      </w:r>
      <w:r w:rsidRPr="009C3B67">
        <w:rPr>
          <w:rFonts w:ascii="Times New Roman" w:eastAsia="Times New Roman" w:hAnsi="Times New Roman" w:cs="Times New Roman"/>
        </w:rPr>
        <w:t>(</w:t>
      </w:r>
      <w:r>
        <w:rPr>
          <w:rFonts w:ascii="Times New Roman" w:eastAsia="Times New Roman" w:hAnsi="Times New Roman" w:cs="Times New Roman"/>
        </w:rPr>
        <w:t xml:space="preserve">London: </w:t>
      </w:r>
      <w:r w:rsidRPr="009C3B67">
        <w:rPr>
          <w:rFonts w:ascii="Times New Roman" w:eastAsia="Times New Roman" w:hAnsi="Times New Roman" w:cs="Times New Roman"/>
        </w:rPr>
        <w:t>Penguin</w:t>
      </w:r>
      <w:r>
        <w:rPr>
          <w:rFonts w:ascii="Times New Roman" w:eastAsia="Times New Roman" w:hAnsi="Times New Roman" w:cs="Times New Roman"/>
        </w:rPr>
        <w:t xml:space="preserve">, </w:t>
      </w:r>
      <w:r w:rsidRPr="009C3B67">
        <w:rPr>
          <w:rFonts w:ascii="Times New Roman" w:eastAsia="Times New Roman" w:hAnsi="Times New Roman" w:cs="Times New Roman"/>
        </w:rPr>
        <w:t>1991)</w:t>
      </w:r>
    </w:p>
    <w:p w14:paraId="2A977886" w14:textId="4EB94929" w:rsidR="0067522F" w:rsidRPr="009C3B67" w:rsidRDefault="0067522F" w:rsidP="009C3B67">
      <w:pPr>
        <w:spacing w:line="360" w:lineRule="auto"/>
        <w:ind w:left="720" w:hanging="720"/>
        <w:contextualSpacing/>
        <w:rPr>
          <w:rFonts w:ascii="Times New Roman" w:hAnsi="Times New Roman" w:cs="Times New Roman"/>
          <w:color w:val="222222"/>
          <w:shd w:val="clear" w:color="auto" w:fill="FFFFFF"/>
        </w:rPr>
      </w:pPr>
      <w:r w:rsidRPr="009C3B67">
        <w:rPr>
          <w:rFonts w:ascii="Times New Roman" w:hAnsi="Times New Roman" w:cs="Times New Roman"/>
          <w:color w:val="222222"/>
          <w:shd w:val="clear" w:color="auto" w:fill="FFFFFF"/>
        </w:rPr>
        <w:t>Guichonnet, Paul.</w:t>
      </w:r>
      <w:r w:rsidRPr="009C3B67">
        <w:rPr>
          <w:rStyle w:val="apple-converted-space"/>
          <w:rFonts w:ascii="Times New Roman" w:hAnsi="Times New Roman" w:cs="Times New Roman"/>
          <w:color w:val="222222"/>
          <w:shd w:val="clear" w:color="auto" w:fill="FFFFFF"/>
        </w:rPr>
        <w:t xml:space="preserve"> </w:t>
      </w:r>
      <w:r w:rsidRPr="009C3B67">
        <w:rPr>
          <w:rFonts w:ascii="Times New Roman" w:hAnsi="Times New Roman" w:cs="Times New Roman"/>
          <w:i/>
          <w:iCs/>
          <w:color w:val="222222"/>
        </w:rPr>
        <w:t xml:space="preserve">Nouvelle encyclopédie de la </w:t>
      </w:r>
      <w:r w:rsidRPr="00A65D43">
        <w:rPr>
          <w:rFonts w:ascii="Times New Roman" w:hAnsi="Times New Roman" w:cs="Times New Roman"/>
          <w:i/>
          <w:iCs/>
          <w:color w:val="000000" w:themeColor="text1"/>
        </w:rPr>
        <w:t>Haute-Savoie</w:t>
      </w:r>
      <w:r w:rsidRPr="00A65D43">
        <w:rPr>
          <w:rFonts w:ascii="Times New Roman" w:hAnsi="Times New Roman" w:cs="Times New Roman"/>
          <w:color w:val="000000" w:themeColor="text1"/>
          <w:shd w:val="clear" w:color="auto" w:fill="FFFFFF"/>
        </w:rPr>
        <w:t xml:space="preserve"> (</w:t>
      </w:r>
      <w:r w:rsidRPr="00A65D43">
        <w:rPr>
          <w:rStyle w:val="Emphasis"/>
          <w:rFonts w:ascii="Times New Roman" w:hAnsi="Times New Roman" w:cs="Times New Roman"/>
          <w:i w:val="0"/>
          <w:iCs w:val="0"/>
          <w:color w:val="000000" w:themeColor="text1"/>
        </w:rPr>
        <w:t>Montmélian:</w:t>
      </w:r>
      <w:r w:rsidRPr="00A65D43">
        <w:rPr>
          <w:rFonts w:ascii="Times New Roman" w:hAnsi="Times New Roman" w:cs="Times New Roman"/>
          <w:color w:val="000000" w:themeColor="text1"/>
          <w:shd w:val="clear" w:color="auto" w:fill="FFFFFF"/>
        </w:rPr>
        <w:t xml:space="preserve"> La </w:t>
      </w:r>
      <w:r w:rsidRPr="009C3B67">
        <w:rPr>
          <w:rFonts w:ascii="Times New Roman" w:hAnsi="Times New Roman" w:cs="Times New Roman"/>
          <w:color w:val="222222"/>
          <w:shd w:val="clear" w:color="auto" w:fill="FFFFFF"/>
        </w:rPr>
        <w:t>Fontaine de Siloé</w:t>
      </w:r>
      <w:r w:rsidR="00A65D43">
        <w:rPr>
          <w:rFonts w:ascii="Times New Roman" w:hAnsi="Times New Roman" w:cs="Times New Roman"/>
          <w:color w:val="222222"/>
          <w:shd w:val="clear" w:color="auto" w:fill="FFFFFF"/>
        </w:rPr>
        <w:t>)</w:t>
      </w:r>
      <w:r w:rsidRPr="009C3B67">
        <w:rPr>
          <w:rFonts w:ascii="Times New Roman" w:hAnsi="Times New Roman" w:cs="Times New Roman"/>
          <w:color w:val="222222"/>
          <w:shd w:val="clear" w:color="auto" w:fill="FFFFFF"/>
        </w:rPr>
        <w:t>, 2007</w:t>
      </w:r>
    </w:p>
    <w:p w14:paraId="7F1817D0" w14:textId="649CBA66" w:rsidR="007C08C4" w:rsidRPr="009C3B67" w:rsidRDefault="0067522F" w:rsidP="009C3B67">
      <w:pPr>
        <w:spacing w:line="360" w:lineRule="auto"/>
        <w:ind w:left="720" w:hanging="720"/>
        <w:contextualSpacing/>
        <w:rPr>
          <w:rFonts w:ascii="Times New Roman" w:hAnsi="Times New Roman" w:cs="Times New Roman"/>
          <w:color w:val="000000"/>
        </w:rPr>
      </w:pPr>
      <w:r w:rsidRPr="009C3B67">
        <w:rPr>
          <w:rFonts w:ascii="Times New Roman" w:hAnsi="Times New Roman" w:cs="Times New Roman"/>
          <w:color w:val="000000"/>
        </w:rPr>
        <w:t xml:space="preserve">Guigue, Marie-Claude. </w:t>
      </w:r>
      <w:r w:rsidRPr="009C3B67">
        <w:rPr>
          <w:rFonts w:ascii="Times New Roman" w:hAnsi="Times New Roman" w:cs="Times New Roman"/>
          <w:i/>
          <w:color w:val="000000"/>
        </w:rPr>
        <w:t xml:space="preserve">Topographie historique du département de l’Ain </w:t>
      </w:r>
      <w:r w:rsidRPr="009C3B67">
        <w:rPr>
          <w:rFonts w:ascii="Times New Roman" w:hAnsi="Times New Roman" w:cs="Times New Roman"/>
          <w:color w:val="000000"/>
        </w:rPr>
        <w:t>(Lyon: Brun, 1873)</w:t>
      </w:r>
    </w:p>
    <w:p w14:paraId="27C82320" w14:textId="77777777" w:rsidR="0043055E" w:rsidRPr="009C3B67" w:rsidRDefault="00000000" w:rsidP="009C3B67">
      <w:pPr>
        <w:spacing w:line="360" w:lineRule="auto"/>
        <w:contextualSpacing/>
        <w:rPr>
          <w:rFonts w:ascii="Times New Roman" w:eastAsia="Times New Roman" w:hAnsi="Times New Roman" w:cs="Times New Roman"/>
          <w:i/>
        </w:rPr>
      </w:pPr>
      <w:r w:rsidRPr="009C3B67">
        <w:rPr>
          <w:rFonts w:ascii="Times New Roman" w:eastAsia="Times New Roman" w:hAnsi="Times New Roman" w:cs="Times New Roman"/>
        </w:rPr>
        <w:t xml:space="preserve">Gwynne, Paul. </w:t>
      </w:r>
      <w:r w:rsidRPr="009C3B67">
        <w:rPr>
          <w:rFonts w:ascii="Times New Roman" w:eastAsia="Times New Roman" w:hAnsi="Times New Roman" w:cs="Times New Roman"/>
          <w:i/>
        </w:rPr>
        <w:t xml:space="preserve">Poets and Princes: The Panegyric Poetry of Johannes Michael Nagonius, </w:t>
      </w:r>
    </w:p>
    <w:p w14:paraId="556B6829" w14:textId="73EA64D3" w:rsidR="0067522F" w:rsidRPr="009C3B67" w:rsidRDefault="00000000" w:rsidP="009C3B67">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rPr>
        <w:t xml:space="preserve">Medieval and Renaissance Court Cultures, </w:t>
      </w:r>
      <w:r w:rsidR="00BF0373">
        <w:rPr>
          <w:rFonts w:ascii="Times New Roman" w:eastAsia="Times New Roman" w:hAnsi="Times New Roman" w:cs="Times New Roman"/>
        </w:rPr>
        <w:t>v</w:t>
      </w:r>
      <w:r w:rsidRPr="009C3B67">
        <w:rPr>
          <w:rFonts w:ascii="Times New Roman" w:eastAsia="Times New Roman" w:hAnsi="Times New Roman" w:cs="Times New Roman"/>
        </w:rPr>
        <w:t>ol. 1 (</w:t>
      </w:r>
      <w:r w:rsidR="00A65D43">
        <w:rPr>
          <w:rFonts w:ascii="Times New Roman" w:eastAsia="Times New Roman" w:hAnsi="Times New Roman" w:cs="Times New Roman"/>
        </w:rPr>
        <w:t xml:space="preserve">Turnhout: </w:t>
      </w:r>
      <w:r w:rsidRPr="009C3B67">
        <w:rPr>
          <w:rFonts w:ascii="Times New Roman" w:eastAsia="Times New Roman" w:hAnsi="Times New Roman" w:cs="Times New Roman"/>
        </w:rPr>
        <w:t>Brepols, 2012)</w:t>
      </w:r>
    </w:p>
    <w:p w14:paraId="5B22B18E" w14:textId="77777777" w:rsidR="0067522F" w:rsidRPr="009C3B67" w:rsidRDefault="0067522F" w:rsidP="009C3B67">
      <w:pPr>
        <w:spacing w:line="360" w:lineRule="auto"/>
        <w:ind w:left="720" w:hanging="720"/>
        <w:contextualSpacing/>
        <w:rPr>
          <w:rFonts w:ascii="Times New Roman" w:hAnsi="Times New Roman" w:cs="Times New Roman"/>
          <w:color w:val="000000"/>
        </w:rPr>
      </w:pPr>
      <w:r w:rsidRPr="009C3B67">
        <w:rPr>
          <w:rFonts w:ascii="Times New Roman" w:hAnsi="Times New Roman" w:cs="Times New Roman"/>
          <w:color w:val="000000"/>
        </w:rPr>
        <w:t xml:space="preserve">Haan, Bertrand. </w:t>
      </w:r>
      <w:r w:rsidRPr="009C3B67">
        <w:rPr>
          <w:rFonts w:ascii="Times New Roman" w:hAnsi="Times New Roman" w:cs="Times New Roman"/>
          <w:i/>
          <w:color w:val="000000"/>
        </w:rPr>
        <w:t xml:space="preserve">Une Paix pour L’Éternité: La Négociation du Traité du Cateau-Cambrésis </w:t>
      </w:r>
      <w:r w:rsidRPr="009C3B67">
        <w:rPr>
          <w:rFonts w:ascii="Times New Roman" w:hAnsi="Times New Roman" w:cs="Times New Roman"/>
          <w:color w:val="000000"/>
        </w:rPr>
        <w:t xml:space="preserve">(Madrid: </w:t>
      </w:r>
      <w:r w:rsidRPr="009C3B67">
        <w:rPr>
          <w:rFonts w:ascii="Times New Roman" w:hAnsi="Times New Roman" w:cs="Times New Roman"/>
          <w:color w:val="323232"/>
        </w:rPr>
        <w:t xml:space="preserve">Casa de Velázquez, </w:t>
      </w:r>
      <w:r w:rsidRPr="009C3B67">
        <w:rPr>
          <w:rFonts w:ascii="Times New Roman" w:hAnsi="Times New Roman" w:cs="Times New Roman"/>
          <w:color w:val="000000"/>
        </w:rPr>
        <w:t>2010)</w:t>
      </w:r>
    </w:p>
    <w:p w14:paraId="5D026B80" w14:textId="076F70E6" w:rsidR="0067522F" w:rsidRPr="009C3B67" w:rsidRDefault="0067522F" w:rsidP="009C3B67">
      <w:pPr>
        <w:spacing w:line="360" w:lineRule="auto"/>
        <w:ind w:left="720" w:hanging="720"/>
        <w:contextualSpacing/>
        <w:rPr>
          <w:rFonts w:ascii="Times New Roman" w:hAnsi="Times New Roman" w:cs="Times New Roman"/>
          <w:color w:val="222222"/>
          <w:shd w:val="clear" w:color="auto" w:fill="FFFFFF"/>
        </w:rPr>
      </w:pPr>
      <w:r w:rsidRPr="009C3B67">
        <w:rPr>
          <w:rFonts w:ascii="Times New Roman" w:hAnsi="Times New Roman" w:cs="Times New Roman"/>
          <w:color w:val="222222"/>
          <w:shd w:val="clear" w:color="auto" w:fill="FFFFFF"/>
        </w:rPr>
        <w:t xml:space="preserve">Haarhoff, Theodore J. ‘The bees of Virgi’, </w:t>
      </w:r>
      <w:r w:rsidRPr="009C3B67">
        <w:rPr>
          <w:rFonts w:ascii="Times New Roman" w:hAnsi="Times New Roman" w:cs="Times New Roman"/>
          <w:i/>
          <w:iCs/>
          <w:color w:val="222222"/>
        </w:rPr>
        <w:t xml:space="preserve">Greece &amp; Rome, </w:t>
      </w:r>
      <w:r w:rsidRPr="009C3B67">
        <w:rPr>
          <w:rFonts w:ascii="Times New Roman" w:hAnsi="Times New Roman" w:cs="Times New Roman"/>
          <w:color w:val="222222"/>
        </w:rPr>
        <w:t xml:space="preserve">vol. </w:t>
      </w:r>
      <w:r w:rsidRPr="009C3B67">
        <w:rPr>
          <w:rFonts w:ascii="Times New Roman" w:hAnsi="Times New Roman" w:cs="Times New Roman"/>
          <w:color w:val="222222"/>
          <w:shd w:val="clear" w:color="auto" w:fill="FFFFFF"/>
        </w:rPr>
        <w:t>7.2 (1960),</w:t>
      </w:r>
      <w:r w:rsidR="002575E6" w:rsidRPr="009C3B67">
        <w:rPr>
          <w:rFonts w:ascii="Times New Roman" w:hAnsi="Times New Roman" w:cs="Times New Roman"/>
          <w:color w:val="222222"/>
          <w:shd w:val="clear" w:color="auto" w:fill="FFFFFF"/>
        </w:rPr>
        <w:t xml:space="preserve"> pp.</w:t>
      </w:r>
      <w:r w:rsidRPr="009C3B67">
        <w:rPr>
          <w:rFonts w:ascii="Times New Roman" w:hAnsi="Times New Roman" w:cs="Times New Roman"/>
          <w:color w:val="222222"/>
          <w:shd w:val="clear" w:color="auto" w:fill="FFFFFF"/>
        </w:rPr>
        <w:t xml:space="preserve"> 155-170</w:t>
      </w:r>
    </w:p>
    <w:p w14:paraId="40E30250" w14:textId="419573EC" w:rsidR="0067522F" w:rsidRPr="009C3B67" w:rsidRDefault="0067522F" w:rsidP="009C3B67">
      <w:pPr>
        <w:spacing w:line="360" w:lineRule="auto"/>
        <w:ind w:left="720" w:hanging="720"/>
        <w:contextualSpacing/>
        <w:rPr>
          <w:rFonts w:ascii="Times New Roman" w:hAnsi="Times New Roman" w:cs="Times New Roman"/>
          <w:iCs/>
        </w:rPr>
      </w:pPr>
      <w:r w:rsidRPr="009C3B67">
        <w:rPr>
          <w:rFonts w:ascii="Times New Roman" w:hAnsi="Times New Roman" w:cs="Times New Roman"/>
          <w:color w:val="222222"/>
          <w:shd w:val="clear" w:color="auto" w:fill="FFFFFF"/>
        </w:rPr>
        <w:t xml:space="preserve">Hallowell, Robert E. ‘L'Hercule gallique: expression et image politique’, </w:t>
      </w:r>
      <w:r w:rsidRPr="009C3B67">
        <w:rPr>
          <w:rFonts w:ascii="Times New Roman" w:hAnsi="Times New Roman" w:cs="Times New Roman"/>
          <w:i/>
          <w:color w:val="000000"/>
        </w:rPr>
        <w:t>Lumières de la Pléiade</w:t>
      </w:r>
      <w:r w:rsidRPr="009C3B67">
        <w:rPr>
          <w:rFonts w:ascii="Times New Roman" w:hAnsi="Times New Roman" w:cs="Times New Roman"/>
          <w:i/>
          <w:iCs/>
          <w:color w:val="222222"/>
        </w:rPr>
        <w:t xml:space="preserve"> </w:t>
      </w:r>
      <w:r w:rsidRPr="009C3B67">
        <w:rPr>
          <w:rFonts w:ascii="Times New Roman" w:hAnsi="Times New Roman" w:cs="Times New Roman"/>
          <w:color w:val="222222"/>
          <w:shd w:val="clear" w:color="auto" w:fill="FFFFFF"/>
        </w:rPr>
        <w:t xml:space="preserve">(1966), </w:t>
      </w:r>
      <w:r w:rsidR="002575E6" w:rsidRPr="009C3B67">
        <w:rPr>
          <w:rFonts w:ascii="Times New Roman" w:hAnsi="Times New Roman" w:cs="Times New Roman"/>
          <w:color w:val="222222"/>
          <w:shd w:val="clear" w:color="auto" w:fill="FFFFFF"/>
        </w:rPr>
        <w:t xml:space="preserve">pp. </w:t>
      </w:r>
      <w:r w:rsidRPr="009C3B67">
        <w:rPr>
          <w:rFonts w:ascii="Times New Roman" w:hAnsi="Times New Roman" w:cs="Times New Roman"/>
          <w:color w:val="222222"/>
          <w:shd w:val="clear" w:color="auto" w:fill="FFFFFF"/>
        </w:rPr>
        <w:t>243-53</w:t>
      </w:r>
    </w:p>
    <w:p w14:paraId="16E2AEE3" w14:textId="7876B4E0" w:rsidR="007C08C4" w:rsidRPr="009C3B67" w:rsidRDefault="0067522F" w:rsidP="00375177">
      <w:pPr>
        <w:numPr>
          <w:ilvl w:val="0"/>
          <w:numId w:val="26"/>
        </w:numPr>
        <w:spacing w:line="360" w:lineRule="auto"/>
        <w:contextualSpacing/>
        <w:rPr>
          <w:rFonts w:ascii="Times New Roman" w:hAnsi="Times New Roman" w:cs="Times New Roman"/>
        </w:rPr>
      </w:pPr>
      <w:r w:rsidRPr="009C3B67">
        <w:rPr>
          <w:rFonts w:ascii="Times New Roman" w:hAnsi="Times New Roman" w:cs="Times New Roman"/>
        </w:rPr>
        <w:t xml:space="preserve">‘Ronsard and the Gallic Hercules Myth’, </w:t>
      </w:r>
      <w:r w:rsidRPr="009C3B67">
        <w:rPr>
          <w:rFonts w:ascii="Times New Roman" w:hAnsi="Times New Roman" w:cs="Times New Roman"/>
          <w:i/>
        </w:rPr>
        <w:t xml:space="preserve">Studies in the Renaissance </w:t>
      </w:r>
      <w:r w:rsidRPr="009C3B67">
        <w:rPr>
          <w:rFonts w:ascii="Times New Roman" w:hAnsi="Times New Roman" w:cs="Times New Roman"/>
        </w:rPr>
        <w:t>(Cambridge: Cambridge University Press, 1962)</w:t>
      </w:r>
    </w:p>
    <w:p w14:paraId="115C009A" w14:textId="51BFBE6A" w:rsidR="007C08C4" w:rsidRPr="009C3B67" w:rsidRDefault="00000000" w:rsidP="009C3B67">
      <w:pPr>
        <w:spacing w:line="360" w:lineRule="auto"/>
        <w:contextualSpacing/>
        <w:rPr>
          <w:rFonts w:ascii="Times New Roman" w:eastAsia="Times" w:hAnsi="Times New Roman" w:cs="Times New Roman"/>
        </w:rPr>
      </w:pPr>
      <w:r w:rsidRPr="009C3B67">
        <w:rPr>
          <w:rFonts w:ascii="Times New Roman" w:eastAsia="Times" w:hAnsi="Times New Roman" w:cs="Times New Roman"/>
        </w:rPr>
        <w:t>Hartley, D.</w:t>
      </w:r>
      <w:r w:rsidR="002C12A5">
        <w:rPr>
          <w:rFonts w:ascii="Times New Roman" w:eastAsia="Times" w:hAnsi="Times New Roman" w:cs="Times New Roman"/>
        </w:rPr>
        <w:t xml:space="preserve"> </w:t>
      </w:r>
      <w:r w:rsidRPr="009C3B67">
        <w:rPr>
          <w:rFonts w:ascii="Times New Roman" w:eastAsia="Times" w:hAnsi="Times New Roman" w:cs="Times New Roman"/>
        </w:rPr>
        <w:t xml:space="preserve">J. ‘La célébration poétique du Traité du Cateau-Cambrésis (1559): Document </w:t>
      </w:r>
    </w:p>
    <w:p w14:paraId="53F94ADF" w14:textId="6532D400" w:rsidR="007C08C4" w:rsidRPr="009C3B67" w:rsidRDefault="00000000" w:rsidP="009C3B67">
      <w:pPr>
        <w:spacing w:line="360" w:lineRule="auto"/>
        <w:ind w:left="720"/>
        <w:contextualSpacing/>
        <w:rPr>
          <w:rFonts w:ascii="Times New Roman" w:eastAsia="Times" w:hAnsi="Times New Roman" w:cs="Times New Roman"/>
        </w:rPr>
      </w:pPr>
      <w:r w:rsidRPr="009C3B67">
        <w:rPr>
          <w:rFonts w:ascii="Times New Roman" w:eastAsia="Times" w:hAnsi="Times New Roman" w:cs="Times New Roman"/>
        </w:rPr>
        <w:t xml:space="preserve">Bibliographique’ in </w:t>
      </w:r>
      <w:r w:rsidRPr="009C3B67">
        <w:rPr>
          <w:rFonts w:ascii="Times New Roman" w:eastAsia="Times" w:hAnsi="Times New Roman" w:cs="Times New Roman"/>
          <w:i/>
        </w:rPr>
        <w:t xml:space="preserve">Bibliothèque d’Humanisme et Renaissance, </w:t>
      </w:r>
      <w:r w:rsidRPr="009C3B67">
        <w:rPr>
          <w:rFonts w:ascii="Times New Roman" w:eastAsia="Times" w:hAnsi="Times New Roman" w:cs="Times New Roman"/>
        </w:rPr>
        <w:t>t. 43, no. 2 (1981), p</w:t>
      </w:r>
      <w:r w:rsidR="00CF5E59">
        <w:rPr>
          <w:rFonts w:ascii="Times New Roman" w:eastAsia="Times" w:hAnsi="Times New Roman" w:cs="Times New Roman"/>
        </w:rPr>
        <w:t>p</w:t>
      </w:r>
      <w:r w:rsidRPr="009C3B67">
        <w:rPr>
          <w:rFonts w:ascii="Times New Roman" w:eastAsia="Times" w:hAnsi="Times New Roman" w:cs="Times New Roman"/>
        </w:rPr>
        <w:t>.</w:t>
      </w:r>
      <w:r w:rsidR="00CF5E59">
        <w:rPr>
          <w:rFonts w:ascii="Times New Roman" w:eastAsia="Times" w:hAnsi="Times New Roman" w:cs="Times New Roman"/>
        </w:rPr>
        <w:t xml:space="preserve"> 303-318</w:t>
      </w:r>
    </w:p>
    <w:p w14:paraId="7831093A" w14:textId="0F513474" w:rsidR="0067522F" w:rsidRPr="009C3B67" w:rsidRDefault="0067522F" w:rsidP="009C3B67">
      <w:pPr>
        <w:spacing w:line="360" w:lineRule="auto"/>
        <w:ind w:left="720" w:hanging="720"/>
        <w:contextualSpacing/>
        <w:rPr>
          <w:rFonts w:ascii="Times New Roman" w:hAnsi="Times New Roman" w:cs="Times New Roman"/>
          <w:color w:val="000000"/>
        </w:rPr>
      </w:pPr>
      <w:r w:rsidRPr="009C3B67">
        <w:rPr>
          <w:rFonts w:ascii="Times New Roman" w:hAnsi="Times New Roman" w:cs="Times New Roman"/>
          <w:color w:val="000000"/>
        </w:rPr>
        <w:t xml:space="preserve">Helgerson, Richard. </w:t>
      </w:r>
      <w:r w:rsidRPr="009C3B67">
        <w:rPr>
          <w:rFonts w:ascii="Times New Roman" w:hAnsi="Times New Roman" w:cs="Times New Roman"/>
          <w:i/>
          <w:color w:val="000000"/>
        </w:rPr>
        <w:t xml:space="preserve">Joachim du Bellay </w:t>
      </w:r>
      <w:r w:rsidRPr="009C3B67">
        <w:rPr>
          <w:rFonts w:ascii="Times New Roman" w:hAnsi="Times New Roman" w:cs="Times New Roman"/>
          <w:color w:val="000000"/>
        </w:rPr>
        <w:t>(Philadelphia: University of Pennsylvania Press, 2006)</w:t>
      </w:r>
    </w:p>
    <w:p w14:paraId="0F4F3BB0" w14:textId="6782FA2D" w:rsidR="0067522F" w:rsidRPr="009C3B67" w:rsidRDefault="0067522F" w:rsidP="009C3B67">
      <w:pPr>
        <w:spacing w:line="360" w:lineRule="auto"/>
        <w:ind w:left="720" w:hanging="720"/>
        <w:contextualSpacing/>
        <w:rPr>
          <w:rFonts w:ascii="Times New Roman" w:hAnsi="Times New Roman" w:cs="Times New Roman"/>
          <w:color w:val="222222"/>
          <w:shd w:val="clear" w:color="auto" w:fill="FFFFFF"/>
        </w:rPr>
      </w:pPr>
      <w:r w:rsidRPr="009C3B67">
        <w:rPr>
          <w:rFonts w:ascii="Times New Roman" w:hAnsi="Times New Roman" w:cs="Times New Roman"/>
          <w:color w:val="222222"/>
          <w:shd w:val="clear" w:color="auto" w:fill="FFFFFF"/>
        </w:rPr>
        <w:t xml:space="preserve">Heninger, Simeon K. ‘Oronce Fine and English textbooks for the mathematical sciences’, </w:t>
      </w:r>
      <w:r w:rsidRPr="009C3B67">
        <w:rPr>
          <w:rFonts w:ascii="Times New Roman" w:hAnsi="Times New Roman" w:cs="Times New Roman"/>
          <w:i/>
          <w:iCs/>
          <w:color w:val="222222"/>
        </w:rPr>
        <w:t>Studies in the continental background of Renaissance English literature: Essays presented to John L. Lievsay</w:t>
      </w:r>
      <w:r w:rsidRPr="009C3B67">
        <w:rPr>
          <w:rStyle w:val="apple-converted-space"/>
          <w:rFonts w:ascii="Times New Roman" w:hAnsi="Times New Roman" w:cs="Times New Roman"/>
          <w:color w:val="222222"/>
          <w:shd w:val="clear" w:color="auto" w:fill="FFFFFF"/>
        </w:rPr>
        <w:t xml:space="preserve"> </w:t>
      </w:r>
      <w:r w:rsidRPr="009C3B67">
        <w:rPr>
          <w:rFonts w:ascii="Times New Roman" w:hAnsi="Times New Roman" w:cs="Times New Roman"/>
          <w:color w:val="222222"/>
          <w:shd w:val="clear" w:color="auto" w:fill="FFFFFF"/>
        </w:rPr>
        <w:t>(1977),</w:t>
      </w:r>
      <w:r w:rsidR="002575E6" w:rsidRPr="009C3B67">
        <w:rPr>
          <w:rFonts w:ascii="Times New Roman" w:hAnsi="Times New Roman" w:cs="Times New Roman"/>
          <w:color w:val="222222"/>
          <w:shd w:val="clear" w:color="auto" w:fill="FFFFFF"/>
        </w:rPr>
        <w:t xml:space="preserve"> pp.</w:t>
      </w:r>
      <w:r w:rsidRPr="009C3B67">
        <w:rPr>
          <w:rFonts w:ascii="Times New Roman" w:hAnsi="Times New Roman" w:cs="Times New Roman"/>
          <w:color w:val="222222"/>
          <w:shd w:val="clear" w:color="auto" w:fill="FFFFFF"/>
        </w:rPr>
        <w:t xml:space="preserve"> 171-185</w:t>
      </w:r>
    </w:p>
    <w:p w14:paraId="6DB17F30" w14:textId="47F8DAD1" w:rsidR="0067522F" w:rsidRPr="009C3B67" w:rsidRDefault="0067522F" w:rsidP="009C3B67">
      <w:pPr>
        <w:spacing w:line="360" w:lineRule="auto"/>
        <w:ind w:left="720" w:hanging="720"/>
        <w:contextualSpacing/>
        <w:rPr>
          <w:rFonts w:ascii="Times New Roman" w:hAnsi="Times New Roman" w:cs="Times New Roman"/>
          <w:color w:val="222222"/>
          <w:shd w:val="clear" w:color="auto" w:fill="FFFFFF"/>
        </w:rPr>
      </w:pPr>
      <w:r w:rsidRPr="009C3B67">
        <w:rPr>
          <w:rFonts w:ascii="Times New Roman" w:hAnsi="Times New Roman" w:cs="Times New Roman"/>
          <w:color w:val="222222"/>
          <w:shd w:val="clear" w:color="auto" w:fill="FFFFFF"/>
        </w:rPr>
        <w:t xml:space="preserve">Herold, Norbert. ‘Stoicism and the Early Modern Age. A Study in the History of the Origins of Modern Thought in the Sphere of Ethics and Politics’, </w:t>
      </w:r>
      <w:r w:rsidRPr="009C3B67">
        <w:rPr>
          <w:rFonts w:ascii="Times New Roman" w:hAnsi="Times New Roman" w:cs="Times New Roman"/>
          <w:i/>
          <w:iCs/>
          <w:color w:val="222222"/>
        </w:rPr>
        <w:t xml:space="preserve">Philosophy and History, </w:t>
      </w:r>
      <w:r w:rsidRPr="009C3B67">
        <w:rPr>
          <w:rFonts w:ascii="Times New Roman" w:hAnsi="Times New Roman" w:cs="Times New Roman"/>
          <w:color w:val="222222"/>
        </w:rPr>
        <w:t xml:space="preserve">vol. </w:t>
      </w:r>
      <w:r w:rsidRPr="009C3B67">
        <w:rPr>
          <w:rFonts w:ascii="Times New Roman" w:hAnsi="Times New Roman" w:cs="Times New Roman"/>
          <w:color w:val="222222"/>
          <w:shd w:val="clear" w:color="auto" w:fill="FFFFFF"/>
        </w:rPr>
        <w:t xml:space="preserve">16.1 (1983), </w:t>
      </w:r>
      <w:r w:rsidR="002575E6" w:rsidRPr="009C3B67">
        <w:rPr>
          <w:rFonts w:ascii="Times New Roman" w:hAnsi="Times New Roman" w:cs="Times New Roman"/>
          <w:color w:val="222222"/>
          <w:shd w:val="clear" w:color="auto" w:fill="FFFFFF"/>
        </w:rPr>
        <w:t xml:space="preserve">pp. </w:t>
      </w:r>
      <w:r w:rsidRPr="009C3B67">
        <w:rPr>
          <w:rFonts w:ascii="Times New Roman" w:hAnsi="Times New Roman" w:cs="Times New Roman"/>
          <w:color w:val="222222"/>
          <w:shd w:val="clear" w:color="auto" w:fill="FFFFFF"/>
        </w:rPr>
        <w:t>3-5</w:t>
      </w:r>
    </w:p>
    <w:p w14:paraId="1016FED3" w14:textId="77777777" w:rsidR="0067522F" w:rsidRPr="009C3B67" w:rsidRDefault="0067522F" w:rsidP="009C3B67">
      <w:pPr>
        <w:spacing w:line="360" w:lineRule="auto"/>
        <w:ind w:left="720" w:hanging="720"/>
        <w:contextualSpacing/>
        <w:rPr>
          <w:rFonts w:ascii="Times New Roman" w:hAnsi="Times New Roman" w:cs="Times New Roman"/>
          <w:color w:val="222222"/>
          <w:shd w:val="clear" w:color="auto" w:fill="FFFFFF"/>
        </w:rPr>
      </w:pPr>
      <w:r w:rsidRPr="009C3B67">
        <w:rPr>
          <w:rFonts w:ascii="Times New Roman" w:hAnsi="Times New Roman" w:cs="Times New Roman"/>
          <w:color w:val="222222"/>
          <w:shd w:val="clear" w:color="auto" w:fill="FFFFFF"/>
        </w:rPr>
        <w:t xml:space="preserve">Hisely, Jean-Joseph. </w:t>
      </w:r>
      <w:r w:rsidRPr="009C3B67">
        <w:rPr>
          <w:rFonts w:ascii="Times New Roman" w:hAnsi="Times New Roman" w:cs="Times New Roman"/>
          <w:i/>
          <w:iCs/>
          <w:color w:val="222222"/>
        </w:rPr>
        <w:t>Histoire du Comté de Gruyère: précédée d'une introduction et suivie d'un cartulaire</w:t>
      </w:r>
      <w:r w:rsidRPr="009C3B67">
        <w:rPr>
          <w:rFonts w:ascii="Times New Roman" w:hAnsi="Times New Roman" w:cs="Times New Roman"/>
          <w:color w:val="222222"/>
          <w:shd w:val="clear" w:color="auto" w:fill="FFFFFF"/>
        </w:rPr>
        <w:t>, vol. 11 ([n.p.]: G. Bridel, 1857)</w:t>
      </w:r>
    </w:p>
    <w:p w14:paraId="48794CD2" w14:textId="32E5F0CE" w:rsidR="007C08C4" w:rsidRPr="009C3B67" w:rsidRDefault="0067522F" w:rsidP="009C3B67">
      <w:pPr>
        <w:spacing w:line="360" w:lineRule="auto"/>
        <w:ind w:left="720" w:hanging="720"/>
        <w:contextualSpacing/>
        <w:rPr>
          <w:rFonts w:ascii="Times New Roman" w:hAnsi="Times New Roman" w:cs="Times New Roman"/>
          <w:color w:val="000000"/>
        </w:rPr>
      </w:pPr>
      <w:r w:rsidRPr="009C3B67">
        <w:rPr>
          <w:rFonts w:ascii="Times New Roman" w:hAnsi="Times New Roman" w:cs="Times New Roman"/>
          <w:color w:val="000000"/>
        </w:rPr>
        <w:t xml:space="preserve">Hoffman, Christianne. </w:t>
      </w:r>
      <w:r w:rsidRPr="009C3B67">
        <w:rPr>
          <w:rFonts w:ascii="Times New Roman" w:hAnsi="Times New Roman" w:cs="Times New Roman"/>
          <w:i/>
          <w:color w:val="000000"/>
        </w:rPr>
        <w:t xml:space="preserve">Kardinal Rodolfo Pio da Carpi und seine Reform der Aegidianischen Konstitutionen </w:t>
      </w:r>
      <w:r w:rsidRPr="009C3B67">
        <w:rPr>
          <w:rFonts w:ascii="Times New Roman" w:hAnsi="Times New Roman" w:cs="Times New Roman"/>
          <w:color w:val="000000"/>
        </w:rPr>
        <w:t>(Berlin: Duncker and Humblot, 1989)</w:t>
      </w:r>
    </w:p>
    <w:p w14:paraId="63EEB275" w14:textId="1F049ABC" w:rsidR="007C08C4" w:rsidRPr="009C3B67" w:rsidRDefault="00000000" w:rsidP="009C3B67">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 xml:space="preserve">Hunink, Vincent. ‘An Apuleian Parrot (On Apul. “Fl.” 12)’, </w:t>
      </w:r>
      <w:r w:rsidRPr="009C3B67">
        <w:rPr>
          <w:rFonts w:ascii="Times New Roman" w:eastAsia="Times New Roman" w:hAnsi="Times New Roman" w:cs="Times New Roman"/>
          <w:i/>
        </w:rPr>
        <w:t xml:space="preserve">Acta Classica, </w:t>
      </w:r>
      <w:r w:rsidRPr="009C3B67">
        <w:rPr>
          <w:rFonts w:ascii="Times New Roman" w:eastAsia="Times New Roman" w:hAnsi="Times New Roman" w:cs="Times New Roman"/>
        </w:rPr>
        <w:t xml:space="preserve">2000, </w:t>
      </w:r>
      <w:r w:rsidR="00BF0373">
        <w:rPr>
          <w:rFonts w:ascii="Times New Roman" w:eastAsia="Times New Roman" w:hAnsi="Times New Roman" w:cs="Times New Roman"/>
        </w:rPr>
        <w:t>v</w:t>
      </w:r>
      <w:r w:rsidRPr="009C3B67">
        <w:rPr>
          <w:rFonts w:ascii="Times New Roman" w:eastAsia="Times New Roman" w:hAnsi="Times New Roman" w:cs="Times New Roman"/>
        </w:rPr>
        <w:t xml:space="preserve">ol. 43 </w:t>
      </w:r>
    </w:p>
    <w:p w14:paraId="7A37C773" w14:textId="03513B0B" w:rsidR="007C08C4" w:rsidRPr="009C3B67" w:rsidRDefault="00000000" w:rsidP="009C3B67">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rPr>
        <w:t>(2000), pp. 71-79</w:t>
      </w:r>
    </w:p>
    <w:p w14:paraId="48EB8628" w14:textId="77777777" w:rsidR="007C08C4" w:rsidRPr="009C3B67" w:rsidRDefault="00000000" w:rsidP="009C3B67">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lastRenderedPageBreak/>
        <w:t xml:space="preserve">Hyatte, Reginald. ‘Meter and Rhythm in Jean-Antoine de Baïf’s Étrenes de poézie fransoeze and </w:t>
      </w:r>
    </w:p>
    <w:p w14:paraId="24D48446" w14:textId="4670B3DA" w:rsidR="007C08C4" w:rsidRPr="00994593" w:rsidRDefault="00000000" w:rsidP="00994593">
      <w:pPr>
        <w:spacing w:line="360" w:lineRule="auto"/>
        <w:ind w:left="720"/>
        <w:contextualSpacing/>
        <w:rPr>
          <w:rFonts w:ascii="Times New Roman" w:eastAsia="Times New Roman" w:hAnsi="Times New Roman" w:cs="Times New Roman"/>
        </w:rPr>
      </w:pPr>
      <w:r w:rsidRPr="009C3B67">
        <w:rPr>
          <w:rFonts w:ascii="Times New Roman" w:eastAsia="Times New Roman" w:hAnsi="Times New Roman" w:cs="Times New Roman"/>
        </w:rPr>
        <w:t>the vers mésurés à l’antique of Other Poets in the Late Sixteenth Century’</w:t>
      </w:r>
      <w:r w:rsidR="00EE4794" w:rsidRPr="009C3B67">
        <w:rPr>
          <w:rFonts w:ascii="Times New Roman" w:eastAsia="Times New Roman" w:hAnsi="Times New Roman" w:cs="Times New Roman"/>
        </w:rPr>
        <w:t>,</w:t>
      </w:r>
      <w:r w:rsidR="00994593">
        <w:rPr>
          <w:rFonts w:ascii="Times New Roman" w:eastAsia="Times New Roman" w:hAnsi="Times New Roman" w:cs="Times New Roman"/>
        </w:rPr>
        <w:t xml:space="preserve"> </w:t>
      </w:r>
      <w:r w:rsidRPr="009C3B67">
        <w:rPr>
          <w:rFonts w:ascii="Times New Roman" w:eastAsia="Times New Roman" w:hAnsi="Times New Roman" w:cs="Times New Roman"/>
          <w:i/>
        </w:rPr>
        <w:t xml:space="preserve">Bibliothèque d’Humanisme et Renaissance, </w:t>
      </w:r>
      <w:r w:rsidRPr="009C3B67">
        <w:rPr>
          <w:rFonts w:ascii="Times New Roman" w:eastAsia="Times New Roman" w:hAnsi="Times New Roman" w:cs="Times New Roman"/>
        </w:rPr>
        <w:t>43:3 (1981)</w:t>
      </w:r>
      <w:r w:rsidR="0067522F" w:rsidRPr="009C3B67">
        <w:rPr>
          <w:rFonts w:ascii="Times New Roman" w:eastAsia="Times New Roman" w:hAnsi="Times New Roman" w:cs="Times New Roman"/>
        </w:rPr>
        <w:t>, pp. 487-508</w:t>
      </w:r>
    </w:p>
    <w:p w14:paraId="07E33D90" w14:textId="77777777" w:rsidR="007C08C4" w:rsidRPr="009C3B67" w:rsidRDefault="00000000" w:rsidP="009C3B67">
      <w:pPr>
        <w:spacing w:line="360" w:lineRule="auto"/>
        <w:contextualSpacing/>
        <w:rPr>
          <w:rFonts w:ascii="Times New Roman" w:eastAsia="Times New Roman" w:hAnsi="Times New Roman" w:cs="Times New Roman"/>
          <w:i/>
        </w:rPr>
      </w:pPr>
      <w:r w:rsidRPr="009C3B67">
        <w:rPr>
          <w:rFonts w:ascii="Times New Roman" w:eastAsia="Times New Roman" w:hAnsi="Times New Roman" w:cs="Times New Roman"/>
        </w:rPr>
        <w:t xml:space="preserve">Jacquier, Joseph (Abbé). </w:t>
      </w:r>
      <w:r w:rsidRPr="009C3B67">
        <w:rPr>
          <w:rFonts w:ascii="Times New Roman" w:eastAsia="Times New Roman" w:hAnsi="Times New Roman" w:cs="Times New Roman"/>
          <w:i/>
        </w:rPr>
        <w:t xml:space="preserve">Monographie Religieuse et Historique de la motte-servolex. </w:t>
      </w:r>
    </w:p>
    <w:p w14:paraId="40764A51" w14:textId="4092D88D" w:rsidR="0067522F" w:rsidRPr="009C3B67" w:rsidRDefault="00000000" w:rsidP="009C3B67">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rPr>
        <w:t>(Chambéry: Imprimerie Générale Savoisienne, 1912)</w:t>
      </w:r>
    </w:p>
    <w:p w14:paraId="4C3666DF" w14:textId="77777777" w:rsidR="0067522F" w:rsidRPr="009C3B67" w:rsidRDefault="0067522F" w:rsidP="009C3B67">
      <w:pPr>
        <w:spacing w:line="360" w:lineRule="auto"/>
        <w:ind w:left="720" w:hanging="720"/>
        <w:contextualSpacing/>
        <w:rPr>
          <w:rFonts w:ascii="Times New Roman" w:hAnsi="Times New Roman" w:cs="Times New Roman"/>
          <w:i/>
          <w:color w:val="000000"/>
        </w:rPr>
      </w:pPr>
      <w:r w:rsidRPr="009C3B67">
        <w:rPr>
          <w:rFonts w:ascii="Times New Roman" w:hAnsi="Times New Roman" w:cs="Times New Roman"/>
          <w:color w:val="000000"/>
        </w:rPr>
        <w:t xml:space="preserve">Jenniskens, Peter. </w:t>
      </w:r>
      <w:r w:rsidRPr="009C3B67">
        <w:rPr>
          <w:rFonts w:ascii="Times New Roman" w:hAnsi="Times New Roman" w:cs="Times New Roman"/>
          <w:i/>
          <w:color w:val="000000"/>
        </w:rPr>
        <w:t xml:space="preserve">Meteor showers and their parent comets </w:t>
      </w:r>
      <w:r w:rsidRPr="009C3B67">
        <w:rPr>
          <w:rFonts w:ascii="Times New Roman" w:hAnsi="Times New Roman" w:cs="Times New Roman"/>
          <w:color w:val="000000"/>
        </w:rPr>
        <w:t>(Cambridge: Cambridge University Press, 2006)</w:t>
      </w:r>
    </w:p>
    <w:p w14:paraId="5E15613C" w14:textId="77777777" w:rsidR="0067522F" w:rsidRPr="009C3B67" w:rsidRDefault="0067522F" w:rsidP="009C3B67">
      <w:pPr>
        <w:spacing w:line="360" w:lineRule="auto"/>
        <w:ind w:left="720" w:hanging="720"/>
        <w:contextualSpacing/>
        <w:rPr>
          <w:rFonts w:ascii="Times New Roman" w:hAnsi="Times New Roman" w:cs="Times New Roman"/>
        </w:rPr>
      </w:pPr>
      <w:r w:rsidRPr="009C3B67">
        <w:rPr>
          <w:rFonts w:ascii="Times New Roman" w:hAnsi="Times New Roman" w:cs="Times New Roman"/>
          <w:color w:val="000000"/>
        </w:rPr>
        <w:t xml:space="preserve">Jespersen, Otto. </w:t>
      </w:r>
      <w:r w:rsidRPr="009C3B67">
        <w:rPr>
          <w:rFonts w:ascii="Times New Roman" w:hAnsi="Times New Roman" w:cs="Times New Roman"/>
          <w:i/>
          <w:color w:val="000000"/>
        </w:rPr>
        <w:t xml:space="preserve">Growth and Structure of the English Language </w:t>
      </w:r>
      <w:r w:rsidRPr="009C3B67">
        <w:rPr>
          <w:rFonts w:ascii="Times New Roman" w:hAnsi="Times New Roman" w:cs="Times New Roman"/>
          <w:color w:val="000000"/>
        </w:rPr>
        <w:t>(New York: Appleton and Company, 1928)</w:t>
      </w:r>
    </w:p>
    <w:p w14:paraId="4AA4EBD2" w14:textId="5E87A34E" w:rsidR="00BE10ED" w:rsidRPr="009C3B67" w:rsidRDefault="0067522F" w:rsidP="009C3B67">
      <w:pPr>
        <w:spacing w:line="360" w:lineRule="auto"/>
        <w:ind w:left="720" w:hanging="720"/>
        <w:contextualSpacing/>
        <w:rPr>
          <w:rFonts w:ascii="Times New Roman" w:hAnsi="Times New Roman" w:cs="Times New Roman"/>
        </w:rPr>
      </w:pPr>
      <w:r w:rsidRPr="009C3B67">
        <w:rPr>
          <w:rFonts w:ascii="Times New Roman" w:hAnsi="Times New Roman" w:cs="Times New Roman"/>
          <w:color w:val="222222"/>
          <w:shd w:val="clear" w:color="auto" w:fill="FFFFFF"/>
        </w:rPr>
        <w:t>Jimenez, Marta.</w:t>
      </w:r>
      <w:r w:rsidRPr="009C3B67">
        <w:rPr>
          <w:rStyle w:val="apple-converted-space"/>
          <w:rFonts w:ascii="Times New Roman" w:hAnsi="Times New Roman" w:cs="Times New Roman"/>
          <w:color w:val="222222"/>
          <w:shd w:val="clear" w:color="auto" w:fill="FFFFFF"/>
        </w:rPr>
        <w:t xml:space="preserve"> </w:t>
      </w:r>
      <w:r w:rsidRPr="009C3B67">
        <w:rPr>
          <w:rFonts w:ascii="Times New Roman" w:hAnsi="Times New Roman" w:cs="Times New Roman"/>
          <w:color w:val="000000"/>
        </w:rPr>
        <w:t xml:space="preserve">‘Aristotle on “Steering the Young by Pleasure and Pain”’, </w:t>
      </w:r>
      <w:r w:rsidRPr="009C3B67">
        <w:rPr>
          <w:rFonts w:ascii="Times New Roman" w:hAnsi="Times New Roman" w:cs="Times New Roman"/>
          <w:i/>
          <w:color w:val="000000"/>
        </w:rPr>
        <w:t xml:space="preserve">Journal of Speculative Philosophy, </w:t>
      </w:r>
      <w:r w:rsidRPr="009C3B67">
        <w:rPr>
          <w:rFonts w:ascii="Times New Roman" w:hAnsi="Times New Roman" w:cs="Times New Roman"/>
          <w:color w:val="000000"/>
        </w:rPr>
        <w:t>vol. 29, no. 2 (2015), pp. 137-164.</w:t>
      </w:r>
    </w:p>
    <w:p w14:paraId="3F111F25" w14:textId="0C17C5FA" w:rsidR="00BE10ED" w:rsidRPr="009C3B67" w:rsidRDefault="00993A6E" w:rsidP="005963A1">
      <w:pPr>
        <w:spacing w:line="360" w:lineRule="auto"/>
        <w:ind w:left="720" w:hanging="720"/>
        <w:contextualSpacing/>
        <w:rPr>
          <w:rFonts w:ascii="Times New Roman" w:eastAsia="Times New Roman" w:hAnsi="Times New Roman" w:cs="Times New Roman"/>
        </w:rPr>
      </w:pPr>
      <w:r w:rsidRPr="009C3B67">
        <w:rPr>
          <w:rFonts w:ascii="Times New Roman" w:eastAsia="Times New Roman" w:hAnsi="Times New Roman" w:cs="Times New Roman"/>
        </w:rPr>
        <w:t>Joukovsky</w:t>
      </w:r>
      <w:r w:rsidR="00BE10ED" w:rsidRPr="009C3B67">
        <w:rPr>
          <w:rFonts w:ascii="Times New Roman" w:eastAsia="Times New Roman" w:hAnsi="Times New Roman" w:cs="Times New Roman"/>
        </w:rPr>
        <w:t xml:space="preserve">, Françoise. </w:t>
      </w:r>
      <w:r w:rsidR="001814CE" w:rsidRPr="009C3B67">
        <w:rPr>
          <w:rFonts w:ascii="Times New Roman" w:eastAsia="Times New Roman" w:hAnsi="Times New Roman" w:cs="Times New Roman"/>
          <w:i/>
          <w:iCs/>
        </w:rPr>
        <w:t xml:space="preserve">La Gloire dans la poésie française et néolatine du XVIe siècle </w:t>
      </w:r>
      <w:r w:rsidR="001814CE" w:rsidRPr="009C3B67">
        <w:rPr>
          <w:rFonts w:ascii="Times New Roman" w:eastAsia="Times New Roman" w:hAnsi="Times New Roman" w:cs="Times New Roman"/>
        </w:rPr>
        <w:t xml:space="preserve">(Genève: </w:t>
      </w:r>
      <w:r w:rsidR="001814CE">
        <w:rPr>
          <w:rFonts w:ascii="Times New Roman" w:eastAsia="Times New Roman" w:hAnsi="Times New Roman" w:cs="Times New Roman"/>
        </w:rPr>
        <w:t xml:space="preserve">Librairie </w:t>
      </w:r>
      <w:r w:rsidR="001814CE" w:rsidRPr="009C3B67">
        <w:rPr>
          <w:rFonts w:ascii="Times New Roman" w:eastAsia="Times New Roman" w:hAnsi="Times New Roman" w:cs="Times New Roman"/>
        </w:rPr>
        <w:t>Droz, 2000)</w:t>
      </w:r>
    </w:p>
    <w:p w14:paraId="2C53D7E8" w14:textId="77777777" w:rsidR="005963A1" w:rsidRPr="00736D17" w:rsidRDefault="001814CE" w:rsidP="00375177">
      <w:pPr>
        <w:numPr>
          <w:ilvl w:val="0"/>
          <w:numId w:val="35"/>
        </w:numPr>
        <w:spacing w:line="360" w:lineRule="auto"/>
        <w:contextualSpacing/>
        <w:rPr>
          <w:rFonts w:ascii="Times New Roman" w:hAnsi="Times New Roman" w:cs="Times New Roman"/>
          <w:i/>
        </w:rPr>
      </w:pPr>
      <w:r w:rsidRPr="005963A1">
        <w:rPr>
          <w:rFonts w:ascii="Times New Roman" w:eastAsia="Times New Roman" w:hAnsi="Times New Roman" w:cs="Times New Roman"/>
          <w:i/>
          <w:iCs/>
        </w:rPr>
        <w:t xml:space="preserve">Poésie et Mythologie au XVIe siècle </w:t>
      </w:r>
      <w:r w:rsidRPr="005963A1">
        <w:rPr>
          <w:rFonts w:ascii="Times New Roman" w:eastAsia="Times New Roman" w:hAnsi="Times New Roman" w:cs="Times New Roman"/>
        </w:rPr>
        <w:t xml:space="preserve">(Paris: Nizet, 1969) </w:t>
      </w:r>
      <w:r w:rsidR="00993A6E" w:rsidRPr="005963A1">
        <w:rPr>
          <w:rFonts w:ascii="Times New Roman" w:eastAsia="Times New Roman" w:hAnsi="Times New Roman" w:cs="Times New Roman"/>
          <w:i/>
          <w:iCs/>
        </w:rPr>
        <w:t xml:space="preserve">La Gloire dans la poésie française et néolatine du XVIe siècle </w:t>
      </w:r>
      <w:r w:rsidR="00993A6E" w:rsidRPr="005963A1">
        <w:rPr>
          <w:rFonts w:ascii="Times New Roman" w:eastAsia="Times New Roman" w:hAnsi="Times New Roman" w:cs="Times New Roman"/>
        </w:rPr>
        <w:t xml:space="preserve">(Genève: </w:t>
      </w:r>
      <w:r w:rsidRPr="005963A1">
        <w:rPr>
          <w:rFonts w:ascii="Times New Roman" w:eastAsia="Times New Roman" w:hAnsi="Times New Roman" w:cs="Times New Roman"/>
        </w:rPr>
        <w:t xml:space="preserve">Librairie </w:t>
      </w:r>
      <w:r w:rsidR="00993A6E" w:rsidRPr="005963A1">
        <w:rPr>
          <w:rFonts w:ascii="Times New Roman" w:eastAsia="Times New Roman" w:hAnsi="Times New Roman" w:cs="Times New Roman"/>
        </w:rPr>
        <w:t>Droz, 2000)</w:t>
      </w:r>
    </w:p>
    <w:p w14:paraId="2D3A6869" w14:textId="77777777" w:rsidR="0067522F" w:rsidRPr="009C3B67" w:rsidRDefault="0067522F" w:rsidP="009C3B67">
      <w:pPr>
        <w:spacing w:line="360" w:lineRule="auto"/>
        <w:ind w:left="720" w:hanging="720"/>
        <w:contextualSpacing/>
        <w:rPr>
          <w:rFonts w:ascii="Times New Roman" w:hAnsi="Times New Roman" w:cs="Times New Roman"/>
          <w:color w:val="222222"/>
          <w:shd w:val="clear" w:color="auto" w:fill="FFFFFF"/>
        </w:rPr>
      </w:pPr>
      <w:r w:rsidRPr="009C3B67">
        <w:rPr>
          <w:rFonts w:ascii="Times New Roman" w:hAnsi="Times New Roman" w:cs="Times New Roman"/>
          <w:color w:val="222222"/>
          <w:shd w:val="clear" w:color="auto" w:fill="FFFFFF"/>
        </w:rPr>
        <w:t>Jung, Marc-René.</w:t>
      </w:r>
      <w:r w:rsidRPr="009C3B67">
        <w:rPr>
          <w:rStyle w:val="apple-converted-space"/>
          <w:rFonts w:ascii="Times New Roman" w:hAnsi="Times New Roman" w:cs="Times New Roman"/>
          <w:color w:val="222222"/>
          <w:shd w:val="clear" w:color="auto" w:fill="FFFFFF"/>
        </w:rPr>
        <w:t xml:space="preserve"> </w:t>
      </w:r>
      <w:r w:rsidRPr="009C3B67">
        <w:rPr>
          <w:rFonts w:ascii="Times New Roman" w:hAnsi="Times New Roman" w:cs="Times New Roman"/>
          <w:i/>
          <w:iCs/>
          <w:color w:val="222222"/>
        </w:rPr>
        <w:t>Hercule dans la littérature française du XVIe siècle: de l’Hercule courtois à l’Hercule baroque</w:t>
      </w:r>
      <w:r w:rsidRPr="009C3B67">
        <w:rPr>
          <w:rFonts w:ascii="Times New Roman" w:hAnsi="Times New Roman" w:cs="Times New Roman"/>
          <w:color w:val="222222"/>
          <w:shd w:val="clear" w:color="auto" w:fill="FFFFFF"/>
        </w:rPr>
        <w:t xml:space="preserve"> (Geneva: Librairie Droz, 1966)</w:t>
      </w:r>
    </w:p>
    <w:p w14:paraId="34C44FC0" w14:textId="706C7C47" w:rsidR="0067522F" w:rsidRPr="009C3B67" w:rsidRDefault="0067522F" w:rsidP="009C3B67">
      <w:pPr>
        <w:spacing w:line="360" w:lineRule="auto"/>
        <w:ind w:left="720" w:hanging="720"/>
        <w:contextualSpacing/>
        <w:rPr>
          <w:rFonts w:ascii="Times New Roman" w:hAnsi="Times New Roman" w:cs="Times New Roman"/>
          <w:color w:val="222222"/>
          <w:shd w:val="clear" w:color="auto" w:fill="FFFFFF"/>
        </w:rPr>
      </w:pPr>
      <w:r w:rsidRPr="009C3B67">
        <w:rPr>
          <w:rFonts w:ascii="Times New Roman" w:hAnsi="Times New Roman" w:cs="Times New Roman"/>
          <w:color w:val="222222"/>
          <w:shd w:val="clear" w:color="auto" w:fill="FFFFFF"/>
        </w:rPr>
        <w:t xml:space="preserve">Kainulainen, Jaska. ‘Virtue and civic values in early modern Jesuit education’, </w:t>
      </w:r>
      <w:r w:rsidRPr="009C3B67">
        <w:rPr>
          <w:rFonts w:ascii="Times New Roman" w:hAnsi="Times New Roman" w:cs="Times New Roman"/>
          <w:i/>
          <w:iCs/>
          <w:color w:val="222222"/>
          <w:shd w:val="clear" w:color="auto" w:fill="FFFFFF"/>
        </w:rPr>
        <w:t>J</w:t>
      </w:r>
      <w:r w:rsidRPr="009C3B67">
        <w:rPr>
          <w:rFonts w:ascii="Times New Roman" w:hAnsi="Times New Roman" w:cs="Times New Roman"/>
          <w:i/>
          <w:iCs/>
          <w:color w:val="222222"/>
        </w:rPr>
        <w:t>ournal of Jesuit Studies,</w:t>
      </w:r>
      <w:r w:rsidRPr="009C3B67">
        <w:rPr>
          <w:rFonts w:ascii="Times New Roman" w:hAnsi="Times New Roman" w:cs="Times New Roman"/>
          <w:color w:val="222222"/>
        </w:rPr>
        <w:t xml:space="preserve"> vol. </w:t>
      </w:r>
      <w:r w:rsidRPr="009C3B67">
        <w:rPr>
          <w:rFonts w:ascii="Times New Roman" w:hAnsi="Times New Roman" w:cs="Times New Roman"/>
          <w:color w:val="222222"/>
          <w:shd w:val="clear" w:color="auto" w:fill="FFFFFF"/>
        </w:rPr>
        <w:t>5.4 (2018), 530-548</w:t>
      </w:r>
    </w:p>
    <w:p w14:paraId="6A3436CA" w14:textId="58A93788" w:rsidR="0067522F" w:rsidRPr="009C3B67" w:rsidRDefault="0067522F" w:rsidP="009C3B67">
      <w:pPr>
        <w:spacing w:line="360" w:lineRule="auto"/>
        <w:ind w:left="720" w:hanging="720"/>
        <w:contextualSpacing/>
        <w:rPr>
          <w:rFonts w:ascii="Times New Roman" w:hAnsi="Times New Roman" w:cs="Times New Roman"/>
          <w:color w:val="222222"/>
          <w:shd w:val="clear" w:color="auto" w:fill="FFFFFF"/>
        </w:rPr>
      </w:pPr>
      <w:r w:rsidRPr="009C3B67">
        <w:rPr>
          <w:rFonts w:ascii="Times New Roman" w:hAnsi="Times New Roman" w:cs="Times New Roman"/>
          <w:color w:val="222222"/>
          <w:shd w:val="clear" w:color="auto" w:fill="FFFFFF"/>
        </w:rPr>
        <w:t>Keniston, Hayward. ‘Peace Negotiations between Charles V and Francis I (1537-1538)’,</w:t>
      </w:r>
      <w:r w:rsidR="00994593">
        <w:rPr>
          <w:rFonts w:ascii="Times New Roman" w:hAnsi="Times New Roman" w:cs="Times New Roman"/>
          <w:color w:val="222222"/>
          <w:shd w:val="clear" w:color="auto" w:fill="FFFFFF"/>
        </w:rPr>
        <w:t xml:space="preserve"> </w:t>
      </w:r>
      <w:r w:rsidRPr="009C3B67">
        <w:rPr>
          <w:rFonts w:ascii="Times New Roman" w:hAnsi="Times New Roman" w:cs="Times New Roman"/>
          <w:i/>
          <w:iCs/>
          <w:color w:val="222222"/>
        </w:rPr>
        <w:t>Proceedings of the American Philosophical Society</w:t>
      </w:r>
      <w:r w:rsidRPr="009C3B67">
        <w:rPr>
          <w:rStyle w:val="apple-converted-space"/>
          <w:rFonts w:ascii="Times New Roman" w:hAnsi="Times New Roman" w:cs="Times New Roman"/>
          <w:color w:val="222222"/>
          <w:shd w:val="clear" w:color="auto" w:fill="FFFFFF"/>
        </w:rPr>
        <w:t xml:space="preserve">, vol. </w:t>
      </w:r>
      <w:r w:rsidRPr="009C3B67">
        <w:rPr>
          <w:rFonts w:ascii="Times New Roman" w:hAnsi="Times New Roman" w:cs="Times New Roman"/>
          <w:color w:val="222222"/>
          <w:shd w:val="clear" w:color="auto" w:fill="FFFFFF"/>
        </w:rPr>
        <w:t>102.2 (1958), 142-147</w:t>
      </w:r>
    </w:p>
    <w:p w14:paraId="3DBA401D" w14:textId="2FEF98C1" w:rsidR="0067522F" w:rsidRPr="00736D17" w:rsidRDefault="0067522F" w:rsidP="00736D17">
      <w:pPr>
        <w:spacing w:line="360" w:lineRule="auto"/>
        <w:ind w:left="720" w:hanging="720"/>
        <w:contextualSpacing/>
        <w:rPr>
          <w:rFonts w:ascii="Times New Roman" w:hAnsi="Times New Roman" w:cs="Times New Roman"/>
        </w:rPr>
      </w:pPr>
      <w:r w:rsidRPr="00736D17">
        <w:rPr>
          <w:rFonts w:ascii="Times New Roman" w:hAnsi="Times New Roman" w:cs="Times New Roman"/>
          <w:color w:val="000000"/>
        </w:rPr>
        <w:t xml:space="preserve">Klas, Robert J. ‘The Selve Family of Limousin: Members of a New Elite in Early Modern France’, </w:t>
      </w:r>
      <w:r w:rsidRPr="00736D17">
        <w:rPr>
          <w:rFonts w:ascii="Times New Roman" w:hAnsi="Times New Roman" w:cs="Times New Roman"/>
          <w:i/>
          <w:color w:val="000000"/>
        </w:rPr>
        <w:t xml:space="preserve">The Sixteenth Century Journal, </w:t>
      </w:r>
      <w:r w:rsidRPr="00736D17">
        <w:rPr>
          <w:rFonts w:ascii="Times New Roman" w:hAnsi="Times New Roman" w:cs="Times New Roman"/>
          <w:iCs/>
          <w:color w:val="000000"/>
        </w:rPr>
        <w:t xml:space="preserve">vol. </w:t>
      </w:r>
      <w:r w:rsidRPr="00736D17">
        <w:rPr>
          <w:rFonts w:ascii="Times New Roman" w:hAnsi="Times New Roman" w:cs="Times New Roman"/>
          <w:color w:val="000000"/>
        </w:rPr>
        <w:t>18, no. 2 (1987)</w:t>
      </w:r>
    </w:p>
    <w:p w14:paraId="6789657A" w14:textId="441EF7A0" w:rsidR="00736D17" w:rsidRPr="00A167ED" w:rsidRDefault="00736D17" w:rsidP="00A167ED">
      <w:pPr>
        <w:spacing w:line="360" w:lineRule="auto"/>
        <w:ind w:left="720" w:hanging="720"/>
        <w:contextualSpacing/>
        <w:rPr>
          <w:rFonts w:ascii="Times New Roman" w:hAnsi="Times New Roman" w:cs="Times New Roman"/>
        </w:rPr>
      </w:pPr>
      <w:r w:rsidRPr="00736D17">
        <w:rPr>
          <w:rFonts w:ascii="Times New Roman" w:hAnsi="Times New Roman" w:cs="Times New Roman"/>
        </w:rPr>
        <w:t xml:space="preserve">Knecht, Robert J. </w:t>
      </w:r>
      <w:r w:rsidRPr="00736D17">
        <w:rPr>
          <w:rFonts w:ascii="Times New Roman" w:hAnsi="Times New Roman" w:cs="Times New Roman"/>
          <w:i/>
        </w:rPr>
        <w:t xml:space="preserve">Catherine de Medici </w:t>
      </w:r>
      <w:r w:rsidRPr="00736D17">
        <w:rPr>
          <w:rFonts w:ascii="Times New Roman" w:hAnsi="Times New Roman" w:cs="Times New Roman"/>
        </w:rPr>
        <w:t>(Essex: Pearson Education Limited, 1998)</w:t>
      </w:r>
    </w:p>
    <w:p w14:paraId="1D06E49F" w14:textId="77777777" w:rsidR="00736D17" w:rsidRPr="00736D17" w:rsidRDefault="00736D17" w:rsidP="00375177">
      <w:pPr>
        <w:numPr>
          <w:ilvl w:val="0"/>
          <w:numId w:val="35"/>
        </w:numPr>
        <w:spacing w:line="360" w:lineRule="auto"/>
        <w:contextualSpacing/>
        <w:rPr>
          <w:rFonts w:ascii="Times New Roman" w:hAnsi="Times New Roman" w:cs="Times New Roman"/>
          <w:i/>
        </w:rPr>
      </w:pPr>
      <w:r w:rsidRPr="00736D17">
        <w:rPr>
          <w:rFonts w:ascii="Times New Roman" w:hAnsi="Times New Roman" w:cs="Times New Roman"/>
          <w:i/>
          <w:color w:val="000000"/>
        </w:rPr>
        <w:t xml:space="preserve">Francis I </w:t>
      </w:r>
      <w:r w:rsidRPr="00736D17">
        <w:rPr>
          <w:rFonts w:ascii="Times New Roman" w:hAnsi="Times New Roman" w:cs="Times New Roman"/>
          <w:color w:val="000000"/>
        </w:rPr>
        <w:t>(Cambridge: Cambridge University Press, 1984)</w:t>
      </w:r>
    </w:p>
    <w:p w14:paraId="2C7D5F6F" w14:textId="77777777" w:rsidR="00736D17" w:rsidRPr="00736D17" w:rsidRDefault="00736D17" w:rsidP="00375177">
      <w:pPr>
        <w:numPr>
          <w:ilvl w:val="0"/>
          <w:numId w:val="35"/>
        </w:numPr>
        <w:spacing w:line="360" w:lineRule="auto"/>
        <w:contextualSpacing/>
        <w:rPr>
          <w:rFonts w:ascii="Times New Roman" w:hAnsi="Times New Roman" w:cs="Times New Roman"/>
        </w:rPr>
      </w:pPr>
      <w:r w:rsidRPr="00736D17">
        <w:rPr>
          <w:rFonts w:ascii="Times New Roman" w:hAnsi="Times New Roman" w:cs="Times New Roman"/>
          <w:i/>
        </w:rPr>
        <w:t>The French Religious Wars 1562-1598</w:t>
      </w:r>
      <w:r w:rsidRPr="00736D17">
        <w:rPr>
          <w:rFonts w:ascii="Times New Roman" w:hAnsi="Times New Roman" w:cs="Times New Roman"/>
        </w:rPr>
        <w:t xml:space="preserve"> (Oxford: Osprey Publishing, 2002)</w:t>
      </w:r>
    </w:p>
    <w:p w14:paraId="4E5BFDC1" w14:textId="6727DB13" w:rsidR="00BF7AD6" w:rsidRPr="00A167ED" w:rsidRDefault="00736D17" w:rsidP="00375177">
      <w:pPr>
        <w:numPr>
          <w:ilvl w:val="0"/>
          <w:numId w:val="35"/>
        </w:numPr>
        <w:spacing w:line="360" w:lineRule="auto"/>
        <w:contextualSpacing/>
        <w:rPr>
          <w:rFonts w:ascii="Times New Roman" w:hAnsi="Times New Roman" w:cs="Times New Roman"/>
          <w:i/>
        </w:rPr>
      </w:pPr>
      <w:r w:rsidRPr="00736D17">
        <w:rPr>
          <w:rFonts w:ascii="Times New Roman" w:hAnsi="Times New Roman" w:cs="Times New Roman"/>
          <w:i/>
        </w:rPr>
        <w:t xml:space="preserve">The French Renaissance Court </w:t>
      </w:r>
      <w:r w:rsidRPr="00736D17">
        <w:rPr>
          <w:rFonts w:ascii="Times New Roman" w:hAnsi="Times New Roman" w:cs="Times New Roman"/>
        </w:rPr>
        <w:t>(New Haven, CT: Yale University Press, 2008)</w:t>
      </w:r>
    </w:p>
    <w:p w14:paraId="2BE2E6AA" w14:textId="3AB7D9CE" w:rsidR="00A167ED" w:rsidRPr="00533528" w:rsidRDefault="00A167ED" w:rsidP="00375177">
      <w:pPr>
        <w:numPr>
          <w:ilvl w:val="0"/>
          <w:numId w:val="35"/>
        </w:numPr>
        <w:spacing w:line="360" w:lineRule="auto"/>
        <w:contextualSpacing/>
        <w:rPr>
          <w:rFonts w:ascii="Times New Roman" w:hAnsi="Times New Roman" w:cs="Times New Roman"/>
          <w:i/>
        </w:rPr>
      </w:pPr>
      <w:r w:rsidRPr="00736D17">
        <w:rPr>
          <w:rFonts w:ascii="Times New Roman" w:hAnsi="Times New Roman" w:cs="Times New Roman"/>
          <w:i/>
        </w:rPr>
        <w:t xml:space="preserve">The Rise and Fall of Renaissance France, 1483-1610. </w:t>
      </w:r>
      <w:r w:rsidRPr="00736D17">
        <w:rPr>
          <w:rFonts w:ascii="Times New Roman" w:hAnsi="Times New Roman" w:cs="Times New Roman"/>
        </w:rPr>
        <w:t>Backwell Classic Histories of Europe. (Oxford: Blackwell Publishers, 1996)</w:t>
      </w:r>
    </w:p>
    <w:p w14:paraId="7D13E9E6" w14:textId="77777777" w:rsidR="00BF7AD6" w:rsidRDefault="00BF7AD6" w:rsidP="00BF7AD6">
      <w:pPr>
        <w:spacing w:line="360" w:lineRule="auto"/>
        <w:contextualSpacing/>
        <w:rPr>
          <w:rFonts w:ascii="Times New Roman" w:hAnsi="Times New Roman" w:cs="Times New Roman"/>
          <w:i/>
          <w:iCs/>
          <w:lang w:val="en-US"/>
        </w:rPr>
      </w:pPr>
      <w:r w:rsidRPr="00BF7AD6">
        <w:rPr>
          <w:rFonts w:ascii="Times New Roman" w:hAnsi="Times New Roman" w:cs="Times New Roman"/>
          <w:lang w:val="en-US"/>
        </w:rPr>
        <w:t>Korpiola</w:t>
      </w:r>
      <w:r>
        <w:rPr>
          <w:rFonts w:ascii="Times New Roman" w:hAnsi="Times New Roman" w:cs="Times New Roman"/>
          <w:lang w:val="en-US"/>
        </w:rPr>
        <w:t>, Mia</w:t>
      </w:r>
      <w:r w:rsidRPr="00BF7AD6">
        <w:rPr>
          <w:rFonts w:ascii="Times New Roman" w:hAnsi="Times New Roman" w:cs="Times New Roman"/>
          <w:lang w:val="en-US"/>
        </w:rPr>
        <w:t xml:space="preserve"> and Anu Lahtinen</w:t>
      </w:r>
      <w:r>
        <w:rPr>
          <w:rFonts w:ascii="Times New Roman" w:hAnsi="Times New Roman" w:cs="Times New Roman"/>
          <w:lang w:val="en-US"/>
        </w:rPr>
        <w:t>.</w:t>
      </w:r>
      <w:r w:rsidRPr="00BF7AD6">
        <w:rPr>
          <w:rFonts w:ascii="Times New Roman" w:hAnsi="Times New Roman" w:cs="Times New Roman"/>
          <w:lang w:val="en-US"/>
        </w:rPr>
        <w:t xml:space="preserve"> </w:t>
      </w:r>
      <w:r w:rsidRPr="00BF7AD6">
        <w:rPr>
          <w:rFonts w:ascii="Times New Roman" w:hAnsi="Times New Roman" w:cs="Times New Roman"/>
          <w:i/>
          <w:iCs/>
          <w:lang w:val="en-US"/>
        </w:rPr>
        <w:t xml:space="preserve">Planning for Death: Wills and Death-Related Property </w:t>
      </w:r>
    </w:p>
    <w:p w14:paraId="5E2BC8FE" w14:textId="5665A1CC" w:rsidR="00BF7AD6" w:rsidRPr="00BF7AD6" w:rsidRDefault="00BF7AD6" w:rsidP="00BF7AD6">
      <w:pPr>
        <w:spacing w:line="360" w:lineRule="auto"/>
        <w:ind w:firstLine="720"/>
        <w:contextualSpacing/>
        <w:rPr>
          <w:rFonts w:ascii="Times New Roman" w:hAnsi="Times New Roman" w:cs="Times New Roman"/>
          <w:i/>
        </w:rPr>
      </w:pPr>
      <w:r w:rsidRPr="00BF7AD6">
        <w:rPr>
          <w:rFonts w:ascii="Times New Roman" w:hAnsi="Times New Roman" w:cs="Times New Roman"/>
          <w:i/>
          <w:iCs/>
          <w:lang w:val="en-US"/>
        </w:rPr>
        <w:t>Arrangements in Europe, 1200-1600</w:t>
      </w:r>
      <w:r w:rsidRPr="00BF7AD6">
        <w:rPr>
          <w:rFonts w:ascii="Times New Roman" w:hAnsi="Times New Roman" w:cs="Times New Roman"/>
          <w:lang w:val="en-US"/>
        </w:rPr>
        <w:t xml:space="preserve"> (Leiden: Brill, 2018)</w:t>
      </w:r>
    </w:p>
    <w:p w14:paraId="48490016" w14:textId="7D9326ED" w:rsidR="007C08C4" w:rsidRPr="009C3B67" w:rsidRDefault="00000000" w:rsidP="009C3B67">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lastRenderedPageBreak/>
        <w:t xml:space="preserve">Kristeller, Paul Oskar. </w:t>
      </w:r>
      <w:r w:rsidRPr="009C3B67">
        <w:rPr>
          <w:rFonts w:ascii="Times New Roman" w:eastAsia="Times New Roman" w:hAnsi="Times New Roman" w:cs="Times New Roman"/>
          <w:i/>
        </w:rPr>
        <w:t xml:space="preserve">Iter Italicum </w:t>
      </w:r>
      <w:r w:rsidRPr="009C3B67">
        <w:rPr>
          <w:rFonts w:ascii="Times New Roman" w:eastAsia="Times New Roman" w:hAnsi="Times New Roman" w:cs="Times New Roman"/>
        </w:rPr>
        <w:t>(</w:t>
      </w:r>
      <w:r w:rsidR="009714EF">
        <w:rPr>
          <w:rFonts w:ascii="Times New Roman" w:eastAsia="Times New Roman" w:hAnsi="Times New Roman" w:cs="Times New Roman"/>
        </w:rPr>
        <w:t xml:space="preserve">Leiden: </w:t>
      </w:r>
      <w:r w:rsidRPr="009C3B67">
        <w:rPr>
          <w:rFonts w:ascii="Times New Roman" w:eastAsia="Times New Roman" w:hAnsi="Times New Roman" w:cs="Times New Roman"/>
        </w:rPr>
        <w:t>Brill, 1992)</w:t>
      </w:r>
    </w:p>
    <w:p w14:paraId="0B47E48C" w14:textId="6C07AC42" w:rsidR="00915639" w:rsidRPr="009C3B67" w:rsidRDefault="00000000" w:rsidP="009C3B67">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 xml:space="preserve">Kuperty-Tsur, N. </w:t>
      </w:r>
      <w:r w:rsidRPr="009C3B67">
        <w:rPr>
          <w:rFonts w:ascii="Times New Roman" w:eastAsia="Times New Roman" w:hAnsi="Times New Roman" w:cs="Times New Roman"/>
          <w:i/>
        </w:rPr>
        <w:t xml:space="preserve">Se dire à la Renaissance: les mémoires au XVIe siècle </w:t>
      </w:r>
      <w:r w:rsidRPr="009C3B67">
        <w:rPr>
          <w:rFonts w:ascii="Times New Roman" w:eastAsia="Times New Roman" w:hAnsi="Times New Roman" w:cs="Times New Roman"/>
        </w:rPr>
        <w:t>(1997)</w:t>
      </w:r>
    </w:p>
    <w:p w14:paraId="1EB6DCF3" w14:textId="46850CA6" w:rsidR="007C08C4" w:rsidRPr="009C3B67" w:rsidRDefault="00000000" w:rsidP="009C3B67">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 xml:space="preserve">Larousse, Pierre. </w:t>
      </w:r>
      <w:r w:rsidRPr="009C3B67">
        <w:rPr>
          <w:rFonts w:ascii="Times New Roman" w:eastAsia="Times New Roman" w:hAnsi="Times New Roman" w:cs="Times New Roman"/>
          <w:i/>
        </w:rPr>
        <w:t xml:space="preserve">Le Grand Dictionnaire Universel du XIXe siècle </w:t>
      </w:r>
      <w:r w:rsidRPr="009C3B67">
        <w:rPr>
          <w:rFonts w:ascii="Times New Roman" w:eastAsia="Times New Roman" w:hAnsi="Times New Roman" w:cs="Times New Roman"/>
        </w:rPr>
        <w:t xml:space="preserve">(Paris: Administration du </w:t>
      </w:r>
    </w:p>
    <w:p w14:paraId="68470D46" w14:textId="7D684427" w:rsidR="007C08C4" w:rsidRPr="009C3B67" w:rsidRDefault="00000000" w:rsidP="009C3B67">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rPr>
        <w:t>Grand Dictionnaire Universel, 1866-1977)</w:t>
      </w:r>
    </w:p>
    <w:p w14:paraId="5299A991" w14:textId="77777777" w:rsidR="00C1715D" w:rsidRPr="009C3B67" w:rsidRDefault="00C1715D" w:rsidP="009C3B67">
      <w:pPr>
        <w:spacing w:line="360" w:lineRule="auto"/>
        <w:ind w:left="720" w:hanging="720"/>
        <w:contextualSpacing/>
        <w:rPr>
          <w:rFonts w:ascii="Times New Roman" w:hAnsi="Times New Roman" w:cs="Times New Roman"/>
          <w:color w:val="222222"/>
          <w:shd w:val="clear" w:color="auto" w:fill="FFFFFF"/>
        </w:rPr>
      </w:pPr>
      <w:r w:rsidRPr="009C3B67">
        <w:rPr>
          <w:rFonts w:ascii="Times New Roman" w:hAnsi="Times New Roman" w:cs="Times New Roman"/>
          <w:color w:val="222222"/>
          <w:shd w:val="clear" w:color="auto" w:fill="FFFFFF"/>
        </w:rPr>
        <w:t>Laumonier, Paul.</w:t>
      </w:r>
      <w:r w:rsidRPr="009C3B67">
        <w:rPr>
          <w:rStyle w:val="apple-converted-space"/>
          <w:rFonts w:ascii="Times New Roman" w:hAnsi="Times New Roman" w:cs="Times New Roman"/>
          <w:color w:val="222222"/>
          <w:shd w:val="clear" w:color="auto" w:fill="FFFFFF"/>
        </w:rPr>
        <w:t xml:space="preserve"> </w:t>
      </w:r>
      <w:r w:rsidRPr="009C3B67">
        <w:rPr>
          <w:rFonts w:ascii="Times New Roman" w:hAnsi="Times New Roman" w:cs="Times New Roman"/>
          <w:i/>
          <w:iCs/>
          <w:color w:val="222222"/>
        </w:rPr>
        <w:t>Ronsard, poète lyrique: étude historique et littéraire</w:t>
      </w:r>
      <w:r w:rsidRPr="009C3B67">
        <w:rPr>
          <w:rFonts w:ascii="Times New Roman" w:hAnsi="Times New Roman" w:cs="Times New Roman"/>
          <w:color w:val="222222"/>
          <w:shd w:val="clear" w:color="auto" w:fill="FFFFFF"/>
        </w:rPr>
        <w:t xml:space="preserve"> (Paris: Hachette, 1909)</w:t>
      </w:r>
    </w:p>
    <w:p w14:paraId="08D51CB6" w14:textId="7CDB5CEF" w:rsidR="007C08C4" w:rsidRPr="009C3B67" w:rsidRDefault="00C1715D" w:rsidP="009C3B67">
      <w:pPr>
        <w:spacing w:line="360" w:lineRule="auto"/>
        <w:ind w:left="720" w:hanging="720"/>
        <w:contextualSpacing/>
        <w:rPr>
          <w:rFonts w:ascii="Times New Roman" w:hAnsi="Times New Roman" w:cs="Times New Roman"/>
          <w:color w:val="000000"/>
        </w:rPr>
      </w:pPr>
      <w:r w:rsidRPr="009C3B67">
        <w:rPr>
          <w:rFonts w:ascii="Times New Roman" w:hAnsi="Times New Roman" w:cs="Times New Roman"/>
          <w:color w:val="000000"/>
        </w:rPr>
        <w:t>Lease, Emory B. ‘The Number here, Mysterious Mystic, Magic’,</w:t>
      </w:r>
      <w:r w:rsidR="00EE4794" w:rsidRPr="009C3B67">
        <w:rPr>
          <w:rFonts w:ascii="Times New Roman" w:hAnsi="Times New Roman" w:cs="Times New Roman"/>
          <w:color w:val="000000"/>
        </w:rPr>
        <w:t xml:space="preserve"> </w:t>
      </w:r>
      <w:r w:rsidRPr="009C3B67">
        <w:rPr>
          <w:rFonts w:ascii="Times New Roman" w:hAnsi="Times New Roman" w:cs="Times New Roman"/>
          <w:i/>
          <w:color w:val="000000"/>
        </w:rPr>
        <w:t>Classical Philology,</w:t>
      </w:r>
      <w:r w:rsidRPr="009C3B67">
        <w:rPr>
          <w:rFonts w:ascii="Times New Roman" w:hAnsi="Times New Roman" w:cs="Times New Roman"/>
          <w:color w:val="000000"/>
        </w:rPr>
        <w:t xml:space="preserve"> vol. 15 (Chicago: University of Chicago Press, 1919)</w:t>
      </w:r>
      <w:r w:rsidR="009714EF">
        <w:rPr>
          <w:rFonts w:ascii="Times New Roman" w:hAnsi="Times New Roman" w:cs="Times New Roman"/>
          <w:color w:val="000000"/>
        </w:rPr>
        <w:t>, pp. 56-73</w:t>
      </w:r>
    </w:p>
    <w:p w14:paraId="53802A71" w14:textId="77777777" w:rsidR="009714EF" w:rsidRDefault="00000000" w:rsidP="009C3B67">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 xml:space="preserve">Le Hir, Yves. </w:t>
      </w:r>
      <w:r w:rsidR="009714EF">
        <w:rPr>
          <w:rFonts w:ascii="Times New Roman" w:eastAsia="Times New Roman" w:hAnsi="Times New Roman" w:cs="Times New Roman"/>
        </w:rPr>
        <w:t>‘</w:t>
      </w:r>
      <w:r w:rsidRPr="009C3B67">
        <w:rPr>
          <w:rFonts w:ascii="Times New Roman" w:eastAsia="Times New Roman" w:hAnsi="Times New Roman" w:cs="Times New Roman"/>
        </w:rPr>
        <w:t>Sur un manuscrit d</w:t>
      </w:r>
      <w:r w:rsidR="009714EF">
        <w:rPr>
          <w:rFonts w:ascii="Times New Roman" w:eastAsia="Times New Roman" w:hAnsi="Times New Roman" w:cs="Times New Roman"/>
        </w:rPr>
        <w:t xml:space="preserve">’Alphonse </w:t>
      </w:r>
      <w:r w:rsidRPr="009C3B67">
        <w:rPr>
          <w:rFonts w:ascii="Times New Roman" w:eastAsia="Times New Roman" w:hAnsi="Times New Roman" w:cs="Times New Roman"/>
        </w:rPr>
        <w:t>Delbène</w:t>
      </w:r>
      <w:r w:rsidR="009714EF">
        <w:rPr>
          <w:rFonts w:ascii="Times New Roman" w:eastAsia="Times New Roman" w:hAnsi="Times New Roman" w:cs="Times New Roman"/>
        </w:rPr>
        <w:t xml:space="preserve">’, </w:t>
      </w:r>
      <w:r w:rsidRPr="009C3B67">
        <w:rPr>
          <w:rFonts w:ascii="Times New Roman" w:eastAsia="Times New Roman" w:hAnsi="Times New Roman" w:cs="Times New Roman"/>
          <w:i/>
        </w:rPr>
        <w:t>La Revue Savoisienne</w:t>
      </w:r>
      <w:r w:rsidR="009714EF">
        <w:rPr>
          <w:rFonts w:ascii="Times New Roman" w:eastAsia="Times New Roman" w:hAnsi="Times New Roman" w:cs="Times New Roman"/>
          <w:i/>
        </w:rPr>
        <w:t xml:space="preserve"> </w:t>
      </w:r>
      <w:r w:rsidR="009714EF">
        <w:rPr>
          <w:rFonts w:ascii="Times New Roman" w:eastAsia="Times New Roman" w:hAnsi="Times New Roman" w:cs="Times New Roman"/>
          <w:iCs/>
        </w:rPr>
        <w:t>(</w:t>
      </w:r>
      <w:r w:rsidRPr="009C3B67">
        <w:rPr>
          <w:rFonts w:ascii="Times New Roman" w:eastAsia="Times New Roman" w:hAnsi="Times New Roman" w:cs="Times New Roman"/>
        </w:rPr>
        <w:t>1992</w:t>
      </w:r>
      <w:r w:rsidR="009714EF">
        <w:rPr>
          <w:rFonts w:ascii="Times New Roman" w:eastAsia="Times New Roman" w:hAnsi="Times New Roman" w:cs="Times New Roman"/>
        </w:rPr>
        <w:t>), pp. 140-</w:t>
      </w:r>
    </w:p>
    <w:p w14:paraId="1044EDE7" w14:textId="6A8D8DA7" w:rsidR="007C08C4" w:rsidRPr="009C3B67" w:rsidRDefault="009714EF" w:rsidP="009714EF">
      <w:pPr>
        <w:spacing w:line="360" w:lineRule="auto"/>
        <w:ind w:firstLine="720"/>
        <w:contextualSpacing/>
        <w:rPr>
          <w:rFonts w:ascii="Times New Roman" w:eastAsia="Times New Roman" w:hAnsi="Times New Roman" w:cs="Times New Roman"/>
        </w:rPr>
      </w:pPr>
      <w:r>
        <w:rPr>
          <w:rFonts w:ascii="Times New Roman" w:eastAsia="Times New Roman" w:hAnsi="Times New Roman" w:cs="Times New Roman"/>
        </w:rPr>
        <w:t>147</w:t>
      </w:r>
    </w:p>
    <w:p w14:paraId="3F6776AF" w14:textId="516D7118" w:rsidR="007C08C4" w:rsidRPr="009C3B67" w:rsidRDefault="00000000" w:rsidP="009C3B67">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 xml:space="preserve">Lemprière, John. </w:t>
      </w:r>
      <w:r w:rsidRPr="009C3B67">
        <w:rPr>
          <w:rFonts w:ascii="Times New Roman" w:eastAsia="Times New Roman" w:hAnsi="Times New Roman" w:cs="Times New Roman"/>
          <w:i/>
        </w:rPr>
        <w:t>Biographical dictionary </w:t>
      </w:r>
      <w:r w:rsidRPr="009C3B67">
        <w:rPr>
          <w:rFonts w:ascii="Times New Roman" w:eastAsia="Times New Roman" w:hAnsi="Times New Roman" w:cs="Times New Roman"/>
        </w:rPr>
        <w:t>(Hartford</w:t>
      </w:r>
      <w:r w:rsidR="009714EF">
        <w:rPr>
          <w:rFonts w:ascii="Times New Roman" w:eastAsia="Times New Roman" w:hAnsi="Times New Roman" w:cs="Times New Roman"/>
        </w:rPr>
        <w:t>,</w:t>
      </w:r>
      <w:r w:rsidRPr="009C3B67">
        <w:rPr>
          <w:rFonts w:ascii="Times New Roman" w:eastAsia="Times New Roman" w:hAnsi="Times New Roman" w:cs="Times New Roman"/>
        </w:rPr>
        <w:t> </w:t>
      </w:r>
      <w:r w:rsidR="009714EF">
        <w:rPr>
          <w:rFonts w:ascii="Times New Roman" w:eastAsia="Times New Roman" w:hAnsi="Times New Roman" w:cs="Times New Roman"/>
        </w:rPr>
        <w:t>CT</w:t>
      </w:r>
      <w:r w:rsidRPr="009C3B67">
        <w:rPr>
          <w:rFonts w:ascii="Times New Roman" w:eastAsia="Times New Roman" w:hAnsi="Times New Roman" w:cs="Times New Roman"/>
        </w:rPr>
        <w:t>: D.</w:t>
      </w:r>
      <w:r w:rsidR="009714EF">
        <w:rPr>
          <w:rFonts w:ascii="Times New Roman" w:eastAsia="Times New Roman" w:hAnsi="Times New Roman" w:cs="Times New Roman"/>
        </w:rPr>
        <w:t xml:space="preserve"> </w:t>
      </w:r>
      <w:r w:rsidRPr="009C3B67">
        <w:rPr>
          <w:rFonts w:ascii="Times New Roman" w:eastAsia="Times New Roman" w:hAnsi="Times New Roman" w:cs="Times New Roman"/>
        </w:rPr>
        <w:t>F. Robinson, 1827)</w:t>
      </w:r>
    </w:p>
    <w:p w14:paraId="0C016D70" w14:textId="4B63D6D4" w:rsidR="00C1715D" w:rsidRPr="009C3B67" w:rsidRDefault="00C1715D" w:rsidP="009C3B67">
      <w:pPr>
        <w:spacing w:line="360" w:lineRule="auto"/>
        <w:ind w:left="720" w:hanging="720"/>
        <w:contextualSpacing/>
        <w:rPr>
          <w:rFonts w:ascii="Times New Roman" w:hAnsi="Times New Roman" w:cs="Times New Roman"/>
          <w:color w:val="000000"/>
        </w:rPr>
      </w:pPr>
      <w:r w:rsidRPr="009C3B67">
        <w:rPr>
          <w:rFonts w:ascii="Times New Roman" w:hAnsi="Times New Roman" w:cs="Times New Roman"/>
          <w:color w:val="222222"/>
          <w:shd w:val="clear" w:color="auto" w:fill="FFFFFF"/>
        </w:rPr>
        <w:t xml:space="preserve">Lerner, Michel-Pierre. ‘The Origins of the Anti-Copernican Controversy (II)’, </w:t>
      </w:r>
      <w:r w:rsidRPr="009C3B67">
        <w:rPr>
          <w:rFonts w:ascii="Times New Roman" w:hAnsi="Times New Roman" w:cs="Times New Roman"/>
          <w:i/>
          <w:iCs/>
          <w:color w:val="222222"/>
        </w:rPr>
        <w:t xml:space="preserve">Revue des sciences philosophiques et theologiques, </w:t>
      </w:r>
      <w:r w:rsidRPr="009C3B67">
        <w:rPr>
          <w:rFonts w:ascii="Times New Roman" w:hAnsi="Times New Roman" w:cs="Times New Roman"/>
          <w:color w:val="222222"/>
        </w:rPr>
        <w:t xml:space="preserve">vol. </w:t>
      </w:r>
      <w:r w:rsidRPr="009C3B67">
        <w:rPr>
          <w:rFonts w:ascii="Times New Roman" w:hAnsi="Times New Roman" w:cs="Times New Roman"/>
          <w:color w:val="222222"/>
          <w:shd w:val="clear" w:color="auto" w:fill="FFFFFF"/>
        </w:rPr>
        <w:t>90.3 (2006), pp. 409-452</w:t>
      </w:r>
    </w:p>
    <w:p w14:paraId="7F40E126" w14:textId="3B936BD7" w:rsidR="007C08C4" w:rsidRPr="009C3B67" w:rsidRDefault="00C1715D" w:rsidP="009C3B67">
      <w:pPr>
        <w:spacing w:line="360" w:lineRule="auto"/>
        <w:ind w:left="720" w:hanging="720"/>
        <w:contextualSpacing/>
        <w:rPr>
          <w:rFonts w:ascii="Times New Roman" w:hAnsi="Times New Roman" w:cs="Times New Roman"/>
          <w:i/>
        </w:rPr>
      </w:pPr>
      <w:r w:rsidRPr="009C3B67">
        <w:rPr>
          <w:rFonts w:ascii="Times New Roman" w:hAnsi="Times New Roman" w:cs="Times New Roman"/>
          <w:color w:val="000000"/>
        </w:rPr>
        <w:t xml:space="preserve">Leroy, Edgar. </w:t>
      </w:r>
      <w:r w:rsidRPr="009C3B67">
        <w:rPr>
          <w:rFonts w:ascii="Times New Roman" w:hAnsi="Times New Roman" w:cs="Times New Roman"/>
          <w:i/>
          <w:color w:val="000000"/>
        </w:rPr>
        <w:t xml:space="preserve">Nostradamus: Ses origines, sa vies, son oeuvre </w:t>
      </w:r>
      <w:r w:rsidRPr="009C3B67">
        <w:rPr>
          <w:rFonts w:ascii="Times New Roman" w:hAnsi="Times New Roman" w:cs="Times New Roman"/>
          <w:color w:val="000000"/>
        </w:rPr>
        <w:t>(Paris: Lafitte, 1999)</w:t>
      </w:r>
    </w:p>
    <w:p w14:paraId="35BDA69E" w14:textId="41961209" w:rsidR="007C08C4" w:rsidRPr="009C3B67" w:rsidRDefault="00000000" w:rsidP="009C3B67">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Lewis, John</w:t>
      </w:r>
      <w:r w:rsidRPr="009C3B67">
        <w:rPr>
          <w:rFonts w:ascii="Times New Roman" w:eastAsia="Times New Roman" w:hAnsi="Times New Roman" w:cs="Times New Roman"/>
          <w:i/>
        </w:rPr>
        <w:t xml:space="preserve">. Adrien Turnèbe 1512-1565: A Humanist Observed </w:t>
      </w:r>
      <w:r w:rsidRPr="009C3B67">
        <w:rPr>
          <w:rFonts w:ascii="Times New Roman" w:eastAsia="Times New Roman" w:hAnsi="Times New Roman" w:cs="Times New Roman"/>
        </w:rPr>
        <w:t>(</w:t>
      </w:r>
      <w:r w:rsidR="00A410DF">
        <w:rPr>
          <w:rFonts w:ascii="Times New Roman" w:eastAsia="Times New Roman" w:hAnsi="Times New Roman" w:cs="Times New Roman"/>
        </w:rPr>
        <w:t xml:space="preserve">Geneva: </w:t>
      </w:r>
      <w:r w:rsidRPr="009C3B67">
        <w:rPr>
          <w:rFonts w:ascii="Times New Roman" w:eastAsia="Times New Roman" w:hAnsi="Times New Roman" w:cs="Times New Roman"/>
        </w:rPr>
        <w:t>Librairie Droz, 1998)</w:t>
      </w:r>
    </w:p>
    <w:p w14:paraId="47ADC6ED" w14:textId="15697E06" w:rsidR="007C08C4" w:rsidRPr="009C3B67" w:rsidRDefault="00000000" w:rsidP="009C3B67">
      <w:pPr>
        <w:spacing w:line="360" w:lineRule="auto"/>
        <w:contextualSpacing/>
        <w:rPr>
          <w:rFonts w:ascii="Times New Roman" w:eastAsia="Times New Roman" w:hAnsi="Times New Roman" w:cs="Times New Roman"/>
          <w:i/>
        </w:rPr>
      </w:pPr>
      <w:r w:rsidRPr="009C3B67">
        <w:rPr>
          <w:rFonts w:ascii="Times New Roman" w:eastAsia="Times New Roman" w:hAnsi="Times New Roman" w:cs="Times New Roman"/>
        </w:rPr>
        <w:t xml:space="preserve">Lirey, Aube de. </w:t>
      </w:r>
      <w:r w:rsidR="00EE4794" w:rsidRPr="009C3B67">
        <w:rPr>
          <w:rFonts w:ascii="Times New Roman" w:eastAsia="Times New Roman" w:hAnsi="Times New Roman" w:cs="Times New Roman"/>
        </w:rPr>
        <w:t>‘</w:t>
      </w:r>
      <w:r w:rsidRPr="009C3B67">
        <w:rPr>
          <w:rFonts w:ascii="Times New Roman" w:eastAsia="Times New Roman" w:hAnsi="Times New Roman" w:cs="Times New Roman"/>
        </w:rPr>
        <w:t>Essai sur l’histoire du Saint Suaire du XIVe au XVIe siècle</w:t>
      </w:r>
      <w:r w:rsidR="00EE4794" w:rsidRPr="009C3B67">
        <w:rPr>
          <w:rFonts w:ascii="Times New Roman" w:eastAsia="Times New Roman" w:hAnsi="Times New Roman" w:cs="Times New Roman"/>
        </w:rPr>
        <w:t xml:space="preserve">’, </w:t>
      </w:r>
      <w:r w:rsidRPr="009C3B67">
        <w:rPr>
          <w:rFonts w:ascii="Times New Roman" w:eastAsia="Times New Roman" w:hAnsi="Times New Roman" w:cs="Times New Roman"/>
          <w:i/>
        </w:rPr>
        <w:t xml:space="preserve">Mémoires de </w:t>
      </w:r>
    </w:p>
    <w:p w14:paraId="76B901A6" w14:textId="07E8AEA6" w:rsidR="007C08C4" w:rsidRPr="009C3B67" w:rsidRDefault="00000000" w:rsidP="009C3B67">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i/>
        </w:rPr>
        <w:t xml:space="preserve">l’Académie des sciences, belles-lettres et arts de Savoie </w:t>
      </w:r>
      <w:r w:rsidRPr="009C3B67">
        <w:rPr>
          <w:rFonts w:ascii="Times New Roman" w:eastAsia="Times New Roman" w:hAnsi="Times New Roman" w:cs="Times New Roman"/>
        </w:rPr>
        <w:t>(Chambéry, 1960)</w:t>
      </w:r>
      <w:r w:rsidR="001B00C9">
        <w:rPr>
          <w:rFonts w:ascii="Times New Roman" w:eastAsia="Times New Roman" w:hAnsi="Times New Roman" w:cs="Times New Roman"/>
        </w:rPr>
        <w:t>, pp. 49-121</w:t>
      </w:r>
    </w:p>
    <w:p w14:paraId="6E2317FF" w14:textId="4586C3D4" w:rsidR="007C08C4" w:rsidRPr="009C3B67" w:rsidRDefault="00000000" w:rsidP="009C3B67">
      <w:pPr>
        <w:spacing w:line="360" w:lineRule="auto"/>
        <w:contextualSpacing/>
        <w:rPr>
          <w:rFonts w:ascii="Times New Roman" w:eastAsia="Times New Roman" w:hAnsi="Times New Roman" w:cs="Times New Roman"/>
          <w:i/>
        </w:rPr>
      </w:pPr>
      <w:r w:rsidRPr="009C3B67">
        <w:rPr>
          <w:rFonts w:ascii="Times New Roman" w:eastAsia="Times New Roman" w:hAnsi="Times New Roman" w:cs="Times New Roman"/>
        </w:rPr>
        <w:t>Luciane, Mareschal de. ‘Quelques Vieux Papiers des Pingon’</w:t>
      </w:r>
      <w:r w:rsidR="001B00C9">
        <w:rPr>
          <w:rFonts w:ascii="Times New Roman" w:eastAsia="Times New Roman" w:hAnsi="Times New Roman" w:cs="Times New Roman"/>
        </w:rPr>
        <w:t>,</w:t>
      </w:r>
      <w:r w:rsidRPr="009C3B67">
        <w:rPr>
          <w:rFonts w:ascii="Times New Roman" w:eastAsia="Times New Roman" w:hAnsi="Times New Roman" w:cs="Times New Roman"/>
          <w:i/>
        </w:rPr>
        <w:t xml:space="preserve"> Mémoires de l’Académie des </w:t>
      </w:r>
    </w:p>
    <w:p w14:paraId="1D9C4196" w14:textId="1A295B06" w:rsidR="007C08C4" w:rsidRPr="009C3B67" w:rsidRDefault="00000000" w:rsidP="009C3B67">
      <w:pPr>
        <w:spacing w:line="360" w:lineRule="auto"/>
        <w:ind w:left="720"/>
        <w:contextualSpacing/>
        <w:rPr>
          <w:rFonts w:ascii="Times New Roman" w:eastAsia="Times New Roman" w:hAnsi="Times New Roman" w:cs="Times New Roman"/>
        </w:rPr>
      </w:pPr>
      <w:r w:rsidRPr="009C3B67">
        <w:rPr>
          <w:rFonts w:ascii="Times New Roman" w:eastAsia="Times New Roman" w:hAnsi="Times New Roman" w:cs="Times New Roman"/>
          <w:i/>
        </w:rPr>
        <w:t xml:space="preserve">sciences, belles-lettres et arts de Savoie, </w:t>
      </w:r>
      <w:r w:rsidRPr="009C3B67">
        <w:rPr>
          <w:rFonts w:ascii="Times New Roman" w:eastAsia="Times New Roman" w:hAnsi="Times New Roman" w:cs="Times New Roman"/>
        </w:rPr>
        <w:t>(Chambéry, 1893)</w:t>
      </w:r>
      <w:r w:rsidR="00C1715D" w:rsidRPr="009C3B67">
        <w:rPr>
          <w:rFonts w:ascii="Times New Roman" w:eastAsia="Times New Roman" w:hAnsi="Times New Roman" w:cs="Times New Roman"/>
        </w:rPr>
        <w:t>, pp. 467-489</w:t>
      </w:r>
    </w:p>
    <w:p w14:paraId="0E8CDFE0" w14:textId="60EE29F9" w:rsidR="007C08C4" w:rsidRPr="009C3B67" w:rsidRDefault="00000000" w:rsidP="009C3B67">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 xml:space="preserve">Lyne, Raphael. </w:t>
      </w:r>
      <w:r w:rsidRPr="009C3B67">
        <w:rPr>
          <w:rFonts w:ascii="Times New Roman" w:eastAsia="Times New Roman" w:hAnsi="Times New Roman" w:cs="Times New Roman"/>
          <w:i/>
        </w:rPr>
        <w:t xml:space="preserve">Memory and Intertextuality in Renaissance Literature </w:t>
      </w:r>
      <w:r w:rsidRPr="009C3B67">
        <w:rPr>
          <w:rFonts w:ascii="Times New Roman" w:eastAsia="Times New Roman" w:hAnsi="Times New Roman" w:cs="Times New Roman"/>
        </w:rPr>
        <w:t xml:space="preserve">(Cambridge: Cambridge </w:t>
      </w:r>
    </w:p>
    <w:p w14:paraId="29FE6917" w14:textId="69D9BB2A" w:rsidR="007C08C4" w:rsidRDefault="00000000" w:rsidP="009C3B67">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rPr>
        <w:t>University Press, 2016)</w:t>
      </w:r>
    </w:p>
    <w:p w14:paraId="76325878" w14:textId="77777777" w:rsidR="00544C5D" w:rsidRPr="009C3B67" w:rsidRDefault="00544C5D" w:rsidP="00544C5D">
      <w:pPr>
        <w:spacing w:line="360" w:lineRule="auto"/>
        <w:contextualSpacing/>
        <w:rPr>
          <w:rFonts w:ascii="Times New Roman" w:eastAsia="Times New Roman" w:hAnsi="Times New Roman" w:cs="Times New Roman"/>
          <w:i/>
        </w:rPr>
      </w:pPr>
      <w:r w:rsidRPr="009C3B67">
        <w:rPr>
          <w:rFonts w:ascii="Times New Roman" w:eastAsia="Times New Roman" w:hAnsi="Times New Roman" w:cs="Times New Roman"/>
        </w:rPr>
        <w:t xml:space="preserve">Maffei, Scipione. </w:t>
      </w:r>
      <w:r w:rsidRPr="009C3B67">
        <w:rPr>
          <w:rFonts w:ascii="Times New Roman" w:eastAsia="Times New Roman" w:hAnsi="Times New Roman" w:cs="Times New Roman"/>
          <w:i/>
        </w:rPr>
        <w:t xml:space="preserve">Museum Veronense hoc est antiquarum inscriptionum atque anaglyphorum </w:t>
      </w:r>
    </w:p>
    <w:p w14:paraId="31BB36CE" w14:textId="3005413C" w:rsidR="00544C5D" w:rsidRPr="009C3B67" w:rsidRDefault="00544C5D" w:rsidP="00544C5D">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i/>
        </w:rPr>
        <w:t xml:space="preserve">collection cui Taurinensis adiungitur et Vindobonensis </w:t>
      </w:r>
      <w:r w:rsidRPr="009C3B67">
        <w:rPr>
          <w:rFonts w:ascii="Times New Roman" w:eastAsia="Times New Roman" w:hAnsi="Times New Roman" w:cs="Times New Roman"/>
        </w:rPr>
        <w:t>(Verona: Typis Seminarii, 1749)</w:t>
      </w:r>
    </w:p>
    <w:p w14:paraId="2C9D2D2F" w14:textId="77777777" w:rsidR="00674D12" w:rsidRDefault="00000000" w:rsidP="00674D12">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Maritano, Cristina.</w:t>
      </w:r>
      <w:r w:rsidR="00674D12">
        <w:rPr>
          <w:rFonts w:ascii="Times New Roman" w:eastAsia="Times New Roman" w:hAnsi="Times New Roman" w:cs="Times New Roman"/>
        </w:rPr>
        <w:t xml:space="preserve"> </w:t>
      </w:r>
      <w:r w:rsidR="00674D12" w:rsidRPr="009C3B67">
        <w:rPr>
          <w:rFonts w:ascii="Times New Roman" w:eastAsia="Times New Roman" w:hAnsi="Times New Roman" w:cs="Times New Roman"/>
        </w:rPr>
        <w:t xml:space="preserve">‘A l’antica: non de’ Greci o Romani, ma di que’ tempi, Immagini del </w:t>
      </w:r>
    </w:p>
    <w:p w14:paraId="6DA06B9D" w14:textId="31C6F1EF" w:rsidR="00674D12" w:rsidRDefault="00674D12" w:rsidP="00674D12">
      <w:pPr>
        <w:spacing w:line="360" w:lineRule="auto"/>
        <w:ind w:firstLine="720"/>
        <w:contextualSpacing/>
        <w:rPr>
          <w:rFonts w:ascii="Times New Roman" w:eastAsia="Times New Roman" w:hAnsi="Times New Roman" w:cs="Times New Roman"/>
          <w:i/>
        </w:rPr>
      </w:pPr>
      <w:r w:rsidRPr="009C3B67">
        <w:rPr>
          <w:rFonts w:ascii="Times New Roman" w:eastAsia="Times New Roman" w:hAnsi="Times New Roman" w:cs="Times New Roman"/>
        </w:rPr>
        <w:t xml:space="preserve">Medioevo nell’età di Emmanuele Filiberto e di Carlo Emanuele I’, </w:t>
      </w:r>
      <w:r w:rsidRPr="009C3B67">
        <w:rPr>
          <w:rFonts w:ascii="Times New Roman" w:eastAsia="Times New Roman" w:hAnsi="Times New Roman" w:cs="Times New Roman"/>
          <w:i/>
        </w:rPr>
        <w:t xml:space="preserve">Giuseppe Vernazza </w:t>
      </w:r>
    </w:p>
    <w:p w14:paraId="2D7E6775" w14:textId="4EE024FE" w:rsidR="00674D12" w:rsidRDefault="00674D12" w:rsidP="00674D12">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i/>
        </w:rPr>
        <w:t xml:space="preserve">e la fortuna dei primitivi </w:t>
      </w:r>
      <w:r w:rsidRPr="009C3B67">
        <w:rPr>
          <w:rFonts w:ascii="Times New Roman" w:eastAsia="Times New Roman" w:hAnsi="Times New Roman" w:cs="Times New Roman"/>
        </w:rPr>
        <w:t>(2007), pp. 17-42</w:t>
      </w:r>
    </w:p>
    <w:p w14:paraId="7BBA7869" w14:textId="79F94CBE" w:rsidR="00674D12" w:rsidRPr="00674D12" w:rsidRDefault="00674D12" w:rsidP="00375177">
      <w:pPr>
        <w:numPr>
          <w:ilvl w:val="0"/>
          <w:numId w:val="31"/>
        </w:numPr>
        <w:spacing w:line="360" w:lineRule="auto"/>
        <w:ind w:left="1080"/>
        <w:contextualSpacing/>
        <w:rPr>
          <w:rFonts w:ascii="Times New Roman" w:hAnsi="Times New Roman" w:cs="Times New Roman"/>
        </w:rPr>
      </w:pPr>
      <w:r w:rsidRPr="009C3B67">
        <w:rPr>
          <w:rFonts w:ascii="Times New Roman" w:eastAsia="Times New Roman" w:hAnsi="Times New Roman" w:cs="Times New Roman"/>
        </w:rPr>
        <w:t xml:space="preserve">‘In altaria vertuntur arae’, sul reimpiego dell’antico negli altari Cristiani dall’età medieval al Cinquecento’, </w:t>
      </w:r>
      <w:r w:rsidRPr="009C3B67">
        <w:rPr>
          <w:rFonts w:ascii="Times New Roman" w:eastAsia="Times New Roman" w:hAnsi="Times New Roman" w:cs="Times New Roman"/>
          <w:i/>
        </w:rPr>
        <w:t>Prospettiva,</w:t>
      </w:r>
      <w:r w:rsidR="00DD6E5A">
        <w:rPr>
          <w:rFonts w:ascii="Times New Roman" w:eastAsia="Times New Roman" w:hAnsi="Times New Roman" w:cs="Times New Roman"/>
          <w:i/>
        </w:rPr>
        <w:t xml:space="preserve"> </w:t>
      </w:r>
      <w:r w:rsidR="00DD6E5A">
        <w:rPr>
          <w:rFonts w:ascii="Times New Roman" w:eastAsia="Times New Roman" w:hAnsi="Times New Roman" w:cs="Times New Roman"/>
        </w:rPr>
        <w:t>vol</w:t>
      </w:r>
      <w:r w:rsidR="00DD6E5A" w:rsidRPr="009C3B67">
        <w:rPr>
          <w:rFonts w:ascii="Times New Roman" w:eastAsia="Times New Roman" w:hAnsi="Times New Roman" w:cs="Times New Roman"/>
        </w:rPr>
        <w:t>. 126/127</w:t>
      </w:r>
      <w:r w:rsidR="001B00C9">
        <w:rPr>
          <w:rFonts w:ascii="Times New Roman" w:eastAsia="Times New Roman" w:hAnsi="Times New Roman" w:cs="Times New Roman"/>
        </w:rPr>
        <w:t xml:space="preserve"> (</w:t>
      </w:r>
      <w:r w:rsidRPr="009C3B67">
        <w:rPr>
          <w:rFonts w:ascii="Times New Roman" w:eastAsia="Times New Roman" w:hAnsi="Times New Roman" w:cs="Times New Roman"/>
        </w:rPr>
        <w:t>2007</w:t>
      </w:r>
      <w:r w:rsidR="001B00C9">
        <w:rPr>
          <w:rFonts w:ascii="Times New Roman" w:eastAsia="Times New Roman" w:hAnsi="Times New Roman" w:cs="Times New Roman"/>
        </w:rPr>
        <w:t>), pp. 46-55</w:t>
      </w:r>
    </w:p>
    <w:p w14:paraId="78562A53" w14:textId="3B8DADD5" w:rsidR="00674D12" w:rsidRPr="00674D12" w:rsidRDefault="00674D12" w:rsidP="00375177">
      <w:pPr>
        <w:numPr>
          <w:ilvl w:val="0"/>
          <w:numId w:val="31"/>
        </w:numPr>
        <w:spacing w:line="360" w:lineRule="auto"/>
        <w:ind w:left="1080"/>
        <w:contextualSpacing/>
        <w:rPr>
          <w:rFonts w:ascii="Times New Roman" w:hAnsi="Times New Roman" w:cs="Times New Roman"/>
        </w:rPr>
      </w:pPr>
      <w:r w:rsidRPr="009C3B67">
        <w:rPr>
          <w:rFonts w:ascii="Times New Roman" w:eastAsia="Times New Roman" w:hAnsi="Times New Roman" w:cs="Times New Roman"/>
        </w:rPr>
        <w:t xml:space="preserve">‘37. Filiberto Pingone, </w:t>
      </w:r>
      <w:r w:rsidRPr="009C3B67">
        <w:rPr>
          <w:rFonts w:ascii="Times New Roman" w:eastAsia="Times New Roman" w:hAnsi="Times New Roman" w:cs="Times New Roman"/>
          <w:i/>
        </w:rPr>
        <w:t xml:space="preserve">Serenissimorum Sabaudiae Principum, Ducumque Statuae, rerumque gestarum imagines, cum inscriptionibus, et Epigrammatibus’ </w:t>
      </w:r>
      <w:r w:rsidRPr="009C3B67">
        <w:rPr>
          <w:rFonts w:ascii="Times New Roman" w:eastAsia="Times New Roman" w:hAnsi="Times New Roman" w:cs="Times New Roman"/>
        </w:rPr>
        <w:t xml:space="preserve">in </w:t>
      </w:r>
      <w:r w:rsidRPr="009C3B67">
        <w:rPr>
          <w:rFonts w:ascii="Times New Roman" w:eastAsia="Times New Roman" w:hAnsi="Times New Roman" w:cs="Times New Roman"/>
          <w:i/>
        </w:rPr>
        <w:t xml:space="preserve">Le maraviglie del mondo: Le collezioni di Carolo Emanuele I di Savoia </w:t>
      </w:r>
      <w:r w:rsidRPr="009C3B67">
        <w:rPr>
          <w:rFonts w:ascii="Times New Roman" w:eastAsia="Times New Roman" w:hAnsi="Times New Roman" w:cs="Times New Roman"/>
        </w:rPr>
        <w:t>(2017)</w:t>
      </w:r>
      <w:r w:rsidR="001B00C9">
        <w:rPr>
          <w:rFonts w:ascii="Times New Roman" w:eastAsia="Times New Roman" w:hAnsi="Times New Roman" w:cs="Times New Roman"/>
        </w:rPr>
        <w:t>, p. 83</w:t>
      </w:r>
    </w:p>
    <w:p w14:paraId="739485E0" w14:textId="1126442E" w:rsidR="007C08C4" w:rsidRPr="001B00C9" w:rsidRDefault="00000000" w:rsidP="00375177">
      <w:pPr>
        <w:pStyle w:val="ListParagraph"/>
        <w:numPr>
          <w:ilvl w:val="0"/>
          <w:numId w:val="36"/>
        </w:numPr>
        <w:spacing w:line="360" w:lineRule="auto"/>
        <w:ind w:left="1080"/>
        <w:rPr>
          <w:rFonts w:ascii="Times New Roman" w:eastAsia="Times New Roman" w:hAnsi="Times New Roman" w:cs="Times New Roman"/>
          <w:i/>
        </w:rPr>
      </w:pPr>
      <w:r w:rsidRPr="00674D12">
        <w:rPr>
          <w:rFonts w:ascii="Times New Roman" w:eastAsia="Times New Roman" w:hAnsi="Times New Roman" w:cs="Times New Roman"/>
        </w:rPr>
        <w:lastRenderedPageBreak/>
        <w:t xml:space="preserve">‘308. Filiberto Pingone (Chambéry 1525 – Torino 1582), </w:t>
      </w:r>
      <w:r w:rsidRPr="00674D12">
        <w:rPr>
          <w:rFonts w:ascii="Times New Roman" w:eastAsia="Times New Roman" w:hAnsi="Times New Roman" w:cs="Times New Roman"/>
          <w:i/>
        </w:rPr>
        <w:t xml:space="preserve">Antiquitatum </w:t>
      </w:r>
      <w:r w:rsidRPr="001B00C9">
        <w:rPr>
          <w:rFonts w:ascii="Times New Roman" w:eastAsia="Times New Roman" w:hAnsi="Times New Roman" w:cs="Times New Roman"/>
          <w:i/>
        </w:rPr>
        <w:t xml:space="preserve">Romanarum aliarumque congeries </w:t>
      </w:r>
      <w:r w:rsidRPr="001B00C9">
        <w:rPr>
          <w:rFonts w:ascii="Times New Roman" w:eastAsia="Times New Roman" w:hAnsi="Times New Roman" w:cs="Times New Roman"/>
        </w:rPr>
        <w:t>1545-1560 circa</w:t>
      </w:r>
      <w:r w:rsidRPr="001B00C9">
        <w:rPr>
          <w:rFonts w:ascii="Times New Roman" w:eastAsia="Times New Roman" w:hAnsi="Times New Roman" w:cs="Times New Roman"/>
          <w:i/>
        </w:rPr>
        <w:t>’,</w:t>
      </w:r>
      <w:r w:rsidR="00165AED">
        <w:rPr>
          <w:rFonts w:ascii="Times New Roman" w:eastAsia="Times New Roman" w:hAnsi="Times New Roman" w:cs="Times New Roman"/>
          <w:i/>
        </w:rPr>
        <w:t xml:space="preserve"> </w:t>
      </w:r>
      <w:r w:rsidR="00165AED">
        <w:rPr>
          <w:rFonts w:ascii="Times New Roman" w:eastAsia="Times New Roman" w:hAnsi="Times New Roman" w:cs="Times New Roman"/>
          <w:iCs/>
        </w:rPr>
        <w:t>in</w:t>
      </w:r>
      <w:r w:rsidRPr="001B00C9">
        <w:rPr>
          <w:rFonts w:ascii="Times New Roman" w:eastAsia="Times New Roman" w:hAnsi="Times New Roman" w:cs="Times New Roman"/>
          <w:i/>
        </w:rPr>
        <w:t xml:space="preserve"> Il teatro di tutte le scienze e le arte</w:t>
      </w:r>
      <w:r w:rsidR="001B00C9" w:rsidRPr="001B00C9">
        <w:rPr>
          <w:rFonts w:ascii="Times New Roman" w:eastAsia="Times New Roman" w:hAnsi="Times New Roman" w:cs="Times New Roman"/>
          <w:i/>
        </w:rPr>
        <w:t>,</w:t>
      </w:r>
      <w:r w:rsidRPr="001B00C9">
        <w:rPr>
          <w:rFonts w:ascii="Times New Roman" w:eastAsia="Times New Roman" w:hAnsi="Times New Roman" w:cs="Times New Roman"/>
          <w:i/>
        </w:rPr>
        <w:t xml:space="preserve"> Raccogliere libri per coltivare idee in una capitale di età moderna Torino 1559-1861 </w:t>
      </w:r>
      <w:r w:rsidRPr="001B00C9">
        <w:rPr>
          <w:rFonts w:ascii="Times New Roman" w:eastAsia="Times New Roman" w:hAnsi="Times New Roman" w:cs="Times New Roman"/>
        </w:rPr>
        <w:t>(2011)</w:t>
      </w:r>
      <w:r w:rsidR="00165AED">
        <w:rPr>
          <w:rFonts w:ascii="Times New Roman" w:eastAsia="Times New Roman" w:hAnsi="Times New Roman" w:cs="Times New Roman"/>
        </w:rPr>
        <w:t>, pp. 314-315</w:t>
      </w:r>
    </w:p>
    <w:p w14:paraId="61F56317" w14:textId="5B343D38" w:rsidR="00C1715D" w:rsidRPr="009C3B67" w:rsidRDefault="00C1715D" w:rsidP="009C3B67">
      <w:pPr>
        <w:spacing w:line="360" w:lineRule="auto"/>
        <w:ind w:left="720" w:hanging="720"/>
        <w:contextualSpacing/>
        <w:rPr>
          <w:rFonts w:ascii="Times New Roman" w:hAnsi="Times New Roman" w:cs="Times New Roman"/>
          <w:color w:val="222222"/>
          <w:shd w:val="clear" w:color="auto" w:fill="FFFFFF"/>
        </w:rPr>
      </w:pPr>
      <w:r w:rsidRPr="009C3B67">
        <w:rPr>
          <w:rFonts w:ascii="Times New Roman" w:hAnsi="Times New Roman" w:cs="Times New Roman"/>
          <w:color w:val="222222"/>
          <w:shd w:val="clear" w:color="auto" w:fill="FFFFFF"/>
        </w:rPr>
        <w:t xml:space="preserve">Marnier, A. J. ‘Les Sommes d’Azon’, </w:t>
      </w:r>
      <w:r w:rsidRPr="009C3B67">
        <w:rPr>
          <w:rFonts w:ascii="Times New Roman" w:hAnsi="Times New Roman" w:cs="Times New Roman"/>
          <w:i/>
          <w:iCs/>
          <w:color w:val="222222"/>
        </w:rPr>
        <w:t>Revue bibliographique et critique de droit français et étranger,</w:t>
      </w:r>
      <w:r w:rsidRPr="009C3B67">
        <w:rPr>
          <w:rFonts w:ascii="Times New Roman" w:hAnsi="Times New Roman" w:cs="Times New Roman"/>
          <w:color w:val="222222"/>
        </w:rPr>
        <w:t xml:space="preserve"> vol. </w:t>
      </w:r>
      <w:r w:rsidRPr="009C3B67">
        <w:rPr>
          <w:rFonts w:ascii="Times New Roman" w:hAnsi="Times New Roman" w:cs="Times New Roman"/>
          <w:color w:val="222222"/>
          <w:shd w:val="clear" w:color="auto" w:fill="FFFFFF"/>
        </w:rPr>
        <w:t xml:space="preserve">1.2/3 (1853), </w:t>
      </w:r>
      <w:r w:rsidR="00581DBC">
        <w:rPr>
          <w:rFonts w:ascii="Times New Roman" w:hAnsi="Times New Roman" w:cs="Times New Roman"/>
          <w:color w:val="222222"/>
          <w:shd w:val="clear" w:color="auto" w:fill="FFFFFF"/>
        </w:rPr>
        <w:t xml:space="preserve">pp. </w:t>
      </w:r>
      <w:r w:rsidRPr="009C3B67">
        <w:rPr>
          <w:rFonts w:ascii="Times New Roman" w:hAnsi="Times New Roman" w:cs="Times New Roman"/>
          <w:color w:val="222222"/>
          <w:shd w:val="clear" w:color="auto" w:fill="FFFFFF"/>
        </w:rPr>
        <w:t>170-173</w:t>
      </w:r>
    </w:p>
    <w:p w14:paraId="1DE74778" w14:textId="09C4A9CA" w:rsidR="00C1715D" w:rsidRPr="009C3B67" w:rsidRDefault="00C1715D" w:rsidP="009C3B67">
      <w:pPr>
        <w:spacing w:line="360" w:lineRule="auto"/>
        <w:ind w:left="720" w:hanging="720"/>
        <w:contextualSpacing/>
        <w:rPr>
          <w:rFonts w:ascii="Times New Roman" w:hAnsi="Times New Roman" w:cs="Times New Roman"/>
        </w:rPr>
      </w:pPr>
      <w:r w:rsidRPr="009C3B67">
        <w:rPr>
          <w:rFonts w:ascii="Times New Roman" w:hAnsi="Times New Roman" w:cs="Times New Roman"/>
        </w:rPr>
        <w:t xml:space="preserve">Marr, Alexander. </w:t>
      </w:r>
      <w:r w:rsidRPr="009C3B67">
        <w:rPr>
          <w:rFonts w:ascii="Times New Roman" w:hAnsi="Times New Roman" w:cs="Times New Roman"/>
          <w:i/>
        </w:rPr>
        <w:t>The Worlds of Oronce Fin</w:t>
      </w:r>
      <w:r w:rsidR="00380625" w:rsidRPr="009C3B67">
        <w:rPr>
          <w:rFonts w:ascii="Times New Roman" w:hAnsi="Times New Roman" w:cs="Times New Roman"/>
          <w:i/>
        </w:rPr>
        <w:t>é</w:t>
      </w:r>
      <w:r w:rsidRPr="009C3B67">
        <w:rPr>
          <w:rFonts w:ascii="Times New Roman" w:hAnsi="Times New Roman" w:cs="Times New Roman"/>
          <w:i/>
        </w:rPr>
        <w:t xml:space="preserve">: Mathematics, Instruments, and Print in Renaissance France </w:t>
      </w:r>
      <w:r w:rsidRPr="009C3B67">
        <w:rPr>
          <w:rFonts w:ascii="Times New Roman" w:hAnsi="Times New Roman" w:cs="Times New Roman"/>
        </w:rPr>
        <w:t>(Donington: Shaun Tyas, 2009)</w:t>
      </w:r>
    </w:p>
    <w:p w14:paraId="4979D536" w14:textId="56F3FF11" w:rsidR="00C1715D" w:rsidRPr="009C3B67" w:rsidRDefault="00C1715D" w:rsidP="009C3B67">
      <w:pPr>
        <w:spacing w:line="360" w:lineRule="auto"/>
        <w:ind w:left="720" w:hanging="720"/>
        <w:contextualSpacing/>
        <w:rPr>
          <w:rFonts w:ascii="Times New Roman" w:hAnsi="Times New Roman" w:cs="Times New Roman"/>
          <w:color w:val="222222"/>
          <w:shd w:val="clear" w:color="auto" w:fill="FFFFFF"/>
        </w:rPr>
      </w:pPr>
      <w:r w:rsidRPr="009C3B67">
        <w:rPr>
          <w:rFonts w:ascii="Times New Roman" w:hAnsi="Times New Roman" w:cs="Times New Roman"/>
          <w:color w:val="222222"/>
          <w:shd w:val="clear" w:color="auto" w:fill="FFFFFF"/>
        </w:rPr>
        <w:t>Martin, Lynn.</w:t>
      </w:r>
      <w:r w:rsidRPr="009C3B67">
        <w:rPr>
          <w:rStyle w:val="apple-converted-space"/>
          <w:rFonts w:ascii="Times New Roman" w:hAnsi="Times New Roman" w:cs="Times New Roman"/>
          <w:color w:val="222222"/>
          <w:shd w:val="clear" w:color="auto" w:fill="FFFFFF"/>
        </w:rPr>
        <w:t xml:space="preserve"> </w:t>
      </w:r>
      <w:r w:rsidRPr="009C3B67">
        <w:rPr>
          <w:rFonts w:ascii="Times New Roman" w:hAnsi="Times New Roman" w:cs="Times New Roman"/>
          <w:i/>
          <w:iCs/>
          <w:color w:val="222222"/>
        </w:rPr>
        <w:t>The Jesuit Mind: The Mentality of an Elite in Early Modern France</w:t>
      </w:r>
      <w:r w:rsidRPr="009C3B67">
        <w:rPr>
          <w:rFonts w:ascii="Times New Roman" w:hAnsi="Times New Roman" w:cs="Times New Roman"/>
          <w:color w:val="222222"/>
          <w:shd w:val="clear" w:color="auto" w:fill="FFFFFF"/>
        </w:rPr>
        <w:t xml:space="preserve"> (Ithaca, NY: Cornell University Press, 2019)</w:t>
      </w:r>
    </w:p>
    <w:p w14:paraId="6A431861" w14:textId="2120D1CB" w:rsidR="007C08C4" w:rsidRPr="009C3B67" w:rsidRDefault="00000000" w:rsidP="009C3B67">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 xml:space="preserve">Martin, Paul (L’Abbé). </w:t>
      </w:r>
      <w:r w:rsidRPr="009C3B67">
        <w:rPr>
          <w:rFonts w:ascii="Times New Roman" w:eastAsia="Times New Roman" w:hAnsi="Times New Roman" w:cs="Times New Roman"/>
          <w:i/>
        </w:rPr>
        <w:t xml:space="preserve">Les derniers des Pingon-Cusy </w:t>
      </w:r>
      <w:r w:rsidRPr="009C3B67">
        <w:rPr>
          <w:rFonts w:ascii="Times New Roman" w:eastAsia="Times New Roman" w:hAnsi="Times New Roman" w:cs="Times New Roman"/>
        </w:rPr>
        <w:t>(Annecy: Imprimerie J. Abry, 1913)</w:t>
      </w:r>
    </w:p>
    <w:p w14:paraId="056D7413" w14:textId="77777777" w:rsidR="00C1715D" w:rsidRPr="009C3B67" w:rsidRDefault="00C1715D" w:rsidP="009C3B67">
      <w:pPr>
        <w:spacing w:line="360" w:lineRule="auto"/>
        <w:ind w:left="720" w:hanging="720"/>
        <w:contextualSpacing/>
        <w:rPr>
          <w:rFonts w:ascii="Times New Roman" w:hAnsi="Times New Roman" w:cs="Times New Roman"/>
          <w:color w:val="000000"/>
        </w:rPr>
      </w:pPr>
      <w:r w:rsidRPr="009C3B67">
        <w:rPr>
          <w:rFonts w:ascii="Times New Roman" w:hAnsi="Times New Roman" w:cs="Times New Roman"/>
          <w:color w:val="000000"/>
        </w:rPr>
        <w:t xml:space="preserve">Masson, Jean Papire. </w:t>
      </w:r>
      <w:r w:rsidRPr="009C3B67">
        <w:rPr>
          <w:rFonts w:ascii="Times New Roman" w:hAnsi="Times New Roman" w:cs="Times New Roman"/>
          <w:i/>
          <w:color w:val="000000"/>
        </w:rPr>
        <w:t xml:space="preserve">Vie de Cujas </w:t>
      </w:r>
      <w:r w:rsidRPr="009C3B67">
        <w:rPr>
          <w:rFonts w:ascii="Times New Roman" w:hAnsi="Times New Roman" w:cs="Times New Roman"/>
          <w:color w:val="000000"/>
        </w:rPr>
        <w:t>(Paris: [n.pub.], 1590)</w:t>
      </w:r>
    </w:p>
    <w:p w14:paraId="530ABCBE" w14:textId="210ECDFD" w:rsidR="00C1715D" w:rsidRPr="009C3B67" w:rsidRDefault="00C1715D" w:rsidP="009C3B67">
      <w:pPr>
        <w:spacing w:line="360" w:lineRule="auto"/>
        <w:ind w:left="720" w:hanging="720"/>
        <w:contextualSpacing/>
        <w:rPr>
          <w:rFonts w:ascii="Times New Roman" w:hAnsi="Times New Roman" w:cs="Times New Roman"/>
          <w:color w:val="000000"/>
        </w:rPr>
      </w:pPr>
      <w:r w:rsidRPr="009C3B67">
        <w:rPr>
          <w:rFonts w:ascii="Times New Roman" w:hAnsi="Times New Roman" w:cs="Times New Roman"/>
          <w:color w:val="000000"/>
        </w:rPr>
        <w:t xml:space="preserve">McFarlane, I. D. ‘Neo-Latin Verse: Some New Discoveries’, </w:t>
      </w:r>
      <w:r w:rsidRPr="009C3B67">
        <w:rPr>
          <w:rFonts w:ascii="Times New Roman" w:hAnsi="Times New Roman" w:cs="Times New Roman"/>
          <w:i/>
          <w:color w:val="000000"/>
        </w:rPr>
        <w:t xml:space="preserve">The Modern Language Review, </w:t>
      </w:r>
      <w:r w:rsidRPr="009C3B67">
        <w:rPr>
          <w:rFonts w:ascii="Times New Roman" w:hAnsi="Times New Roman" w:cs="Times New Roman"/>
          <w:color w:val="000000"/>
        </w:rPr>
        <w:t xml:space="preserve">vol. 54, no. 1 (1959), </w:t>
      </w:r>
      <w:r w:rsidR="002575E6" w:rsidRPr="009C3B67">
        <w:rPr>
          <w:rFonts w:ascii="Times New Roman" w:hAnsi="Times New Roman" w:cs="Times New Roman"/>
          <w:color w:val="000000"/>
        </w:rPr>
        <w:t xml:space="preserve">pp. </w:t>
      </w:r>
      <w:r w:rsidRPr="009C3B67">
        <w:rPr>
          <w:rFonts w:ascii="Times New Roman" w:hAnsi="Times New Roman" w:cs="Times New Roman"/>
          <w:color w:val="000000"/>
        </w:rPr>
        <w:t xml:space="preserve">22-28 </w:t>
      </w:r>
    </w:p>
    <w:p w14:paraId="66AFC231" w14:textId="166E0976" w:rsidR="007C08C4" w:rsidRPr="009C3B67" w:rsidRDefault="00C1715D" w:rsidP="009C3B67">
      <w:pPr>
        <w:spacing w:line="360" w:lineRule="auto"/>
        <w:ind w:left="720" w:hanging="720"/>
        <w:contextualSpacing/>
        <w:rPr>
          <w:rFonts w:ascii="Times New Roman" w:hAnsi="Times New Roman" w:cs="Times New Roman"/>
          <w:color w:val="222222"/>
        </w:rPr>
      </w:pPr>
      <w:r w:rsidRPr="009C3B67">
        <w:rPr>
          <w:rFonts w:ascii="Times New Roman" w:hAnsi="Times New Roman" w:cs="Times New Roman"/>
          <w:color w:val="000000"/>
        </w:rPr>
        <w:t xml:space="preserve">McGowan, Margaret. </w:t>
      </w:r>
      <w:r w:rsidRPr="009C3B67">
        <w:rPr>
          <w:rFonts w:ascii="Times New Roman" w:hAnsi="Times New Roman" w:cs="Times New Roman"/>
          <w:i/>
          <w:color w:val="000000"/>
        </w:rPr>
        <w:t xml:space="preserve">Festival and Violence: Princely Entries in the Context of War, 1480-1635 </w:t>
      </w:r>
      <w:r w:rsidRPr="009C3B67">
        <w:rPr>
          <w:rFonts w:ascii="Times New Roman" w:hAnsi="Times New Roman" w:cs="Times New Roman"/>
          <w:color w:val="000000"/>
        </w:rPr>
        <w:t>(Turnhout: Brepols, 2019)</w:t>
      </w:r>
    </w:p>
    <w:p w14:paraId="7FB9B66D" w14:textId="349BF3FE" w:rsidR="007C08C4" w:rsidRPr="009C3B67" w:rsidRDefault="00000000" w:rsidP="009C3B67">
      <w:pPr>
        <w:spacing w:line="360" w:lineRule="auto"/>
        <w:contextualSpacing/>
        <w:rPr>
          <w:rFonts w:ascii="Times New Roman" w:eastAsia="Times New Roman" w:hAnsi="Times New Roman" w:cs="Times New Roman"/>
          <w:color w:val="222222"/>
          <w:highlight w:val="white"/>
        </w:rPr>
      </w:pPr>
      <w:r w:rsidRPr="009C3B67">
        <w:rPr>
          <w:rFonts w:ascii="Times New Roman" w:eastAsia="Times New Roman" w:hAnsi="Times New Roman" w:cs="Times New Roman"/>
          <w:color w:val="222222"/>
          <w:highlight w:val="white"/>
        </w:rPr>
        <w:t>McKerrow, Ronald B.</w:t>
      </w:r>
      <w:r w:rsidR="002C12A5">
        <w:rPr>
          <w:rFonts w:ascii="Times New Roman" w:eastAsia="Times New Roman" w:hAnsi="Times New Roman" w:cs="Times New Roman"/>
          <w:color w:val="222222"/>
          <w:highlight w:val="white"/>
        </w:rPr>
        <w:t xml:space="preserve"> </w:t>
      </w:r>
      <w:r w:rsidRPr="009C3B67">
        <w:rPr>
          <w:rFonts w:ascii="Times New Roman" w:eastAsia="Times New Roman" w:hAnsi="Times New Roman" w:cs="Times New Roman"/>
          <w:i/>
          <w:color w:val="222222"/>
          <w:highlight w:val="white"/>
        </w:rPr>
        <w:t xml:space="preserve">An Introduction to Bibliography for Literary Students </w:t>
      </w:r>
      <w:r w:rsidRPr="009C3B67">
        <w:rPr>
          <w:rFonts w:ascii="Times New Roman" w:eastAsia="Times New Roman" w:hAnsi="Times New Roman" w:cs="Times New Roman"/>
          <w:color w:val="222222"/>
          <w:highlight w:val="white"/>
        </w:rPr>
        <w:t xml:space="preserve">(Oxford: </w:t>
      </w:r>
    </w:p>
    <w:p w14:paraId="7D4BF50B" w14:textId="06861A7B" w:rsidR="007C08C4" w:rsidRPr="009C3B67" w:rsidRDefault="00000000" w:rsidP="009C3B67">
      <w:pPr>
        <w:spacing w:line="360" w:lineRule="auto"/>
        <w:ind w:firstLine="720"/>
        <w:contextualSpacing/>
        <w:rPr>
          <w:rFonts w:ascii="Times New Roman" w:eastAsia="Times New Roman" w:hAnsi="Times New Roman" w:cs="Times New Roman"/>
          <w:color w:val="222222"/>
          <w:highlight w:val="white"/>
        </w:rPr>
      </w:pPr>
      <w:r w:rsidRPr="009C3B67">
        <w:rPr>
          <w:rFonts w:ascii="Times New Roman" w:eastAsia="Times New Roman" w:hAnsi="Times New Roman" w:cs="Times New Roman"/>
          <w:color w:val="222222"/>
          <w:highlight w:val="white"/>
        </w:rPr>
        <w:t>Clarendon Press, 1928)</w:t>
      </w:r>
    </w:p>
    <w:p w14:paraId="032E52A4" w14:textId="77777777" w:rsidR="00C1715D" w:rsidRPr="009C3B67" w:rsidRDefault="00C1715D" w:rsidP="009C3B67">
      <w:pPr>
        <w:spacing w:line="360" w:lineRule="auto"/>
        <w:ind w:left="720" w:hanging="720"/>
        <w:contextualSpacing/>
        <w:rPr>
          <w:rFonts w:ascii="Times New Roman" w:hAnsi="Times New Roman" w:cs="Times New Roman"/>
        </w:rPr>
      </w:pPr>
      <w:r w:rsidRPr="009C3B67">
        <w:rPr>
          <w:rFonts w:ascii="Times New Roman" w:hAnsi="Times New Roman" w:cs="Times New Roman"/>
          <w:color w:val="000000"/>
        </w:rPr>
        <w:t xml:space="preserve">Ménabréa, Léon. </w:t>
      </w:r>
      <w:r w:rsidRPr="009C3B67">
        <w:rPr>
          <w:rFonts w:ascii="Times New Roman" w:hAnsi="Times New Roman" w:cs="Times New Roman"/>
          <w:i/>
          <w:color w:val="000000"/>
        </w:rPr>
        <w:t xml:space="preserve">De la marche des études historiques en Savoie et en Piémont depuis le XIVe siècle jusqu’à nos jours et des développements dont ces études sont encore susceptibles </w:t>
      </w:r>
      <w:r w:rsidRPr="009C3B67">
        <w:rPr>
          <w:rFonts w:ascii="Times New Roman" w:hAnsi="Times New Roman" w:cs="Times New Roman"/>
          <w:color w:val="000000"/>
        </w:rPr>
        <w:t>(Chambéry: Puthod, 1839)</w:t>
      </w:r>
    </w:p>
    <w:p w14:paraId="03E84E83" w14:textId="5F688B5D" w:rsidR="007C08C4" w:rsidRPr="009C3B67" w:rsidRDefault="00C1715D" w:rsidP="009C3B67">
      <w:pPr>
        <w:spacing w:line="360" w:lineRule="auto"/>
        <w:ind w:left="720" w:hanging="720"/>
        <w:contextualSpacing/>
        <w:rPr>
          <w:rFonts w:ascii="Times New Roman" w:hAnsi="Times New Roman" w:cs="Times New Roman"/>
          <w:color w:val="000000"/>
        </w:rPr>
      </w:pPr>
      <w:r w:rsidRPr="009C3B67">
        <w:rPr>
          <w:rFonts w:ascii="Times New Roman" w:hAnsi="Times New Roman" w:cs="Times New Roman"/>
          <w:color w:val="000000"/>
        </w:rPr>
        <w:t xml:space="preserve">Méniel, Bruno. </w:t>
      </w:r>
      <w:r w:rsidRPr="009C3B67">
        <w:rPr>
          <w:rFonts w:ascii="Times New Roman" w:hAnsi="Times New Roman" w:cs="Times New Roman"/>
          <w:i/>
          <w:color w:val="000000"/>
        </w:rPr>
        <w:t xml:space="preserve">Renaissance de l’épopée: la poésie épique en France de 1572 à 1623, </w:t>
      </w:r>
      <w:r w:rsidRPr="009C3B67">
        <w:rPr>
          <w:rFonts w:ascii="Times New Roman" w:hAnsi="Times New Roman" w:cs="Times New Roman"/>
          <w:color w:val="000000"/>
        </w:rPr>
        <w:t xml:space="preserve">(Geneva: </w:t>
      </w:r>
      <w:r w:rsidR="00581DBC">
        <w:rPr>
          <w:rFonts w:ascii="Times New Roman" w:hAnsi="Times New Roman" w:cs="Times New Roman"/>
          <w:color w:val="000000"/>
        </w:rPr>
        <w:t xml:space="preserve">Librairie </w:t>
      </w:r>
      <w:r w:rsidRPr="009C3B67">
        <w:rPr>
          <w:rFonts w:ascii="Times New Roman" w:hAnsi="Times New Roman" w:cs="Times New Roman"/>
          <w:color w:val="000000"/>
        </w:rPr>
        <w:t>Droz, 2004)</w:t>
      </w:r>
    </w:p>
    <w:p w14:paraId="0218A407" w14:textId="2CA9CBA6" w:rsidR="007C08C4" w:rsidRPr="009C3B67" w:rsidRDefault="00000000" w:rsidP="009C3B67">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 xml:space="preserve">Merlotti, Andrea. ‘PINGONE, Filiberto’, </w:t>
      </w:r>
      <w:r w:rsidRPr="009C3B67">
        <w:rPr>
          <w:rFonts w:ascii="Times New Roman" w:eastAsia="Times New Roman" w:hAnsi="Times New Roman" w:cs="Times New Roman"/>
          <w:i/>
        </w:rPr>
        <w:t>Treccani: Dizionario Biografico degli Italiani</w:t>
      </w:r>
      <w:r w:rsidR="00E90190">
        <w:rPr>
          <w:rFonts w:ascii="Times New Roman" w:eastAsia="Times New Roman" w:hAnsi="Times New Roman" w:cs="Times New Roman"/>
          <w:i/>
        </w:rPr>
        <w:t xml:space="preserve">, </w:t>
      </w:r>
      <w:r w:rsidRPr="009C3B67">
        <w:rPr>
          <w:rFonts w:ascii="Times New Roman" w:eastAsia="Times New Roman" w:hAnsi="Times New Roman" w:cs="Times New Roman"/>
        </w:rPr>
        <w:t xml:space="preserve">vol. 83 </w:t>
      </w:r>
    </w:p>
    <w:p w14:paraId="2A528881" w14:textId="265F2F64" w:rsidR="007C08C4" w:rsidRPr="009C3B67" w:rsidRDefault="00E90190" w:rsidP="009C3B67">
      <w:pPr>
        <w:spacing w:line="360" w:lineRule="auto"/>
        <w:ind w:firstLine="720"/>
        <w:contextualSpacing/>
        <w:rPr>
          <w:rFonts w:ascii="Times New Roman" w:eastAsia="Times New Roman" w:hAnsi="Times New Roman" w:cs="Times New Roman"/>
        </w:rPr>
      </w:pPr>
      <w:r>
        <w:rPr>
          <w:rFonts w:ascii="Times New Roman" w:eastAsia="Times New Roman" w:hAnsi="Times New Roman" w:cs="Times New Roman"/>
        </w:rPr>
        <w:t>(</w:t>
      </w:r>
      <w:r w:rsidRPr="009C3B67">
        <w:rPr>
          <w:rFonts w:ascii="Times New Roman" w:eastAsia="Times New Roman" w:hAnsi="Times New Roman" w:cs="Times New Roman"/>
        </w:rPr>
        <w:t>2015).</w:t>
      </w:r>
    </w:p>
    <w:p w14:paraId="3B4B7EDE" w14:textId="03308093" w:rsidR="007C08C4" w:rsidRPr="009C3B67" w:rsidRDefault="00000000" w:rsidP="00375177">
      <w:pPr>
        <w:numPr>
          <w:ilvl w:val="0"/>
          <w:numId w:val="31"/>
        </w:numPr>
        <w:spacing w:line="360" w:lineRule="auto"/>
        <w:ind w:left="1080"/>
        <w:contextualSpacing/>
        <w:rPr>
          <w:rFonts w:ascii="Times New Roman" w:hAnsi="Times New Roman" w:cs="Times New Roman"/>
        </w:rPr>
      </w:pPr>
      <w:r w:rsidRPr="009C3B67">
        <w:rPr>
          <w:rFonts w:ascii="Times New Roman" w:eastAsia="Times New Roman" w:hAnsi="Times New Roman" w:cs="Times New Roman"/>
        </w:rPr>
        <w:t xml:space="preserve"> ‘Politique dynastique et alliance matrimoniales de la Maison de Savoie au XVIIe Siècle’, </w:t>
      </w:r>
      <w:r w:rsidRPr="009C3B67">
        <w:rPr>
          <w:rFonts w:ascii="Times New Roman" w:eastAsia="Times New Roman" w:hAnsi="Times New Roman" w:cs="Times New Roman"/>
          <w:i/>
        </w:rPr>
        <w:t xml:space="preserve">Dix-septième siècle, </w:t>
      </w:r>
      <w:r w:rsidRPr="009C3B67">
        <w:rPr>
          <w:rFonts w:ascii="Times New Roman" w:eastAsia="Times New Roman" w:hAnsi="Times New Roman" w:cs="Times New Roman"/>
        </w:rPr>
        <w:t>243</w:t>
      </w:r>
      <w:r w:rsidR="00E90190">
        <w:rPr>
          <w:rFonts w:ascii="Times New Roman" w:eastAsia="Times New Roman" w:hAnsi="Times New Roman" w:cs="Times New Roman"/>
        </w:rPr>
        <w:t>:</w:t>
      </w:r>
      <w:r w:rsidRPr="009C3B67">
        <w:rPr>
          <w:rFonts w:ascii="Times New Roman" w:eastAsia="Times New Roman" w:hAnsi="Times New Roman" w:cs="Times New Roman"/>
        </w:rPr>
        <w:t>2</w:t>
      </w:r>
      <w:r w:rsidRPr="009C3B67">
        <w:rPr>
          <w:rFonts w:ascii="Times New Roman" w:eastAsia="Times New Roman" w:hAnsi="Times New Roman" w:cs="Times New Roman"/>
          <w:i/>
        </w:rPr>
        <w:t xml:space="preserve"> </w:t>
      </w:r>
      <w:r w:rsidRPr="009C3B67">
        <w:rPr>
          <w:rFonts w:ascii="Times New Roman" w:eastAsia="Times New Roman" w:hAnsi="Times New Roman" w:cs="Times New Roman"/>
        </w:rPr>
        <w:t>(2009)</w:t>
      </w:r>
    </w:p>
    <w:p w14:paraId="5A4ED636" w14:textId="76C12C6A" w:rsidR="007C08C4" w:rsidRPr="00A73AB9" w:rsidRDefault="00C1715D" w:rsidP="00375177">
      <w:pPr>
        <w:numPr>
          <w:ilvl w:val="0"/>
          <w:numId w:val="31"/>
        </w:numPr>
        <w:spacing w:line="360" w:lineRule="auto"/>
        <w:ind w:left="1080"/>
        <w:contextualSpacing/>
        <w:rPr>
          <w:rFonts w:ascii="Times New Roman" w:hAnsi="Times New Roman" w:cs="Times New Roman"/>
        </w:rPr>
      </w:pPr>
      <w:r w:rsidRPr="009C3B67">
        <w:rPr>
          <w:rFonts w:ascii="Times New Roman" w:hAnsi="Times New Roman" w:cs="Times New Roman"/>
          <w:color w:val="000000"/>
        </w:rPr>
        <w:t xml:space="preserve">‘Vernazza di Freney, Giuseppe’, </w:t>
      </w:r>
      <w:r w:rsidRPr="009C3B67">
        <w:rPr>
          <w:rFonts w:ascii="Times New Roman" w:hAnsi="Times New Roman" w:cs="Times New Roman"/>
          <w:i/>
          <w:color w:val="000000"/>
        </w:rPr>
        <w:t xml:space="preserve">Biographical Dictionary of Italians, Institute of the </w:t>
      </w:r>
      <w:r w:rsidRPr="00A73AB9">
        <w:rPr>
          <w:rFonts w:ascii="Times New Roman" w:hAnsi="Times New Roman" w:cs="Times New Roman"/>
          <w:i/>
          <w:color w:val="000000"/>
        </w:rPr>
        <w:t xml:space="preserve">Italian Cyclopedia, </w:t>
      </w:r>
      <w:r w:rsidRPr="00A73AB9">
        <w:rPr>
          <w:rFonts w:ascii="Times New Roman" w:hAnsi="Times New Roman" w:cs="Times New Roman"/>
          <w:iCs/>
          <w:color w:val="000000"/>
        </w:rPr>
        <w:t>vol</w:t>
      </w:r>
      <w:r w:rsidR="00E90190" w:rsidRPr="00A73AB9">
        <w:rPr>
          <w:rFonts w:ascii="Times New Roman" w:hAnsi="Times New Roman" w:cs="Times New Roman"/>
          <w:iCs/>
          <w:color w:val="000000"/>
        </w:rPr>
        <w:t>.</w:t>
      </w:r>
      <w:r w:rsidRPr="00A73AB9">
        <w:rPr>
          <w:rFonts w:ascii="Times New Roman" w:hAnsi="Times New Roman" w:cs="Times New Roman"/>
          <w:iCs/>
          <w:color w:val="000000"/>
        </w:rPr>
        <w:t xml:space="preserve"> 98</w:t>
      </w:r>
      <w:r w:rsidRPr="00A73AB9">
        <w:rPr>
          <w:rFonts w:ascii="Times New Roman" w:hAnsi="Times New Roman" w:cs="Times New Roman"/>
          <w:i/>
          <w:color w:val="000000"/>
        </w:rPr>
        <w:t xml:space="preserve"> </w:t>
      </w:r>
      <w:r w:rsidRPr="00A73AB9">
        <w:rPr>
          <w:rFonts w:ascii="Times New Roman" w:hAnsi="Times New Roman" w:cs="Times New Roman"/>
          <w:color w:val="000000"/>
        </w:rPr>
        <w:t>(2020)</w:t>
      </w:r>
    </w:p>
    <w:p w14:paraId="3B1008D7" w14:textId="000970D7" w:rsidR="00A73AB9" w:rsidRPr="00A73AB9" w:rsidRDefault="00A73AB9" w:rsidP="00375177">
      <w:pPr>
        <w:numPr>
          <w:ilvl w:val="0"/>
          <w:numId w:val="31"/>
        </w:numPr>
        <w:spacing w:line="360" w:lineRule="auto"/>
        <w:ind w:left="1080"/>
        <w:contextualSpacing/>
        <w:rPr>
          <w:rFonts w:ascii="Times New Roman" w:hAnsi="Times New Roman" w:cs="Times New Roman"/>
        </w:rPr>
      </w:pPr>
      <w:r w:rsidRPr="00A73AB9">
        <w:rPr>
          <w:rFonts w:ascii="Times New Roman" w:eastAsia="Times New Roman" w:hAnsi="Times New Roman" w:cs="Times New Roman"/>
          <w:color w:val="000000" w:themeColor="text1"/>
        </w:rPr>
        <w:t xml:space="preserve">‘Disciplinamento e contrattazione. Dinastia, nobiltà e corte nel Piemonte sabaudo da Carlo II alla Guerra civile’ in </w:t>
      </w:r>
      <w:r w:rsidRPr="00A73AB9">
        <w:rPr>
          <w:rFonts w:ascii="Times New Roman" w:eastAsia="Times New Roman" w:hAnsi="Times New Roman" w:cs="Times New Roman"/>
          <w:i/>
          <w:color w:val="000000" w:themeColor="text1"/>
        </w:rPr>
        <w:t xml:space="preserve">L’affermarsi della corte sabauda. Dinastie, poteri, </w:t>
      </w:r>
      <w:r w:rsidRPr="00A73AB9">
        <w:rPr>
          <w:rFonts w:ascii="Times New Roman" w:eastAsia="Times New Roman" w:hAnsi="Times New Roman" w:cs="Times New Roman"/>
          <w:i/>
          <w:color w:val="000000" w:themeColor="text1"/>
        </w:rPr>
        <w:lastRenderedPageBreak/>
        <w:t xml:space="preserve">élites in Piemonte e Savoia fra tardo medioevo e prima età moderna, </w:t>
      </w:r>
      <w:r w:rsidRPr="00A73AB9">
        <w:rPr>
          <w:rFonts w:ascii="Times New Roman" w:eastAsia="Times New Roman" w:hAnsi="Times New Roman" w:cs="Times New Roman"/>
          <w:color w:val="000000" w:themeColor="text1"/>
        </w:rPr>
        <w:t>ed. Paola Bianchi e Luisa C. Gentile (Turin: Silvio Zamorani, 2006), pp. 227-283.</w:t>
      </w:r>
    </w:p>
    <w:p w14:paraId="15B5D862" w14:textId="38502B3C" w:rsidR="00C1715D" w:rsidRPr="009C3B67" w:rsidRDefault="00C1715D" w:rsidP="009C3B67">
      <w:pPr>
        <w:spacing w:line="360" w:lineRule="auto"/>
        <w:ind w:left="720" w:hanging="720"/>
        <w:contextualSpacing/>
        <w:rPr>
          <w:rFonts w:ascii="Times New Roman" w:hAnsi="Times New Roman" w:cs="Times New Roman"/>
        </w:rPr>
      </w:pPr>
      <w:r w:rsidRPr="00A73AB9">
        <w:rPr>
          <w:rFonts w:ascii="Times New Roman" w:hAnsi="Times New Roman" w:cs="Times New Roman"/>
        </w:rPr>
        <w:t xml:space="preserve">Merrill, Robert Valentine. ‘Platonism in Pontus de Tyard’s “Erreurs Amoureuses” (1549)’, </w:t>
      </w:r>
      <w:r w:rsidRPr="00A73AB9">
        <w:rPr>
          <w:rFonts w:ascii="Times New Roman" w:hAnsi="Times New Roman" w:cs="Times New Roman"/>
          <w:i/>
          <w:iCs/>
        </w:rPr>
        <w:t xml:space="preserve">Modern Philology, </w:t>
      </w:r>
      <w:r w:rsidRPr="00A73AB9">
        <w:rPr>
          <w:rFonts w:ascii="Times New Roman" w:hAnsi="Times New Roman" w:cs="Times New Roman"/>
        </w:rPr>
        <w:t>35</w:t>
      </w:r>
      <w:r w:rsidR="00E90190" w:rsidRPr="00A73AB9">
        <w:rPr>
          <w:rFonts w:ascii="Times New Roman" w:hAnsi="Times New Roman" w:cs="Times New Roman"/>
        </w:rPr>
        <w:t>:</w:t>
      </w:r>
      <w:r w:rsidRPr="00A73AB9">
        <w:rPr>
          <w:rFonts w:ascii="Times New Roman" w:hAnsi="Times New Roman" w:cs="Times New Roman"/>
        </w:rPr>
        <w:t xml:space="preserve">2 </w:t>
      </w:r>
      <w:r w:rsidRPr="009C3B67">
        <w:rPr>
          <w:rFonts w:ascii="Times New Roman" w:hAnsi="Times New Roman" w:cs="Times New Roman"/>
        </w:rPr>
        <w:t xml:space="preserve">(1937), </w:t>
      </w:r>
      <w:r w:rsidR="00F569BD" w:rsidRPr="009C3B67">
        <w:rPr>
          <w:rFonts w:ascii="Times New Roman" w:hAnsi="Times New Roman" w:cs="Times New Roman"/>
        </w:rPr>
        <w:t xml:space="preserve">pp. </w:t>
      </w:r>
      <w:r w:rsidRPr="009C3B67">
        <w:rPr>
          <w:rFonts w:ascii="Times New Roman" w:hAnsi="Times New Roman" w:cs="Times New Roman"/>
        </w:rPr>
        <w:t>139-158</w:t>
      </w:r>
    </w:p>
    <w:p w14:paraId="6F0730A5" w14:textId="40C935D5" w:rsidR="00C1715D" w:rsidRPr="00DD6E5A" w:rsidRDefault="00C1715D" w:rsidP="009C3B67">
      <w:pPr>
        <w:spacing w:line="360" w:lineRule="auto"/>
        <w:ind w:left="720" w:hanging="720"/>
        <w:contextualSpacing/>
        <w:rPr>
          <w:rFonts w:ascii="Times New Roman" w:hAnsi="Times New Roman" w:cs="Times New Roman"/>
          <w:color w:val="222222"/>
          <w:shd w:val="clear" w:color="auto" w:fill="FFFFFF"/>
        </w:rPr>
      </w:pPr>
      <w:r w:rsidRPr="009C3B67">
        <w:rPr>
          <w:rFonts w:ascii="Times New Roman" w:hAnsi="Times New Roman" w:cs="Times New Roman"/>
          <w:color w:val="222222"/>
          <w:shd w:val="clear" w:color="auto" w:fill="FFFFFF"/>
        </w:rPr>
        <w:t>Mitchell, Fiona. ‘Monstrous Omens in Herodotus’ Histories’</w:t>
      </w:r>
      <w:r w:rsidR="00581DBC">
        <w:rPr>
          <w:rFonts w:ascii="Times New Roman" w:hAnsi="Times New Roman" w:cs="Times New Roman"/>
          <w:color w:val="222222"/>
          <w:shd w:val="clear" w:color="auto" w:fill="FFFFFF"/>
        </w:rPr>
        <w:t>.</w:t>
      </w:r>
      <w:r w:rsidRPr="009C3B67">
        <w:rPr>
          <w:rFonts w:ascii="Times New Roman" w:hAnsi="Times New Roman" w:cs="Times New Roman"/>
          <w:color w:val="222222"/>
          <w:shd w:val="clear" w:color="auto" w:fill="FFFFFF"/>
        </w:rPr>
        <w:t xml:space="preserve"> </w:t>
      </w:r>
      <w:r w:rsidRPr="009C3B67">
        <w:rPr>
          <w:rFonts w:ascii="Times New Roman" w:hAnsi="Times New Roman" w:cs="Times New Roman"/>
          <w:i/>
          <w:iCs/>
          <w:color w:val="222222"/>
        </w:rPr>
        <w:t xml:space="preserve">Proceedings of the Annual Meeting </w:t>
      </w:r>
      <w:r w:rsidRPr="00DD6E5A">
        <w:rPr>
          <w:rFonts w:ascii="Times New Roman" w:hAnsi="Times New Roman" w:cs="Times New Roman"/>
          <w:i/>
          <w:iCs/>
          <w:color w:val="222222"/>
        </w:rPr>
        <w:t>of Postgraduates in Ancient Literature</w:t>
      </w:r>
      <w:r w:rsidRPr="00DD6E5A">
        <w:rPr>
          <w:rFonts w:ascii="Times New Roman" w:hAnsi="Times New Roman" w:cs="Times New Roman"/>
          <w:color w:val="222222"/>
          <w:shd w:val="clear" w:color="auto" w:fill="FFFFFF"/>
        </w:rPr>
        <w:t xml:space="preserve"> (2013)</w:t>
      </w:r>
    </w:p>
    <w:p w14:paraId="61CBB1CD" w14:textId="47112F22" w:rsidR="00DD6E5A" w:rsidRPr="00DD6E5A" w:rsidRDefault="00DD6E5A" w:rsidP="009C3B67">
      <w:pPr>
        <w:spacing w:line="360" w:lineRule="auto"/>
        <w:ind w:left="720" w:hanging="720"/>
        <w:contextualSpacing/>
        <w:rPr>
          <w:rFonts w:ascii="Times New Roman" w:hAnsi="Times New Roman" w:cs="Times New Roman"/>
        </w:rPr>
      </w:pPr>
      <w:r w:rsidRPr="00DD6E5A">
        <w:rPr>
          <w:rFonts w:ascii="Times New Roman" w:hAnsi="Times New Roman" w:cs="Times New Roman"/>
          <w:lang w:val="en-US"/>
        </w:rPr>
        <w:t>Molinier et Desvernay</w:t>
      </w:r>
      <w:r w:rsidR="002C12A5">
        <w:rPr>
          <w:rFonts w:ascii="Times New Roman" w:hAnsi="Times New Roman" w:cs="Times New Roman"/>
          <w:lang w:val="en-US"/>
        </w:rPr>
        <w:t>.</w:t>
      </w:r>
      <w:r w:rsidRPr="00DD6E5A">
        <w:rPr>
          <w:rFonts w:ascii="Times New Roman" w:hAnsi="Times New Roman" w:cs="Times New Roman"/>
          <w:lang w:val="en-US"/>
        </w:rPr>
        <w:t xml:space="preserve"> </w:t>
      </w:r>
      <w:r w:rsidRPr="00DD6E5A">
        <w:rPr>
          <w:rFonts w:ascii="Times New Roman" w:hAnsi="Times New Roman" w:cs="Times New Roman"/>
          <w:i/>
          <w:iCs/>
          <w:lang w:val="en-US"/>
        </w:rPr>
        <w:t xml:space="preserve">Catalogue général des manuscrits des bibliothèques publiques de France (Tome XXX) </w:t>
      </w:r>
      <w:r w:rsidRPr="00DD6E5A">
        <w:rPr>
          <w:rFonts w:ascii="Times New Roman" w:hAnsi="Times New Roman" w:cs="Times New Roman"/>
          <w:lang w:val="en-US"/>
        </w:rPr>
        <w:t>(1900), p. 256</w:t>
      </w:r>
    </w:p>
    <w:p w14:paraId="267893DC" w14:textId="6421D29D" w:rsidR="00C1715D" w:rsidRPr="009C3B67" w:rsidRDefault="00000000" w:rsidP="009C3B67">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Mommsen, Theodor</w:t>
      </w:r>
      <w:r w:rsidRPr="009C3B67">
        <w:rPr>
          <w:rFonts w:ascii="Times New Roman" w:eastAsia="Times New Roman" w:hAnsi="Times New Roman" w:cs="Times New Roman"/>
          <w:i/>
        </w:rPr>
        <w:t xml:space="preserve">. Corpus Inscriptionum Latinarum </w:t>
      </w:r>
      <w:r w:rsidRPr="009C3B67">
        <w:rPr>
          <w:rFonts w:ascii="Times New Roman" w:eastAsia="Times New Roman" w:hAnsi="Times New Roman" w:cs="Times New Roman"/>
        </w:rPr>
        <w:t>(Berlin: Georgium Reimerum, 1862)</w:t>
      </w:r>
    </w:p>
    <w:p w14:paraId="6E19E05B" w14:textId="022303AD" w:rsidR="007C08C4" w:rsidRPr="009C3B67" w:rsidRDefault="00000000" w:rsidP="009C3B67">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Morand, M.</w:t>
      </w:r>
      <w:r w:rsidR="00581DBC">
        <w:rPr>
          <w:rFonts w:ascii="Times New Roman" w:eastAsia="Times New Roman" w:hAnsi="Times New Roman" w:cs="Times New Roman"/>
        </w:rPr>
        <w:t xml:space="preserve"> </w:t>
      </w:r>
      <w:r w:rsidRPr="009C3B67">
        <w:rPr>
          <w:rFonts w:ascii="Times New Roman" w:eastAsia="Times New Roman" w:hAnsi="Times New Roman" w:cs="Times New Roman"/>
        </w:rPr>
        <w:t xml:space="preserve">L. </w:t>
      </w:r>
      <w:r w:rsidR="00A410C9" w:rsidRPr="009C3B67">
        <w:rPr>
          <w:rFonts w:ascii="Times New Roman" w:eastAsia="Times New Roman" w:hAnsi="Times New Roman" w:cs="Times New Roman"/>
        </w:rPr>
        <w:t>‘</w:t>
      </w:r>
      <w:r w:rsidRPr="009C3B67">
        <w:rPr>
          <w:rFonts w:ascii="Times New Roman" w:eastAsia="Times New Roman" w:hAnsi="Times New Roman" w:cs="Times New Roman"/>
        </w:rPr>
        <w:t xml:space="preserve">Compte-Rendu des Travaux de L’Académie des Sciences, Belles-Lettres, et </w:t>
      </w:r>
    </w:p>
    <w:p w14:paraId="71C1080E" w14:textId="5133A209" w:rsidR="007C08C4" w:rsidRPr="009C3B67" w:rsidRDefault="00000000" w:rsidP="009C3B67">
      <w:pPr>
        <w:spacing w:line="360" w:lineRule="auto"/>
        <w:ind w:left="720"/>
        <w:contextualSpacing/>
        <w:rPr>
          <w:rFonts w:ascii="Times New Roman" w:eastAsia="Times New Roman" w:hAnsi="Times New Roman" w:cs="Times New Roman"/>
          <w:i/>
        </w:rPr>
      </w:pPr>
      <w:r w:rsidRPr="009C3B67">
        <w:rPr>
          <w:rFonts w:ascii="Times New Roman" w:eastAsia="Times New Roman" w:hAnsi="Times New Roman" w:cs="Times New Roman"/>
        </w:rPr>
        <w:t>Arts de Savoie pendant l’anée 1892</w:t>
      </w:r>
      <w:r w:rsidR="00A410C9" w:rsidRPr="009C3B67">
        <w:rPr>
          <w:rFonts w:ascii="Times New Roman" w:eastAsia="Times New Roman" w:hAnsi="Times New Roman" w:cs="Times New Roman"/>
        </w:rPr>
        <w:t xml:space="preserve">’, </w:t>
      </w:r>
      <w:r w:rsidRPr="009C3B67">
        <w:rPr>
          <w:rFonts w:ascii="Times New Roman" w:eastAsia="Times New Roman" w:hAnsi="Times New Roman" w:cs="Times New Roman"/>
          <w:i/>
        </w:rPr>
        <w:t xml:space="preserve">Mémoires de l’Académie des sciences, belles-lettres et arts de Savoie, </w:t>
      </w:r>
      <w:r w:rsidRPr="009C3B67">
        <w:rPr>
          <w:rFonts w:ascii="Times New Roman" w:eastAsia="Times New Roman" w:hAnsi="Times New Roman" w:cs="Times New Roman"/>
        </w:rPr>
        <w:t>(Chambéry</w:t>
      </w:r>
      <w:r w:rsidR="00C1715D" w:rsidRPr="009C3B67">
        <w:rPr>
          <w:rFonts w:ascii="Times New Roman" w:eastAsia="Times New Roman" w:hAnsi="Times New Roman" w:cs="Times New Roman"/>
        </w:rPr>
        <w:t>: [n.pub],</w:t>
      </w:r>
      <w:r w:rsidRPr="009C3B67">
        <w:rPr>
          <w:rFonts w:ascii="Times New Roman" w:eastAsia="Times New Roman" w:hAnsi="Times New Roman" w:cs="Times New Roman"/>
        </w:rPr>
        <w:t xml:space="preserve"> 1893)</w:t>
      </w:r>
      <w:r w:rsidR="00AD346F">
        <w:rPr>
          <w:rFonts w:ascii="Times New Roman" w:eastAsia="Times New Roman" w:hAnsi="Times New Roman" w:cs="Times New Roman"/>
        </w:rPr>
        <w:t xml:space="preserve">, pp. </w:t>
      </w:r>
      <w:r w:rsidR="00A26A82">
        <w:rPr>
          <w:rFonts w:ascii="Times New Roman" w:eastAsia="Times New Roman" w:hAnsi="Times New Roman" w:cs="Times New Roman"/>
        </w:rPr>
        <w:t>I-CIII</w:t>
      </w:r>
    </w:p>
    <w:p w14:paraId="47E6292A" w14:textId="16D75D7F" w:rsidR="00C1715D" w:rsidRPr="009C3B67" w:rsidRDefault="00A410C9" w:rsidP="00375177">
      <w:pPr>
        <w:numPr>
          <w:ilvl w:val="0"/>
          <w:numId w:val="31"/>
        </w:numPr>
        <w:spacing w:line="360" w:lineRule="auto"/>
        <w:ind w:left="1080"/>
        <w:contextualSpacing/>
        <w:rPr>
          <w:rFonts w:ascii="Times New Roman" w:hAnsi="Times New Roman" w:cs="Times New Roman"/>
        </w:rPr>
      </w:pPr>
      <w:r w:rsidRPr="009C3B67">
        <w:rPr>
          <w:rFonts w:ascii="Times New Roman" w:eastAsia="Times New Roman" w:hAnsi="Times New Roman" w:cs="Times New Roman"/>
        </w:rPr>
        <w:t xml:space="preserve">‘La Savoie et Les Savoyards au XVIème siècle: Discours de Réception prononcé a L’académie des sciences, belles-lettres et arts de Savoie’, </w:t>
      </w:r>
      <w:r w:rsidRPr="009C3B67">
        <w:rPr>
          <w:rFonts w:ascii="Times New Roman" w:eastAsia="Times New Roman" w:hAnsi="Times New Roman" w:cs="Times New Roman"/>
          <w:i/>
        </w:rPr>
        <w:t xml:space="preserve">Mémoires de l’Académie des sciences, belles-lettres et arts de Savoie, </w:t>
      </w:r>
      <w:r w:rsidRPr="009C3B67">
        <w:rPr>
          <w:rFonts w:ascii="Times New Roman" w:eastAsia="Times New Roman" w:hAnsi="Times New Roman" w:cs="Times New Roman"/>
        </w:rPr>
        <w:t>t. IX,</w:t>
      </w:r>
      <w:r w:rsidRPr="009C3B67">
        <w:rPr>
          <w:rFonts w:ascii="Times New Roman" w:eastAsia="Times New Roman" w:hAnsi="Times New Roman" w:cs="Times New Roman"/>
          <w:i/>
        </w:rPr>
        <w:t xml:space="preserve"> </w:t>
      </w:r>
      <w:r w:rsidRPr="009C3B67">
        <w:rPr>
          <w:rFonts w:ascii="Times New Roman" w:eastAsia="Times New Roman" w:hAnsi="Times New Roman" w:cs="Times New Roman"/>
        </w:rPr>
        <w:t>(Chambéry</w:t>
      </w:r>
      <w:r w:rsidR="00C1715D" w:rsidRPr="009C3B67">
        <w:rPr>
          <w:rFonts w:ascii="Times New Roman" w:eastAsia="Times New Roman" w:hAnsi="Times New Roman" w:cs="Times New Roman"/>
        </w:rPr>
        <w:t>: [n.pub],</w:t>
      </w:r>
      <w:r w:rsidR="00581DBC">
        <w:rPr>
          <w:rFonts w:ascii="Times New Roman" w:eastAsia="Times New Roman" w:hAnsi="Times New Roman" w:cs="Times New Roman"/>
        </w:rPr>
        <w:t xml:space="preserve"> </w:t>
      </w:r>
      <w:r w:rsidRPr="009C3B67">
        <w:rPr>
          <w:rFonts w:ascii="Times New Roman" w:eastAsia="Times New Roman" w:hAnsi="Times New Roman" w:cs="Times New Roman"/>
        </w:rPr>
        <w:t>1883)</w:t>
      </w:r>
    </w:p>
    <w:p w14:paraId="46871AE4" w14:textId="4A9D484E" w:rsidR="00C1715D" w:rsidRDefault="00C1715D" w:rsidP="009C3B67">
      <w:pPr>
        <w:spacing w:line="360" w:lineRule="auto"/>
        <w:ind w:left="720" w:hanging="720"/>
        <w:contextualSpacing/>
        <w:rPr>
          <w:rFonts w:ascii="Times New Roman" w:hAnsi="Times New Roman" w:cs="Times New Roman"/>
          <w:color w:val="222222"/>
          <w:shd w:val="clear" w:color="auto" w:fill="FFFFFF"/>
        </w:rPr>
      </w:pPr>
      <w:r w:rsidRPr="009C3B67">
        <w:rPr>
          <w:rFonts w:ascii="Times New Roman" w:hAnsi="Times New Roman" w:cs="Times New Roman"/>
          <w:color w:val="000000"/>
        </w:rPr>
        <w:t xml:space="preserve">Morgan, Gareth. ‘Apropdite Cytherea’, </w:t>
      </w:r>
      <w:r w:rsidRPr="009C3B67">
        <w:rPr>
          <w:rFonts w:ascii="Times New Roman" w:hAnsi="Times New Roman" w:cs="Times New Roman"/>
          <w:i/>
          <w:color w:val="000000"/>
        </w:rPr>
        <w:t xml:space="preserve">Transactions of the American Philological Association (1974-2014), </w:t>
      </w:r>
      <w:r w:rsidRPr="009C3B67">
        <w:rPr>
          <w:rFonts w:ascii="Times New Roman" w:hAnsi="Times New Roman" w:cs="Times New Roman"/>
          <w:iCs/>
          <w:color w:val="000000"/>
        </w:rPr>
        <w:t xml:space="preserve">vol. 108 </w:t>
      </w:r>
      <w:r w:rsidR="00E90190">
        <w:rPr>
          <w:rFonts w:ascii="Times New Roman" w:hAnsi="Times New Roman" w:cs="Times New Roman"/>
          <w:iCs/>
          <w:color w:val="000000"/>
        </w:rPr>
        <w:t>(</w:t>
      </w:r>
      <w:r w:rsidRPr="009C3B67">
        <w:rPr>
          <w:rFonts w:ascii="Times New Roman" w:hAnsi="Times New Roman" w:cs="Times New Roman"/>
          <w:color w:val="000000"/>
        </w:rPr>
        <w:t>1978</w:t>
      </w:r>
      <w:r w:rsidRPr="009C3B67">
        <w:rPr>
          <w:rFonts w:ascii="Times New Roman" w:hAnsi="Times New Roman" w:cs="Times New Roman"/>
          <w:color w:val="222222"/>
          <w:shd w:val="clear" w:color="auto" w:fill="FFFFFF"/>
        </w:rPr>
        <w:t xml:space="preserve">), </w:t>
      </w:r>
      <w:r w:rsidR="00F569BD" w:rsidRPr="009C3B67">
        <w:rPr>
          <w:rFonts w:ascii="Times New Roman" w:hAnsi="Times New Roman" w:cs="Times New Roman"/>
          <w:color w:val="222222"/>
          <w:shd w:val="clear" w:color="auto" w:fill="FFFFFF"/>
        </w:rPr>
        <w:t xml:space="preserve">pp. </w:t>
      </w:r>
      <w:r w:rsidRPr="009C3B67">
        <w:rPr>
          <w:rFonts w:ascii="Times New Roman" w:hAnsi="Times New Roman" w:cs="Times New Roman"/>
          <w:color w:val="222222"/>
          <w:shd w:val="clear" w:color="auto" w:fill="FFFFFF"/>
        </w:rPr>
        <w:t>115-120</w:t>
      </w:r>
    </w:p>
    <w:p w14:paraId="4FE4F14B" w14:textId="2FEE2020" w:rsidR="004D4953" w:rsidRPr="009A33B4" w:rsidRDefault="004D4953" w:rsidP="009C3B67">
      <w:pPr>
        <w:spacing w:line="360" w:lineRule="auto"/>
        <w:ind w:left="720" w:hanging="720"/>
        <w:contextualSpacing/>
        <w:rPr>
          <w:rFonts w:ascii="Times New Roman" w:hAnsi="Times New Roman" w:cs="Times New Roman"/>
          <w:color w:val="000000"/>
        </w:rPr>
      </w:pPr>
      <w:r>
        <w:rPr>
          <w:rFonts w:ascii="Times New Roman" w:hAnsi="Times New Roman" w:cs="Times New Roman"/>
          <w:color w:val="222222"/>
          <w:shd w:val="clear" w:color="auto" w:fill="FFFFFF"/>
        </w:rPr>
        <w:t>Morgan, Gerald. ‘</w:t>
      </w:r>
      <w:r w:rsidR="009A33B4">
        <w:rPr>
          <w:rFonts w:ascii="Times New Roman" w:hAnsi="Times New Roman" w:cs="Times New Roman"/>
          <w:color w:val="222222"/>
          <w:shd w:val="clear" w:color="auto" w:fill="FFFFFF"/>
        </w:rPr>
        <w:t xml:space="preserve">An Aristotelian Ideal: The Beauty and Virtue of Blanche of Lancaster in Chaucer’s </w:t>
      </w:r>
      <w:r w:rsidR="009A33B4">
        <w:rPr>
          <w:rFonts w:ascii="Times New Roman" w:hAnsi="Times New Roman" w:cs="Times New Roman"/>
          <w:i/>
          <w:iCs/>
          <w:color w:val="222222"/>
          <w:shd w:val="clear" w:color="auto" w:fill="FFFFFF"/>
        </w:rPr>
        <w:t xml:space="preserve">Book of the Duchess </w:t>
      </w:r>
      <w:r w:rsidR="009A33B4">
        <w:rPr>
          <w:rFonts w:ascii="Times New Roman" w:hAnsi="Times New Roman" w:cs="Times New Roman"/>
          <w:color w:val="222222"/>
          <w:shd w:val="clear" w:color="auto" w:fill="FFFFFF"/>
        </w:rPr>
        <w:t>(c. 1368)’</w:t>
      </w:r>
      <w:r>
        <w:rPr>
          <w:rFonts w:ascii="Times New Roman" w:hAnsi="Times New Roman" w:cs="Times New Roman"/>
          <w:color w:val="222222"/>
          <w:shd w:val="clear" w:color="auto" w:fill="FFFFFF"/>
        </w:rPr>
        <w:t xml:space="preserve"> in </w:t>
      </w:r>
      <w:r w:rsidR="009A33B4">
        <w:rPr>
          <w:rFonts w:ascii="Times New Roman" w:hAnsi="Times New Roman" w:cs="Times New Roman"/>
          <w:i/>
          <w:iCs/>
          <w:color w:val="222222"/>
          <w:shd w:val="clear" w:color="auto" w:fill="FFFFFF"/>
        </w:rPr>
        <w:t xml:space="preserve">Memory and Identity in the Medieval and Early Modern World, </w:t>
      </w:r>
      <w:r w:rsidR="009A33B4">
        <w:rPr>
          <w:rFonts w:ascii="Times New Roman" w:hAnsi="Times New Roman" w:cs="Times New Roman"/>
          <w:color w:val="222222"/>
          <w:shd w:val="clear" w:color="auto" w:fill="FFFFFF"/>
        </w:rPr>
        <w:t>ed. by Roman Blier, Brian Coleman and Clare Fletcher,</w:t>
      </w:r>
      <w:r w:rsidR="009444E6">
        <w:rPr>
          <w:rFonts w:ascii="Times New Roman" w:hAnsi="Times New Roman" w:cs="Times New Roman"/>
          <w:color w:val="222222"/>
          <w:shd w:val="clear" w:color="auto" w:fill="FFFFFF"/>
        </w:rPr>
        <w:t xml:space="preserve"> Court Cultures of the Middle Ages and Renaissance: Publications of the Centre for Medieval and Renaissance Studies, Trinity College Dublin, vol. 8</w:t>
      </w:r>
      <w:r w:rsidR="009A33B4">
        <w:rPr>
          <w:rFonts w:ascii="Times New Roman" w:hAnsi="Times New Roman" w:cs="Times New Roman"/>
          <w:color w:val="222222"/>
          <w:shd w:val="clear" w:color="auto" w:fill="FFFFFF"/>
        </w:rPr>
        <w:t xml:space="preserve"> (Oxford: Peter Lang, 2022)</w:t>
      </w:r>
      <w:r w:rsidR="009444E6">
        <w:rPr>
          <w:rFonts w:ascii="Times New Roman" w:hAnsi="Times New Roman" w:cs="Times New Roman"/>
          <w:color w:val="222222"/>
          <w:shd w:val="clear" w:color="auto" w:fill="FFFFFF"/>
        </w:rPr>
        <w:t>, pp. 121-153</w:t>
      </w:r>
    </w:p>
    <w:p w14:paraId="690A2DAC" w14:textId="5C23F18B" w:rsidR="00C1715D" w:rsidRPr="009C3B67" w:rsidRDefault="00C1715D" w:rsidP="009C3B67">
      <w:pPr>
        <w:spacing w:line="360" w:lineRule="auto"/>
        <w:ind w:left="720" w:hanging="720"/>
        <w:contextualSpacing/>
        <w:rPr>
          <w:rFonts w:ascii="Times New Roman" w:hAnsi="Times New Roman" w:cs="Times New Roman"/>
          <w:color w:val="000000"/>
        </w:rPr>
      </w:pPr>
      <w:r w:rsidRPr="009C3B67">
        <w:rPr>
          <w:rFonts w:ascii="Times New Roman" w:hAnsi="Times New Roman" w:cs="Times New Roman"/>
          <w:color w:val="000000"/>
        </w:rPr>
        <w:t>Moriarty, Michael</w:t>
      </w:r>
      <w:r w:rsidR="00D83C89">
        <w:rPr>
          <w:rFonts w:ascii="Times New Roman" w:hAnsi="Times New Roman" w:cs="Times New Roman"/>
          <w:color w:val="000000"/>
        </w:rPr>
        <w:t>.</w:t>
      </w:r>
      <w:r w:rsidRPr="009C3B67">
        <w:rPr>
          <w:rFonts w:ascii="Times New Roman" w:hAnsi="Times New Roman" w:cs="Times New Roman"/>
          <w:color w:val="000000"/>
        </w:rPr>
        <w:t xml:space="preserve"> ‘Stoic themes in early modern French thought’, in </w:t>
      </w:r>
      <w:r w:rsidRPr="009C3B67">
        <w:rPr>
          <w:rFonts w:ascii="Times New Roman" w:hAnsi="Times New Roman" w:cs="Times New Roman"/>
          <w:i/>
          <w:color w:val="000000"/>
        </w:rPr>
        <w:t xml:space="preserve">The Routledge Handbook for the Stoic Tradition </w:t>
      </w:r>
      <w:r w:rsidRPr="009C3B67">
        <w:rPr>
          <w:rFonts w:ascii="Times New Roman" w:hAnsi="Times New Roman" w:cs="Times New Roman"/>
          <w:color w:val="000000"/>
        </w:rPr>
        <w:t>(Oxford</w:t>
      </w:r>
      <w:r w:rsidR="002C12A5">
        <w:rPr>
          <w:rFonts w:ascii="Times New Roman" w:hAnsi="Times New Roman" w:cs="Times New Roman"/>
          <w:color w:val="000000"/>
        </w:rPr>
        <w:t>shire</w:t>
      </w:r>
      <w:r w:rsidRPr="009C3B67">
        <w:rPr>
          <w:rFonts w:ascii="Times New Roman" w:hAnsi="Times New Roman" w:cs="Times New Roman"/>
          <w:color w:val="000000"/>
        </w:rPr>
        <w:t xml:space="preserve">: Routledge, 2016), pp. </w:t>
      </w:r>
      <w:r w:rsidRPr="009C3B67">
        <w:rPr>
          <w:rFonts w:ascii="Times New Roman" w:hAnsi="Times New Roman" w:cs="Times New Roman"/>
          <w:color w:val="222222"/>
          <w:shd w:val="clear" w:color="auto" w:fill="FFFFFF"/>
        </w:rPr>
        <w:t>204-217</w:t>
      </w:r>
    </w:p>
    <w:p w14:paraId="7562EC6D" w14:textId="77777777" w:rsidR="007C08C4" w:rsidRPr="009C3B67" w:rsidRDefault="00000000" w:rsidP="009C3B67">
      <w:pPr>
        <w:spacing w:line="360" w:lineRule="auto"/>
        <w:contextualSpacing/>
        <w:rPr>
          <w:rFonts w:ascii="Times New Roman" w:eastAsia="Times New Roman" w:hAnsi="Times New Roman" w:cs="Times New Roman"/>
          <w:i/>
        </w:rPr>
      </w:pPr>
      <w:r w:rsidRPr="009C3B67">
        <w:rPr>
          <w:rFonts w:ascii="Times New Roman" w:eastAsia="Times New Roman" w:hAnsi="Times New Roman" w:cs="Times New Roman"/>
        </w:rPr>
        <w:t xml:space="preserve">Mortillet, Gabriel de. ‘Anthropologie de la Haute-Savoie’ in </w:t>
      </w:r>
      <w:r w:rsidRPr="009C3B67">
        <w:rPr>
          <w:rFonts w:ascii="Times New Roman" w:eastAsia="Times New Roman" w:hAnsi="Times New Roman" w:cs="Times New Roman"/>
          <w:i/>
        </w:rPr>
        <w:t xml:space="preserve">Bulletins et Mémoires de la Société </w:t>
      </w:r>
    </w:p>
    <w:p w14:paraId="2DF68CD5" w14:textId="7551C80C" w:rsidR="00915639" w:rsidRPr="009C3B67" w:rsidRDefault="00000000" w:rsidP="009C3B67">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i/>
        </w:rPr>
        <w:t xml:space="preserve">d'Anthropologie de Paris, </w:t>
      </w:r>
      <w:r w:rsidRPr="009C3B67">
        <w:rPr>
          <w:rFonts w:ascii="Times New Roman" w:eastAsia="Times New Roman" w:hAnsi="Times New Roman" w:cs="Times New Roman"/>
        </w:rPr>
        <w:t>t. 3, (1892)</w:t>
      </w:r>
    </w:p>
    <w:p w14:paraId="178C6757" w14:textId="6F5ECECF" w:rsidR="007C08C4" w:rsidRPr="009C3B67" w:rsidRDefault="00000000" w:rsidP="00D83C89">
      <w:pPr>
        <w:spacing w:line="360" w:lineRule="auto"/>
        <w:contextualSpacing/>
        <w:rPr>
          <w:rFonts w:ascii="Times New Roman" w:hAnsi="Times New Roman" w:cs="Times New Roman"/>
          <w:color w:val="222222"/>
          <w:highlight w:val="white"/>
        </w:rPr>
      </w:pPr>
      <w:r w:rsidRPr="009C3B67">
        <w:rPr>
          <w:rFonts w:ascii="Times New Roman" w:eastAsia="Times New Roman" w:hAnsi="Times New Roman" w:cs="Times New Roman"/>
        </w:rPr>
        <w:t>Mugnier,</w:t>
      </w:r>
      <w:r w:rsidRPr="009C3B67">
        <w:rPr>
          <w:rFonts w:ascii="Times New Roman" w:eastAsia="Times New Roman" w:hAnsi="Times New Roman" w:cs="Times New Roman"/>
          <w:i/>
        </w:rPr>
        <w:t xml:space="preserve"> </w:t>
      </w:r>
      <w:r w:rsidRPr="009C3B67">
        <w:rPr>
          <w:rFonts w:ascii="Times New Roman" w:eastAsia="Times New Roman" w:hAnsi="Times New Roman" w:cs="Times New Roman"/>
        </w:rPr>
        <w:t xml:space="preserve">François. </w:t>
      </w:r>
      <w:r w:rsidRPr="009C3B67">
        <w:rPr>
          <w:rFonts w:ascii="Times New Roman" w:eastAsia="Times New Roman" w:hAnsi="Times New Roman" w:cs="Times New Roman"/>
          <w:color w:val="222222"/>
          <w:highlight w:val="white"/>
        </w:rPr>
        <w:t xml:space="preserve">‘Communication sur des lettres familières du XVIIè siècle (lettres de Victor-Amédée de Pingon)’ in </w:t>
      </w:r>
      <w:r w:rsidRPr="009C3B67">
        <w:rPr>
          <w:rFonts w:ascii="Times New Roman" w:eastAsia="Times New Roman" w:hAnsi="Times New Roman" w:cs="Times New Roman"/>
          <w:i/>
          <w:color w:val="222222"/>
          <w:highlight w:val="white"/>
        </w:rPr>
        <w:t>Mémoires et Documents</w:t>
      </w:r>
      <w:r w:rsidR="00E90190">
        <w:rPr>
          <w:rFonts w:ascii="Times New Roman" w:eastAsia="Times New Roman" w:hAnsi="Times New Roman" w:cs="Times New Roman"/>
          <w:color w:val="222222"/>
          <w:highlight w:val="white"/>
        </w:rPr>
        <w:t xml:space="preserve">, </w:t>
      </w:r>
      <w:r w:rsidR="00BF0373">
        <w:rPr>
          <w:rFonts w:ascii="Times New Roman" w:eastAsia="Times New Roman" w:hAnsi="Times New Roman" w:cs="Times New Roman"/>
          <w:color w:val="222222"/>
          <w:highlight w:val="white"/>
        </w:rPr>
        <w:t>v</w:t>
      </w:r>
      <w:r w:rsidRPr="009C3B67">
        <w:rPr>
          <w:rFonts w:ascii="Times New Roman" w:eastAsia="Times New Roman" w:hAnsi="Times New Roman" w:cs="Times New Roman"/>
          <w:color w:val="222222"/>
          <w:highlight w:val="white"/>
        </w:rPr>
        <w:t>ol. 38</w:t>
      </w:r>
      <w:r w:rsidR="00E90190">
        <w:rPr>
          <w:rFonts w:ascii="Times New Roman" w:eastAsia="Times New Roman" w:hAnsi="Times New Roman" w:cs="Times New Roman"/>
          <w:color w:val="222222"/>
          <w:highlight w:val="white"/>
        </w:rPr>
        <w:t xml:space="preserve"> (</w:t>
      </w:r>
      <w:r w:rsidRPr="009C3B67">
        <w:rPr>
          <w:rFonts w:ascii="Times New Roman" w:eastAsia="Times New Roman" w:hAnsi="Times New Roman" w:cs="Times New Roman"/>
          <w:color w:val="222222"/>
          <w:highlight w:val="white"/>
        </w:rPr>
        <w:t>1899)</w:t>
      </w:r>
      <w:r w:rsidR="006C787F" w:rsidRPr="009C3B67">
        <w:rPr>
          <w:rFonts w:ascii="Times New Roman" w:eastAsia="Times New Roman" w:hAnsi="Times New Roman" w:cs="Times New Roman"/>
          <w:color w:val="222222"/>
          <w:highlight w:val="white"/>
        </w:rPr>
        <w:t xml:space="preserve">, </w:t>
      </w:r>
      <w:r w:rsidR="006C787F" w:rsidRPr="009C3B67">
        <w:rPr>
          <w:rFonts w:ascii="Times New Roman" w:hAnsi="Times New Roman" w:cs="Times New Roman"/>
          <w:color w:val="444444"/>
          <w:shd w:val="clear" w:color="auto" w:fill="FFFFFF"/>
        </w:rPr>
        <w:t>pp. 38-46</w:t>
      </w:r>
    </w:p>
    <w:p w14:paraId="006538A5" w14:textId="3D03DC48" w:rsidR="007C08C4" w:rsidRPr="009C3B67" w:rsidRDefault="00741084" w:rsidP="00375177">
      <w:pPr>
        <w:numPr>
          <w:ilvl w:val="0"/>
          <w:numId w:val="31"/>
        </w:numPr>
        <w:spacing w:line="360" w:lineRule="auto"/>
        <w:ind w:left="1080"/>
        <w:contextualSpacing/>
        <w:rPr>
          <w:rFonts w:ascii="Times New Roman" w:hAnsi="Times New Roman" w:cs="Times New Roman"/>
        </w:rPr>
      </w:pPr>
      <w:r w:rsidRPr="009C3B67">
        <w:rPr>
          <w:rFonts w:ascii="Times New Roman" w:eastAsia="Times New Roman" w:hAnsi="Times New Roman" w:cs="Times New Roman"/>
        </w:rPr>
        <w:t xml:space="preserve">‘La construction de la seconde église et le dépôt du Saint-Suaire,’ in </w:t>
      </w:r>
      <w:r w:rsidRPr="009C3B67">
        <w:rPr>
          <w:rFonts w:ascii="Times New Roman" w:eastAsia="Times New Roman" w:hAnsi="Times New Roman" w:cs="Times New Roman"/>
          <w:i/>
        </w:rPr>
        <w:t xml:space="preserve">Mémoires de l’Académie des sciences, belles-lettres et arts de Savoie, </w:t>
      </w:r>
      <w:r w:rsidRPr="009C3B67">
        <w:rPr>
          <w:rFonts w:ascii="Times New Roman" w:eastAsia="Times New Roman" w:hAnsi="Times New Roman" w:cs="Times New Roman"/>
        </w:rPr>
        <w:t>(Chambéry, 1933), p. 327</w:t>
      </w:r>
    </w:p>
    <w:p w14:paraId="15486F00" w14:textId="2C9CAFD6" w:rsidR="00915639" w:rsidRPr="00D83C89" w:rsidRDefault="00000000" w:rsidP="00375177">
      <w:pPr>
        <w:numPr>
          <w:ilvl w:val="0"/>
          <w:numId w:val="31"/>
        </w:numPr>
        <w:spacing w:line="360" w:lineRule="auto"/>
        <w:ind w:left="1080"/>
        <w:contextualSpacing/>
        <w:rPr>
          <w:rFonts w:ascii="Times New Roman" w:hAnsi="Times New Roman" w:cs="Times New Roman"/>
        </w:rPr>
      </w:pPr>
      <w:r w:rsidRPr="009C3B67">
        <w:rPr>
          <w:rFonts w:ascii="Times New Roman" w:eastAsia="Times New Roman" w:hAnsi="Times New Roman" w:cs="Times New Roman"/>
        </w:rPr>
        <w:lastRenderedPageBreak/>
        <w:t xml:space="preserve"> </w:t>
      </w:r>
      <w:r w:rsidR="00741084" w:rsidRPr="009C3B67">
        <w:rPr>
          <w:rFonts w:ascii="Times New Roman" w:eastAsia="Times New Roman" w:hAnsi="Times New Roman" w:cs="Times New Roman"/>
        </w:rPr>
        <w:t>‘</w:t>
      </w:r>
      <w:r w:rsidRPr="009C3B67">
        <w:rPr>
          <w:rFonts w:ascii="Times New Roman" w:eastAsia="Times New Roman" w:hAnsi="Times New Roman" w:cs="Times New Roman"/>
        </w:rPr>
        <w:t>Le Comte Amédée de Foras et son Oeuvre Historique</w:t>
      </w:r>
      <w:r w:rsidR="00741084" w:rsidRPr="009C3B67">
        <w:rPr>
          <w:rFonts w:ascii="Times New Roman" w:eastAsia="Times New Roman" w:hAnsi="Times New Roman" w:cs="Times New Roman"/>
        </w:rPr>
        <w:t xml:space="preserve">’, </w:t>
      </w:r>
      <w:r w:rsidRPr="009C3B67">
        <w:rPr>
          <w:rFonts w:ascii="Times New Roman" w:eastAsia="Times New Roman" w:hAnsi="Times New Roman" w:cs="Times New Roman"/>
          <w:i/>
        </w:rPr>
        <w:t xml:space="preserve">Mémoires de l’Académie des sciences, belles-lettres et arts de Savoie, </w:t>
      </w:r>
      <w:r w:rsidRPr="009C3B67">
        <w:rPr>
          <w:rFonts w:ascii="Times New Roman" w:eastAsia="Times New Roman" w:hAnsi="Times New Roman" w:cs="Times New Roman"/>
        </w:rPr>
        <w:t>(Chambéry, 1933)</w:t>
      </w:r>
      <w:r w:rsidR="006C787F" w:rsidRPr="009C3B67">
        <w:rPr>
          <w:rFonts w:ascii="Times New Roman" w:eastAsia="Times New Roman" w:hAnsi="Times New Roman" w:cs="Times New Roman"/>
        </w:rPr>
        <w:t>, pp. 219-252</w:t>
      </w:r>
    </w:p>
    <w:p w14:paraId="109380E3" w14:textId="42E2EC07" w:rsidR="00D83C89" w:rsidRPr="00D83C89" w:rsidRDefault="00D83C89" w:rsidP="00375177">
      <w:pPr>
        <w:pStyle w:val="ListParagraph"/>
        <w:numPr>
          <w:ilvl w:val="0"/>
          <w:numId w:val="31"/>
        </w:numPr>
        <w:spacing w:line="360" w:lineRule="auto"/>
        <w:ind w:left="1080"/>
        <w:rPr>
          <w:rFonts w:ascii="Times New Roman" w:eastAsia="Times New Roman" w:hAnsi="Times New Roman" w:cs="Times New Roman"/>
        </w:rPr>
      </w:pPr>
      <w:r w:rsidRPr="00D83C89">
        <w:rPr>
          <w:rFonts w:ascii="Times New Roman" w:eastAsia="Times New Roman" w:hAnsi="Times New Roman" w:cs="Times New Roman"/>
          <w:i/>
        </w:rPr>
        <w:t xml:space="preserve">Marc-Claude de Buttet, poète savoisien (XVIe siècle) </w:t>
      </w:r>
      <w:r w:rsidRPr="00D83C89">
        <w:rPr>
          <w:rFonts w:ascii="Times New Roman" w:eastAsia="Times New Roman" w:hAnsi="Times New Roman" w:cs="Times New Roman"/>
        </w:rPr>
        <w:t>(Paris:</w:t>
      </w:r>
      <w:r w:rsidRPr="00D83C89">
        <w:rPr>
          <w:rFonts w:ascii="Times New Roman" w:eastAsia="Times New Roman" w:hAnsi="Times New Roman" w:cs="Times New Roman"/>
          <w:i/>
        </w:rPr>
        <w:t xml:space="preserve"> </w:t>
      </w:r>
      <w:r w:rsidRPr="00D83C89">
        <w:rPr>
          <w:rFonts w:ascii="Times New Roman" w:eastAsia="Times New Roman" w:hAnsi="Times New Roman" w:cs="Times New Roman"/>
        </w:rPr>
        <w:t>Champion, 1896)</w:t>
      </w:r>
    </w:p>
    <w:p w14:paraId="3DA7B735" w14:textId="77777777" w:rsidR="007C08C4" w:rsidRPr="009C3B67" w:rsidRDefault="00000000" w:rsidP="009C3B67">
      <w:pPr>
        <w:spacing w:line="360" w:lineRule="auto"/>
        <w:contextualSpacing/>
        <w:rPr>
          <w:rFonts w:ascii="Times New Roman" w:eastAsia="Times New Roman" w:hAnsi="Times New Roman" w:cs="Times New Roman"/>
          <w:i/>
        </w:rPr>
      </w:pPr>
      <w:r w:rsidRPr="009C3B67">
        <w:rPr>
          <w:rFonts w:ascii="Times New Roman" w:eastAsia="Times New Roman" w:hAnsi="Times New Roman" w:cs="Times New Roman"/>
        </w:rPr>
        <w:t xml:space="preserve">Naphy, William G. </w:t>
      </w:r>
      <w:r w:rsidRPr="009C3B67">
        <w:rPr>
          <w:rFonts w:ascii="Times New Roman" w:eastAsia="Times New Roman" w:hAnsi="Times New Roman" w:cs="Times New Roman"/>
          <w:i/>
        </w:rPr>
        <w:t xml:space="preserve">Plagues, Poisons and Potions: Plague-Spreading Conspiracies in the </w:t>
      </w:r>
    </w:p>
    <w:p w14:paraId="4B4FDFBE" w14:textId="5C1592BD" w:rsidR="00C1715D" w:rsidRPr="009C3B67" w:rsidRDefault="00000000" w:rsidP="009C3B67">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i/>
        </w:rPr>
        <w:t xml:space="preserve">Western Alps 1640 </w:t>
      </w:r>
      <w:r w:rsidRPr="009C3B67">
        <w:rPr>
          <w:rFonts w:ascii="Times New Roman" w:eastAsia="Times New Roman" w:hAnsi="Times New Roman" w:cs="Times New Roman"/>
        </w:rPr>
        <w:t>(</w:t>
      </w:r>
      <w:r w:rsidR="00D83C89">
        <w:rPr>
          <w:rFonts w:ascii="Times New Roman" w:eastAsia="Times New Roman" w:hAnsi="Times New Roman" w:cs="Times New Roman"/>
        </w:rPr>
        <w:t xml:space="preserve">Manchester: </w:t>
      </w:r>
      <w:r w:rsidRPr="009C3B67">
        <w:rPr>
          <w:rFonts w:ascii="Times New Roman" w:eastAsia="Times New Roman" w:hAnsi="Times New Roman" w:cs="Times New Roman"/>
        </w:rPr>
        <w:t>Manchester University Press, 2002)</w:t>
      </w:r>
    </w:p>
    <w:p w14:paraId="10482750" w14:textId="77777777" w:rsidR="00C1715D" w:rsidRPr="009C3B67" w:rsidRDefault="00C1715D" w:rsidP="009C3B67">
      <w:pPr>
        <w:spacing w:line="360" w:lineRule="auto"/>
        <w:ind w:left="720" w:hanging="720"/>
        <w:contextualSpacing/>
        <w:rPr>
          <w:rFonts w:ascii="Times New Roman" w:hAnsi="Times New Roman" w:cs="Times New Roman"/>
          <w:color w:val="000000"/>
        </w:rPr>
      </w:pPr>
      <w:r w:rsidRPr="009C3B67">
        <w:rPr>
          <w:rFonts w:ascii="Times New Roman" w:hAnsi="Times New Roman" w:cs="Times New Roman"/>
          <w:color w:val="222222"/>
          <w:shd w:val="clear" w:color="auto" w:fill="FFFFFF"/>
        </w:rPr>
        <w:t>Navenne, Ferdinand Henri de.</w:t>
      </w:r>
      <w:r w:rsidRPr="009C3B67">
        <w:rPr>
          <w:rStyle w:val="apple-converted-space"/>
          <w:rFonts w:ascii="Times New Roman" w:hAnsi="Times New Roman" w:cs="Times New Roman"/>
          <w:color w:val="222222"/>
          <w:shd w:val="clear" w:color="auto" w:fill="FFFFFF"/>
        </w:rPr>
        <w:t xml:space="preserve"> </w:t>
      </w:r>
      <w:r w:rsidRPr="009C3B67">
        <w:rPr>
          <w:rFonts w:ascii="Times New Roman" w:hAnsi="Times New Roman" w:cs="Times New Roman"/>
          <w:i/>
          <w:iCs/>
          <w:color w:val="222222"/>
        </w:rPr>
        <w:t>Rome, le palais Farnèse, et les Farnèse</w:t>
      </w:r>
      <w:r w:rsidRPr="009C3B67">
        <w:rPr>
          <w:rFonts w:ascii="Times New Roman" w:hAnsi="Times New Roman" w:cs="Times New Roman"/>
          <w:color w:val="222222"/>
          <w:shd w:val="clear" w:color="auto" w:fill="FFFFFF"/>
        </w:rPr>
        <w:t xml:space="preserve"> (Paris: Librairie Albin Michel, 1914)</w:t>
      </w:r>
    </w:p>
    <w:p w14:paraId="3B18E6DA" w14:textId="77777777" w:rsidR="00C1715D" w:rsidRPr="009C3B67" w:rsidRDefault="00C1715D" w:rsidP="009C3B67">
      <w:pPr>
        <w:spacing w:line="360" w:lineRule="auto"/>
        <w:ind w:left="720" w:hanging="720"/>
        <w:contextualSpacing/>
        <w:rPr>
          <w:rFonts w:ascii="Times New Roman" w:hAnsi="Times New Roman" w:cs="Times New Roman"/>
          <w:color w:val="000000"/>
        </w:rPr>
      </w:pPr>
      <w:r w:rsidRPr="009C3B67">
        <w:rPr>
          <w:rFonts w:ascii="Times New Roman" w:hAnsi="Times New Roman" w:cs="Times New Roman"/>
          <w:color w:val="000000"/>
        </w:rPr>
        <w:t xml:space="preserve">Nouvel, Édouard. </w:t>
      </w:r>
      <w:r w:rsidRPr="009C3B67">
        <w:rPr>
          <w:rFonts w:ascii="Times New Roman" w:hAnsi="Times New Roman" w:cs="Times New Roman"/>
          <w:i/>
          <w:iCs/>
          <w:color w:val="000000"/>
        </w:rPr>
        <w:t xml:space="preserve">Le Collège Sainte-Barbe : la vie d’un collège parisien de Charles VII à nos jours </w:t>
      </w:r>
      <w:r w:rsidRPr="009C3B67">
        <w:rPr>
          <w:rFonts w:ascii="Times New Roman" w:hAnsi="Times New Roman" w:cs="Times New Roman"/>
          <w:color w:val="000000"/>
        </w:rPr>
        <w:t xml:space="preserve">(Paris: Collège St Barbe, 1948) </w:t>
      </w:r>
    </w:p>
    <w:p w14:paraId="455D1B47" w14:textId="77777777" w:rsidR="00C1715D" w:rsidRPr="009C3B67" w:rsidRDefault="00C1715D" w:rsidP="009C3B67">
      <w:pPr>
        <w:spacing w:line="360" w:lineRule="auto"/>
        <w:ind w:left="720" w:hanging="720"/>
        <w:contextualSpacing/>
        <w:rPr>
          <w:rFonts w:ascii="Times New Roman" w:hAnsi="Times New Roman" w:cs="Times New Roman"/>
          <w:color w:val="222222"/>
          <w:shd w:val="clear" w:color="auto" w:fill="FFFFFF"/>
        </w:rPr>
      </w:pPr>
      <w:r w:rsidRPr="009C3B67">
        <w:rPr>
          <w:rFonts w:ascii="Times New Roman" w:hAnsi="Times New Roman" w:cs="Times New Roman"/>
          <w:color w:val="222222"/>
          <w:shd w:val="clear" w:color="auto" w:fill="FFFFFF"/>
        </w:rPr>
        <w:t>Oechsli, Wilhelm.</w:t>
      </w:r>
      <w:r w:rsidRPr="009C3B67">
        <w:rPr>
          <w:rStyle w:val="apple-converted-space"/>
          <w:rFonts w:ascii="Times New Roman" w:hAnsi="Times New Roman" w:cs="Times New Roman"/>
          <w:color w:val="222222"/>
          <w:shd w:val="clear" w:color="auto" w:fill="FFFFFF"/>
        </w:rPr>
        <w:t xml:space="preserve"> </w:t>
      </w:r>
      <w:r w:rsidRPr="009C3B67">
        <w:rPr>
          <w:rFonts w:ascii="Times New Roman" w:hAnsi="Times New Roman" w:cs="Times New Roman"/>
          <w:i/>
          <w:iCs/>
          <w:color w:val="222222"/>
        </w:rPr>
        <w:t>History of Switzerland 1499-1914</w:t>
      </w:r>
      <w:r w:rsidRPr="009C3B67">
        <w:rPr>
          <w:rFonts w:ascii="Times New Roman" w:hAnsi="Times New Roman" w:cs="Times New Roman"/>
          <w:color w:val="222222"/>
          <w:shd w:val="clear" w:color="auto" w:fill="FFFFFF"/>
        </w:rPr>
        <w:t xml:space="preserve"> (Cambridge: Cambridge University Press, 2013)</w:t>
      </w:r>
    </w:p>
    <w:p w14:paraId="1FEC43B8" w14:textId="77777777" w:rsidR="00C1715D" w:rsidRPr="009C3B67" w:rsidRDefault="00C1715D" w:rsidP="009C3B67">
      <w:pPr>
        <w:spacing w:line="360" w:lineRule="auto"/>
        <w:ind w:left="720" w:hanging="720"/>
        <w:contextualSpacing/>
        <w:rPr>
          <w:rFonts w:ascii="Times New Roman" w:hAnsi="Times New Roman" w:cs="Times New Roman"/>
          <w:color w:val="222222"/>
          <w:shd w:val="clear" w:color="auto" w:fill="FFFFFF"/>
        </w:rPr>
      </w:pPr>
      <w:r w:rsidRPr="009C3B67">
        <w:rPr>
          <w:rFonts w:ascii="Times New Roman" w:hAnsi="Times New Roman" w:cs="Times New Roman"/>
          <w:color w:val="222222"/>
          <w:shd w:val="clear" w:color="auto" w:fill="FFFFFF"/>
        </w:rPr>
        <w:t>Oman, Charles.</w:t>
      </w:r>
      <w:r w:rsidRPr="009C3B67">
        <w:rPr>
          <w:rStyle w:val="apple-converted-space"/>
          <w:rFonts w:ascii="Times New Roman" w:hAnsi="Times New Roman" w:cs="Times New Roman"/>
          <w:color w:val="222222"/>
          <w:shd w:val="clear" w:color="auto" w:fill="FFFFFF"/>
        </w:rPr>
        <w:t xml:space="preserve"> </w:t>
      </w:r>
      <w:r w:rsidRPr="009C3B67">
        <w:rPr>
          <w:rFonts w:ascii="Times New Roman" w:hAnsi="Times New Roman" w:cs="Times New Roman"/>
          <w:i/>
          <w:iCs/>
          <w:color w:val="222222"/>
        </w:rPr>
        <w:t>A History of the Art of War in the Sixteenth Century</w:t>
      </w:r>
      <w:r w:rsidRPr="009C3B67">
        <w:rPr>
          <w:rFonts w:ascii="Times New Roman" w:hAnsi="Times New Roman" w:cs="Times New Roman"/>
          <w:color w:val="222222"/>
          <w:shd w:val="clear" w:color="auto" w:fill="FFFFFF"/>
        </w:rPr>
        <w:t xml:space="preserve"> (London: Methuen, 1937)</w:t>
      </w:r>
    </w:p>
    <w:p w14:paraId="45EEA3EA" w14:textId="6B1CF5BE" w:rsidR="00C1715D" w:rsidRPr="009C3B67" w:rsidRDefault="00C1715D" w:rsidP="009C3B67">
      <w:pPr>
        <w:spacing w:line="360" w:lineRule="auto"/>
        <w:ind w:left="720" w:hanging="720"/>
        <w:contextualSpacing/>
        <w:rPr>
          <w:rFonts w:ascii="Times New Roman" w:hAnsi="Times New Roman" w:cs="Times New Roman"/>
          <w:color w:val="222222"/>
          <w:shd w:val="clear" w:color="auto" w:fill="FFFFFF"/>
        </w:rPr>
      </w:pPr>
      <w:r w:rsidRPr="009C3B67">
        <w:rPr>
          <w:rFonts w:ascii="Times New Roman" w:hAnsi="Times New Roman" w:cs="Times New Roman"/>
          <w:color w:val="222222"/>
          <w:shd w:val="clear" w:color="auto" w:fill="FFFFFF"/>
        </w:rPr>
        <w:t xml:space="preserve">Oosterhoff, Richard J. ‘From pious to polite: Pythagoras in the res publica litterarum of French Renaissance mathematics’, </w:t>
      </w:r>
      <w:r w:rsidRPr="009C3B67">
        <w:rPr>
          <w:rFonts w:ascii="Times New Roman" w:hAnsi="Times New Roman" w:cs="Times New Roman"/>
          <w:i/>
          <w:iCs/>
          <w:color w:val="222222"/>
        </w:rPr>
        <w:t>Journal of the History of Ideas</w:t>
      </w:r>
      <w:r w:rsidRPr="009C3B67">
        <w:rPr>
          <w:rStyle w:val="apple-converted-space"/>
          <w:rFonts w:ascii="Times New Roman" w:hAnsi="Times New Roman" w:cs="Times New Roman"/>
          <w:color w:val="222222"/>
          <w:shd w:val="clear" w:color="auto" w:fill="FFFFFF"/>
        </w:rPr>
        <w:t xml:space="preserve">, vol. </w:t>
      </w:r>
      <w:r w:rsidRPr="009C3B67">
        <w:rPr>
          <w:rFonts w:ascii="Times New Roman" w:hAnsi="Times New Roman" w:cs="Times New Roman"/>
          <w:color w:val="222222"/>
          <w:shd w:val="clear" w:color="auto" w:fill="FFFFFF"/>
        </w:rPr>
        <w:t xml:space="preserve">74.4 (2013), </w:t>
      </w:r>
      <w:r w:rsidR="00F569BD" w:rsidRPr="009C3B67">
        <w:rPr>
          <w:rFonts w:ascii="Times New Roman" w:hAnsi="Times New Roman" w:cs="Times New Roman"/>
          <w:color w:val="222222"/>
          <w:shd w:val="clear" w:color="auto" w:fill="FFFFFF"/>
        </w:rPr>
        <w:t xml:space="preserve">pp. </w:t>
      </w:r>
      <w:r w:rsidRPr="009C3B67">
        <w:rPr>
          <w:rFonts w:ascii="Times New Roman" w:hAnsi="Times New Roman" w:cs="Times New Roman"/>
          <w:color w:val="222222"/>
          <w:shd w:val="clear" w:color="auto" w:fill="FFFFFF"/>
        </w:rPr>
        <w:t>531-552</w:t>
      </w:r>
    </w:p>
    <w:p w14:paraId="6F131914" w14:textId="77777777" w:rsidR="00C1715D" w:rsidRPr="009C3B67" w:rsidRDefault="00C1715D" w:rsidP="009C3B67">
      <w:pPr>
        <w:spacing w:line="360" w:lineRule="auto"/>
        <w:ind w:left="720" w:hanging="720"/>
        <w:contextualSpacing/>
        <w:rPr>
          <w:rFonts w:ascii="Times New Roman" w:hAnsi="Times New Roman" w:cs="Times New Roman"/>
        </w:rPr>
      </w:pPr>
      <w:r w:rsidRPr="009C3B67">
        <w:rPr>
          <w:rFonts w:ascii="Times New Roman" w:hAnsi="Times New Roman" w:cs="Times New Roman"/>
        </w:rPr>
        <w:t xml:space="preserve">Oresko, Robert. </w:t>
      </w:r>
      <w:r w:rsidRPr="009C3B67">
        <w:rPr>
          <w:rFonts w:ascii="Times New Roman" w:hAnsi="Times New Roman" w:cs="Times New Roman"/>
          <w:i/>
          <w:iCs/>
          <w:color w:val="222222"/>
        </w:rPr>
        <w:t>Bastards as Clients: The House of Savoy and Its Illegitimate Children</w:t>
      </w:r>
      <w:r w:rsidRPr="009C3B67">
        <w:rPr>
          <w:rFonts w:ascii="Times New Roman" w:hAnsi="Times New Roman" w:cs="Times New Roman"/>
          <w:color w:val="222222"/>
          <w:shd w:val="clear" w:color="auto" w:fill="FFFFFF"/>
        </w:rPr>
        <w:t xml:space="preserve"> (Centre d'Histoire de la Région du Nord et de l'Europe du Nord-Ouest, 1995) </w:t>
      </w:r>
    </w:p>
    <w:p w14:paraId="4AB602A2" w14:textId="58471423" w:rsidR="00C1715D" w:rsidRPr="009C3B67" w:rsidRDefault="00C1715D" w:rsidP="00375177">
      <w:pPr>
        <w:numPr>
          <w:ilvl w:val="0"/>
          <w:numId w:val="26"/>
        </w:numPr>
        <w:spacing w:line="360" w:lineRule="auto"/>
        <w:contextualSpacing/>
        <w:rPr>
          <w:rFonts w:ascii="Times New Roman" w:hAnsi="Times New Roman" w:cs="Times New Roman"/>
        </w:rPr>
      </w:pPr>
      <w:r w:rsidRPr="009C3B67">
        <w:rPr>
          <w:rFonts w:ascii="Times New Roman" w:hAnsi="Times New Roman" w:cs="Times New Roman"/>
          <w:i/>
        </w:rPr>
        <w:t xml:space="preserve">Dynasty and Diplomacy in the Court of Savoy: Political Culture and the Thirty Years’ War </w:t>
      </w:r>
      <w:r w:rsidRPr="009C3B67">
        <w:rPr>
          <w:rFonts w:ascii="Times New Roman" w:hAnsi="Times New Roman" w:cs="Times New Roman"/>
        </w:rPr>
        <w:t xml:space="preserve">(Cambridge: Cambridge University Press, 2002) </w:t>
      </w:r>
    </w:p>
    <w:p w14:paraId="56AC40FD" w14:textId="0FB6F19C" w:rsidR="007C08C4" w:rsidRPr="009C3B67" w:rsidRDefault="00C1715D" w:rsidP="00375177">
      <w:pPr>
        <w:numPr>
          <w:ilvl w:val="0"/>
          <w:numId w:val="26"/>
        </w:numPr>
        <w:spacing w:line="360" w:lineRule="auto"/>
        <w:contextualSpacing/>
        <w:rPr>
          <w:rFonts w:ascii="Times New Roman" w:hAnsi="Times New Roman" w:cs="Times New Roman"/>
        </w:rPr>
      </w:pPr>
      <w:r w:rsidRPr="009C3B67">
        <w:rPr>
          <w:rFonts w:ascii="Times New Roman" w:hAnsi="Times New Roman" w:cs="Times New Roman"/>
        </w:rPr>
        <w:t xml:space="preserve">‘The House of Savoy in search for a royal crown in the seventeenth century’, in </w:t>
      </w:r>
      <w:r w:rsidRPr="009C3B67">
        <w:rPr>
          <w:rFonts w:ascii="Times New Roman" w:hAnsi="Times New Roman" w:cs="Times New Roman"/>
          <w:i/>
        </w:rPr>
        <w:t xml:space="preserve">Royal and Republican Sovereignty in Early Modern Europe: Essays in memory of Ragnhild Hatton, </w:t>
      </w:r>
      <w:r w:rsidRPr="009C3B67">
        <w:rPr>
          <w:rFonts w:ascii="Times New Roman" w:hAnsi="Times New Roman" w:cs="Times New Roman"/>
          <w:iCs/>
        </w:rPr>
        <w:t>ed. by R. Oresko and others</w:t>
      </w:r>
      <w:r w:rsidRPr="009C3B67">
        <w:rPr>
          <w:rFonts w:ascii="Times New Roman" w:hAnsi="Times New Roman" w:cs="Times New Roman"/>
          <w:i/>
        </w:rPr>
        <w:t xml:space="preserve"> </w:t>
      </w:r>
      <w:r w:rsidRPr="009C3B67">
        <w:rPr>
          <w:rFonts w:ascii="Times New Roman" w:hAnsi="Times New Roman" w:cs="Times New Roman"/>
        </w:rPr>
        <w:t>(Cambridge: Cambridge University Press, 1997), pp. 272-350</w:t>
      </w:r>
    </w:p>
    <w:p w14:paraId="518D9063" w14:textId="77777777" w:rsidR="006A483C" w:rsidRPr="009C3B67" w:rsidRDefault="006A483C" w:rsidP="009C3B67">
      <w:pPr>
        <w:spacing w:line="360" w:lineRule="auto"/>
        <w:ind w:left="720" w:hanging="720"/>
        <w:contextualSpacing/>
        <w:rPr>
          <w:rFonts w:ascii="Times New Roman" w:hAnsi="Times New Roman" w:cs="Times New Roman"/>
        </w:rPr>
      </w:pPr>
      <w:r w:rsidRPr="009C3B67">
        <w:rPr>
          <w:rFonts w:ascii="Times New Roman" w:hAnsi="Times New Roman" w:cs="Times New Roman"/>
        </w:rPr>
        <w:t xml:space="preserve">Osborne, Toby. </w:t>
      </w:r>
      <w:r w:rsidRPr="009C3B67">
        <w:rPr>
          <w:rFonts w:ascii="Times New Roman" w:hAnsi="Times New Roman" w:cs="Times New Roman"/>
          <w:i/>
        </w:rPr>
        <w:t xml:space="preserve">Dynasty and Diplomacy in the Court of Savoy: Political Culture and the Thirty Years’ War </w:t>
      </w:r>
      <w:r w:rsidRPr="009C3B67">
        <w:rPr>
          <w:rFonts w:ascii="Times New Roman" w:hAnsi="Times New Roman" w:cs="Times New Roman"/>
        </w:rPr>
        <w:t>(Cambridge: Cambridge University Press, 2002)</w:t>
      </w:r>
    </w:p>
    <w:p w14:paraId="4D886623" w14:textId="5A7DB99F" w:rsidR="007C08C4" w:rsidRPr="009C3B67" w:rsidRDefault="006A483C" w:rsidP="00375177">
      <w:pPr>
        <w:numPr>
          <w:ilvl w:val="0"/>
          <w:numId w:val="26"/>
        </w:numPr>
        <w:spacing w:line="360" w:lineRule="auto"/>
        <w:contextualSpacing/>
        <w:rPr>
          <w:rFonts w:ascii="Times New Roman" w:hAnsi="Times New Roman" w:cs="Times New Roman"/>
        </w:rPr>
      </w:pPr>
      <w:r w:rsidRPr="009C3B67">
        <w:rPr>
          <w:rFonts w:ascii="Times New Roman" w:hAnsi="Times New Roman" w:cs="Times New Roman"/>
        </w:rPr>
        <w:t xml:space="preserve">‘Language and Sovereignty: The Use of Titles and Savoy’s Royal Declaration of 1632’, in </w:t>
      </w:r>
      <w:r w:rsidRPr="009C3B67">
        <w:rPr>
          <w:rFonts w:ascii="Times New Roman" w:hAnsi="Times New Roman" w:cs="Times New Roman"/>
          <w:i/>
        </w:rPr>
        <w:t xml:space="preserve">Political, Religious and Social Conflict in the States of Savoy, 1400-1700, </w:t>
      </w:r>
      <w:r w:rsidRPr="009C3B67">
        <w:rPr>
          <w:rFonts w:ascii="Times New Roman" w:hAnsi="Times New Roman" w:cs="Times New Roman"/>
        </w:rPr>
        <w:t>ed. by Sarah Alyn Stacey (Bern: Peter Lang, 2014), pp. 15-34</w:t>
      </w:r>
    </w:p>
    <w:p w14:paraId="6BE44AEB" w14:textId="2726BA37" w:rsidR="007C08C4" w:rsidRPr="009C3B67" w:rsidRDefault="00000000" w:rsidP="009C3B67">
      <w:pPr>
        <w:spacing w:line="360" w:lineRule="auto"/>
        <w:contextualSpacing/>
        <w:rPr>
          <w:rFonts w:ascii="Times New Roman" w:eastAsia="Times New Roman" w:hAnsi="Times New Roman" w:cs="Times New Roman"/>
          <w:i/>
        </w:rPr>
      </w:pPr>
      <w:r w:rsidRPr="009C3B67">
        <w:rPr>
          <w:rFonts w:ascii="Times New Roman" w:eastAsia="Times New Roman" w:hAnsi="Times New Roman" w:cs="Times New Roman"/>
        </w:rPr>
        <w:t>Parish, Helen and William G. Naphy</w:t>
      </w:r>
      <w:r w:rsidR="002C12A5">
        <w:rPr>
          <w:rFonts w:ascii="Times New Roman" w:eastAsia="Times New Roman" w:hAnsi="Times New Roman" w:cs="Times New Roman"/>
        </w:rPr>
        <w:t>.</w:t>
      </w:r>
      <w:r w:rsidRPr="009C3B67">
        <w:rPr>
          <w:rFonts w:ascii="Times New Roman" w:eastAsia="Times New Roman" w:hAnsi="Times New Roman" w:cs="Times New Roman"/>
        </w:rPr>
        <w:t xml:space="preserve"> </w:t>
      </w:r>
      <w:r w:rsidRPr="009C3B67">
        <w:rPr>
          <w:rFonts w:ascii="Times New Roman" w:eastAsia="Times New Roman" w:hAnsi="Times New Roman" w:cs="Times New Roman"/>
          <w:i/>
        </w:rPr>
        <w:t xml:space="preserve">Religion and Superstition in Reformation Europe </w:t>
      </w:r>
    </w:p>
    <w:p w14:paraId="0D553392" w14:textId="3DCC0D4F" w:rsidR="006A483C" w:rsidRPr="009C3B67" w:rsidRDefault="00000000" w:rsidP="009C3B67">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rPr>
        <w:t>(</w:t>
      </w:r>
      <w:r w:rsidR="002C12A5">
        <w:rPr>
          <w:rFonts w:ascii="Times New Roman" w:eastAsia="Times New Roman" w:hAnsi="Times New Roman" w:cs="Times New Roman"/>
        </w:rPr>
        <w:t xml:space="preserve">Manchester: </w:t>
      </w:r>
      <w:r w:rsidRPr="009C3B67">
        <w:rPr>
          <w:rFonts w:ascii="Times New Roman" w:eastAsia="Times New Roman" w:hAnsi="Times New Roman" w:cs="Times New Roman"/>
        </w:rPr>
        <w:t>Manchester University Press, 2002)</w:t>
      </w:r>
    </w:p>
    <w:p w14:paraId="1A54F24A" w14:textId="1B70D2C7" w:rsidR="007C08C4" w:rsidRDefault="006A483C" w:rsidP="009C3B67">
      <w:pPr>
        <w:spacing w:line="360" w:lineRule="auto"/>
        <w:ind w:left="720" w:hanging="720"/>
        <w:contextualSpacing/>
        <w:rPr>
          <w:rFonts w:ascii="Times New Roman" w:hAnsi="Times New Roman" w:cs="Times New Roman"/>
        </w:rPr>
      </w:pPr>
      <w:r w:rsidRPr="009C3B67">
        <w:rPr>
          <w:rFonts w:ascii="Times New Roman" w:hAnsi="Times New Roman" w:cs="Times New Roman"/>
        </w:rPr>
        <w:t xml:space="preserve">Partner, Peter. </w:t>
      </w:r>
      <w:r w:rsidRPr="009C3B67">
        <w:rPr>
          <w:rFonts w:ascii="Times New Roman" w:hAnsi="Times New Roman" w:cs="Times New Roman"/>
          <w:i/>
        </w:rPr>
        <w:t xml:space="preserve">Renaissance Rome 1500-1559: A Portrait of Society </w:t>
      </w:r>
      <w:r w:rsidRPr="009C3B67">
        <w:rPr>
          <w:rFonts w:ascii="Times New Roman" w:hAnsi="Times New Roman" w:cs="Times New Roman"/>
        </w:rPr>
        <w:t xml:space="preserve">(Berkeley, CA: University of </w:t>
      </w:r>
      <w:r w:rsidRPr="00BF7AD6">
        <w:rPr>
          <w:rFonts w:ascii="Times New Roman" w:hAnsi="Times New Roman" w:cs="Times New Roman"/>
        </w:rPr>
        <w:t>California Press, 1976)</w:t>
      </w:r>
    </w:p>
    <w:p w14:paraId="35345CE5" w14:textId="2093EA83" w:rsidR="00BF7AD6" w:rsidRDefault="00BF7AD6" w:rsidP="009C3B67">
      <w:pPr>
        <w:spacing w:line="360" w:lineRule="auto"/>
        <w:ind w:left="720" w:hanging="720"/>
        <w:contextualSpacing/>
        <w:rPr>
          <w:rFonts w:ascii="Times New Roman" w:hAnsi="Times New Roman" w:cs="Times New Roman"/>
          <w:lang w:val="en-US"/>
        </w:rPr>
      </w:pPr>
      <w:r w:rsidRPr="00BF7AD6">
        <w:rPr>
          <w:rFonts w:ascii="Times New Roman" w:hAnsi="Times New Roman" w:cs="Times New Roman"/>
          <w:lang w:val="en-US"/>
        </w:rPr>
        <w:lastRenderedPageBreak/>
        <w:t xml:space="preserve">Pasini, Giuseppe. </w:t>
      </w:r>
      <w:r w:rsidRPr="00BF7AD6">
        <w:rPr>
          <w:rFonts w:ascii="Times New Roman" w:hAnsi="Times New Roman" w:cs="Times New Roman"/>
          <w:i/>
          <w:iCs/>
          <w:lang w:val="en-US"/>
        </w:rPr>
        <w:t xml:space="preserve">Codices manuscripti Bibliothecae Regii Taurinensis Athenaei per linguas digesti et bina, </w:t>
      </w:r>
      <w:r w:rsidRPr="00BF7AD6">
        <w:rPr>
          <w:rFonts w:ascii="Times New Roman" w:hAnsi="Times New Roman" w:cs="Times New Roman"/>
          <w:lang w:val="en-US"/>
        </w:rPr>
        <w:t>II (Turin:</w:t>
      </w:r>
      <w:r w:rsidR="002D4A79">
        <w:rPr>
          <w:rFonts w:ascii="Times New Roman" w:hAnsi="Times New Roman" w:cs="Times New Roman"/>
          <w:lang w:val="en-US"/>
        </w:rPr>
        <w:t xml:space="preserve"> [n.pub.],</w:t>
      </w:r>
      <w:r w:rsidRPr="00BF7AD6">
        <w:rPr>
          <w:rFonts w:ascii="Times New Roman" w:hAnsi="Times New Roman" w:cs="Times New Roman"/>
          <w:lang w:val="en-US"/>
        </w:rPr>
        <w:t xml:space="preserve"> 1749)</w:t>
      </w:r>
    </w:p>
    <w:p w14:paraId="6A382EBE" w14:textId="77777777" w:rsidR="003121AF" w:rsidRPr="009C3B67" w:rsidRDefault="003121AF" w:rsidP="003121AF">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 xml:space="preserve">Perret, André. </w:t>
      </w:r>
      <w:r w:rsidRPr="009C3B67">
        <w:rPr>
          <w:rFonts w:ascii="Times New Roman" w:eastAsia="Times New Roman" w:hAnsi="Times New Roman" w:cs="Times New Roman"/>
          <w:i/>
        </w:rPr>
        <w:t xml:space="preserve">Les institutions dans l’ancienne Savoie du onzième au seizième siècle </w:t>
      </w:r>
      <w:r w:rsidRPr="009C3B67">
        <w:rPr>
          <w:rFonts w:ascii="Times New Roman" w:eastAsia="Times New Roman" w:hAnsi="Times New Roman" w:cs="Times New Roman"/>
        </w:rPr>
        <w:t xml:space="preserve">(Chambéry: </w:t>
      </w:r>
    </w:p>
    <w:p w14:paraId="37A9052C" w14:textId="4FC4BD0E" w:rsidR="003121AF" w:rsidRPr="003121AF" w:rsidRDefault="003121AF" w:rsidP="003121AF">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rPr>
        <w:t>Département de la Savoie, 1981)</w:t>
      </w:r>
    </w:p>
    <w:p w14:paraId="13628CC4" w14:textId="77777777" w:rsidR="006A483C" w:rsidRPr="009C3B67" w:rsidRDefault="006A483C" w:rsidP="009C3B67">
      <w:pPr>
        <w:spacing w:line="360" w:lineRule="auto"/>
        <w:ind w:left="720" w:hanging="720"/>
        <w:contextualSpacing/>
        <w:rPr>
          <w:rFonts w:ascii="Times New Roman" w:hAnsi="Times New Roman" w:cs="Times New Roman"/>
        </w:rPr>
      </w:pPr>
      <w:r w:rsidRPr="00BF7AD6">
        <w:rPr>
          <w:rFonts w:ascii="Times New Roman" w:hAnsi="Times New Roman" w:cs="Times New Roman"/>
        </w:rPr>
        <w:t xml:space="preserve">Perrillat, Laurent. </w:t>
      </w:r>
      <w:r w:rsidRPr="00BF7AD6">
        <w:rPr>
          <w:rFonts w:ascii="Times New Roman" w:hAnsi="Times New Roman" w:cs="Times New Roman"/>
          <w:color w:val="000000"/>
        </w:rPr>
        <w:t xml:space="preserve">‘Justice and Politics’, in </w:t>
      </w:r>
      <w:r w:rsidRPr="00BF7AD6">
        <w:rPr>
          <w:rFonts w:ascii="Times New Roman" w:hAnsi="Times New Roman" w:cs="Times New Roman"/>
          <w:i/>
          <w:color w:val="000000"/>
        </w:rPr>
        <w:t>Sabaudian Studies</w:t>
      </w:r>
      <w:r w:rsidRPr="009C3B67">
        <w:rPr>
          <w:rFonts w:ascii="Times New Roman" w:hAnsi="Times New Roman" w:cs="Times New Roman"/>
          <w:i/>
          <w:color w:val="000000"/>
        </w:rPr>
        <w:t>: Political</w:t>
      </w:r>
      <w:r w:rsidRPr="009C3B67">
        <w:rPr>
          <w:rFonts w:ascii="Times New Roman" w:hAnsi="Times New Roman" w:cs="Times New Roman"/>
          <w:b/>
          <w:i/>
          <w:color w:val="000000"/>
        </w:rPr>
        <w:t xml:space="preserve"> </w:t>
      </w:r>
      <w:r w:rsidRPr="009C3B67">
        <w:rPr>
          <w:rFonts w:ascii="Times New Roman" w:hAnsi="Times New Roman" w:cs="Times New Roman"/>
          <w:i/>
          <w:color w:val="000000"/>
        </w:rPr>
        <w:t xml:space="preserve">Culture, Dynasty &amp; Territory 1400-1700, </w:t>
      </w:r>
      <w:r w:rsidRPr="009C3B67">
        <w:rPr>
          <w:rFonts w:ascii="Times New Roman" w:hAnsi="Times New Roman" w:cs="Times New Roman"/>
          <w:iCs/>
          <w:color w:val="000000"/>
        </w:rPr>
        <w:t>ed. by Matthew</w:t>
      </w:r>
      <w:r w:rsidRPr="009C3B67">
        <w:rPr>
          <w:rFonts w:ascii="Times New Roman" w:hAnsi="Times New Roman" w:cs="Times New Roman"/>
          <w:i/>
          <w:color w:val="000000"/>
        </w:rPr>
        <w:t xml:space="preserve"> </w:t>
      </w:r>
      <w:r w:rsidRPr="009C3B67">
        <w:rPr>
          <w:rFonts w:ascii="Times New Roman" w:hAnsi="Times New Roman" w:cs="Times New Roman"/>
          <w:color w:val="000000"/>
        </w:rPr>
        <w:t>Vester (</w:t>
      </w:r>
      <w:r w:rsidRPr="009C3B67">
        <w:rPr>
          <w:rFonts w:ascii="Times New Roman" w:hAnsi="Times New Roman" w:cs="Times New Roman"/>
        </w:rPr>
        <w:t xml:space="preserve">University Park, PA: </w:t>
      </w:r>
      <w:r w:rsidRPr="009C3B67">
        <w:rPr>
          <w:rFonts w:ascii="Times New Roman" w:hAnsi="Times New Roman" w:cs="Times New Roman"/>
          <w:color w:val="222222"/>
          <w:shd w:val="clear" w:color="auto" w:fill="FFFFFF"/>
        </w:rPr>
        <w:t xml:space="preserve">Penn State Press: </w:t>
      </w:r>
      <w:r w:rsidRPr="009C3B67">
        <w:rPr>
          <w:rFonts w:ascii="Times New Roman" w:hAnsi="Times New Roman" w:cs="Times New Roman"/>
          <w:color w:val="000000"/>
        </w:rPr>
        <w:t>2013)</w:t>
      </w:r>
    </w:p>
    <w:p w14:paraId="46BEE64A" w14:textId="77777777" w:rsidR="006A483C" w:rsidRPr="009C3B67" w:rsidRDefault="006A483C" w:rsidP="00375177">
      <w:pPr>
        <w:numPr>
          <w:ilvl w:val="0"/>
          <w:numId w:val="26"/>
        </w:numPr>
        <w:spacing w:line="360" w:lineRule="auto"/>
        <w:contextualSpacing/>
        <w:rPr>
          <w:rFonts w:ascii="Times New Roman" w:hAnsi="Times New Roman" w:cs="Times New Roman"/>
        </w:rPr>
      </w:pPr>
      <w:r w:rsidRPr="009C3B67">
        <w:rPr>
          <w:rFonts w:ascii="Times New Roman" w:hAnsi="Times New Roman" w:cs="Times New Roman"/>
          <w:i/>
        </w:rPr>
        <w:t xml:space="preserve">L’Apanage de Genevois aux XVIe et XVIIe siècles </w:t>
      </w:r>
      <w:r w:rsidRPr="009C3B67">
        <w:rPr>
          <w:rFonts w:ascii="Times New Roman" w:hAnsi="Times New Roman" w:cs="Times New Roman"/>
        </w:rPr>
        <w:t>(Annecy: Académie salésienne, 2006)</w:t>
      </w:r>
    </w:p>
    <w:p w14:paraId="5EB63713" w14:textId="2D63E148" w:rsidR="00FF4A28" w:rsidRPr="00FF4A28" w:rsidRDefault="00FF4A28" w:rsidP="00375177">
      <w:pPr>
        <w:numPr>
          <w:ilvl w:val="0"/>
          <w:numId w:val="31"/>
        </w:numPr>
        <w:spacing w:line="360" w:lineRule="auto"/>
        <w:ind w:left="1080"/>
        <w:contextualSpacing/>
        <w:rPr>
          <w:rFonts w:ascii="Times New Roman" w:hAnsi="Times New Roman" w:cs="Times New Roman"/>
        </w:rPr>
      </w:pPr>
      <w:r w:rsidRPr="00FF4A28">
        <w:rPr>
          <w:rFonts w:ascii="Times New Roman" w:eastAsia="Times New Roman" w:hAnsi="Times New Roman" w:cs="Times New Roman"/>
          <w:color w:val="222222"/>
        </w:rPr>
        <w:t xml:space="preserve">‘La bibliothèque de maître Jean de Chambouz (1543-1587), notaire et audiencier au Conseil de Genevois’ in </w:t>
      </w:r>
      <w:r w:rsidRPr="00FF4A28">
        <w:rPr>
          <w:rFonts w:ascii="Times New Roman" w:eastAsia="Times New Roman" w:hAnsi="Times New Roman" w:cs="Times New Roman"/>
          <w:i/>
          <w:iCs/>
          <w:color w:val="222222"/>
        </w:rPr>
        <w:t xml:space="preserve">Revue Savoisienne, </w:t>
      </w:r>
      <w:r w:rsidRPr="00FF4A28">
        <w:rPr>
          <w:rFonts w:ascii="Times New Roman" w:eastAsia="Times New Roman" w:hAnsi="Times New Roman" w:cs="Times New Roman"/>
          <w:color w:val="222222"/>
        </w:rPr>
        <w:t>2000, pp. 113-163</w:t>
      </w:r>
    </w:p>
    <w:p w14:paraId="047A488B" w14:textId="6418211F" w:rsidR="00FF4A28" w:rsidRPr="00FF4A28" w:rsidRDefault="00FF4A28" w:rsidP="00375177">
      <w:pPr>
        <w:numPr>
          <w:ilvl w:val="0"/>
          <w:numId w:val="31"/>
        </w:numPr>
        <w:spacing w:line="360" w:lineRule="auto"/>
        <w:ind w:left="1080"/>
        <w:contextualSpacing/>
        <w:rPr>
          <w:rFonts w:ascii="Times New Roman" w:hAnsi="Times New Roman" w:cs="Times New Roman"/>
        </w:rPr>
      </w:pPr>
      <w:r w:rsidRPr="009C3B67">
        <w:rPr>
          <w:rFonts w:ascii="Times New Roman" w:hAnsi="Times New Roman" w:cs="Times New Roman"/>
        </w:rPr>
        <w:t xml:space="preserve">‘Philibert de Pingon, autographe et historiographe (1525-1582)’, in </w:t>
      </w:r>
      <w:r w:rsidRPr="009C3B67">
        <w:rPr>
          <w:rFonts w:ascii="Times New Roman" w:hAnsi="Times New Roman" w:cs="Times New Roman"/>
          <w:i/>
        </w:rPr>
        <w:t xml:space="preserve">Écrire l’histoire, penser le pouvoir : États de Savoie, XVe-XVIe, </w:t>
      </w:r>
      <w:r w:rsidRPr="009C3B67">
        <w:rPr>
          <w:rFonts w:ascii="Times New Roman" w:hAnsi="Times New Roman" w:cs="Times New Roman"/>
        </w:rPr>
        <w:t>ed. by Laurent Ripart</w:t>
      </w:r>
      <w:r w:rsidRPr="009C3B67">
        <w:rPr>
          <w:rFonts w:ascii="Times New Roman" w:hAnsi="Times New Roman" w:cs="Times New Roman"/>
          <w:i/>
        </w:rPr>
        <w:t xml:space="preserve"> </w:t>
      </w:r>
      <w:r w:rsidRPr="009C3B67">
        <w:rPr>
          <w:rFonts w:ascii="Times New Roman" w:hAnsi="Times New Roman" w:cs="Times New Roman"/>
        </w:rPr>
        <w:t>(Chambéry: Laboratoire LLSETI, 2018), pp. 55-72</w:t>
      </w:r>
    </w:p>
    <w:p w14:paraId="728B54A7" w14:textId="77777777" w:rsidR="007C08C4" w:rsidRPr="009C3B67" w:rsidRDefault="00000000" w:rsidP="009C3B67">
      <w:pPr>
        <w:spacing w:line="360" w:lineRule="auto"/>
        <w:contextualSpacing/>
        <w:rPr>
          <w:rFonts w:ascii="Times New Roman" w:eastAsia="Times New Roman" w:hAnsi="Times New Roman" w:cs="Times New Roman"/>
          <w:i/>
        </w:rPr>
      </w:pPr>
      <w:r w:rsidRPr="009C3B67">
        <w:rPr>
          <w:rFonts w:ascii="Times New Roman" w:eastAsia="Times New Roman" w:hAnsi="Times New Roman" w:cs="Times New Roman"/>
        </w:rPr>
        <w:t xml:space="preserve">Petitti di Roreto, Alfonso. </w:t>
      </w:r>
      <w:r w:rsidRPr="009C3B67">
        <w:rPr>
          <w:rFonts w:ascii="Times New Roman" w:eastAsia="Times New Roman" w:hAnsi="Times New Roman" w:cs="Times New Roman"/>
          <w:i/>
        </w:rPr>
        <w:t xml:space="preserve">Ritrovamento a Cherasco di due lapidi romane già pubblicate à </w:t>
      </w:r>
    </w:p>
    <w:p w14:paraId="1199A963" w14:textId="16B124B0" w:rsidR="007C08C4" w:rsidRPr="009C3B67" w:rsidRDefault="00000000" w:rsidP="009C3B67">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i/>
        </w:rPr>
        <w:t xml:space="preserve">Torino dal Pingone </w:t>
      </w:r>
      <w:r w:rsidRPr="009C3B67">
        <w:rPr>
          <w:rFonts w:ascii="Times New Roman" w:eastAsia="Times New Roman" w:hAnsi="Times New Roman" w:cs="Times New Roman"/>
        </w:rPr>
        <w:t>(</w:t>
      </w:r>
      <w:r w:rsidR="007206D7" w:rsidRPr="009C3B67">
        <w:rPr>
          <w:rFonts w:ascii="Times New Roman" w:eastAsia="Times New Roman" w:hAnsi="Times New Roman" w:cs="Times New Roman"/>
        </w:rPr>
        <w:t xml:space="preserve">[n.p.]: [n.pub.] </w:t>
      </w:r>
      <w:r w:rsidRPr="009C3B67">
        <w:rPr>
          <w:rFonts w:ascii="Times New Roman" w:eastAsia="Times New Roman" w:hAnsi="Times New Roman" w:cs="Times New Roman"/>
        </w:rPr>
        <w:t>1914)</w:t>
      </w:r>
    </w:p>
    <w:p w14:paraId="4F03E2AD" w14:textId="77777777" w:rsidR="007C08C4" w:rsidRPr="009C3B67" w:rsidRDefault="00000000" w:rsidP="009C3B67">
      <w:pPr>
        <w:spacing w:line="360" w:lineRule="auto"/>
        <w:contextualSpacing/>
        <w:rPr>
          <w:rFonts w:ascii="Times New Roman" w:eastAsia="Times New Roman" w:hAnsi="Times New Roman" w:cs="Times New Roman"/>
          <w:i/>
        </w:rPr>
      </w:pPr>
      <w:r w:rsidRPr="009C3B67">
        <w:rPr>
          <w:rFonts w:ascii="Times New Roman" w:eastAsia="Times New Roman" w:hAnsi="Times New Roman" w:cs="Times New Roman"/>
        </w:rPr>
        <w:t xml:space="preserve">Peyre, Roger. </w:t>
      </w:r>
      <w:r w:rsidRPr="009C3B67">
        <w:rPr>
          <w:rFonts w:ascii="Times New Roman" w:eastAsia="Times New Roman" w:hAnsi="Times New Roman" w:cs="Times New Roman"/>
          <w:i/>
        </w:rPr>
        <w:t xml:space="preserve">Une princesse de la Renaissance: Marguerite de France, duchesse de Berry, </w:t>
      </w:r>
    </w:p>
    <w:p w14:paraId="41143FC3" w14:textId="1CAA95F5" w:rsidR="007C08C4" w:rsidRPr="009C3B67" w:rsidRDefault="00000000" w:rsidP="009C3B67">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i/>
        </w:rPr>
        <w:t xml:space="preserve">duchesse de Savoie </w:t>
      </w:r>
      <w:r w:rsidRPr="009C3B67">
        <w:rPr>
          <w:rFonts w:ascii="Times New Roman" w:eastAsia="Times New Roman" w:hAnsi="Times New Roman" w:cs="Times New Roman"/>
        </w:rPr>
        <w:t>(Paris:</w:t>
      </w:r>
      <w:r w:rsidR="003121AF">
        <w:rPr>
          <w:rFonts w:ascii="Times New Roman" w:eastAsia="Times New Roman" w:hAnsi="Times New Roman" w:cs="Times New Roman"/>
        </w:rPr>
        <w:t xml:space="preserve"> </w:t>
      </w:r>
      <w:r w:rsidR="003121AF" w:rsidRPr="009C3B67">
        <w:rPr>
          <w:rFonts w:ascii="Times New Roman" w:eastAsia="Times New Roman" w:hAnsi="Times New Roman" w:cs="Times New Roman"/>
        </w:rPr>
        <w:t>E. Paul,</w:t>
      </w:r>
      <w:r w:rsidRPr="009C3B67">
        <w:rPr>
          <w:rFonts w:ascii="Times New Roman" w:eastAsia="Times New Roman" w:hAnsi="Times New Roman" w:cs="Times New Roman"/>
        </w:rPr>
        <w:t xml:space="preserve"> 1902)</w:t>
      </w:r>
    </w:p>
    <w:p w14:paraId="7C135F54" w14:textId="40583D85" w:rsidR="00F55141" w:rsidRPr="009C3B67" w:rsidRDefault="00000000" w:rsidP="009C3B67">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 xml:space="preserve">Philippe, Jules. </w:t>
      </w:r>
      <w:r w:rsidRPr="009C3B67">
        <w:rPr>
          <w:rFonts w:ascii="Times New Roman" w:eastAsia="Times New Roman" w:hAnsi="Times New Roman" w:cs="Times New Roman"/>
          <w:i/>
        </w:rPr>
        <w:t xml:space="preserve">Les Gloires de la Savoie </w:t>
      </w:r>
      <w:r w:rsidRPr="009C3B67">
        <w:rPr>
          <w:rFonts w:ascii="Times New Roman" w:eastAsia="Times New Roman" w:hAnsi="Times New Roman" w:cs="Times New Roman"/>
        </w:rPr>
        <w:t>(Paris: Clarey, 1863)</w:t>
      </w:r>
    </w:p>
    <w:p w14:paraId="24E123F1" w14:textId="77777777" w:rsidR="009D3BD2" w:rsidRPr="009C3B67" w:rsidRDefault="009D3BD2" w:rsidP="009C3B67">
      <w:pPr>
        <w:spacing w:line="360" w:lineRule="auto"/>
        <w:ind w:left="810" w:hanging="810"/>
        <w:contextualSpacing/>
        <w:rPr>
          <w:rFonts w:ascii="Times New Roman" w:hAnsi="Times New Roman" w:cs="Times New Roman"/>
        </w:rPr>
      </w:pPr>
      <w:r w:rsidRPr="009C3B67">
        <w:rPr>
          <w:rFonts w:ascii="Times New Roman" w:hAnsi="Times New Roman" w:cs="Times New Roman"/>
          <w:color w:val="000000"/>
        </w:rPr>
        <w:t xml:space="preserve">Pinvert, Lucien. </w:t>
      </w:r>
      <w:r w:rsidRPr="009C3B67">
        <w:rPr>
          <w:rFonts w:ascii="Times New Roman" w:hAnsi="Times New Roman" w:cs="Times New Roman"/>
          <w:i/>
          <w:color w:val="000000"/>
        </w:rPr>
        <w:t xml:space="preserve">Jacques Grévin, 1538-1570; étude biographique et littéraire </w:t>
      </w:r>
      <w:r w:rsidRPr="009C3B67">
        <w:rPr>
          <w:rFonts w:ascii="Times New Roman" w:hAnsi="Times New Roman" w:cs="Times New Roman"/>
          <w:color w:val="000000"/>
        </w:rPr>
        <w:t>(Paris: Torin, 1899)</w:t>
      </w:r>
    </w:p>
    <w:p w14:paraId="6C2C8FE4" w14:textId="77777777" w:rsidR="009D3BD2" w:rsidRPr="009C3B67" w:rsidRDefault="009D3BD2" w:rsidP="009C3B67">
      <w:pPr>
        <w:spacing w:line="360" w:lineRule="auto"/>
        <w:ind w:left="720" w:hanging="720"/>
        <w:contextualSpacing/>
        <w:rPr>
          <w:rFonts w:ascii="Times New Roman" w:hAnsi="Times New Roman" w:cs="Times New Roman"/>
        </w:rPr>
      </w:pPr>
      <w:r w:rsidRPr="009C3B67">
        <w:rPr>
          <w:rFonts w:ascii="Times New Roman" w:hAnsi="Times New Roman" w:cs="Times New Roman"/>
          <w:color w:val="000000"/>
        </w:rPr>
        <w:t xml:space="preserve">Piolin, Paul. </w:t>
      </w:r>
      <w:r w:rsidRPr="009C3B67">
        <w:rPr>
          <w:rFonts w:ascii="Times New Roman" w:hAnsi="Times New Roman" w:cs="Times New Roman"/>
          <w:i/>
          <w:color w:val="000000"/>
        </w:rPr>
        <w:t xml:space="preserve">Charles d’Angennes de Rambouillet: Cardinal, évêque du Mans et le venerable Jean de la Barrière, Abbé de Feuillants, au diocèse de Rieux 1559-1587 </w:t>
      </w:r>
      <w:r w:rsidRPr="009C3B67">
        <w:rPr>
          <w:rFonts w:ascii="Times New Roman" w:hAnsi="Times New Roman" w:cs="Times New Roman"/>
          <w:color w:val="000000"/>
        </w:rPr>
        <w:t>(Le Mans: Imprimerie Leguicheux, 1886)</w:t>
      </w:r>
    </w:p>
    <w:p w14:paraId="5BBB115B" w14:textId="358A22F0" w:rsidR="007206D7" w:rsidRPr="009C3B67" w:rsidRDefault="007206D7" w:rsidP="009C3B67">
      <w:pPr>
        <w:spacing w:line="360" w:lineRule="auto"/>
        <w:ind w:left="720" w:hanging="720"/>
        <w:contextualSpacing/>
        <w:rPr>
          <w:rFonts w:ascii="Times New Roman" w:hAnsi="Times New Roman" w:cs="Times New Roman"/>
          <w:iCs/>
        </w:rPr>
      </w:pPr>
      <w:r w:rsidRPr="009C3B67">
        <w:rPr>
          <w:rFonts w:ascii="Times New Roman" w:hAnsi="Times New Roman" w:cs="Times New Roman"/>
        </w:rPr>
        <w:t xml:space="preserve">Postgate, John Percival. ‘Notes on the Asclepiad Odes of Horace’, </w:t>
      </w:r>
      <w:r w:rsidRPr="009C3B67">
        <w:rPr>
          <w:rFonts w:ascii="Times New Roman" w:hAnsi="Times New Roman" w:cs="Times New Roman"/>
          <w:i/>
        </w:rPr>
        <w:t>The Classical Quarterly</w:t>
      </w:r>
      <w:r w:rsidRPr="009C3B67">
        <w:rPr>
          <w:rFonts w:ascii="Times New Roman" w:hAnsi="Times New Roman" w:cs="Times New Roman"/>
        </w:rPr>
        <w:t xml:space="preserve">, </w:t>
      </w:r>
      <w:r w:rsidRPr="009C3B67">
        <w:rPr>
          <w:rFonts w:ascii="Times New Roman" w:hAnsi="Times New Roman" w:cs="Times New Roman"/>
          <w:iCs/>
        </w:rPr>
        <w:t>vol. 6, no. 1</w:t>
      </w:r>
      <w:r w:rsidRPr="009C3B67">
        <w:rPr>
          <w:rFonts w:ascii="Times New Roman" w:hAnsi="Times New Roman" w:cs="Times New Roman"/>
          <w:i/>
        </w:rPr>
        <w:t xml:space="preserve"> </w:t>
      </w:r>
      <w:r w:rsidRPr="009C3B67">
        <w:rPr>
          <w:rFonts w:ascii="Times New Roman" w:hAnsi="Times New Roman" w:cs="Times New Roman"/>
          <w:iCs/>
        </w:rPr>
        <w:t xml:space="preserve">(1922), pp. 29-34 </w:t>
      </w:r>
    </w:p>
    <w:p w14:paraId="203CADA2" w14:textId="77777777" w:rsidR="007C08C4" w:rsidRPr="009C3B67" w:rsidRDefault="00000000" w:rsidP="009C3B67">
      <w:pPr>
        <w:spacing w:line="360" w:lineRule="auto"/>
        <w:contextualSpacing/>
        <w:rPr>
          <w:rFonts w:ascii="Times New Roman" w:eastAsia="Times New Roman" w:hAnsi="Times New Roman" w:cs="Times New Roman"/>
          <w:i/>
        </w:rPr>
      </w:pPr>
      <w:r w:rsidRPr="009C3B67">
        <w:rPr>
          <w:rFonts w:ascii="Times New Roman" w:eastAsia="Times New Roman" w:hAnsi="Times New Roman" w:cs="Times New Roman"/>
        </w:rPr>
        <w:t xml:space="preserve">Promis, Carlo. </w:t>
      </w:r>
      <w:r w:rsidRPr="009C3B67">
        <w:rPr>
          <w:rFonts w:ascii="Times New Roman" w:eastAsia="Times New Roman" w:hAnsi="Times New Roman" w:cs="Times New Roman"/>
          <w:i/>
        </w:rPr>
        <w:t xml:space="preserve">Le iscrizioni raccolte in Piemonte e specialmente a Torino da Maccaneo Pingone, </w:t>
      </w:r>
    </w:p>
    <w:p w14:paraId="52DDF3EC" w14:textId="0B897084" w:rsidR="007C08C4" w:rsidRPr="009C3B67" w:rsidRDefault="00000000" w:rsidP="009C3B67">
      <w:pPr>
        <w:spacing w:line="360" w:lineRule="auto"/>
        <w:ind w:firstLine="720"/>
        <w:contextualSpacing/>
        <w:rPr>
          <w:rFonts w:ascii="Times New Roman" w:eastAsia="Times New Roman" w:hAnsi="Times New Roman" w:cs="Times New Roman"/>
          <w:i/>
        </w:rPr>
      </w:pPr>
      <w:r w:rsidRPr="009C3B67">
        <w:rPr>
          <w:rFonts w:ascii="Times New Roman" w:eastAsia="Times New Roman" w:hAnsi="Times New Roman" w:cs="Times New Roman"/>
          <w:i/>
        </w:rPr>
        <w:t>Guichenon</w:t>
      </w:r>
      <w:r w:rsidRPr="009C3B67">
        <w:rPr>
          <w:rFonts w:ascii="Times New Roman" w:eastAsia="Times New Roman" w:hAnsi="Times New Roman" w:cs="Times New Roman"/>
        </w:rPr>
        <w:t xml:space="preserve"> (1878)</w:t>
      </w:r>
    </w:p>
    <w:p w14:paraId="278F133D" w14:textId="77777777" w:rsidR="003121AF" w:rsidRDefault="00000000" w:rsidP="009C3B67">
      <w:pPr>
        <w:spacing w:line="360" w:lineRule="auto"/>
        <w:contextualSpacing/>
        <w:rPr>
          <w:rFonts w:ascii="Times New Roman" w:eastAsia="Times New Roman" w:hAnsi="Times New Roman" w:cs="Times New Roman"/>
        </w:rPr>
      </w:pPr>
      <w:r w:rsidRPr="00BF7AD6">
        <w:rPr>
          <w:rFonts w:ascii="Times New Roman" w:eastAsia="Times New Roman" w:hAnsi="Times New Roman" w:cs="Times New Roman"/>
        </w:rPr>
        <w:t xml:space="preserve">Quaglia, Riccardo. </w:t>
      </w:r>
      <w:r w:rsidRPr="00BF7AD6">
        <w:rPr>
          <w:rFonts w:ascii="Times New Roman" w:eastAsia="Times New Roman" w:hAnsi="Times New Roman" w:cs="Times New Roman"/>
          <w:i/>
        </w:rPr>
        <w:t xml:space="preserve">La Sindone dei Vangeli di Filiberto Pingone di Savoia </w:t>
      </w:r>
      <w:r w:rsidRPr="00BF7AD6">
        <w:rPr>
          <w:rFonts w:ascii="Times New Roman" w:eastAsia="Times New Roman" w:hAnsi="Times New Roman" w:cs="Times New Roman"/>
        </w:rPr>
        <w:t>(</w:t>
      </w:r>
      <w:r w:rsidR="003121AF">
        <w:rPr>
          <w:rFonts w:ascii="Times New Roman" w:eastAsia="Times New Roman" w:hAnsi="Times New Roman" w:cs="Times New Roman"/>
        </w:rPr>
        <w:t xml:space="preserve">Biella: [n.pub.], </w:t>
      </w:r>
    </w:p>
    <w:p w14:paraId="4547595A" w14:textId="66640E8D" w:rsidR="002F0E8F" w:rsidRPr="00FB5456" w:rsidRDefault="00000000" w:rsidP="003121AF">
      <w:pPr>
        <w:spacing w:line="360" w:lineRule="auto"/>
        <w:ind w:firstLine="720"/>
        <w:contextualSpacing/>
        <w:rPr>
          <w:rFonts w:ascii="Times New Roman" w:eastAsia="Times New Roman" w:hAnsi="Times New Roman" w:cs="Times New Roman"/>
          <w:iCs/>
        </w:rPr>
      </w:pPr>
      <w:r w:rsidRPr="00BF7AD6">
        <w:rPr>
          <w:rFonts w:ascii="Times New Roman" w:eastAsia="Times New Roman" w:hAnsi="Times New Roman" w:cs="Times New Roman"/>
        </w:rPr>
        <w:t>2015)</w:t>
      </w:r>
    </w:p>
    <w:p w14:paraId="7A844471" w14:textId="46D61D50" w:rsidR="007C08C4" w:rsidRPr="00BF7AD6" w:rsidRDefault="002F0E8F" w:rsidP="009C3B67">
      <w:pPr>
        <w:spacing w:line="360" w:lineRule="auto"/>
        <w:ind w:left="720" w:hanging="720"/>
        <w:contextualSpacing/>
        <w:rPr>
          <w:rFonts w:ascii="Times New Roman" w:hAnsi="Times New Roman" w:cs="Times New Roman"/>
          <w:color w:val="222222"/>
          <w:shd w:val="clear" w:color="auto" w:fill="FFFFFF"/>
        </w:rPr>
      </w:pPr>
      <w:r w:rsidRPr="00BF7AD6">
        <w:rPr>
          <w:rFonts w:ascii="Times New Roman" w:hAnsi="Times New Roman" w:cs="Times New Roman"/>
          <w:color w:val="222222"/>
          <w:shd w:val="clear" w:color="auto" w:fill="FFFFFF"/>
        </w:rPr>
        <w:lastRenderedPageBreak/>
        <w:t>Quicherat, J. ‘Histoire de Sainte-Barbe: Collège</w:t>
      </w:r>
      <w:r w:rsidR="00994593">
        <w:rPr>
          <w:rFonts w:ascii="Times New Roman" w:hAnsi="Times New Roman" w:cs="Times New Roman"/>
          <w:color w:val="222222"/>
          <w:shd w:val="clear" w:color="auto" w:fill="FFFFFF"/>
        </w:rPr>
        <w:t xml:space="preserve"> </w:t>
      </w:r>
      <w:r w:rsidRPr="00994593">
        <w:rPr>
          <w:rFonts w:ascii="Times New Roman" w:hAnsi="Times New Roman" w:cs="Times New Roman"/>
          <w:color w:val="222222"/>
        </w:rPr>
        <w:t>Communauté, Institution</w:t>
      </w:r>
      <w:r w:rsidR="00994593">
        <w:rPr>
          <w:rFonts w:ascii="Times New Roman" w:hAnsi="Times New Roman" w:cs="Times New Roman"/>
          <w:color w:val="222222"/>
        </w:rPr>
        <w:t>’</w:t>
      </w:r>
      <w:r w:rsidR="00994593">
        <w:rPr>
          <w:rFonts w:ascii="Times New Roman" w:hAnsi="Times New Roman" w:cs="Times New Roman"/>
          <w:i/>
          <w:iCs/>
          <w:color w:val="222222"/>
        </w:rPr>
        <w:t xml:space="preserve">, </w:t>
      </w:r>
      <w:r w:rsidR="00994593" w:rsidRPr="00994593">
        <w:rPr>
          <w:rFonts w:ascii="Times New Roman" w:hAnsi="Times New Roman" w:cs="Times New Roman"/>
          <w:i/>
          <w:iCs/>
          <w:color w:val="222222"/>
        </w:rPr>
        <w:t>Bibliothèque de l’École des chartes,</w:t>
      </w:r>
      <w:r w:rsidR="00994593">
        <w:rPr>
          <w:rFonts w:ascii="Times New Roman" w:hAnsi="Times New Roman" w:cs="Times New Roman"/>
          <w:color w:val="222222"/>
        </w:rPr>
        <w:t xml:space="preserve"> vol. 22</w:t>
      </w:r>
      <w:r w:rsidRPr="00BF7AD6">
        <w:rPr>
          <w:rFonts w:ascii="Times New Roman" w:hAnsi="Times New Roman" w:cs="Times New Roman"/>
          <w:color w:val="222222"/>
          <w:shd w:val="clear" w:color="auto" w:fill="FFFFFF"/>
        </w:rPr>
        <w:t xml:space="preserve"> (186</w:t>
      </w:r>
      <w:r w:rsidR="00994593">
        <w:rPr>
          <w:rFonts w:ascii="Times New Roman" w:hAnsi="Times New Roman" w:cs="Times New Roman"/>
          <w:color w:val="222222"/>
          <w:shd w:val="clear" w:color="auto" w:fill="FFFFFF"/>
        </w:rPr>
        <w:t>1</w:t>
      </w:r>
      <w:r w:rsidRPr="00BF7AD6">
        <w:rPr>
          <w:rFonts w:ascii="Times New Roman" w:hAnsi="Times New Roman" w:cs="Times New Roman"/>
          <w:color w:val="222222"/>
          <w:shd w:val="clear" w:color="auto" w:fill="FFFFFF"/>
        </w:rPr>
        <w:t>)</w:t>
      </w:r>
      <w:r w:rsidR="00994593">
        <w:rPr>
          <w:rFonts w:ascii="Times New Roman" w:hAnsi="Times New Roman" w:cs="Times New Roman"/>
          <w:color w:val="222222"/>
          <w:shd w:val="clear" w:color="auto" w:fill="FFFFFF"/>
        </w:rPr>
        <w:t>, pp. 293-298</w:t>
      </w:r>
    </w:p>
    <w:p w14:paraId="4381E0CC" w14:textId="3F29705D" w:rsidR="00BF7AD6" w:rsidRPr="00BF7AD6" w:rsidRDefault="00BF7AD6" w:rsidP="009C3B67">
      <w:pPr>
        <w:spacing w:line="360" w:lineRule="auto"/>
        <w:ind w:left="720" w:hanging="720"/>
        <w:contextualSpacing/>
        <w:rPr>
          <w:rFonts w:ascii="Times New Roman" w:hAnsi="Times New Roman" w:cs="Times New Roman"/>
          <w:color w:val="222222"/>
          <w:shd w:val="clear" w:color="auto" w:fill="FFFFFF"/>
        </w:rPr>
      </w:pPr>
      <w:r w:rsidRPr="00BF7AD6">
        <w:rPr>
          <w:rFonts w:ascii="Times New Roman" w:hAnsi="Times New Roman" w:cs="Times New Roman"/>
          <w:lang w:val="en-US"/>
        </w:rPr>
        <w:t xml:space="preserve">Racaut, Luc. ‘A Protestant or Catholic superstition? Astrology and eschatology during the French Wars of Religion’ in </w:t>
      </w:r>
      <w:r w:rsidRPr="00BF7AD6">
        <w:rPr>
          <w:rFonts w:ascii="Times New Roman" w:hAnsi="Times New Roman" w:cs="Times New Roman"/>
          <w:i/>
          <w:iCs/>
          <w:lang w:val="en-US"/>
        </w:rPr>
        <w:t xml:space="preserve">Religion and superstition in Reformation Europe, </w:t>
      </w:r>
      <w:r w:rsidRPr="00BF7AD6">
        <w:rPr>
          <w:rFonts w:ascii="Times New Roman" w:hAnsi="Times New Roman" w:cs="Times New Roman"/>
          <w:lang w:val="en-US"/>
        </w:rPr>
        <w:t>ed. by William G. Naphy and Helen Parish (Manchester: Manchester University Press, 2002), pp. 154-169</w:t>
      </w:r>
    </w:p>
    <w:p w14:paraId="78C5FA38" w14:textId="7B20FFBE" w:rsidR="007C08C4" w:rsidRPr="009C3B67" w:rsidRDefault="00000000" w:rsidP="009C3B67">
      <w:pPr>
        <w:spacing w:line="360" w:lineRule="auto"/>
        <w:contextualSpacing/>
        <w:rPr>
          <w:rFonts w:ascii="Times New Roman" w:eastAsia="Times New Roman" w:hAnsi="Times New Roman" w:cs="Times New Roman"/>
        </w:rPr>
      </w:pPr>
      <w:r w:rsidRPr="00BF7AD6">
        <w:rPr>
          <w:rFonts w:ascii="Times New Roman" w:eastAsia="Times New Roman" w:hAnsi="Times New Roman" w:cs="Times New Roman"/>
        </w:rPr>
        <w:t xml:space="preserve">Rastier, François. </w:t>
      </w:r>
      <w:r w:rsidRPr="00BF7AD6">
        <w:rPr>
          <w:rFonts w:ascii="Times New Roman" w:eastAsia="Times New Roman" w:hAnsi="Times New Roman" w:cs="Times New Roman"/>
          <w:i/>
        </w:rPr>
        <w:t xml:space="preserve">Sens et textualité </w:t>
      </w:r>
      <w:r w:rsidRPr="00BF7AD6">
        <w:rPr>
          <w:rFonts w:ascii="Times New Roman" w:eastAsia="Times New Roman" w:hAnsi="Times New Roman" w:cs="Times New Roman"/>
        </w:rPr>
        <w:t>(Paris</w:t>
      </w:r>
      <w:r w:rsidRPr="009C3B67">
        <w:rPr>
          <w:rFonts w:ascii="Times New Roman" w:eastAsia="Times New Roman" w:hAnsi="Times New Roman" w:cs="Times New Roman"/>
        </w:rPr>
        <w:t>: Hachette, 1989)</w:t>
      </w:r>
    </w:p>
    <w:p w14:paraId="6087A8DC" w14:textId="125154A7" w:rsidR="002C12A5" w:rsidRDefault="00000000" w:rsidP="002C12A5">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Rebut, Marcel</w:t>
      </w:r>
      <w:r w:rsidR="002C12A5">
        <w:rPr>
          <w:rFonts w:ascii="Times New Roman" w:eastAsia="Times New Roman" w:hAnsi="Times New Roman" w:cs="Times New Roman"/>
        </w:rPr>
        <w:t>.</w:t>
      </w:r>
      <w:r w:rsidRPr="009C3B67">
        <w:rPr>
          <w:rFonts w:ascii="Times New Roman" w:eastAsia="Times New Roman" w:hAnsi="Times New Roman" w:cs="Times New Roman"/>
        </w:rPr>
        <w:t xml:space="preserve"> ‘Les écoles d’Annecy aux temps anciens’, </w:t>
      </w:r>
      <w:r w:rsidRPr="009C3B67">
        <w:rPr>
          <w:rFonts w:ascii="Times New Roman" w:eastAsia="Times New Roman" w:hAnsi="Times New Roman" w:cs="Times New Roman"/>
          <w:i/>
        </w:rPr>
        <w:t>La Revue Savoisienne</w:t>
      </w:r>
      <w:r w:rsidR="006C787F" w:rsidRPr="009C3B67">
        <w:rPr>
          <w:rFonts w:ascii="Times New Roman" w:eastAsia="Times New Roman" w:hAnsi="Times New Roman" w:cs="Times New Roman"/>
          <w:i/>
        </w:rPr>
        <w:t xml:space="preserve"> </w:t>
      </w:r>
      <w:r w:rsidR="006C787F" w:rsidRPr="009C3B67">
        <w:rPr>
          <w:rFonts w:ascii="Times New Roman" w:eastAsia="Times New Roman" w:hAnsi="Times New Roman" w:cs="Times New Roman"/>
          <w:iCs/>
        </w:rPr>
        <w:t>(</w:t>
      </w:r>
      <w:r w:rsidRPr="009C3B67">
        <w:rPr>
          <w:rFonts w:ascii="Times New Roman" w:eastAsia="Times New Roman" w:hAnsi="Times New Roman" w:cs="Times New Roman"/>
        </w:rPr>
        <w:t>1962</w:t>
      </w:r>
      <w:r w:rsidR="006C787F" w:rsidRPr="009C3B67">
        <w:rPr>
          <w:rFonts w:ascii="Times New Roman" w:eastAsia="Times New Roman" w:hAnsi="Times New Roman" w:cs="Times New Roman"/>
        </w:rPr>
        <w:t>)</w:t>
      </w:r>
      <w:r w:rsidR="007206D7" w:rsidRPr="009C3B67">
        <w:rPr>
          <w:rFonts w:ascii="Times New Roman" w:eastAsia="Times New Roman" w:hAnsi="Times New Roman" w:cs="Times New Roman"/>
        </w:rPr>
        <w:t>, pp.</w:t>
      </w:r>
      <w:r w:rsidR="002C12A5">
        <w:rPr>
          <w:rFonts w:ascii="Times New Roman" w:eastAsia="Times New Roman" w:hAnsi="Times New Roman" w:cs="Times New Roman"/>
        </w:rPr>
        <w:t xml:space="preserve"> </w:t>
      </w:r>
      <w:r w:rsidR="007206D7" w:rsidRPr="009C3B67">
        <w:rPr>
          <w:rFonts w:ascii="Times New Roman" w:eastAsia="Times New Roman" w:hAnsi="Times New Roman" w:cs="Times New Roman"/>
        </w:rPr>
        <w:t>67-</w:t>
      </w:r>
    </w:p>
    <w:p w14:paraId="79C37B62" w14:textId="75192404" w:rsidR="002F0E8F" w:rsidRPr="009C3B67" w:rsidRDefault="007206D7" w:rsidP="002C12A5">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rPr>
        <w:t>82</w:t>
      </w:r>
    </w:p>
    <w:p w14:paraId="208918C8" w14:textId="567A813D" w:rsidR="007C08C4" w:rsidRPr="009C3B67" w:rsidRDefault="002F0E8F" w:rsidP="009C3B67">
      <w:pPr>
        <w:spacing w:line="360" w:lineRule="auto"/>
        <w:ind w:left="720" w:hanging="720"/>
        <w:contextualSpacing/>
        <w:rPr>
          <w:rFonts w:ascii="Times New Roman" w:hAnsi="Times New Roman" w:cs="Times New Roman"/>
          <w:color w:val="222222"/>
          <w:shd w:val="clear" w:color="auto" w:fill="FFFFFF"/>
        </w:rPr>
      </w:pPr>
      <w:r w:rsidRPr="009C3B67">
        <w:rPr>
          <w:rFonts w:ascii="Times New Roman" w:hAnsi="Times New Roman" w:cs="Times New Roman"/>
          <w:color w:val="000000"/>
        </w:rPr>
        <w:t>Ricciardelli, Fabrizio</w:t>
      </w:r>
      <w:r w:rsidR="002C12A5">
        <w:rPr>
          <w:rFonts w:ascii="Times New Roman" w:hAnsi="Times New Roman" w:cs="Times New Roman"/>
          <w:color w:val="000000"/>
        </w:rPr>
        <w:t>.</w:t>
      </w:r>
      <w:r w:rsidRPr="009C3B67">
        <w:rPr>
          <w:rFonts w:ascii="Times New Roman" w:hAnsi="Times New Roman" w:cs="Times New Roman"/>
          <w:color w:val="000000"/>
        </w:rPr>
        <w:t xml:space="preserve"> </w:t>
      </w:r>
      <w:r w:rsidRPr="009C3B67">
        <w:rPr>
          <w:rFonts w:ascii="Times New Roman" w:hAnsi="Times New Roman" w:cs="Times New Roman"/>
          <w:i/>
          <w:color w:val="000000"/>
        </w:rPr>
        <w:t>The Journey of Faith: The Jubilee from its Origin to the Present</w:t>
      </w:r>
      <w:r w:rsidR="002C12A5">
        <w:rPr>
          <w:rFonts w:ascii="Times New Roman" w:hAnsi="Times New Roman" w:cs="Times New Roman"/>
          <w:i/>
          <w:color w:val="000000"/>
        </w:rPr>
        <w:t xml:space="preserve"> </w:t>
      </w:r>
      <w:r w:rsidR="002C12A5" w:rsidRPr="009C3B67">
        <w:rPr>
          <w:rFonts w:ascii="Times New Roman" w:hAnsi="Times New Roman" w:cs="Times New Roman"/>
          <w:color w:val="000000"/>
        </w:rPr>
        <w:t>trans. by Anahy Pari di Monriva</w:t>
      </w:r>
      <w:r w:rsidR="002C12A5">
        <w:rPr>
          <w:rFonts w:ascii="Times New Roman" w:hAnsi="Times New Roman" w:cs="Times New Roman"/>
          <w:color w:val="000000"/>
        </w:rPr>
        <w:t>,</w:t>
      </w:r>
      <w:r w:rsidRPr="009C3B67">
        <w:rPr>
          <w:rFonts w:ascii="Times New Roman" w:hAnsi="Times New Roman" w:cs="Times New Roman"/>
          <w:i/>
          <w:color w:val="000000"/>
        </w:rPr>
        <w:t xml:space="preserve"> </w:t>
      </w:r>
      <w:r w:rsidRPr="009C3B67">
        <w:rPr>
          <w:rFonts w:ascii="Times New Roman" w:hAnsi="Times New Roman" w:cs="Times New Roman"/>
          <w:color w:val="000000"/>
        </w:rPr>
        <w:t>([n.p.]: Bulgarini, 2000)</w:t>
      </w:r>
    </w:p>
    <w:p w14:paraId="6F3B256A" w14:textId="77777777" w:rsidR="002C12A5" w:rsidRDefault="00000000" w:rsidP="003121AF">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Riffaterre, Michael.</w:t>
      </w:r>
      <w:r w:rsidR="002C12A5">
        <w:rPr>
          <w:rFonts w:ascii="Times New Roman" w:eastAsia="Times New Roman" w:hAnsi="Times New Roman" w:cs="Times New Roman"/>
        </w:rPr>
        <w:t xml:space="preserve"> </w:t>
      </w:r>
      <w:r w:rsidRPr="009C3B67">
        <w:rPr>
          <w:rFonts w:ascii="Times New Roman" w:eastAsia="Times New Roman" w:hAnsi="Times New Roman" w:cs="Times New Roman"/>
        </w:rPr>
        <w:t xml:space="preserve">‘Contraintes Intertextuelles’, </w:t>
      </w:r>
      <w:r w:rsidRPr="009C3B67">
        <w:rPr>
          <w:rFonts w:ascii="Times New Roman" w:eastAsia="Times New Roman" w:hAnsi="Times New Roman" w:cs="Times New Roman"/>
          <w:i/>
        </w:rPr>
        <w:t xml:space="preserve">Texte(s) et Intertexte(s) </w:t>
      </w:r>
      <w:r w:rsidRPr="009C3B67">
        <w:rPr>
          <w:rFonts w:ascii="Times New Roman" w:eastAsia="Times New Roman" w:hAnsi="Times New Roman" w:cs="Times New Roman"/>
        </w:rPr>
        <w:t>(Amsterdam:</w:t>
      </w:r>
      <w:r w:rsidRPr="009C3B67">
        <w:rPr>
          <w:rFonts w:ascii="Times New Roman" w:eastAsia="Times New Roman" w:hAnsi="Times New Roman" w:cs="Times New Roman"/>
          <w:i/>
        </w:rPr>
        <w:t xml:space="preserve"> </w:t>
      </w:r>
      <w:r w:rsidRPr="009C3B67">
        <w:rPr>
          <w:rFonts w:ascii="Times New Roman" w:eastAsia="Times New Roman" w:hAnsi="Times New Roman" w:cs="Times New Roman"/>
        </w:rPr>
        <w:t xml:space="preserve">Rodopi, </w:t>
      </w:r>
    </w:p>
    <w:p w14:paraId="48A7BA95" w14:textId="5E2FEA44" w:rsidR="007C08C4" w:rsidRPr="003121AF" w:rsidRDefault="002F0E8F" w:rsidP="002C12A5">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rPr>
        <w:t>1997), pp. 35-53</w:t>
      </w:r>
    </w:p>
    <w:p w14:paraId="35ECA354" w14:textId="15470BCF" w:rsidR="008A549B" w:rsidRPr="009C3B67" w:rsidRDefault="008A549B" w:rsidP="00375177">
      <w:pPr>
        <w:numPr>
          <w:ilvl w:val="0"/>
          <w:numId w:val="8"/>
        </w:numPr>
        <w:spacing w:line="360" w:lineRule="auto"/>
        <w:ind w:left="1080"/>
        <w:contextualSpacing/>
        <w:rPr>
          <w:rFonts w:ascii="Times New Roman" w:hAnsi="Times New Roman" w:cs="Times New Roman"/>
        </w:rPr>
      </w:pPr>
      <w:r w:rsidRPr="009C3B67">
        <w:rPr>
          <w:rFonts w:ascii="Times New Roman" w:eastAsia="Times New Roman" w:hAnsi="Times New Roman" w:cs="Times New Roman"/>
        </w:rPr>
        <w:t xml:space="preserve">'L'Étude stylistique des formes littéraires conventionnelles’, </w:t>
      </w:r>
      <w:r w:rsidRPr="009C3B67">
        <w:rPr>
          <w:rFonts w:ascii="Times New Roman" w:eastAsia="Times New Roman" w:hAnsi="Times New Roman" w:cs="Times New Roman"/>
          <w:i/>
        </w:rPr>
        <w:t xml:space="preserve">The French </w:t>
      </w:r>
    </w:p>
    <w:p w14:paraId="589A639F" w14:textId="26616106" w:rsidR="008A549B" w:rsidRDefault="008A549B" w:rsidP="003121AF">
      <w:pPr>
        <w:spacing w:line="360" w:lineRule="auto"/>
        <w:ind w:left="1080" w:hanging="360"/>
        <w:contextualSpacing/>
        <w:rPr>
          <w:rFonts w:ascii="Times New Roman" w:eastAsia="Times New Roman" w:hAnsi="Times New Roman" w:cs="Times New Roman"/>
        </w:rPr>
      </w:pPr>
      <w:r w:rsidRPr="009C3B67">
        <w:rPr>
          <w:rFonts w:ascii="Times New Roman" w:eastAsia="Times New Roman" w:hAnsi="Times New Roman" w:cs="Times New Roman"/>
          <w:i/>
        </w:rPr>
        <w:t xml:space="preserve">Review, </w:t>
      </w:r>
      <w:r w:rsidRPr="009C3B67">
        <w:rPr>
          <w:rFonts w:ascii="Times New Roman" w:eastAsia="Times New Roman" w:hAnsi="Times New Roman" w:cs="Times New Roman"/>
        </w:rPr>
        <w:t>38:1 (1964)</w:t>
      </w:r>
      <w:r>
        <w:rPr>
          <w:rFonts w:ascii="Times New Roman" w:eastAsia="Times New Roman" w:hAnsi="Times New Roman" w:cs="Times New Roman"/>
        </w:rPr>
        <w:t>, pp. 3-14</w:t>
      </w:r>
    </w:p>
    <w:p w14:paraId="66371276" w14:textId="053C50B5" w:rsidR="003121AF" w:rsidRPr="003121AF" w:rsidRDefault="003121AF" w:rsidP="00375177">
      <w:pPr>
        <w:pStyle w:val="ListParagraph"/>
        <w:numPr>
          <w:ilvl w:val="0"/>
          <w:numId w:val="36"/>
        </w:numPr>
        <w:spacing w:line="360" w:lineRule="auto"/>
        <w:ind w:left="1080"/>
        <w:rPr>
          <w:rFonts w:ascii="Times New Roman" w:eastAsia="Times New Roman" w:hAnsi="Times New Roman" w:cs="Times New Roman"/>
        </w:rPr>
      </w:pPr>
      <w:r w:rsidRPr="003121AF">
        <w:rPr>
          <w:rFonts w:ascii="Times New Roman" w:eastAsia="Times New Roman" w:hAnsi="Times New Roman" w:cs="Times New Roman"/>
          <w:i/>
        </w:rPr>
        <w:t xml:space="preserve">Semiotics of Poetry </w:t>
      </w:r>
      <w:r w:rsidRPr="003121AF">
        <w:rPr>
          <w:rFonts w:ascii="Times New Roman" w:eastAsia="Times New Roman" w:hAnsi="Times New Roman" w:cs="Times New Roman"/>
        </w:rPr>
        <w:t>(</w:t>
      </w:r>
      <w:r w:rsidR="002C12A5">
        <w:rPr>
          <w:rFonts w:ascii="Times New Roman" w:eastAsia="Times New Roman" w:hAnsi="Times New Roman" w:cs="Times New Roman"/>
        </w:rPr>
        <w:t xml:space="preserve">Bloomington, IN: </w:t>
      </w:r>
      <w:r w:rsidRPr="003121AF">
        <w:rPr>
          <w:rFonts w:ascii="Times New Roman" w:eastAsia="Times New Roman" w:hAnsi="Times New Roman" w:cs="Times New Roman"/>
        </w:rPr>
        <w:t>Indiana University Press, 1978)</w:t>
      </w:r>
    </w:p>
    <w:p w14:paraId="65ADB45A" w14:textId="77777777" w:rsidR="007C08C4" w:rsidRPr="009C3B67" w:rsidRDefault="00000000" w:rsidP="009C3B67">
      <w:pPr>
        <w:spacing w:line="360" w:lineRule="auto"/>
        <w:contextualSpacing/>
        <w:rPr>
          <w:rFonts w:ascii="Times New Roman" w:eastAsia="Times New Roman" w:hAnsi="Times New Roman" w:cs="Times New Roman"/>
          <w:i/>
        </w:rPr>
      </w:pPr>
      <w:r w:rsidRPr="009C3B67">
        <w:rPr>
          <w:rFonts w:ascii="Times New Roman" w:eastAsia="Times New Roman" w:hAnsi="Times New Roman" w:cs="Times New Roman"/>
        </w:rPr>
        <w:t xml:space="preserve">Rigoley de Juvigny, Jean-Antoine. </w:t>
      </w:r>
      <w:r w:rsidRPr="009C3B67">
        <w:rPr>
          <w:rFonts w:ascii="Times New Roman" w:eastAsia="Times New Roman" w:hAnsi="Times New Roman" w:cs="Times New Roman"/>
          <w:i/>
        </w:rPr>
        <w:t xml:space="preserve">Les Bibliothèques Françoises de La Croix du Maine et Du </w:t>
      </w:r>
    </w:p>
    <w:p w14:paraId="3F60418A" w14:textId="796539B2" w:rsidR="007C08C4" w:rsidRDefault="00000000" w:rsidP="009C3B67">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i/>
        </w:rPr>
        <w:t>Verdier</w:t>
      </w:r>
      <w:r w:rsidRPr="009C3B67">
        <w:rPr>
          <w:rFonts w:ascii="Times New Roman" w:eastAsia="Times New Roman" w:hAnsi="Times New Roman" w:cs="Times New Roman"/>
        </w:rPr>
        <w:t>, t. 6 (Paris: Saillant et Nyon, 1772-73)</w:t>
      </w:r>
    </w:p>
    <w:p w14:paraId="11C3A040" w14:textId="77777777" w:rsidR="006230C8" w:rsidRDefault="006230C8" w:rsidP="006230C8">
      <w:pPr>
        <w:spacing w:line="360" w:lineRule="auto"/>
        <w:contextualSpacing/>
        <w:rPr>
          <w:rFonts w:ascii="Times New Roman" w:eastAsia="Times New Roman" w:hAnsi="Times New Roman" w:cs="Times New Roman"/>
          <w:i/>
          <w:iCs/>
          <w:color w:val="000000" w:themeColor="text1"/>
        </w:rPr>
      </w:pPr>
      <w:r w:rsidRPr="006230C8">
        <w:rPr>
          <w:rFonts w:ascii="Times New Roman" w:eastAsia="Times New Roman" w:hAnsi="Times New Roman" w:cs="Times New Roman"/>
          <w:color w:val="000000" w:themeColor="text1"/>
        </w:rPr>
        <w:t xml:space="preserve">Ripart, Laurent. ‘L’anneau de Saint Maurice’ in </w:t>
      </w:r>
      <w:r w:rsidRPr="006230C8">
        <w:rPr>
          <w:rFonts w:ascii="Times New Roman" w:eastAsia="Times New Roman" w:hAnsi="Times New Roman" w:cs="Times New Roman"/>
          <w:i/>
          <w:iCs/>
          <w:color w:val="000000" w:themeColor="text1"/>
        </w:rPr>
        <w:t xml:space="preserve">Héraldique et emblématique de la Maison de </w:t>
      </w:r>
    </w:p>
    <w:p w14:paraId="605B97AA" w14:textId="322FF0E0" w:rsidR="006230C8" w:rsidRDefault="006230C8" w:rsidP="006230C8">
      <w:pPr>
        <w:spacing w:line="360" w:lineRule="auto"/>
        <w:ind w:left="720"/>
        <w:contextualSpacing/>
        <w:rPr>
          <w:rFonts w:ascii="Times New Roman" w:eastAsia="Times New Roman" w:hAnsi="Times New Roman" w:cs="Times New Roman"/>
          <w:color w:val="000000" w:themeColor="text1"/>
        </w:rPr>
      </w:pPr>
      <w:r w:rsidRPr="006230C8">
        <w:rPr>
          <w:rFonts w:ascii="Times New Roman" w:eastAsia="Times New Roman" w:hAnsi="Times New Roman" w:cs="Times New Roman"/>
          <w:i/>
          <w:iCs/>
          <w:color w:val="000000" w:themeColor="text1"/>
        </w:rPr>
        <w:t>Savoie (XIe-XVe siècle)</w:t>
      </w:r>
      <w:r>
        <w:rPr>
          <w:rFonts w:ascii="Times New Roman" w:eastAsia="Times New Roman" w:hAnsi="Times New Roman" w:cs="Times New Roman"/>
          <w:i/>
          <w:iCs/>
          <w:color w:val="000000" w:themeColor="text1"/>
        </w:rPr>
        <w:t xml:space="preserve">, </w:t>
      </w:r>
      <w:r>
        <w:rPr>
          <w:rFonts w:ascii="Times New Roman" w:eastAsia="Times New Roman" w:hAnsi="Times New Roman" w:cs="Times New Roman"/>
          <w:color w:val="000000" w:themeColor="text1"/>
        </w:rPr>
        <w:t>ed. B. Andematten, A. Paravicini Bagliani, A. Vadon</w:t>
      </w:r>
      <w:r w:rsidRPr="006230C8">
        <w:rPr>
          <w:rFonts w:ascii="Times New Roman" w:eastAsia="Times New Roman" w:hAnsi="Times New Roman" w:cs="Times New Roman"/>
          <w:i/>
          <w:iCs/>
          <w:color w:val="000000" w:themeColor="text1"/>
        </w:rPr>
        <w:t xml:space="preserve"> </w:t>
      </w:r>
      <w:r w:rsidRPr="006230C8">
        <w:rPr>
          <w:rFonts w:ascii="Times New Roman" w:eastAsia="Times New Roman" w:hAnsi="Times New Roman" w:cs="Times New Roman"/>
          <w:color w:val="000000" w:themeColor="text1"/>
        </w:rPr>
        <w:t>(Lausanne: Cahiers Lausannois d’histoire médiévale, 1994), pp. 46-91</w:t>
      </w:r>
    </w:p>
    <w:p w14:paraId="21D7E8DD" w14:textId="2E6B9CFF" w:rsidR="00862CEA" w:rsidRPr="00862CEA" w:rsidRDefault="00862CEA" w:rsidP="00375177">
      <w:pPr>
        <w:pStyle w:val="ListParagraph"/>
        <w:numPr>
          <w:ilvl w:val="0"/>
          <w:numId w:val="36"/>
        </w:numPr>
        <w:spacing w:line="360" w:lineRule="auto"/>
        <w:ind w:left="1080"/>
        <w:rPr>
          <w:rFonts w:ascii="Times New Roman" w:eastAsia="Times New Roman" w:hAnsi="Times New Roman" w:cs="Times New Roman"/>
        </w:rPr>
      </w:pPr>
      <w:r>
        <w:rPr>
          <w:rFonts w:ascii="Times New Roman" w:eastAsia="Times New Roman" w:hAnsi="Times New Roman" w:cs="Times New Roman"/>
        </w:rPr>
        <w:t xml:space="preserve">‘Le Saint Suaire, les Savoie et Chambéry (1453-1515)’ in </w:t>
      </w:r>
      <w:r>
        <w:rPr>
          <w:rFonts w:ascii="Times New Roman" w:eastAsia="Times New Roman" w:hAnsi="Times New Roman" w:cs="Times New Roman"/>
          <w:i/>
          <w:iCs/>
        </w:rPr>
        <w:t xml:space="preserve">The Shroud at Court: History, Usages, Places and Images of a Dynastic Relic, </w:t>
      </w:r>
      <w:r>
        <w:rPr>
          <w:rFonts w:ascii="Times New Roman" w:eastAsia="Times New Roman" w:hAnsi="Times New Roman" w:cs="Times New Roman"/>
        </w:rPr>
        <w:t>ed. by P. Cozzo, A. Merlotti and A. Nicolotti, vol. 13 (Leiden: Brill, 2019)</w:t>
      </w:r>
    </w:p>
    <w:p w14:paraId="6ABF2C03" w14:textId="3E9C67DB" w:rsidR="007C08C4" w:rsidRPr="009C3B67" w:rsidRDefault="00000000" w:rsidP="009C3B67">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 xml:space="preserve">Riviora, Maria Teresa. </w:t>
      </w:r>
      <w:r w:rsidRPr="009C3B67">
        <w:rPr>
          <w:rFonts w:ascii="Times New Roman" w:eastAsia="Times New Roman" w:hAnsi="Times New Roman" w:cs="Times New Roman"/>
          <w:i/>
        </w:rPr>
        <w:t xml:space="preserve">Piemonte vivo </w:t>
      </w:r>
      <w:r w:rsidRPr="009C3B67">
        <w:rPr>
          <w:rFonts w:ascii="Times New Roman" w:eastAsia="Times New Roman" w:hAnsi="Times New Roman" w:cs="Times New Roman"/>
        </w:rPr>
        <w:t xml:space="preserve">(Annecy: Archives de la Société des Amis du Vieil </w:t>
      </w:r>
    </w:p>
    <w:p w14:paraId="430869F9" w14:textId="3BF321D2" w:rsidR="007C08C4" w:rsidRPr="009C3B67" w:rsidRDefault="00000000" w:rsidP="009C3B67">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rPr>
        <w:t>Annecy, 1979)</w:t>
      </w:r>
    </w:p>
    <w:p w14:paraId="34D64B1A" w14:textId="538BAF7E" w:rsidR="007C08C4" w:rsidRPr="009C3B67" w:rsidRDefault="00000000" w:rsidP="009C3B67">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 xml:space="preserve">Romier, Lucien. </w:t>
      </w:r>
      <w:r w:rsidRPr="009C3B67">
        <w:rPr>
          <w:rFonts w:ascii="Times New Roman" w:eastAsia="Times New Roman" w:hAnsi="Times New Roman" w:cs="Times New Roman"/>
          <w:i/>
        </w:rPr>
        <w:t xml:space="preserve">Les </w:t>
      </w:r>
      <w:r w:rsidR="00BC28D9">
        <w:rPr>
          <w:rFonts w:ascii="Times New Roman" w:eastAsia="Times New Roman" w:hAnsi="Times New Roman" w:cs="Times New Roman"/>
          <w:i/>
        </w:rPr>
        <w:t>O</w:t>
      </w:r>
      <w:r w:rsidRPr="009C3B67">
        <w:rPr>
          <w:rFonts w:ascii="Times New Roman" w:eastAsia="Times New Roman" w:hAnsi="Times New Roman" w:cs="Times New Roman"/>
          <w:i/>
        </w:rPr>
        <w:t xml:space="preserve">rigines politiques des guerres de religion </w:t>
      </w:r>
      <w:r w:rsidRPr="009C3B67">
        <w:rPr>
          <w:rFonts w:ascii="Times New Roman" w:eastAsia="Times New Roman" w:hAnsi="Times New Roman" w:cs="Times New Roman"/>
        </w:rPr>
        <w:t>(Geneva: Slatkine, 1913)</w:t>
      </w:r>
    </w:p>
    <w:p w14:paraId="7102D97D" w14:textId="77777777" w:rsidR="006C787F" w:rsidRPr="009C3B67" w:rsidRDefault="006C787F" w:rsidP="009C3B67">
      <w:pPr>
        <w:spacing w:line="360" w:lineRule="auto"/>
        <w:ind w:left="720" w:hanging="720"/>
        <w:contextualSpacing/>
        <w:rPr>
          <w:rFonts w:ascii="Times New Roman" w:hAnsi="Times New Roman" w:cs="Times New Roman"/>
          <w:color w:val="000000" w:themeColor="text1"/>
        </w:rPr>
      </w:pPr>
      <w:r w:rsidRPr="009C3B67">
        <w:rPr>
          <w:rFonts w:ascii="Times New Roman" w:hAnsi="Times New Roman" w:cs="Times New Roman"/>
        </w:rPr>
        <w:t xml:space="preserve">Rossi, </w:t>
      </w:r>
      <w:r w:rsidRPr="009C3B67">
        <w:rPr>
          <w:rFonts w:ascii="Times New Roman" w:hAnsi="Times New Roman" w:cs="Times New Roman"/>
          <w:color w:val="000000"/>
        </w:rPr>
        <w:t>Elisa Gribaudi</w:t>
      </w:r>
      <w:r w:rsidRPr="009C3B67">
        <w:rPr>
          <w:rFonts w:ascii="Times New Roman" w:hAnsi="Times New Roman" w:cs="Times New Roman"/>
        </w:rPr>
        <w:t xml:space="preserve">. </w:t>
      </w:r>
      <w:r w:rsidRPr="009C3B67">
        <w:rPr>
          <w:rFonts w:ascii="Times New Roman" w:hAnsi="Times New Roman" w:cs="Times New Roman"/>
          <w:i/>
        </w:rPr>
        <w:t xml:space="preserve">Ville e vigne della collina torinese: Dal Valsalice a Moncalieri, </w:t>
      </w:r>
      <w:r w:rsidRPr="009C3B67">
        <w:rPr>
          <w:rFonts w:ascii="Times New Roman" w:hAnsi="Times New Roman" w:cs="Times New Roman"/>
        </w:rPr>
        <w:t>vols. 1-2 (</w:t>
      </w:r>
      <w:r w:rsidRPr="009C3B67">
        <w:rPr>
          <w:rFonts w:ascii="Times New Roman" w:hAnsi="Times New Roman" w:cs="Times New Roman"/>
          <w:color w:val="000000" w:themeColor="text1"/>
        </w:rPr>
        <w:t xml:space="preserve">Paris: </w:t>
      </w:r>
      <w:r w:rsidRPr="009C3B67">
        <w:rPr>
          <w:rFonts w:ascii="Times New Roman" w:hAnsi="Times New Roman" w:cs="Times New Roman"/>
          <w:color w:val="000000" w:themeColor="text1"/>
          <w:shd w:val="clear" w:color="auto" w:fill="FFFFFF"/>
        </w:rPr>
        <w:t>Le Bouquiniste,</w:t>
      </w:r>
      <w:r w:rsidRPr="009C3B67">
        <w:rPr>
          <w:rFonts w:ascii="Times New Roman" w:hAnsi="Times New Roman" w:cs="Times New Roman"/>
          <w:color w:val="000000" w:themeColor="text1"/>
        </w:rPr>
        <w:t xml:space="preserve"> 1981)</w:t>
      </w:r>
    </w:p>
    <w:p w14:paraId="420BBB23" w14:textId="59615562" w:rsidR="006C787F" w:rsidRPr="009C3B67" w:rsidRDefault="006C787F" w:rsidP="009C3B67">
      <w:pPr>
        <w:spacing w:line="360" w:lineRule="auto"/>
        <w:ind w:left="720" w:hanging="720"/>
        <w:contextualSpacing/>
        <w:rPr>
          <w:rFonts w:ascii="Times New Roman" w:hAnsi="Times New Roman" w:cs="Times New Roman"/>
        </w:rPr>
      </w:pPr>
      <w:r w:rsidRPr="009C3B67">
        <w:rPr>
          <w:rFonts w:ascii="Times New Roman" w:hAnsi="Times New Roman" w:cs="Times New Roman"/>
        </w:rPr>
        <w:t xml:space="preserve">Rouget, François. </w:t>
      </w:r>
      <w:r w:rsidRPr="009C3B67">
        <w:rPr>
          <w:rFonts w:ascii="Times New Roman" w:hAnsi="Times New Roman" w:cs="Times New Roman"/>
          <w:i/>
        </w:rPr>
        <w:t>L’</w:t>
      </w:r>
      <w:r w:rsidR="008A01F3">
        <w:rPr>
          <w:rFonts w:ascii="Times New Roman" w:hAnsi="Times New Roman" w:cs="Times New Roman"/>
          <w:i/>
        </w:rPr>
        <w:t>A</w:t>
      </w:r>
      <w:r w:rsidRPr="009C3B67">
        <w:rPr>
          <w:rFonts w:ascii="Times New Roman" w:hAnsi="Times New Roman" w:cs="Times New Roman"/>
          <w:i/>
        </w:rPr>
        <w:t xml:space="preserve">pothéose d’Orphée: L’esthétique de l’ode en France au XVIe siècle, de Sébillet à Scaliger (1548-1561) </w:t>
      </w:r>
      <w:r w:rsidRPr="009C3B67">
        <w:rPr>
          <w:rFonts w:ascii="Times New Roman" w:hAnsi="Times New Roman" w:cs="Times New Roman"/>
          <w:iCs/>
        </w:rPr>
        <w:t xml:space="preserve">(Geneva: </w:t>
      </w:r>
      <w:r w:rsidRPr="009C3B67">
        <w:rPr>
          <w:rFonts w:ascii="Times New Roman" w:hAnsi="Times New Roman" w:cs="Times New Roman"/>
        </w:rPr>
        <w:t>Librarie Droz, 1994)</w:t>
      </w:r>
    </w:p>
    <w:p w14:paraId="5687901C" w14:textId="77777777" w:rsidR="002F0E8F" w:rsidRPr="009C3B67" w:rsidRDefault="002F0E8F" w:rsidP="009C3B67">
      <w:pPr>
        <w:spacing w:line="360" w:lineRule="auto"/>
        <w:ind w:left="720" w:hanging="720"/>
        <w:contextualSpacing/>
        <w:rPr>
          <w:rFonts w:ascii="Times New Roman" w:hAnsi="Times New Roman" w:cs="Times New Roman"/>
          <w:color w:val="000000"/>
        </w:rPr>
      </w:pPr>
      <w:r w:rsidRPr="009C3B67">
        <w:rPr>
          <w:rFonts w:ascii="Times New Roman" w:hAnsi="Times New Roman" w:cs="Times New Roman"/>
          <w:color w:val="222222"/>
          <w:shd w:val="clear" w:color="auto" w:fill="FFFFFF"/>
        </w:rPr>
        <w:lastRenderedPageBreak/>
        <w:t>Saint-Allais, Nicolas Viton de.</w:t>
      </w:r>
      <w:r w:rsidRPr="009C3B67">
        <w:rPr>
          <w:rStyle w:val="apple-converted-space"/>
          <w:rFonts w:ascii="Times New Roman" w:hAnsi="Times New Roman" w:cs="Times New Roman"/>
          <w:color w:val="222222"/>
          <w:shd w:val="clear" w:color="auto" w:fill="FFFFFF"/>
        </w:rPr>
        <w:t xml:space="preserve"> </w:t>
      </w:r>
      <w:r w:rsidRPr="009C3B67">
        <w:rPr>
          <w:rFonts w:ascii="Times New Roman" w:hAnsi="Times New Roman" w:cs="Times New Roman"/>
          <w:i/>
          <w:iCs/>
          <w:color w:val="222222"/>
        </w:rPr>
        <w:t>Nobiliaire universel de France: recueil général des généalogies historiques des maisons nobles de ce royaume,</w:t>
      </w:r>
      <w:r w:rsidRPr="009C3B67">
        <w:rPr>
          <w:rFonts w:ascii="Times New Roman" w:hAnsi="Times New Roman" w:cs="Times New Roman"/>
          <w:color w:val="222222"/>
          <w:shd w:val="clear" w:color="auto" w:fill="FFFFFF"/>
        </w:rPr>
        <w:t xml:space="preserve"> vol. 17 (Paris: Bachelin-Deflorenne, 1873)</w:t>
      </w:r>
    </w:p>
    <w:p w14:paraId="29B070FE" w14:textId="77777777" w:rsidR="002F0E8F" w:rsidRPr="009C3B67" w:rsidRDefault="002F0E8F" w:rsidP="009C3B67">
      <w:pPr>
        <w:spacing w:line="360" w:lineRule="auto"/>
        <w:ind w:left="720" w:hanging="720"/>
        <w:contextualSpacing/>
        <w:rPr>
          <w:rFonts w:ascii="Times New Roman" w:hAnsi="Times New Roman" w:cs="Times New Roman"/>
          <w:color w:val="000000"/>
        </w:rPr>
      </w:pPr>
      <w:r w:rsidRPr="009C3B67">
        <w:rPr>
          <w:rFonts w:ascii="Times New Roman" w:hAnsi="Times New Roman" w:cs="Times New Roman"/>
          <w:color w:val="000000"/>
        </w:rPr>
        <w:t xml:space="preserve">Salmon, J. H. M. </w:t>
      </w:r>
      <w:r w:rsidRPr="009C3B67">
        <w:rPr>
          <w:rFonts w:ascii="Times New Roman" w:hAnsi="Times New Roman" w:cs="Times New Roman"/>
          <w:i/>
          <w:color w:val="000000"/>
        </w:rPr>
        <w:t xml:space="preserve">Society in Crisis: France in the Sixteenth Century </w:t>
      </w:r>
      <w:r w:rsidRPr="009C3B67">
        <w:rPr>
          <w:rFonts w:ascii="Times New Roman" w:hAnsi="Times New Roman" w:cs="Times New Roman"/>
          <w:color w:val="000000"/>
        </w:rPr>
        <w:t>(London: Methuen, 1975)</w:t>
      </w:r>
    </w:p>
    <w:p w14:paraId="16EA9C8A" w14:textId="42B0B981" w:rsidR="00E0345F" w:rsidRDefault="00E0345F" w:rsidP="00E0345F">
      <w:pPr>
        <w:spacing w:line="360" w:lineRule="auto"/>
        <w:contextualSpacing/>
        <w:rPr>
          <w:rFonts w:ascii="Times New Roman" w:eastAsia="Times New Roman" w:hAnsi="Times New Roman" w:cs="Times New Roman"/>
          <w:i/>
        </w:rPr>
      </w:pPr>
      <w:r>
        <w:rPr>
          <w:rFonts w:ascii="Times New Roman" w:eastAsia="Times New Roman" w:hAnsi="Times New Roman" w:cs="Times New Roman"/>
          <w:iCs/>
        </w:rPr>
        <w:t>Santschi, Catherine and Sandra Coram-Mekkey</w:t>
      </w:r>
      <w:r w:rsidR="002C12A5">
        <w:rPr>
          <w:rFonts w:ascii="Times New Roman" w:eastAsia="Times New Roman" w:hAnsi="Times New Roman" w:cs="Times New Roman"/>
          <w:iCs/>
        </w:rPr>
        <w:t xml:space="preserve">. </w:t>
      </w:r>
      <w:r w:rsidRPr="009C3B67">
        <w:rPr>
          <w:rFonts w:ascii="Times New Roman" w:eastAsia="Times New Roman" w:hAnsi="Times New Roman" w:cs="Times New Roman"/>
          <w:i/>
        </w:rPr>
        <w:t xml:space="preserve">Les registres du Conseil de la République de </w:t>
      </w:r>
    </w:p>
    <w:p w14:paraId="41842AFB" w14:textId="77777777" w:rsidR="00E0345F" w:rsidRPr="009C3B67" w:rsidRDefault="00E0345F" w:rsidP="00E0345F">
      <w:pPr>
        <w:spacing w:line="360" w:lineRule="auto"/>
        <w:ind w:left="720"/>
        <w:contextualSpacing/>
        <w:rPr>
          <w:rFonts w:ascii="Times New Roman" w:eastAsia="Times New Roman" w:hAnsi="Times New Roman" w:cs="Times New Roman"/>
          <w:i/>
        </w:rPr>
      </w:pPr>
      <w:r w:rsidRPr="009C3B67">
        <w:rPr>
          <w:rFonts w:ascii="Times New Roman" w:eastAsia="Times New Roman" w:hAnsi="Times New Roman" w:cs="Times New Roman"/>
          <w:i/>
        </w:rPr>
        <w:t xml:space="preserve">Genève sous l’Ancien Régime: nouvelles approches, nouvelles perspectives. Actes de la table-ronde organisée par les Archives d’État de Genève les 22 et 23 septembre 2006, </w:t>
      </w:r>
      <w:r>
        <w:rPr>
          <w:rFonts w:ascii="Times New Roman" w:eastAsia="Times New Roman" w:hAnsi="Times New Roman" w:cs="Times New Roman"/>
        </w:rPr>
        <w:t>(</w:t>
      </w:r>
      <w:r w:rsidRPr="009C3B67">
        <w:rPr>
          <w:rFonts w:ascii="Times New Roman" w:eastAsia="Times New Roman" w:hAnsi="Times New Roman" w:cs="Times New Roman"/>
        </w:rPr>
        <w:t>Genève</w:t>
      </w:r>
      <w:r>
        <w:rPr>
          <w:rFonts w:ascii="Times New Roman" w:eastAsia="Times New Roman" w:hAnsi="Times New Roman" w:cs="Times New Roman"/>
        </w:rPr>
        <w:t>:</w:t>
      </w:r>
      <w:r w:rsidRPr="009C3B67">
        <w:rPr>
          <w:rFonts w:ascii="Times New Roman" w:eastAsia="Times New Roman" w:hAnsi="Times New Roman" w:cs="Times New Roman"/>
        </w:rPr>
        <w:t xml:space="preserve"> Archives d’État de Genève</w:t>
      </w:r>
      <w:r>
        <w:rPr>
          <w:rFonts w:ascii="Times New Roman" w:eastAsia="Times New Roman" w:hAnsi="Times New Roman" w:cs="Times New Roman"/>
        </w:rPr>
        <w:t xml:space="preserve">, </w:t>
      </w:r>
      <w:r w:rsidRPr="009C3B67">
        <w:rPr>
          <w:rFonts w:ascii="Times New Roman" w:eastAsia="Times New Roman" w:hAnsi="Times New Roman" w:cs="Times New Roman"/>
        </w:rPr>
        <w:t>2009)</w:t>
      </w:r>
    </w:p>
    <w:p w14:paraId="3ADA0398" w14:textId="6C86D760" w:rsidR="007C08C4" w:rsidRPr="009C3B67" w:rsidRDefault="002F0E8F" w:rsidP="009C3B67">
      <w:pPr>
        <w:spacing w:line="360" w:lineRule="auto"/>
        <w:ind w:left="720" w:hanging="720"/>
        <w:contextualSpacing/>
        <w:rPr>
          <w:rFonts w:ascii="Times New Roman" w:hAnsi="Times New Roman" w:cs="Times New Roman"/>
        </w:rPr>
      </w:pPr>
      <w:r w:rsidRPr="009C3B67">
        <w:rPr>
          <w:rFonts w:ascii="Times New Roman" w:hAnsi="Times New Roman" w:cs="Times New Roman"/>
        </w:rPr>
        <w:t>Saraceno, Filippo. ‘</w:t>
      </w:r>
      <w:r w:rsidRPr="009C3B67">
        <w:rPr>
          <w:rFonts w:ascii="Times New Roman" w:hAnsi="Times New Roman" w:cs="Times New Roman"/>
          <w:i/>
        </w:rPr>
        <w:t xml:space="preserve">Nota sopra un manoscritto falsamente attribuito a G. Michele Pingon’, Miscellanea di Storia Italiana, </w:t>
      </w:r>
      <w:r w:rsidRPr="009C3B67">
        <w:rPr>
          <w:rFonts w:ascii="Times New Roman" w:hAnsi="Times New Roman" w:cs="Times New Roman"/>
        </w:rPr>
        <w:t>vol. 25 (1887), pp. 301-305</w:t>
      </w:r>
    </w:p>
    <w:p w14:paraId="400CE02E" w14:textId="241FA2C7" w:rsidR="007C08C4" w:rsidRPr="00994593" w:rsidRDefault="00000000" w:rsidP="00994593">
      <w:pPr>
        <w:spacing w:line="360" w:lineRule="auto"/>
        <w:ind w:left="720" w:hanging="720"/>
        <w:contextualSpacing/>
        <w:rPr>
          <w:rFonts w:ascii="Times New Roman" w:eastAsia="Times New Roman" w:hAnsi="Times New Roman" w:cs="Times New Roman"/>
          <w:i/>
        </w:rPr>
      </w:pPr>
      <w:r w:rsidRPr="009C3B67">
        <w:rPr>
          <w:rFonts w:ascii="Times New Roman" w:eastAsia="Times New Roman" w:hAnsi="Times New Roman" w:cs="Times New Roman"/>
        </w:rPr>
        <w:t xml:space="preserve">Saroni, Giovanna. ‘Manoscritti antichi nella biblioteca di Filiberto Pingone’, </w:t>
      </w:r>
      <w:r w:rsidR="006C787F" w:rsidRPr="009C3B67">
        <w:rPr>
          <w:rFonts w:ascii="Times New Roman" w:eastAsia="Times New Roman" w:hAnsi="Times New Roman" w:cs="Times New Roman"/>
        </w:rPr>
        <w:t xml:space="preserve">in </w:t>
      </w:r>
      <w:r w:rsidRPr="009C3B67">
        <w:rPr>
          <w:rFonts w:ascii="Times New Roman" w:eastAsia="Times New Roman" w:hAnsi="Times New Roman" w:cs="Times New Roman"/>
          <w:i/>
        </w:rPr>
        <w:t xml:space="preserve">Bollettino Storico: Bibliografico Subalpino </w:t>
      </w:r>
      <w:r w:rsidRPr="009C3B67">
        <w:rPr>
          <w:rFonts w:ascii="Times New Roman" w:eastAsia="Times New Roman" w:hAnsi="Times New Roman" w:cs="Times New Roman"/>
        </w:rPr>
        <w:t>(</w:t>
      </w:r>
      <w:r w:rsidR="00994593">
        <w:rPr>
          <w:rFonts w:ascii="Times New Roman" w:eastAsia="Times New Roman" w:hAnsi="Times New Roman" w:cs="Times New Roman"/>
        </w:rPr>
        <w:t xml:space="preserve">Turin: Deputazione Subalpina di Storia Patria, </w:t>
      </w:r>
      <w:r w:rsidRPr="009C3B67">
        <w:rPr>
          <w:rFonts w:ascii="Times New Roman" w:eastAsia="Times New Roman" w:hAnsi="Times New Roman" w:cs="Times New Roman"/>
        </w:rPr>
        <w:t>2012)</w:t>
      </w:r>
      <w:r w:rsidR="007206D7" w:rsidRPr="009C3B67">
        <w:rPr>
          <w:rFonts w:ascii="Times New Roman" w:eastAsia="Times New Roman" w:hAnsi="Times New Roman" w:cs="Times New Roman"/>
        </w:rPr>
        <w:t>, pp. 635-654</w:t>
      </w:r>
    </w:p>
    <w:p w14:paraId="4A9EFD29" w14:textId="3BD6335A" w:rsidR="007C08C4" w:rsidRPr="009C3B67" w:rsidRDefault="00000000" w:rsidP="00375177">
      <w:pPr>
        <w:numPr>
          <w:ilvl w:val="0"/>
          <w:numId w:val="7"/>
        </w:numPr>
        <w:spacing w:line="360" w:lineRule="auto"/>
        <w:ind w:left="1080"/>
        <w:contextualSpacing/>
        <w:rPr>
          <w:rFonts w:ascii="Times New Roman" w:hAnsi="Times New Roman" w:cs="Times New Roman"/>
        </w:rPr>
      </w:pPr>
      <w:r w:rsidRPr="009C3B67">
        <w:rPr>
          <w:rFonts w:ascii="Times New Roman" w:eastAsia="Times New Roman" w:hAnsi="Times New Roman" w:cs="Times New Roman"/>
        </w:rPr>
        <w:t xml:space="preserve">‘Su una </w:t>
      </w:r>
      <w:r w:rsidRPr="009C3B67">
        <w:rPr>
          <w:rFonts w:ascii="Times New Roman" w:eastAsia="Times New Roman" w:hAnsi="Times New Roman" w:cs="Times New Roman"/>
          <w:i/>
        </w:rPr>
        <w:t xml:space="preserve">Naturalis Historia </w:t>
      </w:r>
      <w:r w:rsidRPr="009C3B67">
        <w:rPr>
          <w:rFonts w:ascii="Times New Roman" w:eastAsia="Times New Roman" w:hAnsi="Times New Roman" w:cs="Times New Roman"/>
        </w:rPr>
        <w:t xml:space="preserve">del duca di Berry e sul suo arrive in Piemonte nelle collezioni di Filiberto Pingone’, </w:t>
      </w:r>
      <w:r w:rsidRPr="009C3B67">
        <w:rPr>
          <w:rFonts w:ascii="Times New Roman" w:eastAsia="Times New Roman" w:hAnsi="Times New Roman" w:cs="Times New Roman"/>
          <w:i/>
        </w:rPr>
        <w:t xml:space="preserve">Bulletin du bibliophile, </w:t>
      </w:r>
      <w:r w:rsidRPr="009C3B67">
        <w:rPr>
          <w:rFonts w:ascii="Times New Roman" w:eastAsia="Times New Roman" w:hAnsi="Times New Roman" w:cs="Times New Roman"/>
        </w:rPr>
        <w:t>N.2 (Paris, 2012)</w:t>
      </w:r>
      <w:r w:rsidR="007206D7" w:rsidRPr="009C3B67">
        <w:rPr>
          <w:rFonts w:ascii="Times New Roman" w:eastAsia="Times New Roman" w:hAnsi="Times New Roman" w:cs="Times New Roman"/>
        </w:rPr>
        <w:t>, pp. 229-256</w:t>
      </w:r>
    </w:p>
    <w:p w14:paraId="0071A5AB" w14:textId="6E02D769" w:rsidR="007C08C4" w:rsidRPr="009C3B67" w:rsidRDefault="00000000" w:rsidP="00375177">
      <w:pPr>
        <w:numPr>
          <w:ilvl w:val="0"/>
          <w:numId w:val="7"/>
        </w:numPr>
        <w:spacing w:line="360" w:lineRule="auto"/>
        <w:ind w:left="1080"/>
        <w:contextualSpacing/>
        <w:rPr>
          <w:rFonts w:ascii="Times New Roman" w:hAnsi="Times New Roman" w:cs="Times New Roman"/>
        </w:rPr>
      </w:pPr>
      <w:r w:rsidRPr="009C3B67">
        <w:rPr>
          <w:rFonts w:ascii="Times New Roman" w:eastAsia="Times New Roman" w:hAnsi="Times New Roman" w:cs="Times New Roman"/>
        </w:rPr>
        <w:t xml:space="preserve">‘Emanuele Filiberto Pingone collezionista di manoscritti antichi’ in </w:t>
      </w:r>
      <w:r w:rsidRPr="009C3B67">
        <w:rPr>
          <w:rFonts w:ascii="Times New Roman" w:eastAsia="Times New Roman" w:hAnsi="Times New Roman" w:cs="Times New Roman"/>
          <w:i/>
        </w:rPr>
        <w:t xml:space="preserve">Il teatrodi tutte le scienze e le arti. Raccogliere libri per coltivare idee in una capitale di età moderna. Torino 1559-1861 </w:t>
      </w:r>
      <w:r w:rsidRPr="009C3B67">
        <w:rPr>
          <w:rFonts w:ascii="Times New Roman" w:eastAsia="Times New Roman" w:hAnsi="Times New Roman" w:cs="Times New Roman"/>
        </w:rPr>
        <w:t>(Turin: L’Artistica Editrice)</w:t>
      </w:r>
      <w:r w:rsidR="007206D7" w:rsidRPr="009C3B67">
        <w:rPr>
          <w:rFonts w:ascii="Times New Roman" w:eastAsia="Times New Roman" w:hAnsi="Times New Roman" w:cs="Times New Roman"/>
        </w:rPr>
        <w:t>, pp. 64-65</w:t>
      </w:r>
    </w:p>
    <w:p w14:paraId="57DBD1D3" w14:textId="77777777" w:rsidR="007C08C4" w:rsidRPr="009C3B67" w:rsidRDefault="00000000" w:rsidP="009C3B67">
      <w:pPr>
        <w:spacing w:line="360" w:lineRule="auto"/>
        <w:contextualSpacing/>
        <w:rPr>
          <w:rFonts w:ascii="Times New Roman" w:eastAsia="Times New Roman" w:hAnsi="Times New Roman" w:cs="Times New Roman"/>
          <w:i/>
        </w:rPr>
      </w:pPr>
      <w:r w:rsidRPr="009C3B67">
        <w:rPr>
          <w:rFonts w:ascii="Times New Roman" w:eastAsia="Times New Roman" w:hAnsi="Times New Roman" w:cs="Times New Roman"/>
        </w:rPr>
        <w:t xml:space="preserve">Sciolla, Gianni Carlo. ‘I disegni delle </w:t>
      </w:r>
      <w:r w:rsidRPr="009C3B67">
        <w:rPr>
          <w:rFonts w:ascii="Times New Roman" w:eastAsia="Times New Roman" w:hAnsi="Times New Roman" w:cs="Times New Roman"/>
          <w:i/>
        </w:rPr>
        <w:t xml:space="preserve">Imagines’, Imagines Ducum Sabaudiae: Ritratti, battaglie, </w:t>
      </w:r>
    </w:p>
    <w:p w14:paraId="46F01079" w14:textId="31C1DDBA" w:rsidR="007C08C4" w:rsidRDefault="00000000" w:rsidP="009C3B67">
      <w:pPr>
        <w:spacing w:line="360" w:lineRule="auto"/>
        <w:ind w:left="720"/>
        <w:contextualSpacing/>
        <w:rPr>
          <w:rFonts w:ascii="Times New Roman" w:eastAsia="Times New Roman" w:hAnsi="Times New Roman" w:cs="Times New Roman"/>
        </w:rPr>
      </w:pPr>
      <w:r w:rsidRPr="009C3B67">
        <w:rPr>
          <w:rFonts w:ascii="Times New Roman" w:eastAsia="Times New Roman" w:hAnsi="Times New Roman" w:cs="Times New Roman"/>
          <w:i/>
        </w:rPr>
        <w:t xml:space="preserve">imprese dei principi di Savoia nel manoscritto di Filiberto Pingone (1572), </w:t>
      </w:r>
      <w:r w:rsidRPr="009C3B67">
        <w:rPr>
          <w:rFonts w:ascii="Times New Roman" w:eastAsia="Times New Roman" w:hAnsi="Times New Roman" w:cs="Times New Roman"/>
        </w:rPr>
        <w:t>ed. by M. Gattullo, D. Gariglio, M. Carassi (Turin: L’Artistica Editrice, 2009)</w:t>
      </w:r>
    </w:p>
    <w:p w14:paraId="18AC6C4C" w14:textId="77777777" w:rsidR="003644BF" w:rsidRDefault="003644BF" w:rsidP="003644BF">
      <w:pPr>
        <w:spacing w:line="360" w:lineRule="auto"/>
        <w:contextualSpacing/>
        <w:rPr>
          <w:rFonts w:ascii="Times New Roman" w:eastAsia="Times New Roman" w:hAnsi="Times New Roman" w:cs="Times New Roman"/>
        </w:rPr>
      </w:pPr>
      <w:r>
        <w:rPr>
          <w:rFonts w:ascii="Times New Roman" w:eastAsia="Times New Roman" w:hAnsi="Times New Roman" w:cs="Times New Roman"/>
        </w:rPr>
        <w:t xml:space="preserve">Scott, Tom. </w:t>
      </w:r>
      <w:r>
        <w:rPr>
          <w:rFonts w:ascii="Times New Roman" w:eastAsia="Times New Roman" w:hAnsi="Times New Roman" w:cs="Times New Roman"/>
          <w:i/>
          <w:iCs/>
        </w:rPr>
        <w:t xml:space="preserve">The Swiss and Their Neighbours, 1460-1560 </w:t>
      </w:r>
      <w:r>
        <w:rPr>
          <w:rFonts w:ascii="Times New Roman" w:eastAsia="Times New Roman" w:hAnsi="Times New Roman" w:cs="Times New Roman"/>
        </w:rPr>
        <w:t xml:space="preserve">(Oxford: Oxford University Press, </w:t>
      </w:r>
    </w:p>
    <w:p w14:paraId="43FF475D" w14:textId="3C90C398" w:rsidR="003644BF" w:rsidRDefault="003644BF" w:rsidP="003644BF">
      <w:pPr>
        <w:spacing w:line="360" w:lineRule="auto"/>
        <w:ind w:firstLine="720"/>
        <w:contextualSpacing/>
        <w:rPr>
          <w:rFonts w:ascii="Times New Roman" w:eastAsia="Times New Roman" w:hAnsi="Times New Roman" w:cs="Times New Roman"/>
        </w:rPr>
      </w:pPr>
      <w:r>
        <w:rPr>
          <w:rFonts w:ascii="Times New Roman" w:eastAsia="Times New Roman" w:hAnsi="Times New Roman" w:cs="Times New Roman"/>
        </w:rPr>
        <w:t>2017).</w:t>
      </w:r>
      <w:r w:rsidRPr="009C3B67">
        <w:rPr>
          <w:rFonts w:ascii="Times New Roman" w:eastAsia="Times New Roman" w:hAnsi="Times New Roman" w:cs="Times New Roman"/>
        </w:rPr>
        <w:t xml:space="preserve"> </w:t>
      </w:r>
    </w:p>
    <w:p w14:paraId="7AD64B10" w14:textId="77777777" w:rsidR="00073F7E" w:rsidRDefault="00073F7E" w:rsidP="00073F7E">
      <w:pPr>
        <w:spacing w:line="360" w:lineRule="auto"/>
        <w:contextualSpacing/>
        <w:rPr>
          <w:rFonts w:ascii="Times New Roman" w:eastAsia="Times New Roman" w:hAnsi="Times New Roman" w:cs="Times New Roman"/>
          <w:iCs/>
        </w:rPr>
      </w:pPr>
      <w:r>
        <w:rPr>
          <w:rFonts w:ascii="Times New Roman" w:eastAsia="Times New Roman" w:hAnsi="Times New Roman" w:cs="Times New Roman"/>
          <w:iCs/>
        </w:rPr>
        <w:t xml:space="preserve">Secret, François. ‘Un disciple du </w:t>
      </w:r>
      <w:r>
        <w:rPr>
          <w:rFonts w:ascii="Times New Roman" w:eastAsia="Times New Roman" w:hAnsi="Times New Roman" w:cs="Times New Roman"/>
          <w:i/>
        </w:rPr>
        <w:t xml:space="preserve">De laudibus Sanctae Crucis </w:t>
      </w:r>
      <w:r>
        <w:rPr>
          <w:rFonts w:ascii="Times New Roman" w:eastAsia="Times New Roman" w:hAnsi="Times New Roman" w:cs="Times New Roman"/>
          <w:iCs/>
        </w:rPr>
        <w:t xml:space="preserve">à Turin, Emmanuel Filiberto </w:t>
      </w:r>
    </w:p>
    <w:p w14:paraId="22262B9E" w14:textId="6FA07C87" w:rsidR="00073F7E" w:rsidRPr="00073F7E" w:rsidRDefault="00073F7E" w:rsidP="00073F7E">
      <w:pPr>
        <w:spacing w:line="360" w:lineRule="auto"/>
        <w:ind w:left="720"/>
        <w:contextualSpacing/>
        <w:rPr>
          <w:rFonts w:ascii="Times New Roman" w:eastAsia="Times New Roman" w:hAnsi="Times New Roman" w:cs="Times New Roman"/>
          <w:iCs/>
        </w:rPr>
      </w:pPr>
      <w:r>
        <w:rPr>
          <w:rFonts w:ascii="Times New Roman" w:eastAsia="Times New Roman" w:hAnsi="Times New Roman" w:cs="Times New Roman"/>
          <w:iCs/>
        </w:rPr>
        <w:t xml:space="preserve">Pingone’ in </w:t>
      </w:r>
      <w:r>
        <w:rPr>
          <w:rFonts w:ascii="Times New Roman" w:eastAsia="Times New Roman" w:hAnsi="Times New Roman" w:cs="Times New Roman"/>
          <w:i/>
        </w:rPr>
        <w:t xml:space="preserve">Postel revisité: Nouvelles recherches sur Guillaume Postel et son milieu, </w:t>
      </w:r>
      <w:r>
        <w:rPr>
          <w:rFonts w:ascii="Times New Roman" w:eastAsia="Times New Roman" w:hAnsi="Times New Roman" w:cs="Times New Roman"/>
          <w:iCs/>
        </w:rPr>
        <w:t>s. 1, (Paris: SEHA-Arché, 1998), pp. 35-39.</w:t>
      </w:r>
    </w:p>
    <w:p w14:paraId="0A7CE2F3" w14:textId="63AD47FE" w:rsidR="002F0E8F" w:rsidRPr="009C3B67" w:rsidRDefault="002F0E8F" w:rsidP="009C3B67">
      <w:pPr>
        <w:spacing w:line="360" w:lineRule="auto"/>
        <w:ind w:left="720" w:hanging="720"/>
        <w:contextualSpacing/>
        <w:rPr>
          <w:rFonts w:ascii="Times New Roman" w:hAnsi="Times New Roman" w:cs="Times New Roman"/>
          <w:color w:val="222222"/>
          <w:shd w:val="clear" w:color="auto" w:fill="FFFFFF"/>
        </w:rPr>
      </w:pPr>
      <w:r w:rsidRPr="009C3B67">
        <w:rPr>
          <w:rFonts w:ascii="Times New Roman" w:hAnsi="Times New Roman" w:cs="Times New Roman"/>
          <w:color w:val="222222"/>
          <w:shd w:val="clear" w:color="auto" w:fill="FFFFFF"/>
        </w:rPr>
        <w:t xml:space="preserve">Segal, Charles. ‘Since Daphnis Dies: The Meaning of Theocritus' First Idyll’, </w:t>
      </w:r>
      <w:r w:rsidRPr="009C3B67">
        <w:rPr>
          <w:rFonts w:ascii="Times New Roman" w:hAnsi="Times New Roman" w:cs="Times New Roman"/>
          <w:i/>
          <w:iCs/>
          <w:color w:val="222222"/>
        </w:rPr>
        <w:t xml:space="preserve">Museum Helveticum, </w:t>
      </w:r>
      <w:r w:rsidRPr="009C3B67">
        <w:rPr>
          <w:rFonts w:ascii="Times New Roman" w:hAnsi="Times New Roman" w:cs="Times New Roman"/>
          <w:color w:val="222222"/>
        </w:rPr>
        <w:t xml:space="preserve">vol. </w:t>
      </w:r>
      <w:r w:rsidRPr="009C3B67">
        <w:rPr>
          <w:rFonts w:ascii="Times New Roman" w:hAnsi="Times New Roman" w:cs="Times New Roman"/>
          <w:color w:val="222222"/>
          <w:shd w:val="clear" w:color="auto" w:fill="FFFFFF"/>
        </w:rPr>
        <w:t xml:space="preserve">31.1 (1974), </w:t>
      </w:r>
      <w:r w:rsidR="001F0794" w:rsidRPr="009C3B67">
        <w:rPr>
          <w:rFonts w:ascii="Times New Roman" w:hAnsi="Times New Roman" w:cs="Times New Roman"/>
          <w:color w:val="222222"/>
          <w:shd w:val="clear" w:color="auto" w:fill="FFFFFF"/>
        </w:rPr>
        <w:t xml:space="preserve">pp. </w:t>
      </w:r>
      <w:r w:rsidRPr="009C3B67">
        <w:rPr>
          <w:rFonts w:ascii="Times New Roman" w:hAnsi="Times New Roman" w:cs="Times New Roman"/>
          <w:color w:val="222222"/>
          <w:shd w:val="clear" w:color="auto" w:fill="FFFFFF"/>
        </w:rPr>
        <w:t>1-22</w:t>
      </w:r>
    </w:p>
    <w:p w14:paraId="6CDB8434" w14:textId="240C33E0" w:rsidR="007C08C4" w:rsidRPr="009C3B67" w:rsidRDefault="002F0E8F" w:rsidP="009C3B67">
      <w:pPr>
        <w:spacing w:line="360" w:lineRule="auto"/>
        <w:ind w:left="720" w:hanging="720"/>
        <w:contextualSpacing/>
        <w:rPr>
          <w:rFonts w:ascii="Times New Roman" w:hAnsi="Times New Roman" w:cs="Times New Roman"/>
        </w:rPr>
      </w:pPr>
      <w:r w:rsidRPr="009C3B67">
        <w:rPr>
          <w:rFonts w:ascii="Times New Roman" w:hAnsi="Times New Roman" w:cs="Times New Roman"/>
          <w:color w:val="000000"/>
        </w:rPr>
        <w:t xml:space="preserve">Senebier, Jean. </w:t>
      </w:r>
      <w:r w:rsidRPr="009C3B67">
        <w:rPr>
          <w:rFonts w:ascii="Times New Roman" w:hAnsi="Times New Roman" w:cs="Times New Roman"/>
          <w:i/>
          <w:color w:val="000000"/>
        </w:rPr>
        <w:t xml:space="preserve">Histoire littéraire de Genève </w:t>
      </w:r>
      <w:r w:rsidRPr="009C3B67">
        <w:rPr>
          <w:rFonts w:ascii="Times New Roman" w:hAnsi="Times New Roman" w:cs="Times New Roman"/>
          <w:color w:val="000000"/>
        </w:rPr>
        <w:t>(Geneva: Barde, Manget &amp; Co., 1786)</w:t>
      </w:r>
    </w:p>
    <w:p w14:paraId="0A33AD03" w14:textId="65B94E60" w:rsidR="002C12A5" w:rsidRDefault="00000000" w:rsidP="002C12A5">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Sereno, Paola. ‘Cartography in the Duchy of Savoy during the Renaissance’, ed</w:t>
      </w:r>
      <w:r w:rsidR="002C12A5">
        <w:rPr>
          <w:rFonts w:ascii="Times New Roman" w:eastAsia="Times New Roman" w:hAnsi="Times New Roman" w:cs="Times New Roman"/>
        </w:rPr>
        <w:t>. by</w:t>
      </w:r>
      <w:r w:rsidRPr="009C3B67">
        <w:rPr>
          <w:rFonts w:ascii="Times New Roman" w:eastAsia="Times New Roman" w:hAnsi="Times New Roman" w:cs="Times New Roman"/>
        </w:rPr>
        <w:t xml:space="preserve"> J.B. Harley </w:t>
      </w:r>
    </w:p>
    <w:p w14:paraId="4DF9DB5A" w14:textId="35BA4298" w:rsidR="007C08C4" w:rsidRPr="009C3B67" w:rsidRDefault="00000000" w:rsidP="002C12A5">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rPr>
        <w:lastRenderedPageBreak/>
        <w:t>and David Woodward</w:t>
      </w:r>
      <w:r w:rsidR="002C12A5">
        <w:rPr>
          <w:rFonts w:ascii="Times New Roman" w:eastAsia="Times New Roman" w:hAnsi="Times New Roman" w:cs="Times New Roman"/>
        </w:rPr>
        <w:t>,</w:t>
      </w:r>
      <w:r w:rsidRPr="009C3B67">
        <w:rPr>
          <w:rFonts w:ascii="Times New Roman" w:eastAsia="Times New Roman" w:hAnsi="Times New Roman" w:cs="Times New Roman"/>
        </w:rPr>
        <w:t xml:space="preserve"> </w:t>
      </w:r>
      <w:r w:rsidRPr="009C3B67">
        <w:rPr>
          <w:rFonts w:ascii="Times New Roman" w:eastAsia="Times New Roman" w:hAnsi="Times New Roman" w:cs="Times New Roman"/>
          <w:i/>
        </w:rPr>
        <w:t>The History of Cartography</w:t>
      </w:r>
      <w:r w:rsidRPr="009C3B67">
        <w:rPr>
          <w:rFonts w:ascii="Times New Roman" w:eastAsia="Times New Roman" w:hAnsi="Times New Roman" w:cs="Times New Roman"/>
        </w:rPr>
        <w:t xml:space="preserve">, </w:t>
      </w:r>
      <w:r w:rsidR="00BF0373">
        <w:rPr>
          <w:rFonts w:ascii="Times New Roman" w:eastAsia="Times New Roman" w:hAnsi="Times New Roman" w:cs="Times New Roman"/>
        </w:rPr>
        <w:t>v</w:t>
      </w:r>
      <w:r w:rsidRPr="009C3B67">
        <w:rPr>
          <w:rFonts w:ascii="Times New Roman" w:eastAsia="Times New Roman" w:hAnsi="Times New Roman" w:cs="Times New Roman"/>
        </w:rPr>
        <w:t>ol. 1</w:t>
      </w:r>
      <w:r w:rsidR="002C12A5">
        <w:rPr>
          <w:rFonts w:ascii="Times New Roman" w:eastAsia="Times New Roman" w:hAnsi="Times New Roman" w:cs="Times New Roman"/>
        </w:rPr>
        <w:t xml:space="preserve"> </w:t>
      </w:r>
      <w:r w:rsidRPr="009C3B67">
        <w:rPr>
          <w:rFonts w:ascii="Times New Roman" w:eastAsia="Times New Roman" w:hAnsi="Times New Roman" w:cs="Times New Roman"/>
        </w:rPr>
        <w:t>(1987)</w:t>
      </w:r>
      <w:r w:rsidR="002F0E8F" w:rsidRPr="009C3B67">
        <w:rPr>
          <w:rFonts w:ascii="Times New Roman" w:eastAsia="Times New Roman" w:hAnsi="Times New Roman" w:cs="Times New Roman"/>
        </w:rPr>
        <w:t>, pp. 831-853</w:t>
      </w:r>
    </w:p>
    <w:p w14:paraId="0560F739" w14:textId="77777777" w:rsidR="007C08C4" w:rsidRPr="009C3B67" w:rsidRDefault="00000000" w:rsidP="009C3B67">
      <w:pPr>
        <w:spacing w:line="360" w:lineRule="auto"/>
        <w:contextualSpacing/>
        <w:rPr>
          <w:rFonts w:ascii="Times New Roman" w:eastAsia="Times New Roman" w:hAnsi="Times New Roman" w:cs="Times New Roman"/>
          <w:i/>
        </w:rPr>
      </w:pPr>
      <w:r w:rsidRPr="009C3B67">
        <w:rPr>
          <w:rFonts w:ascii="Times New Roman" w:eastAsia="Times New Roman" w:hAnsi="Times New Roman" w:cs="Times New Roman"/>
        </w:rPr>
        <w:t xml:space="preserve">Servantie, Alain. </w:t>
      </w:r>
      <w:r w:rsidRPr="009C3B67">
        <w:rPr>
          <w:rFonts w:ascii="Times New Roman" w:eastAsia="Times New Roman" w:hAnsi="Times New Roman" w:cs="Times New Roman"/>
          <w:i/>
        </w:rPr>
        <w:t xml:space="preserve">L’Empire ottoman dans l’Europe de la Renaissance: idées et imaginaires </w:t>
      </w:r>
    </w:p>
    <w:p w14:paraId="6509138F" w14:textId="77777777" w:rsidR="003121AF" w:rsidRDefault="00000000" w:rsidP="009C3B67">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i/>
        </w:rPr>
        <w:t xml:space="preserve">d’intellectuels, de diplomates et de l’opinion publique, </w:t>
      </w:r>
      <w:r w:rsidRPr="009C3B67">
        <w:rPr>
          <w:rFonts w:ascii="Times New Roman" w:eastAsia="Times New Roman" w:hAnsi="Times New Roman" w:cs="Times New Roman"/>
        </w:rPr>
        <w:t>(</w:t>
      </w:r>
      <w:r w:rsidR="003121AF">
        <w:rPr>
          <w:rFonts w:ascii="Times New Roman" w:eastAsia="Times New Roman" w:hAnsi="Times New Roman" w:cs="Times New Roman"/>
        </w:rPr>
        <w:t xml:space="preserve">Louvain-La-Neuve: </w:t>
      </w:r>
      <w:r w:rsidRPr="009C3B67">
        <w:rPr>
          <w:rFonts w:ascii="Times New Roman" w:eastAsia="Times New Roman" w:hAnsi="Times New Roman" w:cs="Times New Roman"/>
        </w:rPr>
        <w:t xml:space="preserve">Louvain </w:t>
      </w:r>
    </w:p>
    <w:p w14:paraId="0C1781CB" w14:textId="3200D571" w:rsidR="002F0E8F" w:rsidRPr="009C3B67" w:rsidRDefault="00000000" w:rsidP="009C3B67">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rPr>
        <w:t>University Press, 2005)</w:t>
      </w:r>
    </w:p>
    <w:p w14:paraId="2F7F88A3" w14:textId="032ED5D2" w:rsidR="007C08C4" w:rsidRPr="009C3B67" w:rsidRDefault="002F0E8F" w:rsidP="009C3B67">
      <w:pPr>
        <w:spacing w:line="360" w:lineRule="auto"/>
        <w:ind w:left="720" w:hanging="720"/>
        <w:contextualSpacing/>
        <w:rPr>
          <w:rFonts w:ascii="Times New Roman" w:hAnsi="Times New Roman" w:cs="Times New Roman"/>
          <w:color w:val="222222"/>
          <w:shd w:val="clear" w:color="auto" w:fill="FFFFFF"/>
        </w:rPr>
      </w:pPr>
      <w:r w:rsidRPr="009C3B67">
        <w:rPr>
          <w:rFonts w:ascii="Times New Roman" w:hAnsi="Times New Roman" w:cs="Times New Roman"/>
          <w:color w:val="222222"/>
          <w:shd w:val="clear" w:color="auto" w:fill="FFFFFF"/>
        </w:rPr>
        <w:t>Seznec, Jean.</w:t>
      </w:r>
      <w:r w:rsidRPr="009C3B67">
        <w:rPr>
          <w:rStyle w:val="apple-converted-space"/>
          <w:rFonts w:ascii="Times New Roman" w:hAnsi="Times New Roman" w:cs="Times New Roman"/>
          <w:color w:val="222222"/>
          <w:shd w:val="clear" w:color="auto" w:fill="FFFFFF"/>
        </w:rPr>
        <w:t xml:space="preserve"> </w:t>
      </w:r>
      <w:r w:rsidRPr="009C3B67">
        <w:rPr>
          <w:rFonts w:ascii="Times New Roman" w:hAnsi="Times New Roman" w:cs="Times New Roman"/>
          <w:i/>
          <w:iCs/>
          <w:color w:val="222222"/>
        </w:rPr>
        <w:t>The Survival of the Pagan Gods: The Mythological Tradition and Its Place in Renaissance Humanism and Art</w:t>
      </w:r>
      <w:r w:rsidRPr="009C3B67">
        <w:rPr>
          <w:rFonts w:ascii="Times New Roman" w:hAnsi="Times New Roman" w:cs="Times New Roman"/>
          <w:i/>
          <w:iCs/>
          <w:color w:val="222222"/>
          <w:shd w:val="clear" w:color="auto" w:fill="FFFFFF"/>
        </w:rPr>
        <w:t xml:space="preserve">, </w:t>
      </w:r>
      <w:r w:rsidRPr="009C3B67">
        <w:rPr>
          <w:rFonts w:ascii="Times New Roman" w:hAnsi="Times New Roman" w:cs="Times New Roman"/>
          <w:color w:val="222222"/>
          <w:shd w:val="clear" w:color="auto" w:fill="FFFFFF"/>
        </w:rPr>
        <w:t>vol. 38 (Princeton, NJ: Princeton University Press, 1995)</w:t>
      </w:r>
    </w:p>
    <w:p w14:paraId="6AB33D7F" w14:textId="556E4077" w:rsidR="007C08C4" w:rsidRPr="009C3B67" w:rsidRDefault="00000000" w:rsidP="009C3B67">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 xml:space="preserve">Smith, Amy. </w:t>
      </w:r>
      <w:r w:rsidRPr="009C3B67">
        <w:rPr>
          <w:rFonts w:ascii="Times New Roman" w:eastAsia="Times New Roman" w:hAnsi="Times New Roman" w:cs="Times New Roman"/>
          <w:i/>
        </w:rPr>
        <w:t xml:space="preserve">Polis and Personification in Classical Athenian Art </w:t>
      </w:r>
      <w:r w:rsidRPr="009C3B67">
        <w:rPr>
          <w:rFonts w:ascii="Times New Roman" w:eastAsia="Times New Roman" w:hAnsi="Times New Roman" w:cs="Times New Roman"/>
        </w:rPr>
        <w:t>(</w:t>
      </w:r>
      <w:r w:rsidR="003121AF">
        <w:rPr>
          <w:rFonts w:ascii="Times New Roman" w:eastAsia="Times New Roman" w:hAnsi="Times New Roman" w:cs="Times New Roman"/>
        </w:rPr>
        <w:t xml:space="preserve">Leiden: </w:t>
      </w:r>
      <w:r w:rsidRPr="009C3B67">
        <w:rPr>
          <w:rFonts w:ascii="Times New Roman" w:eastAsia="Times New Roman" w:hAnsi="Times New Roman" w:cs="Times New Roman"/>
        </w:rPr>
        <w:t>Brill, 2011)</w:t>
      </w:r>
    </w:p>
    <w:p w14:paraId="794B28A5" w14:textId="033C701C" w:rsidR="007C08C4" w:rsidRPr="009C3B67" w:rsidRDefault="00000000" w:rsidP="009C3B67">
      <w:pPr>
        <w:spacing w:line="360" w:lineRule="auto"/>
        <w:contextualSpacing/>
        <w:rPr>
          <w:rFonts w:ascii="Times New Roman" w:eastAsia="Times New Roman" w:hAnsi="Times New Roman" w:cs="Times New Roman"/>
          <w:i/>
        </w:rPr>
      </w:pPr>
      <w:r w:rsidRPr="009C3B67">
        <w:rPr>
          <w:rFonts w:ascii="Times New Roman" w:eastAsia="Times New Roman" w:hAnsi="Times New Roman" w:cs="Times New Roman"/>
        </w:rPr>
        <w:t>Smith, Sidonie and Julia Watson</w:t>
      </w:r>
      <w:r w:rsidR="00B96B77">
        <w:rPr>
          <w:rFonts w:ascii="Times New Roman" w:eastAsia="Times New Roman" w:hAnsi="Times New Roman" w:cs="Times New Roman"/>
        </w:rPr>
        <w:t>.</w:t>
      </w:r>
      <w:r w:rsidRPr="009C3B67">
        <w:rPr>
          <w:rFonts w:ascii="Times New Roman" w:eastAsia="Times New Roman" w:hAnsi="Times New Roman" w:cs="Times New Roman"/>
        </w:rPr>
        <w:t xml:space="preserve"> </w:t>
      </w:r>
      <w:r w:rsidRPr="009C3B67">
        <w:rPr>
          <w:rFonts w:ascii="Times New Roman" w:eastAsia="Times New Roman" w:hAnsi="Times New Roman" w:cs="Times New Roman"/>
          <w:i/>
        </w:rPr>
        <w:t xml:space="preserve">Reading Autobiography: A Guide for Interpreting Life </w:t>
      </w:r>
    </w:p>
    <w:p w14:paraId="204C8A05" w14:textId="27A2FFEB" w:rsidR="007C08C4" w:rsidRPr="009C3B67" w:rsidRDefault="00000000" w:rsidP="009C3B67">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i/>
        </w:rPr>
        <w:t xml:space="preserve">Narratives </w:t>
      </w:r>
      <w:r w:rsidRPr="009C3B67">
        <w:rPr>
          <w:rFonts w:ascii="Times New Roman" w:eastAsia="Times New Roman" w:hAnsi="Times New Roman" w:cs="Times New Roman"/>
        </w:rPr>
        <w:t>(</w:t>
      </w:r>
      <w:r w:rsidR="003121AF">
        <w:rPr>
          <w:rFonts w:ascii="Times New Roman" w:eastAsia="Times New Roman" w:hAnsi="Times New Roman" w:cs="Times New Roman"/>
        </w:rPr>
        <w:t xml:space="preserve">Minneapolis, MN: </w:t>
      </w:r>
      <w:r w:rsidRPr="009C3B67">
        <w:rPr>
          <w:rFonts w:ascii="Times New Roman" w:eastAsia="Times New Roman" w:hAnsi="Times New Roman" w:cs="Times New Roman"/>
        </w:rPr>
        <w:t>University of Minnesota Press, 2001)</w:t>
      </w:r>
    </w:p>
    <w:p w14:paraId="33579285" w14:textId="77777777" w:rsidR="007C08C4" w:rsidRPr="009C3B67" w:rsidRDefault="00000000" w:rsidP="009C3B67">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 xml:space="preserve">Smith, William. </w:t>
      </w:r>
      <w:r w:rsidRPr="009C3B67">
        <w:rPr>
          <w:rFonts w:ascii="Times New Roman" w:eastAsia="Times New Roman" w:hAnsi="Times New Roman" w:cs="Times New Roman"/>
          <w:i/>
        </w:rPr>
        <w:t xml:space="preserve">Dictionary of Greek and Roman Biography and Mythology </w:t>
      </w:r>
      <w:r w:rsidRPr="009C3B67">
        <w:rPr>
          <w:rFonts w:ascii="Times New Roman" w:eastAsia="Times New Roman" w:hAnsi="Times New Roman" w:cs="Times New Roman"/>
        </w:rPr>
        <w:t xml:space="preserve">(Boston: Little, </w:t>
      </w:r>
    </w:p>
    <w:p w14:paraId="3898D5CF" w14:textId="7A1644E6" w:rsidR="007C08C4" w:rsidRPr="009C3B67" w:rsidRDefault="00000000" w:rsidP="009C3B67">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rPr>
        <w:t xml:space="preserve">Brown and </w:t>
      </w:r>
      <w:r w:rsidR="005963A1">
        <w:rPr>
          <w:rFonts w:ascii="Times New Roman" w:eastAsia="Times New Roman" w:hAnsi="Times New Roman" w:cs="Times New Roman"/>
        </w:rPr>
        <w:t>Co</w:t>
      </w:r>
      <w:r w:rsidRPr="009C3B67">
        <w:rPr>
          <w:rFonts w:ascii="Times New Roman" w:eastAsia="Times New Roman" w:hAnsi="Times New Roman" w:cs="Times New Roman"/>
        </w:rPr>
        <w:t>., 1867)</w:t>
      </w:r>
    </w:p>
    <w:p w14:paraId="29873D47" w14:textId="2E335388" w:rsidR="007C08C4" w:rsidRPr="009C3B67" w:rsidRDefault="00000000" w:rsidP="009C3B67">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color w:val="222222"/>
          <w:highlight w:val="white"/>
        </w:rPr>
        <w:t xml:space="preserve">Stellio, François. </w:t>
      </w:r>
      <w:r w:rsidRPr="009C3B67">
        <w:rPr>
          <w:rFonts w:ascii="Times New Roman" w:eastAsia="Times New Roman" w:hAnsi="Times New Roman" w:cs="Times New Roman"/>
          <w:i/>
          <w:iCs/>
          <w:color w:val="222222"/>
          <w:highlight w:val="white"/>
        </w:rPr>
        <w:t>Notes sur Philibert de Pingon</w:t>
      </w:r>
      <w:r w:rsidR="005B0DAB" w:rsidRPr="009C3B67">
        <w:rPr>
          <w:rFonts w:ascii="Times New Roman" w:eastAsia="Times New Roman" w:hAnsi="Times New Roman" w:cs="Times New Roman"/>
          <w:i/>
          <w:iCs/>
          <w:color w:val="222222"/>
          <w:highlight w:val="white"/>
        </w:rPr>
        <w:t xml:space="preserve"> </w:t>
      </w:r>
      <w:r w:rsidR="005B0DAB" w:rsidRPr="009C3B67">
        <w:rPr>
          <w:rFonts w:ascii="Times New Roman" w:eastAsia="Times New Roman" w:hAnsi="Times New Roman" w:cs="Times New Roman"/>
          <w:color w:val="222222"/>
          <w:highlight w:val="white"/>
        </w:rPr>
        <w:t xml:space="preserve">(unpublished). </w:t>
      </w:r>
      <w:r w:rsidRPr="009C3B67">
        <w:rPr>
          <w:rFonts w:ascii="Times New Roman" w:eastAsia="Times New Roman" w:hAnsi="Times New Roman" w:cs="Times New Roman"/>
          <w:color w:val="222222"/>
          <w:highlight w:val="white"/>
        </w:rPr>
        <w:t>ADS, Cote: J 913</w:t>
      </w:r>
    </w:p>
    <w:p w14:paraId="62A4C6DA" w14:textId="021852F7" w:rsidR="007C08C4" w:rsidRPr="009C3B67" w:rsidRDefault="00000000" w:rsidP="009C3B67">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 xml:space="preserve">Stephens Whale, Winifred. </w:t>
      </w:r>
      <w:r w:rsidRPr="009C3B67">
        <w:rPr>
          <w:rFonts w:ascii="Times New Roman" w:eastAsia="Times New Roman" w:hAnsi="Times New Roman" w:cs="Times New Roman"/>
          <w:i/>
        </w:rPr>
        <w:t xml:space="preserve">Margaret of France </w:t>
      </w:r>
      <w:r w:rsidRPr="009C3B67">
        <w:rPr>
          <w:rFonts w:ascii="Times New Roman" w:eastAsia="Times New Roman" w:hAnsi="Times New Roman" w:cs="Times New Roman"/>
        </w:rPr>
        <w:t>(</w:t>
      </w:r>
      <w:r w:rsidR="002F0E8F" w:rsidRPr="009C3B67">
        <w:rPr>
          <w:rFonts w:ascii="Times New Roman" w:eastAsia="Times New Roman" w:hAnsi="Times New Roman" w:cs="Times New Roman"/>
        </w:rPr>
        <w:t xml:space="preserve">New York: </w:t>
      </w:r>
      <w:r w:rsidRPr="009C3B67">
        <w:rPr>
          <w:rFonts w:ascii="Times New Roman" w:eastAsia="Times New Roman" w:hAnsi="Times New Roman" w:cs="Times New Roman"/>
        </w:rPr>
        <w:t>John Lane Company, 1923)</w:t>
      </w:r>
    </w:p>
    <w:p w14:paraId="14BCBA13" w14:textId="7A3376F0" w:rsidR="007C08C4" w:rsidRPr="009C3B67" w:rsidRDefault="00000000" w:rsidP="009C3B67">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 xml:space="preserve">Stephenson, Charles. </w:t>
      </w:r>
      <w:r w:rsidRPr="009C3B67">
        <w:rPr>
          <w:rFonts w:ascii="Times New Roman" w:eastAsia="Times New Roman" w:hAnsi="Times New Roman" w:cs="Times New Roman"/>
          <w:i/>
        </w:rPr>
        <w:t xml:space="preserve">The Fortifications of Malta 1503-1945 </w:t>
      </w:r>
      <w:r w:rsidRPr="009C3B67">
        <w:rPr>
          <w:rFonts w:ascii="Times New Roman" w:eastAsia="Times New Roman" w:hAnsi="Times New Roman" w:cs="Times New Roman"/>
        </w:rPr>
        <w:t>(Oxford: Osprey, 2004)</w:t>
      </w:r>
    </w:p>
    <w:p w14:paraId="33C6740A" w14:textId="1BC824A3" w:rsidR="002F0E8F" w:rsidRPr="009C3B67" w:rsidRDefault="002F0E8F" w:rsidP="009C3B67">
      <w:pPr>
        <w:spacing w:line="360" w:lineRule="auto"/>
        <w:ind w:left="720" w:hanging="720"/>
        <w:contextualSpacing/>
        <w:rPr>
          <w:rFonts w:ascii="Times New Roman" w:hAnsi="Times New Roman" w:cs="Times New Roman"/>
          <w:color w:val="222222"/>
          <w:shd w:val="clear" w:color="auto" w:fill="FFFFFF"/>
        </w:rPr>
      </w:pPr>
      <w:r w:rsidRPr="009C3B67">
        <w:rPr>
          <w:rFonts w:ascii="Times New Roman" w:hAnsi="Times New Roman" w:cs="Times New Roman"/>
          <w:color w:val="222222"/>
          <w:shd w:val="clear" w:color="auto" w:fill="FFFFFF"/>
        </w:rPr>
        <w:t>Summers, Montague. ‘On Some Sixteenth-Century References to Religious Orders and Saints’,</w:t>
      </w:r>
      <w:r w:rsidR="00994593">
        <w:rPr>
          <w:rFonts w:ascii="Times New Roman" w:hAnsi="Times New Roman" w:cs="Times New Roman"/>
          <w:color w:val="222222"/>
          <w:shd w:val="clear" w:color="auto" w:fill="FFFFFF"/>
        </w:rPr>
        <w:t xml:space="preserve"> </w:t>
      </w:r>
      <w:r w:rsidRPr="009C3B67">
        <w:rPr>
          <w:rFonts w:ascii="Times New Roman" w:hAnsi="Times New Roman" w:cs="Times New Roman"/>
          <w:i/>
          <w:iCs/>
          <w:color w:val="222222"/>
        </w:rPr>
        <w:t>The Modern Language Review</w:t>
      </w:r>
      <w:r w:rsidRPr="009C3B67">
        <w:rPr>
          <w:rStyle w:val="apple-converted-space"/>
          <w:rFonts w:ascii="Times New Roman" w:hAnsi="Times New Roman" w:cs="Times New Roman"/>
          <w:color w:val="222222"/>
          <w:shd w:val="clear" w:color="auto" w:fill="FFFFFF"/>
        </w:rPr>
        <w:t xml:space="preserve">, vol. </w:t>
      </w:r>
      <w:r w:rsidRPr="009C3B67">
        <w:rPr>
          <w:rFonts w:ascii="Times New Roman" w:hAnsi="Times New Roman" w:cs="Times New Roman"/>
          <w:color w:val="222222"/>
          <w:shd w:val="clear" w:color="auto" w:fill="FFFFFF"/>
        </w:rPr>
        <w:t>12.3 (1917), pp. 345-349</w:t>
      </w:r>
    </w:p>
    <w:p w14:paraId="4A047478" w14:textId="26AA8AA8" w:rsidR="002F0E8F" w:rsidRDefault="002F0E8F" w:rsidP="009C3B67">
      <w:pPr>
        <w:spacing w:line="360" w:lineRule="auto"/>
        <w:ind w:left="720" w:hanging="720"/>
        <w:contextualSpacing/>
        <w:rPr>
          <w:rFonts w:ascii="Times New Roman" w:hAnsi="Times New Roman" w:cs="Times New Roman"/>
          <w:color w:val="222222"/>
          <w:shd w:val="clear" w:color="auto" w:fill="FFFFFF"/>
        </w:rPr>
      </w:pPr>
      <w:r w:rsidRPr="009C3B67">
        <w:rPr>
          <w:rFonts w:ascii="Times New Roman" w:hAnsi="Times New Roman" w:cs="Times New Roman"/>
          <w:color w:val="222222"/>
          <w:shd w:val="clear" w:color="auto" w:fill="FFFFFF"/>
        </w:rPr>
        <w:t xml:space="preserve">Taylor, Larissa Juliet.‘The Good Shepherd: Francois LePicart (1504-56) and Preaching Reform from Within’, </w:t>
      </w:r>
      <w:r w:rsidRPr="009C3B67">
        <w:rPr>
          <w:rFonts w:ascii="Times New Roman" w:hAnsi="Times New Roman" w:cs="Times New Roman"/>
          <w:i/>
          <w:iCs/>
          <w:color w:val="222222"/>
        </w:rPr>
        <w:t>The Sixteenth Century Journal</w:t>
      </w:r>
      <w:r w:rsidRPr="009C3B67">
        <w:rPr>
          <w:rStyle w:val="apple-converted-space"/>
          <w:rFonts w:ascii="Times New Roman" w:hAnsi="Times New Roman" w:cs="Times New Roman"/>
          <w:color w:val="222222"/>
          <w:shd w:val="clear" w:color="auto" w:fill="FFFFFF"/>
        </w:rPr>
        <w:t xml:space="preserve"> </w:t>
      </w:r>
      <w:r w:rsidRPr="009C3B67">
        <w:rPr>
          <w:rFonts w:ascii="Times New Roman" w:hAnsi="Times New Roman" w:cs="Times New Roman"/>
          <w:color w:val="222222"/>
          <w:shd w:val="clear" w:color="auto" w:fill="FFFFFF"/>
        </w:rPr>
        <w:t>(1997), pp. 793-810</w:t>
      </w:r>
    </w:p>
    <w:p w14:paraId="525256BB" w14:textId="2F0FA226" w:rsidR="00B9575A" w:rsidRPr="00B9575A" w:rsidRDefault="00B9575A" w:rsidP="00375177">
      <w:pPr>
        <w:numPr>
          <w:ilvl w:val="0"/>
          <w:numId w:val="7"/>
        </w:numPr>
        <w:spacing w:line="360" w:lineRule="auto"/>
        <w:ind w:left="1080"/>
        <w:contextualSpacing/>
        <w:rPr>
          <w:rFonts w:ascii="Times New Roman" w:hAnsi="Times New Roman" w:cs="Times New Roman"/>
          <w:i/>
        </w:rPr>
      </w:pPr>
      <w:r>
        <w:rPr>
          <w:rFonts w:ascii="Times New Roman" w:eastAsia="Times New Roman" w:hAnsi="Times New Roman" w:cs="Times New Roman"/>
          <w:i/>
        </w:rPr>
        <w:t xml:space="preserve">Heresy and Orthodoxy in Sixteenth-Century Paris: François Le Picart and the Beginnings of the Catholic Reformation </w:t>
      </w:r>
      <w:r>
        <w:rPr>
          <w:rFonts w:ascii="Times New Roman" w:eastAsia="Times New Roman" w:hAnsi="Times New Roman" w:cs="Times New Roman"/>
        </w:rPr>
        <w:t>(Leiden: Brill, 1999)</w:t>
      </w:r>
    </w:p>
    <w:p w14:paraId="36034774" w14:textId="77777777" w:rsidR="007C08C4" w:rsidRPr="009C3B67" w:rsidRDefault="00000000" w:rsidP="009C3B67">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 xml:space="preserve">Terreaux, Louis. </w:t>
      </w:r>
      <w:r w:rsidRPr="009C3B67">
        <w:rPr>
          <w:rFonts w:ascii="Times New Roman" w:eastAsia="Times New Roman" w:hAnsi="Times New Roman" w:cs="Times New Roman"/>
          <w:i/>
        </w:rPr>
        <w:t xml:space="preserve">Histoire de la littérature savoyarde, </w:t>
      </w:r>
      <w:r w:rsidRPr="009C3B67">
        <w:rPr>
          <w:rFonts w:ascii="Times New Roman" w:eastAsia="Times New Roman" w:hAnsi="Times New Roman" w:cs="Times New Roman"/>
        </w:rPr>
        <w:t xml:space="preserve">Académie de Savoie, Documents, </w:t>
      </w:r>
    </w:p>
    <w:p w14:paraId="48D6AA5E" w14:textId="76C46877" w:rsidR="002F0E8F" w:rsidRPr="009C3B67" w:rsidRDefault="00000000" w:rsidP="009C3B67">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rPr>
        <w:t>deuxième série, t. II, (Montmélian: La Fontaine de Siloé, 2011)</w:t>
      </w:r>
    </w:p>
    <w:p w14:paraId="3CABD6DA" w14:textId="2B3AFE47" w:rsidR="007C08C4" w:rsidRPr="009C3B67" w:rsidRDefault="002F0E8F" w:rsidP="009C3B67">
      <w:pPr>
        <w:spacing w:line="360" w:lineRule="auto"/>
        <w:ind w:left="720" w:hanging="720"/>
        <w:contextualSpacing/>
        <w:rPr>
          <w:rFonts w:ascii="Times New Roman" w:hAnsi="Times New Roman" w:cs="Times New Roman"/>
        </w:rPr>
      </w:pPr>
      <w:r w:rsidRPr="009C3B67">
        <w:rPr>
          <w:rFonts w:ascii="Times New Roman" w:hAnsi="Times New Roman" w:cs="Times New Roman"/>
          <w:color w:val="222222"/>
          <w:shd w:val="clear" w:color="auto" w:fill="FFFFFF"/>
        </w:rPr>
        <w:t xml:space="preserve">Thèves, Catherine, Eric Crubézy, and Philippe Biagini. ‘History of smallpox and its spread in human populations’, </w:t>
      </w:r>
      <w:r w:rsidR="004C079B" w:rsidRPr="009C3B67">
        <w:rPr>
          <w:rFonts w:ascii="Times New Roman" w:hAnsi="Times New Roman" w:cs="Times New Roman"/>
          <w:color w:val="222222"/>
          <w:shd w:val="clear" w:color="auto" w:fill="FFFFFF"/>
        </w:rPr>
        <w:t xml:space="preserve">in </w:t>
      </w:r>
      <w:r w:rsidRPr="009C3B67">
        <w:rPr>
          <w:rFonts w:ascii="Times New Roman" w:hAnsi="Times New Roman" w:cs="Times New Roman"/>
          <w:i/>
          <w:iCs/>
          <w:color w:val="222222"/>
        </w:rPr>
        <w:t>Paleomicrobiology of Humans</w:t>
      </w:r>
      <w:r w:rsidRPr="009C3B67">
        <w:rPr>
          <w:rStyle w:val="apple-converted-space"/>
          <w:rFonts w:ascii="Times New Roman" w:hAnsi="Times New Roman" w:cs="Times New Roman"/>
          <w:color w:val="222222"/>
          <w:shd w:val="clear" w:color="auto" w:fill="FFFFFF"/>
        </w:rPr>
        <w:t xml:space="preserve"> </w:t>
      </w:r>
      <w:r w:rsidRPr="009C3B67">
        <w:rPr>
          <w:rFonts w:ascii="Times New Roman" w:hAnsi="Times New Roman" w:cs="Times New Roman"/>
          <w:color w:val="222222"/>
          <w:shd w:val="clear" w:color="auto" w:fill="FFFFFF"/>
        </w:rPr>
        <w:t>(</w:t>
      </w:r>
      <w:r w:rsidR="00994593">
        <w:rPr>
          <w:rFonts w:ascii="Times New Roman" w:hAnsi="Times New Roman" w:cs="Times New Roman"/>
          <w:color w:val="222222"/>
          <w:shd w:val="clear" w:color="auto" w:fill="FFFFFF"/>
        </w:rPr>
        <w:t xml:space="preserve">Washington, DC: ASM Press, </w:t>
      </w:r>
      <w:r w:rsidRPr="009C3B67">
        <w:rPr>
          <w:rFonts w:ascii="Times New Roman" w:hAnsi="Times New Roman" w:cs="Times New Roman"/>
          <w:color w:val="222222"/>
          <w:shd w:val="clear" w:color="auto" w:fill="FFFFFF"/>
        </w:rPr>
        <w:t>2016), pp. 161-172</w:t>
      </w:r>
    </w:p>
    <w:p w14:paraId="275E32ED" w14:textId="77777777" w:rsidR="007C08C4" w:rsidRPr="009C3B67" w:rsidRDefault="00000000" w:rsidP="009C3B67">
      <w:pPr>
        <w:spacing w:line="360" w:lineRule="auto"/>
        <w:contextualSpacing/>
        <w:rPr>
          <w:rFonts w:ascii="Times New Roman" w:eastAsia="Times New Roman" w:hAnsi="Times New Roman" w:cs="Times New Roman"/>
          <w:i/>
        </w:rPr>
      </w:pPr>
      <w:r w:rsidRPr="009C3B67">
        <w:rPr>
          <w:rFonts w:ascii="Times New Roman" w:eastAsia="Times New Roman" w:hAnsi="Times New Roman" w:cs="Times New Roman"/>
        </w:rPr>
        <w:t xml:space="preserve">Ticozzi, Stefano. </w:t>
      </w:r>
      <w:r w:rsidRPr="009C3B67">
        <w:rPr>
          <w:rFonts w:ascii="Times New Roman" w:eastAsia="Times New Roman" w:hAnsi="Times New Roman" w:cs="Times New Roman"/>
          <w:i/>
        </w:rPr>
        <w:t xml:space="preserve">Dizionario degli architetti, scultori, pittori, intagliatori in rame ed in pietra, </w:t>
      </w:r>
    </w:p>
    <w:p w14:paraId="69E8E572" w14:textId="45428002" w:rsidR="007C08C4" w:rsidRPr="009C3B67" w:rsidRDefault="00000000" w:rsidP="009C3B67">
      <w:pPr>
        <w:spacing w:line="360" w:lineRule="auto"/>
        <w:ind w:left="720"/>
        <w:contextualSpacing/>
        <w:rPr>
          <w:rFonts w:ascii="Times New Roman" w:eastAsia="Times New Roman" w:hAnsi="Times New Roman" w:cs="Times New Roman"/>
        </w:rPr>
      </w:pPr>
      <w:r w:rsidRPr="009C3B67">
        <w:rPr>
          <w:rFonts w:ascii="Times New Roman" w:eastAsia="Times New Roman" w:hAnsi="Times New Roman" w:cs="Times New Roman"/>
          <w:i/>
        </w:rPr>
        <w:t xml:space="preserve">coniatori di medaglie, mosaicisti, niellatori, intarsiatori d’ogni etá e d’ogni nazione, </w:t>
      </w:r>
      <w:r w:rsidR="00BF0373">
        <w:rPr>
          <w:rFonts w:ascii="Times New Roman" w:eastAsia="Times New Roman" w:hAnsi="Times New Roman" w:cs="Times New Roman"/>
        </w:rPr>
        <w:t>v</w:t>
      </w:r>
      <w:r w:rsidRPr="009C3B67">
        <w:rPr>
          <w:rFonts w:ascii="Times New Roman" w:eastAsia="Times New Roman" w:hAnsi="Times New Roman" w:cs="Times New Roman"/>
        </w:rPr>
        <w:t>ol. 1 (1830), pp. 210-211</w:t>
      </w:r>
    </w:p>
    <w:p w14:paraId="6526278A" w14:textId="77777777" w:rsidR="00BA05B1" w:rsidRPr="009C3B67" w:rsidRDefault="00000000" w:rsidP="009C3B67">
      <w:pPr>
        <w:spacing w:line="360" w:lineRule="auto"/>
        <w:contextualSpacing/>
        <w:rPr>
          <w:rFonts w:ascii="Times New Roman" w:hAnsi="Times New Roman" w:cs="Times New Roman"/>
          <w:iCs/>
        </w:rPr>
      </w:pPr>
      <w:r w:rsidRPr="009C3B67">
        <w:rPr>
          <w:rFonts w:ascii="Times New Roman" w:eastAsia="Times New Roman" w:hAnsi="Times New Roman" w:cs="Times New Roman"/>
        </w:rPr>
        <w:t>Tiraboschi, Girolamo</w:t>
      </w:r>
      <w:r w:rsidRPr="009C3B67">
        <w:rPr>
          <w:rFonts w:ascii="Times New Roman" w:eastAsia="Times New Roman" w:hAnsi="Times New Roman" w:cs="Times New Roman"/>
          <w:i/>
        </w:rPr>
        <w:t xml:space="preserve">. Storia della letteratura Italiana </w:t>
      </w:r>
      <w:r w:rsidRPr="009C3B67">
        <w:rPr>
          <w:rFonts w:ascii="Times New Roman" w:eastAsia="Times New Roman" w:hAnsi="Times New Roman" w:cs="Times New Roman"/>
          <w:i/>
          <w:iCs/>
        </w:rPr>
        <w:t>(1772-1782)</w:t>
      </w:r>
      <w:r w:rsidR="002F0E8F" w:rsidRPr="009C3B67">
        <w:rPr>
          <w:rFonts w:ascii="Times New Roman" w:eastAsia="Times New Roman" w:hAnsi="Times New Roman" w:cs="Times New Roman"/>
          <w:i/>
          <w:iCs/>
        </w:rPr>
        <w:t xml:space="preserve">, </w:t>
      </w:r>
      <w:r w:rsidR="002F0E8F" w:rsidRPr="009C3B67">
        <w:rPr>
          <w:rFonts w:ascii="Times New Roman" w:hAnsi="Times New Roman" w:cs="Times New Roman"/>
          <w:iCs/>
        </w:rPr>
        <w:t xml:space="preserve">vol. 22 (Milan: N. Bettoni, </w:t>
      </w:r>
    </w:p>
    <w:p w14:paraId="5DCCC7B6" w14:textId="4EBDDF23" w:rsidR="007C08C4" w:rsidRPr="009C3B67" w:rsidRDefault="002F0E8F" w:rsidP="009C3B67">
      <w:pPr>
        <w:spacing w:line="360" w:lineRule="auto"/>
        <w:ind w:firstLine="720"/>
        <w:contextualSpacing/>
        <w:rPr>
          <w:rFonts w:ascii="Times New Roman" w:eastAsia="Times New Roman" w:hAnsi="Times New Roman" w:cs="Times New Roman"/>
          <w:i/>
        </w:rPr>
      </w:pPr>
      <w:r w:rsidRPr="009C3B67">
        <w:rPr>
          <w:rFonts w:ascii="Times New Roman" w:hAnsi="Times New Roman" w:cs="Times New Roman"/>
          <w:iCs/>
        </w:rPr>
        <w:t>1833)</w:t>
      </w:r>
    </w:p>
    <w:p w14:paraId="14166F74" w14:textId="481D696A" w:rsidR="007C08C4" w:rsidRPr="009C3B67" w:rsidRDefault="00000000" w:rsidP="009C3B67">
      <w:pPr>
        <w:spacing w:line="360" w:lineRule="auto"/>
        <w:contextualSpacing/>
        <w:rPr>
          <w:rFonts w:ascii="Times New Roman" w:eastAsia="Times New Roman" w:hAnsi="Times New Roman" w:cs="Times New Roman"/>
          <w:i/>
        </w:rPr>
      </w:pPr>
      <w:r w:rsidRPr="009C3B67">
        <w:rPr>
          <w:rFonts w:ascii="Times New Roman" w:eastAsia="Times New Roman" w:hAnsi="Times New Roman" w:cs="Times New Roman"/>
        </w:rPr>
        <w:lastRenderedPageBreak/>
        <w:t xml:space="preserve">Trivigno, Franco. ‘Plato on Laughter and Moral Harm’, </w:t>
      </w:r>
      <w:r w:rsidR="0003533E" w:rsidRPr="009C3B67">
        <w:rPr>
          <w:rFonts w:ascii="Times New Roman" w:eastAsia="Times New Roman" w:hAnsi="Times New Roman" w:cs="Times New Roman"/>
        </w:rPr>
        <w:t xml:space="preserve">in </w:t>
      </w:r>
      <w:r w:rsidRPr="009C3B67">
        <w:rPr>
          <w:rFonts w:ascii="Times New Roman" w:eastAsia="Times New Roman" w:hAnsi="Times New Roman" w:cs="Times New Roman"/>
          <w:i/>
        </w:rPr>
        <w:t xml:space="preserve">Laughter, Humor, and Comedy in </w:t>
      </w:r>
    </w:p>
    <w:p w14:paraId="16B139AE" w14:textId="3E4EB984" w:rsidR="007C08C4" w:rsidRPr="009C3B67" w:rsidRDefault="00000000" w:rsidP="009C3B67">
      <w:pPr>
        <w:spacing w:line="360" w:lineRule="auto"/>
        <w:ind w:left="720"/>
        <w:contextualSpacing/>
        <w:rPr>
          <w:rFonts w:ascii="Times New Roman" w:eastAsia="Times New Roman" w:hAnsi="Times New Roman" w:cs="Times New Roman"/>
        </w:rPr>
      </w:pPr>
      <w:r w:rsidRPr="009C3B67">
        <w:rPr>
          <w:rFonts w:ascii="Times New Roman" w:eastAsia="Times New Roman" w:hAnsi="Times New Roman" w:cs="Times New Roman"/>
          <w:i/>
        </w:rPr>
        <w:t>Ancient Philosophy</w:t>
      </w:r>
      <w:r w:rsidR="00B14A53" w:rsidRPr="009C3B67">
        <w:rPr>
          <w:rFonts w:ascii="Times New Roman" w:eastAsia="Times New Roman" w:hAnsi="Times New Roman" w:cs="Times New Roman"/>
          <w:i/>
        </w:rPr>
        <w:t xml:space="preserve">, </w:t>
      </w:r>
      <w:r w:rsidR="00B14A53" w:rsidRPr="009C3B67">
        <w:rPr>
          <w:rFonts w:ascii="Times New Roman" w:eastAsia="Times New Roman" w:hAnsi="Times New Roman" w:cs="Times New Roman"/>
          <w:iCs/>
        </w:rPr>
        <w:t>ed. by Pierre Destrée and Franco Trivigno</w:t>
      </w:r>
      <w:r w:rsidRPr="009C3B67">
        <w:rPr>
          <w:rFonts w:ascii="Times New Roman" w:eastAsia="Times New Roman" w:hAnsi="Times New Roman" w:cs="Times New Roman"/>
          <w:i/>
        </w:rPr>
        <w:t xml:space="preserve"> </w:t>
      </w:r>
      <w:r w:rsidRPr="009C3B67">
        <w:rPr>
          <w:rFonts w:ascii="Times New Roman" w:eastAsia="Times New Roman" w:hAnsi="Times New Roman" w:cs="Times New Roman"/>
        </w:rPr>
        <w:t>(Oxford: Oxford University Press, 2019)</w:t>
      </w:r>
      <w:r w:rsidR="0003533E" w:rsidRPr="009C3B67">
        <w:rPr>
          <w:rFonts w:ascii="Times New Roman" w:eastAsia="Times New Roman" w:hAnsi="Times New Roman" w:cs="Times New Roman"/>
        </w:rPr>
        <w:t>, pp. 13-78</w:t>
      </w:r>
    </w:p>
    <w:p w14:paraId="27FE868E" w14:textId="77777777" w:rsidR="007C08C4" w:rsidRPr="009C3B67" w:rsidRDefault="00000000" w:rsidP="009C3B67">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 xml:space="preserve">Tucker, George Hugo. </w:t>
      </w:r>
      <w:r w:rsidRPr="009C3B67">
        <w:rPr>
          <w:rFonts w:ascii="Times New Roman" w:eastAsia="Times New Roman" w:hAnsi="Times New Roman" w:cs="Times New Roman"/>
          <w:i/>
        </w:rPr>
        <w:t>The Poet’s Odyssey: Joachim Du Bellay and the Antiquitez de Rome</w:t>
      </w:r>
      <w:r w:rsidRPr="009C3B67">
        <w:rPr>
          <w:rFonts w:ascii="Times New Roman" w:eastAsia="Times New Roman" w:hAnsi="Times New Roman" w:cs="Times New Roman"/>
        </w:rPr>
        <w:t xml:space="preserve"> </w:t>
      </w:r>
    </w:p>
    <w:p w14:paraId="6A7CADDB" w14:textId="7B24C9B0" w:rsidR="007C08C4" w:rsidRDefault="00000000" w:rsidP="009C3B67">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rPr>
        <w:t>(Oxford: Oxford University Press, 1990)</w:t>
      </w:r>
    </w:p>
    <w:p w14:paraId="00569612" w14:textId="77777777" w:rsidR="00A0043A" w:rsidRDefault="00A0043A" w:rsidP="00A0043A">
      <w:pPr>
        <w:spacing w:line="360" w:lineRule="auto"/>
        <w:rPr>
          <w:rFonts w:ascii="Times New Roman" w:hAnsi="Times New Roman" w:cs="Times New Roman"/>
          <w:i/>
          <w:color w:val="000000"/>
        </w:rPr>
      </w:pPr>
      <w:r w:rsidRPr="00A0043A">
        <w:rPr>
          <w:rFonts w:ascii="Times New Roman" w:hAnsi="Times New Roman" w:cs="Times New Roman"/>
          <w:color w:val="000000"/>
        </w:rPr>
        <w:t xml:space="preserve">Turrettini, F. and A. C. Grivel (eds.). </w:t>
      </w:r>
      <w:r w:rsidRPr="00A0043A">
        <w:rPr>
          <w:rFonts w:ascii="Times New Roman" w:hAnsi="Times New Roman" w:cs="Times New Roman"/>
          <w:i/>
          <w:color w:val="000000"/>
        </w:rPr>
        <w:t xml:space="preserve">Les Archives de Genève : Inventaire des documents </w:t>
      </w:r>
    </w:p>
    <w:p w14:paraId="18B82966" w14:textId="3B5EF9CD" w:rsidR="00A0043A" w:rsidRPr="00A0043A" w:rsidRDefault="00A0043A" w:rsidP="00A0043A">
      <w:pPr>
        <w:spacing w:line="360" w:lineRule="auto"/>
        <w:ind w:left="720"/>
        <w:rPr>
          <w:rFonts w:ascii="Times New Roman" w:hAnsi="Times New Roman" w:cs="Times New Roman"/>
        </w:rPr>
      </w:pPr>
      <w:r w:rsidRPr="00A0043A">
        <w:rPr>
          <w:rFonts w:ascii="Times New Roman" w:hAnsi="Times New Roman" w:cs="Times New Roman"/>
          <w:i/>
          <w:color w:val="000000"/>
        </w:rPr>
        <w:t xml:space="preserve">contenus dans les portefeuilles historiques et les registres des conseils avec le texte indédit de diverses pièces de 1528 à 1541 </w:t>
      </w:r>
      <w:r w:rsidRPr="00A0043A">
        <w:rPr>
          <w:rFonts w:ascii="Times New Roman" w:hAnsi="Times New Roman" w:cs="Times New Roman"/>
          <w:color w:val="000000"/>
        </w:rPr>
        <w:t>(</w:t>
      </w:r>
      <w:r>
        <w:rPr>
          <w:rFonts w:ascii="Times New Roman" w:hAnsi="Times New Roman" w:cs="Times New Roman"/>
          <w:color w:val="000000"/>
        </w:rPr>
        <w:t xml:space="preserve">Geneva: Grivel, </w:t>
      </w:r>
      <w:r w:rsidRPr="00A0043A">
        <w:rPr>
          <w:rFonts w:ascii="Times New Roman" w:hAnsi="Times New Roman" w:cs="Times New Roman"/>
          <w:color w:val="000000"/>
        </w:rPr>
        <w:t>1877)</w:t>
      </w:r>
    </w:p>
    <w:p w14:paraId="1C5DAAE4" w14:textId="77777777" w:rsidR="002F0E8F" w:rsidRDefault="002F0E8F" w:rsidP="009C3B67">
      <w:pPr>
        <w:spacing w:line="360" w:lineRule="auto"/>
        <w:ind w:left="720" w:hanging="720"/>
        <w:contextualSpacing/>
        <w:rPr>
          <w:rFonts w:ascii="Times New Roman" w:hAnsi="Times New Roman" w:cs="Times New Roman"/>
          <w:color w:val="000000"/>
        </w:rPr>
      </w:pPr>
      <w:r w:rsidRPr="009C3B67">
        <w:rPr>
          <w:rFonts w:ascii="Times New Roman" w:hAnsi="Times New Roman" w:cs="Times New Roman"/>
          <w:color w:val="000000"/>
        </w:rPr>
        <w:t xml:space="preserve">Valette, Régis. </w:t>
      </w:r>
      <w:r w:rsidRPr="009C3B67">
        <w:rPr>
          <w:rFonts w:ascii="Times New Roman" w:hAnsi="Times New Roman" w:cs="Times New Roman"/>
          <w:i/>
          <w:color w:val="000000"/>
        </w:rPr>
        <w:t xml:space="preserve">Catalogue de la noblesse française </w:t>
      </w:r>
      <w:r w:rsidRPr="009C3B67">
        <w:rPr>
          <w:rFonts w:ascii="Times New Roman" w:hAnsi="Times New Roman" w:cs="Times New Roman"/>
          <w:iCs/>
          <w:color w:val="000000"/>
        </w:rPr>
        <w:t>(Paris: Robert Laffont,</w:t>
      </w:r>
      <w:r w:rsidRPr="009C3B67">
        <w:rPr>
          <w:rFonts w:ascii="Times New Roman" w:hAnsi="Times New Roman" w:cs="Times New Roman"/>
          <w:i/>
          <w:color w:val="000000"/>
        </w:rPr>
        <w:t xml:space="preserve"> </w:t>
      </w:r>
      <w:r w:rsidRPr="009C3B67">
        <w:rPr>
          <w:rFonts w:ascii="Times New Roman" w:hAnsi="Times New Roman" w:cs="Times New Roman"/>
          <w:color w:val="000000"/>
        </w:rPr>
        <w:t>2002)</w:t>
      </w:r>
    </w:p>
    <w:p w14:paraId="49E9A4F6" w14:textId="77777777" w:rsidR="00FB5456" w:rsidRPr="009C3B67" w:rsidRDefault="00FB5456" w:rsidP="00FB5456">
      <w:pPr>
        <w:spacing w:line="360" w:lineRule="auto"/>
        <w:contextualSpacing/>
        <w:rPr>
          <w:rFonts w:ascii="Times New Roman" w:hAnsi="Times New Roman" w:cs="Times New Roman"/>
        </w:rPr>
      </w:pPr>
      <w:r w:rsidRPr="009C3B67">
        <w:rPr>
          <w:rFonts w:ascii="Times New Roman" w:eastAsia="Times New Roman" w:hAnsi="Times New Roman" w:cs="Times New Roman"/>
        </w:rPr>
        <w:t>Vallauri, Tommaso.</w:t>
      </w:r>
      <w:r w:rsidRPr="009C3B67">
        <w:rPr>
          <w:rFonts w:ascii="Times New Roman" w:eastAsia="Times New Roman" w:hAnsi="Times New Roman" w:cs="Times New Roman"/>
          <w:i/>
        </w:rPr>
        <w:t xml:space="preserve"> Storia delle università degli studi (Book II) </w:t>
      </w:r>
      <w:r w:rsidRPr="009C3B67">
        <w:rPr>
          <w:rFonts w:ascii="Times New Roman" w:hAnsi="Times New Roman" w:cs="Times New Roman"/>
        </w:rPr>
        <w:t xml:space="preserve">(Turin: Stamperia reale di GB </w:t>
      </w:r>
    </w:p>
    <w:p w14:paraId="5234AD50" w14:textId="51C13E38" w:rsidR="00FB5456" w:rsidRPr="009C3B67" w:rsidRDefault="00FB5456" w:rsidP="00FB5456">
      <w:pPr>
        <w:spacing w:line="360" w:lineRule="auto"/>
        <w:ind w:firstLine="720"/>
        <w:contextualSpacing/>
        <w:rPr>
          <w:rFonts w:ascii="Times New Roman" w:hAnsi="Times New Roman" w:cs="Times New Roman"/>
        </w:rPr>
      </w:pPr>
      <w:r w:rsidRPr="009C3B67">
        <w:rPr>
          <w:rFonts w:ascii="Times New Roman" w:hAnsi="Times New Roman" w:cs="Times New Roman"/>
        </w:rPr>
        <w:t>Pa</w:t>
      </w:r>
      <w:r>
        <w:rPr>
          <w:rFonts w:ascii="Times New Roman" w:hAnsi="Times New Roman" w:cs="Times New Roman"/>
        </w:rPr>
        <w:t>r</w:t>
      </w:r>
      <w:r w:rsidRPr="009C3B67">
        <w:rPr>
          <w:rFonts w:ascii="Times New Roman" w:hAnsi="Times New Roman" w:cs="Times New Roman"/>
        </w:rPr>
        <w:t>avia, 1846)</w:t>
      </w:r>
    </w:p>
    <w:p w14:paraId="3DCE8A40" w14:textId="76094968" w:rsidR="005B0DAB" w:rsidRPr="009C3B67" w:rsidRDefault="002F0E8F" w:rsidP="009C3B67">
      <w:pPr>
        <w:spacing w:line="360" w:lineRule="auto"/>
        <w:ind w:left="720" w:hanging="720"/>
        <w:contextualSpacing/>
        <w:rPr>
          <w:rFonts w:ascii="Times New Roman" w:hAnsi="Times New Roman" w:cs="Times New Roman"/>
        </w:rPr>
      </w:pPr>
      <w:r w:rsidRPr="009C3B67">
        <w:rPr>
          <w:rFonts w:ascii="Times New Roman" w:hAnsi="Times New Roman" w:cs="Times New Roman"/>
          <w:color w:val="000000"/>
        </w:rPr>
        <w:t xml:space="preserve">van der Meulen, Marjon. ‘Cardinal Cesi’s Antique Sculpture Garden: Notes on a Painting by Hendrick van Cleef III’, </w:t>
      </w:r>
      <w:r w:rsidRPr="009C3B67">
        <w:rPr>
          <w:rFonts w:ascii="Times New Roman" w:hAnsi="Times New Roman" w:cs="Times New Roman"/>
          <w:i/>
          <w:color w:val="000000"/>
        </w:rPr>
        <w:t xml:space="preserve">The Burlington Magazine, </w:t>
      </w:r>
      <w:r w:rsidRPr="009C3B67">
        <w:rPr>
          <w:rFonts w:ascii="Times New Roman" w:hAnsi="Times New Roman" w:cs="Times New Roman"/>
          <w:iCs/>
          <w:color w:val="000000"/>
        </w:rPr>
        <w:t xml:space="preserve">vol. </w:t>
      </w:r>
      <w:r w:rsidRPr="009C3B67">
        <w:rPr>
          <w:rFonts w:ascii="Times New Roman" w:hAnsi="Times New Roman" w:cs="Times New Roman"/>
          <w:color w:val="000000"/>
        </w:rPr>
        <w:t>116:850 (1974),</w:t>
      </w:r>
      <w:r w:rsidRPr="009C3B67">
        <w:rPr>
          <w:rFonts w:ascii="Times New Roman" w:hAnsi="Times New Roman" w:cs="Times New Roman"/>
          <w:color w:val="222222"/>
          <w:shd w:val="clear" w:color="auto" w:fill="FFFFFF"/>
        </w:rPr>
        <w:t xml:space="preserve"> </w:t>
      </w:r>
      <w:r w:rsidR="00225118" w:rsidRPr="009C3B67">
        <w:rPr>
          <w:rFonts w:ascii="Times New Roman" w:hAnsi="Times New Roman" w:cs="Times New Roman"/>
          <w:color w:val="222222"/>
          <w:shd w:val="clear" w:color="auto" w:fill="FFFFFF"/>
        </w:rPr>
        <w:t xml:space="preserve">pp. </w:t>
      </w:r>
      <w:r w:rsidRPr="009C3B67">
        <w:rPr>
          <w:rFonts w:ascii="Times New Roman" w:hAnsi="Times New Roman" w:cs="Times New Roman"/>
          <w:color w:val="222222"/>
          <w:shd w:val="clear" w:color="auto" w:fill="FFFFFF"/>
        </w:rPr>
        <w:t>14-24</w:t>
      </w:r>
    </w:p>
    <w:p w14:paraId="39F515E4" w14:textId="77777777" w:rsidR="007C08C4" w:rsidRPr="009C3B67" w:rsidRDefault="00000000" w:rsidP="009C3B67">
      <w:pPr>
        <w:spacing w:line="360" w:lineRule="auto"/>
        <w:contextualSpacing/>
        <w:rPr>
          <w:rFonts w:ascii="Times New Roman" w:eastAsia="Times New Roman" w:hAnsi="Times New Roman" w:cs="Times New Roman"/>
          <w:i/>
        </w:rPr>
      </w:pPr>
      <w:r w:rsidRPr="009C3B67">
        <w:rPr>
          <w:rFonts w:ascii="Times New Roman" w:eastAsia="Times New Roman" w:hAnsi="Times New Roman" w:cs="Times New Roman"/>
        </w:rPr>
        <w:t xml:space="preserve">Van Orden, Kate. ‘Les Vers lascifs d’Horace: Arcadelt’s Latin Chansons’, </w:t>
      </w:r>
      <w:r w:rsidRPr="009C3B67">
        <w:rPr>
          <w:rFonts w:ascii="Times New Roman" w:eastAsia="Times New Roman" w:hAnsi="Times New Roman" w:cs="Times New Roman"/>
          <w:i/>
        </w:rPr>
        <w:t xml:space="preserve">The Journal of </w:t>
      </w:r>
    </w:p>
    <w:p w14:paraId="0A559C61" w14:textId="45C8A0C9" w:rsidR="007C08C4" w:rsidRPr="009C3B67" w:rsidRDefault="00000000" w:rsidP="009C3B67">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i/>
        </w:rPr>
        <w:t xml:space="preserve">Musicology </w:t>
      </w:r>
      <w:r w:rsidRPr="009C3B67">
        <w:rPr>
          <w:rFonts w:ascii="Times New Roman" w:eastAsia="Times New Roman" w:hAnsi="Times New Roman" w:cs="Times New Roman"/>
        </w:rPr>
        <w:t>(</w:t>
      </w:r>
      <w:r w:rsidR="000E5F6E">
        <w:rPr>
          <w:rFonts w:ascii="Times New Roman" w:eastAsia="Times New Roman" w:hAnsi="Times New Roman" w:cs="Times New Roman"/>
        </w:rPr>
        <w:t xml:space="preserve">Berkeley, CA: </w:t>
      </w:r>
      <w:r w:rsidRPr="009C3B67">
        <w:rPr>
          <w:rFonts w:ascii="Times New Roman" w:eastAsia="Times New Roman" w:hAnsi="Times New Roman" w:cs="Times New Roman"/>
        </w:rPr>
        <w:t>University of California Press, 1996)</w:t>
      </w:r>
    </w:p>
    <w:p w14:paraId="3AE1827D" w14:textId="2BA5338C" w:rsidR="002F0E8F" w:rsidRPr="009C3B67" w:rsidRDefault="002F0E8F" w:rsidP="009C3B67">
      <w:pPr>
        <w:spacing w:line="360" w:lineRule="auto"/>
        <w:ind w:left="720" w:hanging="720"/>
        <w:contextualSpacing/>
        <w:rPr>
          <w:rFonts w:ascii="Times New Roman" w:hAnsi="Times New Roman" w:cs="Times New Roman"/>
        </w:rPr>
      </w:pPr>
      <w:r w:rsidRPr="009C3B67">
        <w:rPr>
          <w:rFonts w:ascii="Times New Roman" w:hAnsi="Times New Roman" w:cs="Times New Roman"/>
          <w:color w:val="000000"/>
        </w:rPr>
        <w:t xml:space="preserve">Varda, Ennio. ‘Il giallo del mattone Longobardo’, </w:t>
      </w:r>
      <w:r w:rsidRPr="009C3B67">
        <w:rPr>
          <w:rFonts w:ascii="Times New Roman" w:hAnsi="Times New Roman" w:cs="Times New Roman"/>
          <w:i/>
          <w:color w:val="000000"/>
        </w:rPr>
        <w:t xml:space="preserve">Torino Storia: Luoghi, Immagini, Protagonisti </w:t>
      </w:r>
      <w:r w:rsidRPr="009C3B67">
        <w:rPr>
          <w:rFonts w:ascii="Times New Roman" w:hAnsi="Times New Roman" w:cs="Times New Roman"/>
          <w:color w:val="000000"/>
        </w:rPr>
        <w:t xml:space="preserve">(2018), </w:t>
      </w:r>
      <w:r w:rsidR="00BA05B1" w:rsidRPr="009C3B67">
        <w:rPr>
          <w:rFonts w:ascii="Times New Roman" w:hAnsi="Times New Roman" w:cs="Times New Roman"/>
          <w:color w:val="000000"/>
        </w:rPr>
        <w:t>pp. 28-31</w:t>
      </w:r>
    </w:p>
    <w:p w14:paraId="49757A4C" w14:textId="7C6E399D" w:rsidR="002F0E8F" w:rsidRDefault="002F0E8F" w:rsidP="009C3B67">
      <w:pPr>
        <w:spacing w:line="360" w:lineRule="auto"/>
        <w:ind w:left="720" w:hanging="720"/>
        <w:contextualSpacing/>
        <w:rPr>
          <w:rFonts w:ascii="Times New Roman" w:hAnsi="Times New Roman" w:cs="Times New Roman"/>
          <w:color w:val="000000"/>
        </w:rPr>
      </w:pPr>
      <w:r w:rsidRPr="009C3B67">
        <w:rPr>
          <w:rFonts w:ascii="Times New Roman" w:hAnsi="Times New Roman" w:cs="Times New Roman"/>
          <w:color w:val="000000"/>
        </w:rPr>
        <w:t xml:space="preserve">Vella, Horatio C. R. ‘Jean Quintin’s </w:t>
      </w:r>
      <w:r w:rsidRPr="009C3B67">
        <w:rPr>
          <w:rFonts w:ascii="Times New Roman" w:hAnsi="Times New Roman" w:cs="Times New Roman"/>
          <w:i/>
          <w:color w:val="000000"/>
        </w:rPr>
        <w:t xml:space="preserve">Insulae Melitae Descriptio </w:t>
      </w:r>
      <w:r w:rsidRPr="009C3B67">
        <w:rPr>
          <w:rFonts w:ascii="Times New Roman" w:hAnsi="Times New Roman" w:cs="Times New Roman"/>
          <w:color w:val="000000"/>
        </w:rPr>
        <w:t xml:space="preserve">(1536): An anniversary and a discussion on its sources’, </w:t>
      </w:r>
      <w:r w:rsidRPr="009C3B67">
        <w:rPr>
          <w:rFonts w:ascii="Times New Roman" w:hAnsi="Times New Roman" w:cs="Times New Roman"/>
          <w:i/>
          <w:color w:val="000000"/>
        </w:rPr>
        <w:t xml:space="preserve">Humanistas: Journal of the Faculty of Arts, </w:t>
      </w:r>
      <w:r w:rsidRPr="009C3B67">
        <w:rPr>
          <w:rFonts w:ascii="Times New Roman" w:hAnsi="Times New Roman" w:cs="Times New Roman"/>
          <w:color w:val="000000"/>
        </w:rPr>
        <w:t xml:space="preserve">vol. 2 (Msida, Malta: University of Malta, 2003), </w:t>
      </w:r>
      <w:r w:rsidR="00BA05B1" w:rsidRPr="009C3B67">
        <w:rPr>
          <w:rFonts w:ascii="Times New Roman" w:hAnsi="Times New Roman" w:cs="Times New Roman"/>
          <w:color w:val="000000"/>
        </w:rPr>
        <w:t>pp. 155-171</w:t>
      </w:r>
    </w:p>
    <w:p w14:paraId="0F62FAA6" w14:textId="77777777" w:rsidR="00CC34D0" w:rsidRPr="009C3B67" w:rsidRDefault="00CC34D0" w:rsidP="00CC34D0">
      <w:pPr>
        <w:spacing w:line="360" w:lineRule="auto"/>
        <w:contextualSpacing/>
        <w:rPr>
          <w:rFonts w:ascii="Times New Roman" w:eastAsia="Times New Roman" w:hAnsi="Times New Roman" w:cs="Times New Roman"/>
          <w:i/>
          <w:color w:val="222222"/>
          <w:highlight w:val="white"/>
        </w:rPr>
      </w:pPr>
      <w:r w:rsidRPr="009C3B67">
        <w:rPr>
          <w:rFonts w:ascii="Times New Roman" w:eastAsia="Times New Roman" w:hAnsi="Times New Roman" w:cs="Times New Roman"/>
          <w:color w:val="222222"/>
          <w:highlight w:val="white"/>
        </w:rPr>
        <w:t>Vernazza, Giuseppe</w:t>
      </w:r>
      <w:r w:rsidRPr="009C3B67">
        <w:rPr>
          <w:rFonts w:ascii="Times New Roman" w:eastAsia="Times New Roman" w:hAnsi="Times New Roman" w:cs="Times New Roman"/>
          <w:i/>
          <w:color w:val="222222"/>
          <w:highlight w:val="white"/>
        </w:rPr>
        <w:t xml:space="preserve">. Catalogus operum D. Philiberti Pingonii cusiacensium baronis, Primesellæ </w:t>
      </w:r>
    </w:p>
    <w:p w14:paraId="4707C024" w14:textId="04DB3711" w:rsidR="00CC34D0" w:rsidRPr="00CC34D0" w:rsidRDefault="00CC34D0" w:rsidP="00CC34D0">
      <w:pPr>
        <w:spacing w:line="360" w:lineRule="auto"/>
        <w:ind w:firstLine="720"/>
        <w:contextualSpacing/>
        <w:rPr>
          <w:rFonts w:ascii="Times New Roman" w:eastAsia="Times New Roman" w:hAnsi="Times New Roman" w:cs="Times New Roman"/>
          <w:color w:val="212121"/>
          <w:highlight w:val="white"/>
        </w:rPr>
      </w:pPr>
      <w:r w:rsidRPr="009C3B67">
        <w:rPr>
          <w:rFonts w:ascii="Times New Roman" w:eastAsia="Times New Roman" w:hAnsi="Times New Roman" w:cs="Times New Roman"/>
          <w:i/>
          <w:color w:val="222222"/>
          <w:highlight w:val="white"/>
        </w:rPr>
        <w:t xml:space="preserve">domini, Præsidis integerrimi </w:t>
      </w:r>
      <w:r w:rsidRPr="009C3B67">
        <w:rPr>
          <w:rFonts w:ascii="Times New Roman" w:eastAsia="Times New Roman" w:hAnsi="Times New Roman" w:cs="Times New Roman"/>
          <w:color w:val="222222"/>
          <w:highlight w:val="white"/>
        </w:rPr>
        <w:t xml:space="preserve">(Turin: 1770). BRT, </w:t>
      </w:r>
      <w:r w:rsidRPr="009C3B67">
        <w:rPr>
          <w:rFonts w:ascii="Times New Roman" w:eastAsia="Times New Roman" w:hAnsi="Times New Roman" w:cs="Times New Roman"/>
          <w:color w:val="212121"/>
          <w:highlight w:val="white"/>
        </w:rPr>
        <w:t>Misc. 72/9</w:t>
      </w:r>
    </w:p>
    <w:p w14:paraId="2EF74A63" w14:textId="0C491FAE" w:rsidR="00BA05B1" w:rsidRPr="009C3B67" w:rsidRDefault="00BA05B1" w:rsidP="009C3B67">
      <w:pPr>
        <w:spacing w:line="360" w:lineRule="auto"/>
        <w:ind w:left="720" w:hanging="720"/>
        <w:contextualSpacing/>
        <w:rPr>
          <w:rFonts w:ascii="Times New Roman" w:hAnsi="Times New Roman" w:cs="Times New Roman"/>
          <w:i/>
        </w:rPr>
      </w:pPr>
      <w:r w:rsidRPr="009C3B67">
        <w:rPr>
          <w:rFonts w:ascii="Times New Roman" w:hAnsi="Times New Roman" w:cs="Times New Roman"/>
        </w:rPr>
        <w:t xml:space="preserve">Vester, Matthew. </w:t>
      </w:r>
      <w:r w:rsidRPr="009C3B67">
        <w:rPr>
          <w:rFonts w:ascii="Times New Roman" w:hAnsi="Times New Roman" w:cs="Times New Roman"/>
          <w:color w:val="222222"/>
          <w:shd w:val="clear" w:color="auto" w:fill="FFFFFF"/>
        </w:rPr>
        <w:t>‘The Political Autonomy of a Tax Farm: The Nice-Piedmont Gabelle of the Dukes of Savoy, 1535</w:t>
      </w:r>
      <w:r w:rsidR="005963A1">
        <w:rPr>
          <w:rFonts w:ascii="Times New Roman" w:hAnsi="Times New Roman" w:cs="Times New Roman"/>
          <w:color w:val="222222"/>
          <w:shd w:val="clear" w:color="auto" w:fill="FFFFFF"/>
        </w:rPr>
        <w:t>-</w:t>
      </w:r>
      <w:r w:rsidRPr="009C3B67">
        <w:rPr>
          <w:rFonts w:ascii="Times New Roman" w:hAnsi="Times New Roman" w:cs="Times New Roman"/>
          <w:color w:val="222222"/>
          <w:shd w:val="clear" w:color="auto" w:fill="FFFFFF"/>
        </w:rPr>
        <w:t xml:space="preserve">1580’, </w:t>
      </w:r>
      <w:r w:rsidRPr="009C3B67">
        <w:rPr>
          <w:rFonts w:ascii="Times New Roman" w:hAnsi="Times New Roman" w:cs="Times New Roman"/>
          <w:i/>
          <w:iCs/>
          <w:color w:val="222222"/>
        </w:rPr>
        <w:t xml:space="preserve">The Journal of Modern History, </w:t>
      </w:r>
      <w:r w:rsidRPr="009C3B67">
        <w:rPr>
          <w:rFonts w:ascii="Times New Roman" w:hAnsi="Times New Roman" w:cs="Times New Roman"/>
          <w:color w:val="222222"/>
        </w:rPr>
        <w:t xml:space="preserve">vol. </w:t>
      </w:r>
      <w:r w:rsidRPr="009C3B67">
        <w:rPr>
          <w:rFonts w:ascii="Times New Roman" w:hAnsi="Times New Roman" w:cs="Times New Roman"/>
          <w:color w:val="222222"/>
          <w:shd w:val="clear" w:color="auto" w:fill="FFFFFF"/>
        </w:rPr>
        <w:t xml:space="preserve">76.4 (2004), </w:t>
      </w:r>
      <w:r w:rsidR="00D228D8" w:rsidRPr="009C3B67">
        <w:rPr>
          <w:rFonts w:ascii="Times New Roman" w:hAnsi="Times New Roman" w:cs="Times New Roman"/>
          <w:color w:val="222222"/>
          <w:shd w:val="clear" w:color="auto" w:fill="FFFFFF"/>
        </w:rPr>
        <w:t xml:space="preserve">pp. </w:t>
      </w:r>
      <w:r w:rsidRPr="009C3B67">
        <w:rPr>
          <w:rFonts w:ascii="Times New Roman" w:hAnsi="Times New Roman" w:cs="Times New Roman"/>
          <w:color w:val="222222"/>
          <w:shd w:val="clear" w:color="auto" w:fill="FFFFFF"/>
        </w:rPr>
        <w:t xml:space="preserve">745-792 </w:t>
      </w:r>
    </w:p>
    <w:p w14:paraId="5FED843D" w14:textId="704FBC83" w:rsidR="00BA05B1" w:rsidRPr="009C3B67" w:rsidRDefault="00BA05B1" w:rsidP="00375177">
      <w:pPr>
        <w:numPr>
          <w:ilvl w:val="0"/>
          <w:numId w:val="26"/>
        </w:numPr>
        <w:spacing w:line="360" w:lineRule="auto"/>
        <w:contextualSpacing/>
        <w:rPr>
          <w:rFonts w:ascii="Times New Roman" w:hAnsi="Times New Roman" w:cs="Times New Roman"/>
        </w:rPr>
      </w:pPr>
      <w:r w:rsidRPr="009C3B67">
        <w:rPr>
          <w:rFonts w:ascii="Times New Roman" w:hAnsi="Times New Roman" w:cs="Times New Roman"/>
          <w:i/>
        </w:rPr>
        <w:t xml:space="preserve">Renaissance Dynasticism and Apanage Politics: Jacques de Savoie Nemours (1531-1585) </w:t>
      </w:r>
      <w:r w:rsidRPr="009C3B67">
        <w:rPr>
          <w:rFonts w:ascii="Times New Roman" w:hAnsi="Times New Roman" w:cs="Times New Roman"/>
        </w:rPr>
        <w:t>(University Park, PA: Penn</w:t>
      </w:r>
      <w:r w:rsidR="0073496E">
        <w:rPr>
          <w:rFonts w:ascii="Times New Roman" w:hAnsi="Times New Roman" w:cs="Times New Roman"/>
        </w:rPr>
        <w:t>sylvania</w:t>
      </w:r>
      <w:r w:rsidRPr="009C3B67">
        <w:rPr>
          <w:rFonts w:ascii="Times New Roman" w:hAnsi="Times New Roman" w:cs="Times New Roman"/>
        </w:rPr>
        <w:t xml:space="preserve"> State University Press, 2012)</w:t>
      </w:r>
    </w:p>
    <w:p w14:paraId="35F714EB" w14:textId="77777777" w:rsidR="00BA05B1" w:rsidRPr="009C3B67" w:rsidRDefault="00BA05B1" w:rsidP="00375177">
      <w:pPr>
        <w:numPr>
          <w:ilvl w:val="0"/>
          <w:numId w:val="26"/>
        </w:numPr>
        <w:spacing w:line="360" w:lineRule="auto"/>
        <w:contextualSpacing/>
        <w:rPr>
          <w:rFonts w:ascii="Times New Roman" w:hAnsi="Times New Roman" w:cs="Times New Roman"/>
        </w:rPr>
      </w:pPr>
      <w:r w:rsidRPr="009C3B67">
        <w:rPr>
          <w:rFonts w:ascii="Times New Roman" w:hAnsi="Times New Roman" w:cs="Times New Roman"/>
          <w:i/>
        </w:rPr>
        <w:t xml:space="preserve">Transregional Lordship and the Italian Renaissance: René de Challant, 1503-1565 </w:t>
      </w:r>
      <w:r w:rsidRPr="009C3B67">
        <w:rPr>
          <w:rFonts w:ascii="Times New Roman" w:hAnsi="Times New Roman" w:cs="Times New Roman"/>
        </w:rPr>
        <w:t>(Amsterdam: Amsterdam University Press, 2020)</w:t>
      </w:r>
    </w:p>
    <w:p w14:paraId="7267C3F7" w14:textId="5E24512E" w:rsidR="00A87B50" w:rsidRPr="009C3B67" w:rsidRDefault="00000000" w:rsidP="009C3B67">
      <w:pPr>
        <w:spacing w:line="360" w:lineRule="auto"/>
        <w:contextualSpacing/>
        <w:rPr>
          <w:rFonts w:ascii="Times New Roman" w:eastAsia="Times New Roman" w:hAnsi="Times New Roman" w:cs="Times New Roman"/>
          <w:i/>
        </w:rPr>
      </w:pPr>
      <w:r w:rsidRPr="009C3B67">
        <w:rPr>
          <w:rFonts w:ascii="Times New Roman" w:eastAsia="Times New Roman" w:hAnsi="Times New Roman" w:cs="Times New Roman"/>
        </w:rPr>
        <w:t xml:space="preserve">Voss, Angela. ‘The Astrology of Marsilio Ficino: Divination or Science?’, </w:t>
      </w:r>
      <w:r w:rsidRPr="009C3B67">
        <w:rPr>
          <w:rFonts w:ascii="Times New Roman" w:eastAsia="Times New Roman" w:hAnsi="Times New Roman" w:cs="Times New Roman"/>
          <w:i/>
        </w:rPr>
        <w:t xml:space="preserve">Culture and </w:t>
      </w:r>
    </w:p>
    <w:p w14:paraId="08F1672B" w14:textId="59753AAE" w:rsidR="007C08C4" w:rsidRDefault="00000000" w:rsidP="009C3B67">
      <w:pPr>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i/>
        </w:rPr>
        <w:t xml:space="preserve">Cosmos, </w:t>
      </w:r>
      <w:r w:rsidR="00BF0373">
        <w:rPr>
          <w:rFonts w:ascii="Times New Roman" w:eastAsia="Times New Roman" w:hAnsi="Times New Roman" w:cs="Times New Roman"/>
        </w:rPr>
        <w:t>v</w:t>
      </w:r>
      <w:r w:rsidRPr="009C3B67">
        <w:rPr>
          <w:rFonts w:ascii="Times New Roman" w:eastAsia="Times New Roman" w:hAnsi="Times New Roman" w:cs="Times New Roman"/>
        </w:rPr>
        <w:t>ol. 4, no 2 (2000)</w:t>
      </w:r>
      <w:r w:rsidR="00BA05B1" w:rsidRPr="009C3B67">
        <w:rPr>
          <w:rFonts w:ascii="Times New Roman" w:eastAsia="Times New Roman" w:hAnsi="Times New Roman" w:cs="Times New Roman"/>
        </w:rPr>
        <w:t>, pp. 29-45</w:t>
      </w:r>
    </w:p>
    <w:p w14:paraId="484443ED" w14:textId="77777777" w:rsidR="005B02BC" w:rsidRDefault="005B02BC" w:rsidP="005B02BC">
      <w:pPr>
        <w:spacing w:line="360" w:lineRule="auto"/>
        <w:contextualSpacing/>
        <w:rPr>
          <w:rFonts w:ascii="Times New Roman" w:eastAsia="Times New Roman" w:hAnsi="Times New Roman" w:cs="Times New Roman"/>
          <w:i/>
          <w:iCs/>
        </w:rPr>
      </w:pPr>
      <w:r>
        <w:rPr>
          <w:rFonts w:ascii="Times New Roman" w:eastAsia="Times New Roman" w:hAnsi="Times New Roman" w:cs="Times New Roman"/>
        </w:rPr>
        <w:lastRenderedPageBreak/>
        <w:t xml:space="preserve">Wanegfellen, Theirry. </w:t>
      </w:r>
      <w:r w:rsidRPr="005B02BC">
        <w:rPr>
          <w:rFonts w:ascii="Times New Roman" w:eastAsia="Times New Roman" w:hAnsi="Times New Roman" w:cs="Times New Roman"/>
          <w:i/>
          <w:iCs/>
        </w:rPr>
        <w:t xml:space="preserve">Ni Rome ni Genève. Des fidèles entre deux chaires en France au xvie </w:t>
      </w:r>
    </w:p>
    <w:p w14:paraId="34CD9CEC" w14:textId="152BB17A" w:rsidR="005B02BC" w:rsidRPr="005B02BC" w:rsidRDefault="005B02BC" w:rsidP="005B02BC">
      <w:pPr>
        <w:spacing w:line="360" w:lineRule="auto"/>
        <w:ind w:firstLine="720"/>
        <w:contextualSpacing/>
        <w:rPr>
          <w:rFonts w:ascii="Times New Roman" w:eastAsia="Times New Roman" w:hAnsi="Times New Roman" w:cs="Times New Roman"/>
        </w:rPr>
      </w:pPr>
      <w:r w:rsidRPr="005B02BC">
        <w:rPr>
          <w:rFonts w:ascii="Times New Roman" w:eastAsia="Times New Roman" w:hAnsi="Times New Roman" w:cs="Times New Roman"/>
          <w:i/>
          <w:iCs/>
        </w:rPr>
        <w:t>siècle</w:t>
      </w:r>
      <w:r>
        <w:rPr>
          <w:rFonts w:ascii="Times New Roman" w:eastAsia="Times New Roman" w:hAnsi="Times New Roman" w:cs="Times New Roman"/>
          <w:i/>
          <w:iCs/>
        </w:rPr>
        <w:t xml:space="preserve"> </w:t>
      </w:r>
      <w:r>
        <w:rPr>
          <w:rFonts w:ascii="Times New Roman" w:eastAsia="Times New Roman" w:hAnsi="Times New Roman" w:cs="Times New Roman"/>
        </w:rPr>
        <w:t>(Paris: Classiques Garnier, 1997)</w:t>
      </w:r>
    </w:p>
    <w:p w14:paraId="300F932C" w14:textId="77777777" w:rsidR="007C08C4" w:rsidRPr="009C3B67" w:rsidRDefault="00000000" w:rsidP="009C3B67">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 xml:space="preserve">Watanabe-O’Kelly, Helen. ‘Early Modern European Festivals – Politics and Performance, Event </w:t>
      </w:r>
    </w:p>
    <w:p w14:paraId="385D1B05" w14:textId="72731644" w:rsidR="007C08C4" w:rsidRPr="009C3B67" w:rsidRDefault="00000000" w:rsidP="009C3B67">
      <w:pPr>
        <w:spacing w:line="360" w:lineRule="auto"/>
        <w:ind w:left="720"/>
        <w:contextualSpacing/>
        <w:rPr>
          <w:rFonts w:ascii="Times New Roman" w:eastAsia="Times New Roman" w:hAnsi="Times New Roman" w:cs="Times New Roman"/>
        </w:rPr>
      </w:pPr>
      <w:r w:rsidRPr="009C3B67">
        <w:rPr>
          <w:rFonts w:ascii="Times New Roman" w:eastAsia="Times New Roman" w:hAnsi="Times New Roman" w:cs="Times New Roman"/>
        </w:rPr>
        <w:t>and Record</w:t>
      </w:r>
      <w:r w:rsidR="00BA05B1" w:rsidRPr="009C3B67">
        <w:rPr>
          <w:rFonts w:ascii="Times New Roman" w:eastAsia="Times New Roman" w:hAnsi="Times New Roman" w:cs="Times New Roman"/>
        </w:rPr>
        <w:t>’</w:t>
      </w:r>
      <w:r w:rsidRPr="009C3B67">
        <w:rPr>
          <w:rFonts w:ascii="Times New Roman" w:eastAsia="Times New Roman" w:hAnsi="Times New Roman" w:cs="Times New Roman"/>
        </w:rPr>
        <w:t xml:space="preserve">, </w:t>
      </w:r>
      <w:r w:rsidR="00BA05B1" w:rsidRPr="009C3B67">
        <w:rPr>
          <w:rFonts w:ascii="Times New Roman" w:eastAsia="Times New Roman" w:hAnsi="Times New Roman" w:cs="Times New Roman"/>
        </w:rPr>
        <w:t xml:space="preserve">in </w:t>
      </w:r>
      <w:r w:rsidRPr="009C3B67">
        <w:rPr>
          <w:rFonts w:ascii="Times New Roman" w:eastAsia="Times New Roman" w:hAnsi="Times New Roman" w:cs="Times New Roman"/>
          <w:i/>
        </w:rPr>
        <w:t xml:space="preserve">Court Festivals of the European Renaissance: Art, Politics and Performance </w:t>
      </w:r>
      <w:r w:rsidRPr="009C3B67">
        <w:rPr>
          <w:rFonts w:ascii="Times New Roman" w:eastAsia="Times New Roman" w:hAnsi="Times New Roman" w:cs="Times New Roman"/>
        </w:rPr>
        <w:t>(</w:t>
      </w:r>
      <w:r w:rsidR="0073496E">
        <w:rPr>
          <w:rFonts w:ascii="Times New Roman" w:eastAsia="Times New Roman" w:hAnsi="Times New Roman" w:cs="Times New Roman"/>
        </w:rPr>
        <w:t xml:space="preserve">Oxfordshire: </w:t>
      </w:r>
      <w:r w:rsidRPr="009C3B67">
        <w:rPr>
          <w:rFonts w:ascii="Times New Roman" w:eastAsia="Times New Roman" w:hAnsi="Times New Roman" w:cs="Times New Roman"/>
        </w:rPr>
        <w:t>Routledge, 20</w:t>
      </w:r>
      <w:r w:rsidR="00BA05B1" w:rsidRPr="009C3B67">
        <w:rPr>
          <w:rFonts w:ascii="Times New Roman" w:eastAsia="Times New Roman" w:hAnsi="Times New Roman" w:cs="Times New Roman"/>
        </w:rPr>
        <w:t>17</w:t>
      </w:r>
      <w:r w:rsidRPr="009C3B67">
        <w:rPr>
          <w:rFonts w:ascii="Times New Roman" w:eastAsia="Times New Roman" w:hAnsi="Times New Roman" w:cs="Times New Roman"/>
        </w:rPr>
        <w:t>)</w:t>
      </w:r>
      <w:r w:rsidR="00BA05B1" w:rsidRPr="009C3B67">
        <w:rPr>
          <w:rFonts w:ascii="Times New Roman" w:eastAsia="Times New Roman" w:hAnsi="Times New Roman" w:cs="Times New Roman"/>
        </w:rPr>
        <w:t>, pp. 15-25</w:t>
      </w:r>
    </w:p>
    <w:p w14:paraId="57BEAF01" w14:textId="235D3828" w:rsidR="00BA05B1" w:rsidRPr="009C3B67" w:rsidRDefault="00000000" w:rsidP="009C3B67">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 xml:space="preserve">Weber, Henri. </w:t>
      </w:r>
      <w:r w:rsidRPr="009C3B67">
        <w:rPr>
          <w:rFonts w:ascii="Times New Roman" w:eastAsia="Times New Roman" w:hAnsi="Times New Roman" w:cs="Times New Roman"/>
          <w:i/>
        </w:rPr>
        <w:t>La Création</w:t>
      </w:r>
      <w:r w:rsidR="00BC28D9">
        <w:rPr>
          <w:rFonts w:ascii="Times New Roman" w:eastAsia="Times New Roman" w:hAnsi="Times New Roman" w:cs="Times New Roman"/>
          <w:i/>
        </w:rPr>
        <w:t xml:space="preserve"> p</w:t>
      </w:r>
      <w:r w:rsidRPr="009C3B67">
        <w:rPr>
          <w:rFonts w:ascii="Times New Roman" w:eastAsia="Times New Roman" w:hAnsi="Times New Roman" w:cs="Times New Roman"/>
          <w:i/>
        </w:rPr>
        <w:t xml:space="preserve">oétique au XVIe Siècle en France. </w:t>
      </w:r>
      <w:r w:rsidRPr="009C3B67">
        <w:rPr>
          <w:rFonts w:ascii="Times New Roman" w:eastAsia="Times New Roman" w:hAnsi="Times New Roman" w:cs="Times New Roman"/>
        </w:rPr>
        <w:t>(Paris: Librairie Nizet, 1955)</w:t>
      </w:r>
    </w:p>
    <w:p w14:paraId="2BF56F51" w14:textId="7D127AE9" w:rsidR="007C08C4" w:rsidRPr="009C3B67" w:rsidRDefault="00000000" w:rsidP="009C3B67">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White, David.</w:t>
      </w:r>
      <w:r w:rsidRPr="009C3B67">
        <w:rPr>
          <w:rFonts w:ascii="Times New Roman" w:eastAsia="Times New Roman" w:hAnsi="Times New Roman" w:cs="Times New Roman"/>
          <w:i/>
        </w:rPr>
        <w:t xml:space="preserve"> Rhetoric and Reality in Plato’s Phaedrus </w:t>
      </w:r>
      <w:r w:rsidRPr="009C3B67">
        <w:rPr>
          <w:rFonts w:ascii="Times New Roman" w:eastAsia="Times New Roman" w:hAnsi="Times New Roman" w:cs="Times New Roman"/>
        </w:rPr>
        <w:t>(</w:t>
      </w:r>
      <w:r w:rsidR="005963A1">
        <w:rPr>
          <w:rFonts w:ascii="Times New Roman" w:eastAsia="Times New Roman" w:hAnsi="Times New Roman" w:cs="Times New Roman"/>
        </w:rPr>
        <w:t xml:space="preserve">Albany, </w:t>
      </w:r>
      <w:r w:rsidRPr="009C3B67">
        <w:rPr>
          <w:rFonts w:ascii="Times New Roman" w:eastAsia="Times New Roman" w:hAnsi="Times New Roman" w:cs="Times New Roman"/>
        </w:rPr>
        <w:t>New York: SUNY, 1993)</w:t>
      </w:r>
    </w:p>
    <w:p w14:paraId="3581B6B9" w14:textId="7D7CC30E" w:rsidR="00BA05B1" w:rsidRPr="009C3B67" w:rsidRDefault="00BA05B1" w:rsidP="009C3B67">
      <w:pPr>
        <w:spacing w:line="360" w:lineRule="auto"/>
        <w:ind w:left="720" w:hanging="720"/>
        <w:contextualSpacing/>
        <w:rPr>
          <w:rFonts w:ascii="Times New Roman" w:hAnsi="Times New Roman" w:cs="Times New Roman"/>
        </w:rPr>
      </w:pPr>
      <w:r w:rsidRPr="009C3B67">
        <w:rPr>
          <w:rFonts w:ascii="Times New Roman" w:hAnsi="Times New Roman" w:cs="Times New Roman"/>
          <w:color w:val="000000"/>
        </w:rPr>
        <w:t xml:space="preserve">White, John Williams. </w:t>
      </w:r>
      <w:r w:rsidR="008E0E51">
        <w:rPr>
          <w:rFonts w:ascii="Times New Roman" w:hAnsi="Times New Roman" w:cs="Times New Roman"/>
          <w:color w:val="000000"/>
        </w:rPr>
        <w:t>‘</w:t>
      </w:r>
      <w:r w:rsidRPr="009C3B67">
        <w:rPr>
          <w:rFonts w:ascii="Times New Roman" w:hAnsi="Times New Roman" w:cs="Times New Roman"/>
          <w:color w:val="000000"/>
        </w:rPr>
        <w:t>Logaoedic’ Metre in Greek Comedy’,</w:t>
      </w:r>
      <w:r w:rsidR="00D228D8" w:rsidRPr="009C3B67">
        <w:rPr>
          <w:rFonts w:ascii="Times New Roman" w:hAnsi="Times New Roman" w:cs="Times New Roman"/>
          <w:color w:val="000000"/>
        </w:rPr>
        <w:t xml:space="preserve"> in</w:t>
      </w:r>
      <w:r w:rsidRPr="009C3B67">
        <w:rPr>
          <w:rFonts w:ascii="Times New Roman" w:hAnsi="Times New Roman" w:cs="Times New Roman"/>
          <w:color w:val="000000"/>
        </w:rPr>
        <w:t xml:space="preserve"> </w:t>
      </w:r>
      <w:r w:rsidRPr="009C3B67">
        <w:rPr>
          <w:rFonts w:ascii="Times New Roman" w:hAnsi="Times New Roman" w:cs="Times New Roman"/>
          <w:i/>
          <w:color w:val="000000"/>
        </w:rPr>
        <w:t xml:space="preserve">Harvard Studies in Classical Philology, </w:t>
      </w:r>
      <w:r w:rsidRPr="009C3B67">
        <w:rPr>
          <w:rFonts w:ascii="Times New Roman" w:hAnsi="Times New Roman" w:cs="Times New Roman"/>
          <w:iCs/>
          <w:color w:val="000000"/>
        </w:rPr>
        <w:t>vol. 18</w:t>
      </w:r>
      <w:r w:rsidRPr="009C3B67">
        <w:rPr>
          <w:rFonts w:ascii="Times New Roman" w:hAnsi="Times New Roman" w:cs="Times New Roman"/>
          <w:i/>
          <w:color w:val="000000"/>
        </w:rPr>
        <w:t xml:space="preserve"> </w:t>
      </w:r>
      <w:r w:rsidRPr="009C3B67">
        <w:rPr>
          <w:rFonts w:ascii="Times New Roman" w:hAnsi="Times New Roman" w:cs="Times New Roman"/>
          <w:color w:val="000000"/>
        </w:rPr>
        <w:t>(Cambridge, MA: Harvard University Press, 1907), pp. 1-38</w:t>
      </w:r>
    </w:p>
    <w:p w14:paraId="4FFB49DC" w14:textId="405FE4B5" w:rsidR="007C08C4" w:rsidRDefault="00BA05B1" w:rsidP="009C3B67">
      <w:pPr>
        <w:spacing w:line="360" w:lineRule="auto"/>
        <w:ind w:left="720" w:hanging="720"/>
        <w:contextualSpacing/>
        <w:rPr>
          <w:rFonts w:ascii="Times New Roman" w:hAnsi="Times New Roman" w:cs="Times New Roman"/>
          <w:iCs/>
        </w:rPr>
      </w:pPr>
      <w:r w:rsidRPr="009C3B67">
        <w:rPr>
          <w:rFonts w:ascii="Times New Roman" w:hAnsi="Times New Roman" w:cs="Times New Roman"/>
        </w:rPr>
        <w:t xml:space="preserve">Willett, Laura. </w:t>
      </w:r>
      <w:r w:rsidRPr="009C3B67">
        <w:rPr>
          <w:rFonts w:ascii="Times New Roman" w:hAnsi="Times New Roman" w:cs="Times New Roman"/>
          <w:i/>
        </w:rPr>
        <w:t>Poetry &amp; Language in 16</w:t>
      </w:r>
      <w:r w:rsidRPr="009C3B67">
        <w:rPr>
          <w:rFonts w:ascii="Times New Roman" w:hAnsi="Times New Roman" w:cs="Times New Roman"/>
          <w:i/>
          <w:vertAlign w:val="superscript"/>
        </w:rPr>
        <w:t>th</w:t>
      </w:r>
      <w:r w:rsidRPr="009C3B67">
        <w:rPr>
          <w:rFonts w:ascii="Times New Roman" w:hAnsi="Times New Roman" w:cs="Times New Roman"/>
          <w:i/>
        </w:rPr>
        <w:t>-Century France: Du Bellay, Ronsard, Sebillet,</w:t>
      </w:r>
      <w:r w:rsidRPr="009C3B67">
        <w:rPr>
          <w:rFonts w:ascii="Times New Roman" w:hAnsi="Times New Roman" w:cs="Times New Roman"/>
          <w:iCs/>
        </w:rPr>
        <w:t xml:space="preserve"> vol. 11</w:t>
      </w:r>
      <w:r w:rsidRPr="009C3B67">
        <w:rPr>
          <w:rFonts w:ascii="Times New Roman" w:hAnsi="Times New Roman" w:cs="Times New Roman"/>
          <w:i/>
        </w:rPr>
        <w:t xml:space="preserve"> </w:t>
      </w:r>
      <w:r w:rsidRPr="009C3B67">
        <w:rPr>
          <w:rFonts w:ascii="Times New Roman" w:hAnsi="Times New Roman" w:cs="Times New Roman"/>
          <w:iCs/>
        </w:rPr>
        <w:t>(Toronto: Centre for Reformation and Renaissance Studies, University of Toronto, 2004)</w:t>
      </w:r>
    </w:p>
    <w:p w14:paraId="6923CA10" w14:textId="58F640C3" w:rsidR="00FE7E7B" w:rsidRPr="00FE7E7B" w:rsidRDefault="00FE7E7B" w:rsidP="00FE7E7B">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 xml:space="preserve">Wilson, Peter. </w:t>
      </w:r>
      <w:r w:rsidRPr="009C3B67">
        <w:rPr>
          <w:rFonts w:ascii="Times New Roman" w:eastAsia="Times New Roman" w:hAnsi="Times New Roman" w:cs="Times New Roman"/>
          <w:i/>
        </w:rPr>
        <w:t xml:space="preserve">Introduction to Greek Prosody </w:t>
      </w:r>
      <w:r w:rsidRPr="009C3B67">
        <w:rPr>
          <w:rFonts w:ascii="Times New Roman" w:eastAsia="Times New Roman" w:hAnsi="Times New Roman" w:cs="Times New Roman"/>
        </w:rPr>
        <w:t>(New York: T and J Swords, 1811)</w:t>
      </w:r>
    </w:p>
    <w:p w14:paraId="1150D9A4" w14:textId="681303F9" w:rsidR="007C08C4" w:rsidRPr="009C3B67" w:rsidRDefault="00BA05B1" w:rsidP="009C3B67">
      <w:pPr>
        <w:spacing w:line="360" w:lineRule="auto"/>
        <w:ind w:left="720" w:hanging="720"/>
        <w:contextualSpacing/>
        <w:rPr>
          <w:rFonts w:ascii="Times New Roman" w:hAnsi="Times New Roman" w:cs="Times New Roman"/>
        </w:rPr>
      </w:pPr>
      <w:r w:rsidRPr="009C3B67">
        <w:rPr>
          <w:rFonts w:ascii="Times New Roman" w:hAnsi="Times New Roman" w:cs="Times New Roman"/>
        </w:rPr>
        <w:t xml:space="preserve">Wohnlich, Stefan. ‘The spa of Baden-Baden, Germany’, </w:t>
      </w:r>
      <w:r w:rsidRPr="009C3B67">
        <w:rPr>
          <w:rFonts w:ascii="Times New Roman" w:hAnsi="Times New Roman" w:cs="Times New Roman"/>
          <w:i/>
        </w:rPr>
        <w:t xml:space="preserve">Environmental Geology, </w:t>
      </w:r>
      <w:r w:rsidRPr="009C3B67">
        <w:rPr>
          <w:rFonts w:ascii="Times New Roman" w:hAnsi="Times New Roman" w:cs="Times New Roman"/>
        </w:rPr>
        <w:t>vol.</w:t>
      </w:r>
      <w:r w:rsidRPr="009C3B67">
        <w:rPr>
          <w:rFonts w:ascii="Times New Roman" w:hAnsi="Times New Roman" w:cs="Times New Roman"/>
          <w:i/>
        </w:rPr>
        <w:t xml:space="preserve"> </w:t>
      </w:r>
      <w:r w:rsidRPr="009C3B67">
        <w:rPr>
          <w:rFonts w:ascii="Times New Roman" w:hAnsi="Times New Roman" w:cs="Times New Roman"/>
        </w:rPr>
        <w:t xml:space="preserve">27 (1996), pp. 108-109 </w:t>
      </w:r>
    </w:p>
    <w:p w14:paraId="4737E9AB" w14:textId="2F94FA92" w:rsidR="00BA05B1" w:rsidRPr="009C3B67" w:rsidRDefault="00BA05B1" w:rsidP="009C3B67">
      <w:pPr>
        <w:spacing w:line="360" w:lineRule="auto"/>
        <w:ind w:left="720" w:hanging="720"/>
        <w:contextualSpacing/>
        <w:rPr>
          <w:rFonts w:ascii="Times New Roman" w:hAnsi="Times New Roman" w:cs="Times New Roman"/>
          <w:iCs/>
        </w:rPr>
      </w:pPr>
      <w:r w:rsidRPr="009C3B67">
        <w:rPr>
          <w:rFonts w:ascii="Times New Roman" w:hAnsi="Times New Roman" w:cs="Times New Roman"/>
          <w:color w:val="222222"/>
        </w:rPr>
        <w:t>Wursten, Dick. ‘Did Clément Marot Really Offer his Trente Pseaulmes to the Emperor Charles V in January 1540?’,</w:t>
      </w:r>
      <w:r w:rsidRPr="009C3B67">
        <w:rPr>
          <w:rStyle w:val="apple-converted-space"/>
          <w:rFonts w:ascii="Times New Roman" w:hAnsi="Times New Roman" w:cs="Times New Roman"/>
          <w:color w:val="222222"/>
        </w:rPr>
        <w:t xml:space="preserve"> </w:t>
      </w:r>
      <w:r w:rsidR="00A87B50" w:rsidRPr="009C3B67">
        <w:rPr>
          <w:rStyle w:val="apple-converted-space"/>
          <w:rFonts w:ascii="Times New Roman" w:hAnsi="Times New Roman" w:cs="Times New Roman"/>
          <w:color w:val="222222"/>
        </w:rPr>
        <w:t xml:space="preserve">in </w:t>
      </w:r>
      <w:r w:rsidRPr="009C3B67">
        <w:rPr>
          <w:rFonts w:ascii="Times New Roman" w:hAnsi="Times New Roman" w:cs="Times New Roman"/>
          <w:i/>
          <w:iCs/>
          <w:color w:val="222222"/>
        </w:rPr>
        <w:t>Renaissance Studies</w:t>
      </w:r>
      <w:r w:rsidRPr="009C3B67">
        <w:rPr>
          <w:rStyle w:val="apple-converted-space"/>
          <w:rFonts w:ascii="Times New Roman" w:hAnsi="Times New Roman" w:cs="Times New Roman"/>
          <w:color w:val="222222"/>
        </w:rPr>
        <w:t xml:space="preserve">, vol. </w:t>
      </w:r>
      <w:r w:rsidRPr="009C3B67">
        <w:rPr>
          <w:rFonts w:ascii="Times New Roman" w:hAnsi="Times New Roman" w:cs="Times New Roman"/>
          <w:color w:val="222222"/>
        </w:rPr>
        <w:t>22.2 (2008), pp. 240-250</w:t>
      </w:r>
    </w:p>
    <w:p w14:paraId="25EC74EC" w14:textId="77777777" w:rsidR="00B07A55" w:rsidRDefault="00000000" w:rsidP="005963A1">
      <w:pPr>
        <w:keepNext/>
        <w:keepLines/>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t xml:space="preserve">Yates, Francis A. </w:t>
      </w:r>
      <w:r w:rsidRPr="009C3B67">
        <w:rPr>
          <w:rFonts w:ascii="Times New Roman" w:eastAsia="Times New Roman" w:hAnsi="Times New Roman" w:cs="Times New Roman"/>
          <w:i/>
        </w:rPr>
        <w:t>The French Academies of the Sixteenth Centur</w:t>
      </w:r>
      <w:r w:rsidR="00BA05B1" w:rsidRPr="009C3B67">
        <w:rPr>
          <w:rFonts w:ascii="Times New Roman" w:eastAsia="Times New Roman" w:hAnsi="Times New Roman" w:cs="Times New Roman"/>
          <w:i/>
        </w:rPr>
        <w:t>y</w:t>
      </w:r>
      <w:r w:rsidRPr="009C3B67">
        <w:rPr>
          <w:rFonts w:ascii="Times New Roman" w:eastAsia="Times New Roman" w:hAnsi="Times New Roman" w:cs="Times New Roman"/>
          <w:i/>
        </w:rPr>
        <w:t xml:space="preserve"> </w:t>
      </w:r>
      <w:r w:rsidRPr="009C3B67">
        <w:rPr>
          <w:rFonts w:ascii="Times New Roman" w:eastAsia="Times New Roman" w:hAnsi="Times New Roman" w:cs="Times New Roman"/>
        </w:rPr>
        <w:t>(</w:t>
      </w:r>
      <w:r w:rsidR="00B07A55">
        <w:rPr>
          <w:rFonts w:ascii="Times New Roman" w:eastAsia="Times New Roman" w:hAnsi="Times New Roman" w:cs="Times New Roman"/>
        </w:rPr>
        <w:t xml:space="preserve">Oxfordshire: </w:t>
      </w:r>
      <w:r w:rsidRPr="009C3B67">
        <w:rPr>
          <w:rFonts w:ascii="Times New Roman" w:eastAsia="Times New Roman" w:hAnsi="Times New Roman" w:cs="Times New Roman"/>
        </w:rPr>
        <w:t xml:space="preserve">Routledge, </w:t>
      </w:r>
    </w:p>
    <w:p w14:paraId="65BA347A" w14:textId="72D9BB1E" w:rsidR="007C08C4" w:rsidRPr="009C3B67" w:rsidRDefault="00000000" w:rsidP="005963A1">
      <w:pPr>
        <w:keepNext/>
        <w:keepLines/>
        <w:spacing w:line="360" w:lineRule="auto"/>
        <w:ind w:firstLine="720"/>
        <w:contextualSpacing/>
        <w:rPr>
          <w:rFonts w:ascii="Times New Roman" w:eastAsia="Times New Roman" w:hAnsi="Times New Roman" w:cs="Times New Roman"/>
        </w:rPr>
      </w:pPr>
      <w:r w:rsidRPr="009C3B67">
        <w:rPr>
          <w:rFonts w:ascii="Times New Roman" w:eastAsia="Times New Roman" w:hAnsi="Times New Roman" w:cs="Times New Roman"/>
        </w:rPr>
        <w:t>1821)</w:t>
      </w:r>
    </w:p>
    <w:p w14:paraId="39397F4F" w14:textId="6DD5B9D6" w:rsidR="007C08C4" w:rsidRPr="009C3B67" w:rsidRDefault="005050A9" w:rsidP="009C3B67">
      <w:pPr>
        <w:spacing w:line="360" w:lineRule="auto"/>
        <w:contextualSpacing/>
        <w:rPr>
          <w:rFonts w:ascii="Times New Roman" w:eastAsia="Times New Roman" w:hAnsi="Times New Roman" w:cs="Times New Roman"/>
        </w:rPr>
      </w:pPr>
      <w:r w:rsidRPr="009C3B67">
        <w:rPr>
          <w:rFonts w:ascii="Times New Roman" w:eastAsia="Times New Roman" w:hAnsi="Times New Roman" w:cs="Times New Roman"/>
        </w:rPr>
        <w:br w:type="page"/>
      </w:r>
    </w:p>
    <w:p w14:paraId="00EACF1F" w14:textId="77777777" w:rsidR="007C08C4" w:rsidRDefault="00000000">
      <w:pPr>
        <w:rPr>
          <w:rFonts w:ascii="Times New Roman" w:eastAsia="Times New Roman" w:hAnsi="Times New Roman" w:cs="Times New Roman"/>
          <w:b/>
          <w:sz w:val="36"/>
          <w:szCs w:val="36"/>
        </w:rPr>
      </w:pPr>
      <w:r>
        <w:rPr>
          <w:rFonts w:ascii="Times New Roman" w:eastAsia="Times New Roman" w:hAnsi="Times New Roman" w:cs="Times New Roman"/>
          <w:b/>
          <w:sz w:val="36"/>
          <w:szCs w:val="36"/>
        </w:rPr>
        <w:lastRenderedPageBreak/>
        <w:t>Index nominum</w:t>
      </w:r>
    </w:p>
    <w:p w14:paraId="4B1879C1" w14:textId="77777777" w:rsidR="007C08C4" w:rsidRDefault="007C08C4">
      <w:pPr>
        <w:rPr>
          <w:rFonts w:ascii="Times New Roman" w:eastAsia="Times New Roman" w:hAnsi="Times New Roman" w:cs="Times New Roman"/>
          <w:b/>
        </w:rPr>
      </w:pPr>
    </w:p>
    <w:p w14:paraId="0503C260" w14:textId="77777777" w:rsidR="007C08C4" w:rsidRDefault="00000000">
      <w:pPr>
        <w:rPr>
          <w:rFonts w:ascii="Times New Roman" w:eastAsia="Times New Roman" w:hAnsi="Times New Roman" w:cs="Times New Roman"/>
          <w:b/>
        </w:rPr>
      </w:pPr>
      <w:r>
        <w:rPr>
          <w:rFonts w:ascii="Times New Roman" w:eastAsia="Times New Roman" w:hAnsi="Times New Roman" w:cs="Times New Roman"/>
          <w:b/>
        </w:rPr>
        <w:t>A.</w:t>
      </w:r>
    </w:p>
    <w:p w14:paraId="7C4492F8" w14:textId="77777777" w:rsidR="007C08C4" w:rsidRDefault="007C08C4">
      <w:pPr>
        <w:rPr>
          <w:rFonts w:ascii="Times New Roman" w:eastAsia="Times New Roman" w:hAnsi="Times New Roman" w:cs="Times New Roman"/>
          <w:b/>
        </w:rPr>
      </w:pPr>
    </w:p>
    <w:p w14:paraId="6DC739D7" w14:textId="5294E122"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Achilles – ch. 4, II, v. 53</w:t>
      </w:r>
    </w:p>
    <w:p w14:paraId="0F02CFCA" w14:textId="352B20C4"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Actaeon – ch. 4, XI, v. 23</w:t>
      </w:r>
    </w:p>
    <w:p w14:paraId="1627137A" w14:textId="04A2B6C7" w:rsidR="00335C5E" w:rsidRDefault="00335C5E">
      <w:pPr>
        <w:spacing w:line="360" w:lineRule="auto"/>
        <w:rPr>
          <w:rFonts w:ascii="Times New Roman" w:eastAsia="Times New Roman" w:hAnsi="Times New Roman" w:cs="Times New Roman"/>
        </w:rPr>
      </w:pPr>
      <w:r>
        <w:rPr>
          <w:rFonts w:ascii="Times New Roman" w:eastAsia="Times New Roman" w:hAnsi="Times New Roman" w:cs="Times New Roman"/>
        </w:rPr>
        <w:t xml:space="preserve">Alard, Florimond – ch. 2, note </w:t>
      </w:r>
      <w:r w:rsidR="00EF2A39">
        <w:rPr>
          <w:rFonts w:ascii="Times New Roman" w:eastAsia="Times New Roman" w:hAnsi="Times New Roman" w:cs="Times New Roman"/>
        </w:rPr>
        <w:t>1041</w:t>
      </w:r>
    </w:p>
    <w:p w14:paraId="79EA3466"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Amalthea – ch. 4, I, v. 234</w:t>
      </w:r>
    </w:p>
    <w:p w14:paraId="28E919DA" w14:textId="5AC9B303"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Annecy (city of, University of) – ch. 2, p</w:t>
      </w:r>
      <w:r w:rsidR="00EF2A39">
        <w:rPr>
          <w:rFonts w:ascii="Times New Roman" w:eastAsia="Times New Roman" w:hAnsi="Times New Roman" w:cs="Times New Roman"/>
        </w:rPr>
        <w:t>p. 168-184</w:t>
      </w:r>
    </w:p>
    <w:p w14:paraId="11919026"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Arcton – ch. 4, I, v. 269</w:t>
      </w:r>
    </w:p>
    <w:p w14:paraId="69E7C987" w14:textId="202D3B01" w:rsidR="00335C5E" w:rsidRDefault="00335C5E">
      <w:pPr>
        <w:spacing w:line="360" w:lineRule="auto"/>
        <w:rPr>
          <w:rFonts w:ascii="Times New Roman" w:eastAsia="Times New Roman" w:hAnsi="Times New Roman" w:cs="Times New Roman"/>
        </w:rPr>
      </w:pPr>
      <w:r>
        <w:rPr>
          <w:rFonts w:ascii="Times New Roman" w:eastAsia="Times New Roman" w:hAnsi="Times New Roman" w:cs="Times New Roman"/>
        </w:rPr>
        <w:t>Atlantis – ch. 4, XII, v. 14</w:t>
      </w:r>
    </w:p>
    <w:p w14:paraId="7F648448" w14:textId="30BB94F0" w:rsidR="00335C5E" w:rsidRDefault="00335C5E">
      <w:pPr>
        <w:spacing w:line="360" w:lineRule="auto"/>
        <w:rPr>
          <w:rFonts w:ascii="Times New Roman" w:eastAsia="Times New Roman" w:hAnsi="Times New Roman" w:cs="Times New Roman"/>
        </w:rPr>
      </w:pPr>
      <w:r>
        <w:rPr>
          <w:rFonts w:ascii="Times New Roman" w:eastAsia="Times New Roman" w:hAnsi="Times New Roman" w:cs="Times New Roman"/>
        </w:rPr>
        <w:t>Attis – ch. 4, VI, v. 39</w:t>
      </w:r>
    </w:p>
    <w:p w14:paraId="1853AE04"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Apollo (see also ‘Pheobus’ and ‘Paean’) –ch. 3, I, v. 11; ch. 4, II, v. 17; ch. 4, VI, v. 48, </w:t>
      </w:r>
    </w:p>
    <w:p w14:paraId="5D47895F" w14:textId="3BF29BD5"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ch. 4, IX, v. 3</w:t>
      </w:r>
    </w:p>
    <w:p w14:paraId="1C6DEB03" w14:textId="140339B6"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Apuleius – ch. 4, X</w:t>
      </w:r>
    </w:p>
    <w:p w14:paraId="7AD56D4B" w14:textId="274D7722"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Argos – ch. 4, I, v. 150</w:t>
      </w:r>
    </w:p>
    <w:p w14:paraId="68CEBEC5" w14:textId="2C50D655"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Apremont (family) – ch. 2, note </w:t>
      </w:r>
      <w:r w:rsidR="004B5122">
        <w:rPr>
          <w:rFonts w:ascii="Times New Roman" w:eastAsia="Times New Roman" w:hAnsi="Times New Roman" w:cs="Times New Roman"/>
        </w:rPr>
        <w:t>709</w:t>
      </w:r>
    </w:p>
    <w:p w14:paraId="7472FE96" w14:textId="5645C07E"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Aiguebelle (family, </w:t>
      </w:r>
      <w:r>
        <w:rPr>
          <w:rFonts w:ascii="Times New Roman" w:eastAsia="Times New Roman" w:hAnsi="Times New Roman" w:cs="Times New Roman"/>
          <w:i/>
        </w:rPr>
        <w:t>prévâte</w:t>
      </w:r>
      <w:r>
        <w:rPr>
          <w:rFonts w:ascii="Times New Roman" w:eastAsia="Times New Roman" w:hAnsi="Times New Roman" w:cs="Times New Roman"/>
        </w:rPr>
        <w:t xml:space="preserve">) – ch. 2, note </w:t>
      </w:r>
      <w:r w:rsidR="004B5122">
        <w:rPr>
          <w:rFonts w:ascii="Times New Roman" w:eastAsia="Times New Roman" w:hAnsi="Times New Roman" w:cs="Times New Roman"/>
        </w:rPr>
        <w:t>642</w:t>
      </w:r>
    </w:p>
    <w:p w14:paraId="7A9DADA9" w14:textId="77777777" w:rsidR="007C08C4" w:rsidRDefault="007C08C4">
      <w:pPr>
        <w:spacing w:line="360" w:lineRule="auto"/>
        <w:rPr>
          <w:rFonts w:ascii="Times New Roman" w:eastAsia="Times New Roman" w:hAnsi="Times New Roman" w:cs="Times New Roman"/>
        </w:rPr>
      </w:pPr>
    </w:p>
    <w:p w14:paraId="0E1C1F43" w14:textId="77777777" w:rsidR="007C08C4" w:rsidRDefault="00000000">
      <w:pPr>
        <w:spacing w:line="360" w:lineRule="auto"/>
        <w:rPr>
          <w:rFonts w:ascii="Times New Roman" w:eastAsia="Times New Roman" w:hAnsi="Times New Roman" w:cs="Times New Roman"/>
          <w:b/>
        </w:rPr>
      </w:pPr>
      <w:r>
        <w:rPr>
          <w:rFonts w:ascii="Times New Roman" w:eastAsia="Times New Roman" w:hAnsi="Times New Roman" w:cs="Times New Roman"/>
          <w:b/>
        </w:rPr>
        <w:t>B.</w:t>
      </w:r>
    </w:p>
    <w:p w14:paraId="67E81259"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Bacchus – ch. 3, I, v. 54</w:t>
      </w:r>
    </w:p>
    <w:p w14:paraId="4D14C556" w14:textId="4430824A"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Bachet, Claude – ch. 2, note </w:t>
      </w:r>
      <w:r w:rsidR="00131448">
        <w:rPr>
          <w:rFonts w:ascii="Times New Roman" w:eastAsia="Times New Roman" w:hAnsi="Times New Roman" w:cs="Times New Roman"/>
        </w:rPr>
        <w:t>680</w:t>
      </w:r>
    </w:p>
    <w:p w14:paraId="30E34863" w14:textId="6F3E4D83"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Balbe, Nicolas – ch. 2, note </w:t>
      </w:r>
      <w:r w:rsidR="00920739">
        <w:rPr>
          <w:rFonts w:ascii="Times New Roman" w:eastAsia="Times New Roman" w:hAnsi="Times New Roman" w:cs="Times New Roman"/>
        </w:rPr>
        <w:t>855</w:t>
      </w:r>
    </w:p>
    <w:p w14:paraId="1A5CD722" w14:textId="1485E210"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Balthesar, Claude – ch. 2, note </w:t>
      </w:r>
      <w:r w:rsidR="00920739">
        <w:rPr>
          <w:rFonts w:ascii="Times New Roman" w:eastAsia="Times New Roman" w:hAnsi="Times New Roman" w:cs="Times New Roman"/>
        </w:rPr>
        <w:t>924</w:t>
      </w:r>
    </w:p>
    <w:p w14:paraId="76B5ECAB" w14:textId="629FDAD6"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Baptendier, Antoine – </w:t>
      </w:r>
      <w:r w:rsidR="00062AFC">
        <w:rPr>
          <w:rFonts w:ascii="Times New Roman" w:eastAsia="Times New Roman" w:hAnsi="Times New Roman" w:cs="Times New Roman"/>
        </w:rPr>
        <w:t xml:space="preserve">ch. 1, p. 65; </w:t>
      </w:r>
      <w:r>
        <w:rPr>
          <w:rFonts w:ascii="Times New Roman" w:eastAsia="Times New Roman" w:hAnsi="Times New Roman" w:cs="Times New Roman"/>
        </w:rPr>
        <w:t xml:space="preserve">ch. 2, note </w:t>
      </w:r>
      <w:r w:rsidR="00BA37DA">
        <w:rPr>
          <w:rFonts w:ascii="Times New Roman" w:eastAsia="Times New Roman" w:hAnsi="Times New Roman" w:cs="Times New Roman"/>
        </w:rPr>
        <w:t>905</w:t>
      </w:r>
    </w:p>
    <w:p w14:paraId="10324BEB" w14:textId="3D34B6DE" w:rsidR="00325746"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Beaufort, Nicolas de – ch. 2, note </w:t>
      </w:r>
      <w:r w:rsidR="00BA37DA">
        <w:rPr>
          <w:rFonts w:ascii="Times New Roman" w:eastAsia="Times New Roman" w:hAnsi="Times New Roman" w:cs="Times New Roman"/>
        </w:rPr>
        <w:t>705</w:t>
      </w:r>
    </w:p>
    <w:p w14:paraId="1E0A6889" w14:textId="033256B3" w:rsidR="00325746" w:rsidRDefault="00325746">
      <w:pPr>
        <w:spacing w:line="360" w:lineRule="auto"/>
        <w:rPr>
          <w:rFonts w:ascii="Times New Roman" w:eastAsia="Times New Roman" w:hAnsi="Times New Roman" w:cs="Times New Roman"/>
        </w:rPr>
      </w:pPr>
      <w:r>
        <w:rPr>
          <w:rFonts w:ascii="Times New Roman" w:eastAsia="Times New Roman" w:hAnsi="Times New Roman" w:cs="Times New Roman"/>
        </w:rPr>
        <w:t xml:space="preserve">Bellegarde, François de – ch. 2, note </w:t>
      </w:r>
      <w:r w:rsidR="00BA37DA">
        <w:rPr>
          <w:rFonts w:ascii="Times New Roman" w:eastAsia="Times New Roman" w:hAnsi="Times New Roman" w:cs="Times New Roman"/>
        </w:rPr>
        <w:t>701</w:t>
      </w:r>
    </w:p>
    <w:p w14:paraId="4BB190CC" w14:textId="3F2ED872"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Bologna – ch. 2, note </w:t>
      </w:r>
      <w:r w:rsidR="00855650">
        <w:rPr>
          <w:rFonts w:ascii="Times New Roman" w:eastAsia="Times New Roman" w:hAnsi="Times New Roman" w:cs="Times New Roman"/>
        </w:rPr>
        <w:t>804</w:t>
      </w:r>
    </w:p>
    <w:p w14:paraId="760CCD8E" w14:textId="51DA771D"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Bornand (</w:t>
      </w:r>
      <w:r w:rsidR="00675A80">
        <w:rPr>
          <w:rFonts w:ascii="Times New Roman" w:eastAsia="Times New Roman" w:hAnsi="Times New Roman" w:cs="Times New Roman"/>
        </w:rPr>
        <w:t>place</w:t>
      </w:r>
      <w:r>
        <w:rPr>
          <w:rFonts w:ascii="Times New Roman" w:eastAsia="Times New Roman" w:hAnsi="Times New Roman" w:cs="Times New Roman"/>
        </w:rPr>
        <w:t xml:space="preserve">) – ch. 2, note </w:t>
      </w:r>
      <w:r w:rsidR="00855650">
        <w:rPr>
          <w:rFonts w:ascii="Times New Roman" w:eastAsia="Times New Roman" w:hAnsi="Times New Roman" w:cs="Times New Roman"/>
        </w:rPr>
        <w:t>961</w:t>
      </w:r>
    </w:p>
    <w:p w14:paraId="6424A2B0" w14:textId="6A81D786"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Bosons, Jacques – ch. 2, note </w:t>
      </w:r>
      <w:r w:rsidR="00855650">
        <w:rPr>
          <w:rFonts w:ascii="Times New Roman" w:eastAsia="Times New Roman" w:hAnsi="Times New Roman" w:cs="Times New Roman"/>
        </w:rPr>
        <w:t>633</w:t>
      </w:r>
    </w:p>
    <w:p w14:paraId="6C822442" w14:textId="0985BBCA"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Bourg-en-Bresse – ch. 2, note </w:t>
      </w:r>
      <w:r w:rsidR="00A330AE">
        <w:rPr>
          <w:rFonts w:ascii="Times New Roman" w:eastAsia="Times New Roman" w:hAnsi="Times New Roman" w:cs="Times New Roman"/>
        </w:rPr>
        <w:t>953</w:t>
      </w:r>
    </w:p>
    <w:p w14:paraId="57B5EE83" w14:textId="279490DA"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Bourget (Lac de) – ch. 2, note </w:t>
      </w:r>
      <w:r w:rsidR="00A330AE">
        <w:rPr>
          <w:rFonts w:ascii="Times New Roman" w:eastAsia="Times New Roman" w:hAnsi="Times New Roman" w:cs="Times New Roman"/>
        </w:rPr>
        <w:t>890</w:t>
      </w:r>
    </w:p>
    <w:p w14:paraId="798BFF36" w14:textId="28282808"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 xml:space="preserve">Bonami, Lazare – ch. 2, note </w:t>
      </w:r>
      <w:r w:rsidR="00A330AE">
        <w:rPr>
          <w:rFonts w:ascii="Times New Roman" w:eastAsia="Times New Roman" w:hAnsi="Times New Roman" w:cs="Times New Roman"/>
        </w:rPr>
        <w:t>748</w:t>
      </w:r>
    </w:p>
    <w:p w14:paraId="0ACAC2D7" w14:textId="6ADFD62B"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Bonavit, Marc Mantua – ch. 2, note </w:t>
      </w:r>
      <w:r w:rsidR="008F593C">
        <w:rPr>
          <w:rFonts w:ascii="Times New Roman" w:eastAsia="Times New Roman" w:hAnsi="Times New Roman" w:cs="Times New Roman"/>
        </w:rPr>
        <w:t>759</w:t>
      </w:r>
    </w:p>
    <w:p w14:paraId="1FA16E46" w14:textId="57E0E458"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Boyssonné, Jean de – ch. 1, p. </w:t>
      </w:r>
      <w:r w:rsidR="00D97719">
        <w:rPr>
          <w:rFonts w:ascii="Times New Roman" w:eastAsia="Times New Roman" w:hAnsi="Times New Roman" w:cs="Times New Roman"/>
        </w:rPr>
        <w:t>63; ch. 2, note 904</w:t>
      </w:r>
    </w:p>
    <w:p w14:paraId="487EBF2B" w14:textId="7FE76514" w:rsidR="00325746" w:rsidRDefault="00325746">
      <w:pPr>
        <w:spacing w:line="360" w:lineRule="auto"/>
        <w:rPr>
          <w:rFonts w:ascii="Times New Roman" w:eastAsia="Times New Roman" w:hAnsi="Times New Roman" w:cs="Times New Roman"/>
        </w:rPr>
      </w:pPr>
      <w:r>
        <w:rPr>
          <w:rFonts w:ascii="Times New Roman" w:eastAsia="Times New Roman" w:hAnsi="Times New Roman" w:cs="Times New Roman"/>
        </w:rPr>
        <w:t xml:space="preserve">Brissac (Comte de) – ch. 2, note </w:t>
      </w:r>
      <w:r w:rsidR="00C00D4E">
        <w:rPr>
          <w:rFonts w:ascii="Times New Roman" w:eastAsia="Times New Roman" w:hAnsi="Times New Roman" w:cs="Times New Roman"/>
        </w:rPr>
        <w:t>832</w:t>
      </w:r>
    </w:p>
    <w:p w14:paraId="7D43F0F6" w14:textId="7DECC8FC" w:rsidR="00325746" w:rsidRDefault="00325746">
      <w:pPr>
        <w:spacing w:line="360" w:lineRule="auto"/>
        <w:rPr>
          <w:rFonts w:ascii="Times New Roman" w:eastAsia="Times New Roman" w:hAnsi="Times New Roman" w:cs="Times New Roman"/>
        </w:rPr>
      </w:pPr>
      <w:r>
        <w:rPr>
          <w:rFonts w:ascii="Times New Roman" w:eastAsia="Times New Roman" w:hAnsi="Times New Roman" w:cs="Times New Roman"/>
        </w:rPr>
        <w:t xml:space="preserve">Bruel, Philiberte de – ch. 2, note </w:t>
      </w:r>
      <w:r w:rsidR="00574BC3">
        <w:rPr>
          <w:rFonts w:ascii="Times New Roman" w:eastAsia="Times New Roman" w:hAnsi="Times New Roman" w:cs="Times New Roman"/>
        </w:rPr>
        <w:t>994</w:t>
      </w:r>
    </w:p>
    <w:p w14:paraId="7EC9E96A" w14:textId="3A7B9E31" w:rsidR="00325746"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Budé: Guillaume, Louis – ch. 2, note</w:t>
      </w:r>
      <w:r w:rsidR="001D7664">
        <w:rPr>
          <w:rFonts w:ascii="Times New Roman" w:eastAsia="Times New Roman" w:hAnsi="Times New Roman" w:cs="Times New Roman"/>
        </w:rPr>
        <w:t>s 722; 782</w:t>
      </w:r>
    </w:p>
    <w:p w14:paraId="4013F708" w14:textId="66C3D390"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Buttet, Marc-Claude de – ch. </w:t>
      </w:r>
      <w:r w:rsidR="007F6D38">
        <w:rPr>
          <w:rFonts w:ascii="Times New Roman" w:eastAsia="Times New Roman" w:hAnsi="Times New Roman" w:cs="Times New Roman"/>
        </w:rPr>
        <w:t>1</w:t>
      </w:r>
      <w:r>
        <w:rPr>
          <w:rFonts w:ascii="Times New Roman" w:eastAsia="Times New Roman" w:hAnsi="Times New Roman" w:cs="Times New Roman"/>
        </w:rPr>
        <w:t xml:space="preserve">, </w:t>
      </w:r>
      <w:r w:rsidR="007F6D38">
        <w:rPr>
          <w:rFonts w:ascii="Times New Roman" w:eastAsia="Times New Roman" w:hAnsi="Times New Roman" w:cs="Times New Roman"/>
        </w:rPr>
        <w:t>pp. 66-67</w:t>
      </w:r>
      <w:r w:rsidR="00506C18">
        <w:rPr>
          <w:rFonts w:ascii="Times New Roman" w:eastAsia="Times New Roman" w:hAnsi="Times New Roman" w:cs="Times New Roman"/>
        </w:rPr>
        <w:t>; ch. 2, note 906</w:t>
      </w:r>
    </w:p>
    <w:p w14:paraId="5AFCBD18" w14:textId="77777777" w:rsidR="007C08C4" w:rsidRDefault="007C08C4">
      <w:pPr>
        <w:spacing w:line="360" w:lineRule="auto"/>
        <w:rPr>
          <w:rFonts w:ascii="Times New Roman" w:eastAsia="Times New Roman" w:hAnsi="Times New Roman" w:cs="Times New Roman"/>
        </w:rPr>
      </w:pPr>
    </w:p>
    <w:p w14:paraId="2CEF15B7" w14:textId="77777777" w:rsidR="007C08C4" w:rsidRDefault="00000000">
      <w:pPr>
        <w:spacing w:line="360" w:lineRule="auto"/>
        <w:rPr>
          <w:rFonts w:ascii="Times New Roman" w:eastAsia="Times New Roman" w:hAnsi="Times New Roman" w:cs="Times New Roman"/>
          <w:b/>
        </w:rPr>
      </w:pPr>
      <w:r>
        <w:rPr>
          <w:rFonts w:ascii="Times New Roman" w:eastAsia="Times New Roman" w:hAnsi="Times New Roman" w:cs="Times New Roman"/>
          <w:b/>
        </w:rPr>
        <w:t>C.</w:t>
      </w:r>
    </w:p>
    <w:p w14:paraId="29F486DC" w14:textId="3370800A" w:rsidR="00325746" w:rsidRDefault="00325746">
      <w:pPr>
        <w:spacing w:line="360" w:lineRule="auto"/>
        <w:rPr>
          <w:rFonts w:ascii="Times New Roman" w:eastAsia="Times New Roman" w:hAnsi="Times New Roman" w:cs="Times New Roman"/>
        </w:rPr>
      </w:pPr>
      <w:r>
        <w:rPr>
          <w:rFonts w:ascii="Times New Roman" w:eastAsia="Times New Roman" w:hAnsi="Times New Roman" w:cs="Times New Roman"/>
        </w:rPr>
        <w:t xml:space="preserve">Cagnol, Jerome – ch. 2, note </w:t>
      </w:r>
      <w:r w:rsidR="007F6D38">
        <w:rPr>
          <w:rFonts w:ascii="Times New Roman" w:eastAsia="Times New Roman" w:hAnsi="Times New Roman" w:cs="Times New Roman"/>
        </w:rPr>
        <w:t>752</w:t>
      </w:r>
    </w:p>
    <w:p w14:paraId="6B20D8B5" w14:textId="43F6F5CD"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Capernaum – ch. 4, I, v. 237</w:t>
      </w:r>
    </w:p>
    <w:p w14:paraId="5D3AC0A8" w14:textId="7BAE30E7" w:rsidR="00325746" w:rsidRDefault="00325746">
      <w:pPr>
        <w:spacing w:line="360" w:lineRule="auto"/>
        <w:rPr>
          <w:rFonts w:ascii="Times New Roman" w:eastAsia="Times New Roman" w:hAnsi="Times New Roman" w:cs="Times New Roman"/>
        </w:rPr>
      </w:pPr>
      <w:r>
        <w:rPr>
          <w:rFonts w:ascii="Times New Roman" w:eastAsia="Times New Roman" w:hAnsi="Times New Roman" w:cs="Times New Roman"/>
        </w:rPr>
        <w:t xml:space="preserve">Carraciol, Jean de – ch. 2, note </w:t>
      </w:r>
      <w:r w:rsidR="00923911">
        <w:rPr>
          <w:rFonts w:ascii="Times New Roman" w:eastAsia="Times New Roman" w:hAnsi="Times New Roman" w:cs="Times New Roman"/>
        </w:rPr>
        <w:t>831</w:t>
      </w:r>
    </w:p>
    <w:p w14:paraId="66267FAD" w14:textId="1218C74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Catan, Antoine – ch. 2, note </w:t>
      </w:r>
      <w:r w:rsidR="00923911">
        <w:rPr>
          <w:rFonts w:ascii="Times New Roman" w:eastAsia="Times New Roman" w:hAnsi="Times New Roman" w:cs="Times New Roman"/>
        </w:rPr>
        <w:t>754</w:t>
      </w:r>
    </w:p>
    <w:p w14:paraId="20019889"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Cateau-Cambrésis (Treaty of)</w:t>
      </w:r>
    </w:p>
    <w:p w14:paraId="296884EF" w14:textId="23C92261" w:rsidR="00325746" w:rsidRDefault="00325746">
      <w:pPr>
        <w:spacing w:line="360" w:lineRule="auto"/>
        <w:rPr>
          <w:rFonts w:ascii="Times New Roman" w:eastAsia="Times New Roman" w:hAnsi="Times New Roman" w:cs="Times New Roman"/>
        </w:rPr>
      </w:pPr>
      <w:r>
        <w:rPr>
          <w:rFonts w:ascii="Times New Roman" w:eastAsia="Times New Roman" w:hAnsi="Times New Roman" w:cs="Times New Roman"/>
        </w:rPr>
        <w:t>Catullus – ch. 4, IV</w:t>
      </w:r>
    </w:p>
    <w:p w14:paraId="3819602E" w14:textId="150A267C"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Cesarches, (Jacques </w:t>
      </w:r>
      <w:r w:rsidR="00BA79D1">
        <w:rPr>
          <w:rFonts w:ascii="Times New Roman" w:eastAsia="Times New Roman" w:hAnsi="Times New Roman" w:cs="Times New Roman"/>
        </w:rPr>
        <w:t>Cartal d’</w:t>
      </w:r>
      <w:r>
        <w:rPr>
          <w:rFonts w:ascii="Times New Roman" w:eastAsia="Times New Roman" w:hAnsi="Times New Roman" w:cs="Times New Roman"/>
        </w:rPr>
        <w:t xml:space="preserve">Ugine, </w:t>
      </w:r>
      <w:r w:rsidR="005D64CC">
        <w:rPr>
          <w:rFonts w:ascii="Times New Roman" w:eastAsia="Times New Roman" w:hAnsi="Times New Roman" w:cs="Times New Roman"/>
        </w:rPr>
        <w:t>s</w:t>
      </w:r>
      <w:r>
        <w:rPr>
          <w:rFonts w:ascii="Times New Roman" w:eastAsia="Times New Roman" w:hAnsi="Times New Roman" w:cs="Times New Roman"/>
        </w:rPr>
        <w:t xml:space="preserve">eigneur de) – ch. 2, note </w:t>
      </w:r>
      <w:r w:rsidR="00894C8A">
        <w:rPr>
          <w:rFonts w:ascii="Times New Roman" w:eastAsia="Times New Roman" w:hAnsi="Times New Roman" w:cs="Times New Roman"/>
        </w:rPr>
        <w:t>937</w:t>
      </w:r>
    </w:p>
    <w:p w14:paraId="408BA718" w14:textId="1DF6344B"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Cesi, Federico (Cardinal) – ch. 2, note </w:t>
      </w:r>
      <w:r w:rsidR="00880EB7">
        <w:rPr>
          <w:rFonts w:ascii="Times New Roman" w:eastAsia="Times New Roman" w:hAnsi="Times New Roman" w:cs="Times New Roman"/>
        </w:rPr>
        <w:t>807</w:t>
      </w:r>
    </w:p>
    <w:p w14:paraId="48960A27" w14:textId="76315C12"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Chabod, Pierre (Sieur de Chiron), Louise de – ch. 2, note</w:t>
      </w:r>
      <w:r w:rsidR="00116EC4">
        <w:rPr>
          <w:rFonts w:ascii="Times New Roman" w:eastAsia="Times New Roman" w:hAnsi="Times New Roman" w:cs="Times New Roman"/>
        </w:rPr>
        <w:t>s</w:t>
      </w:r>
      <w:r>
        <w:rPr>
          <w:rFonts w:ascii="Times New Roman" w:eastAsia="Times New Roman" w:hAnsi="Times New Roman" w:cs="Times New Roman"/>
        </w:rPr>
        <w:t xml:space="preserve"> </w:t>
      </w:r>
      <w:r w:rsidR="00116EC4">
        <w:rPr>
          <w:rFonts w:ascii="Times New Roman" w:eastAsia="Times New Roman" w:hAnsi="Times New Roman" w:cs="Times New Roman"/>
        </w:rPr>
        <w:t>746; 1080</w:t>
      </w:r>
    </w:p>
    <w:p w14:paraId="3F104A1E" w14:textId="724F6690"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Chabeu de Bresse, Françoise – ch. </w:t>
      </w:r>
      <w:r w:rsidR="00116EC4">
        <w:rPr>
          <w:rFonts w:ascii="Times New Roman" w:eastAsia="Times New Roman" w:hAnsi="Times New Roman" w:cs="Times New Roman"/>
        </w:rPr>
        <w:t>1</w:t>
      </w:r>
      <w:r>
        <w:rPr>
          <w:rFonts w:ascii="Times New Roman" w:eastAsia="Times New Roman" w:hAnsi="Times New Roman" w:cs="Times New Roman"/>
        </w:rPr>
        <w:t xml:space="preserve">, note </w:t>
      </w:r>
      <w:r w:rsidR="00116EC4">
        <w:rPr>
          <w:rFonts w:ascii="Times New Roman" w:eastAsia="Times New Roman" w:hAnsi="Times New Roman" w:cs="Times New Roman"/>
        </w:rPr>
        <w:t>195</w:t>
      </w:r>
    </w:p>
    <w:p w14:paraId="6EF83378" w14:textId="0D1292F6"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Chabeu, Jean (</w:t>
      </w:r>
      <w:r w:rsidR="005D64CC">
        <w:rPr>
          <w:rFonts w:ascii="Times New Roman" w:eastAsia="Times New Roman" w:hAnsi="Times New Roman" w:cs="Times New Roman"/>
        </w:rPr>
        <w:t>s</w:t>
      </w:r>
      <w:r>
        <w:rPr>
          <w:rFonts w:ascii="Times New Roman" w:eastAsia="Times New Roman" w:hAnsi="Times New Roman" w:cs="Times New Roman"/>
        </w:rPr>
        <w:t>eigneur de Feillens), Humbert (</w:t>
      </w:r>
      <w:r w:rsidR="005D64CC">
        <w:rPr>
          <w:rFonts w:ascii="Times New Roman" w:eastAsia="Times New Roman" w:hAnsi="Times New Roman" w:cs="Times New Roman"/>
        </w:rPr>
        <w:t>s</w:t>
      </w:r>
      <w:r>
        <w:rPr>
          <w:rFonts w:ascii="Times New Roman" w:eastAsia="Times New Roman" w:hAnsi="Times New Roman" w:cs="Times New Roman"/>
        </w:rPr>
        <w:t>eigneur de Feillens) – ch. 2, note</w:t>
      </w:r>
      <w:r w:rsidR="00BE5330">
        <w:rPr>
          <w:rFonts w:ascii="Times New Roman" w:eastAsia="Times New Roman" w:hAnsi="Times New Roman" w:cs="Times New Roman"/>
        </w:rPr>
        <w:t>s</w:t>
      </w:r>
      <w:r>
        <w:rPr>
          <w:rFonts w:ascii="Times New Roman" w:eastAsia="Times New Roman" w:hAnsi="Times New Roman" w:cs="Times New Roman"/>
        </w:rPr>
        <w:t xml:space="preserve"> </w:t>
      </w:r>
      <w:r w:rsidR="00BE5330">
        <w:rPr>
          <w:rFonts w:ascii="Times New Roman" w:eastAsia="Times New Roman" w:hAnsi="Times New Roman" w:cs="Times New Roman"/>
        </w:rPr>
        <w:t>624; 693</w:t>
      </w:r>
    </w:p>
    <w:p w14:paraId="0B32A4C5" w14:textId="2D0D8E9F" w:rsidR="00325746" w:rsidRDefault="00325746">
      <w:pPr>
        <w:spacing w:line="360" w:lineRule="auto"/>
        <w:rPr>
          <w:rFonts w:ascii="Times New Roman" w:eastAsia="Times New Roman" w:hAnsi="Times New Roman" w:cs="Times New Roman"/>
        </w:rPr>
      </w:pPr>
      <w:r>
        <w:rPr>
          <w:rFonts w:ascii="Times New Roman" w:eastAsia="Times New Roman" w:hAnsi="Times New Roman" w:cs="Times New Roman"/>
        </w:rPr>
        <w:t xml:space="preserve">Challes, Jean Philibert de (Bishop of Maurienne) – ch. 2, note </w:t>
      </w:r>
      <w:r w:rsidR="00BE5330">
        <w:rPr>
          <w:rFonts w:ascii="Times New Roman" w:eastAsia="Times New Roman" w:hAnsi="Times New Roman" w:cs="Times New Roman"/>
        </w:rPr>
        <w:t>683</w:t>
      </w:r>
    </w:p>
    <w:p w14:paraId="6CBD0AB9" w14:textId="24D07EBE" w:rsidR="00820553" w:rsidRDefault="00820553">
      <w:pPr>
        <w:spacing w:line="360" w:lineRule="auto"/>
        <w:rPr>
          <w:rFonts w:ascii="Times New Roman" w:eastAsia="Times New Roman" w:hAnsi="Times New Roman" w:cs="Times New Roman"/>
        </w:rPr>
      </w:pPr>
      <w:r>
        <w:rPr>
          <w:rFonts w:ascii="Times New Roman" w:eastAsia="Times New Roman" w:hAnsi="Times New Roman" w:cs="Times New Roman"/>
        </w:rPr>
        <w:t xml:space="preserve">Chambéry (town) – ch. 1, p. </w:t>
      </w:r>
      <w:r w:rsidR="00573542">
        <w:rPr>
          <w:rFonts w:ascii="Times New Roman" w:eastAsia="Times New Roman" w:hAnsi="Times New Roman" w:cs="Times New Roman"/>
        </w:rPr>
        <w:t>75</w:t>
      </w:r>
      <w:r>
        <w:rPr>
          <w:rFonts w:ascii="Times New Roman" w:eastAsia="Times New Roman" w:hAnsi="Times New Roman" w:cs="Times New Roman"/>
        </w:rPr>
        <w:t xml:space="preserve">; ch. 2, note </w:t>
      </w:r>
      <w:r w:rsidR="007B5A50">
        <w:rPr>
          <w:rFonts w:ascii="Times New Roman" w:eastAsia="Times New Roman" w:hAnsi="Times New Roman" w:cs="Times New Roman"/>
        </w:rPr>
        <w:t>625</w:t>
      </w:r>
    </w:p>
    <w:p w14:paraId="42DB62E0" w14:textId="6D87ECD9"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Chapei, Machard de – ch. 2, note </w:t>
      </w:r>
      <w:r w:rsidR="00E85829">
        <w:rPr>
          <w:rFonts w:ascii="Times New Roman" w:eastAsia="Times New Roman" w:hAnsi="Times New Roman" w:cs="Times New Roman"/>
        </w:rPr>
        <w:t>923</w:t>
      </w:r>
    </w:p>
    <w:p w14:paraId="756D14F2" w14:textId="5305B2AF"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Charles III (Duke of Savoy) – ch. 2, note </w:t>
      </w:r>
      <w:r w:rsidR="006D551D">
        <w:rPr>
          <w:rFonts w:ascii="Times New Roman" w:eastAsia="Times New Roman" w:hAnsi="Times New Roman" w:cs="Times New Roman"/>
        </w:rPr>
        <w:t>824</w:t>
      </w:r>
    </w:p>
    <w:p w14:paraId="74C9857E" w14:textId="2C51A3CD"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Charles V (Holy Roman Emperor) – ch. 2, note </w:t>
      </w:r>
      <w:r w:rsidR="000527D9">
        <w:rPr>
          <w:rFonts w:ascii="Times New Roman" w:eastAsia="Times New Roman" w:hAnsi="Times New Roman" w:cs="Times New Roman"/>
        </w:rPr>
        <w:t>700</w:t>
      </w:r>
    </w:p>
    <w:p w14:paraId="074B4B2A" w14:textId="3C7D116B" w:rsidR="00243C61"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Charles Emmanuel I (Duke of Savoy) – ch. 2, note </w:t>
      </w:r>
      <w:r w:rsidR="006E329C">
        <w:rPr>
          <w:rFonts w:ascii="Times New Roman" w:eastAsia="Times New Roman" w:hAnsi="Times New Roman" w:cs="Times New Roman"/>
        </w:rPr>
        <w:t>1020</w:t>
      </w:r>
      <w:r w:rsidR="00243C61">
        <w:rPr>
          <w:rFonts w:ascii="Times New Roman" w:eastAsia="Times New Roman" w:hAnsi="Times New Roman" w:cs="Times New Roman"/>
        </w:rPr>
        <w:t>; ch. 4, I-XIII</w:t>
      </w:r>
    </w:p>
    <w:p w14:paraId="35C23D09" w14:textId="74025E08"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Chatelard, Louise – ch. 2, note </w:t>
      </w:r>
      <w:r w:rsidR="003113D2">
        <w:rPr>
          <w:rFonts w:ascii="Times New Roman" w:eastAsia="Times New Roman" w:hAnsi="Times New Roman" w:cs="Times New Roman"/>
        </w:rPr>
        <w:t>998</w:t>
      </w:r>
    </w:p>
    <w:p w14:paraId="27C6956B" w14:textId="6930E1A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Charles IX (King of France) – ch. 2, note </w:t>
      </w:r>
      <w:r w:rsidR="009A02FE">
        <w:rPr>
          <w:rFonts w:ascii="Times New Roman" w:eastAsia="Times New Roman" w:hAnsi="Times New Roman" w:cs="Times New Roman"/>
        </w:rPr>
        <w:t>1051</w:t>
      </w:r>
    </w:p>
    <w:p w14:paraId="085EEFB5" w14:textId="32D2B2DA"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Chenavel, (Chevalier Bertrande, </w:t>
      </w:r>
      <w:r w:rsidR="005D64CC">
        <w:rPr>
          <w:rFonts w:ascii="Times New Roman" w:eastAsia="Times New Roman" w:hAnsi="Times New Roman" w:cs="Times New Roman"/>
        </w:rPr>
        <w:t>s</w:t>
      </w:r>
      <w:r>
        <w:rPr>
          <w:rFonts w:ascii="Times New Roman" w:eastAsia="Times New Roman" w:hAnsi="Times New Roman" w:cs="Times New Roman"/>
        </w:rPr>
        <w:t xml:space="preserve">eigneur de l’Ile de) – ch. 2, note </w:t>
      </w:r>
      <w:r w:rsidR="009A02FE">
        <w:rPr>
          <w:rFonts w:ascii="Times New Roman" w:eastAsia="Times New Roman" w:hAnsi="Times New Roman" w:cs="Times New Roman"/>
        </w:rPr>
        <w:t>216</w:t>
      </w:r>
    </w:p>
    <w:p w14:paraId="28CA89D2" w14:textId="5F46FB57" w:rsidR="00FA02C2" w:rsidRDefault="00FA02C2">
      <w:pPr>
        <w:spacing w:line="360" w:lineRule="auto"/>
        <w:rPr>
          <w:rFonts w:ascii="Times New Roman" w:eastAsia="Times New Roman" w:hAnsi="Times New Roman" w:cs="Times New Roman"/>
        </w:rPr>
      </w:pPr>
      <w:r>
        <w:rPr>
          <w:rFonts w:ascii="Times New Roman" w:eastAsia="Times New Roman" w:hAnsi="Times New Roman" w:cs="Times New Roman"/>
        </w:rPr>
        <w:t>Cicero – ch. 4, IV</w:t>
      </w:r>
    </w:p>
    <w:p w14:paraId="3D1EB152" w14:textId="575FD351"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Comet (of 1533) – ch. 2, note </w:t>
      </w:r>
      <w:r w:rsidR="00B84238">
        <w:rPr>
          <w:rFonts w:ascii="Times New Roman" w:eastAsia="Times New Roman" w:hAnsi="Times New Roman" w:cs="Times New Roman"/>
        </w:rPr>
        <w:t>648</w:t>
      </w:r>
    </w:p>
    <w:p w14:paraId="5D8563F7" w14:textId="5CAC411C"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 xml:space="preserve">Coqueret (Collège de) – ch. </w:t>
      </w:r>
      <w:r w:rsidR="007925B0">
        <w:rPr>
          <w:rFonts w:ascii="Times New Roman" w:eastAsia="Times New Roman" w:hAnsi="Times New Roman" w:cs="Times New Roman"/>
        </w:rPr>
        <w:t>1</w:t>
      </w:r>
      <w:r>
        <w:rPr>
          <w:rFonts w:ascii="Times New Roman" w:eastAsia="Times New Roman" w:hAnsi="Times New Roman" w:cs="Times New Roman"/>
        </w:rPr>
        <w:t xml:space="preserve">, </w:t>
      </w:r>
      <w:r w:rsidR="007925B0">
        <w:rPr>
          <w:rFonts w:ascii="Times New Roman" w:eastAsia="Times New Roman" w:hAnsi="Times New Roman" w:cs="Times New Roman"/>
        </w:rPr>
        <w:t>p. 57.</w:t>
      </w:r>
    </w:p>
    <w:p w14:paraId="6158D804" w14:textId="4160FEFA"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Cossé, Charles (Lord of Brissac) – ch. 2, note </w:t>
      </w:r>
      <w:r w:rsidR="005473E2">
        <w:rPr>
          <w:rFonts w:ascii="Times New Roman" w:eastAsia="Times New Roman" w:hAnsi="Times New Roman" w:cs="Times New Roman"/>
        </w:rPr>
        <w:t>832</w:t>
      </w:r>
    </w:p>
    <w:p w14:paraId="2863F0C4" w14:textId="74E0090C"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Costa, Georges (governor of Fossano) – ch. 2, note </w:t>
      </w:r>
      <w:r w:rsidR="00731FCE">
        <w:rPr>
          <w:rFonts w:ascii="Times New Roman" w:eastAsia="Times New Roman" w:hAnsi="Times New Roman" w:cs="Times New Roman"/>
        </w:rPr>
        <w:t>838</w:t>
      </w:r>
    </w:p>
    <w:p w14:paraId="1D18447B" w14:textId="3F72A31E"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Coudret, Annibal de – ch. 2, note </w:t>
      </w:r>
      <w:r w:rsidR="007E25A3">
        <w:rPr>
          <w:rFonts w:ascii="Times New Roman" w:eastAsia="Times New Roman" w:hAnsi="Times New Roman" w:cs="Times New Roman"/>
        </w:rPr>
        <w:t>703</w:t>
      </w:r>
    </w:p>
    <w:p w14:paraId="4707DBC7" w14:textId="287E75DF"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Courbé (Augustin) – ch. 2, note </w:t>
      </w:r>
      <w:r w:rsidR="00377E42">
        <w:rPr>
          <w:rFonts w:ascii="Times New Roman" w:eastAsia="Times New Roman" w:hAnsi="Times New Roman" w:cs="Times New Roman"/>
        </w:rPr>
        <w:t>602</w:t>
      </w:r>
    </w:p>
    <w:p w14:paraId="13874ADF" w14:textId="7CEF519A"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Crassus, Georges – ch. 2, note </w:t>
      </w:r>
      <w:r w:rsidR="00D57A79">
        <w:rPr>
          <w:rFonts w:ascii="Times New Roman" w:eastAsia="Times New Roman" w:hAnsi="Times New Roman" w:cs="Times New Roman"/>
        </w:rPr>
        <w:t>706</w:t>
      </w:r>
    </w:p>
    <w:p w14:paraId="484FFDDD" w14:textId="3C7AE629"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Cresserel, Claude – ch. 2, note </w:t>
      </w:r>
      <w:r w:rsidR="00A804CA">
        <w:rPr>
          <w:rFonts w:ascii="Times New Roman" w:eastAsia="Times New Roman" w:hAnsi="Times New Roman" w:cs="Times New Roman"/>
        </w:rPr>
        <w:t>660</w:t>
      </w:r>
    </w:p>
    <w:p w14:paraId="3FCAF19C" w14:textId="587098AF"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Cusy (Barony of) –</w:t>
      </w:r>
      <w:r w:rsidR="00596C43">
        <w:rPr>
          <w:rFonts w:ascii="Times New Roman" w:eastAsia="Times New Roman" w:hAnsi="Times New Roman" w:cs="Times New Roman"/>
        </w:rPr>
        <w:t xml:space="preserve"> ch. 1, p. 90;</w:t>
      </w:r>
      <w:r>
        <w:rPr>
          <w:rFonts w:ascii="Times New Roman" w:eastAsia="Times New Roman" w:hAnsi="Times New Roman" w:cs="Times New Roman"/>
        </w:rPr>
        <w:t xml:space="preserve"> ch. 2, note</w:t>
      </w:r>
      <w:r w:rsidR="00E328C5">
        <w:rPr>
          <w:rFonts w:ascii="Times New Roman" w:eastAsia="Times New Roman" w:hAnsi="Times New Roman" w:cs="Times New Roman"/>
        </w:rPr>
        <w:t>s</w:t>
      </w:r>
      <w:r>
        <w:rPr>
          <w:rFonts w:ascii="Times New Roman" w:eastAsia="Times New Roman" w:hAnsi="Times New Roman" w:cs="Times New Roman"/>
        </w:rPr>
        <w:t xml:space="preserve"> </w:t>
      </w:r>
      <w:r w:rsidR="00E328C5">
        <w:rPr>
          <w:rFonts w:ascii="Times New Roman" w:eastAsia="Times New Roman" w:hAnsi="Times New Roman" w:cs="Times New Roman"/>
        </w:rPr>
        <w:t>478; 1040</w:t>
      </w:r>
    </w:p>
    <w:p w14:paraId="77F98DD5" w14:textId="35189B34"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Cybele (of Phrygia) – ch. 4, VI, v. 38</w:t>
      </w:r>
    </w:p>
    <w:p w14:paraId="3BC30F01" w14:textId="409F29EF"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Cyrene – ch. 4, VIII, v. 24</w:t>
      </w:r>
    </w:p>
    <w:p w14:paraId="45235F1F" w14:textId="1159E47C"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Cyrus (the Great) – ch. 4, VIII, v. 45</w:t>
      </w:r>
    </w:p>
    <w:p w14:paraId="79050638" w14:textId="77777777" w:rsidR="007C08C4" w:rsidRDefault="007C08C4">
      <w:pPr>
        <w:spacing w:line="360" w:lineRule="auto"/>
        <w:rPr>
          <w:rFonts w:ascii="Times New Roman" w:eastAsia="Times New Roman" w:hAnsi="Times New Roman" w:cs="Times New Roman"/>
        </w:rPr>
      </w:pPr>
    </w:p>
    <w:p w14:paraId="50CC8A01" w14:textId="77777777" w:rsidR="007C08C4" w:rsidRDefault="00000000">
      <w:pPr>
        <w:spacing w:line="360" w:lineRule="auto"/>
        <w:rPr>
          <w:rFonts w:ascii="Times New Roman" w:eastAsia="Times New Roman" w:hAnsi="Times New Roman" w:cs="Times New Roman"/>
          <w:b/>
        </w:rPr>
      </w:pPr>
      <w:r>
        <w:rPr>
          <w:rFonts w:ascii="Times New Roman" w:eastAsia="Times New Roman" w:hAnsi="Times New Roman" w:cs="Times New Roman"/>
          <w:b/>
        </w:rPr>
        <w:t>D.</w:t>
      </w:r>
    </w:p>
    <w:p w14:paraId="51D72559" w14:textId="1B832566"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Danae – ch. 4, I, v. 298</w:t>
      </w:r>
    </w:p>
    <w:p w14:paraId="45C0B121" w14:textId="113E6DC2" w:rsidR="007C08C4" w:rsidRDefault="00000000" w:rsidP="00612CC7">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De Pingon</w:t>
      </w:r>
      <w:r w:rsidR="00612CC7">
        <w:rPr>
          <w:rFonts w:ascii="Times New Roman" w:eastAsia="Times New Roman" w:hAnsi="Times New Roman" w:cs="Times New Roman"/>
        </w:rPr>
        <w:t xml:space="preserve"> (see Pingon)</w:t>
      </w:r>
    </w:p>
    <w:p w14:paraId="0C582B1D" w14:textId="01CF8452" w:rsidR="007C08C4" w:rsidRDefault="00000000">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Delbène, Alphonse – ch. 1, p</w:t>
      </w:r>
      <w:r w:rsidR="00B57387">
        <w:rPr>
          <w:rFonts w:ascii="Times New Roman" w:eastAsia="Times New Roman" w:hAnsi="Times New Roman" w:cs="Times New Roman"/>
        </w:rPr>
        <w:t>p. 102-104</w:t>
      </w:r>
    </w:p>
    <w:p w14:paraId="2D7AAF22" w14:textId="7627CDB5" w:rsidR="007C08C4" w:rsidRDefault="00000000">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 xml:space="preserve">Depassier du Port (Dame Emmanuelle de) – ch. 2, note </w:t>
      </w:r>
      <w:r w:rsidR="007630E3">
        <w:rPr>
          <w:rFonts w:ascii="Times New Roman" w:eastAsia="Times New Roman" w:hAnsi="Times New Roman" w:cs="Times New Roman"/>
        </w:rPr>
        <w:t>628</w:t>
      </w:r>
    </w:p>
    <w:p w14:paraId="569D7CA6" w14:textId="3C656049" w:rsidR="007C08C4" w:rsidRDefault="00000000">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 xml:space="preserve">Derochette, Charles – ch. 2, </w:t>
      </w:r>
      <w:r w:rsidR="00404200">
        <w:rPr>
          <w:rFonts w:ascii="Times New Roman" w:eastAsia="Times New Roman" w:hAnsi="Times New Roman" w:cs="Times New Roman"/>
        </w:rPr>
        <w:t>note 349</w:t>
      </w:r>
    </w:p>
    <w:p w14:paraId="5C0B25CF" w14:textId="7C4D3289" w:rsidR="007C08C4" w:rsidRDefault="00000000" w:rsidP="00FA02C2">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 xml:space="preserve">Desservetaz, Bernard – ch. 2, note </w:t>
      </w:r>
      <w:r w:rsidR="006205D0">
        <w:rPr>
          <w:rFonts w:ascii="Times New Roman" w:eastAsia="Times New Roman" w:hAnsi="Times New Roman" w:cs="Times New Roman"/>
        </w:rPr>
        <w:t>668</w:t>
      </w:r>
    </w:p>
    <w:p w14:paraId="32B66685" w14:textId="750B2854" w:rsidR="007C08C4" w:rsidRDefault="00000000">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Dido – ch. 4, I, v. 296</w:t>
      </w:r>
    </w:p>
    <w:p w14:paraId="1A87BA82" w14:textId="4CD07AFD" w:rsidR="007C08C4" w:rsidRDefault="00000000">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Dolopia – ch. 4, XI, v. 27</w:t>
      </w:r>
    </w:p>
    <w:p w14:paraId="640ADDEC" w14:textId="69795D32" w:rsidR="007C08C4" w:rsidRDefault="00000000">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 xml:space="preserve">Dombes – ch. 2, note </w:t>
      </w:r>
      <w:r w:rsidR="007A6783">
        <w:rPr>
          <w:rFonts w:ascii="Times New Roman" w:eastAsia="Times New Roman" w:hAnsi="Times New Roman" w:cs="Times New Roman"/>
        </w:rPr>
        <w:t>196</w:t>
      </w:r>
    </w:p>
    <w:p w14:paraId="0FF098A1" w14:textId="6E865AAF" w:rsidR="007C08C4" w:rsidRDefault="00000000">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Donat</w:t>
      </w:r>
      <w:r w:rsidR="005F1503">
        <w:rPr>
          <w:rFonts w:ascii="Times New Roman" w:eastAsia="Times New Roman" w:hAnsi="Times New Roman" w:cs="Times New Roman"/>
        </w:rPr>
        <w:t xml:space="preserve">: François – ch. 2, note 768; </w:t>
      </w:r>
      <w:r>
        <w:rPr>
          <w:rFonts w:ascii="Times New Roman" w:eastAsia="Times New Roman" w:hAnsi="Times New Roman" w:cs="Times New Roman"/>
        </w:rPr>
        <w:t xml:space="preserve">Alexandre – ch. 2, </w:t>
      </w:r>
      <w:r w:rsidR="005F1503">
        <w:rPr>
          <w:rFonts w:ascii="Times New Roman" w:eastAsia="Times New Roman" w:hAnsi="Times New Roman" w:cs="Times New Roman"/>
        </w:rPr>
        <w:t>note</w:t>
      </w:r>
      <w:r w:rsidR="009725CD">
        <w:rPr>
          <w:rFonts w:ascii="Times New Roman" w:eastAsia="Times New Roman" w:hAnsi="Times New Roman" w:cs="Times New Roman"/>
        </w:rPr>
        <w:t xml:space="preserve"> 815</w:t>
      </w:r>
      <w:r>
        <w:rPr>
          <w:rFonts w:ascii="Times New Roman" w:eastAsia="Times New Roman" w:hAnsi="Times New Roman" w:cs="Times New Roman"/>
        </w:rPr>
        <w:t xml:space="preserve"> </w:t>
      </w:r>
    </w:p>
    <w:p w14:paraId="1C1C0F90" w14:textId="14739D5E" w:rsidR="007C08C4" w:rsidRDefault="00000000">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 xml:space="preserve">Dorat, Jean – ch. 1, p. </w:t>
      </w:r>
      <w:r w:rsidR="00062850">
        <w:rPr>
          <w:rFonts w:ascii="Times New Roman" w:eastAsia="Times New Roman" w:hAnsi="Times New Roman" w:cs="Times New Roman"/>
        </w:rPr>
        <w:t>67</w:t>
      </w:r>
    </w:p>
    <w:p w14:paraId="7B8DCE31" w14:textId="1936CDD7" w:rsidR="007C08C4" w:rsidRDefault="00000000">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Du Bellay, Joachim de –</w:t>
      </w:r>
      <w:r w:rsidR="00F80FD9">
        <w:rPr>
          <w:rFonts w:ascii="Times New Roman" w:eastAsia="Times New Roman" w:hAnsi="Times New Roman" w:cs="Times New Roman"/>
        </w:rPr>
        <w:t xml:space="preserve"> Introduction, p</w:t>
      </w:r>
      <w:r w:rsidR="00CD5859">
        <w:rPr>
          <w:rFonts w:ascii="Times New Roman" w:eastAsia="Times New Roman" w:hAnsi="Times New Roman" w:cs="Times New Roman"/>
        </w:rPr>
        <w:t>p</w:t>
      </w:r>
      <w:r w:rsidR="00F80FD9">
        <w:rPr>
          <w:rFonts w:ascii="Times New Roman" w:eastAsia="Times New Roman" w:hAnsi="Times New Roman" w:cs="Times New Roman"/>
        </w:rPr>
        <w:t>. 36</w:t>
      </w:r>
      <w:r w:rsidR="00CD5859">
        <w:rPr>
          <w:rFonts w:ascii="Times New Roman" w:eastAsia="Times New Roman" w:hAnsi="Times New Roman" w:cs="Times New Roman"/>
        </w:rPr>
        <w:t>-38</w:t>
      </w:r>
      <w:r w:rsidR="00F80FD9">
        <w:rPr>
          <w:rFonts w:ascii="Times New Roman" w:eastAsia="Times New Roman" w:hAnsi="Times New Roman" w:cs="Times New Roman"/>
        </w:rPr>
        <w:t>;</w:t>
      </w:r>
      <w:r>
        <w:rPr>
          <w:rFonts w:ascii="Times New Roman" w:eastAsia="Times New Roman" w:hAnsi="Times New Roman" w:cs="Times New Roman"/>
        </w:rPr>
        <w:t xml:space="preserve"> ch. 1, p.  </w:t>
      </w:r>
      <w:r w:rsidR="00F80FD9">
        <w:rPr>
          <w:rFonts w:ascii="Times New Roman" w:eastAsia="Times New Roman" w:hAnsi="Times New Roman" w:cs="Times New Roman"/>
        </w:rPr>
        <w:t>77; ch. 2, note 806</w:t>
      </w:r>
    </w:p>
    <w:p w14:paraId="5AF6793B" w14:textId="52831E90" w:rsidR="007C08C4" w:rsidRDefault="00000000">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 xml:space="preserve">Dufour, Claude – ch. 2, note </w:t>
      </w:r>
      <w:r w:rsidR="00CD5859">
        <w:rPr>
          <w:rFonts w:ascii="Times New Roman" w:eastAsia="Times New Roman" w:hAnsi="Times New Roman" w:cs="Times New Roman"/>
        </w:rPr>
        <w:t>921</w:t>
      </w:r>
      <w:r>
        <w:rPr>
          <w:rFonts w:ascii="Times New Roman" w:eastAsia="Times New Roman" w:hAnsi="Times New Roman" w:cs="Times New Roman"/>
        </w:rPr>
        <w:t>.</w:t>
      </w:r>
    </w:p>
    <w:p w14:paraId="3C388F1A" w14:textId="49788009" w:rsidR="009766B5" w:rsidRDefault="009766B5">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Du Mans, Richard – ch. 2, note 724.</w:t>
      </w:r>
    </w:p>
    <w:p w14:paraId="3C95B5EF" w14:textId="77777777" w:rsidR="007C08C4" w:rsidRDefault="007C08C4">
      <w:pPr>
        <w:widowControl w:val="0"/>
        <w:spacing w:line="360" w:lineRule="auto"/>
        <w:rPr>
          <w:rFonts w:ascii="Times New Roman" w:eastAsia="Times New Roman" w:hAnsi="Times New Roman" w:cs="Times New Roman"/>
        </w:rPr>
      </w:pPr>
    </w:p>
    <w:p w14:paraId="56716212" w14:textId="77777777" w:rsidR="007C08C4" w:rsidRDefault="00000000">
      <w:pPr>
        <w:widowControl w:val="0"/>
        <w:spacing w:line="360" w:lineRule="auto"/>
        <w:rPr>
          <w:rFonts w:ascii="Times New Roman" w:eastAsia="Times New Roman" w:hAnsi="Times New Roman" w:cs="Times New Roman"/>
          <w:b/>
        </w:rPr>
      </w:pPr>
      <w:r>
        <w:rPr>
          <w:rFonts w:ascii="Times New Roman" w:eastAsia="Times New Roman" w:hAnsi="Times New Roman" w:cs="Times New Roman"/>
          <w:b/>
        </w:rPr>
        <w:t>E.</w:t>
      </w:r>
    </w:p>
    <w:p w14:paraId="56CC3AFB" w14:textId="0B2DE061" w:rsidR="007C08C4" w:rsidRDefault="00000000">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Elizabeth (</w:t>
      </w:r>
      <w:r w:rsidR="0033502E">
        <w:rPr>
          <w:rFonts w:ascii="Times New Roman" w:eastAsia="Times New Roman" w:hAnsi="Times New Roman" w:cs="Times New Roman"/>
        </w:rPr>
        <w:t>b</w:t>
      </w:r>
      <w:r>
        <w:rPr>
          <w:rFonts w:ascii="Times New Roman" w:eastAsia="Times New Roman" w:hAnsi="Times New Roman" w:cs="Times New Roman"/>
        </w:rPr>
        <w:t>iblical figure) – ch. 3, I, v. 43.</w:t>
      </w:r>
    </w:p>
    <w:p w14:paraId="73FFA558" w14:textId="77777777" w:rsidR="007C08C4" w:rsidRDefault="00000000">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 xml:space="preserve">Emmanuel-Philibert (Duke of Savoy) – ch. 3, IV; ch. 4, IV: vv. 54-55, vv. 67-69; XII, vv. 3-6; </w:t>
      </w:r>
      <w:r>
        <w:rPr>
          <w:rFonts w:ascii="Times New Roman" w:eastAsia="Times New Roman" w:hAnsi="Times New Roman" w:cs="Times New Roman"/>
        </w:rPr>
        <w:lastRenderedPageBreak/>
        <w:t>ch. 5, I, v. 27.</w:t>
      </w:r>
    </w:p>
    <w:p w14:paraId="31770BF8" w14:textId="64B47DB3" w:rsidR="007C08C4" w:rsidRDefault="00000000">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 xml:space="preserve">Entremont (L’Abbaye de) – ch. 2, note </w:t>
      </w:r>
      <w:r w:rsidR="00E33F74">
        <w:rPr>
          <w:rFonts w:ascii="Times New Roman" w:eastAsia="Times New Roman" w:hAnsi="Times New Roman" w:cs="Times New Roman"/>
        </w:rPr>
        <w:t>938</w:t>
      </w:r>
      <w:r>
        <w:rPr>
          <w:rFonts w:ascii="Times New Roman" w:eastAsia="Times New Roman" w:hAnsi="Times New Roman" w:cs="Times New Roman"/>
        </w:rPr>
        <w:t>.</w:t>
      </w:r>
    </w:p>
    <w:p w14:paraId="3F12EB41" w14:textId="77777777" w:rsidR="007C08C4" w:rsidRDefault="00000000">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Enyo – ch. 3, I, v. 59</w:t>
      </w:r>
    </w:p>
    <w:p w14:paraId="53D8055D" w14:textId="77777777" w:rsidR="007C08C4" w:rsidRDefault="00000000">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Eos – ch. 4, I, v. 210.</w:t>
      </w:r>
    </w:p>
    <w:p w14:paraId="21529814" w14:textId="77777777" w:rsidR="007C08C4" w:rsidRDefault="00000000">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Erasmus – ch. 3, II, v. 13; ch. 4, I, v. 85.</w:t>
      </w:r>
    </w:p>
    <w:p w14:paraId="78A10231" w14:textId="137BF6FF" w:rsidR="007C08C4" w:rsidRDefault="00000000">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Esther (</w:t>
      </w:r>
      <w:r w:rsidR="0033502E">
        <w:rPr>
          <w:rFonts w:ascii="Times New Roman" w:eastAsia="Times New Roman" w:hAnsi="Times New Roman" w:cs="Times New Roman"/>
        </w:rPr>
        <w:t>b</w:t>
      </w:r>
      <w:r>
        <w:rPr>
          <w:rFonts w:ascii="Times New Roman" w:eastAsia="Times New Roman" w:hAnsi="Times New Roman" w:cs="Times New Roman"/>
        </w:rPr>
        <w:t>iblical figure) – ch. 3, I, v. 43.</w:t>
      </w:r>
    </w:p>
    <w:p w14:paraId="53DE0437" w14:textId="77777777" w:rsidR="007C08C4" w:rsidRDefault="007C08C4">
      <w:pPr>
        <w:widowControl w:val="0"/>
        <w:spacing w:line="360" w:lineRule="auto"/>
        <w:rPr>
          <w:rFonts w:ascii="Times New Roman" w:eastAsia="Times New Roman" w:hAnsi="Times New Roman" w:cs="Times New Roman"/>
        </w:rPr>
      </w:pPr>
    </w:p>
    <w:p w14:paraId="075499E9" w14:textId="77777777" w:rsidR="007C08C4" w:rsidRDefault="00000000">
      <w:pPr>
        <w:widowControl w:val="0"/>
        <w:spacing w:line="360" w:lineRule="auto"/>
        <w:rPr>
          <w:rFonts w:ascii="Times New Roman" w:eastAsia="Times New Roman" w:hAnsi="Times New Roman" w:cs="Times New Roman"/>
          <w:b/>
        </w:rPr>
      </w:pPr>
      <w:r>
        <w:rPr>
          <w:rFonts w:ascii="Times New Roman" w:eastAsia="Times New Roman" w:hAnsi="Times New Roman" w:cs="Times New Roman"/>
          <w:b/>
        </w:rPr>
        <w:t>F.</w:t>
      </w:r>
    </w:p>
    <w:p w14:paraId="0CAD0DF4" w14:textId="67146AB8" w:rsidR="00BB426A" w:rsidRDefault="00BB426A">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 xml:space="preserve">Farnese, Alessandro – ch. 2, note </w:t>
      </w:r>
      <w:r w:rsidR="00633C89">
        <w:rPr>
          <w:rFonts w:ascii="Times New Roman" w:eastAsia="Times New Roman" w:hAnsi="Times New Roman" w:cs="Times New Roman"/>
        </w:rPr>
        <w:t>810</w:t>
      </w:r>
    </w:p>
    <w:p w14:paraId="53A130A6" w14:textId="516E8274" w:rsidR="007C08C4" w:rsidRDefault="00000000">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 xml:space="preserve">Feillens – ch. 2, note </w:t>
      </w:r>
      <w:r w:rsidR="00C56692">
        <w:rPr>
          <w:rFonts w:ascii="Times New Roman" w:eastAsia="Times New Roman" w:hAnsi="Times New Roman" w:cs="Times New Roman"/>
        </w:rPr>
        <w:t>694</w:t>
      </w:r>
    </w:p>
    <w:p w14:paraId="69D42233" w14:textId="5C6A780A" w:rsidR="007C08C4" w:rsidRDefault="00000000">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Fere</w:t>
      </w:r>
      <w:r w:rsidR="00404134">
        <w:rPr>
          <w:rFonts w:ascii="Times New Roman" w:eastAsia="Times New Roman" w:hAnsi="Times New Roman" w:cs="Times New Roman"/>
        </w:rPr>
        <w:t>r</w:t>
      </w:r>
      <w:r>
        <w:rPr>
          <w:rFonts w:ascii="Times New Roman" w:eastAsia="Times New Roman" w:hAnsi="Times New Roman" w:cs="Times New Roman"/>
        </w:rPr>
        <w:t xml:space="preserve">ri, Giovanni Enrico (Jurisconsult) – ch. </w:t>
      </w:r>
      <w:r w:rsidR="00404134">
        <w:rPr>
          <w:rFonts w:ascii="Times New Roman" w:eastAsia="Times New Roman" w:hAnsi="Times New Roman" w:cs="Times New Roman"/>
        </w:rPr>
        <w:t>1</w:t>
      </w:r>
      <w:r>
        <w:rPr>
          <w:rFonts w:ascii="Times New Roman" w:eastAsia="Times New Roman" w:hAnsi="Times New Roman" w:cs="Times New Roman"/>
        </w:rPr>
        <w:t xml:space="preserve">, </w:t>
      </w:r>
      <w:r w:rsidR="00404134">
        <w:rPr>
          <w:rFonts w:ascii="Times New Roman" w:eastAsia="Times New Roman" w:hAnsi="Times New Roman" w:cs="Times New Roman"/>
        </w:rPr>
        <w:t>p.</w:t>
      </w:r>
      <w:r>
        <w:rPr>
          <w:rFonts w:ascii="Times New Roman" w:eastAsia="Times New Roman" w:hAnsi="Times New Roman" w:cs="Times New Roman"/>
        </w:rPr>
        <w:t xml:space="preserve"> </w:t>
      </w:r>
      <w:r w:rsidR="00404134">
        <w:rPr>
          <w:rFonts w:ascii="Times New Roman" w:eastAsia="Times New Roman" w:hAnsi="Times New Roman" w:cs="Times New Roman"/>
        </w:rPr>
        <w:t>93</w:t>
      </w:r>
    </w:p>
    <w:p w14:paraId="0A30ECD3" w14:textId="41E37003" w:rsidR="007C08C4" w:rsidRDefault="00000000">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 xml:space="preserve">Félix de Savoie (Dom) – ch. 2, </w:t>
      </w:r>
      <w:r w:rsidR="00244BF0">
        <w:rPr>
          <w:rFonts w:ascii="Times New Roman" w:eastAsia="Times New Roman" w:hAnsi="Times New Roman" w:cs="Times New Roman"/>
        </w:rPr>
        <w:t>p. 112</w:t>
      </w:r>
    </w:p>
    <w:p w14:paraId="11FA1C84" w14:textId="584A1331" w:rsidR="007C08C4" w:rsidRDefault="00000000">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 xml:space="preserve">Finé, Oronce – ch. 1, p. </w:t>
      </w:r>
      <w:r w:rsidR="00EE0FA5">
        <w:rPr>
          <w:rFonts w:ascii="Times New Roman" w:eastAsia="Times New Roman" w:hAnsi="Times New Roman" w:cs="Times New Roman"/>
        </w:rPr>
        <w:t>78; ch. 2, note 718</w:t>
      </w:r>
    </w:p>
    <w:p w14:paraId="791FDF92" w14:textId="4222F382" w:rsidR="00AB732A" w:rsidRDefault="00AB732A">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Florence – ch. 2, note</w:t>
      </w:r>
      <w:r w:rsidR="004C02BE">
        <w:rPr>
          <w:rFonts w:ascii="Times New Roman" w:eastAsia="Times New Roman" w:hAnsi="Times New Roman" w:cs="Times New Roman"/>
        </w:rPr>
        <w:t>s 804;</w:t>
      </w:r>
      <w:r>
        <w:rPr>
          <w:rFonts w:ascii="Times New Roman" w:eastAsia="Times New Roman" w:hAnsi="Times New Roman" w:cs="Times New Roman"/>
        </w:rPr>
        <w:t xml:space="preserve"> </w:t>
      </w:r>
      <w:r w:rsidR="004C02BE">
        <w:rPr>
          <w:rFonts w:ascii="Times New Roman" w:eastAsia="Times New Roman" w:hAnsi="Times New Roman" w:cs="Times New Roman"/>
        </w:rPr>
        <w:t>821</w:t>
      </w:r>
    </w:p>
    <w:p w14:paraId="74066CCA" w14:textId="213B5C74" w:rsidR="007C08C4" w:rsidRDefault="00000000">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 xml:space="preserve">Franche-Comté – ch. 2, note </w:t>
      </w:r>
      <w:r w:rsidR="00BD44CF">
        <w:rPr>
          <w:rFonts w:ascii="Times New Roman" w:eastAsia="Times New Roman" w:hAnsi="Times New Roman" w:cs="Times New Roman"/>
        </w:rPr>
        <w:t>875</w:t>
      </w:r>
    </w:p>
    <w:p w14:paraId="6C5B7397" w14:textId="4040BE78" w:rsidR="007C08C4" w:rsidRDefault="00000000">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Fossano – ch. 4, VII, v. 25, v. 30 ; VIII, v. 15</w:t>
      </w:r>
    </w:p>
    <w:p w14:paraId="0BC1864E" w14:textId="0396D9DD" w:rsidR="00AB732A" w:rsidRDefault="00AB732A">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 xml:space="preserve">François </w:t>
      </w:r>
      <w:r w:rsidR="002B34AE">
        <w:rPr>
          <w:rFonts w:ascii="Times New Roman" w:eastAsia="Times New Roman" w:hAnsi="Times New Roman" w:cs="Times New Roman"/>
        </w:rPr>
        <w:t>I</w:t>
      </w:r>
      <w:r>
        <w:rPr>
          <w:rFonts w:ascii="Times New Roman" w:eastAsia="Times New Roman" w:hAnsi="Times New Roman" w:cs="Times New Roman"/>
        </w:rPr>
        <w:t xml:space="preserve"> – ch. 2, note </w:t>
      </w:r>
      <w:r w:rsidR="002B34AE">
        <w:rPr>
          <w:rFonts w:ascii="Times New Roman" w:eastAsia="Times New Roman" w:hAnsi="Times New Roman" w:cs="Times New Roman"/>
        </w:rPr>
        <w:t>651</w:t>
      </w:r>
    </w:p>
    <w:p w14:paraId="0B6E5721" w14:textId="77777777" w:rsidR="007C08C4" w:rsidRDefault="007C08C4">
      <w:pPr>
        <w:widowControl w:val="0"/>
        <w:spacing w:line="360" w:lineRule="auto"/>
        <w:rPr>
          <w:rFonts w:ascii="Times New Roman" w:eastAsia="Times New Roman" w:hAnsi="Times New Roman" w:cs="Times New Roman"/>
        </w:rPr>
      </w:pPr>
    </w:p>
    <w:p w14:paraId="2311366D" w14:textId="77777777" w:rsidR="007C08C4" w:rsidRDefault="00000000">
      <w:pPr>
        <w:widowControl w:val="0"/>
        <w:spacing w:line="360" w:lineRule="auto"/>
        <w:rPr>
          <w:rFonts w:ascii="Times New Roman" w:eastAsia="Times New Roman" w:hAnsi="Times New Roman" w:cs="Times New Roman"/>
          <w:b/>
        </w:rPr>
      </w:pPr>
      <w:r>
        <w:rPr>
          <w:rFonts w:ascii="Times New Roman" w:eastAsia="Times New Roman" w:hAnsi="Times New Roman" w:cs="Times New Roman"/>
          <w:b/>
        </w:rPr>
        <w:t>G.</w:t>
      </w:r>
    </w:p>
    <w:p w14:paraId="6661B83B" w14:textId="4E5E61C1" w:rsidR="007C08C4" w:rsidRDefault="00000000">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 xml:space="preserve">Gaillard, Bachelier – ch. 2, note </w:t>
      </w:r>
      <w:r w:rsidR="00CE5DCB">
        <w:rPr>
          <w:rFonts w:ascii="Times New Roman" w:eastAsia="Times New Roman" w:hAnsi="Times New Roman" w:cs="Times New Roman"/>
        </w:rPr>
        <w:t>647</w:t>
      </w:r>
    </w:p>
    <w:p w14:paraId="2C891568" w14:textId="28D35897" w:rsidR="007C08C4" w:rsidRDefault="00000000">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 xml:space="preserve">Geneva (city of) – ch. </w:t>
      </w:r>
      <w:r w:rsidR="00EE643B">
        <w:rPr>
          <w:rFonts w:ascii="Times New Roman" w:eastAsia="Times New Roman" w:hAnsi="Times New Roman" w:cs="Times New Roman"/>
        </w:rPr>
        <w:t>1</w:t>
      </w:r>
      <w:r>
        <w:rPr>
          <w:rFonts w:ascii="Times New Roman" w:eastAsia="Times New Roman" w:hAnsi="Times New Roman" w:cs="Times New Roman"/>
        </w:rPr>
        <w:t xml:space="preserve"> note </w:t>
      </w:r>
      <w:r w:rsidR="00EE643B">
        <w:rPr>
          <w:rFonts w:ascii="Times New Roman" w:eastAsia="Times New Roman" w:hAnsi="Times New Roman" w:cs="Times New Roman"/>
        </w:rPr>
        <w:t>493</w:t>
      </w:r>
    </w:p>
    <w:p w14:paraId="220701C9" w14:textId="035DEB4B" w:rsidR="007C08C4" w:rsidRDefault="00000000">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 xml:space="preserve">Genevois (Duchy of, Conseil de) – </w:t>
      </w:r>
      <w:r w:rsidR="0070318D">
        <w:rPr>
          <w:rFonts w:ascii="Times New Roman" w:eastAsia="Times New Roman" w:hAnsi="Times New Roman" w:cs="Times New Roman"/>
        </w:rPr>
        <w:t xml:space="preserve">ch. 1, pp. 86-88; </w:t>
      </w:r>
      <w:r>
        <w:rPr>
          <w:rFonts w:ascii="Times New Roman" w:eastAsia="Times New Roman" w:hAnsi="Times New Roman" w:cs="Times New Roman"/>
        </w:rPr>
        <w:t xml:space="preserve">ch. 2, note </w:t>
      </w:r>
      <w:r w:rsidR="0070318D">
        <w:rPr>
          <w:rFonts w:ascii="Times New Roman" w:eastAsia="Times New Roman" w:hAnsi="Times New Roman" w:cs="Times New Roman"/>
        </w:rPr>
        <w:t>915</w:t>
      </w:r>
    </w:p>
    <w:p w14:paraId="7BD1165C" w14:textId="3C6338F1" w:rsidR="007C08C4" w:rsidRDefault="00000000">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Graces (‘Fates’, ‘Parcae’ or ‘Charites’) – ch. 4, II, v. 14</w:t>
      </w:r>
    </w:p>
    <w:p w14:paraId="75B9260E" w14:textId="60DF3CB4" w:rsidR="00AB732A" w:rsidRDefault="00AB732A">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 xml:space="preserve">Grave (family) – ch. 2, note </w:t>
      </w:r>
      <w:r w:rsidR="006773DB">
        <w:rPr>
          <w:rFonts w:ascii="Times New Roman" w:eastAsia="Times New Roman" w:hAnsi="Times New Roman" w:cs="Times New Roman"/>
        </w:rPr>
        <w:t>710</w:t>
      </w:r>
    </w:p>
    <w:p w14:paraId="582A2A10" w14:textId="36E77021" w:rsidR="00AB732A" w:rsidRDefault="00AB732A" w:rsidP="00AB732A">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 xml:space="preserve">Gribaldi, Mathieu – ch. 2, note </w:t>
      </w:r>
      <w:r w:rsidR="0058135F">
        <w:rPr>
          <w:rFonts w:ascii="Times New Roman" w:eastAsia="Times New Roman" w:hAnsi="Times New Roman" w:cs="Times New Roman"/>
        </w:rPr>
        <w:t>760</w:t>
      </w:r>
    </w:p>
    <w:p w14:paraId="649C9727" w14:textId="1556E949" w:rsidR="00AB732A" w:rsidRDefault="00AB732A" w:rsidP="00AB732A">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Gruyère, Michel de – ch. 2, note</w:t>
      </w:r>
      <w:r w:rsidR="00A13E90">
        <w:rPr>
          <w:rFonts w:ascii="Times New Roman" w:eastAsia="Times New Roman" w:hAnsi="Times New Roman" w:cs="Times New Roman"/>
        </w:rPr>
        <w:t xml:space="preserve"> 879</w:t>
      </w:r>
    </w:p>
    <w:p w14:paraId="1F53BE90" w14:textId="77777777" w:rsidR="007C08C4" w:rsidRDefault="007C08C4">
      <w:pPr>
        <w:widowControl w:val="0"/>
        <w:spacing w:line="360" w:lineRule="auto"/>
        <w:rPr>
          <w:rFonts w:ascii="Times New Roman" w:eastAsia="Times New Roman" w:hAnsi="Times New Roman" w:cs="Times New Roman"/>
        </w:rPr>
      </w:pPr>
    </w:p>
    <w:p w14:paraId="6AC25D85" w14:textId="77777777" w:rsidR="007C08C4" w:rsidRDefault="00000000">
      <w:pPr>
        <w:widowControl w:val="0"/>
        <w:spacing w:line="360" w:lineRule="auto"/>
        <w:rPr>
          <w:rFonts w:ascii="Times New Roman" w:eastAsia="Times New Roman" w:hAnsi="Times New Roman" w:cs="Times New Roman"/>
          <w:b/>
        </w:rPr>
      </w:pPr>
      <w:r>
        <w:rPr>
          <w:rFonts w:ascii="Times New Roman" w:eastAsia="Times New Roman" w:hAnsi="Times New Roman" w:cs="Times New Roman"/>
          <w:b/>
        </w:rPr>
        <w:t>H.</w:t>
      </w:r>
    </w:p>
    <w:p w14:paraId="3D8AB4E6" w14:textId="3973FF14" w:rsidR="007C08C4" w:rsidRDefault="00000000">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Habsburg (Empire) – ch. 1</w:t>
      </w:r>
      <w:r w:rsidR="00592E7A">
        <w:rPr>
          <w:rFonts w:ascii="Times New Roman" w:eastAsia="Times New Roman" w:hAnsi="Times New Roman" w:cs="Times New Roman"/>
        </w:rPr>
        <w:t>, note 369; ch. 2, note 941; ch. 3, II, v. 7</w:t>
      </w:r>
    </w:p>
    <w:p w14:paraId="0D4A9F85" w14:textId="1329EF7F" w:rsidR="007C08C4" w:rsidRDefault="00000000">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Hector – ch. 3, I, v. 15; ch. 4, II, v. 58</w:t>
      </w:r>
    </w:p>
    <w:p w14:paraId="02D65B21" w14:textId="4AD58432" w:rsidR="007C08C4" w:rsidRDefault="00000000">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Henri II (King of France) – ch. 3, II ; ch. 5, I, v. 27</w:t>
      </w:r>
    </w:p>
    <w:p w14:paraId="7472C219" w14:textId="7C3D60AE" w:rsidR="007C08C4" w:rsidRDefault="00000000">
      <w:pPr>
        <w:widowControl w:val="0"/>
        <w:spacing w:line="360" w:lineRule="auto"/>
        <w:rPr>
          <w:rFonts w:ascii="Times New Roman" w:eastAsia="Times New Roman" w:hAnsi="Times New Roman" w:cs="Times New Roman"/>
        </w:rPr>
      </w:pPr>
      <w:r>
        <w:rPr>
          <w:rFonts w:ascii="Times New Roman" w:eastAsia="Times New Roman" w:hAnsi="Times New Roman" w:cs="Times New Roman"/>
        </w:rPr>
        <w:lastRenderedPageBreak/>
        <w:t>Henri III (King of France) - ch. 5, I, v. 29</w:t>
      </w:r>
    </w:p>
    <w:p w14:paraId="718D335D" w14:textId="59B2F057" w:rsidR="007C08C4" w:rsidRDefault="00000000">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Hercules – ch. 4, I, v. 115; ch. 4, VI, v. 39</w:t>
      </w:r>
    </w:p>
    <w:p w14:paraId="50F8787C" w14:textId="40BB20A2" w:rsidR="007C08C4" w:rsidRDefault="00000000">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Herodotus – ch. 4, I, v. 216</w:t>
      </w:r>
    </w:p>
    <w:p w14:paraId="0A3A47FD" w14:textId="2C89C28B" w:rsidR="00AB732A" w:rsidRDefault="00AB732A">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 xml:space="preserve">Holy Roman Empire – ch. 1, p. </w:t>
      </w:r>
      <w:r w:rsidR="00975DB2">
        <w:rPr>
          <w:rFonts w:ascii="Times New Roman" w:eastAsia="Times New Roman" w:hAnsi="Times New Roman" w:cs="Times New Roman"/>
        </w:rPr>
        <w:t>100</w:t>
      </w:r>
    </w:p>
    <w:p w14:paraId="67331711" w14:textId="65DFB753" w:rsidR="007C08C4" w:rsidRDefault="00000000">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Horace – ch. 3, I, v. 32; ch. 4, III, vv. 1-4; VII, v. 29</w:t>
      </w:r>
    </w:p>
    <w:p w14:paraId="26C0E47D" w14:textId="77FC4ED0" w:rsidR="007C08C4" w:rsidRDefault="00000000">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 xml:space="preserve">Humbert I (Count of Savoy) – </w:t>
      </w:r>
      <w:r w:rsidR="006B280D">
        <w:rPr>
          <w:rFonts w:ascii="Times New Roman" w:eastAsia="Times New Roman" w:hAnsi="Times New Roman" w:cs="Times New Roman"/>
        </w:rPr>
        <w:t>Appendix 5,</w:t>
      </w:r>
      <w:r>
        <w:rPr>
          <w:rFonts w:ascii="Times New Roman" w:eastAsia="Times New Roman" w:hAnsi="Times New Roman" w:cs="Times New Roman"/>
        </w:rPr>
        <w:t xml:space="preserve"> </w:t>
      </w:r>
      <w:r w:rsidR="006B280D">
        <w:rPr>
          <w:rFonts w:ascii="Times New Roman" w:eastAsia="Times New Roman" w:hAnsi="Times New Roman" w:cs="Times New Roman"/>
        </w:rPr>
        <w:t>p. 357</w:t>
      </w:r>
    </w:p>
    <w:p w14:paraId="510A61D5" w14:textId="6472D083" w:rsidR="007C08C4" w:rsidRDefault="00000000">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Hylas – ch. 4, VI, v. 39</w:t>
      </w:r>
    </w:p>
    <w:p w14:paraId="1657FABA" w14:textId="77777777" w:rsidR="007C08C4" w:rsidRDefault="007C08C4">
      <w:pPr>
        <w:widowControl w:val="0"/>
        <w:spacing w:line="360" w:lineRule="auto"/>
        <w:rPr>
          <w:rFonts w:ascii="Times New Roman" w:eastAsia="Times New Roman" w:hAnsi="Times New Roman" w:cs="Times New Roman"/>
        </w:rPr>
      </w:pPr>
    </w:p>
    <w:p w14:paraId="483A7CF3" w14:textId="77777777" w:rsidR="007C08C4" w:rsidRDefault="00000000">
      <w:pPr>
        <w:widowControl w:val="0"/>
        <w:spacing w:line="360" w:lineRule="auto"/>
        <w:rPr>
          <w:rFonts w:ascii="Times New Roman" w:eastAsia="Times New Roman" w:hAnsi="Times New Roman" w:cs="Times New Roman"/>
          <w:b/>
        </w:rPr>
      </w:pPr>
      <w:r>
        <w:rPr>
          <w:rFonts w:ascii="Times New Roman" w:eastAsia="Times New Roman" w:hAnsi="Times New Roman" w:cs="Times New Roman"/>
          <w:b/>
        </w:rPr>
        <w:t>I.</w:t>
      </w:r>
    </w:p>
    <w:p w14:paraId="06D845C8" w14:textId="77777777" w:rsidR="007C08C4" w:rsidRDefault="00000000">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Idalus (Mountain) – ch. 3, I, v. 14.</w:t>
      </w:r>
    </w:p>
    <w:p w14:paraId="31F9B26B" w14:textId="77777777" w:rsidR="007C08C4" w:rsidRDefault="00000000">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Indus (River) – ch. 3, III, v. 5; ch. 4, I, v. 170.</w:t>
      </w:r>
    </w:p>
    <w:p w14:paraId="533E8584" w14:textId="77777777" w:rsidR="007C08C4" w:rsidRDefault="007C08C4">
      <w:pPr>
        <w:widowControl w:val="0"/>
        <w:spacing w:line="360" w:lineRule="auto"/>
        <w:rPr>
          <w:rFonts w:ascii="Times New Roman" w:eastAsia="Times New Roman" w:hAnsi="Times New Roman" w:cs="Times New Roman"/>
        </w:rPr>
      </w:pPr>
    </w:p>
    <w:p w14:paraId="0F35B046" w14:textId="1C6B826A" w:rsidR="007C08C4" w:rsidRPr="0073139B" w:rsidRDefault="00000000">
      <w:pPr>
        <w:widowControl w:val="0"/>
        <w:spacing w:line="360" w:lineRule="auto"/>
        <w:rPr>
          <w:rFonts w:ascii="Times New Roman" w:eastAsia="Times New Roman" w:hAnsi="Times New Roman" w:cs="Times New Roman"/>
          <w:b/>
        </w:rPr>
      </w:pPr>
      <w:r>
        <w:rPr>
          <w:rFonts w:ascii="Times New Roman" w:eastAsia="Times New Roman" w:hAnsi="Times New Roman" w:cs="Times New Roman"/>
          <w:b/>
        </w:rPr>
        <w:t>J.</w:t>
      </w:r>
    </w:p>
    <w:p w14:paraId="4671A5DC" w14:textId="514A2CDE" w:rsidR="007C08C4" w:rsidRDefault="00000000">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 xml:space="preserve">Jesus (Christ, Society of) – </w:t>
      </w:r>
      <w:r w:rsidR="00BB7323">
        <w:rPr>
          <w:rFonts w:ascii="Times New Roman" w:eastAsia="Times New Roman" w:hAnsi="Times New Roman" w:cs="Times New Roman"/>
        </w:rPr>
        <w:t xml:space="preserve">ch. 1, p. 79; </w:t>
      </w:r>
      <w:r>
        <w:rPr>
          <w:rFonts w:ascii="Times New Roman" w:eastAsia="Times New Roman" w:hAnsi="Times New Roman" w:cs="Times New Roman"/>
        </w:rPr>
        <w:t xml:space="preserve">ch. 2, note </w:t>
      </w:r>
      <w:r w:rsidR="00BB7323">
        <w:rPr>
          <w:rFonts w:ascii="Times New Roman" w:eastAsia="Times New Roman" w:hAnsi="Times New Roman" w:cs="Times New Roman"/>
        </w:rPr>
        <w:t>727</w:t>
      </w:r>
    </w:p>
    <w:p w14:paraId="10F4CA7B" w14:textId="1DBD1592" w:rsidR="007C08C4" w:rsidRDefault="00000000">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 xml:space="preserve">Jesuits – ch. 2, note </w:t>
      </w:r>
      <w:r w:rsidR="00D82729">
        <w:rPr>
          <w:rFonts w:ascii="Times New Roman" w:eastAsia="Times New Roman" w:hAnsi="Times New Roman" w:cs="Times New Roman"/>
        </w:rPr>
        <w:t>703</w:t>
      </w:r>
    </w:p>
    <w:p w14:paraId="5334FE4B" w14:textId="6F50B9B9" w:rsidR="00AB732A" w:rsidRDefault="00AB732A">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Judith (</w:t>
      </w:r>
      <w:r w:rsidR="005D77DA">
        <w:rPr>
          <w:rFonts w:ascii="Times New Roman" w:eastAsia="Times New Roman" w:hAnsi="Times New Roman" w:cs="Times New Roman"/>
        </w:rPr>
        <w:t>b</w:t>
      </w:r>
      <w:r>
        <w:rPr>
          <w:rFonts w:ascii="Times New Roman" w:eastAsia="Times New Roman" w:hAnsi="Times New Roman" w:cs="Times New Roman"/>
        </w:rPr>
        <w:t>iblical figure) – ch. 3, I, v. 40</w:t>
      </w:r>
    </w:p>
    <w:p w14:paraId="1A089732" w14:textId="4DAD9B06" w:rsidR="007C08C4" w:rsidRDefault="00000000">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 xml:space="preserve">Jules III (Pope) – ch. 2, note </w:t>
      </w:r>
      <w:r w:rsidR="009C559D">
        <w:rPr>
          <w:rFonts w:ascii="Times New Roman" w:eastAsia="Times New Roman" w:hAnsi="Times New Roman" w:cs="Times New Roman"/>
        </w:rPr>
        <w:t>799</w:t>
      </w:r>
    </w:p>
    <w:p w14:paraId="618AA64B" w14:textId="51851716" w:rsidR="007C08C4" w:rsidRDefault="00000000">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Juno – ch. 4, I, v. 289</w:t>
      </w:r>
    </w:p>
    <w:p w14:paraId="1F1A6BE8" w14:textId="77777777" w:rsidR="007C08C4" w:rsidRDefault="007C08C4">
      <w:pPr>
        <w:widowControl w:val="0"/>
        <w:spacing w:line="360" w:lineRule="auto"/>
        <w:rPr>
          <w:rFonts w:ascii="Times New Roman" w:eastAsia="Times New Roman" w:hAnsi="Times New Roman" w:cs="Times New Roman"/>
          <w:b/>
        </w:rPr>
      </w:pPr>
    </w:p>
    <w:p w14:paraId="53AA62E5" w14:textId="77777777" w:rsidR="007C08C4" w:rsidRDefault="00000000">
      <w:pPr>
        <w:widowControl w:val="0"/>
        <w:spacing w:line="360" w:lineRule="auto"/>
        <w:rPr>
          <w:rFonts w:ascii="Times New Roman" w:eastAsia="Times New Roman" w:hAnsi="Times New Roman" w:cs="Times New Roman"/>
          <w:b/>
        </w:rPr>
      </w:pPr>
      <w:r>
        <w:rPr>
          <w:rFonts w:ascii="Times New Roman" w:eastAsia="Times New Roman" w:hAnsi="Times New Roman" w:cs="Times New Roman"/>
          <w:b/>
        </w:rPr>
        <w:t>L.</w:t>
      </w:r>
    </w:p>
    <w:p w14:paraId="67B4379B" w14:textId="4EF282BD" w:rsidR="000536BD" w:rsidRDefault="000536BD">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La Chambre</w:t>
      </w:r>
      <w:r w:rsidR="00983069">
        <w:rPr>
          <w:rFonts w:ascii="Times New Roman" w:eastAsia="Times New Roman" w:hAnsi="Times New Roman" w:cs="Times New Roman"/>
        </w:rPr>
        <w:t xml:space="preserve">, Philibert de </w:t>
      </w:r>
      <w:r>
        <w:rPr>
          <w:rFonts w:ascii="Times New Roman" w:eastAsia="Times New Roman" w:hAnsi="Times New Roman" w:cs="Times New Roman"/>
        </w:rPr>
        <w:t xml:space="preserve">– ch. 2, note </w:t>
      </w:r>
      <w:r w:rsidR="00983069">
        <w:rPr>
          <w:rFonts w:ascii="Times New Roman" w:eastAsia="Times New Roman" w:hAnsi="Times New Roman" w:cs="Times New Roman"/>
        </w:rPr>
        <w:t>627</w:t>
      </w:r>
    </w:p>
    <w:p w14:paraId="3ED650B7" w14:textId="27E1498A" w:rsidR="000536BD" w:rsidRDefault="000536BD" w:rsidP="000536BD">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 xml:space="preserve">La Fontaine, Bernard – ch. 2, note </w:t>
      </w:r>
      <w:r w:rsidR="006B6140">
        <w:rPr>
          <w:rFonts w:ascii="Times New Roman" w:eastAsia="Times New Roman" w:hAnsi="Times New Roman" w:cs="Times New Roman"/>
        </w:rPr>
        <w:t>893</w:t>
      </w:r>
    </w:p>
    <w:p w14:paraId="1FB379F1" w14:textId="77777777" w:rsidR="00DE19DC" w:rsidRDefault="000536BD" w:rsidP="007F514B">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 xml:space="preserve">Lambert: Gaspard – ch. 2, note </w:t>
      </w:r>
      <w:r w:rsidR="007F514B">
        <w:rPr>
          <w:rFonts w:ascii="Times New Roman" w:eastAsia="Times New Roman" w:hAnsi="Times New Roman" w:cs="Times New Roman"/>
        </w:rPr>
        <w:t>907</w:t>
      </w:r>
      <w:r>
        <w:rPr>
          <w:rFonts w:ascii="Times New Roman" w:eastAsia="Times New Roman" w:hAnsi="Times New Roman" w:cs="Times New Roman"/>
        </w:rPr>
        <w:t xml:space="preserve">; Claude – ch. 2, note </w:t>
      </w:r>
      <w:r w:rsidR="007F514B">
        <w:rPr>
          <w:rFonts w:ascii="Times New Roman" w:eastAsia="Times New Roman" w:hAnsi="Times New Roman" w:cs="Times New Roman"/>
        </w:rPr>
        <w:t>671</w:t>
      </w:r>
      <w:r>
        <w:rPr>
          <w:rFonts w:ascii="Times New Roman" w:eastAsia="Times New Roman" w:hAnsi="Times New Roman" w:cs="Times New Roman"/>
        </w:rPr>
        <w:t xml:space="preserve">; Hector – ch. 2, note </w:t>
      </w:r>
      <w:r w:rsidR="007F514B">
        <w:rPr>
          <w:rFonts w:ascii="Times New Roman" w:eastAsia="Times New Roman" w:hAnsi="Times New Roman" w:cs="Times New Roman"/>
        </w:rPr>
        <w:t>6</w:t>
      </w:r>
      <w:r w:rsidR="00B15937">
        <w:rPr>
          <w:rFonts w:ascii="Times New Roman" w:eastAsia="Times New Roman" w:hAnsi="Times New Roman" w:cs="Times New Roman"/>
        </w:rPr>
        <w:t>34</w:t>
      </w:r>
      <w:r>
        <w:rPr>
          <w:rFonts w:ascii="Times New Roman" w:eastAsia="Times New Roman" w:hAnsi="Times New Roman" w:cs="Times New Roman"/>
        </w:rPr>
        <w:t xml:space="preserve">; François </w:t>
      </w:r>
    </w:p>
    <w:p w14:paraId="1FB5660C" w14:textId="35693217" w:rsidR="000536BD" w:rsidRDefault="000536BD" w:rsidP="00DE19DC">
      <w:pPr>
        <w:widowControl w:val="0"/>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 </w:t>
      </w:r>
      <w:r w:rsidR="007F514B">
        <w:rPr>
          <w:rFonts w:ascii="Times New Roman" w:eastAsia="Times New Roman" w:hAnsi="Times New Roman" w:cs="Times New Roman"/>
        </w:rPr>
        <w:t xml:space="preserve"> </w:t>
      </w:r>
      <w:r>
        <w:rPr>
          <w:rFonts w:ascii="Times New Roman" w:eastAsia="Times New Roman" w:hAnsi="Times New Roman" w:cs="Times New Roman"/>
        </w:rPr>
        <w:t xml:space="preserve">ch. 2, note </w:t>
      </w:r>
      <w:r w:rsidR="007F514B">
        <w:rPr>
          <w:rFonts w:ascii="Times New Roman" w:eastAsia="Times New Roman" w:hAnsi="Times New Roman" w:cs="Times New Roman"/>
        </w:rPr>
        <w:t>798</w:t>
      </w:r>
      <w:r>
        <w:rPr>
          <w:rFonts w:ascii="Times New Roman" w:eastAsia="Times New Roman" w:hAnsi="Times New Roman" w:cs="Times New Roman"/>
        </w:rPr>
        <w:t xml:space="preserve"> ; Pierre – ch. 2, note </w:t>
      </w:r>
      <w:r w:rsidR="001232FB">
        <w:rPr>
          <w:rFonts w:ascii="Times New Roman" w:eastAsia="Times New Roman" w:hAnsi="Times New Roman" w:cs="Times New Roman"/>
        </w:rPr>
        <w:t>812</w:t>
      </w:r>
    </w:p>
    <w:p w14:paraId="52DB852D" w14:textId="0C1E1F01" w:rsidR="000536BD" w:rsidRDefault="000536BD">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La Motte (La Motte-Servolex, La Motte-Cusy, Michel de)</w:t>
      </w:r>
      <w:r w:rsidR="00DE19DC">
        <w:rPr>
          <w:rFonts w:ascii="Times New Roman" w:eastAsia="Times New Roman" w:hAnsi="Times New Roman" w:cs="Times New Roman"/>
        </w:rPr>
        <w:t xml:space="preserve"> – ch. 2, note 630</w:t>
      </w:r>
    </w:p>
    <w:p w14:paraId="6E37AFAF" w14:textId="5B740034" w:rsidR="000536BD" w:rsidRDefault="000536BD">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 xml:space="preserve">Langus, Thomas – ch. 2, note </w:t>
      </w:r>
      <w:r w:rsidR="00E056A7">
        <w:rPr>
          <w:rFonts w:ascii="Times New Roman" w:eastAsia="Times New Roman" w:hAnsi="Times New Roman" w:cs="Times New Roman"/>
        </w:rPr>
        <w:t>982</w:t>
      </w:r>
    </w:p>
    <w:p w14:paraId="414EDD52" w14:textId="49A586F8" w:rsidR="000536BD" w:rsidRDefault="000536BD">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Latmius (Mountain) – ch. 4, VI, v. 14</w:t>
      </w:r>
    </w:p>
    <w:p w14:paraId="74571572" w14:textId="134AF14C" w:rsidR="007C08C4" w:rsidRDefault="00000000">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Latona (see also ‘Leto’) – ch. 4, VI, v. 15</w:t>
      </w:r>
    </w:p>
    <w:p w14:paraId="441C4F00" w14:textId="2309F5C1" w:rsidR="000536BD" w:rsidRDefault="000536BD">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 xml:space="preserve">Le Grand-Bornand – ch. 2, note </w:t>
      </w:r>
      <w:r w:rsidR="006350C6">
        <w:rPr>
          <w:rFonts w:ascii="Times New Roman" w:eastAsia="Times New Roman" w:hAnsi="Times New Roman" w:cs="Times New Roman"/>
        </w:rPr>
        <w:t>961</w:t>
      </w:r>
    </w:p>
    <w:p w14:paraId="4901B04F" w14:textId="1B2CE126" w:rsidR="007C08C4" w:rsidRDefault="00000000">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 xml:space="preserve">Lescheraines, Gaspard de – ch. 2, note </w:t>
      </w:r>
      <w:r w:rsidR="008C25F0">
        <w:rPr>
          <w:rFonts w:ascii="Times New Roman" w:eastAsia="Times New Roman" w:hAnsi="Times New Roman" w:cs="Times New Roman"/>
        </w:rPr>
        <w:t>704</w:t>
      </w:r>
    </w:p>
    <w:p w14:paraId="60D5A99A" w14:textId="077C42A0" w:rsidR="007C08C4" w:rsidRDefault="00000000">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Leysse (River) – ch. 2, note</w:t>
      </w:r>
      <w:r w:rsidR="00093EE0">
        <w:rPr>
          <w:rFonts w:ascii="Times New Roman" w:eastAsia="Times New Roman" w:hAnsi="Times New Roman" w:cs="Times New Roman"/>
        </w:rPr>
        <w:t>s 637; 863; 885</w:t>
      </w:r>
    </w:p>
    <w:p w14:paraId="19185981" w14:textId="0DCCDE63" w:rsidR="00DD59D0" w:rsidRDefault="00DD59D0">
      <w:pPr>
        <w:widowControl w:val="0"/>
        <w:spacing w:line="360" w:lineRule="auto"/>
        <w:rPr>
          <w:rFonts w:ascii="Times New Roman" w:eastAsia="Times New Roman" w:hAnsi="Times New Roman" w:cs="Times New Roman"/>
        </w:rPr>
      </w:pPr>
      <w:r>
        <w:rPr>
          <w:rFonts w:ascii="Times New Roman" w:eastAsia="Times New Roman" w:hAnsi="Times New Roman" w:cs="Times New Roman"/>
        </w:rPr>
        <w:lastRenderedPageBreak/>
        <w:t xml:space="preserve">L’Hospital, Michel de – ch. 1, p. </w:t>
      </w:r>
      <w:r w:rsidR="00F66DA3">
        <w:rPr>
          <w:rFonts w:ascii="Times New Roman" w:eastAsia="Times New Roman" w:hAnsi="Times New Roman" w:cs="Times New Roman"/>
        </w:rPr>
        <w:t>71</w:t>
      </w:r>
    </w:p>
    <w:p w14:paraId="7FD87027" w14:textId="6FA2780D" w:rsidR="007C08C4" w:rsidRDefault="00000000">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 xml:space="preserve">Lodi-Vecchio – ch. 2, note </w:t>
      </w:r>
      <w:r w:rsidR="00167D47">
        <w:rPr>
          <w:rFonts w:ascii="Times New Roman" w:eastAsia="Times New Roman" w:hAnsi="Times New Roman" w:cs="Times New Roman"/>
        </w:rPr>
        <w:t>804</w:t>
      </w:r>
    </w:p>
    <w:p w14:paraId="2D5387FF" w14:textId="027837C9" w:rsidR="007C08C4" w:rsidRDefault="00000000">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 xml:space="preserve">Loire (pays de) – ch. 2, note </w:t>
      </w:r>
      <w:r w:rsidR="00167D47">
        <w:rPr>
          <w:rFonts w:ascii="Times New Roman" w:eastAsia="Times New Roman" w:hAnsi="Times New Roman" w:cs="Times New Roman"/>
        </w:rPr>
        <w:t>695</w:t>
      </w:r>
      <w:r>
        <w:rPr>
          <w:rFonts w:ascii="Times New Roman" w:eastAsia="Times New Roman" w:hAnsi="Times New Roman" w:cs="Times New Roman"/>
        </w:rPr>
        <w:t>.</w:t>
      </w:r>
    </w:p>
    <w:p w14:paraId="789516FA" w14:textId="3A754CEB" w:rsidR="007C08C4" w:rsidRDefault="00000000">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 xml:space="preserve">Lombard, Pierre – ch. 2, note </w:t>
      </w:r>
      <w:r w:rsidR="00DA500C">
        <w:rPr>
          <w:rFonts w:ascii="Times New Roman" w:eastAsia="Times New Roman" w:hAnsi="Times New Roman" w:cs="Times New Roman"/>
        </w:rPr>
        <w:t>725</w:t>
      </w:r>
    </w:p>
    <w:p w14:paraId="5C636D41" w14:textId="429CA52A" w:rsidR="000536BD" w:rsidRDefault="000536BD">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 xml:space="preserve">Lorraine (Cardinal of) – ch. 2, note </w:t>
      </w:r>
      <w:r w:rsidR="001C6993">
        <w:rPr>
          <w:rFonts w:ascii="Times New Roman" w:eastAsia="Times New Roman" w:hAnsi="Times New Roman" w:cs="Times New Roman"/>
        </w:rPr>
        <w:t>1031</w:t>
      </w:r>
    </w:p>
    <w:p w14:paraId="0A9F70C1" w14:textId="26CD44B7" w:rsidR="007C08C4" w:rsidRDefault="00000000">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 xml:space="preserve">Louvain – ch. 2, note </w:t>
      </w:r>
      <w:r w:rsidR="008B259D">
        <w:rPr>
          <w:rFonts w:ascii="Times New Roman" w:eastAsia="Times New Roman" w:hAnsi="Times New Roman" w:cs="Times New Roman"/>
        </w:rPr>
        <w:t>944</w:t>
      </w:r>
    </w:p>
    <w:p w14:paraId="7B382CF0" w14:textId="3347A155" w:rsidR="007C08C4" w:rsidRDefault="00000000">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 xml:space="preserve">Luyrieux, Dame Melchior de – ch. 2, note </w:t>
      </w:r>
      <w:r w:rsidR="00CC5106">
        <w:rPr>
          <w:rFonts w:ascii="Times New Roman" w:eastAsia="Times New Roman" w:hAnsi="Times New Roman" w:cs="Times New Roman"/>
        </w:rPr>
        <w:t>1076</w:t>
      </w:r>
    </w:p>
    <w:p w14:paraId="3520EEF8" w14:textId="13F1C633" w:rsidR="007C08C4" w:rsidRDefault="00000000">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 xml:space="preserve">Lyon – ch. </w:t>
      </w:r>
      <w:r w:rsidR="007564BB">
        <w:rPr>
          <w:rFonts w:ascii="Times New Roman" w:eastAsia="Times New Roman" w:hAnsi="Times New Roman" w:cs="Times New Roman"/>
        </w:rPr>
        <w:t>1</w:t>
      </w:r>
      <w:r>
        <w:rPr>
          <w:rFonts w:ascii="Times New Roman" w:eastAsia="Times New Roman" w:hAnsi="Times New Roman" w:cs="Times New Roman"/>
        </w:rPr>
        <w:t xml:space="preserve">, </w:t>
      </w:r>
      <w:r w:rsidR="007564BB">
        <w:rPr>
          <w:rFonts w:ascii="Times New Roman" w:eastAsia="Times New Roman" w:hAnsi="Times New Roman" w:cs="Times New Roman"/>
        </w:rPr>
        <w:t>p. 74</w:t>
      </w:r>
    </w:p>
    <w:p w14:paraId="4B7C7CA1" w14:textId="77777777" w:rsidR="007C08C4" w:rsidRDefault="007C08C4">
      <w:pPr>
        <w:widowControl w:val="0"/>
        <w:spacing w:line="360" w:lineRule="auto"/>
        <w:rPr>
          <w:rFonts w:ascii="Times New Roman" w:eastAsia="Times New Roman" w:hAnsi="Times New Roman" w:cs="Times New Roman"/>
        </w:rPr>
      </w:pPr>
    </w:p>
    <w:p w14:paraId="01C612D8" w14:textId="77777777" w:rsidR="007C08C4" w:rsidRDefault="00000000">
      <w:pPr>
        <w:widowControl w:val="0"/>
        <w:spacing w:line="360" w:lineRule="auto"/>
        <w:rPr>
          <w:rFonts w:ascii="Times New Roman" w:eastAsia="Times New Roman" w:hAnsi="Times New Roman" w:cs="Times New Roman"/>
          <w:b/>
        </w:rPr>
      </w:pPr>
      <w:r>
        <w:rPr>
          <w:rFonts w:ascii="Times New Roman" w:eastAsia="Times New Roman" w:hAnsi="Times New Roman" w:cs="Times New Roman"/>
          <w:b/>
        </w:rPr>
        <w:t>M.</w:t>
      </w:r>
    </w:p>
    <w:p w14:paraId="67FA335B" w14:textId="5AB608D5" w:rsidR="00C840E7" w:rsidRDefault="00000000">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 xml:space="preserve">Mairesse, François Antoine – ch. </w:t>
      </w:r>
      <w:r w:rsidR="000C24A2">
        <w:rPr>
          <w:rFonts w:ascii="Times New Roman" w:eastAsia="Times New Roman" w:hAnsi="Times New Roman" w:cs="Times New Roman"/>
        </w:rPr>
        <w:t>1,</w:t>
      </w:r>
      <w:r>
        <w:rPr>
          <w:rFonts w:ascii="Times New Roman" w:eastAsia="Times New Roman" w:hAnsi="Times New Roman" w:cs="Times New Roman"/>
        </w:rPr>
        <w:t xml:space="preserve"> </w:t>
      </w:r>
      <w:r w:rsidR="000C24A2">
        <w:rPr>
          <w:rFonts w:ascii="Times New Roman" w:eastAsia="Times New Roman" w:hAnsi="Times New Roman" w:cs="Times New Roman"/>
        </w:rPr>
        <w:t>p. 32</w:t>
      </w:r>
    </w:p>
    <w:p w14:paraId="4D999B78" w14:textId="4A722FCF" w:rsidR="00DD59D0" w:rsidRDefault="00DD59D0">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 xml:space="preserve">Mandollaz (family) – ch. 2, note </w:t>
      </w:r>
      <w:r w:rsidR="00462582">
        <w:rPr>
          <w:rFonts w:ascii="Times New Roman" w:eastAsia="Times New Roman" w:hAnsi="Times New Roman" w:cs="Times New Roman"/>
        </w:rPr>
        <w:t>672</w:t>
      </w:r>
    </w:p>
    <w:p w14:paraId="16B37759" w14:textId="77777777" w:rsidR="00C0396A" w:rsidRDefault="00C840E7" w:rsidP="00C840E7">
      <w:pPr>
        <w:spacing w:line="360" w:lineRule="auto"/>
        <w:rPr>
          <w:rFonts w:ascii="Times New Roman" w:eastAsia="Times New Roman" w:hAnsi="Times New Roman" w:cs="Times New Roman"/>
        </w:rPr>
      </w:pPr>
      <w:r>
        <w:rPr>
          <w:rFonts w:ascii="Times New Roman" w:eastAsia="Times New Roman" w:hAnsi="Times New Roman" w:cs="Times New Roman"/>
        </w:rPr>
        <w:t>Marguerite de France, Duchesse de Savoie (see also ‘Marguerite de Valois’) –</w:t>
      </w:r>
      <w:r w:rsidR="006F21A5">
        <w:rPr>
          <w:rFonts w:ascii="Times New Roman" w:eastAsia="Times New Roman" w:hAnsi="Times New Roman" w:cs="Times New Roman"/>
        </w:rPr>
        <w:t xml:space="preserve"> </w:t>
      </w:r>
      <w:r>
        <w:rPr>
          <w:rFonts w:ascii="Times New Roman" w:eastAsia="Times New Roman" w:hAnsi="Times New Roman" w:cs="Times New Roman"/>
        </w:rPr>
        <w:t xml:space="preserve">ch. 2, note </w:t>
      </w:r>
      <w:r w:rsidR="006F21A5">
        <w:rPr>
          <w:rFonts w:ascii="Times New Roman" w:eastAsia="Times New Roman" w:hAnsi="Times New Roman" w:cs="Times New Roman"/>
        </w:rPr>
        <w:t>971</w:t>
      </w:r>
      <w:r>
        <w:rPr>
          <w:rFonts w:ascii="Times New Roman" w:eastAsia="Times New Roman" w:hAnsi="Times New Roman" w:cs="Times New Roman"/>
        </w:rPr>
        <w:t xml:space="preserve">; </w:t>
      </w:r>
    </w:p>
    <w:p w14:paraId="550A8958" w14:textId="5409CABC" w:rsidR="00C840E7" w:rsidRDefault="00C840E7" w:rsidP="00C0396A">
      <w:pPr>
        <w:spacing w:line="360" w:lineRule="auto"/>
        <w:ind w:firstLine="720"/>
        <w:rPr>
          <w:rFonts w:ascii="Times New Roman" w:eastAsia="Times New Roman" w:hAnsi="Times New Roman" w:cs="Times New Roman"/>
        </w:rPr>
      </w:pPr>
      <w:r>
        <w:rPr>
          <w:rFonts w:ascii="Times New Roman" w:eastAsia="Times New Roman" w:hAnsi="Times New Roman" w:cs="Times New Roman"/>
        </w:rPr>
        <w:t>ch. 3, I-IV; ch. 4, I-XII; ch. 5, I.</w:t>
      </w:r>
    </w:p>
    <w:p w14:paraId="39969C92" w14:textId="263B7F2C" w:rsidR="007C08C4" w:rsidRDefault="00000000">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Mars (see also ‘Mercury’) – ch. 5, I, v. 1; ch. 4, I, v. 227</w:t>
      </w:r>
    </w:p>
    <w:p w14:paraId="6201641B" w14:textId="538A725B"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Melissa – ch. 4, I, v. 233</w:t>
      </w:r>
    </w:p>
    <w:p w14:paraId="11B56DDD" w14:textId="784469EF" w:rsidR="0099292A"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Melpomene – ch. 4, IX, v. 1</w:t>
      </w:r>
    </w:p>
    <w:p w14:paraId="706A3AA0" w14:textId="7A7E4226" w:rsidR="0099292A" w:rsidRDefault="0099292A">
      <w:pPr>
        <w:spacing w:line="360" w:lineRule="auto"/>
        <w:rPr>
          <w:rFonts w:ascii="Times New Roman" w:eastAsia="Times New Roman" w:hAnsi="Times New Roman" w:cs="Times New Roman"/>
        </w:rPr>
      </w:pPr>
      <w:r>
        <w:rPr>
          <w:rFonts w:ascii="Times New Roman" w:eastAsia="Times New Roman" w:hAnsi="Times New Roman" w:cs="Times New Roman"/>
        </w:rPr>
        <w:t>Montluel</w:t>
      </w:r>
      <w:r w:rsidR="00C0396A">
        <w:rPr>
          <w:rFonts w:ascii="Times New Roman" w:eastAsia="Times New Roman" w:hAnsi="Times New Roman" w:cs="Times New Roman"/>
        </w:rPr>
        <w:t xml:space="preserve">: François de – ch. 2, note 735; Nicolas de – ch. 2, note 878; </w:t>
      </w:r>
      <w:r>
        <w:rPr>
          <w:rFonts w:ascii="Times New Roman" w:eastAsia="Times New Roman" w:hAnsi="Times New Roman" w:cs="Times New Roman"/>
        </w:rPr>
        <w:t xml:space="preserve">Pierre de – ch. 2, note </w:t>
      </w:r>
      <w:r w:rsidR="00C0396A">
        <w:rPr>
          <w:rFonts w:ascii="Times New Roman" w:eastAsia="Times New Roman" w:hAnsi="Times New Roman" w:cs="Times New Roman"/>
        </w:rPr>
        <w:t>955</w:t>
      </w:r>
    </w:p>
    <w:p w14:paraId="375BC3C5" w14:textId="4BCDF16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Mordechai (</w:t>
      </w:r>
      <w:r w:rsidR="0033502E">
        <w:rPr>
          <w:rFonts w:ascii="Times New Roman" w:eastAsia="Times New Roman" w:hAnsi="Times New Roman" w:cs="Times New Roman"/>
        </w:rPr>
        <w:t>b</w:t>
      </w:r>
      <w:r>
        <w:rPr>
          <w:rFonts w:ascii="Times New Roman" w:eastAsia="Times New Roman" w:hAnsi="Times New Roman" w:cs="Times New Roman"/>
        </w:rPr>
        <w:t>iblical figure) – ch. 3, I, v. 37</w:t>
      </w:r>
    </w:p>
    <w:p w14:paraId="260FF2A3" w14:textId="0EE63945"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Meilleret, Claude-Janus – ch. 2, note </w:t>
      </w:r>
      <w:r w:rsidR="0037287E">
        <w:rPr>
          <w:rFonts w:ascii="Times New Roman" w:eastAsia="Times New Roman" w:hAnsi="Times New Roman" w:cs="Times New Roman"/>
        </w:rPr>
        <w:t>666</w:t>
      </w:r>
    </w:p>
    <w:p w14:paraId="4CDC27EA"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Melissa – ch. 4, I, v. 231</w:t>
      </w:r>
    </w:p>
    <w:p w14:paraId="34F40789"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Melpomene – ch. 4, IX, v. 1.</w:t>
      </w:r>
    </w:p>
    <w:p w14:paraId="10D1F035" w14:textId="6469FE3A"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Menthon, </w:t>
      </w:r>
      <w:r w:rsidR="00972449">
        <w:rPr>
          <w:rFonts w:ascii="Times New Roman" w:eastAsia="Times New Roman" w:hAnsi="Times New Roman" w:cs="Times New Roman"/>
        </w:rPr>
        <w:t xml:space="preserve">Pierre de </w:t>
      </w:r>
      <w:r>
        <w:rPr>
          <w:rFonts w:ascii="Times New Roman" w:eastAsia="Times New Roman" w:hAnsi="Times New Roman" w:cs="Times New Roman"/>
        </w:rPr>
        <w:t>– ch. 2, note</w:t>
      </w:r>
      <w:r w:rsidR="00972449">
        <w:rPr>
          <w:rFonts w:ascii="Times New Roman" w:eastAsia="Times New Roman" w:hAnsi="Times New Roman" w:cs="Times New Roman"/>
        </w:rPr>
        <w:t>s 670</w:t>
      </w:r>
      <w:r w:rsidR="000C2168">
        <w:rPr>
          <w:rFonts w:ascii="Times New Roman" w:eastAsia="Times New Roman" w:hAnsi="Times New Roman" w:cs="Times New Roman"/>
        </w:rPr>
        <w:t xml:space="preserve">, </w:t>
      </w:r>
      <w:r w:rsidR="00972449">
        <w:rPr>
          <w:rFonts w:ascii="Times New Roman" w:eastAsia="Times New Roman" w:hAnsi="Times New Roman" w:cs="Times New Roman"/>
        </w:rPr>
        <w:t>920; Bernard de – ch. 2, note 926</w:t>
      </w:r>
    </w:p>
    <w:p w14:paraId="66FB585E" w14:textId="15F92208" w:rsidR="00C840E7" w:rsidRDefault="00C840E7" w:rsidP="00C840E7">
      <w:pPr>
        <w:spacing w:line="360" w:lineRule="auto"/>
        <w:rPr>
          <w:rFonts w:ascii="Times New Roman" w:eastAsia="Times New Roman" w:hAnsi="Times New Roman" w:cs="Times New Roman"/>
        </w:rPr>
      </w:pPr>
      <w:r>
        <w:rPr>
          <w:rFonts w:ascii="Times New Roman" w:eastAsia="Times New Roman" w:hAnsi="Times New Roman" w:cs="Times New Roman"/>
        </w:rPr>
        <w:t xml:space="preserve">Milan – ch. 2, note </w:t>
      </w:r>
      <w:r w:rsidR="000C2168">
        <w:rPr>
          <w:rFonts w:ascii="Times New Roman" w:eastAsia="Times New Roman" w:hAnsi="Times New Roman" w:cs="Times New Roman"/>
        </w:rPr>
        <w:t>804</w:t>
      </w:r>
    </w:p>
    <w:p w14:paraId="5379F540" w14:textId="68D1137F" w:rsidR="00C840E7" w:rsidRDefault="00C840E7" w:rsidP="00C840E7">
      <w:pPr>
        <w:spacing w:line="360" w:lineRule="auto"/>
        <w:rPr>
          <w:rFonts w:ascii="Times New Roman" w:eastAsia="Times New Roman" w:hAnsi="Times New Roman" w:cs="Times New Roman"/>
        </w:rPr>
      </w:pPr>
      <w:r>
        <w:rPr>
          <w:rFonts w:ascii="Times New Roman" w:eastAsia="Times New Roman" w:hAnsi="Times New Roman" w:cs="Times New Roman"/>
        </w:rPr>
        <w:t xml:space="preserve">Milles, Jean – ch. 2, note </w:t>
      </w:r>
      <w:r w:rsidR="00624288">
        <w:rPr>
          <w:rFonts w:ascii="Times New Roman" w:eastAsia="Times New Roman" w:hAnsi="Times New Roman" w:cs="Times New Roman"/>
        </w:rPr>
        <w:t>893</w:t>
      </w:r>
    </w:p>
    <w:p w14:paraId="1E579C1B" w14:textId="77777777" w:rsidR="00FF5927" w:rsidRDefault="00C840E7" w:rsidP="00C840E7">
      <w:pPr>
        <w:spacing w:line="360" w:lineRule="auto"/>
        <w:rPr>
          <w:rFonts w:ascii="Times New Roman" w:eastAsia="Times New Roman" w:hAnsi="Times New Roman" w:cs="Times New Roman"/>
        </w:rPr>
      </w:pPr>
      <w:r>
        <w:rPr>
          <w:rFonts w:ascii="Times New Roman" w:eastAsia="Times New Roman" w:hAnsi="Times New Roman" w:cs="Times New Roman"/>
        </w:rPr>
        <w:t xml:space="preserve">Milliet: Louis – </w:t>
      </w:r>
      <w:r w:rsidR="007506FB">
        <w:rPr>
          <w:rFonts w:ascii="Times New Roman" w:eastAsia="Times New Roman" w:hAnsi="Times New Roman" w:cs="Times New Roman"/>
        </w:rPr>
        <w:t xml:space="preserve">ch. 1, p. 70; </w:t>
      </w:r>
      <w:r>
        <w:rPr>
          <w:rFonts w:ascii="Times New Roman" w:eastAsia="Times New Roman" w:hAnsi="Times New Roman" w:cs="Times New Roman"/>
        </w:rPr>
        <w:t xml:space="preserve">ch. 2, note </w:t>
      </w:r>
      <w:r w:rsidR="007506FB">
        <w:rPr>
          <w:rFonts w:ascii="Times New Roman" w:eastAsia="Times New Roman" w:hAnsi="Times New Roman" w:cs="Times New Roman"/>
        </w:rPr>
        <w:t>665</w:t>
      </w:r>
      <w:r>
        <w:rPr>
          <w:rFonts w:ascii="Times New Roman" w:eastAsia="Times New Roman" w:hAnsi="Times New Roman" w:cs="Times New Roman"/>
        </w:rPr>
        <w:t xml:space="preserve">; Claude – ch. 2, note </w:t>
      </w:r>
      <w:r w:rsidR="007506FB">
        <w:rPr>
          <w:rFonts w:ascii="Times New Roman" w:eastAsia="Times New Roman" w:hAnsi="Times New Roman" w:cs="Times New Roman"/>
        </w:rPr>
        <w:t>828</w:t>
      </w:r>
      <w:r>
        <w:rPr>
          <w:rFonts w:ascii="Times New Roman" w:eastAsia="Times New Roman" w:hAnsi="Times New Roman" w:cs="Times New Roman"/>
        </w:rPr>
        <w:t xml:space="preserve">; Philiberte – ch. 2, note </w:t>
      </w:r>
    </w:p>
    <w:p w14:paraId="08C26FB2" w14:textId="54536507" w:rsidR="00C840E7" w:rsidRDefault="00FF5927" w:rsidP="00FF5927">
      <w:pPr>
        <w:spacing w:line="360" w:lineRule="auto"/>
        <w:ind w:firstLine="720"/>
        <w:rPr>
          <w:rFonts w:ascii="Times New Roman" w:eastAsia="Times New Roman" w:hAnsi="Times New Roman" w:cs="Times New Roman"/>
        </w:rPr>
      </w:pPr>
      <w:r>
        <w:rPr>
          <w:rFonts w:ascii="Times New Roman" w:eastAsia="Times New Roman" w:hAnsi="Times New Roman" w:cs="Times New Roman"/>
        </w:rPr>
        <w:t>870</w:t>
      </w:r>
    </w:p>
    <w:p w14:paraId="2643B22B" w14:textId="77777777" w:rsidR="00C840E7" w:rsidRDefault="00C840E7" w:rsidP="00C840E7">
      <w:pPr>
        <w:spacing w:line="360" w:lineRule="auto"/>
        <w:rPr>
          <w:rFonts w:ascii="Times New Roman" w:eastAsia="Times New Roman" w:hAnsi="Times New Roman" w:cs="Times New Roman"/>
        </w:rPr>
      </w:pPr>
      <w:r>
        <w:rPr>
          <w:rFonts w:ascii="Times New Roman" w:eastAsia="Times New Roman" w:hAnsi="Times New Roman" w:cs="Times New Roman"/>
        </w:rPr>
        <w:t>Minerva (see also ‘Pallas’ and ‘Athena’) – ch. 3, I, v. 70 ; ch. 4, II, v. 60 ; ch. 5, I, v. 2</w:t>
      </w:r>
    </w:p>
    <w:p w14:paraId="0E16DF6F" w14:textId="77777777" w:rsidR="00C840E7" w:rsidRDefault="00C840E7" w:rsidP="00C840E7">
      <w:pPr>
        <w:spacing w:line="360" w:lineRule="auto"/>
        <w:rPr>
          <w:rFonts w:ascii="Times New Roman" w:eastAsia="Times New Roman" w:hAnsi="Times New Roman" w:cs="Times New Roman"/>
        </w:rPr>
      </w:pPr>
      <w:r>
        <w:rPr>
          <w:rFonts w:ascii="Times New Roman" w:eastAsia="Times New Roman" w:hAnsi="Times New Roman" w:cs="Times New Roman"/>
        </w:rPr>
        <w:t>Minos (King) – ch. 4, VII, v. 28</w:t>
      </w:r>
    </w:p>
    <w:p w14:paraId="50FBCD2F" w14:textId="253FC8AB" w:rsidR="00C840E7" w:rsidRDefault="00C840E7">
      <w:pPr>
        <w:spacing w:line="360" w:lineRule="auto"/>
        <w:rPr>
          <w:rFonts w:ascii="Times New Roman" w:eastAsia="Times New Roman" w:hAnsi="Times New Roman" w:cs="Times New Roman"/>
        </w:rPr>
      </w:pPr>
      <w:r>
        <w:rPr>
          <w:rFonts w:ascii="Times New Roman" w:eastAsia="Times New Roman" w:hAnsi="Times New Roman" w:cs="Times New Roman"/>
        </w:rPr>
        <w:t>Mithridates – ch. 4, I, v. 139</w:t>
      </w:r>
    </w:p>
    <w:p w14:paraId="4EF14559" w14:textId="09154F6C" w:rsidR="00382A1A" w:rsidRDefault="00382A1A">
      <w:pPr>
        <w:spacing w:line="360" w:lineRule="auto"/>
        <w:rPr>
          <w:rFonts w:ascii="Times New Roman" w:eastAsia="Times New Roman" w:hAnsi="Times New Roman" w:cs="Times New Roman"/>
        </w:rPr>
      </w:pPr>
      <w:r>
        <w:rPr>
          <w:rFonts w:ascii="Times New Roman" w:eastAsia="Times New Roman" w:hAnsi="Times New Roman" w:cs="Times New Roman"/>
        </w:rPr>
        <w:t xml:space="preserve">Mirafiori (place) – ch. 1, </w:t>
      </w:r>
      <w:r w:rsidR="00FF5927">
        <w:rPr>
          <w:rFonts w:ascii="Times New Roman" w:eastAsia="Times New Roman" w:hAnsi="Times New Roman" w:cs="Times New Roman"/>
        </w:rPr>
        <w:t>pp. 54-55</w:t>
      </w:r>
    </w:p>
    <w:p w14:paraId="3023A174" w14:textId="24B1DF57" w:rsidR="00382A1A" w:rsidRDefault="00382A1A">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Mommsen, Theodor – ch. 1, p</w:t>
      </w:r>
      <w:r w:rsidR="00FF5927">
        <w:rPr>
          <w:rFonts w:ascii="Times New Roman" w:eastAsia="Times New Roman" w:hAnsi="Times New Roman" w:cs="Times New Roman"/>
        </w:rPr>
        <w:t>p</w:t>
      </w:r>
      <w:r>
        <w:rPr>
          <w:rFonts w:ascii="Times New Roman" w:eastAsia="Times New Roman" w:hAnsi="Times New Roman" w:cs="Times New Roman"/>
        </w:rPr>
        <w:t xml:space="preserve">. </w:t>
      </w:r>
      <w:r w:rsidR="00FF5927">
        <w:rPr>
          <w:rFonts w:ascii="Times New Roman" w:eastAsia="Times New Roman" w:hAnsi="Times New Roman" w:cs="Times New Roman"/>
        </w:rPr>
        <w:t>94-95</w:t>
      </w:r>
    </w:p>
    <w:p w14:paraId="47EE5A1C" w14:textId="3DD55330"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Moncallier</w:t>
      </w:r>
      <w:r w:rsidR="003D18EE">
        <w:rPr>
          <w:rFonts w:ascii="Times New Roman" w:eastAsia="Times New Roman" w:hAnsi="Times New Roman" w:cs="Times New Roman"/>
        </w:rPr>
        <w:t xml:space="preserve"> (place)</w:t>
      </w:r>
      <w:r>
        <w:rPr>
          <w:rFonts w:ascii="Times New Roman" w:eastAsia="Times New Roman" w:hAnsi="Times New Roman" w:cs="Times New Roman"/>
        </w:rPr>
        <w:t xml:space="preserve"> – ch. </w:t>
      </w:r>
      <w:r w:rsidR="003D18EE">
        <w:rPr>
          <w:rFonts w:ascii="Times New Roman" w:eastAsia="Times New Roman" w:hAnsi="Times New Roman" w:cs="Times New Roman"/>
        </w:rPr>
        <w:t>1</w:t>
      </w:r>
      <w:r>
        <w:rPr>
          <w:rFonts w:ascii="Times New Roman" w:eastAsia="Times New Roman" w:hAnsi="Times New Roman" w:cs="Times New Roman"/>
        </w:rPr>
        <w:t xml:space="preserve">, </w:t>
      </w:r>
      <w:r w:rsidR="003D18EE">
        <w:rPr>
          <w:rFonts w:ascii="Times New Roman" w:eastAsia="Times New Roman" w:hAnsi="Times New Roman" w:cs="Times New Roman"/>
        </w:rPr>
        <w:t>p. 55</w:t>
      </w:r>
    </w:p>
    <w:p w14:paraId="1E03C462" w14:textId="673AE29D"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Monfalconet, Baron de – ch. 2, note </w:t>
      </w:r>
      <w:r w:rsidR="006F2387">
        <w:rPr>
          <w:rFonts w:ascii="Times New Roman" w:eastAsia="Times New Roman" w:hAnsi="Times New Roman" w:cs="Times New Roman"/>
        </w:rPr>
        <w:t>996</w:t>
      </w:r>
    </w:p>
    <w:p w14:paraId="5214FB1D" w14:textId="2A13056A" w:rsidR="00021B1A" w:rsidRDefault="00021B1A">
      <w:pPr>
        <w:spacing w:line="360" w:lineRule="auto"/>
        <w:rPr>
          <w:rFonts w:ascii="Times New Roman" w:eastAsia="Times New Roman" w:hAnsi="Times New Roman" w:cs="Times New Roman"/>
        </w:rPr>
      </w:pPr>
      <w:r>
        <w:rPr>
          <w:rFonts w:ascii="Times New Roman" w:eastAsia="Times New Roman" w:hAnsi="Times New Roman" w:cs="Times New Roman"/>
        </w:rPr>
        <w:t xml:space="preserve">Montfort, Ulrich de – ch. 4, </w:t>
      </w:r>
      <w:r w:rsidR="00F36FDC">
        <w:rPr>
          <w:rFonts w:ascii="Times New Roman" w:eastAsia="Times New Roman" w:hAnsi="Times New Roman" w:cs="Times New Roman"/>
        </w:rPr>
        <w:t>XII, v. 13</w:t>
      </w:r>
    </w:p>
    <w:p w14:paraId="11919FC6" w14:textId="162F0371"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Montmayeur</w:t>
      </w:r>
      <w:r w:rsidR="00596574">
        <w:rPr>
          <w:rFonts w:ascii="Times New Roman" w:eastAsia="Times New Roman" w:hAnsi="Times New Roman" w:cs="Times New Roman"/>
        </w:rPr>
        <w:t xml:space="preserve"> (family) – ch. 2, note 636</w:t>
      </w:r>
    </w:p>
    <w:p w14:paraId="1AAB1CF0" w14:textId="6A65EA5A"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Montmelian (church) – ch. 2, note </w:t>
      </w:r>
      <w:r w:rsidR="00B61D2C">
        <w:rPr>
          <w:rFonts w:ascii="Times New Roman" w:eastAsia="Times New Roman" w:hAnsi="Times New Roman" w:cs="Times New Roman"/>
        </w:rPr>
        <w:t>1011</w:t>
      </w:r>
    </w:p>
    <w:p w14:paraId="3181EAE5" w14:textId="4E43068F"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Montmorency (Constable of) – ch. </w:t>
      </w:r>
      <w:r w:rsidR="00F0650A">
        <w:rPr>
          <w:rFonts w:ascii="Times New Roman" w:eastAsia="Times New Roman" w:hAnsi="Times New Roman" w:cs="Times New Roman"/>
        </w:rPr>
        <w:t>1</w:t>
      </w:r>
      <w:r>
        <w:rPr>
          <w:rFonts w:ascii="Times New Roman" w:eastAsia="Times New Roman" w:hAnsi="Times New Roman" w:cs="Times New Roman"/>
        </w:rPr>
        <w:t xml:space="preserve">, </w:t>
      </w:r>
      <w:r w:rsidR="00F0650A">
        <w:rPr>
          <w:rFonts w:ascii="Times New Roman" w:eastAsia="Times New Roman" w:hAnsi="Times New Roman" w:cs="Times New Roman"/>
        </w:rPr>
        <w:t>p. 83; ch. 4, note 1420</w:t>
      </w:r>
    </w:p>
    <w:p w14:paraId="601D2683" w14:textId="1645485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Montrotier</w:t>
      </w:r>
      <w:r w:rsidR="00431740">
        <w:rPr>
          <w:rFonts w:ascii="Times New Roman" w:eastAsia="Times New Roman" w:hAnsi="Times New Roman" w:cs="Times New Roman"/>
        </w:rPr>
        <w:t xml:space="preserve">s </w:t>
      </w:r>
      <w:r>
        <w:rPr>
          <w:rFonts w:ascii="Times New Roman" w:eastAsia="Times New Roman" w:hAnsi="Times New Roman" w:cs="Times New Roman"/>
        </w:rPr>
        <w:t xml:space="preserve">(place, family) – ch. 2, note </w:t>
      </w:r>
      <w:r w:rsidR="00431740">
        <w:rPr>
          <w:rFonts w:ascii="Times New Roman" w:eastAsia="Times New Roman" w:hAnsi="Times New Roman" w:cs="Times New Roman"/>
        </w:rPr>
        <w:t>670</w:t>
      </w:r>
    </w:p>
    <w:p w14:paraId="44DF27EF" w14:textId="6EA5C60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Mordechai (</w:t>
      </w:r>
      <w:r w:rsidR="00A91E70">
        <w:rPr>
          <w:rFonts w:ascii="Times New Roman" w:eastAsia="Times New Roman" w:hAnsi="Times New Roman" w:cs="Times New Roman"/>
        </w:rPr>
        <w:t>b</w:t>
      </w:r>
      <w:r>
        <w:rPr>
          <w:rFonts w:ascii="Times New Roman" w:eastAsia="Times New Roman" w:hAnsi="Times New Roman" w:cs="Times New Roman"/>
        </w:rPr>
        <w:t>iblical figure) – ch. 3, I, v. 37</w:t>
      </w:r>
    </w:p>
    <w:p w14:paraId="400BE46D" w14:textId="77777777" w:rsidR="007C08C4" w:rsidRDefault="007C08C4">
      <w:pPr>
        <w:spacing w:line="360" w:lineRule="auto"/>
        <w:rPr>
          <w:rFonts w:ascii="Times New Roman" w:eastAsia="Times New Roman" w:hAnsi="Times New Roman" w:cs="Times New Roman"/>
        </w:rPr>
      </w:pPr>
    </w:p>
    <w:p w14:paraId="2346F2F4" w14:textId="77777777" w:rsidR="007C08C4" w:rsidRDefault="00000000">
      <w:pPr>
        <w:spacing w:line="360" w:lineRule="auto"/>
        <w:rPr>
          <w:rFonts w:ascii="Times New Roman" w:eastAsia="Times New Roman" w:hAnsi="Times New Roman" w:cs="Times New Roman"/>
          <w:b/>
        </w:rPr>
      </w:pPr>
      <w:r>
        <w:rPr>
          <w:rFonts w:ascii="Times New Roman" w:eastAsia="Times New Roman" w:hAnsi="Times New Roman" w:cs="Times New Roman"/>
          <w:b/>
        </w:rPr>
        <w:t>N.</w:t>
      </w:r>
    </w:p>
    <w:p w14:paraId="73E34DCF" w14:textId="2739430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Nemours, Jacques de (Duke of Nemours) – ch. 1, p</w:t>
      </w:r>
      <w:r w:rsidR="00390FCD">
        <w:rPr>
          <w:rFonts w:ascii="Times New Roman" w:eastAsia="Times New Roman" w:hAnsi="Times New Roman" w:cs="Times New Roman"/>
        </w:rPr>
        <w:t>p</w:t>
      </w:r>
      <w:r>
        <w:rPr>
          <w:rFonts w:ascii="Times New Roman" w:eastAsia="Times New Roman" w:hAnsi="Times New Roman" w:cs="Times New Roman"/>
        </w:rPr>
        <w:t xml:space="preserve">. </w:t>
      </w:r>
      <w:r w:rsidR="00390FCD">
        <w:rPr>
          <w:rFonts w:ascii="Times New Roman" w:eastAsia="Times New Roman" w:hAnsi="Times New Roman" w:cs="Times New Roman"/>
        </w:rPr>
        <w:t>84-87</w:t>
      </w:r>
    </w:p>
    <w:p w14:paraId="722CEFDD" w14:textId="4C7B7070"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Nestor (counselor in Iliad) – ch. 4, I, v. 16</w:t>
      </w:r>
    </w:p>
    <w:p w14:paraId="40FAE041" w14:textId="103611EE"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Nivolet (Mt.) – ch. 1, p. </w:t>
      </w:r>
      <w:r w:rsidR="000B67C0">
        <w:rPr>
          <w:rFonts w:ascii="Times New Roman" w:eastAsia="Times New Roman" w:hAnsi="Times New Roman" w:cs="Times New Roman"/>
        </w:rPr>
        <w:t>69</w:t>
      </w:r>
    </w:p>
    <w:p w14:paraId="7379F7E6" w14:textId="7C8CF9E3"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Nostradamus, Michel – </w:t>
      </w:r>
      <w:r w:rsidR="00796923">
        <w:rPr>
          <w:rFonts w:ascii="Times New Roman" w:eastAsia="Times New Roman" w:hAnsi="Times New Roman" w:cs="Times New Roman"/>
        </w:rPr>
        <w:t xml:space="preserve">ch. 1, p. 71; </w:t>
      </w:r>
      <w:r>
        <w:rPr>
          <w:rFonts w:ascii="Times New Roman" w:eastAsia="Times New Roman" w:hAnsi="Times New Roman" w:cs="Times New Roman"/>
        </w:rPr>
        <w:t xml:space="preserve">ch. 2, note </w:t>
      </w:r>
      <w:r w:rsidR="00796923">
        <w:rPr>
          <w:rFonts w:ascii="Times New Roman" w:eastAsia="Times New Roman" w:hAnsi="Times New Roman" w:cs="Times New Roman"/>
        </w:rPr>
        <w:t>991</w:t>
      </w:r>
    </w:p>
    <w:p w14:paraId="72910C35" w14:textId="0888EA17" w:rsidR="00C840E7" w:rsidRDefault="00C840E7">
      <w:pPr>
        <w:spacing w:line="360" w:lineRule="auto"/>
        <w:rPr>
          <w:rFonts w:ascii="Times New Roman" w:eastAsia="Times New Roman" w:hAnsi="Times New Roman" w:cs="Times New Roman"/>
        </w:rPr>
      </w:pPr>
      <w:r>
        <w:rPr>
          <w:rFonts w:ascii="Times New Roman" w:eastAsia="Times New Roman" w:hAnsi="Times New Roman" w:cs="Times New Roman"/>
        </w:rPr>
        <w:t>Novare</w:t>
      </w:r>
      <w:r w:rsidR="00664ED0">
        <w:rPr>
          <w:rFonts w:ascii="Times New Roman" w:eastAsia="Times New Roman" w:hAnsi="Times New Roman" w:cs="Times New Roman"/>
        </w:rPr>
        <w:t xml:space="preserve"> (place)</w:t>
      </w:r>
      <w:r>
        <w:rPr>
          <w:rFonts w:ascii="Times New Roman" w:eastAsia="Times New Roman" w:hAnsi="Times New Roman" w:cs="Times New Roman"/>
        </w:rPr>
        <w:t xml:space="preserve">– ch. 2, note </w:t>
      </w:r>
      <w:r w:rsidR="00664ED0">
        <w:rPr>
          <w:rFonts w:ascii="Times New Roman" w:eastAsia="Times New Roman" w:hAnsi="Times New Roman" w:cs="Times New Roman"/>
        </w:rPr>
        <w:t>804</w:t>
      </w:r>
    </w:p>
    <w:p w14:paraId="29282E0A" w14:textId="7B3992F4"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Novellet – ch. 2, note </w:t>
      </w:r>
      <w:r w:rsidR="00664ED0">
        <w:rPr>
          <w:rFonts w:ascii="Times New Roman" w:eastAsia="Times New Roman" w:hAnsi="Times New Roman" w:cs="Times New Roman"/>
        </w:rPr>
        <w:t>632</w:t>
      </w:r>
    </w:p>
    <w:p w14:paraId="59479215" w14:textId="77777777" w:rsidR="007C08C4" w:rsidRDefault="007C08C4">
      <w:pPr>
        <w:spacing w:line="360" w:lineRule="auto"/>
        <w:rPr>
          <w:rFonts w:ascii="Times New Roman" w:eastAsia="Times New Roman" w:hAnsi="Times New Roman" w:cs="Times New Roman"/>
        </w:rPr>
      </w:pPr>
    </w:p>
    <w:p w14:paraId="29BC0C9E" w14:textId="77777777" w:rsidR="007C08C4" w:rsidRDefault="00000000">
      <w:pPr>
        <w:spacing w:line="360" w:lineRule="auto"/>
        <w:rPr>
          <w:rFonts w:ascii="Times New Roman" w:eastAsia="Times New Roman" w:hAnsi="Times New Roman" w:cs="Times New Roman"/>
          <w:b/>
        </w:rPr>
      </w:pPr>
      <w:r>
        <w:rPr>
          <w:rFonts w:ascii="Times New Roman" w:eastAsia="Times New Roman" w:hAnsi="Times New Roman" w:cs="Times New Roman"/>
          <w:b/>
        </w:rPr>
        <w:t>O.</w:t>
      </w:r>
    </w:p>
    <w:p w14:paraId="6D8AF37F" w14:textId="16202189"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O</w:t>
      </w:r>
      <w:r w:rsidR="00DD0DA2">
        <w:rPr>
          <w:rFonts w:ascii="Times New Roman" w:eastAsia="Times New Roman" w:hAnsi="Times New Roman" w:cs="Times New Roman"/>
        </w:rPr>
        <w:t>d</w:t>
      </w:r>
      <w:r>
        <w:rPr>
          <w:rFonts w:ascii="Times New Roman" w:eastAsia="Times New Roman" w:hAnsi="Times New Roman" w:cs="Times New Roman"/>
        </w:rPr>
        <w:t>dinet, Louis – ch. 2, note</w:t>
      </w:r>
      <w:r w:rsidR="00B32551">
        <w:rPr>
          <w:rFonts w:ascii="Times New Roman" w:eastAsia="Times New Roman" w:hAnsi="Times New Roman" w:cs="Times New Roman"/>
        </w:rPr>
        <w:t>s 380, 641</w:t>
      </w:r>
    </w:p>
    <w:p w14:paraId="06AC5377" w14:textId="4DCDF35A"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Olympus (Mountain) – ch. 4, I, v. 36; V, v. 41</w:t>
      </w:r>
    </w:p>
    <w:p w14:paraId="66093C30" w14:textId="5D432E84" w:rsidR="00DD0DA2" w:rsidRDefault="00DD0DA2">
      <w:pPr>
        <w:spacing w:line="360" w:lineRule="auto"/>
        <w:rPr>
          <w:rFonts w:ascii="Times New Roman" w:eastAsia="Times New Roman" w:hAnsi="Times New Roman" w:cs="Times New Roman"/>
        </w:rPr>
      </w:pPr>
      <w:r>
        <w:rPr>
          <w:rFonts w:ascii="Times New Roman" w:eastAsia="Times New Roman" w:hAnsi="Times New Roman" w:cs="Times New Roman"/>
        </w:rPr>
        <w:t>Orl</w:t>
      </w:r>
      <w:r w:rsidR="00502AD5">
        <w:rPr>
          <w:rFonts w:ascii="Times New Roman" w:eastAsia="Times New Roman" w:hAnsi="Times New Roman" w:cs="Times New Roman"/>
        </w:rPr>
        <w:t>é</w:t>
      </w:r>
      <w:r>
        <w:rPr>
          <w:rFonts w:ascii="Times New Roman" w:eastAsia="Times New Roman" w:hAnsi="Times New Roman" w:cs="Times New Roman"/>
        </w:rPr>
        <w:t xml:space="preserve">ans, Charlotte </w:t>
      </w:r>
      <w:r w:rsidR="00502AD5">
        <w:rPr>
          <w:rFonts w:ascii="Times New Roman" w:eastAsia="Times New Roman" w:hAnsi="Times New Roman" w:cs="Times New Roman"/>
        </w:rPr>
        <w:t>of</w:t>
      </w:r>
      <w:r>
        <w:rPr>
          <w:rFonts w:ascii="Times New Roman" w:eastAsia="Times New Roman" w:hAnsi="Times New Roman" w:cs="Times New Roman"/>
        </w:rPr>
        <w:t xml:space="preserve"> – ch. 2, note </w:t>
      </w:r>
      <w:r w:rsidR="00EE5A34">
        <w:rPr>
          <w:rFonts w:ascii="Times New Roman" w:eastAsia="Times New Roman" w:hAnsi="Times New Roman" w:cs="Times New Roman"/>
        </w:rPr>
        <w:t>676</w:t>
      </w:r>
    </w:p>
    <w:p w14:paraId="1C0AA751" w14:textId="27BD958C"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Ossa (Mountain) – ch. 4, V, v. 40</w:t>
      </w:r>
    </w:p>
    <w:p w14:paraId="5FC192E9" w14:textId="6FBEB864"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Otto III (Holy Roman Emperor) – </w:t>
      </w:r>
      <w:r w:rsidR="002C76DC">
        <w:rPr>
          <w:rFonts w:ascii="Times New Roman" w:eastAsia="Times New Roman" w:hAnsi="Times New Roman" w:cs="Times New Roman"/>
        </w:rPr>
        <w:t>Appendix 5</w:t>
      </w:r>
      <w:r>
        <w:rPr>
          <w:rFonts w:ascii="Times New Roman" w:eastAsia="Times New Roman" w:hAnsi="Times New Roman" w:cs="Times New Roman"/>
        </w:rPr>
        <w:t xml:space="preserve">, </w:t>
      </w:r>
      <w:r w:rsidR="002C76DC">
        <w:rPr>
          <w:rFonts w:ascii="Times New Roman" w:eastAsia="Times New Roman" w:hAnsi="Times New Roman" w:cs="Times New Roman"/>
        </w:rPr>
        <w:t>p. 373</w:t>
      </w:r>
    </w:p>
    <w:p w14:paraId="202DCF3C" w14:textId="7D485DFA"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Ovid - ch. 4, I, v. 150, v. 234; V, v. 40; VI, v. 14, v. 39, v. 41; VII, v. 140, XI, v. 23</w:t>
      </w:r>
    </w:p>
    <w:p w14:paraId="1873FB6E" w14:textId="77777777" w:rsidR="007C08C4" w:rsidRDefault="007C08C4">
      <w:pPr>
        <w:spacing w:line="360" w:lineRule="auto"/>
        <w:rPr>
          <w:rFonts w:ascii="Times New Roman" w:eastAsia="Times New Roman" w:hAnsi="Times New Roman" w:cs="Times New Roman"/>
        </w:rPr>
      </w:pPr>
    </w:p>
    <w:p w14:paraId="34815B24" w14:textId="77777777" w:rsidR="007C08C4" w:rsidRDefault="00000000">
      <w:pPr>
        <w:spacing w:line="360" w:lineRule="auto"/>
        <w:rPr>
          <w:rFonts w:ascii="Times New Roman" w:eastAsia="Times New Roman" w:hAnsi="Times New Roman" w:cs="Times New Roman"/>
          <w:b/>
        </w:rPr>
      </w:pPr>
      <w:r>
        <w:rPr>
          <w:rFonts w:ascii="Times New Roman" w:eastAsia="Times New Roman" w:hAnsi="Times New Roman" w:cs="Times New Roman"/>
          <w:b/>
        </w:rPr>
        <w:t>P.</w:t>
      </w:r>
    </w:p>
    <w:p w14:paraId="6192460C" w14:textId="043DCB7E"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Padua: University of – </w:t>
      </w:r>
      <w:r w:rsidR="004B0C64">
        <w:rPr>
          <w:rFonts w:ascii="Times New Roman" w:eastAsia="Times New Roman" w:hAnsi="Times New Roman" w:cs="Times New Roman"/>
        </w:rPr>
        <w:t xml:space="preserve">ch. 1, pp. 79-81; </w:t>
      </w:r>
      <w:r>
        <w:rPr>
          <w:rFonts w:ascii="Times New Roman" w:eastAsia="Times New Roman" w:hAnsi="Times New Roman" w:cs="Times New Roman"/>
        </w:rPr>
        <w:t xml:space="preserve">Richer de – ch. </w:t>
      </w:r>
      <w:r w:rsidR="004B0C64">
        <w:rPr>
          <w:rFonts w:ascii="Times New Roman" w:eastAsia="Times New Roman" w:hAnsi="Times New Roman" w:cs="Times New Roman"/>
        </w:rPr>
        <w:t>1, pp. 63-64.</w:t>
      </w:r>
    </w:p>
    <w:p w14:paraId="43962F9F"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Pan (also ‘Faunus’ or ‘Inui’) –ch. 4, VII, v. 12.</w:t>
      </w:r>
    </w:p>
    <w:p w14:paraId="290722E3" w14:textId="5FABFCF2"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Paradis, Paul – ch. 2, note </w:t>
      </w:r>
      <w:r w:rsidR="009E2CAE">
        <w:rPr>
          <w:rFonts w:ascii="Times New Roman" w:eastAsia="Times New Roman" w:hAnsi="Times New Roman" w:cs="Times New Roman"/>
        </w:rPr>
        <w:t>719</w:t>
      </w:r>
    </w:p>
    <w:p w14:paraId="11D5BB27" w14:textId="21D06B56" w:rsidR="003B3EC6" w:rsidRDefault="003B3EC6">
      <w:pPr>
        <w:spacing w:line="360" w:lineRule="auto"/>
        <w:rPr>
          <w:rFonts w:ascii="Times New Roman" w:eastAsia="Times New Roman" w:hAnsi="Times New Roman" w:cs="Times New Roman"/>
        </w:rPr>
      </w:pPr>
      <w:r>
        <w:rPr>
          <w:rFonts w:ascii="Times New Roman" w:eastAsia="Times New Roman" w:hAnsi="Times New Roman" w:cs="Times New Roman"/>
        </w:rPr>
        <w:t xml:space="preserve">Parma – ch. 2, note </w:t>
      </w:r>
      <w:r w:rsidR="00430632">
        <w:rPr>
          <w:rFonts w:ascii="Times New Roman" w:eastAsia="Times New Roman" w:hAnsi="Times New Roman" w:cs="Times New Roman"/>
        </w:rPr>
        <w:t>803; war of – ch. 1, note 437</w:t>
      </w:r>
    </w:p>
    <w:p w14:paraId="73EFC55C" w14:textId="5AD54D56" w:rsidR="003B3EC6" w:rsidRDefault="003B3EC6">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 xml:space="preserve">Paul III (Pope) – ch. 2, note </w:t>
      </w:r>
      <w:r w:rsidR="004114DC">
        <w:rPr>
          <w:rFonts w:ascii="Times New Roman" w:eastAsia="Times New Roman" w:hAnsi="Times New Roman" w:cs="Times New Roman"/>
        </w:rPr>
        <w:t>800</w:t>
      </w:r>
    </w:p>
    <w:p w14:paraId="11D21A56" w14:textId="28129F40"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Pavia (Battle of) – ch. 2, note </w:t>
      </w:r>
      <w:r w:rsidR="0030541C">
        <w:rPr>
          <w:rFonts w:ascii="Times New Roman" w:eastAsia="Times New Roman" w:hAnsi="Times New Roman" w:cs="Times New Roman"/>
        </w:rPr>
        <w:t>652</w:t>
      </w:r>
    </w:p>
    <w:p w14:paraId="41A0E3DA"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Pegasus (see also ‘Hippocrene’ and ‘Castalia’) – ch. 4, I, v. 10.</w:t>
      </w:r>
    </w:p>
    <w:p w14:paraId="5451F404" w14:textId="4694AF3D"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Peletier du Mans, Jacques – ch. 1, p. </w:t>
      </w:r>
      <w:r w:rsidR="002C379C">
        <w:rPr>
          <w:rFonts w:ascii="Times New Roman" w:eastAsia="Times New Roman" w:hAnsi="Times New Roman" w:cs="Times New Roman"/>
        </w:rPr>
        <w:t>66</w:t>
      </w:r>
      <w:r>
        <w:rPr>
          <w:rFonts w:ascii="Times New Roman" w:eastAsia="Times New Roman" w:hAnsi="Times New Roman" w:cs="Times New Roman"/>
        </w:rPr>
        <w:t>.</w:t>
      </w:r>
    </w:p>
    <w:p w14:paraId="670B24C7"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Pelion (Mountain) - ch. 4, V, v. 40.</w:t>
      </w:r>
    </w:p>
    <w:p w14:paraId="318ED2A4" w14:textId="7777777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Philip II (King of Spain) – ch. 3, II, v. 9; III.’ Picard, François</w:t>
      </w:r>
    </w:p>
    <w:p w14:paraId="1BF3B462" w14:textId="7F0C5F7C" w:rsidR="002F4983" w:rsidRDefault="00612CC7" w:rsidP="005D58C7">
      <w:pPr>
        <w:widowControl w:val="0"/>
        <w:spacing w:line="360" w:lineRule="auto"/>
        <w:rPr>
          <w:rFonts w:ascii="Times New Roman" w:eastAsia="Times New Roman" w:hAnsi="Times New Roman" w:cs="Times New Roman"/>
        </w:rPr>
      </w:pPr>
      <w:r>
        <w:rPr>
          <w:rFonts w:ascii="Times New Roman" w:eastAsia="Times New Roman" w:hAnsi="Times New Roman" w:cs="Times New Roman"/>
        </w:rPr>
        <w:t xml:space="preserve">Pingon (de): </w:t>
      </w:r>
      <w:r w:rsidR="00FA02C2">
        <w:rPr>
          <w:rFonts w:ascii="Times New Roman" w:eastAsia="Times New Roman" w:hAnsi="Times New Roman" w:cs="Times New Roman"/>
        </w:rPr>
        <w:t xml:space="preserve">Antoine – ch. 1, </w:t>
      </w:r>
      <w:r w:rsidR="005D58C7">
        <w:rPr>
          <w:rFonts w:ascii="Times New Roman" w:eastAsia="Times New Roman" w:hAnsi="Times New Roman" w:cs="Times New Roman"/>
        </w:rPr>
        <w:t xml:space="preserve">p. 49; </w:t>
      </w:r>
      <w:r w:rsidR="00DC3844">
        <w:rPr>
          <w:rFonts w:ascii="Times New Roman" w:eastAsia="Times New Roman" w:hAnsi="Times New Roman" w:cs="Times New Roman"/>
        </w:rPr>
        <w:t xml:space="preserve">Antoine-Louis – ch. 1, note </w:t>
      </w:r>
      <w:r w:rsidR="005D58C7">
        <w:rPr>
          <w:rFonts w:ascii="Times New Roman" w:eastAsia="Times New Roman" w:hAnsi="Times New Roman" w:cs="Times New Roman"/>
        </w:rPr>
        <w:t>205;</w:t>
      </w:r>
      <w:r w:rsidR="00DC3844">
        <w:rPr>
          <w:rFonts w:ascii="Times New Roman" w:eastAsia="Times New Roman" w:hAnsi="Times New Roman" w:cs="Times New Roman"/>
        </w:rPr>
        <w:t xml:space="preserve"> </w:t>
      </w:r>
      <w:r w:rsidR="00FA02C2">
        <w:rPr>
          <w:rFonts w:ascii="Times New Roman" w:eastAsia="Times New Roman" w:hAnsi="Times New Roman" w:cs="Times New Roman"/>
        </w:rPr>
        <w:t xml:space="preserve">Balthazard – ch. 1, note </w:t>
      </w:r>
    </w:p>
    <w:p w14:paraId="4F10CC42" w14:textId="23CE001D" w:rsidR="00612CC7" w:rsidRDefault="005D58C7" w:rsidP="002F4983">
      <w:pPr>
        <w:widowControl w:val="0"/>
        <w:spacing w:line="360" w:lineRule="auto"/>
        <w:ind w:left="720"/>
        <w:rPr>
          <w:rFonts w:ascii="Times New Roman" w:eastAsia="Times New Roman" w:hAnsi="Times New Roman" w:cs="Times New Roman"/>
        </w:rPr>
      </w:pPr>
      <w:r>
        <w:rPr>
          <w:rFonts w:ascii="Times New Roman" w:eastAsia="Times New Roman" w:hAnsi="Times New Roman" w:cs="Times New Roman"/>
        </w:rPr>
        <w:t>198</w:t>
      </w:r>
      <w:r w:rsidR="00FA02C2">
        <w:rPr>
          <w:rFonts w:ascii="Times New Roman" w:eastAsia="Times New Roman" w:hAnsi="Times New Roman" w:cs="Times New Roman"/>
        </w:rPr>
        <w:t xml:space="preserve">; Bérold (Jean-Bérold) – ch. 1, </w:t>
      </w:r>
      <w:r w:rsidR="00C12717">
        <w:rPr>
          <w:rFonts w:ascii="Times New Roman" w:eastAsia="Times New Roman" w:hAnsi="Times New Roman" w:cs="Times New Roman"/>
        </w:rPr>
        <w:t>p. 50; ch. 2, note 1011</w:t>
      </w:r>
      <w:r w:rsidR="00FA02C2">
        <w:rPr>
          <w:rFonts w:ascii="Times New Roman" w:eastAsia="Times New Roman" w:hAnsi="Times New Roman" w:cs="Times New Roman"/>
        </w:rPr>
        <w:t xml:space="preserve"> ; Carlo Emmanuele – ch. 1, </w:t>
      </w:r>
      <w:r w:rsidR="00DD2F2C">
        <w:rPr>
          <w:rFonts w:ascii="Times New Roman" w:eastAsia="Times New Roman" w:hAnsi="Times New Roman" w:cs="Times New Roman"/>
        </w:rPr>
        <w:t xml:space="preserve">p. 55; ch. 2, note 243 </w:t>
      </w:r>
      <w:r w:rsidR="00FA02C2">
        <w:rPr>
          <w:rFonts w:ascii="Times New Roman" w:eastAsia="Times New Roman" w:hAnsi="Times New Roman" w:cs="Times New Roman"/>
        </w:rPr>
        <w:t xml:space="preserve">; Château – ch. 1, note </w:t>
      </w:r>
      <w:r w:rsidR="00DD2F2C">
        <w:rPr>
          <w:rFonts w:ascii="Times New Roman" w:eastAsia="Times New Roman" w:hAnsi="Times New Roman" w:cs="Times New Roman"/>
        </w:rPr>
        <w:t>205</w:t>
      </w:r>
      <w:r w:rsidR="00FA02C2">
        <w:rPr>
          <w:rFonts w:ascii="Times New Roman" w:eastAsia="Times New Roman" w:hAnsi="Times New Roman" w:cs="Times New Roman"/>
        </w:rPr>
        <w:t xml:space="preserve"> ; </w:t>
      </w:r>
      <w:r w:rsidR="00612CC7">
        <w:rPr>
          <w:rFonts w:ascii="Times New Roman" w:eastAsia="Times New Roman" w:hAnsi="Times New Roman" w:cs="Times New Roman"/>
        </w:rPr>
        <w:t xml:space="preserve">Claude – ch. 1, note </w:t>
      </w:r>
      <w:r w:rsidR="00791B88">
        <w:rPr>
          <w:rFonts w:ascii="Times New Roman" w:eastAsia="Times New Roman" w:hAnsi="Times New Roman" w:cs="Times New Roman"/>
        </w:rPr>
        <w:t>198</w:t>
      </w:r>
      <w:r w:rsidR="00612CC7">
        <w:rPr>
          <w:rFonts w:ascii="Times New Roman" w:eastAsia="Times New Roman" w:hAnsi="Times New Roman" w:cs="Times New Roman"/>
        </w:rPr>
        <w:t xml:space="preserve"> ; </w:t>
      </w:r>
      <w:r w:rsidR="00FA02C2">
        <w:rPr>
          <w:rFonts w:ascii="Times New Roman" w:eastAsia="Times New Roman" w:hAnsi="Times New Roman" w:cs="Times New Roman"/>
        </w:rPr>
        <w:t xml:space="preserve">Claudine – ch. 1, note </w:t>
      </w:r>
      <w:r w:rsidR="003D4494">
        <w:rPr>
          <w:rFonts w:ascii="Times New Roman" w:eastAsia="Times New Roman" w:hAnsi="Times New Roman" w:cs="Times New Roman"/>
        </w:rPr>
        <w:t xml:space="preserve">242 </w:t>
      </w:r>
      <w:r w:rsidR="00FA02C2">
        <w:rPr>
          <w:rFonts w:ascii="Times New Roman" w:eastAsia="Times New Roman" w:hAnsi="Times New Roman" w:cs="Times New Roman"/>
        </w:rPr>
        <w:t xml:space="preserve">; François-Antoine – ch. 1, </w:t>
      </w:r>
      <w:r w:rsidR="003D4494">
        <w:rPr>
          <w:rFonts w:ascii="Times New Roman" w:eastAsia="Times New Roman" w:hAnsi="Times New Roman" w:cs="Times New Roman"/>
        </w:rPr>
        <w:t>p. 55</w:t>
      </w:r>
      <w:r w:rsidR="00FA02C2">
        <w:rPr>
          <w:rFonts w:ascii="Times New Roman" w:eastAsia="Times New Roman" w:hAnsi="Times New Roman" w:cs="Times New Roman"/>
        </w:rPr>
        <w:t xml:space="preserve"> ; Françoise – </w:t>
      </w:r>
      <w:r w:rsidR="002B14CA">
        <w:rPr>
          <w:rFonts w:ascii="Times New Roman" w:eastAsia="Times New Roman" w:hAnsi="Times New Roman" w:cs="Times New Roman"/>
        </w:rPr>
        <w:t>Introduction</w:t>
      </w:r>
      <w:r w:rsidR="00FA02C2">
        <w:rPr>
          <w:rFonts w:ascii="Times New Roman" w:eastAsia="Times New Roman" w:hAnsi="Times New Roman" w:cs="Times New Roman"/>
        </w:rPr>
        <w:t xml:space="preserve">, note </w:t>
      </w:r>
      <w:r w:rsidR="002B14CA">
        <w:rPr>
          <w:rFonts w:ascii="Times New Roman" w:eastAsia="Times New Roman" w:hAnsi="Times New Roman" w:cs="Times New Roman"/>
        </w:rPr>
        <w:t>27</w:t>
      </w:r>
      <w:r w:rsidR="00FA02C2">
        <w:rPr>
          <w:rFonts w:ascii="Times New Roman" w:eastAsia="Times New Roman" w:hAnsi="Times New Roman" w:cs="Times New Roman"/>
        </w:rPr>
        <w:t xml:space="preserve"> ; Gaspard – ch. 2, p. </w:t>
      </w:r>
      <w:r w:rsidR="009334C9">
        <w:rPr>
          <w:rFonts w:ascii="Times New Roman" w:eastAsia="Times New Roman" w:hAnsi="Times New Roman" w:cs="Times New Roman"/>
        </w:rPr>
        <w:t>111</w:t>
      </w:r>
      <w:r w:rsidR="00FA02C2">
        <w:rPr>
          <w:rFonts w:ascii="Times New Roman" w:eastAsia="Times New Roman" w:hAnsi="Times New Roman" w:cs="Times New Roman"/>
        </w:rPr>
        <w:t xml:space="preserve">; </w:t>
      </w:r>
      <w:r w:rsidR="00612CC7">
        <w:rPr>
          <w:rFonts w:ascii="Times New Roman" w:eastAsia="Times New Roman" w:hAnsi="Times New Roman" w:cs="Times New Roman"/>
        </w:rPr>
        <w:t xml:space="preserve">Gasparde – ch. 1, note </w:t>
      </w:r>
      <w:r w:rsidR="002B14CA">
        <w:rPr>
          <w:rFonts w:ascii="Times New Roman" w:eastAsia="Times New Roman" w:hAnsi="Times New Roman" w:cs="Times New Roman"/>
        </w:rPr>
        <w:t>211</w:t>
      </w:r>
      <w:r w:rsidR="00612CC7">
        <w:rPr>
          <w:rFonts w:ascii="Times New Roman" w:eastAsia="Times New Roman" w:hAnsi="Times New Roman" w:cs="Times New Roman"/>
        </w:rPr>
        <w:t xml:space="preserve"> ; </w:t>
      </w:r>
      <w:r w:rsidR="00FA02C2">
        <w:rPr>
          <w:rFonts w:ascii="Times New Roman" w:eastAsia="Times New Roman" w:hAnsi="Times New Roman" w:cs="Times New Roman"/>
        </w:rPr>
        <w:t xml:space="preserve">Honorat – ch. 1, note </w:t>
      </w:r>
      <w:r w:rsidR="002B14CA">
        <w:rPr>
          <w:rFonts w:ascii="Times New Roman" w:eastAsia="Times New Roman" w:hAnsi="Times New Roman" w:cs="Times New Roman"/>
        </w:rPr>
        <w:t>198</w:t>
      </w:r>
      <w:r w:rsidR="00FA02C2">
        <w:rPr>
          <w:rFonts w:ascii="Times New Roman" w:eastAsia="Times New Roman" w:hAnsi="Times New Roman" w:cs="Times New Roman"/>
        </w:rPr>
        <w:t xml:space="preserve">; </w:t>
      </w:r>
      <w:r w:rsidR="00612CC7">
        <w:rPr>
          <w:rFonts w:ascii="Times New Roman" w:eastAsia="Times New Roman" w:hAnsi="Times New Roman" w:cs="Times New Roman"/>
        </w:rPr>
        <w:t xml:space="preserve">Humberte – ch. 1, note </w:t>
      </w:r>
      <w:r w:rsidR="00F058BE">
        <w:rPr>
          <w:rFonts w:ascii="Times New Roman" w:eastAsia="Times New Roman" w:hAnsi="Times New Roman" w:cs="Times New Roman"/>
        </w:rPr>
        <w:t>208</w:t>
      </w:r>
      <w:r w:rsidR="00612CC7">
        <w:rPr>
          <w:rFonts w:ascii="Times New Roman" w:eastAsia="Times New Roman" w:hAnsi="Times New Roman" w:cs="Times New Roman"/>
        </w:rPr>
        <w:t xml:space="preserve"> ; </w:t>
      </w:r>
      <w:r w:rsidR="00FA02C2">
        <w:rPr>
          <w:rFonts w:ascii="Times New Roman" w:eastAsia="Times New Roman" w:hAnsi="Times New Roman" w:cs="Times New Roman"/>
        </w:rPr>
        <w:t xml:space="preserve">Jean-François – ch. 1, note </w:t>
      </w:r>
      <w:r w:rsidR="009334C9">
        <w:rPr>
          <w:rFonts w:ascii="Times New Roman" w:eastAsia="Times New Roman" w:hAnsi="Times New Roman" w:cs="Times New Roman"/>
        </w:rPr>
        <w:t>599</w:t>
      </w:r>
      <w:r w:rsidR="00FA02C2">
        <w:rPr>
          <w:rFonts w:ascii="Times New Roman" w:eastAsia="Times New Roman" w:hAnsi="Times New Roman" w:cs="Times New Roman"/>
        </w:rPr>
        <w:t xml:space="preserve">; </w:t>
      </w:r>
      <w:r w:rsidR="009334C9">
        <w:rPr>
          <w:rFonts w:ascii="Times New Roman" w:eastAsia="Times New Roman" w:hAnsi="Times New Roman" w:cs="Times New Roman"/>
        </w:rPr>
        <w:t>Vincent</w:t>
      </w:r>
      <w:r w:rsidR="00FA02C2">
        <w:rPr>
          <w:rFonts w:ascii="Times New Roman" w:eastAsia="Times New Roman" w:hAnsi="Times New Roman" w:cs="Times New Roman"/>
        </w:rPr>
        <w:t xml:space="preserve">-Gaspard – ch. 2, </w:t>
      </w:r>
      <w:r w:rsidR="009334C9">
        <w:rPr>
          <w:rFonts w:ascii="Times New Roman" w:eastAsia="Times New Roman" w:hAnsi="Times New Roman" w:cs="Times New Roman"/>
        </w:rPr>
        <w:t>p. 116</w:t>
      </w:r>
      <w:r w:rsidR="00FA02C2">
        <w:rPr>
          <w:rFonts w:ascii="Times New Roman" w:eastAsia="Times New Roman" w:hAnsi="Times New Roman" w:cs="Times New Roman"/>
        </w:rPr>
        <w:t xml:space="preserve">; </w:t>
      </w:r>
      <w:r w:rsidR="00612CC7">
        <w:rPr>
          <w:rFonts w:ascii="Times New Roman" w:eastAsia="Times New Roman" w:hAnsi="Times New Roman" w:cs="Times New Roman"/>
        </w:rPr>
        <w:t xml:space="preserve">Jeanne – ch. 1, note </w:t>
      </w:r>
      <w:r w:rsidR="00D42700">
        <w:rPr>
          <w:rFonts w:ascii="Times New Roman" w:eastAsia="Times New Roman" w:hAnsi="Times New Roman" w:cs="Times New Roman"/>
        </w:rPr>
        <w:t>209</w:t>
      </w:r>
      <w:r w:rsidR="00612CC7">
        <w:rPr>
          <w:rFonts w:ascii="Times New Roman" w:eastAsia="Times New Roman" w:hAnsi="Times New Roman" w:cs="Times New Roman"/>
        </w:rPr>
        <w:t xml:space="preserve">; </w:t>
      </w:r>
      <w:r w:rsidR="00FA02C2">
        <w:rPr>
          <w:rFonts w:ascii="Times New Roman" w:eastAsia="Times New Roman" w:hAnsi="Times New Roman" w:cs="Times New Roman"/>
        </w:rPr>
        <w:t xml:space="preserve">Louis-Ange – ch. 1, note </w:t>
      </w:r>
      <w:r w:rsidR="009334C9">
        <w:rPr>
          <w:rFonts w:ascii="Times New Roman" w:eastAsia="Times New Roman" w:hAnsi="Times New Roman" w:cs="Times New Roman"/>
        </w:rPr>
        <w:t>241</w:t>
      </w:r>
      <w:r w:rsidR="00FA02C2">
        <w:rPr>
          <w:rFonts w:ascii="Times New Roman" w:eastAsia="Times New Roman" w:hAnsi="Times New Roman" w:cs="Times New Roman"/>
        </w:rPr>
        <w:t xml:space="preserve">;  Louis II – ch. 1, </w:t>
      </w:r>
      <w:r w:rsidR="009C4750">
        <w:rPr>
          <w:rFonts w:ascii="Times New Roman" w:eastAsia="Times New Roman" w:hAnsi="Times New Roman" w:cs="Times New Roman"/>
        </w:rPr>
        <w:t>p.</w:t>
      </w:r>
      <w:r w:rsidR="00FA02C2">
        <w:rPr>
          <w:rFonts w:ascii="Times New Roman" w:eastAsia="Times New Roman" w:hAnsi="Times New Roman" w:cs="Times New Roman"/>
        </w:rPr>
        <w:t xml:space="preserve"> </w:t>
      </w:r>
      <w:r w:rsidR="009C4750">
        <w:rPr>
          <w:rFonts w:ascii="Times New Roman" w:eastAsia="Times New Roman" w:hAnsi="Times New Roman" w:cs="Times New Roman"/>
        </w:rPr>
        <w:t>46</w:t>
      </w:r>
      <w:r w:rsidR="00FA02C2">
        <w:rPr>
          <w:rFonts w:ascii="Times New Roman" w:eastAsia="Times New Roman" w:hAnsi="Times New Roman" w:cs="Times New Roman"/>
        </w:rPr>
        <w:t xml:space="preserve">, Louis III – ch. 1, note </w:t>
      </w:r>
      <w:r w:rsidR="009C4750">
        <w:rPr>
          <w:rFonts w:ascii="Times New Roman" w:eastAsia="Times New Roman" w:hAnsi="Times New Roman" w:cs="Times New Roman"/>
        </w:rPr>
        <w:t>205</w:t>
      </w:r>
      <w:r w:rsidR="00FA02C2">
        <w:rPr>
          <w:rFonts w:ascii="Times New Roman" w:eastAsia="Times New Roman" w:hAnsi="Times New Roman" w:cs="Times New Roman"/>
        </w:rPr>
        <w:t xml:space="preserve">; Louis </w:t>
      </w:r>
      <w:r w:rsidR="00FB61D8">
        <w:rPr>
          <w:rFonts w:ascii="Times New Roman" w:eastAsia="Times New Roman" w:hAnsi="Times New Roman" w:cs="Times New Roman"/>
        </w:rPr>
        <w:t xml:space="preserve">‘le Posthume’ </w:t>
      </w:r>
      <w:r w:rsidR="00FA02C2">
        <w:rPr>
          <w:rFonts w:ascii="Times New Roman" w:eastAsia="Times New Roman" w:hAnsi="Times New Roman" w:cs="Times New Roman"/>
        </w:rPr>
        <w:t xml:space="preserve">– ch. 1, </w:t>
      </w:r>
      <w:r w:rsidR="00FB61D8">
        <w:rPr>
          <w:rFonts w:ascii="Times New Roman" w:eastAsia="Times New Roman" w:hAnsi="Times New Roman" w:cs="Times New Roman"/>
        </w:rPr>
        <w:t>p. 49; Louis ‘de Padoue’ – ch. 1, p. 53</w:t>
      </w:r>
      <w:r w:rsidR="00FA02C2">
        <w:rPr>
          <w:rFonts w:ascii="Times New Roman" w:eastAsia="Times New Roman" w:hAnsi="Times New Roman" w:cs="Times New Roman"/>
        </w:rPr>
        <w:t xml:space="preserve"> Madeleine – ch. 1, note </w:t>
      </w:r>
      <w:r w:rsidR="00212B1B">
        <w:rPr>
          <w:rFonts w:ascii="Times New Roman" w:eastAsia="Times New Roman" w:hAnsi="Times New Roman" w:cs="Times New Roman"/>
        </w:rPr>
        <w:t>210</w:t>
      </w:r>
      <w:r w:rsidR="00FA02C2">
        <w:rPr>
          <w:rFonts w:ascii="Times New Roman" w:eastAsia="Times New Roman" w:hAnsi="Times New Roman" w:cs="Times New Roman"/>
        </w:rPr>
        <w:t xml:space="preserve">; </w:t>
      </w:r>
      <w:r w:rsidR="00612CC7">
        <w:rPr>
          <w:rFonts w:ascii="Times New Roman" w:eastAsia="Times New Roman" w:hAnsi="Times New Roman" w:cs="Times New Roman"/>
        </w:rPr>
        <w:t xml:space="preserve">Marguerite – ch. 1, </w:t>
      </w:r>
      <w:r w:rsidR="00212B1B">
        <w:rPr>
          <w:rFonts w:ascii="Times New Roman" w:eastAsia="Times New Roman" w:hAnsi="Times New Roman" w:cs="Times New Roman"/>
        </w:rPr>
        <w:t>pp. 52-53; ch. 2, note 1037</w:t>
      </w:r>
      <w:r w:rsidR="00612CC7">
        <w:rPr>
          <w:rFonts w:ascii="Times New Roman" w:eastAsia="Times New Roman" w:hAnsi="Times New Roman" w:cs="Times New Roman"/>
        </w:rPr>
        <w:t xml:space="preserve"> ; </w:t>
      </w:r>
      <w:r w:rsidR="00212B1B">
        <w:rPr>
          <w:rFonts w:ascii="Times New Roman" w:eastAsia="Times New Roman" w:hAnsi="Times New Roman" w:cs="Times New Roman"/>
        </w:rPr>
        <w:t xml:space="preserve">Marie-Pierre (or Pierre) – ch. 1, note 206; </w:t>
      </w:r>
      <w:r w:rsidR="00FA02C2">
        <w:rPr>
          <w:rFonts w:ascii="Times New Roman" w:eastAsia="Times New Roman" w:hAnsi="Times New Roman" w:cs="Times New Roman"/>
        </w:rPr>
        <w:t>Phili</w:t>
      </w:r>
      <w:r w:rsidR="00AB4CFD">
        <w:rPr>
          <w:rFonts w:ascii="Times New Roman" w:eastAsia="Times New Roman" w:hAnsi="Times New Roman" w:cs="Times New Roman"/>
        </w:rPr>
        <w:t>p</w:t>
      </w:r>
      <w:r w:rsidR="00FA02C2">
        <w:rPr>
          <w:rFonts w:ascii="Times New Roman" w:eastAsia="Times New Roman" w:hAnsi="Times New Roman" w:cs="Times New Roman"/>
        </w:rPr>
        <w:t xml:space="preserve">pe – ch. </w:t>
      </w:r>
      <w:r w:rsidR="00AB4CFD">
        <w:rPr>
          <w:rFonts w:ascii="Times New Roman" w:eastAsia="Times New Roman" w:hAnsi="Times New Roman" w:cs="Times New Roman"/>
        </w:rPr>
        <w:t>2,</w:t>
      </w:r>
      <w:r w:rsidR="00FA02C2">
        <w:rPr>
          <w:rFonts w:ascii="Times New Roman" w:eastAsia="Times New Roman" w:hAnsi="Times New Roman" w:cs="Times New Roman"/>
        </w:rPr>
        <w:t xml:space="preserve"> note </w:t>
      </w:r>
      <w:r w:rsidR="00AB4CFD">
        <w:rPr>
          <w:rFonts w:ascii="Times New Roman" w:eastAsia="Times New Roman" w:hAnsi="Times New Roman" w:cs="Times New Roman"/>
        </w:rPr>
        <w:t>1050</w:t>
      </w:r>
      <w:r w:rsidR="00FA02C2">
        <w:rPr>
          <w:rFonts w:ascii="Times New Roman" w:eastAsia="Times New Roman" w:hAnsi="Times New Roman" w:cs="Times New Roman"/>
        </w:rPr>
        <w:t xml:space="preserve"> ; </w:t>
      </w:r>
      <w:r w:rsidR="00612CC7">
        <w:rPr>
          <w:rFonts w:ascii="Times New Roman" w:eastAsia="Times New Roman" w:hAnsi="Times New Roman" w:cs="Times New Roman"/>
        </w:rPr>
        <w:t>Victor-Am</w:t>
      </w:r>
      <w:r w:rsidR="00DC3844">
        <w:rPr>
          <w:rFonts w:ascii="Times New Roman" w:eastAsia="Times New Roman" w:hAnsi="Times New Roman" w:cs="Times New Roman"/>
        </w:rPr>
        <w:t>édée</w:t>
      </w:r>
      <w:r w:rsidR="00612CC7">
        <w:rPr>
          <w:rFonts w:ascii="Times New Roman" w:eastAsia="Times New Roman" w:hAnsi="Times New Roman" w:cs="Times New Roman"/>
        </w:rPr>
        <w:t xml:space="preserve">– ch. </w:t>
      </w:r>
      <w:r w:rsidR="00551CE2">
        <w:rPr>
          <w:rFonts w:ascii="Times New Roman" w:eastAsia="Times New Roman" w:hAnsi="Times New Roman" w:cs="Times New Roman"/>
        </w:rPr>
        <w:t>2</w:t>
      </w:r>
      <w:r w:rsidR="00612CC7">
        <w:rPr>
          <w:rFonts w:ascii="Times New Roman" w:eastAsia="Times New Roman" w:hAnsi="Times New Roman" w:cs="Times New Roman"/>
        </w:rPr>
        <w:t xml:space="preserve">, </w:t>
      </w:r>
      <w:r w:rsidR="00551CE2">
        <w:rPr>
          <w:rFonts w:ascii="Times New Roman" w:eastAsia="Times New Roman" w:hAnsi="Times New Roman" w:cs="Times New Roman"/>
        </w:rPr>
        <w:t>p. 112</w:t>
      </w:r>
      <w:r w:rsidR="00612CC7">
        <w:rPr>
          <w:rFonts w:ascii="Times New Roman" w:eastAsia="Times New Roman" w:hAnsi="Times New Roman" w:cs="Times New Roman"/>
        </w:rPr>
        <w:t xml:space="preserve"> </w:t>
      </w:r>
    </w:p>
    <w:p w14:paraId="4F33AA14" w14:textId="6134269F"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Piochet, Jehan – ch. 1, p. </w:t>
      </w:r>
      <w:r w:rsidR="003B3376">
        <w:rPr>
          <w:rFonts w:ascii="Times New Roman" w:eastAsia="Times New Roman" w:hAnsi="Times New Roman" w:cs="Times New Roman"/>
        </w:rPr>
        <w:t>383</w:t>
      </w:r>
    </w:p>
    <w:p w14:paraId="0C10AC91" w14:textId="36388352"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Pittarelli, Giuseppe – ch. 2, note </w:t>
      </w:r>
      <w:r w:rsidR="00F11BAF">
        <w:rPr>
          <w:rFonts w:ascii="Times New Roman" w:eastAsia="Times New Roman" w:hAnsi="Times New Roman" w:cs="Times New Roman"/>
        </w:rPr>
        <w:t>595</w:t>
      </w:r>
    </w:p>
    <w:p w14:paraId="76B8EE58" w14:textId="62A122F9"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Plague (Bubonic)  – ch. 2, note </w:t>
      </w:r>
      <w:r w:rsidR="00F81EB5">
        <w:rPr>
          <w:rFonts w:ascii="Times New Roman" w:eastAsia="Times New Roman" w:hAnsi="Times New Roman" w:cs="Times New Roman"/>
        </w:rPr>
        <w:t>649</w:t>
      </w:r>
    </w:p>
    <w:p w14:paraId="2F9CA499" w14:textId="060D2A14"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Plato – ch. 5, I, v. 6; ch. 4, I, vv. 75-77, IV</w:t>
      </w:r>
    </w:p>
    <w:p w14:paraId="27635A86" w14:textId="6E6DD18E"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Po (river) – ch. 4, VIII, v. 31</w:t>
      </w:r>
    </w:p>
    <w:p w14:paraId="439D19FC" w14:textId="70BCB33E"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Pobel: Catarin – ch. 2, note </w:t>
      </w:r>
      <w:r w:rsidR="00363F44">
        <w:rPr>
          <w:rFonts w:ascii="Times New Roman" w:eastAsia="Times New Roman" w:hAnsi="Times New Roman" w:cs="Times New Roman"/>
        </w:rPr>
        <w:t>916</w:t>
      </w:r>
      <w:r>
        <w:rPr>
          <w:rFonts w:ascii="Times New Roman" w:eastAsia="Times New Roman" w:hAnsi="Times New Roman" w:cs="Times New Roman"/>
        </w:rPr>
        <w:t xml:space="preserve">; Claude-François – ch. 2, note </w:t>
      </w:r>
      <w:r w:rsidR="001013A4">
        <w:rPr>
          <w:rFonts w:ascii="Times New Roman" w:eastAsia="Times New Roman" w:hAnsi="Times New Roman" w:cs="Times New Roman"/>
        </w:rPr>
        <w:t>634</w:t>
      </w:r>
    </w:p>
    <w:p w14:paraId="6C5C14DE" w14:textId="13336C42" w:rsidR="003B3EC6" w:rsidRDefault="003B3EC6">
      <w:pPr>
        <w:spacing w:line="360" w:lineRule="auto"/>
        <w:rPr>
          <w:rFonts w:ascii="Times New Roman" w:eastAsia="Times New Roman" w:hAnsi="Times New Roman" w:cs="Times New Roman"/>
        </w:rPr>
      </w:pPr>
      <w:r>
        <w:rPr>
          <w:rFonts w:ascii="Times New Roman" w:eastAsia="Times New Roman" w:hAnsi="Times New Roman" w:cs="Times New Roman"/>
        </w:rPr>
        <w:t>Podalyrius – ch. 4, IX, v. 25</w:t>
      </w:r>
    </w:p>
    <w:p w14:paraId="61420D92" w14:textId="34C2EF5B" w:rsidR="003B3EC6" w:rsidRDefault="003B3EC6">
      <w:pPr>
        <w:spacing w:line="360" w:lineRule="auto"/>
        <w:rPr>
          <w:rFonts w:ascii="Times New Roman" w:eastAsia="Times New Roman" w:hAnsi="Times New Roman" w:cs="Times New Roman"/>
        </w:rPr>
      </w:pPr>
      <w:r>
        <w:rPr>
          <w:rFonts w:ascii="Times New Roman" w:eastAsia="Times New Roman" w:hAnsi="Times New Roman" w:cs="Times New Roman"/>
        </w:rPr>
        <w:t xml:space="preserve">Pombel, Claude de – ch. </w:t>
      </w:r>
      <w:r w:rsidR="00006EF3">
        <w:rPr>
          <w:rFonts w:ascii="Times New Roman" w:eastAsia="Times New Roman" w:hAnsi="Times New Roman" w:cs="Times New Roman"/>
        </w:rPr>
        <w:t>1</w:t>
      </w:r>
      <w:r>
        <w:rPr>
          <w:rFonts w:ascii="Times New Roman" w:eastAsia="Times New Roman" w:hAnsi="Times New Roman" w:cs="Times New Roman"/>
        </w:rPr>
        <w:t xml:space="preserve">, </w:t>
      </w:r>
      <w:r w:rsidR="00006EF3">
        <w:rPr>
          <w:rFonts w:ascii="Times New Roman" w:eastAsia="Times New Roman" w:hAnsi="Times New Roman" w:cs="Times New Roman"/>
        </w:rPr>
        <w:t>p. 103; Appendix 5, p. 372</w:t>
      </w:r>
    </w:p>
    <w:p w14:paraId="7CFAA246" w14:textId="196BBF6E"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Pont d’Ains (place) – ch. 2, note </w:t>
      </w:r>
      <w:r w:rsidR="002D3ECE">
        <w:rPr>
          <w:rFonts w:ascii="Times New Roman" w:eastAsia="Times New Roman" w:hAnsi="Times New Roman" w:cs="Times New Roman"/>
        </w:rPr>
        <w:t>970</w:t>
      </w:r>
    </w:p>
    <w:p w14:paraId="36304D71" w14:textId="66D4B130"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Pont de Vaux – ch. 2, note </w:t>
      </w:r>
      <w:r w:rsidR="00270ED4">
        <w:rPr>
          <w:rFonts w:ascii="Times New Roman" w:eastAsia="Times New Roman" w:hAnsi="Times New Roman" w:cs="Times New Roman"/>
        </w:rPr>
        <w:t>959</w:t>
      </w:r>
      <w:r>
        <w:rPr>
          <w:rFonts w:ascii="Times New Roman" w:eastAsia="Times New Roman" w:hAnsi="Times New Roman" w:cs="Times New Roman"/>
        </w:rPr>
        <w:br/>
        <w:t xml:space="preserve">Pontverre (family of) – ch. 2, note </w:t>
      </w:r>
      <w:r w:rsidR="002624F6">
        <w:rPr>
          <w:rFonts w:ascii="Times New Roman" w:eastAsia="Times New Roman" w:hAnsi="Times New Roman" w:cs="Times New Roman"/>
        </w:rPr>
        <w:t>670</w:t>
      </w:r>
    </w:p>
    <w:p w14:paraId="29D7503B" w14:textId="66F9437D"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Portes, Guillaume des – ch. 2, note </w:t>
      </w:r>
      <w:r w:rsidR="008A698D">
        <w:rPr>
          <w:rFonts w:ascii="Times New Roman" w:eastAsia="Times New Roman" w:hAnsi="Times New Roman" w:cs="Times New Roman"/>
        </w:rPr>
        <w:t>903</w:t>
      </w:r>
    </w:p>
    <w:p w14:paraId="6D928996" w14:textId="7B732653" w:rsidR="003B3EC6" w:rsidRDefault="003B3EC6">
      <w:pPr>
        <w:spacing w:line="360" w:lineRule="auto"/>
        <w:rPr>
          <w:rFonts w:ascii="Times New Roman" w:eastAsia="Times New Roman" w:hAnsi="Times New Roman" w:cs="Times New Roman"/>
        </w:rPr>
      </w:pPr>
      <w:r>
        <w:rPr>
          <w:rFonts w:ascii="Times New Roman" w:eastAsia="Times New Roman" w:hAnsi="Times New Roman" w:cs="Times New Roman"/>
        </w:rPr>
        <w:t xml:space="preserve">Postel, Guillaume – ch. </w:t>
      </w:r>
      <w:r w:rsidR="009F3EC1">
        <w:rPr>
          <w:rFonts w:ascii="Times New Roman" w:eastAsia="Times New Roman" w:hAnsi="Times New Roman" w:cs="Times New Roman"/>
        </w:rPr>
        <w:t>1</w:t>
      </w:r>
      <w:r>
        <w:rPr>
          <w:rFonts w:ascii="Times New Roman" w:eastAsia="Times New Roman" w:hAnsi="Times New Roman" w:cs="Times New Roman"/>
        </w:rPr>
        <w:t xml:space="preserve">, </w:t>
      </w:r>
      <w:r w:rsidR="009F3EC1">
        <w:rPr>
          <w:rFonts w:ascii="Times New Roman" w:eastAsia="Times New Roman" w:hAnsi="Times New Roman" w:cs="Times New Roman"/>
        </w:rPr>
        <w:t>p. 77</w:t>
      </w:r>
    </w:p>
    <w:p w14:paraId="442DADB7" w14:textId="38CB0806"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Premeyzel (</w:t>
      </w:r>
      <w:r w:rsidR="005D64CC">
        <w:rPr>
          <w:rFonts w:ascii="Times New Roman" w:eastAsia="Times New Roman" w:hAnsi="Times New Roman" w:cs="Times New Roman"/>
        </w:rPr>
        <w:t>s</w:t>
      </w:r>
      <w:r>
        <w:rPr>
          <w:rFonts w:ascii="Times New Roman" w:eastAsia="Times New Roman" w:hAnsi="Times New Roman" w:cs="Times New Roman"/>
        </w:rPr>
        <w:t xml:space="preserve">eigneurie) – ch. </w:t>
      </w:r>
      <w:r w:rsidR="007842C6">
        <w:rPr>
          <w:rFonts w:ascii="Times New Roman" w:eastAsia="Times New Roman" w:hAnsi="Times New Roman" w:cs="Times New Roman"/>
        </w:rPr>
        <w:t>1</w:t>
      </w:r>
      <w:r>
        <w:rPr>
          <w:rFonts w:ascii="Times New Roman" w:eastAsia="Times New Roman" w:hAnsi="Times New Roman" w:cs="Times New Roman"/>
        </w:rPr>
        <w:t xml:space="preserve">, </w:t>
      </w:r>
      <w:r w:rsidR="007842C6">
        <w:rPr>
          <w:rFonts w:ascii="Times New Roman" w:eastAsia="Times New Roman" w:hAnsi="Times New Roman" w:cs="Times New Roman"/>
        </w:rPr>
        <w:t>p. 53</w:t>
      </w:r>
    </w:p>
    <w:p w14:paraId="276E2DDB" w14:textId="77777777" w:rsidR="007C08C4" w:rsidRDefault="007C08C4">
      <w:pPr>
        <w:spacing w:line="360" w:lineRule="auto"/>
        <w:rPr>
          <w:rFonts w:ascii="Times New Roman" w:eastAsia="Times New Roman" w:hAnsi="Times New Roman" w:cs="Times New Roman"/>
          <w:b/>
        </w:rPr>
      </w:pPr>
    </w:p>
    <w:p w14:paraId="48E2055F" w14:textId="77777777" w:rsidR="007C08C4" w:rsidRDefault="00000000">
      <w:pPr>
        <w:spacing w:line="360" w:lineRule="auto"/>
        <w:rPr>
          <w:rFonts w:ascii="Times New Roman" w:eastAsia="Times New Roman" w:hAnsi="Times New Roman" w:cs="Times New Roman"/>
          <w:b/>
        </w:rPr>
      </w:pPr>
      <w:r>
        <w:rPr>
          <w:rFonts w:ascii="Times New Roman" w:eastAsia="Times New Roman" w:hAnsi="Times New Roman" w:cs="Times New Roman"/>
          <w:b/>
        </w:rPr>
        <w:lastRenderedPageBreak/>
        <w:t>R.</w:t>
      </w:r>
    </w:p>
    <w:p w14:paraId="21F4ED0C" w14:textId="06CD3619"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Ramasse</w:t>
      </w:r>
      <w:r w:rsidR="00D35AD5">
        <w:rPr>
          <w:rFonts w:ascii="Times New Roman" w:eastAsia="Times New Roman" w:hAnsi="Times New Roman" w:cs="Times New Roman"/>
        </w:rPr>
        <w:t xml:space="preserve"> (Jean de Balme, sieur de)</w:t>
      </w:r>
      <w:r>
        <w:rPr>
          <w:rFonts w:ascii="Times New Roman" w:eastAsia="Times New Roman" w:hAnsi="Times New Roman" w:cs="Times New Roman"/>
        </w:rPr>
        <w:t xml:space="preserve"> – ch. </w:t>
      </w:r>
      <w:r w:rsidR="00D35AD5">
        <w:rPr>
          <w:rFonts w:ascii="Times New Roman" w:eastAsia="Times New Roman" w:hAnsi="Times New Roman" w:cs="Times New Roman"/>
        </w:rPr>
        <w:t>1</w:t>
      </w:r>
      <w:r>
        <w:rPr>
          <w:rFonts w:ascii="Times New Roman" w:eastAsia="Times New Roman" w:hAnsi="Times New Roman" w:cs="Times New Roman"/>
        </w:rPr>
        <w:t xml:space="preserve">, </w:t>
      </w:r>
      <w:r w:rsidR="00D35AD5">
        <w:rPr>
          <w:rFonts w:ascii="Times New Roman" w:eastAsia="Times New Roman" w:hAnsi="Times New Roman" w:cs="Times New Roman"/>
        </w:rPr>
        <w:t>p. 66</w:t>
      </w:r>
    </w:p>
    <w:p w14:paraId="4C36AF8A" w14:textId="62E28602"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Ravoire (family) – ch. 2, note </w:t>
      </w:r>
      <w:r w:rsidR="00A469FC">
        <w:rPr>
          <w:rFonts w:ascii="Times New Roman" w:eastAsia="Times New Roman" w:hAnsi="Times New Roman" w:cs="Times New Roman"/>
        </w:rPr>
        <w:t>848</w:t>
      </w:r>
    </w:p>
    <w:p w14:paraId="68F9143A" w14:textId="03357B6C"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Rhôdes (L’Ordre de Chevalier de) – ch. 2, note </w:t>
      </w:r>
      <w:r w:rsidR="00B359FB">
        <w:rPr>
          <w:rFonts w:ascii="Times New Roman" w:eastAsia="Times New Roman" w:hAnsi="Times New Roman" w:cs="Times New Roman"/>
        </w:rPr>
        <w:t>769</w:t>
      </w:r>
    </w:p>
    <w:p w14:paraId="3B4B8AD4" w14:textId="5A457292" w:rsidR="007F7D6E" w:rsidRDefault="007F7D6E">
      <w:pPr>
        <w:spacing w:line="360" w:lineRule="auto"/>
        <w:rPr>
          <w:rFonts w:ascii="Times New Roman" w:eastAsia="Times New Roman" w:hAnsi="Times New Roman" w:cs="Times New Roman"/>
        </w:rPr>
      </w:pPr>
      <w:r>
        <w:rPr>
          <w:rFonts w:ascii="Times New Roman" w:eastAsia="Times New Roman" w:hAnsi="Times New Roman" w:cs="Times New Roman"/>
        </w:rPr>
        <w:t>Rhine (river) – ch. 4, I, v. 277</w:t>
      </w:r>
    </w:p>
    <w:p w14:paraId="15F12984" w14:textId="7A4075ED" w:rsidR="007F7D6E" w:rsidRDefault="007F7D6E" w:rsidP="007F7D6E">
      <w:pPr>
        <w:spacing w:line="360" w:lineRule="auto"/>
        <w:rPr>
          <w:rFonts w:ascii="Times New Roman" w:eastAsia="Times New Roman" w:hAnsi="Times New Roman" w:cs="Times New Roman"/>
        </w:rPr>
      </w:pPr>
      <w:r>
        <w:rPr>
          <w:rFonts w:ascii="Times New Roman" w:eastAsia="Times New Roman" w:hAnsi="Times New Roman" w:cs="Times New Roman"/>
        </w:rPr>
        <w:t xml:space="preserve">Risse, Clémence de – ch. 2, note </w:t>
      </w:r>
      <w:r w:rsidR="00D46465">
        <w:rPr>
          <w:rFonts w:ascii="Times New Roman" w:eastAsia="Times New Roman" w:hAnsi="Times New Roman" w:cs="Times New Roman"/>
        </w:rPr>
        <w:t>987</w:t>
      </w:r>
    </w:p>
    <w:p w14:paraId="1750E86C" w14:textId="3D070B60" w:rsidR="007F7D6E" w:rsidRDefault="007F7D6E">
      <w:pPr>
        <w:spacing w:line="360" w:lineRule="auto"/>
        <w:rPr>
          <w:rFonts w:ascii="Times New Roman" w:eastAsia="Times New Roman" w:hAnsi="Times New Roman" w:cs="Times New Roman"/>
        </w:rPr>
      </w:pPr>
      <w:r>
        <w:rPr>
          <w:rFonts w:ascii="Times New Roman" w:eastAsia="Times New Roman" w:hAnsi="Times New Roman" w:cs="Times New Roman"/>
        </w:rPr>
        <w:t xml:space="preserve">Rivoli (place) – ch. 2, note </w:t>
      </w:r>
      <w:r w:rsidR="00A05553">
        <w:rPr>
          <w:rFonts w:ascii="Times New Roman" w:eastAsia="Times New Roman" w:hAnsi="Times New Roman" w:cs="Times New Roman"/>
        </w:rPr>
        <w:t>1019</w:t>
      </w:r>
    </w:p>
    <w:p w14:paraId="4D70441A" w14:textId="68B04936" w:rsidR="007F7D6E" w:rsidRDefault="007F7D6E">
      <w:pPr>
        <w:spacing w:line="360" w:lineRule="auto"/>
        <w:rPr>
          <w:rFonts w:ascii="Times New Roman" w:eastAsia="Times New Roman" w:hAnsi="Times New Roman" w:cs="Times New Roman"/>
        </w:rPr>
      </w:pPr>
      <w:r>
        <w:rPr>
          <w:rFonts w:ascii="Times New Roman" w:eastAsia="Times New Roman" w:hAnsi="Times New Roman" w:cs="Times New Roman"/>
        </w:rPr>
        <w:t xml:space="preserve">Rome – ch. 2, note </w:t>
      </w:r>
      <w:r w:rsidR="00356956">
        <w:rPr>
          <w:rFonts w:ascii="Times New Roman" w:eastAsia="Times New Roman" w:hAnsi="Times New Roman" w:cs="Times New Roman"/>
        </w:rPr>
        <w:t>806</w:t>
      </w:r>
    </w:p>
    <w:p w14:paraId="161343F3" w14:textId="4A56118C"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Romulus – ch. 4, VII, v. 1</w:t>
      </w:r>
    </w:p>
    <w:p w14:paraId="7C226CA8" w14:textId="5DC1F80B"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Ronasse, Pierre de – ch. 2, note </w:t>
      </w:r>
      <w:r w:rsidR="00356956">
        <w:rPr>
          <w:rFonts w:ascii="Times New Roman" w:eastAsia="Times New Roman" w:hAnsi="Times New Roman" w:cs="Times New Roman"/>
        </w:rPr>
        <w:t>699</w:t>
      </w:r>
    </w:p>
    <w:p w14:paraId="4FAF6FC0" w14:textId="616E2CD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Ronsard, Pierre de – </w:t>
      </w:r>
      <w:r w:rsidR="00377E43">
        <w:rPr>
          <w:rFonts w:ascii="Times New Roman" w:eastAsia="Times New Roman" w:hAnsi="Times New Roman" w:cs="Times New Roman"/>
        </w:rPr>
        <w:t xml:space="preserve">Introduction, pp. 36-42; </w:t>
      </w:r>
      <w:r>
        <w:rPr>
          <w:rFonts w:ascii="Times New Roman" w:eastAsia="Times New Roman" w:hAnsi="Times New Roman" w:cs="Times New Roman"/>
        </w:rPr>
        <w:t xml:space="preserve">ch. 1, p. </w:t>
      </w:r>
      <w:r w:rsidR="00377E43">
        <w:rPr>
          <w:rFonts w:ascii="Times New Roman" w:eastAsia="Times New Roman" w:hAnsi="Times New Roman" w:cs="Times New Roman"/>
        </w:rPr>
        <w:t>73</w:t>
      </w:r>
    </w:p>
    <w:p w14:paraId="185F095F" w14:textId="0FE330B1"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Rovere, Gerolamo della – ch. 2, note </w:t>
      </w:r>
      <w:r w:rsidR="00DA500C">
        <w:rPr>
          <w:rFonts w:ascii="Times New Roman" w:eastAsia="Times New Roman" w:hAnsi="Times New Roman" w:cs="Times New Roman"/>
        </w:rPr>
        <w:t>1049</w:t>
      </w:r>
    </w:p>
    <w:p w14:paraId="76C13F31" w14:textId="77777777" w:rsidR="007C08C4" w:rsidRDefault="007C08C4">
      <w:pPr>
        <w:spacing w:line="360" w:lineRule="auto"/>
        <w:rPr>
          <w:rFonts w:ascii="Times New Roman" w:eastAsia="Times New Roman" w:hAnsi="Times New Roman" w:cs="Times New Roman"/>
        </w:rPr>
      </w:pPr>
    </w:p>
    <w:p w14:paraId="6EA22E30" w14:textId="77777777" w:rsidR="007C08C4" w:rsidRDefault="00000000">
      <w:pPr>
        <w:spacing w:line="360" w:lineRule="auto"/>
        <w:rPr>
          <w:rFonts w:ascii="Times New Roman" w:eastAsia="Times New Roman" w:hAnsi="Times New Roman" w:cs="Times New Roman"/>
          <w:b/>
        </w:rPr>
      </w:pPr>
      <w:r>
        <w:rPr>
          <w:rFonts w:ascii="Times New Roman" w:eastAsia="Times New Roman" w:hAnsi="Times New Roman" w:cs="Times New Roman"/>
          <w:b/>
        </w:rPr>
        <w:t>S.</w:t>
      </w:r>
    </w:p>
    <w:p w14:paraId="5ED2DD26" w14:textId="38323ACE"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Sainte-Barbe (Collège de) – </w:t>
      </w:r>
      <w:r w:rsidR="00497840">
        <w:rPr>
          <w:rFonts w:ascii="Times New Roman" w:eastAsia="Times New Roman" w:hAnsi="Times New Roman" w:cs="Times New Roman"/>
        </w:rPr>
        <w:t>ch. 1, pp. 76-79</w:t>
      </w:r>
    </w:p>
    <w:p w14:paraId="5A7AE26E" w14:textId="098ADDFA"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Saint Clément (day of) – ch. 2, note </w:t>
      </w:r>
      <w:r w:rsidR="00AE7AC8">
        <w:rPr>
          <w:rFonts w:ascii="Times New Roman" w:eastAsia="Times New Roman" w:hAnsi="Times New Roman" w:cs="Times New Roman"/>
        </w:rPr>
        <w:t>882</w:t>
      </w:r>
    </w:p>
    <w:p w14:paraId="374D77D1" w14:textId="1504C787"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Sainte-Croix (rue de) – ch. </w:t>
      </w:r>
      <w:r w:rsidR="00AA39B0">
        <w:rPr>
          <w:rFonts w:ascii="Times New Roman" w:eastAsia="Times New Roman" w:hAnsi="Times New Roman" w:cs="Times New Roman"/>
        </w:rPr>
        <w:t>1</w:t>
      </w:r>
      <w:r>
        <w:rPr>
          <w:rFonts w:ascii="Times New Roman" w:eastAsia="Times New Roman" w:hAnsi="Times New Roman" w:cs="Times New Roman"/>
        </w:rPr>
        <w:t xml:space="preserve">, </w:t>
      </w:r>
      <w:r w:rsidR="00AA39B0">
        <w:rPr>
          <w:rFonts w:ascii="Times New Roman" w:eastAsia="Times New Roman" w:hAnsi="Times New Roman" w:cs="Times New Roman"/>
        </w:rPr>
        <w:t>p. 55</w:t>
      </w:r>
    </w:p>
    <w:p w14:paraId="31FA6F4F" w14:textId="75AB2BF1"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Saint-Léger (church) – ch. 2, note </w:t>
      </w:r>
      <w:r w:rsidR="00F80C41">
        <w:rPr>
          <w:rFonts w:ascii="Times New Roman" w:eastAsia="Times New Roman" w:hAnsi="Times New Roman" w:cs="Times New Roman"/>
        </w:rPr>
        <w:t>626</w:t>
      </w:r>
    </w:p>
    <w:p w14:paraId="0CE5184E" w14:textId="5A13BC8D"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Saint-Quentin (Battle of) – ch. 2, note </w:t>
      </w:r>
      <w:r w:rsidR="00D52999">
        <w:rPr>
          <w:rFonts w:ascii="Times New Roman" w:eastAsia="Times New Roman" w:hAnsi="Times New Roman" w:cs="Times New Roman"/>
        </w:rPr>
        <w:t>940</w:t>
      </w:r>
    </w:p>
    <w:p w14:paraId="4BE2149E" w14:textId="59E38F05"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Salassi (see also ‘Salassos’) – ch. 4, VIII, v. 47</w:t>
      </w:r>
    </w:p>
    <w:p w14:paraId="3B3DD8A6" w14:textId="5A912912"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Salice (Valley of) – ch. </w:t>
      </w:r>
      <w:r w:rsidR="00111A54">
        <w:rPr>
          <w:rFonts w:ascii="Times New Roman" w:eastAsia="Times New Roman" w:hAnsi="Times New Roman" w:cs="Times New Roman"/>
        </w:rPr>
        <w:t>1</w:t>
      </w:r>
      <w:r>
        <w:rPr>
          <w:rFonts w:ascii="Times New Roman" w:eastAsia="Times New Roman" w:hAnsi="Times New Roman" w:cs="Times New Roman"/>
        </w:rPr>
        <w:t xml:space="preserve">, </w:t>
      </w:r>
      <w:r w:rsidR="00111A54">
        <w:rPr>
          <w:rFonts w:ascii="Times New Roman" w:eastAsia="Times New Roman" w:hAnsi="Times New Roman" w:cs="Times New Roman"/>
        </w:rPr>
        <w:t>p. 50</w:t>
      </w:r>
    </w:p>
    <w:p w14:paraId="4EAD3DAF" w14:textId="0E1FC5FB"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San Domenico (church of) – ch. 2, note </w:t>
      </w:r>
      <w:r w:rsidR="00A27F36">
        <w:rPr>
          <w:rFonts w:ascii="Times New Roman" w:eastAsia="Times New Roman" w:hAnsi="Times New Roman" w:cs="Times New Roman"/>
        </w:rPr>
        <w:t>968</w:t>
      </w:r>
    </w:p>
    <w:p w14:paraId="5386637F" w14:textId="4F7CE639" w:rsidR="005831A4" w:rsidRDefault="005831A4">
      <w:pPr>
        <w:spacing w:line="360" w:lineRule="auto"/>
        <w:rPr>
          <w:rFonts w:ascii="Times New Roman" w:eastAsia="Times New Roman" w:hAnsi="Times New Roman" w:cs="Times New Roman"/>
        </w:rPr>
      </w:pPr>
      <w:r>
        <w:rPr>
          <w:rFonts w:ascii="Times New Roman" w:eastAsia="Times New Roman" w:hAnsi="Times New Roman" w:cs="Times New Roman"/>
        </w:rPr>
        <w:t>Sarah (biblical figure) – ch. 3, I, v. 41</w:t>
      </w:r>
    </w:p>
    <w:p w14:paraId="67243332" w14:textId="271E2965"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Sardinia (Kingdom of, Charles Albert of) – ch. 2, </w:t>
      </w:r>
      <w:r w:rsidR="00F62DAF">
        <w:rPr>
          <w:rFonts w:ascii="Times New Roman" w:eastAsia="Times New Roman" w:hAnsi="Times New Roman" w:cs="Times New Roman"/>
        </w:rPr>
        <w:t>p. 110</w:t>
      </w:r>
    </w:p>
    <w:p w14:paraId="72CCF015" w14:textId="0779E984"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Sarrebruches (Counts of) – ch. </w:t>
      </w:r>
      <w:r w:rsidR="004E7CCC">
        <w:rPr>
          <w:rFonts w:ascii="Times New Roman" w:eastAsia="Times New Roman" w:hAnsi="Times New Roman" w:cs="Times New Roman"/>
        </w:rPr>
        <w:t>1</w:t>
      </w:r>
      <w:r>
        <w:rPr>
          <w:rFonts w:ascii="Times New Roman" w:eastAsia="Times New Roman" w:hAnsi="Times New Roman" w:cs="Times New Roman"/>
        </w:rPr>
        <w:t xml:space="preserve">, note </w:t>
      </w:r>
      <w:r w:rsidR="004E7CCC">
        <w:rPr>
          <w:rFonts w:ascii="Times New Roman" w:eastAsia="Times New Roman" w:hAnsi="Times New Roman" w:cs="Times New Roman"/>
        </w:rPr>
        <w:t>544</w:t>
      </w:r>
    </w:p>
    <w:p w14:paraId="3B235D8D" w14:textId="102C62A8"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Sathonay, Sathonay-Village (</w:t>
      </w:r>
      <w:r w:rsidR="00675A80">
        <w:rPr>
          <w:rFonts w:ascii="Times New Roman" w:eastAsia="Times New Roman" w:hAnsi="Times New Roman" w:cs="Times New Roman"/>
        </w:rPr>
        <w:t>place</w:t>
      </w:r>
      <w:r>
        <w:rPr>
          <w:rFonts w:ascii="Times New Roman" w:eastAsia="Times New Roman" w:hAnsi="Times New Roman" w:cs="Times New Roman"/>
        </w:rPr>
        <w:t xml:space="preserve">) – ch. 2, note </w:t>
      </w:r>
      <w:r w:rsidR="004669C1">
        <w:rPr>
          <w:rFonts w:ascii="Times New Roman" w:eastAsia="Times New Roman" w:hAnsi="Times New Roman" w:cs="Times New Roman"/>
        </w:rPr>
        <w:t>957</w:t>
      </w:r>
    </w:p>
    <w:p w14:paraId="56C8B0E1" w14:textId="27D734C8"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Saturn (Golden Age of) – </w:t>
      </w:r>
      <w:r w:rsidR="00111055">
        <w:rPr>
          <w:rFonts w:ascii="Times New Roman" w:eastAsia="Times New Roman" w:hAnsi="Times New Roman" w:cs="Times New Roman"/>
        </w:rPr>
        <w:t xml:space="preserve">Introduction, pp. 41-42; </w:t>
      </w:r>
      <w:r>
        <w:rPr>
          <w:rFonts w:ascii="Times New Roman" w:eastAsia="Times New Roman" w:hAnsi="Times New Roman" w:cs="Times New Roman"/>
        </w:rPr>
        <w:t>ch. 3, I, v. 85; ch. 4, VIII, v. 54</w:t>
      </w:r>
    </w:p>
    <w:p w14:paraId="6E255C14" w14:textId="32F4C74A"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Saxony, Saxon origins of Savoy – ch. 1, p</w:t>
      </w:r>
      <w:r w:rsidR="0096158C">
        <w:rPr>
          <w:rFonts w:ascii="Times New Roman" w:eastAsia="Times New Roman" w:hAnsi="Times New Roman" w:cs="Times New Roman"/>
        </w:rPr>
        <w:t>p. 29, 100; Appendix 5, p. 370</w:t>
      </w:r>
    </w:p>
    <w:p w14:paraId="2A4A512B" w14:textId="7480A379"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Scardeone, B</w:t>
      </w:r>
      <w:r w:rsidR="005831A4">
        <w:rPr>
          <w:rFonts w:ascii="Times New Roman" w:eastAsia="Times New Roman" w:hAnsi="Times New Roman" w:cs="Times New Roman"/>
        </w:rPr>
        <w:t>e</w:t>
      </w:r>
      <w:r>
        <w:rPr>
          <w:rFonts w:ascii="Times New Roman" w:eastAsia="Times New Roman" w:hAnsi="Times New Roman" w:cs="Times New Roman"/>
        </w:rPr>
        <w:t xml:space="preserve">rnardino – ch. 2, note </w:t>
      </w:r>
      <w:r w:rsidR="00CD12ED">
        <w:rPr>
          <w:rFonts w:ascii="Times New Roman" w:eastAsia="Times New Roman" w:hAnsi="Times New Roman" w:cs="Times New Roman"/>
        </w:rPr>
        <w:t>765</w:t>
      </w:r>
    </w:p>
    <w:p w14:paraId="0018B9AA" w14:textId="4CD8A436"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Sensia, Lucie – ch. </w:t>
      </w:r>
      <w:r w:rsidR="00FB61D8">
        <w:rPr>
          <w:rFonts w:ascii="Times New Roman" w:eastAsia="Times New Roman" w:hAnsi="Times New Roman" w:cs="Times New Roman"/>
        </w:rPr>
        <w:t>1, p. 53</w:t>
      </w:r>
    </w:p>
    <w:p w14:paraId="4F975678" w14:textId="193F96D5" w:rsidR="007C08C4" w:rsidRDefault="00000000" w:rsidP="00D55362">
      <w:pPr>
        <w:spacing w:line="360" w:lineRule="auto"/>
        <w:rPr>
          <w:rFonts w:ascii="Times New Roman" w:eastAsia="Times New Roman" w:hAnsi="Times New Roman" w:cs="Times New Roman"/>
        </w:rPr>
      </w:pPr>
      <w:r>
        <w:rPr>
          <w:rFonts w:ascii="Times New Roman" w:eastAsia="Times New Roman" w:hAnsi="Times New Roman" w:cs="Times New Roman"/>
        </w:rPr>
        <w:t xml:space="preserve">Shroud of Turin (Sainte-Suaire) – </w:t>
      </w:r>
      <w:r w:rsidR="00742685">
        <w:rPr>
          <w:rFonts w:ascii="Times New Roman" w:eastAsia="Times New Roman" w:hAnsi="Times New Roman" w:cs="Times New Roman"/>
        </w:rPr>
        <w:t xml:space="preserve">Introduction, pp. 32-33; </w:t>
      </w:r>
      <w:r>
        <w:rPr>
          <w:rFonts w:ascii="Times New Roman" w:eastAsia="Times New Roman" w:hAnsi="Times New Roman" w:cs="Times New Roman"/>
        </w:rPr>
        <w:t xml:space="preserve">ch. </w:t>
      </w:r>
      <w:r w:rsidR="00742685">
        <w:rPr>
          <w:rFonts w:ascii="Times New Roman" w:eastAsia="Times New Roman" w:hAnsi="Times New Roman" w:cs="Times New Roman"/>
        </w:rPr>
        <w:t>2</w:t>
      </w:r>
      <w:r>
        <w:rPr>
          <w:rFonts w:ascii="Times New Roman" w:eastAsia="Times New Roman" w:hAnsi="Times New Roman" w:cs="Times New Roman"/>
        </w:rPr>
        <w:t xml:space="preserve">, p. </w:t>
      </w:r>
      <w:r w:rsidR="00742685">
        <w:rPr>
          <w:rFonts w:ascii="Times New Roman" w:eastAsia="Times New Roman" w:hAnsi="Times New Roman" w:cs="Times New Roman"/>
        </w:rPr>
        <w:t>200; Appendix 5, p</w:t>
      </w:r>
      <w:r w:rsidR="00D55362">
        <w:rPr>
          <w:rFonts w:ascii="Times New Roman" w:eastAsia="Times New Roman" w:hAnsi="Times New Roman" w:cs="Times New Roman"/>
        </w:rPr>
        <w:t>.</w:t>
      </w:r>
      <w:r w:rsidR="00742685">
        <w:rPr>
          <w:rFonts w:ascii="Times New Roman" w:eastAsia="Times New Roman" w:hAnsi="Times New Roman" w:cs="Times New Roman"/>
        </w:rPr>
        <w:t xml:space="preserve"> 37</w:t>
      </w:r>
      <w:r w:rsidR="00D55362">
        <w:rPr>
          <w:rFonts w:ascii="Times New Roman" w:eastAsia="Times New Roman" w:hAnsi="Times New Roman" w:cs="Times New Roman"/>
        </w:rPr>
        <w:t>4</w:t>
      </w:r>
    </w:p>
    <w:p w14:paraId="28401CAB" w14:textId="2589AA69" w:rsidR="005831A4" w:rsidRDefault="005831A4" w:rsidP="005831A4">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Sicani (see also ‘Sicanis’) – ch. 4, VIII, v. 51</w:t>
      </w:r>
    </w:p>
    <w:p w14:paraId="20243634" w14:textId="14874C60" w:rsidR="005831A4" w:rsidRDefault="005831A4">
      <w:pPr>
        <w:spacing w:line="360" w:lineRule="auto"/>
        <w:rPr>
          <w:rFonts w:ascii="Times New Roman" w:eastAsia="Times New Roman" w:hAnsi="Times New Roman" w:cs="Times New Roman"/>
        </w:rPr>
      </w:pPr>
      <w:r>
        <w:rPr>
          <w:rFonts w:ascii="Times New Roman" w:eastAsia="Times New Roman" w:hAnsi="Times New Roman" w:cs="Times New Roman"/>
        </w:rPr>
        <w:t>Sinuessa – ch. 4, IX, v. 58</w:t>
      </w:r>
    </w:p>
    <w:p w14:paraId="7BDD1DC5" w14:textId="4810CEE1"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Soeret, Henri Pelard de – ch. 2, note </w:t>
      </w:r>
      <w:r w:rsidR="001A73EC">
        <w:rPr>
          <w:rFonts w:ascii="Times New Roman" w:eastAsia="Times New Roman" w:hAnsi="Times New Roman" w:cs="Times New Roman"/>
        </w:rPr>
        <w:t>922</w:t>
      </w:r>
    </w:p>
    <w:p w14:paraId="7D084BA7" w14:textId="0FB97124" w:rsidR="005831A4" w:rsidRDefault="005831A4">
      <w:pPr>
        <w:spacing w:line="360" w:lineRule="auto"/>
        <w:rPr>
          <w:rFonts w:ascii="Times New Roman" w:eastAsia="Times New Roman" w:hAnsi="Times New Roman" w:cs="Times New Roman"/>
        </w:rPr>
      </w:pPr>
      <w:r>
        <w:rPr>
          <w:rFonts w:ascii="Times New Roman" w:eastAsia="Times New Roman" w:hAnsi="Times New Roman" w:cs="Times New Roman"/>
        </w:rPr>
        <w:t xml:space="preserve">Spain (Kingdom of) – ch. 1, p. </w:t>
      </w:r>
      <w:r w:rsidR="00931018">
        <w:rPr>
          <w:rFonts w:ascii="Times New Roman" w:eastAsia="Times New Roman" w:hAnsi="Times New Roman" w:cs="Times New Roman"/>
        </w:rPr>
        <w:t>84</w:t>
      </w:r>
      <w:r>
        <w:rPr>
          <w:rFonts w:ascii="Times New Roman" w:eastAsia="Times New Roman" w:hAnsi="Times New Roman" w:cs="Times New Roman"/>
        </w:rPr>
        <w:t xml:space="preserve">; </w:t>
      </w:r>
      <w:r w:rsidR="001637E9">
        <w:rPr>
          <w:rFonts w:ascii="Times New Roman" w:eastAsia="Times New Roman" w:hAnsi="Times New Roman" w:cs="Times New Roman"/>
        </w:rPr>
        <w:t xml:space="preserve">ch. 2, notes 653, 941, 1103; </w:t>
      </w:r>
      <w:r>
        <w:rPr>
          <w:rFonts w:ascii="Times New Roman" w:eastAsia="Times New Roman" w:hAnsi="Times New Roman" w:cs="Times New Roman"/>
        </w:rPr>
        <w:t>ch. 3, II</w:t>
      </w:r>
    </w:p>
    <w:p w14:paraId="6CCC16C9" w14:textId="112998F9"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Suchet, Péronne-Henriette – ch. </w:t>
      </w:r>
      <w:r w:rsidR="00292DE0">
        <w:rPr>
          <w:rFonts w:ascii="Times New Roman" w:eastAsia="Times New Roman" w:hAnsi="Times New Roman" w:cs="Times New Roman"/>
        </w:rPr>
        <w:t>1</w:t>
      </w:r>
      <w:r>
        <w:rPr>
          <w:rFonts w:ascii="Times New Roman" w:eastAsia="Times New Roman" w:hAnsi="Times New Roman" w:cs="Times New Roman"/>
        </w:rPr>
        <w:t xml:space="preserve">, </w:t>
      </w:r>
      <w:r w:rsidR="00292DE0">
        <w:rPr>
          <w:rFonts w:ascii="Times New Roman" w:eastAsia="Times New Roman" w:hAnsi="Times New Roman" w:cs="Times New Roman"/>
        </w:rPr>
        <w:t>p. 55</w:t>
      </w:r>
    </w:p>
    <w:p w14:paraId="6C92FF8C" w14:textId="4BA7DC86"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Sulphe, Jacques – ch. 2, note </w:t>
      </w:r>
      <w:r w:rsidR="00CC433B">
        <w:rPr>
          <w:rFonts w:ascii="Times New Roman" w:eastAsia="Times New Roman" w:hAnsi="Times New Roman" w:cs="Times New Roman"/>
        </w:rPr>
        <w:t>767</w:t>
      </w:r>
    </w:p>
    <w:p w14:paraId="5E6298AA" w14:textId="3054132D"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Susa (Valley of) – ch. </w:t>
      </w:r>
      <w:r w:rsidR="00381B1F">
        <w:rPr>
          <w:rFonts w:ascii="Times New Roman" w:eastAsia="Times New Roman" w:hAnsi="Times New Roman" w:cs="Times New Roman"/>
        </w:rPr>
        <w:t>1,</w:t>
      </w:r>
      <w:r>
        <w:rPr>
          <w:rFonts w:ascii="Times New Roman" w:eastAsia="Times New Roman" w:hAnsi="Times New Roman" w:cs="Times New Roman"/>
        </w:rPr>
        <w:t xml:space="preserve"> </w:t>
      </w:r>
      <w:r w:rsidR="00381B1F">
        <w:rPr>
          <w:rFonts w:ascii="Times New Roman" w:eastAsia="Times New Roman" w:hAnsi="Times New Roman" w:cs="Times New Roman"/>
        </w:rPr>
        <w:t>p. 102</w:t>
      </w:r>
    </w:p>
    <w:p w14:paraId="537CEFCB" w14:textId="77777777" w:rsidR="007C08C4" w:rsidRDefault="007C08C4">
      <w:pPr>
        <w:spacing w:line="360" w:lineRule="auto"/>
        <w:rPr>
          <w:rFonts w:ascii="Times New Roman" w:eastAsia="Times New Roman" w:hAnsi="Times New Roman" w:cs="Times New Roman"/>
        </w:rPr>
      </w:pPr>
    </w:p>
    <w:p w14:paraId="7B08197B" w14:textId="77777777" w:rsidR="007C08C4" w:rsidRDefault="00000000">
      <w:pPr>
        <w:spacing w:line="360" w:lineRule="auto"/>
        <w:rPr>
          <w:rFonts w:ascii="Times New Roman" w:eastAsia="Times New Roman" w:hAnsi="Times New Roman" w:cs="Times New Roman"/>
          <w:b/>
        </w:rPr>
      </w:pPr>
      <w:r>
        <w:rPr>
          <w:rFonts w:ascii="Times New Roman" w:eastAsia="Times New Roman" w:hAnsi="Times New Roman" w:cs="Times New Roman"/>
          <w:b/>
        </w:rPr>
        <w:t>T.</w:t>
      </w:r>
    </w:p>
    <w:p w14:paraId="00C6829E" w14:textId="36194768"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Tarentaise (Valley of) – ch. 2, note </w:t>
      </w:r>
      <w:r w:rsidR="00381B1F">
        <w:rPr>
          <w:rFonts w:ascii="Times New Roman" w:eastAsia="Times New Roman" w:hAnsi="Times New Roman" w:cs="Times New Roman"/>
        </w:rPr>
        <w:t>674</w:t>
      </w:r>
    </w:p>
    <w:p w14:paraId="5A8D8F7C" w14:textId="02017335"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Tende (</w:t>
      </w:r>
      <w:r w:rsidR="00870C69">
        <w:rPr>
          <w:rFonts w:ascii="Times New Roman" w:eastAsia="Times New Roman" w:hAnsi="Times New Roman" w:cs="Times New Roman"/>
        </w:rPr>
        <w:t>place</w:t>
      </w:r>
      <w:r>
        <w:rPr>
          <w:rFonts w:ascii="Times New Roman" w:eastAsia="Times New Roman" w:hAnsi="Times New Roman" w:cs="Times New Roman"/>
        </w:rPr>
        <w:t xml:space="preserve">) – ch. 2, note </w:t>
      </w:r>
      <w:r w:rsidR="00870C69">
        <w:rPr>
          <w:rFonts w:ascii="Times New Roman" w:eastAsia="Times New Roman" w:hAnsi="Times New Roman" w:cs="Times New Roman"/>
        </w:rPr>
        <w:t>989</w:t>
      </w:r>
    </w:p>
    <w:p w14:paraId="03C668B6" w14:textId="011620A0"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Thalia (muse) – ch. 4, II, v. 1</w:t>
      </w:r>
    </w:p>
    <w:p w14:paraId="6DABB2D4" w14:textId="587AFBAE"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Titans (classical allusion) – ch. 4, I, v. 18</w:t>
      </w:r>
    </w:p>
    <w:p w14:paraId="4BD548D5" w14:textId="6F9DE532"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Torniel, Jerome – ch. 2, note </w:t>
      </w:r>
      <w:r w:rsidR="00BC0F74">
        <w:rPr>
          <w:rFonts w:ascii="Times New Roman" w:eastAsia="Times New Roman" w:hAnsi="Times New Roman" w:cs="Times New Roman"/>
        </w:rPr>
        <w:t>753</w:t>
      </w:r>
    </w:p>
    <w:p w14:paraId="53E741F1" w14:textId="5C9CE0CC" w:rsidR="001D627F" w:rsidRDefault="001D627F">
      <w:pPr>
        <w:spacing w:line="360" w:lineRule="auto"/>
        <w:rPr>
          <w:rFonts w:ascii="Times New Roman" w:eastAsia="Times New Roman" w:hAnsi="Times New Roman" w:cs="Times New Roman"/>
        </w:rPr>
      </w:pPr>
      <w:r>
        <w:rPr>
          <w:rFonts w:ascii="Times New Roman" w:eastAsia="Times New Roman" w:hAnsi="Times New Roman" w:cs="Times New Roman"/>
        </w:rPr>
        <w:t>Torone – ch. 4, II, v. 34</w:t>
      </w:r>
    </w:p>
    <w:p w14:paraId="6FBB0C3F" w14:textId="2448774B"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Trinité (Collège de) – ch. </w:t>
      </w:r>
      <w:r w:rsidR="00416119">
        <w:rPr>
          <w:rFonts w:ascii="Times New Roman" w:eastAsia="Times New Roman" w:hAnsi="Times New Roman" w:cs="Times New Roman"/>
        </w:rPr>
        <w:t>1</w:t>
      </w:r>
      <w:r>
        <w:rPr>
          <w:rFonts w:ascii="Times New Roman" w:eastAsia="Times New Roman" w:hAnsi="Times New Roman" w:cs="Times New Roman"/>
        </w:rPr>
        <w:t xml:space="preserve">, </w:t>
      </w:r>
      <w:r w:rsidR="00416119">
        <w:rPr>
          <w:rFonts w:ascii="Times New Roman" w:eastAsia="Times New Roman" w:hAnsi="Times New Roman" w:cs="Times New Roman"/>
        </w:rPr>
        <w:t>p. 75</w:t>
      </w:r>
    </w:p>
    <w:p w14:paraId="75D1B93B" w14:textId="632E4FCA"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Truchon, Jean – ch. 2, note </w:t>
      </w:r>
      <w:r w:rsidR="00746EAC">
        <w:rPr>
          <w:rFonts w:ascii="Times New Roman" w:eastAsia="Times New Roman" w:hAnsi="Times New Roman" w:cs="Times New Roman"/>
        </w:rPr>
        <w:t>902</w:t>
      </w:r>
    </w:p>
    <w:p w14:paraId="25BA946B" w14:textId="6E3159E7" w:rsidR="001D627F" w:rsidRDefault="001D627F">
      <w:pPr>
        <w:spacing w:line="360" w:lineRule="auto"/>
        <w:rPr>
          <w:rFonts w:ascii="Times New Roman" w:eastAsia="Times New Roman" w:hAnsi="Times New Roman" w:cs="Times New Roman"/>
        </w:rPr>
      </w:pPr>
      <w:r>
        <w:rPr>
          <w:rFonts w:ascii="Times New Roman" w:eastAsia="Times New Roman" w:hAnsi="Times New Roman" w:cs="Times New Roman"/>
        </w:rPr>
        <w:t xml:space="preserve">Turnèbe, Adrien – </w:t>
      </w:r>
      <w:r w:rsidR="00024A46">
        <w:rPr>
          <w:rFonts w:ascii="Times New Roman" w:eastAsia="Times New Roman" w:hAnsi="Times New Roman" w:cs="Times New Roman"/>
        </w:rPr>
        <w:t xml:space="preserve">ch. 1, p. 77; </w:t>
      </w:r>
      <w:r>
        <w:rPr>
          <w:rFonts w:ascii="Times New Roman" w:eastAsia="Times New Roman" w:hAnsi="Times New Roman" w:cs="Times New Roman"/>
        </w:rPr>
        <w:t xml:space="preserve">ch. 2, note </w:t>
      </w:r>
      <w:r w:rsidR="00024A46">
        <w:rPr>
          <w:rFonts w:ascii="Times New Roman" w:eastAsia="Times New Roman" w:hAnsi="Times New Roman" w:cs="Times New Roman"/>
        </w:rPr>
        <w:t>715</w:t>
      </w:r>
    </w:p>
    <w:p w14:paraId="4D2380DE" w14:textId="77EA12C6" w:rsidR="005831A4" w:rsidRDefault="005831A4">
      <w:pPr>
        <w:spacing w:line="360" w:lineRule="auto"/>
        <w:rPr>
          <w:rFonts w:ascii="Times New Roman" w:eastAsia="Times New Roman" w:hAnsi="Times New Roman" w:cs="Times New Roman"/>
        </w:rPr>
      </w:pPr>
      <w:r>
        <w:rPr>
          <w:rFonts w:ascii="Times New Roman" w:eastAsia="Times New Roman" w:hAnsi="Times New Roman" w:cs="Times New Roman"/>
        </w:rPr>
        <w:t>Tyndaris – ch. 4, VII, v. 29</w:t>
      </w:r>
    </w:p>
    <w:p w14:paraId="0C43B1BA" w14:textId="77777777" w:rsidR="007C08C4" w:rsidRDefault="007C08C4">
      <w:pPr>
        <w:spacing w:line="360" w:lineRule="auto"/>
        <w:rPr>
          <w:rFonts w:ascii="Times New Roman" w:eastAsia="Times New Roman" w:hAnsi="Times New Roman" w:cs="Times New Roman"/>
        </w:rPr>
      </w:pPr>
    </w:p>
    <w:p w14:paraId="1C05E2F9" w14:textId="77777777" w:rsidR="007C08C4" w:rsidRDefault="00000000">
      <w:pPr>
        <w:spacing w:line="360" w:lineRule="auto"/>
        <w:rPr>
          <w:rFonts w:ascii="Times New Roman" w:eastAsia="Times New Roman" w:hAnsi="Times New Roman" w:cs="Times New Roman"/>
          <w:b/>
        </w:rPr>
      </w:pPr>
      <w:r>
        <w:rPr>
          <w:rFonts w:ascii="Times New Roman" w:eastAsia="Times New Roman" w:hAnsi="Times New Roman" w:cs="Times New Roman"/>
          <w:b/>
        </w:rPr>
        <w:t>U.</w:t>
      </w:r>
    </w:p>
    <w:p w14:paraId="28E118FD" w14:textId="02F23161"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Ugine, Jacques Cartal de</w:t>
      </w:r>
      <w:r w:rsidR="00F91A8D">
        <w:rPr>
          <w:rFonts w:ascii="Times New Roman" w:eastAsia="Times New Roman" w:hAnsi="Times New Roman" w:cs="Times New Roman"/>
        </w:rPr>
        <w:t>. (See above, ‘Cesarches’)</w:t>
      </w:r>
    </w:p>
    <w:p w14:paraId="5E887408" w14:textId="77777777" w:rsidR="007C08C4" w:rsidRDefault="007C08C4">
      <w:pPr>
        <w:spacing w:line="360" w:lineRule="auto"/>
        <w:rPr>
          <w:rFonts w:ascii="Times New Roman" w:eastAsia="Times New Roman" w:hAnsi="Times New Roman" w:cs="Times New Roman"/>
          <w:b/>
        </w:rPr>
      </w:pPr>
    </w:p>
    <w:p w14:paraId="33D833BE" w14:textId="77777777" w:rsidR="007C08C4" w:rsidRDefault="00000000">
      <w:pPr>
        <w:spacing w:line="360" w:lineRule="auto"/>
        <w:rPr>
          <w:rFonts w:ascii="Times New Roman" w:eastAsia="Times New Roman" w:hAnsi="Times New Roman" w:cs="Times New Roman"/>
          <w:b/>
        </w:rPr>
      </w:pPr>
      <w:r>
        <w:rPr>
          <w:rFonts w:ascii="Times New Roman" w:eastAsia="Times New Roman" w:hAnsi="Times New Roman" w:cs="Times New Roman"/>
          <w:b/>
        </w:rPr>
        <w:t>V.</w:t>
      </w:r>
    </w:p>
    <w:p w14:paraId="7B116176" w14:textId="411B161A"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Valentier, Claude Paschal  – ch. 2, note </w:t>
      </w:r>
      <w:r w:rsidR="00634502">
        <w:rPr>
          <w:rFonts w:ascii="Times New Roman" w:eastAsia="Times New Roman" w:hAnsi="Times New Roman" w:cs="Times New Roman"/>
        </w:rPr>
        <w:t>901</w:t>
      </w:r>
    </w:p>
    <w:p w14:paraId="64D4EF70" w14:textId="262FFB43"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Valois (Dynasty of) – ch. 1, </w:t>
      </w:r>
      <w:r w:rsidR="00634502">
        <w:rPr>
          <w:rFonts w:ascii="Times New Roman" w:eastAsia="Times New Roman" w:hAnsi="Times New Roman" w:cs="Times New Roman"/>
        </w:rPr>
        <w:t>note 369, ch. 2, note 941, ch. 3, II, v. 9; III, v. 7; ch. 4, I, v. 59</w:t>
      </w:r>
    </w:p>
    <w:p w14:paraId="5C07359C" w14:textId="28AD1BC6" w:rsidR="00BD5561" w:rsidRDefault="00BD5561">
      <w:pPr>
        <w:spacing w:line="360" w:lineRule="auto"/>
        <w:rPr>
          <w:rFonts w:ascii="Times New Roman" w:eastAsia="Times New Roman" w:hAnsi="Times New Roman" w:cs="Times New Roman"/>
        </w:rPr>
      </w:pPr>
      <w:r>
        <w:rPr>
          <w:rFonts w:ascii="Times New Roman" w:eastAsia="Times New Roman" w:hAnsi="Times New Roman" w:cs="Times New Roman"/>
        </w:rPr>
        <w:t xml:space="preserve">Vegi, Amedée de – ch. 2, note </w:t>
      </w:r>
      <w:r w:rsidR="00DF0790">
        <w:rPr>
          <w:rFonts w:ascii="Times New Roman" w:eastAsia="Times New Roman" w:hAnsi="Times New Roman" w:cs="Times New Roman"/>
        </w:rPr>
        <w:t>908</w:t>
      </w:r>
    </w:p>
    <w:p w14:paraId="57F29A64" w14:textId="65128DE3"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Vercelli – ch. 2, note </w:t>
      </w:r>
      <w:r w:rsidR="00D05E1C">
        <w:rPr>
          <w:rFonts w:ascii="Times New Roman" w:eastAsia="Times New Roman" w:hAnsi="Times New Roman" w:cs="Times New Roman"/>
        </w:rPr>
        <w:t>823</w:t>
      </w:r>
    </w:p>
    <w:p w14:paraId="731A917B" w14:textId="06A50EC4" w:rsidR="00BD5561" w:rsidRDefault="00BD5561">
      <w:pPr>
        <w:spacing w:line="360" w:lineRule="auto"/>
        <w:rPr>
          <w:rFonts w:ascii="Times New Roman" w:eastAsia="Times New Roman" w:hAnsi="Times New Roman" w:cs="Times New Roman"/>
        </w:rPr>
      </w:pPr>
      <w:r>
        <w:rPr>
          <w:rFonts w:ascii="Times New Roman" w:eastAsia="Times New Roman" w:hAnsi="Times New Roman" w:cs="Times New Roman"/>
        </w:rPr>
        <w:t xml:space="preserve">Villar (place, family) – ch. 2, note </w:t>
      </w:r>
      <w:r w:rsidR="005703FE">
        <w:rPr>
          <w:rFonts w:ascii="Times New Roman" w:eastAsia="Times New Roman" w:hAnsi="Times New Roman" w:cs="Times New Roman"/>
        </w:rPr>
        <w:t>736</w:t>
      </w:r>
    </w:p>
    <w:p w14:paraId="1119CE17" w14:textId="2A07DA8C"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Villeneuve, Jérome de Rovère – ch. 2, note </w:t>
      </w:r>
      <w:r w:rsidR="004007AE">
        <w:rPr>
          <w:rFonts w:ascii="Times New Roman" w:eastAsia="Times New Roman" w:hAnsi="Times New Roman" w:cs="Times New Roman"/>
        </w:rPr>
        <w:t>781</w:t>
      </w:r>
    </w:p>
    <w:p w14:paraId="1DFC9B0E" w14:textId="7ED520BA" w:rsidR="00BD5561" w:rsidRDefault="00BD5561">
      <w:pPr>
        <w:spacing w:line="360" w:lineRule="auto"/>
        <w:rPr>
          <w:rFonts w:ascii="Times New Roman" w:eastAsia="Times New Roman" w:hAnsi="Times New Roman" w:cs="Times New Roman"/>
        </w:rPr>
      </w:pPr>
      <w:r>
        <w:rPr>
          <w:rFonts w:ascii="Times New Roman" w:eastAsia="Times New Roman" w:hAnsi="Times New Roman" w:cs="Times New Roman"/>
        </w:rPr>
        <w:t>Virgil – ch. 3, I, vv. 21-22, v. 61; III, v. 5; ch. 4, I, vv. 143, 289, 296; VI, v. 66, VIII, v. 51</w:t>
      </w:r>
    </w:p>
    <w:p w14:paraId="246C7CF5" w14:textId="2578C48C"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Viterbo, Viterbe</w:t>
      </w:r>
      <w:r w:rsidR="00821FE1">
        <w:rPr>
          <w:rFonts w:ascii="Times New Roman" w:eastAsia="Times New Roman" w:hAnsi="Times New Roman" w:cs="Times New Roman"/>
        </w:rPr>
        <w:t xml:space="preserve"> (place)</w:t>
      </w:r>
      <w:r>
        <w:rPr>
          <w:rFonts w:ascii="Times New Roman" w:eastAsia="Times New Roman" w:hAnsi="Times New Roman" w:cs="Times New Roman"/>
        </w:rPr>
        <w:t xml:space="preserve"> – ch. 2, note </w:t>
      </w:r>
      <w:r w:rsidR="00821FE1">
        <w:rPr>
          <w:rFonts w:ascii="Times New Roman" w:eastAsia="Times New Roman" w:hAnsi="Times New Roman" w:cs="Times New Roman"/>
        </w:rPr>
        <w:t>804</w:t>
      </w:r>
    </w:p>
    <w:p w14:paraId="7102956C" w14:textId="6C254E30"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Vivaldino, Ottavio (Mantuan Ambassador) – </w:t>
      </w:r>
      <w:r w:rsidR="008029F1">
        <w:rPr>
          <w:rFonts w:ascii="Times New Roman" w:eastAsia="Times New Roman" w:hAnsi="Times New Roman" w:cs="Times New Roman"/>
        </w:rPr>
        <w:t>ch. 3, note 1174</w:t>
      </w:r>
    </w:p>
    <w:p w14:paraId="0B2B48F3" w14:textId="575095FC"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Vu</w:t>
      </w:r>
      <w:r w:rsidR="008029F1">
        <w:rPr>
          <w:rFonts w:ascii="Times New Roman" w:eastAsia="Times New Roman" w:hAnsi="Times New Roman" w:cs="Times New Roman"/>
        </w:rPr>
        <w:t xml:space="preserve">lliet (family) </w:t>
      </w:r>
      <w:r>
        <w:rPr>
          <w:rFonts w:ascii="Times New Roman" w:eastAsia="Times New Roman" w:hAnsi="Times New Roman" w:cs="Times New Roman"/>
        </w:rPr>
        <w:t xml:space="preserve">– ch. </w:t>
      </w:r>
      <w:r w:rsidR="008029F1">
        <w:rPr>
          <w:rFonts w:ascii="Times New Roman" w:eastAsia="Times New Roman" w:hAnsi="Times New Roman" w:cs="Times New Roman"/>
        </w:rPr>
        <w:t>2</w:t>
      </w:r>
      <w:r>
        <w:rPr>
          <w:rFonts w:ascii="Times New Roman" w:eastAsia="Times New Roman" w:hAnsi="Times New Roman" w:cs="Times New Roman"/>
        </w:rPr>
        <w:t xml:space="preserve">, note </w:t>
      </w:r>
      <w:r w:rsidR="008029F1">
        <w:rPr>
          <w:rFonts w:ascii="Times New Roman" w:eastAsia="Times New Roman" w:hAnsi="Times New Roman" w:cs="Times New Roman"/>
        </w:rPr>
        <w:t>836</w:t>
      </w:r>
    </w:p>
    <w:p w14:paraId="169A375F" w14:textId="77777777" w:rsidR="007C08C4" w:rsidRDefault="007C08C4">
      <w:pPr>
        <w:spacing w:line="360" w:lineRule="auto"/>
        <w:rPr>
          <w:rFonts w:ascii="Times New Roman" w:eastAsia="Times New Roman" w:hAnsi="Times New Roman" w:cs="Times New Roman"/>
          <w:b/>
        </w:rPr>
      </w:pPr>
    </w:p>
    <w:p w14:paraId="354AE79E" w14:textId="77777777" w:rsidR="007C08C4" w:rsidRDefault="00000000">
      <w:pPr>
        <w:spacing w:line="360" w:lineRule="auto"/>
        <w:rPr>
          <w:rFonts w:ascii="Times New Roman" w:eastAsia="Times New Roman" w:hAnsi="Times New Roman" w:cs="Times New Roman"/>
          <w:b/>
        </w:rPr>
      </w:pPr>
      <w:r>
        <w:rPr>
          <w:rFonts w:ascii="Times New Roman" w:eastAsia="Times New Roman" w:hAnsi="Times New Roman" w:cs="Times New Roman"/>
          <w:b/>
        </w:rPr>
        <w:t>Z.</w:t>
      </w:r>
    </w:p>
    <w:p w14:paraId="15A46368" w14:textId="0169535D"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Zarabella, Marc-Antoine – ch. 2, note </w:t>
      </w:r>
      <w:r w:rsidR="006354C8">
        <w:rPr>
          <w:rFonts w:ascii="Times New Roman" w:eastAsia="Times New Roman" w:hAnsi="Times New Roman" w:cs="Times New Roman"/>
        </w:rPr>
        <w:t>775</w:t>
      </w:r>
    </w:p>
    <w:p w14:paraId="76A1A858" w14:textId="669446B8" w:rsidR="009C65F9" w:rsidRDefault="009C65F9">
      <w:pPr>
        <w:rPr>
          <w:rFonts w:ascii="Times New Roman" w:eastAsia="Times New Roman" w:hAnsi="Times New Roman" w:cs="Times New Roman"/>
        </w:rPr>
      </w:pPr>
      <w:r>
        <w:rPr>
          <w:rFonts w:ascii="Times New Roman" w:eastAsia="Times New Roman" w:hAnsi="Times New Roman" w:cs="Times New Roman"/>
        </w:rPr>
        <w:br w:type="page"/>
      </w:r>
    </w:p>
    <w:p w14:paraId="32C43B2B" w14:textId="4E80A9F9" w:rsidR="007C08C4" w:rsidRDefault="00000000" w:rsidP="0073139B">
      <w:pPr>
        <w:ind w:left="720" w:hanging="720"/>
        <w:jc w:val="center"/>
        <w:rPr>
          <w:rFonts w:ascii="Times New Roman" w:eastAsia="Times New Roman" w:hAnsi="Times New Roman" w:cs="Times New Roman"/>
          <w:b/>
          <w:i/>
          <w:sz w:val="36"/>
          <w:szCs w:val="36"/>
        </w:rPr>
      </w:pPr>
      <w:r>
        <w:rPr>
          <w:rFonts w:ascii="Times New Roman" w:eastAsia="Times New Roman" w:hAnsi="Times New Roman" w:cs="Times New Roman"/>
          <w:b/>
          <w:sz w:val="36"/>
          <w:szCs w:val="36"/>
        </w:rPr>
        <w:lastRenderedPageBreak/>
        <w:t>Appendix 1</w:t>
      </w:r>
      <w:r w:rsidR="0073139B">
        <w:rPr>
          <w:rFonts w:ascii="Times New Roman" w:eastAsia="Times New Roman" w:hAnsi="Times New Roman" w:cs="Times New Roman"/>
          <w:b/>
          <w:sz w:val="36"/>
          <w:szCs w:val="36"/>
        </w:rPr>
        <w:t>.</w:t>
      </w:r>
      <w:r>
        <w:rPr>
          <w:rFonts w:ascii="Times New Roman" w:eastAsia="Times New Roman" w:hAnsi="Times New Roman" w:cs="Times New Roman"/>
          <w:b/>
          <w:sz w:val="36"/>
          <w:szCs w:val="36"/>
        </w:rPr>
        <w:t xml:space="preserve"> </w:t>
      </w:r>
      <w:r w:rsidR="009C65F9">
        <w:rPr>
          <w:rFonts w:ascii="Times New Roman" w:eastAsia="Times New Roman" w:hAnsi="Times New Roman" w:cs="Times New Roman"/>
          <w:b/>
          <w:sz w:val="36"/>
          <w:szCs w:val="36"/>
        </w:rPr>
        <w:t>Selected i</w:t>
      </w:r>
      <w:r>
        <w:rPr>
          <w:rFonts w:ascii="Times New Roman" w:eastAsia="Times New Roman" w:hAnsi="Times New Roman" w:cs="Times New Roman"/>
          <w:b/>
          <w:sz w:val="36"/>
          <w:szCs w:val="36"/>
        </w:rPr>
        <w:t xml:space="preserve">mages </w:t>
      </w:r>
      <w:r w:rsidR="001C506C">
        <w:rPr>
          <w:rFonts w:ascii="Times New Roman" w:eastAsia="Times New Roman" w:hAnsi="Times New Roman" w:cs="Times New Roman"/>
          <w:b/>
          <w:sz w:val="36"/>
          <w:szCs w:val="36"/>
        </w:rPr>
        <w:t>of</w:t>
      </w:r>
      <w:r>
        <w:rPr>
          <w:rFonts w:ascii="Times New Roman" w:eastAsia="Times New Roman" w:hAnsi="Times New Roman" w:cs="Times New Roman"/>
          <w:b/>
          <w:sz w:val="36"/>
          <w:szCs w:val="36"/>
        </w:rPr>
        <w:t xml:space="preserve"> Pingon’s historiographical works</w:t>
      </w:r>
    </w:p>
    <w:p w14:paraId="2D1EBC8F" w14:textId="77777777" w:rsidR="007C08C4" w:rsidRDefault="007C08C4">
      <w:pPr>
        <w:rPr>
          <w:rFonts w:ascii="Times New Roman" w:eastAsia="Times New Roman" w:hAnsi="Times New Roman" w:cs="Times New Roman"/>
          <w:b/>
          <w:sz w:val="36"/>
          <w:szCs w:val="36"/>
        </w:rPr>
      </w:pPr>
    </w:p>
    <w:p w14:paraId="0F348EEC" w14:textId="77777777" w:rsidR="007C08C4" w:rsidRDefault="00000000">
      <w:pPr>
        <w:jc w:val="center"/>
        <w:rPr>
          <w:rFonts w:ascii="Times New Roman" w:eastAsia="Times New Roman" w:hAnsi="Times New Roman" w:cs="Times New Roman"/>
          <w:b/>
          <w:sz w:val="36"/>
          <w:szCs w:val="36"/>
        </w:rPr>
      </w:pPr>
      <w:r>
        <w:rPr>
          <w:rFonts w:ascii="Times New Roman" w:eastAsia="Times New Roman" w:hAnsi="Times New Roman" w:cs="Times New Roman"/>
          <w:b/>
          <w:noProof/>
          <w:sz w:val="36"/>
          <w:szCs w:val="36"/>
        </w:rPr>
        <w:drawing>
          <wp:inline distT="0" distB="0" distL="0" distR="0" wp14:anchorId="29FDD5D1" wp14:editId="0A00776A">
            <wp:extent cx="3764207" cy="2644596"/>
            <wp:effectExtent l="0" t="0" r="0" b="0"/>
            <wp:docPr id="24" name="image22.png" descr="A picture containing arch&#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2.png" descr="A picture containing arch&#10;&#10;Description automatically generated"/>
                    <pic:cNvPicPr preferRelativeResize="0"/>
                  </pic:nvPicPr>
                  <pic:blipFill>
                    <a:blip r:embed="rId9"/>
                    <a:srcRect/>
                    <a:stretch>
                      <a:fillRect/>
                    </a:stretch>
                  </pic:blipFill>
                  <pic:spPr>
                    <a:xfrm>
                      <a:off x="0" y="0"/>
                      <a:ext cx="3764207" cy="2644596"/>
                    </a:xfrm>
                    <a:prstGeom prst="rect">
                      <a:avLst/>
                    </a:prstGeom>
                    <a:ln/>
                  </pic:spPr>
                </pic:pic>
              </a:graphicData>
            </a:graphic>
          </wp:inline>
        </w:drawing>
      </w:r>
    </w:p>
    <w:p w14:paraId="6E5BA675" w14:textId="77777777" w:rsidR="007C08C4" w:rsidRDefault="007C08C4">
      <w:pPr>
        <w:rPr>
          <w:rFonts w:ascii="Times New Roman" w:eastAsia="Times New Roman" w:hAnsi="Times New Roman" w:cs="Times New Roman"/>
          <w:b/>
          <w:sz w:val="36"/>
          <w:szCs w:val="36"/>
        </w:rPr>
      </w:pPr>
    </w:p>
    <w:p w14:paraId="4D0DD595" w14:textId="6376E70F" w:rsidR="007C08C4" w:rsidRDefault="00000000" w:rsidP="0073139B">
      <w:pPr>
        <w:ind w:left="720" w:hanging="720"/>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1.1 </w:t>
      </w:r>
      <w:r w:rsidR="0073139B">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 xml:space="preserve">‘Arch of Titus’ in </w:t>
      </w:r>
      <w:r>
        <w:rPr>
          <w:rFonts w:ascii="Times New Roman" w:eastAsia="Times New Roman" w:hAnsi="Times New Roman" w:cs="Times New Roman"/>
          <w:b/>
          <w:i/>
          <w:sz w:val="28"/>
          <w:szCs w:val="28"/>
        </w:rPr>
        <w:t xml:space="preserve">Antiquitatum Romanarum </w:t>
      </w:r>
      <w:r>
        <w:rPr>
          <w:rFonts w:ascii="Times New Roman" w:eastAsia="Times New Roman" w:hAnsi="Times New Roman" w:cs="Times New Roman"/>
          <w:b/>
          <w:sz w:val="28"/>
          <w:szCs w:val="28"/>
        </w:rPr>
        <w:t>(1545-156?)</w:t>
      </w:r>
      <w:r>
        <w:rPr>
          <w:rFonts w:ascii="Times New Roman" w:eastAsia="Times New Roman" w:hAnsi="Times New Roman" w:cs="Times New Roman"/>
          <w:b/>
          <w:i/>
          <w:sz w:val="28"/>
          <w:szCs w:val="28"/>
        </w:rPr>
        <w:t xml:space="preserve">, </w:t>
      </w:r>
      <w:r>
        <w:rPr>
          <w:rFonts w:ascii="Times New Roman" w:eastAsia="Times New Roman" w:hAnsi="Times New Roman" w:cs="Times New Roman"/>
          <w:b/>
          <w:sz w:val="28"/>
          <w:szCs w:val="28"/>
        </w:rPr>
        <w:t>fols. 155[v]-156[r]</w:t>
      </w:r>
    </w:p>
    <w:p w14:paraId="26C7915E" w14:textId="77777777" w:rsidR="007C08C4" w:rsidRDefault="007C08C4">
      <w:pPr>
        <w:rPr>
          <w:rFonts w:ascii="Times New Roman" w:eastAsia="Times New Roman" w:hAnsi="Times New Roman" w:cs="Times New Roman"/>
          <w:b/>
          <w:sz w:val="28"/>
          <w:szCs w:val="28"/>
        </w:rPr>
      </w:pPr>
    </w:p>
    <w:p w14:paraId="51208DA0" w14:textId="77777777" w:rsidR="007C08C4" w:rsidRDefault="00000000">
      <w:pPr>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inline distT="0" distB="0" distL="0" distR="0" wp14:anchorId="4EF1D1BB" wp14:editId="2E07E3ED">
            <wp:extent cx="1829436" cy="2583782"/>
            <wp:effectExtent l="0" t="0" r="0" b="0"/>
            <wp:docPr id="17"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0"/>
                    <a:srcRect/>
                    <a:stretch>
                      <a:fillRect/>
                    </a:stretch>
                  </pic:blipFill>
                  <pic:spPr>
                    <a:xfrm>
                      <a:off x="0" y="0"/>
                      <a:ext cx="1829436" cy="2583782"/>
                    </a:xfrm>
                    <a:prstGeom prst="rect">
                      <a:avLst/>
                    </a:prstGeom>
                    <a:ln/>
                  </pic:spPr>
                </pic:pic>
              </a:graphicData>
            </a:graphic>
          </wp:inline>
        </w:drawing>
      </w:r>
    </w:p>
    <w:p w14:paraId="68E62217" w14:textId="77777777" w:rsidR="007C08C4" w:rsidRDefault="007C08C4">
      <w:pPr>
        <w:jc w:val="center"/>
        <w:rPr>
          <w:rFonts w:ascii="Times New Roman" w:eastAsia="Times New Roman" w:hAnsi="Times New Roman" w:cs="Times New Roman"/>
          <w:b/>
          <w:sz w:val="28"/>
          <w:szCs w:val="28"/>
        </w:rPr>
      </w:pPr>
    </w:p>
    <w:p w14:paraId="5FB6CCEE" w14:textId="5DA0ABA3" w:rsidR="007C08C4" w:rsidRDefault="00000000" w:rsidP="0073139B">
      <w:pPr>
        <w:ind w:left="720" w:hanging="720"/>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1.2 </w:t>
      </w:r>
      <w:r w:rsidR="0073139B">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 xml:space="preserve">‘Astrologia’ in </w:t>
      </w:r>
      <w:r>
        <w:rPr>
          <w:rFonts w:ascii="Times New Roman" w:eastAsia="Times New Roman" w:hAnsi="Times New Roman" w:cs="Times New Roman"/>
          <w:b/>
          <w:i/>
          <w:sz w:val="28"/>
          <w:szCs w:val="28"/>
        </w:rPr>
        <w:t xml:space="preserve">Antiquitatum Romanarum </w:t>
      </w:r>
      <w:r>
        <w:rPr>
          <w:rFonts w:ascii="Times New Roman" w:eastAsia="Times New Roman" w:hAnsi="Times New Roman" w:cs="Times New Roman"/>
          <w:b/>
          <w:sz w:val="28"/>
          <w:szCs w:val="28"/>
        </w:rPr>
        <w:t>(1545-156?)</w:t>
      </w:r>
      <w:r>
        <w:rPr>
          <w:rFonts w:ascii="Times New Roman" w:eastAsia="Times New Roman" w:hAnsi="Times New Roman" w:cs="Times New Roman"/>
          <w:b/>
          <w:i/>
          <w:sz w:val="28"/>
          <w:szCs w:val="28"/>
        </w:rPr>
        <w:t xml:space="preserve">, </w:t>
      </w:r>
      <w:r>
        <w:rPr>
          <w:rFonts w:ascii="Times New Roman" w:eastAsia="Times New Roman" w:hAnsi="Times New Roman" w:cs="Times New Roman"/>
          <w:b/>
          <w:sz w:val="28"/>
          <w:szCs w:val="28"/>
        </w:rPr>
        <w:t>fols. 234[v]-235[r].</w:t>
      </w:r>
    </w:p>
    <w:p w14:paraId="5D6E8E5D" w14:textId="77777777" w:rsidR="00324C03" w:rsidRDefault="00324C03">
      <w:pPr>
        <w:rPr>
          <w:rFonts w:ascii="Times New Roman" w:eastAsia="Times New Roman" w:hAnsi="Times New Roman" w:cs="Times New Roman"/>
          <w:b/>
          <w:sz w:val="28"/>
          <w:szCs w:val="28"/>
        </w:rPr>
      </w:pPr>
    </w:p>
    <w:p w14:paraId="02E0BAFA" w14:textId="77777777" w:rsidR="007C08C4" w:rsidRDefault="00000000">
      <w:pPr>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lastRenderedPageBreak/>
        <w:drawing>
          <wp:inline distT="0" distB="0" distL="0" distR="0" wp14:anchorId="7FBFD1A3" wp14:editId="7CDA528C">
            <wp:extent cx="1791562" cy="2906622"/>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1791562" cy="2906622"/>
                    </a:xfrm>
                    <a:prstGeom prst="rect">
                      <a:avLst/>
                    </a:prstGeom>
                    <a:ln/>
                  </pic:spPr>
                </pic:pic>
              </a:graphicData>
            </a:graphic>
          </wp:inline>
        </w:drawing>
      </w:r>
    </w:p>
    <w:p w14:paraId="0271CD9C" w14:textId="77777777" w:rsidR="007C08C4" w:rsidRDefault="007C08C4">
      <w:pPr>
        <w:rPr>
          <w:rFonts w:ascii="Times New Roman" w:eastAsia="Times New Roman" w:hAnsi="Times New Roman" w:cs="Times New Roman"/>
          <w:b/>
          <w:sz w:val="28"/>
          <w:szCs w:val="28"/>
        </w:rPr>
      </w:pPr>
    </w:p>
    <w:p w14:paraId="62E98368" w14:textId="3B31E317" w:rsidR="007C08C4" w:rsidRDefault="00000000" w:rsidP="0073139B">
      <w:pPr>
        <w:ind w:left="720" w:hanging="720"/>
        <w:rPr>
          <w:rFonts w:ascii="Times New Roman" w:eastAsia="Times New Roman" w:hAnsi="Times New Roman" w:cs="Times New Roman"/>
          <w:b/>
          <w:sz w:val="28"/>
          <w:szCs w:val="28"/>
        </w:rPr>
      </w:pPr>
      <w:r>
        <w:rPr>
          <w:rFonts w:ascii="Times New Roman" w:eastAsia="Times New Roman" w:hAnsi="Times New Roman" w:cs="Times New Roman"/>
          <w:b/>
          <w:sz w:val="28"/>
          <w:szCs w:val="28"/>
        </w:rPr>
        <w:t>1.3</w:t>
      </w:r>
      <w:r w:rsidR="0073139B">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 xml:space="preserve">‘Self Portrait’ in </w:t>
      </w:r>
      <w:r>
        <w:rPr>
          <w:rFonts w:ascii="Times New Roman" w:eastAsia="Times New Roman" w:hAnsi="Times New Roman" w:cs="Times New Roman"/>
          <w:b/>
          <w:i/>
          <w:sz w:val="28"/>
          <w:szCs w:val="28"/>
        </w:rPr>
        <w:t xml:space="preserve">Antiquitatum Romanarum </w:t>
      </w:r>
      <w:r>
        <w:rPr>
          <w:rFonts w:ascii="Times New Roman" w:eastAsia="Times New Roman" w:hAnsi="Times New Roman" w:cs="Times New Roman"/>
          <w:b/>
          <w:sz w:val="28"/>
          <w:szCs w:val="28"/>
        </w:rPr>
        <w:t>(1545-156?)</w:t>
      </w:r>
      <w:r>
        <w:rPr>
          <w:rFonts w:ascii="Times New Roman" w:eastAsia="Times New Roman" w:hAnsi="Times New Roman" w:cs="Times New Roman"/>
          <w:b/>
          <w:i/>
          <w:sz w:val="28"/>
          <w:szCs w:val="28"/>
        </w:rPr>
        <w:t xml:space="preserve">, </w:t>
      </w:r>
      <w:r>
        <w:rPr>
          <w:rFonts w:ascii="Times New Roman" w:eastAsia="Times New Roman" w:hAnsi="Times New Roman" w:cs="Times New Roman"/>
          <w:b/>
          <w:sz w:val="28"/>
          <w:szCs w:val="28"/>
        </w:rPr>
        <w:t>fol. 235[v].</w:t>
      </w:r>
    </w:p>
    <w:p w14:paraId="3363244A" w14:textId="77777777" w:rsidR="007C08C4" w:rsidRDefault="007C08C4">
      <w:pPr>
        <w:rPr>
          <w:rFonts w:ascii="Times New Roman" w:eastAsia="Times New Roman" w:hAnsi="Times New Roman" w:cs="Times New Roman"/>
          <w:b/>
          <w:sz w:val="28"/>
          <w:szCs w:val="28"/>
        </w:rPr>
      </w:pPr>
    </w:p>
    <w:p w14:paraId="7D73F236" w14:textId="77777777" w:rsidR="007C08C4" w:rsidRDefault="00000000">
      <w:pPr>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inline distT="0" distB="0" distL="0" distR="0" wp14:anchorId="5E9DBA45" wp14:editId="63FFDB2E">
            <wp:extent cx="2748546" cy="2753924"/>
            <wp:effectExtent l="0" t="0" r="0" b="0"/>
            <wp:docPr id="25" name="image21.png" descr="A drawing of a lion&#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21.png" descr="A drawing of a lion&#10;&#10;Description automatically generated with medium confidence"/>
                    <pic:cNvPicPr preferRelativeResize="0"/>
                  </pic:nvPicPr>
                  <pic:blipFill>
                    <a:blip r:embed="rId12"/>
                    <a:srcRect l="17713" b="10644"/>
                    <a:stretch>
                      <a:fillRect/>
                    </a:stretch>
                  </pic:blipFill>
                  <pic:spPr>
                    <a:xfrm>
                      <a:off x="0" y="0"/>
                      <a:ext cx="2748546" cy="2753924"/>
                    </a:xfrm>
                    <a:prstGeom prst="rect">
                      <a:avLst/>
                    </a:prstGeom>
                    <a:ln/>
                  </pic:spPr>
                </pic:pic>
              </a:graphicData>
            </a:graphic>
          </wp:inline>
        </w:drawing>
      </w:r>
      <w:r>
        <w:rPr>
          <w:rFonts w:ascii="Times New Roman" w:eastAsia="Times New Roman" w:hAnsi="Times New Roman" w:cs="Times New Roman"/>
          <w:b/>
          <w:noProof/>
          <w:sz w:val="28"/>
          <w:szCs w:val="28"/>
        </w:rPr>
        <w:drawing>
          <wp:inline distT="0" distB="0" distL="0" distR="0" wp14:anchorId="6988660D" wp14:editId="30BFE19B">
            <wp:extent cx="2505257" cy="2743670"/>
            <wp:effectExtent l="0" t="0" r="0" b="0"/>
            <wp:docPr id="33" name="image31.png" descr="A drawing of a horse&#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0" name="image31.png" descr="A drawing of a horse&#10;&#10;Description automatically generated with low confidence"/>
                    <pic:cNvPicPr preferRelativeResize="0"/>
                  </pic:nvPicPr>
                  <pic:blipFill>
                    <a:blip r:embed="rId13"/>
                    <a:srcRect l="12559" r="4072" b="34059"/>
                    <a:stretch>
                      <a:fillRect/>
                    </a:stretch>
                  </pic:blipFill>
                  <pic:spPr>
                    <a:xfrm>
                      <a:off x="0" y="0"/>
                      <a:ext cx="2505257" cy="2743670"/>
                    </a:xfrm>
                    <a:prstGeom prst="rect">
                      <a:avLst/>
                    </a:prstGeom>
                    <a:ln/>
                  </pic:spPr>
                </pic:pic>
              </a:graphicData>
            </a:graphic>
          </wp:inline>
        </w:drawing>
      </w:r>
    </w:p>
    <w:p w14:paraId="641FFED2" w14:textId="77777777" w:rsidR="007C08C4" w:rsidRDefault="007C08C4">
      <w:pPr>
        <w:rPr>
          <w:rFonts w:ascii="Times New Roman" w:eastAsia="Times New Roman" w:hAnsi="Times New Roman" w:cs="Times New Roman"/>
          <w:b/>
          <w:sz w:val="28"/>
          <w:szCs w:val="28"/>
        </w:rPr>
      </w:pPr>
    </w:p>
    <w:p w14:paraId="3A7FAC36" w14:textId="03A60DE5" w:rsidR="007C08C4" w:rsidRDefault="00000000" w:rsidP="0073139B">
      <w:pPr>
        <w:ind w:left="720" w:hanging="720"/>
        <w:rPr>
          <w:rFonts w:ascii="Times New Roman" w:eastAsia="Times New Roman" w:hAnsi="Times New Roman" w:cs="Times New Roman"/>
          <w:b/>
          <w:sz w:val="28"/>
          <w:szCs w:val="28"/>
        </w:rPr>
      </w:pPr>
      <w:r>
        <w:rPr>
          <w:rFonts w:ascii="Times New Roman" w:eastAsia="Times New Roman" w:hAnsi="Times New Roman" w:cs="Times New Roman"/>
          <w:b/>
          <w:sz w:val="28"/>
          <w:szCs w:val="28"/>
        </w:rPr>
        <w:t>1.4</w:t>
      </w:r>
      <w:r w:rsidR="0073139B">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 xml:space="preserve">‘Dürer’s Horses’ in </w:t>
      </w:r>
      <w:r>
        <w:rPr>
          <w:rFonts w:ascii="Times New Roman" w:eastAsia="Times New Roman" w:hAnsi="Times New Roman" w:cs="Times New Roman"/>
          <w:b/>
          <w:i/>
          <w:sz w:val="28"/>
          <w:szCs w:val="28"/>
        </w:rPr>
        <w:t xml:space="preserve">Antiquitatum Romanarum </w:t>
      </w:r>
      <w:r>
        <w:rPr>
          <w:rFonts w:ascii="Times New Roman" w:eastAsia="Times New Roman" w:hAnsi="Times New Roman" w:cs="Times New Roman"/>
          <w:b/>
          <w:sz w:val="28"/>
          <w:szCs w:val="28"/>
        </w:rPr>
        <w:t>(1545-156?)</w:t>
      </w:r>
      <w:r>
        <w:rPr>
          <w:rFonts w:ascii="Times New Roman" w:eastAsia="Times New Roman" w:hAnsi="Times New Roman" w:cs="Times New Roman"/>
          <w:b/>
          <w:i/>
          <w:sz w:val="28"/>
          <w:szCs w:val="28"/>
        </w:rPr>
        <w:t xml:space="preserve">, </w:t>
      </w:r>
      <w:r>
        <w:rPr>
          <w:rFonts w:ascii="Times New Roman" w:eastAsia="Times New Roman" w:hAnsi="Times New Roman" w:cs="Times New Roman"/>
          <w:b/>
          <w:sz w:val="28"/>
          <w:szCs w:val="28"/>
        </w:rPr>
        <w:t>fols. 226[v], 227[v].</w:t>
      </w:r>
    </w:p>
    <w:p w14:paraId="4EFE5900" w14:textId="77777777" w:rsidR="007C08C4" w:rsidRDefault="007C08C4">
      <w:pPr>
        <w:rPr>
          <w:rFonts w:ascii="Times New Roman" w:eastAsia="Times New Roman" w:hAnsi="Times New Roman" w:cs="Times New Roman"/>
          <w:b/>
          <w:sz w:val="28"/>
          <w:szCs w:val="28"/>
        </w:rPr>
      </w:pPr>
    </w:p>
    <w:p w14:paraId="0EA9367C" w14:textId="77777777" w:rsidR="007C08C4" w:rsidRDefault="00000000">
      <w:pPr>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lastRenderedPageBreak/>
        <w:drawing>
          <wp:inline distT="0" distB="0" distL="0" distR="0" wp14:anchorId="4C3ECBD4" wp14:editId="201E59A9">
            <wp:extent cx="5075617" cy="3388083"/>
            <wp:effectExtent l="0" t="0" r="0" b="0"/>
            <wp:docPr id="18"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4"/>
                    <a:srcRect/>
                    <a:stretch>
                      <a:fillRect/>
                    </a:stretch>
                  </pic:blipFill>
                  <pic:spPr>
                    <a:xfrm>
                      <a:off x="0" y="0"/>
                      <a:ext cx="5075617" cy="3388083"/>
                    </a:xfrm>
                    <a:prstGeom prst="rect">
                      <a:avLst/>
                    </a:prstGeom>
                    <a:ln/>
                  </pic:spPr>
                </pic:pic>
              </a:graphicData>
            </a:graphic>
          </wp:inline>
        </w:drawing>
      </w:r>
    </w:p>
    <w:p w14:paraId="0C9BF297" w14:textId="77777777" w:rsidR="007C08C4" w:rsidRDefault="007C08C4">
      <w:pPr>
        <w:rPr>
          <w:rFonts w:ascii="Times New Roman" w:eastAsia="Times New Roman" w:hAnsi="Times New Roman" w:cs="Times New Roman"/>
          <w:b/>
          <w:sz w:val="28"/>
          <w:szCs w:val="28"/>
        </w:rPr>
      </w:pPr>
    </w:p>
    <w:p w14:paraId="55B63F87" w14:textId="146FCE28" w:rsidR="007C08C4" w:rsidRDefault="00000000" w:rsidP="0073139B">
      <w:pPr>
        <w:ind w:left="720" w:hanging="720"/>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1.5 </w:t>
      </w:r>
      <w:r w:rsidR="0073139B">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 xml:space="preserve">‘The Sarcophagus of St Constance’ in </w:t>
      </w:r>
      <w:r>
        <w:rPr>
          <w:rFonts w:ascii="Times New Roman" w:eastAsia="Times New Roman" w:hAnsi="Times New Roman" w:cs="Times New Roman"/>
          <w:b/>
          <w:i/>
          <w:sz w:val="28"/>
          <w:szCs w:val="28"/>
        </w:rPr>
        <w:t xml:space="preserve">Antiquitatum Romanarum </w:t>
      </w:r>
      <w:r>
        <w:rPr>
          <w:rFonts w:ascii="Times New Roman" w:eastAsia="Times New Roman" w:hAnsi="Times New Roman" w:cs="Times New Roman"/>
          <w:b/>
          <w:sz w:val="28"/>
          <w:szCs w:val="28"/>
        </w:rPr>
        <w:t>(1545-156?)</w:t>
      </w:r>
      <w:r>
        <w:rPr>
          <w:rFonts w:ascii="Times New Roman" w:eastAsia="Times New Roman" w:hAnsi="Times New Roman" w:cs="Times New Roman"/>
          <w:b/>
          <w:i/>
          <w:sz w:val="28"/>
          <w:szCs w:val="28"/>
        </w:rPr>
        <w:t xml:space="preserve">, </w:t>
      </w:r>
      <w:r>
        <w:rPr>
          <w:rFonts w:ascii="Times New Roman" w:eastAsia="Times New Roman" w:hAnsi="Times New Roman" w:cs="Times New Roman"/>
          <w:b/>
          <w:sz w:val="28"/>
          <w:szCs w:val="28"/>
        </w:rPr>
        <w:t>fol. 54[r]</w:t>
      </w:r>
    </w:p>
    <w:p w14:paraId="4BB0127B" w14:textId="77777777" w:rsidR="007C08C4" w:rsidRDefault="007C08C4">
      <w:pPr>
        <w:rPr>
          <w:rFonts w:ascii="Times New Roman" w:eastAsia="Times New Roman" w:hAnsi="Times New Roman" w:cs="Times New Roman"/>
          <w:b/>
          <w:sz w:val="28"/>
          <w:szCs w:val="28"/>
        </w:rPr>
      </w:pPr>
    </w:p>
    <w:p w14:paraId="3CC1DCDD" w14:textId="77777777" w:rsidR="007C08C4" w:rsidRDefault="007C08C4">
      <w:pPr>
        <w:rPr>
          <w:rFonts w:ascii="Times New Roman" w:eastAsia="Times New Roman" w:hAnsi="Times New Roman" w:cs="Times New Roman"/>
          <w:b/>
          <w:sz w:val="28"/>
          <w:szCs w:val="28"/>
        </w:rPr>
      </w:pPr>
    </w:p>
    <w:p w14:paraId="7442DE80" w14:textId="77777777" w:rsidR="007C08C4" w:rsidRDefault="00000000">
      <w:pPr>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inline distT="0" distB="0" distL="0" distR="0" wp14:anchorId="47627379" wp14:editId="26F4C2F3">
            <wp:extent cx="3942288" cy="2973948"/>
            <wp:effectExtent l="0" t="0" r="0" b="0"/>
            <wp:docPr id="21" name="image27.png" descr="An old book with writing&#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27.png" descr="An old book with writing&#10;&#10;Description automatically generated with medium confidence"/>
                    <pic:cNvPicPr preferRelativeResize="0"/>
                  </pic:nvPicPr>
                  <pic:blipFill>
                    <a:blip r:embed="rId15"/>
                    <a:srcRect l="7466" t="9417" r="2667" b="13919"/>
                    <a:stretch>
                      <a:fillRect/>
                    </a:stretch>
                  </pic:blipFill>
                  <pic:spPr>
                    <a:xfrm>
                      <a:off x="0" y="0"/>
                      <a:ext cx="3942288" cy="2973948"/>
                    </a:xfrm>
                    <a:prstGeom prst="rect">
                      <a:avLst/>
                    </a:prstGeom>
                    <a:ln/>
                  </pic:spPr>
                </pic:pic>
              </a:graphicData>
            </a:graphic>
          </wp:inline>
        </w:drawing>
      </w:r>
    </w:p>
    <w:p w14:paraId="445EDAFF" w14:textId="77777777" w:rsidR="007C08C4" w:rsidRDefault="007C08C4">
      <w:pPr>
        <w:jc w:val="center"/>
        <w:rPr>
          <w:rFonts w:ascii="Times New Roman" w:eastAsia="Times New Roman" w:hAnsi="Times New Roman" w:cs="Times New Roman"/>
          <w:b/>
          <w:sz w:val="28"/>
          <w:szCs w:val="28"/>
        </w:rPr>
      </w:pPr>
    </w:p>
    <w:p w14:paraId="06044447" w14:textId="20447E58" w:rsidR="007C08C4" w:rsidRDefault="00000000" w:rsidP="0073139B">
      <w:pPr>
        <w:ind w:left="720" w:hanging="720"/>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1.6 </w:t>
      </w:r>
      <w:r w:rsidR="0073139B">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 xml:space="preserve">‘Image from Colonna’s </w:t>
      </w:r>
      <w:r>
        <w:rPr>
          <w:rFonts w:ascii="Times New Roman" w:eastAsia="Times New Roman" w:hAnsi="Times New Roman" w:cs="Times New Roman"/>
          <w:b/>
          <w:i/>
          <w:sz w:val="28"/>
          <w:szCs w:val="28"/>
        </w:rPr>
        <w:t>Hypnerotomachia Poliphili</w:t>
      </w:r>
      <w:r>
        <w:rPr>
          <w:rFonts w:ascii="Times New Roman" w:eastAsia="Times New Roman" w:hAnsi="Times New Roman" w:cs="Times New Roman"/>
          <w:b/>
          <w:sz w:val="28"/>
          <w:szCs w:val="28"/>
        </w:rPr>
        <w:t xml:space="preserve"> (1499)’ in </w:t>
      </w:r>
      <w:r>
        <w:rPr>
          <w:rFonts w:ascii="Times New Roman" w:eastAsia="Times New Roman" w:hAnsi="Times New Roman" w:cs="Times New Roman"/>
          <w:b/>
          <w:i/>
          <w:sz w:val="28"/>
          <w:szCs w:val="28"/>
        </w:rPr>
        <w:t xml:space="preserve">Antiquitatum Romanarum </w:t>
      </w:r>
      <w:r>
        <w:rPr>
          <w:rFonts w:ascii="Times New Roman" w:eastAsia="Times New Roman" w:hAnsi="Times New Roman" w:cs="Times New Roman"/>
          <w:b/>
          <w:sz w:val="28"/>
          <w:szCs w:val="28"/>
        </w:rPr>
        <w:t>(1545-156?)</w:t>
      </w:r>
      <w:r>
        <w:rPr>
          <w:rFonts w:ascii="Times New Roman" w:eastAsia="Times New Roman" w:hAnsi="Times New Roman" w:cs="Times New Roman"/>
          <w:b/>
          <w:i/>
          <w:sz w:val="28"/>
          <w:szCs w:val="28"/>
        </w:rPr>
        <w:t xml:space="preserve">, </w:t>
      </w:r>
      <w:r>
        <w:rPr>
          <w:rFonts w:ascii="Times New Roman" w:eastAsia="Times New Roman" w:hAnsi="Times New Roman" w:cs="Times New Roman"/>
          <w:b/>
          <w:sz w:val="28"/>
          <w:szCs w:val="28"/>
        </w:rPr>
        <w:t>fol. 27[v].</w:t>
      </w:r>
    </w:p>
    <w:p w14:paraId="6CBC10E3" w14:textId="77777777" w:rsidR="007C08C4" w:rsidRDefault="007C08C4">
      <w:pPr>
        <w:rPr>
          <w:rFonts w:ascii="Times New Roman" w:eastAsia="Times New Roman" w:hAnsi="Times New Roman" w:cs="Times New Roman"/>
          <w:b/>
          <w:i/>
          <w:sz w:val="36"/>
          <w:szCs w:val="36"/>
        </w:rPr>
      </w:pPr>
    </w:p>
    <w:p w14:paraId="05E0BE0B" w14:textId="77777777" w:rsidR="007C08C4" w:rsidRDefault="00000000">
      <w:pPr>
        <w:jc w:val="center"/>
        <w:rPr>
          <w:rFonts w:ascii="Times New Roman" w:eastAsia="Times New Roman" w:hAnsi="Times New Roman" w:cs="Times New Roman"/>
          <w:b/>
          <w:i/>
          <w:sz w:val="36"/>
          <w:szCs w:val="36"/>
        </w:rPr>
      </w:pPr>
      <w:r>
        <w:rPr>
          <w:rFonts w:ascii="Times New Roman" w:eastAsia="Times New Roman" w:hAnsi="Times New Roman" w:cs="Times New Roman"/>
          <w:b/>
          <w:i/>
          <w:noProof/>
          <w:sz w:val="36"/>
          <w:szCs w:val="36"/>
        </w:rPr>
        <w:drawing>
          <wp:inline distT="0" distB="0" distL="0" distR="0" wp14:anchorId="16E79D87" wp14:editId="630E09D3">
            <wp:extent cx="2611120" cy="3266069"/>
            <wp:effectExtent l="0" t="0" r="508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6"/>
                    <a:srcRect l="10243" t="8396" b="14296"/>
                    <a:stretch>
                      <a:fillRect/>
                    </a:stretch>
                  </pic:blipFill>
                  <pic:spPr>
                    <a:xfrm>
                      <a:off x="0" y="0"/>
                      <a:ext cx="2617444" cy="3273980"/>
                    </a:xfrm>
                    <a:prstGeom prst="rect">
                      <a:avLst/>
                    </a:prstGeom>
                    <a:ln/>
                  </pic:spPr>
                </pic:pic>
              </a:graphicData>
            </a:graphic>
          </wp:inline>
        </w:drawing>
      </w:r>
      <w:r>
        <w:rPr>
          <w:rFonts w:ascii="Times New Roman" w:eastAsia="Times New Roman" w:hAnsi="Times New Roman" w:cs="Times New Roman"/>
          <w:b/>
          <w:i/>
          <w:noProof/>
          <w:sz w:val="36"/>
          <w:szCs w:val="36"/>
        </w:rPr>
        <w:drawing>
          <wp:inline distT="0" distB="0" distL="0" distR="0" wp14:anchorId="75E109FD" wp14:editId="31582F5F">
            <wp:extent cx="3220085" cy="3268345"/>
            <wp:effectExtent l="0" t="0" r="5715" b="0"/>
            <wp:docPr id="1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7"/>
                    <a:srcRect l="5738" t="379" r="2851" b="23383"/>
                    <a:stretch>
                      <a:fillRect/>
                    </a:stretch>
                  </pic:blipFill>
                  <pic:spPr>
                    <a:xfrm>
                      <a:off x="0" y="0"/>
                      <a:ext cx="3220512" cy="3268778"/>
                    </a:xfrm>
                    <a:prstGeom prst="rect">
                      <a:avLst/>
                    </a:prstGeom>
                    <a:ln/>
                  </pic:spPr>
                </pic:pic>
              </a:graphicData>
            </a:graphic>
          </wp:inline>
        </w:drawing>
      </w:r>
    </w:p>
    <w:p w14:paraId="19E75CED" w14:textId="77777777" w:rsidR="007C08C4" w:rsidRDefault="007C08C4">
      <w:pPr>
        <w:jc w:val="center"/>
        <w:rPr>
          <w:rFonts w:ascii="Times New Roman" w:eastAsia="Times New Roman" w:hAnsi="Times New Roman" w:cs="Times New Roman"/>
          <w:b/>
          <w:i/>
          <w:sz w:val="36"/>
          <w:szCs w:val="36"/>
        </w:rPr>
      </w:pPr>
    </w:p>
    <w:p w14:paraId="5BE4BB06" w14:textId="7EAFB714" w:rsidR="007C08C4" w:rsidRDefault="00000000" w:rsidP="0073139B">
      <w:pPr>
        <w:ind w:left="720" w:hanging="720"/>
        <w:rPr>
          <w:b/>
          <w:sz w:val="28"/>
          <w:szCs w:val="28"/>
        </w:rPr>
      </w:pPr>
      <w:r>
        <w:rPr>
          <w:rFonts w:ascii="Times New Roman" w:eastAsia="Times New Roman" w:hAnsi="Times New Roman" w:cs="Times New Roman"/>
          <w:b/>
          <w:sz w:val="28"/>
          <w:szCs w:val="28"/>
        </w:rPr>
        <w:t xml:space="preserve">1.7 </w:t>
      </w:r>
      <w:r w:rsidR="0073139B">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w:t>
      </w:r>
      <w:r w:rsidR="000F7040">
        <w:rPr>
          <w:rFonts w:ascii="Times New Roman" w:eastAsia="Times New Roman" w:hAnsi="Times New Roman" w:cs="Times New Roman"/>
          <w:b/>
          <w:sz w:val="28"/>
          <w:szCs w:val="28"/>
        </w:rPr>
        <w:t xml:space="preserve">Portrait of </w:t>
      </w:r>
      <w:r>
        <w:rPr>
          <w:rFonts w:ascii="Times New Roman" w:eastAsia="Times New Roman" w:hAnsi="Times New Roman" w:cs="Times New Roman"/>
          <w:b/>
          <w:sz w:val="28"/>
          <w:szCs w:val="28"/>
        </w:rPr>
        <w:t xml:space="preserve">Duke Emmanuel Philibert’ in </w:t>
      </w:r>
      <w:r>
        <w:rPr>
          <w:rFonts w:ascii="Times New Roman" w:eastAsia="Times New Roman" w:hAnsi="Times New Roman" w:cs="Times New Roman"/>
          <w:b/>
          <w:i/>
          <w:sz w:val="28"/>
          <w:szCs w:val="28"/>
        </w:rPr>
        <w:t>Serenissimorum Sabaudiae Principum Ducumque Effigies Heroica Epigrammata Cognationes et anni Philiberto Pingonio </w:t>
      </w:r>
      <w:r>
        <w:rPr>
          <w:rFonts w:ascii="Times New Roman" w:eastAsia="Times New Roman" w:hAnsi="Times New Roman" w:cs="Times New Roman"/>
          <w:b/>
          <w:sz w:val="28"/>
          <w:szCs w:val="28"/>
        </w:rPr>
        <w:t>(1576),</w:t>
      </w:r>
      <w:r>
        <w:rPr>
          <w:rFonts w:ascii="Times New Roman" w:eastAsia="Times New Roman" w:hAnsi="Times New Roman" w:cs="Times New Roman"/>
          <w:b/>
          <w:i/>
          <w:sz w:val="28"/>
          <w:szCs w:val="28"/>
        </w:rPr>
        <w:t xml:space="preserve"> </w:t>
      </w:r>
      <w:r>
        <w:rPr>
          <w:rFonts w:ascii="Times New Roman" w:eastAsia="Times New Roman" w:hAnsi="Times New Roman" w:cs="Times New Roman"/>
          <w:b/>
          <w:sz w:val="28"/>
          <w:szCs w:val="28"/>
        </w:rPr>
        <w:t>BNT, H.IV.22, fols. 33[v]-34[r].</w:t>
      </w:r>
    </w:p>
    <w:p w14:paraId="70E7C798" w14:textId="77777777" w:rsidR="007C08C4" w:rsidRDefault="007C08C4">
      <w:pPr>
        <w:rPr>
          <w:rFonts w:ascii="Times New Roman" w:eastAsia="Times New Roman" w:hAnsi="Times New Roman" w:cs="Times New Roman"/>
          <w:b/>
          <w:i/>
          <w:sz w:val="36"/>
          <w:szCs w:val="36"/>
        </w:rPr>
      </w:pPr>
    </w:p>
    <w:p w14:paraId="39C440AB" w14:textId="77777777" w:rsidR="0073139B" w:rsidRDefault="0073139B">
      <w:pPr>
        <w:rPr>
          <w:rFonts w:ascii="Times New Roman" w:eastAsia="Times New Roman" w:hAnsi="Times New Roman" w:cs="Times New Roman"/>
          <w:b/>
          <w:i/>
          <w:sz w:val="36"/>
          <w:szCs w:val="36"/>
        </w:rPr>
      </w:pPr>
    </w:p>
    <w:p w14:paraId="2BF969BB" w14:textId="77777777" w:rsidR="0073139B" w:rsidRDefault="0073139B">
      <w:pPr>
        <w:rPr>
          <w:rFonts w:ascii="Times New Roman" w:eastAsia="Times New Roman" w:hAnsi="Times New Roman" w:cs="Times New Roman"/>
          <w:b/>
          <w:i/>
          <w:sz w:val="36"/>
          <w:szCs w:val="36"/>
        </w:rPr>
      </w:pPr>
    </w:p>
    <w:p w14:paraId="08D2447D" w14:textId="77777777" w:rsidR="0073139B" w:rsidRDefault="0073139B">
      <w:pPr>
        <w:rPr>
          <w:rFonts w:ascii="Times New Roman" w:eastAsia="Times New Roman" w:hAnsi="Times New Roman" w:cs="Times New Roman"/>
          <w:b/>
          <w:i/>
          <w:sz w:val="36"/>
          <w:szCs w:val="36"/>
        </w:rPr>
      </w:pPr>
    </w:p>
    <w:p w14:paraId="06E0FA13" w14:textId="77777777" w:rsidR="007C08C4" w:rsidRDefault="00000000">
      <w:pPr>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lastRenderedPageBreak/>
        <w:drawing>
          <wp:inline distT="0" distB="0" distL="0" distR="0" wp14:anchorId="7076A1C0" wp14:editId="0CF1C843">
            <wp:extent cx="2595245" cy="3334934"/>
            <wp:effectExtent l="0" t="0" r="0" b="5715"/>
            <wp:docPr id="29"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18"/>
                    <a:srcRect l="4056" t="13036" r="7192"/>
                    <a:stretch>
                      <a:fillRect/>
                    </a:stretch>
                  </pic:blipFill>
                  <pic:spPr>
                    <a:xfrm>
                      <a:off x="0" y="0"/>
                      <a:ext cx="2609507" cy="3353261"/>
                    </a:xfrm>
                    <a:prstGeom prst="rect">
                      <a:avLst/>
                    </a:prstGeom>
                    <a:ln/>
                  </pic:spPr>
                </pic:pic>
              </a:graphicData>
            </a:graphic>
          </wp:inline>
        </w:drawing>
      </w:r>
      <w:r>
        <w:rPr>
          <w:rFonts w:ascii="Times New Roman" w:eastAsia="Times New Roman" w:hAnsi="Times New Roman" w:cs="Times New Roman"/>
          <w:b/>
          <w:noProof/>
          <w:sz w:val="28"/>
          <w:szCs w:val="28"/>
        </w:rPr>
        <w:drawing>
          <wp:inline distT="0" distB="0" distL="0" distR="0" wp14:anchorId="2A86DFE1" wp14:editId="3A771156">
            <wp:extent cx="3332480" cy="3338830"/>
            <wp:effectExtent l="0" t="0" r="0" b="1270"/>
            <wp:docPr id="12"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9"/>
                    <a:srcRect l="2095" t="8743" r="8635" b="12747"/>
                    <a:stretch>
                      <a:fillRect/>
                    </a:stretch>
                  </pic:blipFill>
                  <pic:spPr>
                    <a:xfrm>
                      <a:off x="0" y="0"/>
                      <a:ext cx="3353865" cy="3360256"/>
                    </a:xfrm>
                    <a:prstGeom prst="rect">
                      <a:avLst/>
                    </a:prstGeom>
                    <a:ln/>
                  </pic:spPr>
                </pic:pic>
              </a:graphicData>
            </a:graphic>
          </wp:inline>
        </w:drawing>
      </w:r>
    </w:p>
    <w:p w14:paraId="7FE65515" w14:textId="77777777" w:rsidR="007C08C4" w:rsidRDefault="007C08C4">
      <w:pPr>
        <w:jc w:val="center"/>
        <w:rPr>
          <w:rFonts w:ascii="Times New Roman" w:eastAsia="Times New Roman" w:hAnsi="Times New Roman" w:cs="Times New Roman"/>
          <w:b/>
          <w:sz w:val="28"/>
          <w:szCs w:val="28"/>
        </w:rPr>
      </w:pPr>
    </w:p>
    <w:p w14:paraId="3AA5F9BE" w14:textId="360F748D" w:rsidR="00217633" w:rsidRDefault="00000000" w:rsidP="0073139B">
      <w:pPr>
        <w:ind w:left="720" w:hanging="630"/>
        <w:rPr>
          <w:b/>
          <w:sz w:val="28"/>
          <w:szCs w:val="28"/>
        </w:rPr>
      </w:pPr>
      <w:r>
        <w:rPr>
          <w:rFonts w:ascii="Times New Roman" w:eastAsia="Times New Roman" w:hAnsi="Times New Roman" w:cs="Times New Roman"/>
          <w:b/>
          <w:sz w:val="28"/>
          <w:szCs w:val="28"/>
        </w:rPr>
        <w:t xml:space="preserve">1.8 </w:t>
      </w:r>
      <w:r w:rsidR="0073139B">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w:t>
      </w:r>
      <w:r w:rsidR="00C20015">
        <w:rPr>
          <w:rFonts w:ascii="Times New Roman" w:eastAsia="Times New Roman" w:hAnsi="Times New Roman" w:cs="Times New Roman"/>
          <w:b/>
          <w:sz w:val="28"/>
          <w:szCs w:val="28"/>
        </w:rPr>
        <w:t xml:space="preserve">Portrait of </w:t>
      </w:r>
      <w:r>
        <w:rPr>
          <w:rFonts w:ascii="Times New Roman" w:eastAsia="Times New Roman" w:hAnsi="Times New Roman" w:cs="Times New Roman"/>
          <w:b/>
          <w:sz w:val="28"/>
          <w:szCs w:val="28"/>
        </w:rPr>
        <w:t xml:space="preserve">Duke Charles Emmanuel I’ in </w:t>
      </w:r>
      <w:r>
        <w:rPr>
          <w:rFonts w:ascii="Times New Roman" w:eastAsia="Times New Roman" w:hAnsi="Times New Roman" w:cs="Times New Roman"/>
          <w:b/>
          <w:i/>
          <w:sz w:val="28"/>
          <w:szCs w:val="28"/>
        </w:rPr>
        <w:t>Serenissimorum Sabaudiae Principum Ducumque Effigies Heroica Epigrammata Cognationes et anni Philiberto Pingonio </w:t>
      </w:r>
      <w:r>
        <w:rPr>
          <w:rFonts w:ascii="Times New Roman" w:eastAsia="Times New Roman" w:hAnsi="Times New Roman" w:cs="Times New Roman"/>
          <w:b/>
          <w:sz w:val="28"/>
          <w:szCs w:val="28"/>
        </w:rPr>
        <w:t>(1576), BNT, H.IV.22, fols. 34[v]-35[r].</w:t>
      </w:r>
    </w:p>
    <w:p w14:paraId="6BC4859B" w14:textId="4B2101F3" w:rsidR="007C08C4" w:rsidRPr="00217633" w:rsidRDefault="00217633">
      <w:pPr>
        <w:rPr>
          <w:b/>
          <w:sz w:val="28"/>
          <w:szCs w:val="28"/>
        </w:rPr>
      </w:pPr>
      <w:r>
        <w:rPr>
          <w:b/>
          <w:sz w:val="28"/>
          <w:szCs w:val="28"/>
        </w:rPr>
        <w:br w:type="page"/>
      </w:r>
    </w:p>
    <w:p w14:paraId="40A1801D" w14:textId="58B8981D" w:rsidR="008260AC" w:rsidRDefault="00000000" w:rsidP="008260AC">
      <w:pPr>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lastRenderedPageBreak/>
        <w:t xml:space="preserve">Appendix 2 – </w:t>
      </w:r>
      <w:r w:rsidR="00FE71A6">
        <w:rPr>
          <w:rFonts w:ascii="Times New Roman" w:eastAsia="Times New Roman" w:hAnsi="Times New Roman" w:cs="Times New Roman"/>
          <w:b/>
          <w:sz w:val="36"/>
          <w:szCs w:val="36"/>
        </w:rPr>
        <w:t>Selected i</w:t>
      </w:r>
      <w:r>
        <w:rPr>
          <w:rFonts w:ascii="Times New Roman" w:eastAsia="Times New Roman" w:hAnsi="Times New Roman" w:cs="Times New Roman"/>
          <w:b/>
          <w:sz w:val="36"/>
          <w:szCs w:val="36"/>
        </w:rPr>
        <w:t>mages of codices</w:t>
      </w:r>
      <w:r w:rsidR="008260AC">
        <w:rPr>
          <w:rFonts w:ascii="Times New Roman" w:eastAsia="Times New Roman" w:hAnsi="Times New Roman" w:cs="Times New Roman"/>
          <w:b/>
          <w:sz w:val="36"/>
          <w:szCs w:val="36"/>
        </w:rPr>
        <w:t xml:space="preserve"> edited </w:t>
      </w:r>
      <w:r>
        <w:rPr>
          <w:rFonts w:ascii="Times New Roman" w:eastAsia="Times New Roman" w:hAnsi="Times New Roman" w:cs="Times New Roman"/>
          <w:b/>
          <w:sz w:val="36"/>
          <w:szCs w:val="36"/>
        </w:rPr>
        <w:t>in</w:t>
      </w:r>
    </w:p>
    <w:p w14:paraId="0C6AC219" w14:textId="7FC84239" w:rsidR="007C08C4" w:rsidRDefault="00000000" w:rsidP="008260AC">
      <w:pPr>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chapters 3 - 5</w:t>
      </w:r>
    </w:p>
    <w:p w14:paraId="76A4E4E9" w14:textId="77777777" w:rsidR="007C08C4" w:rsidRDefault="007C08C4">
      <w:pPr>
        <w:rPr>
          <w:rFonts w:ascii="Times New Roman" w:eastAsia="Times New Roman" w:hAnsi="Times New Roman" w:cs="Times New Roman"/>
          <w:b/>
          <w:sz w:val="28"/>
          <w:szCs w:val="28"/>
        </w:rPr>
      </w:pPr>
    </w:p>
    <w:p w14:paraId="199AAB4E" w14:textId="4ADB4D31" w:rsidR="007C08C4" w:rsidRDefault="007C08C4" w:rsidP="00FC6A1E">
      <w:pPr>
        <w:jc w:val="center"/>
        <w:rPr>
          <w:rFonts w:ascii="Times New Roman" w:eastAsia="Times New Roman" w:hAnsi="Times New Roman" w:cs="Times New Roman"/>
          <w:b/>
          <w:sz w:val="28"/>
          <w:szCs w:val="28"/>
        </w:rPr>
      </w:pPr>
    </w:p>
    <w:p w14:paraId="5DAA9DB6" w14:textId="77777777" w:rsidR="007C08C4" w:rsidRDefault="00000000">
      <w:pPr>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inline distT="0" distB="0" distL="0" distR="0" wp14:anchorId="6DCB419F" wp14:editId="171A9C75">
            <wp:extent cx="4409440" cy="5384800"/>
            <wp:effectExtent l="0" t="0" r="0" b="0"/>
            <wp:docPr id="26" name="image24.png" descr="A picture containing map&#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4.png" descr="A picture containing map&#10;&#10;Description automatically generated"/>
                    <pic:cNvPicPr preferRelativeResize="0"/>
                  </pic:nvPicPr>
                  <pic:blipFill>
                    <a:blip r:embed="rId20"/>
                    <a:srcRect/>
                    <a:stretch>
                      <a:fillRect/>
                    </a:stretch>
                  </pic:blipFill>
                  <pic:spPr>
                    <a:xfrm>
                      <a:off x="0" y="0"/>
                      <a:ext cx="4425584" cy="5404515"/>
                    </a:xfrm>
                    <a:prstGeom prst="rect">
                      <a:avLst/>
                    </a:prstGeom>
                    <a:ln/>
                  </pic:spPr>
                </pic:pic>
              </a:graphicData>
            </a:graphic>
          </wp:inline>
        </w:drawing>
      </w:r>
    </w:p>
    <w:p w14:paraId="757128CE" w14:textId="77777777" w:rsidR="007C08C4" w:rsidRDefault="007C08C4">
      <w:pPr>
        <w:jc w:val="center"/>
        <w:rPr>
          <w:rFonts w:ascii="Times New Roman" w:eastAsia="Times New Roman" w:hAnsi="Times New Roman" w:cs="Times New Roman"/>
          <w:b/>
          <w:sz w:val="28"/>
          <w:szCs w:val="28"/>
        </w:rPr>
      </w:pPr>
    </w:p>
    <w:p w14:paraId="113750F0" w14:textId="04E0F5D9" w:rsidR="007C08C4" w:rsidRPr="001C506C" w:rsidRDefault="00000000" w:rsidP="0073139B">
      <w:pPr>
        <w:ind w:left="720" w:hanging="720"/>
        <w:rPr>
          <w:rFonts w:ascii="Times New Roman" w:eastAsia="Times New Roman" w:hAnsi="Times New Roman" w:cs="Times New Roman"/>
          <w:b/>
          <w:sz w:val="28"/>
          <w:szCs w:val="28"/>
        </w:rPr>
      </w:pPr>
      <w:r>
        <w:rPr>
          <w:rFonts w:ascii="Times New Roman" w:eastAsia="Times New Roman" w:hAnsi="Times New Roman" w:cs="Times New Roman"/>
          <w:b/>
          <w:sz w:val="28"/>
          <w:szCs w:val="28"/>
        </w:rPr>
        <w:t>2</w:t>
      </w:r>
      <w:r w:rsidRPr="001C506C">
        <w:rPr>
          <w:rFonts w:ascii="Times New Roman" w:eastAsia="Times New Roman" w:hAnsi="Times New Roman" w:cs="Times New Roman"/>
          <w:b/>
          <w:sz w:val="28"/>
          <w:szCs w:val="28"/>
        </w:rPr>
        <w:t xml:space="preserve">.1 </w:t>
      </w:r>
      <w:r w:rsidR="0073139B">
        <w:rPr>
          <w:rFonts w:ascii="Times New Roman" w:eastAsia="Times New Roman" w:hAnsi="Times New Roman" w:cs="Times New Roman"/>
          <w:b/>
          <w:sz w:val="28"/>
          <w:szCs w:val="28"/>
        </w:rPr>
        <w:tab/>
      </w:r>
      <w:r w:rsidR="001C506C" w:rsidRPr="001C506C">
        <w:rPr>
          <w:rFonts w:ascii="Times New Roman" w:eastAsia="Times New Roman" w:hAnsi="Times New Roman" w:cs="Times New Roman"/>
          <w:b/>
          <w:sz w:val="28"/>
          <w:szCs w:val="28"/>
        </w:rPr>
        <w:t xml:space="preserve">Title page of </w:t>
      </w:r>
      <w:r w:rsidRPr="001C506C">
        <w:rPr>
          <w:rFonts w:ascii="Times New Roman" w:eastAsia="Times New Roman" w:hAnsi="Times New Roman" w:cs="Times New Roman"/>
          <w:b/>
          <w:i/>
          <w:sz w:val="28"/>
          <w:szCs w:val="28"/>
        </w:rPr>
        <w:t>Margaritae Francae, Allobrogum Biturigumque Ducis Epithalamium</w:t>
      </w:r>
      <w:r w:rsidRPr="001C506C">
        <w:rPr>
          <w:rFonts w:ascii="Times New Roman" w:eastAsia="Times New Roman" w:hAnsi="Times New Roman" w:cs="Times New Roman"/>
          <w:b/>
          <w:sz w:val="28"/>
          <w:szCs w:val="28"/>
        </w:rPr>
        <w:t>. AST (Sez. Corte), Storia della Real Casa in Materie politiche per rapporto all’interno [inventario n. 101], Categoria III – Storie particolari, Emanuele Filiberto, Mazzo 10, fascicolo 12</w:t>
      </w:r>
    </w:p>
    <w:p w14:paraId="0D0FA2FC" w14:textId="05D0D0E1" w:rsidR="007C08C4" w:rsidRDefault="007C08C4" w:rsidP="00FC6A1E">
      <w:pPr>
        <w:rPr>
          <w:rFonts w:ascii="Times New Roman" w:eastAsia="Times New Roman" w:hAnsi="Times New Roman" w:cs="Times New Roman"/>
          <w:b/>
        </w:rPr>
      </w:pPr>
    </w:p>
    <w:p w14:paraId="2BEC4602" w14:textId="77777777" w:rsidR="007C08C4" w:rsidRDefault="007C08C4">
      <w:pPr>
        <w:jc w:val="center"/>
        <w:rPr>
          <w:rFonts w:ascii="Times New Roman" w:eastAsia="Times New Roman" w:hAnsi="Times New Roman" w:cs="Times New Roman"/>
          <w:b/>
        </w:rPr>
      </w:pPr>
    </w:p>
    <w:p w14:paraId="66E625F6" w14:textId="77777777" w:rsidR="00FC6A1E" w:rsidRDefault="00000000">
      <w:pPr>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lastRenderedPageBreak/>
        <w:drawing>
          <wp:inline distT="0" distB="0" distL="0" distR="0" wp14:anchorId="367412DC" wp14:editId="1E0460B5">
            <wp:extent cx="2860209" cy="3021553"/>
            <wp:effectExtent l="0" t="0" r="0" b="0"/>
            <wp:docPr id="11" name="image10.png" descr="A close-up of a document&#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0" name="image10.png" descr="A close-up of a document&#10;&#10;Description automatically generated with low confidence"/>
                    <pic:cNvPicPr preferRelativeResize="0"/>
                  </pic:nvPicPr>
                  <pic:blipFill>
                    <a:blip r:embed="rId21"/>
                    <a:srcRect/>
                    <a:stretch>
                      <a:fillRect/>
                    </a:stretch>
                  </pic:blipFill>
                  <pic:spPr>
                    <a:xfrm>
                      <a:off x="0" y="0"/>
                      <a:ext cx="2860209" cy="3021553"/>
                    </a:xfrm>
                    <a:prstGeom prst="rect">
                      <a:avLst/>
                    </a:prstGeom>
                    <a:ln/>
                  </pic:spPr>
                </pic:pic>
              </a:graphicData>
            </a:graphic>
          </wp:inline>
        </w:drawing>
      </w:r>
    </w:p>
    <w:p w14:paraId="2D1B81E0" w14:textId="77777777" w:rsidR="00FC6A1E" w:rsidRDefault="00FC6A1E">
      <w:pPr>
        <w:jc w:val="center"/>
        <w:rPr>
          <w:rFonts w:ascii="Times New Roman" w:eastAsia="Times New Roman" w:hAnsi="Times New Roman" w:cs="Times New Roman"/>
          <w:b/>
          <w:sz w:val="28"/>
          <w:szCs w:val="28"/>
        </w:rPr>
      </w:pPr>
    </w:p>
    <w:p w14:paraId="224697DD" w14:textId="264B2D74" w:rsidR="007C08C4" w:rsidRDefault="00FC6A1E">
      <w:pPr>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inline distT="0" distB="0" distL="0" distR="0" wp14:anchorId="262E3A5C" wp14:editId="67B0D463">
            <wp:extent cx="5943600" cy="3659505"/>
            <wp:effectExtent l="0" t="0" r="0" b="0"/>
            <wp:docPr id="35" name="Picture 3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Text, letter&#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943600" cy="3659505"/>
                    </a:xfrm>
                    <a:prstGeom prst="rect">
                      <a:avLst/>
                    </a:prstGeom>
                  </pic:spPr>
                </pic:pic>
              </a:graphicData>
            </a:graphic>
          </wp:inline>
        </w:drawing>
      </w:r>
    </w:p>
    <w:p w14:paraId="093CCAA9" w14:textId="77777777" w:rsidR="007C08C4" w:rsidRDefault="007C08C4">
      <w:pPr>
        <w:jc w:val="center"/>
        <w:rPr>
          <w:rFonts w:ascii="Times New Roman" w:eastAsia="Times New Roman" w:hAnsi="Times New Roman" w:cs="Times New Roman"/>
          <w:b/>
          <w:sz w:val="28"/>
          <w:szCs w:val="28"/>
        </w:rPr>
      </w:pPr>
    </w:p>
    <w:p w14:paraId="7C3772E8" w14:textId="454444FF" w:rsidR="007C08C4" w:rsidRPr="001C506C" w:rsidRDefault="00000000" w:rsidP="0073139B">
      <w:pPr>
        <w:ind w:left="720" w:hanging="720"/>
        <w:rPr>
          <w:rFonts w:ascii="Times New Roman" w:eastAsia="Times New Roman" w:hAnsi="Times New Roman" w:cs="Times New Roman"/>
          <w:b/>
          <w:sz w:val="28"/>
          <w:szCs w:val="28"/>
        </w:rPr>
      </w:pPr>
      <w:r w:rsidRPr="001C506C">
        <w:rPr>
          <w:rFonts w:ascii="Times New Roman" w:eastAsia="Times New Roman" w:hAnsi="Times New Roman" w:cs="Times New Roman"/>
          <w:b/>
          <w:sz w:val="28"/>
          <w:szCs w:val="28"/>
        </w:rPr>
        <w:t xml:space="preserve">2.2 </w:t>
      </w:r>
      <w:r w:rsidR="0073139B">
        <w:rPr>
          <w:rFonts w:ascii="Times New Roman" w:eastAsia="Times New Roman" w:hAnsi="Times New Roman" w:cs="Times New Roman"/>
          <w:b/>
          <w:sz w:val="28"/>
          <w:szCs w:val="28"/>
        </w:rPr>
        <w:tab/>
      </w:r>
      <w:r w:rsidR="001C506C" w:rsidRPr="001C506C">
        <w:rPr>
          <w:rFonts w:ascii="Times New Roman" w:eastAsia="Times New Roman" w:hAnsi="Times New Roman" w:cs="Times New Roman"/>
          <w:b/>
          <w:sz w:val="28"/>
          <w:szCs w:val="28"/>
        </w:rPr>
        <w:t xml:space="preserve">Title page of </w:t>
      </w:r>
      <w:r w:rsidRPr="001C506C">
        <w:rPr>
          <w:rFonts w:ascii="Times New Roman" w:eastAsia="Times New Roman" w:hAnsi="Times New Roman" w:cs="Times New Roman"/>
          <w:b/>
          <w:i/>
          <w:sz w:val="28"/>
          <w:szCs w:val="28"/>
        </w:rPr>
        <w:t>Caroli Emmanuelis Pedemontium principis</w:t>
      </w:r>
      <w:r w:rsidRPr="001C506C">
        <w:rPr>
          <w:rFonts w:ascii="Times New Roman" w:eastAsia="Times New Roman" w:hAnsi="Times New Roman" w:cs="Times New Roman"/>
          <w:b/>
          <w:sz w:val="28"/>
          <w:szCs w:val="28"/>
        </w:rPr>
        <w:t xml:space="preserve"> </w:t>
      </w:r>
      <w:r w:rsidRPr="001C506C">
        <w:rPr>
          <w:rFonts w:ascii="Times New Roman" w:eastAsia="Times New Roman" w:hAnsi="Times New Roman" w:cs="Times New Roman"/>
          <w:b/>
          <w:i/>
          <w:sz w:val="28"/>
          <w:szCs w:val="28"/>
        </w:rPr>
        <w:t xml:space="preserve">cunabula </w:t>
      </w:r>
      <w:r w:rsidRPr="001C506C">
        <w:rPr>
          <w:rFonts w:ascii="Times New Roman" w:eastAsia="Times New Roman" w:hAnsi="Times New Roman" w:cs="Times New Roman"/>
          <w:b/>
          <w:sz w:val="28"/>
          <w:szCs w:val="28"/>
        </w:rPr>
        <w:t>(1562). AST (Sez. Corte)</w:t>
      </w:r>
      <w:r w:rsidRPr="001C506C">
        <w:rPr>
          <w:rFonts w:ascii="Times New Roman" w:eastAsia="Times New Roman" w:hAnsi="Times New Roman" w:cs="Times New Roman"/>
          <w:b/>
          <w:i/>
          <w:sz w:val="28"/>
          <w:szCs w:val="28"/>
        </w:rPr>
        <w:t>,</w:t>
      </w:r>
      <w:r w:rsidRPr="001C506C">
        <w:rPr>
          <w:rFonts w:ascii="Times New Roman" w:eastAsia="Times New Roman" w:hAnsi="Times New Roman" w:cs="Times New Roman"/>
          <w:b/>
          <w:sz w:val="28"/>
          <w:szCs w:val="28"/>
        </w:rPr>
        <w:t xml:space="preserve"> Storia della Real Casa in Materie politiche per rapporto all’interno [inv. 101], Categoria III – Storie particolari, Carlo Emanuele I, Mazzo 11, fasc. 1</w:t>
      </w:r>
      <w:r w:rsidR="001C506C">
        <w:rPr>
          <w:rFonts w:ascii="Times New Roman" w:eastAsia="Times New Roman" w:hAnsi="Times New Roman" w:cs="Times New Roman"/>
          <w:b/>
          <w:sz w:val="28"/>
          <w:szCs w:val="28"/>
        </w:rPr>
        <w:t>[r]</w:t>
      </w:r>
    </w:p>
    <w:p w14:paraId="7640335A" w14:textId="77777777" w:rsidR="007C08C4" w:rsidRDefault="007C08C4">
      <w:pPr>
        <w:rPr>
          <w:rFonts w:ascii="Times New Roman" w:eastAsia="Times New Roman" w:hAnsi="Times New Roman" w:cs="Times New Roman"/>
          <w:b/>
          <w:sz w:val="28"/>
          <w:szCs w:val="28"/>
        </w:rPr>
      </w:pPr>
    </w:p>
    <w:p w14:paraId="17FEF451" w14:textId="1184550E" w:rsidR="007C08C4" w:rsidRDefault="00217633">
      <w:pPr>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lastRenderedPageBreak/>
        <w:drawing>
          <wp:inline distT="0" distB="0" distL="0" distR="0" wp14:anchorId="1CBFC611" wp14:editId="1399CA75">
            <wp:extent cx="3405297" cy="4785064"/>
            <wp:effectExtent l="0" t="0" r="0" b="3175"/>
            <wp:docPr id="39" name="Picture 39" descr="A close-up of a docume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close-up of a document&#10;&#10;Description automatically generated with low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440998" cy="4835231"/>
                    </a:xfrm>
                    <a:prstGeom prst="rect">
                      <a:avLst/>
                    </a:prstGeom>
                  </pic:spPr>
                </pic:pic>
              </a:graphicData>
            </a:graphic>
          </wp:inline>
        </w:drawing>
      </w:r>
      <w:r>
        <w:rPr>
          <w:rFonts w:ascii="Times New Roman" w:eastAsia="Times New Roman" w:hAnsi="Times New Roman" w:cs="Times New Roman"/>
          <w:b/>
          <w:noProof/>
          <w:sz w:val="28"/>
          <w:szCs w:val="28"/>
        </w:rPr>
        <w:drawing>
          <wp:inline distT="0" distB="0" distL="0" distR="0" wp14:anchorId="28FED0FA" wp14:editId="35CFBD88">
            <wp:extent cx="5959011" cy="3332402"/>
            <wp:effectExtent l="0" t="0" r="0" b="0"/>
            <wp:docPr id="27" name="image23.png" descr="A picture containing text, indoor, receip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3.png" descr="A picture containing text, indoor, receipt&#10;&#10;Description automatically generated"/>
                    <pic:cNvPicPr preferRelativeResize="0"/>
                  </pic:nvPicPr>
                  <pic:blipFill>
                    <a:blip r:embed="rId24"/>
                    <a:srcRect/>
                    <a:stretch>
                      <a:fillRect/>
                    </a:stretch>
                  </pic:blipFill>
                  <pic:spPr>
                    <a:xfrm>
                      <a:off x="0" y="0"/>
                      <a:ext cx="6019990" cy="3366503"/>
                    </a:xfrm>
                    <a:prstGeom prst="rect">
                      <a:avLst/>
                    </a:prstGeom>
                    <a:ln/>
                  </pic:spPr>
                </pic:pic>
              </a:graphicData>
            </a:graphic>
          </wp:inline>
        </w:drawing>
      </w:r>
    </w:p>
    <w:p w14:paraId="2AEF7B34" w14:textId="4BB21CFC" w:rsidR="007C08C4" w:rsidRDefault="00411E1C">
      <w:pP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lastRenderedPageBreak/>
        <w:drawing>
          <wp:inline distT="0" distB="0" distL="0" distR="0" wp14:anchorId="0B0ED527" wp14:editId="4A3DD1B6">
            <wp:extent cx="6176010" cy="3780759"/>
            <wp:effectExtent l="0" t="0" r="0" b="4445"/>
            <wp:docPr id="37" name="Picture 37" descr="A picture containing text, indoor, plaqu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picture containing text, indoor, plaque&#10;&#10;Description automatically generated"/>
                    <pic:cNvPicPr/>
                  </pic:nvPicPr>
                  <pic:blipFill rotWithShape="1">
                    <a:blip r:embed="rId25" cstate="print">
                      <a:extLst>
                        <a:ext uri="{28A0092B-C50C-407E-A947-70E740481C1C}">
                          <a14:useLocalDpi xmlns:a14="http://schemas.microsoft.com/office/drawing/2010/main" val="0"/>
                        </a:ext>
                      </a:extLst>
                    </a:blip>
                    <a:srcRect t="3325" r="8772"/>
                    <a:stretch/>
                  </pic:blipFill>
                  <pic:spPr bwMode="auto">
                    <a:xfrm>
                      <a:off x="0" y="0"/>
                      <a:ext cx="6224486" cy="3810435"/>
                    </a:xfrm>
                    <a:prstGeom prst="rect">
                      <a:avLst/>
                    </a:prstGeom>
                    <a:ln>
                      <a:noFill/>
                    </a:ln>
                    <a:extLst>
                      <a:ext uri="{53640926-AAD7-44D8-BBD7-CCE9431645EC}">
                        <a14:shadowObscured xmlns:a14="http://schemas.microsoft.com/office/drawing/2010/main"/>
                      </a:ext>
                    </a:extLst>
                  </pic:spPr>
                </pic:pic>
              </a:graphicData>
            </a:graphic>
          </wp:inline>
        </w:drawing>
      </w:r>
    </w:p>
    <w:p w14:paraId="18A35AF8" w14:textId="00F22F37" w:rsidR="00C166E6" w:rsidRDefault="00C166E6" w:rsidP="0073139B">
      <w:pPr>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inline distT="0" distB="0" distL="0" distR="0" wp14:anchorId="660A1490" wp14:editId="1726B173">
            <wp:extent cx="3070269" cy="4084320"/>
            <wp:effectExtent l="0" t="0" r="3175" b="5080"/>
            <wp:docPr id="40" name="Picture 40" descr="A picture containing indoor, slic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picture containing indoor, sliced&#10;&#10;Description automatically generated"/>
                    <pic:cNvPicPr/>
                  </pic:nvPicPr>
                  <pic:blipFill rotWithShape="1">
                    <a:blip r:embed="rId26" cstate="print">
                      <a:extLst>
                        <a:ext uri="{28A0092B-C50C-407E-A947-70E740481C1C}">
                          <a14:useLocalDpi xmlns:a14="http://schemas.microsoft.com/office/drawing/2010/main" val="0"/>
                        </a:ext>
                      </a:extLst>
                    </a:blip>
                    <a:srcRect l="53943" t="5265" r="3914"/>
                    <a:stretch/>
                  </pic:blipFill>
                  <pic:spPr bwMode="auto">
                    <a:xfrm>
                      <a:off x="0" y="0"/>
                      <a:ext cx="3100260" cy="4124217"/>
                    </a:xfrm>
                    <a:prstGeom prst="rect">
                      <a:avLst/>
                    </a:prstGeom>
                    <a:ln>
                      <a:noFill/>
                    </a:ln>
                    <a:extLst>
                      <a:ext uri="{53640926-AAD7-44D8-BBD7-CCE9431645EC}">
                        <a14:shadowObscured xmlns:a14="http://schemas.microsoft.com/office/drawing/2010/main"/>
                      </a:ext>
                    </a:extLst>
                  </pic:spPr>
                </pic:pic>
              </a:graphicData>
            </a:graphic>
          </wp:inline>
        </w:drawing>
      </w:r>
    </w:p>
    <w:p w14:paraId="7C6B1291" w14:textId="77777777" w:rsidR="00C166E6" w:rsidRDefault="00C166E6">
      <w:pPr>
        <w:rPr>
          <w:rFonts w:ascii="Times New Roman" w:eastAsia="Times New Roman" w:hAnsi="Times New Roman" w:cs="Times New Roman"/>
          <w:b/>
          <w:sz w:val="28"/>
          <w:szCs w:val="28"/>
        </w:rPr>
      </w:pPr>
    </w:p>
    <w:p w14:paraId="04E2C9D5" w14:textId="4B33202C" w:rsidR="00411E1C" w:rsidRDefault="00C166E6">
      <w:pP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lastRenderedPageBreak/>
        <w:drawing>
          <wp:inline distT="0" distB="0" distL="0" distR="0" wp14:anchorId="03660D42" wp14:editId="439842FF">
            <wp:extent cx="5994400" cy="3913310"/>
            <wp:effectExtent l="0" t="0" r="0" b="0"/>
            <wp:docPr id="41" name="Picture 4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picture containing text&#10;&#10;Description automatically generated"/>
                    <pic:cNvPicPr/>
                  </pic:nvPicPr>
                  <pic:blipFill rotWithShape="1">
                    <a:blip r:embed="rId27" cstate="print">
                      <a:extLst>
                        <a:ext uri="{28A0092B-C50C-407E-A947-70E740481C1C}">
                          <a14:useLocalDpi xmlns:a14="http://schemas.microsoft.com/office/drawing/2010/main" val="0"/>
                        </a:ext>
                      </a:extLst>
                    </a:blip>
                    <a:srcRect l="1026" t="2416" r="3760"/>
                    <a:stretch/>
                  </pic:blipFill>
                  <pic:spPr bwMode="auto">
                    <a:xfrm>
                      <a:off x="0" y="0"/>
                      <a:ext cx="6000257" cy="3917133"/>
                    </a:xfrm>
                    <a:prstGeom prst="rect">
                      <a:avLst/>
                    </a:prstGeom>
                    <a:ln>
                      <a:noFill/>
                    </a:ln>
                    <a:extLst>
                      <a:ext uri="{53640926-AAD7-44D8-BBD7-CCE9431645EC}">
                        <a14:shadowObscured xmlns:a14="http://schemas.microsoft.com/office/drawing/2010/main"/>
                      </a:ext>
                    </a:extLst>
                  </pic:spPr>
                </pic:pic>
              </a:graphicData>
            </a:graphic>
          </wp:inline>
        </w:drawing>
      </w:r>
    </w:p>
    <w:p w14:paraId="67FD8397" w14:textId="0FD6D749" w:rsidR="00C166E6" w:rsidRDefault="00C166E6">
      <w:pP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inline distT="0" distB="0" distL="0" distR="0" wp14:anchorId="400DBF12" wp14:editId="45DB0E9C">
            <wp:extent cx="5994400" cy="4034748"/>
            <wp:effectExtent l="0" t="0" r="0" b="444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pic:cNvPicPr/>
                  </pic:nvPicPr>
                  <pic:blipFill rotWithShape="1">
                    <a:blip r:embed="rId28" cstate="print">
                      <a:extLst>
                        <a:ext uri="{28A0092B-C50C-407E-A947-70E740481C1C}">
                          <a14:useLocalDpi xmlns:a14="http://schemas.microsoft.com/office/drawing/2010/main" val="0"/>
                        </a:ext>
                      </a:extLst>
                    </a:blip>
                    <a:srcRect l="7692" t="2526" r="4102"/>
                    <a:stretch/>
                  </pic:blipFill>
                  <pic:spPr bwMode="auto">
                    <a:xfrm>
                      <a:off x="0" y="0"/>
                      <a:ext cx="6002292" cy="4040060"/>
                    </a:xfrm>
                    <a:prstGeom prst="rect">
                      <a:avLst/>
                    </a:prstGeom>
                    <a:ln>
                      <a:noFill/>
                    </a:ln>
                    <a:extLst>
                      <a:ext uri="{53640926-AAD7-44D8-BBD7-CCE9431645EC}">
                        <a14:shadowObscured xmlns:a14="http://schemas.microsoft.com/office/drawing/2010/main"/>
                      </a:ext>
                    </a:extLst>
                  </pic:spPr>
                </pic:pic>
              </a:graphicData>
            </a:graphic>
          </wp:inline>
        </w:drawing>
      </w:r>
    </w:p>
    <w:p w14:paraId="48EF3F91" w14:textId="7A91363E" w:rsidR="00C166E6" w:rsidRDefault="00C166E6" w:rsidP="0073139B">
      <w:pPr>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lastRenderedPageBreak/>
        <w:drawing>
          <wp:inline distT="0" distB="0" distL="0" distR="0" wp14:anchorId="2FDAF099" wp14:editId="370D45D0">
            <wp:extent cx="5463776" cy="4937760"/>
            <wp:effectExtent l="0" t="0" r="0" b="2540"/>
            <wp:docPr id="48" name="Picture 48" descr="A picture containing dir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A picture containing dirty&#10;&#10;Description automatically generated"/>
                    <pic:cNvPicPr/>
                  </pic:nvPicPr>
                  <pic:blipFill rotWithShape="1">
                    <a:blip r:embed="rId29">
                      <a:extLst>
                        <a:ext uri="{28A0092B-C50C-407E-A947-70E740481C1C}">
                          <a14:useLocalDpi xmlns:a14="http://schemas.microsoft.com/office/drawing/2010/main" val="0"/>
                        </a:ext>
                      </a:extLst>
                    </a:blip>
                    <a:srcRect l="7521" t="984" r="37436" b="41747"/>
                    <a:stretch/>
                  </pic:blipFill>
                  <pic:spPr bwMode="auto">
                    <a:xfrm>
                      <a:off x="0" y="0"/>
                      <a:ext cx="5488305" cy="4959928"/>
                    </a:xfrm>
                    <a:prstGeom prst="rect">
                      <a:avLst/>
                    </a:prstGeom>
                    <a:ln>
                      <a:noFill/>
                    </a:ln>
                    <a:extLst>
                      <a:ext uri="{53640926-AAD7-44D8-BBD7-CCE9431645EC}">
                        <a14:shadowObscured xmlns:a14="http://schemas.microsoft.com/office/drawing/2010/main"/>
                      </a:ext>
                    </a:extLst>
                  </pic:spPr>
                </pic:pic>
              </a:graphicData>
            </a:graphic>
          </wp:inline>
        </w:drawing>
      </w:r>
    </w:p>
    <w:p w14:paraId="7310D237" w14:textId="77777777" w:rsidR="00C166E6" w:rsidRDefault="00C166E6">
      <w:pPr>
        <w:rPr>
          <w:rFonts w:ascii="Times New Roman" w:eastAsia="Times New Roman" w:hAnsi="Times New Roman" w:cs="Times New Roman"/>
          <w:b/>
          <w:sz w:val="28"/>
          <w:szCs w:val="28"/>
        </w:rPr>
      </w:pPr>
    </w:p>
    <w:p w14:paraId="40564113" w14:textId="6717C932" w:rsidR="007C08C4" w:rsidRDefault="00000000" w:rsidP="0073139B">
      <w:pPr>
        <w:ind w:left="720" w:hanging="720"/>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2.3 </w:t>
      </w:r>
      <w:r w:rsidR="0073139B">
        <w:rPr>
          <w:rFonts w:ascii="Times New Roman" w:eastAsia="Times New Roman" w:hAnsi="Times New Roman" w:cs="Times New Roman"/>
          <w:b/>
          <w:sz w:val="28"/>
          <w:szCs w:val="28"/>
        </w:rPr>
        <w:tab/>
      </w:r>
      <w:r w:rsidR="001C506C">
        <w:rPr>
          <w:rFonts w:ascii="Times New Roman" w:eastAsia="Times New Roman" w:hAnsi="Times New Roman" w:cs="Times New Roman"/>
          <w:b/>
          <w:sz w:val="28"/>
          <w:szCs w:val="28"/>
        </w:rPr>
        <w:t xml:space="preserve">Pingon’s elegy and list of contributors in </w:t>
      </w:r>
      <w:r>
        <w:rPr>
          <w:rFonts w:ascii="Times New Roman" w:eastAsia="Times New Roman" w:hAnsi="Times New Roman" w:cs="Times New Roman"/>
          <w:b/>
          <w:sz w:val="28"/>
          <w:szCs w:val="28"/>
        </w:rPr>
        <w:t>BNT, Ms. X9 (fol</w:t>
      </w:r>
      <w:r w:rsidR="00217633">
        <w:rPr>
          <w:rFonts w:ascii="Times New Roman" w:eastAsia="Times New Roman" w:hAnsi="Times New Roman" w:cs="Times New Roman"/>
          <w:b/>
          <w:sz w:val="28"/>
          <w:szCs w:val="28"/>
        </w:rPr>
        <w:t>s.</w:t>
      </w:r>
      <w:r>
        <w:rPr>
          <w:rFonts w:ascii="Times New Roman" w:eastAsia="Times New Roman" w:hAnsi="Times New Roman" w:cs="Times New Roman"/>
          <w:b/>
          <w:sz w:val="28"/>
          <w:szCs w:val="28"/>
        </w:rPr>
        <w:t xml:space="preserve"> </w:t>
      </w:r>
      <w:r w:rsidR="00217633">
        <w:rPr>
          <w:rFonts w:ascii="Times New Roman" w:eastAsia="Times New Roman" w:hAnsi="Times New Roman" w:cs="Times New Roman"/>
          <w:b/>
          <w:sz w:val="28"/>
          <w:szCs w:val="28"/>
        </w:rPr>
        <w:t>1-3</w:t>
      </w:r>
      <w:r w:rsidR="00C166E6">
        <w:rPr>
          <w:rFonts w:ascii="Times New Roman" w:eastAsia="Times New Roman" w:hAnsi="Times New Roman" w:cs="Times New Roman"/>
          <w:b/>
          <w:sz w:val="28"/>
          <w:szCs w:val="28"/>
        </w:rPr>
        <w:t>[</w:t>
      </w:r>
      <w:r w:rsidR="00217633">
        <w:rPr>
          <w:rFonts w:ascii="Times New Roman" w:eastAsia="Times New Roman" w:hAnsi="Times New Roman" w:cs="Times New Roman"/>
          <w:b/>
          <w:sz w:val="28"/>
          <w:szCs w:val="28"/>
        </w:rPr>
        <w:t>r</w:t>
      </w:r>
      <w:r>
        <w:rPr>
          <w:rFonts w:ascii="Times New Roman" w:eastAsia="Times New Roman" w:hAnsi="Times New Roman" w:cs="Times New Roman"/>
          <w:b/>
          <w:sz w:val="28"/>
          <w:szCs w:val="28"/>
        </w:rPr>
        <w:t>]</w:t>
      </w:r>
      <w:r w:rsidR="00C166E6">
        <w:rPr>
          <w:rFonts w:ascii="Times New Roman" w:eastAsia="Times New Roman" w:hAnsi="Times New Roman" w:cs="Times New Roman"/>
          <w:b/>
          <w:sz w:val="28"/>
          <w:szCs w:val="28"/>
        </w:rPr>
        <w:t xml:space="preserve">; </w:t>
      </w:r>
      <w:r w:rsidR="00872AB8">
        <w:rPr>
          <w:rFonts w:ascii="Times New Roman" w:eastAsia="Times New Roman" w:hAnsi="Times New Roman" w:cs="Times New Roman"/>
          <w:b/>
          <w:sz w:val="28"/>
          <w:szCs w:val="28"/>
        </w:rPr>
        <w:t>54</w:t>
      </w:r>
      <w:r w:rsidR="00C166E6">
        <w:rPr>
          <w:rFonts w:ascii="Times New Roman" w:eastAsia="Times New Roman" w:hAnsi="Times New Roman" w:cs="Times New Roman"/>
          <w:b/>
          <w:sz w:val="28"/>
          <w:szCs w:val="28"/>
        </w:rPr>
        <w:t>-</w:t>
      </w:r>
      <w:r w:rsidR="00872AB8">
        <w:rPr>
          <w:rFonts w:ascii="Times New Roman" w:eastAsia="Times New Roman" w:hAnsi="Times New Roman" w:cs="Times New Roman"/>
          <w:b/>
          <w:sz w:val="28"/>
          <w:szCs w:val="28"/>
        </w:rPr>
        <w:t>57</w:t>
      </w:r>
      <w:r w:rsidR="00C166E6">
        <w:rPr>
          <w:rFonts w:ascii="Times New Roman" w:eastAsia="Times New Roman" w:hAnsi="Times New Roman" w:cs="Times New Roman"/>
          <w:b/>
          <w:sz w:val="28"/>
          <w:szCs w:val="28"/>
        </w:rPr>
        <w:t>[v]</w:t>
      </w:r>
      <w:r>
        <w:rPr>
          <w:rFonts w:ascii="Times New Roman" w:eastAsia="Times New Roman" w:hAnsi="Times New Roman" w:cs="Times New Roman"/>
          <w:b/>
          <w:sz w:val="28"/>
          <w:szCs w:val="28"/>
        </w:rPr>
        <w:t>)</w:t>
      </w:r>
    </w:p>
    <w:p w14:paraId="399F002D" w14:textId="23D692A5" w:rsidR="00217633" w:rsidRDefault="00217633">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14:paraId="36872B11" w14:textId="36E299F7" w:rsidR="007C08C4" w:rsidRDefault="00000000" w:rsidP="0073139B">
      <w:pPr>
        <w:ind w:left="720" w:hanging="720"/>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lastRenderedPageBreak/>
        <w:t>Appendix 3 – Medallion of Emmanuel-Philibert de Pingon (MRT, D.C. 5909)</w:t>
      </w:r>
    </w:p>
    <w:p w14:paraId="7A8BF7AD" w14:textId="77777777" w:rsidR="007C08C4" w:rsidRDefault="007C08C4">
      <w:pPr>
        <w:rPr>
          <w:rFonts w:ascii="Times New Roman" w:eastAsia="Times New Roman" w:hAnsi="Times New Roman" w:cs="Times New Roman"/>
          <w:b/>
          <w:sz w:val="28"/>
          <w:szCs w:val="28"/>
        </w:rPr>
      </w:pPr>
    </w:p>
    <w:p w14:paraId="66A99325" w14:textId="77777777" w:rsidR="007C08C4" w:rsidRDefault="007C08C4">
      <w:pPr>
        <w:rPr>
          <w:rFonts w:ascii="Times New Roman" w:eastAsia="Times New Roman" w:hAnsi="Times New Roman" w:cs="Times New Roman"/>
          <w:b/>
          <w:sz w:val="28"/>
          <w:szCs w:val="28"/>
        </w:rPr>
      </w:pPr>
    </w:p>
    <w:p w14:paraId="127ED07B" w14:textId="77777777" w:rsidR="007C08C4" w:rsidRDefault="00000000">
      <w:pPr>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inline distT="0" distB="0" distL="0" distR="0" wp14:anchorId="73590BCA" wp14:editId="3A263440">
            <wp:extent cx="4074675" cy="3056006"/>
            <wp:effectExtent l="0" t="0" r="0" b="0"/>
            <wp:docPr id="2" name="image1.jpg" descr="A coin with a face on it&#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0" name="image1.jpg" descr="A coin with a face on it&#10;&#10;Description automatically generated with low confidence"/>
                    <pic:cNvPicPr preferRelativeResize="0"/>
                  </pic:nvPicPr>
                  <pic:blipFill>
                    <a:blip r:embed="rId30"/>
                    <a:srcRect/>
                    <a:stretch>
                      <a:fillRect/>
                    </a:stretch>
                  </pic:blipFill>
                  <pic:spPr>
                    <a:xfrm>
                      <a:off x="0" y="0"/>
                      <a:ext cx="4074675" cy="3056006"/>
                    </a:xfrm>
                    <a:prstGeom prst="rect">
                      <a:avLst/>
                    </a:prstGeom>
                    <a:ln/>
                  </pic:spPr>
                </pic:pic>
              </a:graphicData>
            </a:graphic>
          </wp:inline>
        </w:drawing>
      </w:r>
    </w:p>
    <w:p w14:paraId="2610B096" w14:textId="77777777" w:rsidR="007C08C4" w:rsidRDefault="007C08C4">
      <w:pPr>
        <w:rPr>
          <w:rFonts w:ascii="Times New Roman" w:eastAsia="Times New Roman" w:hAnsi="Times New Roman" w:cs="Times New Roman"/>
          <w:b/>
          <w:sz w:val="28"/>
          <w:szCs w:val="28"/>
        </w:rPr>
      </w:pPr>
    </w:p>
    <w:p w14:paraId="69534348" w14:textId="589682B6" w:rsidR="007C08C4" w:rsidRDefault="00000000" w:rsidP="0073139B">
      <w:pPr>
        <w:ind w:left="720" w:hanging="720"/>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3.1 </w:t>
      </w:r>
      <w:r w:rsidR="0073139B">
        <w:rPr>
          <w:rFonts w:ascii="Times New Roman" w:eastAsia="Times New Roman" w:hAnsi="Times New Roman" w:cs="Times New Roman"/>
          <w:b/>
          <w:sz w:val="28"/>
          <w:szCs w:val="28"/>
        </w:rPr>
        <w:tab/>
      </w:r>
      <w:r w:rsidR="00F7520C">
        <w:rPr>
          <w:rFonts w:ascii="Times New Roman" w:eastAsia="Times New Roman" w:hAnsi="Times New Roman" w:cs="Times New Roman"/>
          <w:b/>
          <w:sz w:val="28"/>
          <w:szCs w:val="28"/>
        </w:rPr>
        <w:t xml:space="preserve">Recto </w:t>
      </w:r>
      <w:r>
        <w:rPr>
          <w:rFonts w:ascii="Times New Roman" w:eastAsia="Times New Roman" w:hAnsi="Times New Roman" w:cs="Times New Roman"/>
          <w:b/>
          <w:sz w:val="28"/>
          <w:szCs w:val="28"/>
        </w:rPr>
        <w:t>of medallion</w:t>
      </w:r>
      <w:r w:rsidR="00664304">
        <w:rPr>
          <w:rFonts w:ascii="Times New Roman" w:eastAsia="Times New Roman" w:hAnsi="Times New Roman" w:cs="Times New Roman"/>
          <w:b/>
          <w:sz w:val="28"/>
          <w:szCs w:val="28"/>
        </w:rPr>
        <w:t xml:space="preserve"> with inscription </w:t>
      </w:r>
      <w:r>
        <w:rPr>
          <w:rFonts w:ascii="Times New Roman" w:eastAsia="Times New Roman" w:hAnsi="Times New Roman" w:cs="Times New Roman"/>
          <w:b/>
          <w:sz w:val="28"/>
          <w:szCs w:val="28"/>
        </w:rPr>
        <w:t>‘Philib[ertus] Pingonius Cusacien[sis] Baronis’</w:t>
      </w:r>
    </w:p>
    <w:p w14:paraId="3A49045D" w14:textId="77777777" w:rsidR="007C08C4" w:rsidRDefault="007C08C4">
      <w:pPr>
        <w:rPr>
          <w:rFonts w:ascii="Times New Roman" w:eastAsia="Times New Roman" w:hAnsi="Times New Roman" w:cs="Times New Roman"/>
          <w:b/>
          <w:sz w:val="28"/>
          <w:szCs w:val="28"/>
        </w:rPr>
      </w:pPr>
    </w:p>
    <w:p w14:paraId="1E392A25" w14:textId="77777777" w:rsidR="007C08C4" w:rsidRDefault="00000000">
      <w:pPr>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inline distT="0" distB="0" distL="0" distR="0" wp14:anchorId="66AF5C6E" wp14:editId="7079D85A">
            <wp:extent cx="3994508" cy="2995882"/>
            <wp:effectExtent l="0" t="0" r="0" b="0"/>
            <wp:docPr id="20" name="image17.jpg" descr="A picture containing coi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7.jpg" descr="A picture containing coin&#10;&#10;Description automatically generated"/>
                    <pic:cNvPicPr preferRelativeResize="0"/>
                  </pic:nvPicPr>
                  <pic:blipFill>
                    <a:blip r:embed="rId31"/>
                    <a:srcRect/>
                    <a:stretch>
                      <a:fillRect/>
                    </a:stretch>
                  </pic:blipFill>
                  <pic:spPr>
                    <a:xfrm>
                      <a:off x="0" y="0"/>
                      <a:ext cx="3994508" cy="2995882"/>
                    </a:xfrm>
                    <a:prstGeom prst="rect">
                      <a:avLst/>
                    </a:prstGeom>
                    <a:ln/>
                  </pic:spPr>
                </pic:pic>
              </a:graphicData>
            </a:graphic>
          </wp:inline>
        </w:drawing>
      </w:r>
    </w:p>
    <w:p w14:paraId="1212966D" w14:textId="77777777" w:rsidR="007C08C4" w:rsidRDefault="007C08C4">
      <w:pPr>
        <w:rPr>
          <w:rFonts w:ascii="Times New Roman" w:eastAsia="Times New Roman" w:hAnsi="Times New Roman" w:cs="Times New Roman"/>
          <w:b/>
          <w:sz w:val="28"/>
          <w:szCs w:val="28"/>
        </w:rPr>
      </w:pPr>
    </w:p>
    <w:p w14:paraId="743252F6" w14:textId="21217588" w:rsidR="00217633" w:rsidRDefault="00000000" w:rsidP="0073139B">
      <w:pPr>
        <w:ind w:left="720" w:hanging="720"/>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3.2 </w:t>
      </w:r>
      <w:r w:rsidR="0073139B">
        <w:rPr>
          <w:rFonts w:ascii="Times New Roman" w:eastAsia="Times New Roman" w:hAnsi="Times New Roman" w:cs="Times New Roman"/>
          <w:b/>
          <w:sz w:val="28"/>
          <w:szCs w:val="28"/>
        </w:rPr>
        <w:tab/>
      </w:r>
      <w:r w:rsidR="00F7520C">
        <w:rPr>
          <w:rFonts w:ascii="Times New Roman" w:eastAsia="Times New Roman" w:hAnsi="Times New Roman" w:cs="Times New Roman"/>
          <w:b/>
          <w:sz w:val="28"/>
          <w:szCs w:val="28"/>
        </w:rPr>
        <w:t>Verso</w:t>
      </w:r>
      <w:r>
        <w:rPr>
          <w:rFonts w:ascii="Times New Roman" w:eastAsia="Times New Roman" w:hAnsi="Times New Roman" w:cs="Times New Roman"/>
          <w:b/>
          <w:sz w:val="28"/>
          <w:szCs w:val="28"/>
        </w:rPr>
        <w:t xml:space="preserve"> of medallion</w:t>
      </w:r>
      <w:r w:rsidR="00664304">
        <w:rPr>
          <w:rFonts w:ascii="Times New Roman" w:eastAsia="Times New Roman" w:hAnsi="Times New Roman" w:cs="Times New Roman"/>
          <w:b/>
          <w:sz w:val="28"/>
          <w:szCs w:val="28"/>
        </w:rPr>
        <w:t xml:space="preserve"> with inscription </w:t>
      </w:r>
      <w:r>
        <w:rPr>
          <w:rFonts w:ascii="Times New Roman" w:eastAsia="Times New Roman" w:hAnsi="Times New Roman" w:cs="Times New Roman"/>
          <w:b/>
          <w:sz w:val="28"/>
          <w:szCs w:val="28"/>
        </w:rPr>
        <w:t>‘Sapienter Aude’</w:t>
      </w:r>
    </w:p>
    <w:p w14:paraId="5C7F8E74" w14:textId="42723E93" w:rsidR="007C08C4" w:rsidRDefault="00000000" w:rsidP="0073139B">
      <w:pPr>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lastRenderedPageBreak/>
        <w:t>Appendix 4 – Images of Pingon’s</w:t>
      </w:r>
      <w:r w:rsidR="00BB1686">
        <w:rPr>
          <w:rFonts w:ascii="Times New Roman" w:eastAsia="Times New Roman" w:hAnsi="Times New Roman" w:cs="Times New Roman"/>
          <w:b/>
          <w:sz w:val="36"/>
          <w:szCs w:val="36"/>
        </w:rPr>
        <w:t xml:space="preserve"> unedited</w:t>
      </w:r>
      <w:r>
        <w:rPr>
          <w:rFonts w:ascii="Times New Roman" w:eastAsia="Times New Roman" w:hAnsi="Times New Roman" w:cs="Times New Roman"/>
          <w:b/>
          <w:sz w:val="36"/>
          <w:szCs w:val="36"/>
        </w:rPr>
        <w:t xml:space="preserve"> poems</w:t>
      </w:r>
    </w:p>
    <w:p w14:paraId="17BEEF29" w14:textId="77777777" w:rsidR="00F7520C" w:rsidRPr="00217633" w:rsidRDefault="00F7520C" w:rsidP="00217633">
      <w:pPr>
        <w:rPr>
          <w:rFonts w:ascii="Times New Roman" w:eastAsia="Times New Roman" w:hAnsi="Times New Roman" w:cs="Times New Roman"/>
          <w:b/>
          <w:sz w:val="28"/>
          <w:szCs w:val="28"/>
        </w:rPr>
      </w:pPr>
    </w:p>
    <w:p w14:paraId="2488E4B7" w14:textId="77777777" w:rsidR="007C08C4" w:rsidRDefault="00000000">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inline distT="0" distB="0" distL="0" distR="0" wp14:anchorId="0D6DE039" wp14:editId="4B3F90FF">
            <wp:extent cx="3331502" cy="4775080"/>
            <wp:effectExtent l="0" t="0" r="0" b="0"/>
            <wp:docPr id="32"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32"/>
                    <a:srcRect/>
                    <a:stretch>
                      <a:fillRect/>
                    </a:stretch>
                  </pic:blipFill>
                  <pic:spPr>
                    <a:xfrm>
                      <a:off x="0" y="0"/>
                      <a:ext cx="3331502" cy="4775080"/>
                    </a:xfrm>
                    <a:prstGeom prst="rect">
                      <a:avLst/>
                    </a:prstGeom>
                    <a:ln/>
                  </pic:spPr>
                </pic:pic>
              </a:graphicData>
            </a:graphic>
          </wp:inline>
        </w:drawing>
      </w:r>
    </w:p>
    <w:p w14:paraId="32BAFB86" w14:textId="33D77747" w:rsidR="007C08C4" w:rsidRPr="00F7520C" w:rsidRDefault="00000000" w:rsidP="0073139B">
      <w:pPr>
        <w:ind w:left="720" w:hanging="720"/>
        <w:rPr>
          <w:rFonts w:ascii="Times New Roman" w:eastAsia="Times New Roman" w:hAnsi="Times New Roman" w:cs="Times New Roman"/>
          <w:b/>
          <w:sz w:val="28"/>
          <w:szCs w:val="28"/>
        </w:rPr>
      </w:pPr>
      <w:r w:rsidRPr="00F7520C">
        <w:rPr>
          <w:rFonts w:ascii="Times New Roman" w:eastAsia="Times New Roman" w:hAnsi="Times New Roman" w:cs="Times New Roman"/>
          <w:b/>
          <w:sz w:val="28"/>
          <w:szCs w:val="28"/>
        </w:rPr>
        <w:t xml:space="preserve">4.1 </w:t>
      </w:r>
      <w:r w:rsidR="0073139B">
        <w:rPr>
          <w:rFonts w:ascii="Times New Roman" w:eastAsia="Times New Roman" w:hAnsi="Times New Roman" w:cs="Times New Roman"/>
          <w:b/>
          <w:sz w:val="28"/>
          <w:szCs w:val="28"/>
        </w:rPr>
        <w:tab/>
      </w:r>
      <w:r w:rsidRPr="00F7520C">
        <w:rPr>
          <w:rFonts w:ascii="Times New Roman" w:eastAsia="Times New Roman" w:hAnsi="Times New Roman" w:cs="Times New Roman"/>
          <w:b/>
          <w:sz w:val="28"/>
          <w:szCs w:val="28"/>
        </w:rPr>
        <w:t>‘AD EVNDEM OCTAVIANVM D. OSASCI | ROCHAE ARAZII COMITEM, ET SENATVS | Cismontani secundum Praesidem, Philibertus à Pingon Cusiacensium Baro[nis] Sabaudiae Referandarius’</w:t>
      </w:r>
      <w:r w:rsidRPr="00F7520C">
        <w:rPr>
          <w:rFonts w:ascii="Times New Roman" w:eastAsia="Times New Roman" w:hAnsi="Times New Roman" w:cs="Times New Roman"/>
          <w:b/>
          <w:i/>
          <w:sz w:val="28"/>
          <w:szCs w:val="28"/>
        </w:rPr>
        <w:t xml:space="preserve"> </w:t>
      </w:r>
      <w:r w:rsidRPr="00F7520C">
        <w:rPr>
          <w:rFonts w:ascii="Times New Roman" w:eastAsia="Times New Roman" w:hAnsi="Times New Roman" w:cs="Times New Roman"/>
          <w:b/>
          <w:sz w:val="28"/>
          <w:szCs w:val="28"/>
        </w:rPr>
        <w:t xml:space="preserve">in </w:t>
      </w:r>
      <w:r w:rsidRPr="00F7520C">
        <w:rPr>
          <w:rFonts w:ascii="Times New Roman" w:eastAsia="Times New Roman" w:hAnsi="Times New Roman" w:cs="Times New Roman"/>
          <w:b/>
          <w:i/>
          <w:sz w:val="28"/>
          <w:szCs w:val="28"/>
        </w:rPr>
        <w:t xml:space="preserve">Decisiones Sacri Senatus Pedemontani </w:t>
      </w:r>
      <w:r w:rsidRPr="00F7520C">
        <w:rPr>
          <w:rFonts w:ascii="Times New Roman" w:eastAsia="Times New Roman" w:hAnsi="Times New Roman" w:cs="Times New Roman"/>
          <w:b/>
          <w:sz w:val="28"/>
          <w:szCs w:val="28"/>
        </w:rPr>
        <w:t>(1569). AST (Biblioteca Antica), N.V.30</w:t>
      </w:r>
    </w:p>
    <w:p w14:paraId="4A50229D" w14:textId="77777777" w:rsidR="007C08C4" w:rsidRDefault="007C08C4">
      <w:pPr>
        <w:spacing w:line="360" w:lineRule="auto"/>
        <w:rPr>
          <w:rFonts w:ascii="Times New Roman" w:eastAsia="Times New Roman" w:hAnsi="Times New Roman" w:cs="Times New Roman"/>
          <w:b/>
          <w:sz w:val="28"/>
          <w:szCs w:val="28"/>
        </w:rPr>
      </w:pPr>
    </w:p>
    <w:p w14:paraId="7F4CC031" w14:textId="77777777" w:rsidR="007C08C4" w:rsidRDefault="00000000">
      <w:pPr>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lastRenderedPageBreak/>
        <w:drawing>
          <wp:inline distT="0" distB="0" distL="0" distR="0" wp14:anchorId="60AA5981" wp14:editId="48CDE3F9">
            <wp:extent cx="3088640" cy="4345221"/>
            <wp:effectExtent l="0" t="0" r="0" b="0"/>
            <wp:docPr id="28" name="image30.pn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0.png" descr="Text&#10;&#10;Description automatically generated"/>
                    <pic:cNvPicPr preferRelativeResize="0"/>
                  </pic:nvPicPr>
                  <pic:blipFill>
                    <a:blip r:embed="rId33"/>
                    <a:srcRect l="2111" t="2333" r="9911" b="6937"/>
                    <a:stretch>
                      <a:fillRect/>
                    </a:stretch>
                  </pic:blipFill>
                  <pic:spPr>
                    <a:xfrm>
                      <a:off x="0" y="0"/>
                      <a:ext cx="3096495" cy="4356272"/>
                    </a:xfrm>
                    <a:prstGeom prst="rect">
                      <a:avLst/>
                    </a:prstGeom>
                    <a:ln/>
                  </pic:spPr>
                </pic:pic>
              </a:graphicData>
            </a:graphic>
          </wp:inline>
        </w:drawing>
      </w:r>
      <w:r>
        <w:rPr>
          <w:rFonts w:ascii="Times New Roman" w:eastAsia="Times New Roman" w:hAnsi="Times New Roman" w:cs="Times New Roman"/>
          <w:b/>
          <w:noProof/>
          <w:sz w:val="28"/>
          <w:szCs w:val="28"/>
        </w:rPr>
        <w:drawing>
          <wp:inline distT="0" distB="0" distL="0" distR="0" wp14:anchorId="5245E6D5" wp14:editId="6503ACC1">
            <wp:extent cx="2336800" cy="4346191"/>
            <wp:effectExtent l="0" t="0" r="0" b="0"/>
            <wp:docPr id="14" name="image12.png" descr="Text, let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2.png" descr="Text, letter&#10;&#10;Description automatically generated"/>
                    <pic:cNvPicPr preferRelativeResize="0"/>
                  </pic:nvPicPr>
                  <pic:blipFill>
                    <a:blip r:embed="rId34"/>
                    <a:srcRect l="2594" t="2800" r="7037" b="2743"/>
                    <a:stretch>
                      <a:fillRect/>
                    </a:stretch>
                  </pic:blipFill>
                  <pic:spPr>
                    <a:xfrm>
                      <a:off x="0" y="0"/>
                      <a:ext cx="2343572" cy="4358787"/>
                    </a:xfrm>
                    <a:prstGeom prst="rect">
                      <a:avLst/>
                    </a:prstGeom>
                    <a:ln/>
                  </pic:spPr>
                </pic:pic>
              </a:graphicData>
            </a:graphic>
          </wp:inline>
        </w:drawing>
      </w:r>
    </w:p>
    <w:p w14:paraId="3E760BDD" w14:textId="77777777" w:rsidR="007C08C4" w:rsidRDefault="00000000">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inline distT="0" distB="0" distL="0" distR="0" wp14:anchorId="6C1001FC" wp14:editId="3D2907F3">
            <wp:extent cx="3635477" cy="3028399"/>
            <wp:effectExtent l="0" t="0" r="0" b="0"/>
            <wp:docPr id="4" name="image2.png" descr="Text, let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Text, letter&#10;&#10;Description automatically generated"/>
                    <pic:cNvPicPr preferRelativeResize="0"/>
                  </pic:nvPicPr>
                  <pic:blipFill>
                    <a:blip r:embed="rId35"/>
                    <a:srcRect/>
                    <a:stretch>
                      <a:fillRect/>
                    </a:stretch>
                  </pic:blipFill>
                  <pic:spPr>
                    <a:xfrm>
                      <a:off x="0" y="0"/>
                      <a:ext cx="3635477" cy="3028399"/>
                    </a:xfrm>
                    <a:prstGeom prst="rect">
                      <a:avLst/>
                    </a:prstGeom>
                    <a:ln/>
                  </pic:spPr>
                </pic:pic>
              </a:graphicData>
            </a:graphic>
          </wp:inline>
        </w:drawing>
      </w:r>
    </w:p>
    <w:p w14:paraId="51B2050F" w14:textId="69853C59" w:rsidR="007C08C4" w:rsidRPr="00273F78" w:rsidRDefault="00000000" w:rsidP="00801FDF">
      <w:pPr>
        <w:ind w:left="720" w:hanging="720"/>
        <w:rPr>
          <w:rFonts w:ascii="Times New Roman" w:eastAsia="Times New Roman" w:hAnsi="Times New Roman" w:cs="Times New Roman"/>
          <w:b/>
          <w:sz w:val="28"/>
          <w:szCs w:val="28"/>
        </w:rPr>
      </w:pPr>
      <w:r w:rsidRPr="00273F78">
        <w:rPr>
          <w:rFonts w:ascii="Times New Roman" w:eastAsia="Times New Roman" w:hAnsi="Times New Roman" w:cs="Times New Roman"/>
          <w:b/>
          <w:sz w:val="28"/>
          <w:szCs w:val="28"/>
        </w:rPr>
        <w:t xml:space="preserve">4.2 </w:t>
      </w:r>
      <w:r w:rsidR="00801FDF">
        <w:rPr>
          <w:rFonts w:ascii="Times New Roman" w:eastAsia="Times New Roman" w:hAnsi="Times New Roman" w:cs="Times New Roman"/>
          <w:b/>
          <w:sz w:val="28"/>
          <w:szCs w:val="28"/>
        </w:rPr>
        <w:tab/>
      </w:r>
      <w:r w:rsidRPr="00273F78">
        <w:rPr>
          <w:rFonts w:ascii="Times New Roman" w:eastAsia="Times New Roman" w:hAnsi="Times New Roman" w:cs="Times New Roman"/>
          <w:b/>
          <w:sz w:val="28"/>
          <w:szCs w:val="28"/>
        </w:rPr>
        <w:t xml:space="preserve">‘ODE monoclos’ in </w:t>
      </w:r>
      <w:r w:rsidRPr="00273F78">
        <w:rPr>
          <w:rFonts w:ascii="Times New Roman" w:eastAsia="Times New Roman" w:hAnsi="Times New Roman" w:cs="Times New Roman"/>
          <w:b/>
          <w:i/>
          <w:color w:val="212121"/>
          <w:sz w:val="28"/>
          <w:szCs w:val="28"/>
          <w:highlight w:val="white"/>
        </w:rPr>
        <w:t>Il battesimo del serenissimo principe di Piemonte</w:t>
      </w:r>
      <w:r w:rsidRPr="00273F78">
        <w:rPr>
          <w:rFonts w:ascii="Times New Roman" w:eastAsia="Times New Roman" w:hAnsi="Times New Roman" w:cs="Times New Roman"/>
          <w:b/>
          <w:sz w:val="28"/>
          <w:szCs w:val="28"/>
        </w:rPr>
        <w:t xml:space="preserve"> (1567).</w:t>
      </w:r>
      <w:r w:rsidRPr="00273F78">
        <w:rPr>
          <w:rFonts w:ascii="Times New Roman" w:eastAsia="Times New Roman" w:hAnsi="Times New Roman" w:cs="Times New Roman"/>
          <w:b/>
          <w:i/>
          <w:sz w:val="28"/>
          <w:szCs w:val="28"/>
        </w:rPr>
        <w:t xml:space="preserve"> </w:t>
      </w:r>
      <w:r w:rsidRPr="00273F78">
        <w:rPr>
          <w:rFonts w:ascii="Times New Roman" w:eastAsia="Times New Roman" w:hAnsi="Times New Roman" w:cs="Times New Roman"/>
          <w:b/>
          <w:sz w:val="28"/>
          <w:szCs w:val="28"/>
        </w:rPr>
        <w:t>BRT, Misc. 296/2 (Inventario: SMF-9776), fols. 16-17[r]</w:t>
      </w:r>
    </w:p>
    <w:p w14:paraId="3579003E" w14:textId="77777777" w:rsidR="007C08C4" w:rsidRDefault="007C08C4">
      <w:pPr>
        <w:spacing w:line="360" w:lineRule="auto"/>
        <w:rPr>
          <w:rFonts w:ascii="Times New Roman" w:eastAsia="Times New Roman" w:hAnsi="Times New Roman" w:cs="Times New Roman"/>
          <w:b/>
          <w:sz w:val="28"/>
          <w:szCs w:val="28"/>
        </w:rPr>
      </w:pPr>
    </w:p>
    <w:p w14:paraId="7E0B24A9" w14:textId="77777777" w:rsidR="007C08C4" w:rsidRDefault="00000000">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lastRenderedPageBreak/>
        <w:drawing>
          <wp:inline distT="0" distB="0" distL="0" distR="0" wp14:anchorId="6A22C23A" wp14:editId="528219D0">
            <wp:extent cx="5372100" cy="2692400"/>
            <wp:effectExtent l="0" t="0" r="0" b="0"/>
            <wp:docPr id="19" name="image18.png" descr="Text, let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8.png" descr="Text, letter&#10;&#10;Description automatically generated"/>
                    <pic:cNvPicPr preferRelativeResize="0"/>
                  </pic:nvPicPr>
                  <pic:blipFill>
                    <a:blip r:embed="rId36"/>
                    <a:srcRect/>
                    <a:stretch>
                      <a:fillRect/>
                    </a:stretch>
                  </pic:blipFill>
                  <pic:spPr>
                    <a:xfrm>
                      <a:off x="0" y="0"/>
                      <a:ext cx="5372100" cy="2692400"/>
                    </a:xfrm>
                    <a:prstGeom prst="rect">
                      <a:avLst/>
                    </a:prstGeom>
                    <a:ln/>
                  </pic:spPr>
                </pic:pic>
              </a:graphicData>
            </a:graphic>
          </wp:inline>
        </w:drawing>
      </w:r>
    </w:p>
    <w:p w14:paraId="0C8A54F1" w14:textId="77777777" w:rsidR="007C08C4" w:rsidRPr="00273F78" w:rsidRDefault="007C08C4">
      <w:pPr>
        <w:spacing w:line="360" w:lineRule="auto"/>
        <w:rPr>
          <w:rFonts w:ascii="Times New Roman" w:eastAsia="Times New Roman" w:hAnsi="Times New Roman" w:cs="Times New Roman"/>
          <w:b/>
          <w:sz w:val="28"/>
          <w:szCs w:val="28"/>
        </w:rPr>
      </w:pPr>
    </w:p>
    <w:p w14:paraId="31E96A9B" w14:textId="37690936" w:rsidR="007C08C4" w:rsidRPr="00273F78" w:rsidRDefault="00000000" w:rsidP="00801FDF">
      <w:pPr>
        <w:ind w:left="720" w:hanging="720"/>
        <w:rPr>
          <w:rFonts w:ascii="Times New Roman" w:eastAsia="Times New Roman" w:hAnsi="Times New Roman" w:cs="Times New Roman"/>
          <w:b/>
          <w:sz w:val="28"/>
          <w:szCs w:val="28"/>
        </w:rPr>
      </w:pPr>
      <w:r w:rsidRPr="00273F78">
        <w:rPr>
          <w:rFonts w:ascii="Times New Roman" w:eastAsia="Times New Roman" w:hAnsi="Times New Roman" w:cs="Times New Roman"/>
          <w:b/>
          <w:sz w:val="28"/>
          <w:szCs w:val="28"/>
        </w:rPr>
        <w:t xml:space="preserve">4.3 </w:t>
      </w:r>
      <w:r w:rsidR="00801FDF">
        <w:rPr>
          <w:rFonts w:ascii="Times New Roman" w:eastAsia="Times New Roman" w:hAnsi="Times New Roman" w:cs="Times New Roman"/>
          <w:b/>
          <w:sz w:val="28"/>
          <w:szCs w:val="28"/>
        </w:rPr>
        <w:tab/>
      </w:r>
      <w:r w:rsidRPr="00273F78">
        <w:rPr>
          <w:rFonts w:ascii="Times New Roman" w:eastAsia="Times New Roman" w:hAnsi="Times New Roman" w:cs="Times New Roman"/>
          <w:b/>
          <w:sz w:val="28"/>
          <w:szCs w:val="28"/>
        </w:rPr>
        <w:t xml:space="preserve">‘Versus Leonini in Crucis honorem ab antique quodam | editi, &amp; a Philiberto Pingonio inventi’ in </w:t>
      </w:r>
      <w:r w:rsidRPr="00273F78">
        <w:rPr>
          <w:rFonts w:ascii="Times New Roman" w:eastAsia="Times New Roman" w:hAnsi="Times New Roman" w:cs="Times New Roman"/>
          <w:b/>
          <w:i/>
          <w:sz w:val="28"/>
          <w:szCs w:val="28"/>
        </w:rPr>
        <w:t>Opera della Croce Distinta in V. Libri</w:t>
      </w:r>
      <w:r w:rsidRPr="00273F78">
        <w:rPr>
          <w:rFonts w:ascii="Times New Roman" w:eastAsia="Times New Roman" w:hAnsi="Times New Roman" w:cs="Times New Roman"/>
          <w:b/>
          <w:sz w:val="28"/>
          <w:szCs w:val="28"/>
        </w:rPr>
        <w:t xml:space="preserve"> by Cibriano Uberti (Rome: Francesco Zanetti, 1586). BRT, C.23(53) (Inventario: SM-18632), fol. 17[r]</w:t>
      </w:r>
    </w:p>
    <w:p w14:paraId="62AB99F8" w14:textId="77777777" w:rsidR="007C08C4" w:rsidRDefault="00000000">
      <w:pPr>
        <w:jc w:val="center"/>
        <w:rPr>
          <w:rFonts w:ascii="Times New Roman" w:eastAsia="Times New Roman" w:hAnsi="Times New Roman" w:cs="Times New Roman"/>
          <w:b/>
        </w:rPr>
      </w:pPr>
      <w:r>
        <w:rPr>
          <w:rFonts w:ascii="Times New Roman" w:eastAsia="Times New Roman" w:hAnsi="Times New Roman" w:cs="Times New Roman"/>
          <w:b/>
          <w:noProof/>
        </w:rPr>
        <w:lastRenderedPageBreak/>
        <w:drawing>
          <wp:inline distT="0" distB="0" distL="0" distR="0" wp14:anchorId="64252C3C" wp14:editId="589B6DBE">
            <wp:extent cx="2560224" cy="3422544"/>
            <wp:effectExtent l="0" t="0" r="0" b="0"/>
            <wp:docPr id="16" name="image13.pn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3.png" descr="Text&#10;&#10;Description automatically generated"/>
                    <pic:cNvPicPr preferRelativeResize="0"/>
                  </pic:nvPicPr>
                  <pic:blipFill>
                    <a:blip r:embed="rId37"/>
                    <a:srcRect/>
                    <a:stretch>
                      <a:fillRect/>
                    </a:stretch>
                  </pic:blipFill>
                  <pic:spPr>
                    <a:xfrm>
                      <a:off x="0" y="0"/>
                      <a:ext cx="2560224" cy="3422544"/>
                    </a:xfrm>
                    <a:prstGeom prst="rect">
                      <a:avLst/>
                    </a:prstGeom>
                    <a:ln/>
                  </pic:spPr>
                </pic:pic>
              </a:graphicData>
            </a:graphic>
          </wp:inline>
        </w:drawing>
      </w:r>
      <w:r>
        <w:rPr>
          <w:rFonts w:ascii="Times New Roman" w:eastAsia="Times New Roman" w:hAnsi="Times New Roman" w:cs="Times New Roman"/>
          <w:b/>
          <w:noProof/>
        </w:rPr>
        <w:drawing>
          <wp:inline distT="0" distB="0" distL="0" distR="0" wp14:anchorId="16C3C4BA" wp14:editId="6F5EC7DE">
            <wp:extent cx="5943600" cy="3824605"/>
            <wp:effectExtent l="0" t="0" r="0" b="0"/>
            <wp:docPr id="6" name="image14.pn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4.png" descr="Text&#10;&#10;Description automatically generated"/>
                    <pic:cNvPicPr preferRelativeResize="0"/>
                  </pic:nvPicPr>
                  <pic:blipFill>
                    <a:blip r:embed="rId38"/>
                    <a:srcRect/>
                    <a:stretch>
                      <a:fillRect/>
                    </a:stretch>
                  </pic:blipFill>
                  <pic:spPr>
                    <a:xfrm>
                      <a:off x="0" y="0"/>
                      <a:ext cx="5943600" cy="3824605"/>
                    </a:xfrm>
                    <a:prstGeom prst="rect">
                      <a:avLst/>
                    </a:prstGeom>
                    <a:ln/>
                  </pic:spPr>
                </pic:pic>
              </a:graphicData>
            </a:graphic>
          </wp:inline>
        </w:drawing>
      </w:r>
    </w:p>
    <w:p w14:paraId="6C3E9AE1" w14:textId="77777777" w:rsidR="007C08C4" w:rsidRDefault="007C08C4">
      <w:pPr>
        <w:rPr>
          <w:rFonts w:ascii="Times New Roman" w:eastAsia="Times New Roman" w:hAnsi="Times New Roman" w:cs="Times New Roman"/>
          <w:b/>
        </w:rPr>
      </w:pPr>
    </w:p>
    <w:p w14:paraId="38C89722" w14:textId="77777777" w:rsidR="007C08C4" w:rsidRDefault="00000000">
      <w:pPr>
        <w:rPr>
          <w:rFonts w:ascii="Times New Roman" w:eastAsia="Times New Roman" w:hAnsi="Times New Roman" w:cs="Times New Roman"/>
          <w:b/>
        </w:rPr>
      </w:pPr>
      <w:r>
        <w:rPr>
          <w:rFonts w:ascii="Times New Roman" w:eastAsia="Times New Roman" w:hAnsi="Times New Roman" w:cs="Times New Roman"/>
          <w:b/>
          <w:noProof/>
        </w:rPr>
        <w:lastRenderedPageBreak/>
        <w:drawing>
          <wp:inline distT="0" distB="0" distL="0" distR="0" wp14:anchorId="2226931D" wp14:editId="3CE67A5B">
            <wp:extent cx="5943600" cy="3846830"/>
            <wp:effectExtent l="0" t="0" r="0" b="0"/>
            <wp:docPr id="30" name="image34.pn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4.png" descr="Text&#10;&#10;Description automatically generated"/>
                    <pic:cNvPicPr preferRelativeResize="0"/>
                  </pic:nvPicPr>
                  <pic:blipFill>
                    <a:blip r:embed="rId39"/>
                    <a:srcRect/>
                    <a:stretch>
                      <a:fillRect/>
                    </a:stretch>
                  </pic:blipFill>
                  <pic:spPr>
                    <a:xfrm>
                      <a:off x="0" y="0"/>
                      <a:ext cx="5943600" cy="3846830"/>
                    </a:xfrm>
                    <a:prstGeom prst="rect">
                      <a:avLst/>
                    </a:prstGeom>
                    <a:ln/>
                  </pic:spPr>
                </pic:pic>
              </a:graphicData>
            </a:graphic>
          </wp:inline>
        </w:drawing>
      </w:r>
    </w:p>
    <w:p w14:paraId="719E158A" w14:textId="68A67F5E" w:rsidR="007C08C4" w:rsidRDefault="00000000" w:rsidP="00273F78">
      <w:pPr>
        <w:jc w:val="center"/>
        <w:rPr>
          <w:rFonts w:ascii="Times New Roman" w:eastAsia="Times New Roman" w:hAnsi="Times New Roman" w:cs="Times New Roman"/>
          <w:b/>
        </w:rPr>
      </w:pPr>
      <w:r>
        <w:rPr>
          <w:rFonts w:ascii="Times New Roman" w:eastAsia="Times New Roman" w:hAnsi="Times New Roman" w:cs="Times New Roman"/>
          <w:b/>
          <w:noProof/>
        </w:rPr>
        <w:drawing>
          <wp:inline distT="0" distB="0" distL="0" distR="0" wp14:anchorId="70F0BF16" wp14:editId="5EDF9A83">
            <wp:extent cx="2254167" cy="3238815"/>
            <wp:effectExtent l="0" t="0" r="0" b="0"/>
            <wp:docPr id="10" name="image9.png" descr="Text, let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9.png" descr="Text, letter&#10;&#10;Description automatically generated"/>
                    <pic:cNvPicPr preferRelativeResize="0"/>
                  </pic:nvPicPr>
                  <pic:blipFill>
                    <a:blip r:embed="rId40"/>
                    <a:srcRect/>
                    <a:stretch>
                      <a:fillRect/>
                    </a:stretch>
                  </pic:blipFill>
                  <pic:spPr>
                    <a:xfrm>
                      <a:off x="0" y="0"/>
                      <a:ext cx="2254167" cy="3238815"/>
                    </a:xfrm>
                    <a:prstGeom prst="rect">
                      <a:avLst/>
                    </a:prstGeom>
                    <a:ln/>
                  </pic:spPr>
                </pic:pic>
              </a:graphicData>
            </a:graphic>
          </wp:inline>
        </w:drawing>
      </w:r>
    </w:p>
    <w:p w14:paraId="58AD326A" w14:textId="77777777" w:rsidR="007C08C4" w:rsidRDefault="007C08C4">
      <w:pPr>
        <w:rPr>
          <w:rFonts w:ascii="Times New Roman" w:eastAsia="Times New Roman" w:hAnsi="Times New Roman" w:cs="Times New Roman"/>
          <w:b/>
        </w:rPr>
      </w:pPr>
    </w:p>
    <w:p w14:paraId="0773F0D7" w14:textId="4AC76FBB" w:rsidR="007C08C4" w:rsidRPr="00273F78" w:rsidRDefault="00000000">
      <w:pPr>
        <w:rPr>
          <w:rFonts w:ascii="Times New Roman" w:eastAsia="Times New Roman" w:hAnsi="Times New Roman" w:cs="Times New Roman"/>
          <w:b/>
          <w:sz w:val="28"/>
          <w:szCs w:val="28"/>
        </w:rPr>
      </w:pPr>
      <w:r w:rsidRPr="00273F78">
        <w:rPr>
          <w:rFonts w:ascii="Times New Roman" w:eastAsia="Times New Roman" w:hAnsi="Times New Roman" w:cs="Times New Roman"/>
          <w:b/>
          <w:sz w:val="28"/>
          <w:szCs w:val="28"/>
        </w:rPr>
        <w:t>4.4 ‘Ad Emman</w:t>
      </w:r>
      <w:r w:rsidR="00DD2CD3" w:rsidRPr="00273F78">
        <w:rPr>
          <w:rFonts w:ascii="Times New Roman" w:eastAsia="Times New Roman" w:hAnsi="Times New Roman" w:cs="Times New Roman"/>
          <w:b/>
          <w:sz w:val="28"/>
          <w:szCs w:val="28"/>
        </w:rPr>
        <w:t>[</w:t>
      </w:r>
      <w:r w:rsidRPr="00273F78">
        <w:rPr>
          <w:rFonts w:ascii="Times New Roman" w:eastAsia="Times New Roman" w:hAnsi="Times New Roman" w:cs="Times New Roman"/>
          <w:b/>
          <w:sz w:val="28"/>
          <w:szCs w:val="28"/>
        </w:rPr>
        <w:t>uelem</w:t>
      </w:r>
      <w:r w:rsidR="00DD2CD3" w:rsidRPr="00273F78">
        <w:rPr>
          <w:rFonts w:ascii="Times New Roman" w:eastAsia="Times New Roman" w:hAnsi="Times New Roman" w:cs="Times New Roman"/>
          <w:b/>
          <w:sz w:val="28"/>
          <w:szCs w:val="28"/>
        </w:rPr>
        <w:t>]</w:t>
      </w:r>
      <w:r w:rsidRPr="00273F78">
        <w:rPr>
          <w:rFonts w:ascii="Times New Roman" w:eastAsia="Times New Roman" w:hAnsi="Times New Roman" w:cs="Times New Roman"/>
          <w:b/>
          <w:sz w:val="28"/>
          <w:szCs w:val="28"/>
        </w:rPr>
        <w:t xml:space="preserve"> Philib</w:t>
      </w:r>
      <w:r w:rsidR="00DD2CD3" w:rsidRPr="00273F78">
        <w:rPr>
          <w:rFonts w:ascii="Times New Roman" w:eastAsia="Times New Roman" w:hAnsi="Times New Roman" w:cs="Times New Roman"/>
          <w:b/>
          <w:sz w:val="28"/>
          <w:szCs w:val="28"/>
        </w:rPr>
        <w:t>[</w:t>
      </w:r>
      <w:r w:rsidRPr="00273F78">
        <w:rPr>
          <w:rFonts w:ascii="Times New Roman" w:eastAsia="Times New Roman" w:hAnsi="Times New Roman" w:cs="Times New Roman"/>
          <w:b/>
          <w:sz w:val="28"/>
          <w:szCs w:val="28"/>
        </w:rPr>
        <w:t>ertum</w:t>
      </w:r>
      <w:r w:rsidR="00DD2CD3" w:rsidRPr="00273F78">
        <w:rPr>
          <w:rFonts w:ascii="Times New Roman" w:eastAsia="Times New Roman" w:hAnsi="Times New Roman" w:cs="Times New Roman"/>
          <w:b/>
          <w:sz w:val="28"/>
          <w:szCs w:val="28"/>
        </w:rPr>
        <w:t>]</w:t>
      </w:r>
      <w:r w:rsidRPr="00273F78">
        <w:rPr>
          <w:rFonts w:ascii="Times New Roman" w:eastAsia="Times New Roman" w:hAnsi="Times New Roman" w:cs="Times New Roman"/>
          <w:b/>
          <w:sz w:val="28"/>
          <w:szCs w:val="28"/>
        </w:rPr>
        <w:t xml:space="preserve"> Sab</w:t>
      </w:r>
      <w:r w:rsidR="00DD2CD3" w:rsidRPr="00273F78">
        <w:rPr>
          <w:rFonts w:ascii="Times New Roman" w:eastAsia="Times New Roman" w:hAnsi="Times New Roman" w:cs="Times New Roman"/>
          <w:b/>
          <w:sz w:val="28"/>
          <w:szCs w:val="28"/>
        </w:rPr>
        <w:t>[</w:t>
      </w:r>
      <w:r w:rsidRPr="00273F78">
        <w:rPr>
          <w:rFonts w:ascii="Times New Roman" w:eastAsia="Times New Roman" w:hAnsi="Times New Roman" w:cs="Times New Roman"/>
          <w:b/>
          <w:sz w:val="28"/>
          <w:szCs w:val="28"/>
        </w:rPr>
        <w:t>audiae</w:t>
      </w:r>
      <w:r w:rsidR="00DD2CD3" w:rsidRPr="00273F78">
        <w:rPr>
          <w:rFonts w:ascii="Times New Roman" w:eastAsia="Times New Roman" w:hAnsi="Times New Roman" w:cs="Times New Roman"/>
          <w:b/>
          <w:sz w:val="28"/>
          <w:szCs w:val="28"/>
        </w:rPr>
        <w:t>]</w:t>
      </w:r>
      <w:r w:rsidRPr="00273F78">
        <w:rPr>
          <w:rFonts w:ascii="Times New Roman" w:eastAsia="Times New Roman" w:hAnsi="Times New Roman" w:cs="Times New Roman"/>
          <w:b/>
          <w:sz w:val="28"/>
          <w:szCs w:val="28"/>
        </w:rPr>
        <w:t xml:space="preserve"> Ducem Sindon’ in </w:t>
      </w:r>
      <w:r w:rsidRPr="00273F78">
        <w:rPr>
          <w:rFonts w:ascii="Times New Roman" w:eastAsia="Times New Roman" w:hAnsi="Times New Roman" w:cs="Times New Roman"/>
          <w:b/>
          <w:i/>
          <w:sz w:val="28"/>
          <w:szCs w:val="28"/>
        </w:rPr>
        <w:t xml:space="preserve">Sindon Evangelica </w:t>
      </w:r>
      <w:r w:rsidRPr="00273F78">
        <w:rPr>
          <w:rFonts w:ascii="Times New Roman" w:eastAsia="Times New Roman" w:hAnsi="Times New Roman" w:cs="Times New Roman"/>
          <w:b/>
          <w:sz w:val="28"/>
          <w:szCs w:val="28"/>
        </w:rPr>
        <w:t>(1581), pp. 21-26</w:t>
      </w:r>
    </w:p>
    <w:p w14:paraId="05EB23E7" w14:textId="77777777" w:rsidR="007C08C4" w:rsidRDefault="007C08C4">
      <w:pPr>
        <w:rPr>
          <w:rFonts w:ascii="Times New Roman" w:eastAsia="Times New Roman" w:hAnsi="Times New Roman" w:cs="Times New Roman"/>
          <w:b/>
        </w:rPr>
      </w:pPr>
    </w:p>
    <w:p w14:paraId="28CD0673" w14:textId="77777777" w:rsidR="007C08C4" w:rsidRDefault="007C08C4">
      <w:pPr>
        <w:rPr>
          <w:rFonts w:ascii="Times New Roman" w:eastAsia="Times New Roman" w:hAnsi="Times New Roman" w:cs="Times New Roman"/>
          <w:b/>
        </w:rPr>
      </w:pPr>
    </w:p>
    <w:p w14:paraId="5C7D1FB9" w14:textId="77777777" w:rsidR="007C08C4" w:rsidRDefault="00000000">
      <w:pPr>
        <w:rPr>
          <w:rFonts w:ascii="Times New Roman" w:eastAsia="Times New Roman" w:hAnsi="Times New Roman" w:cs="Times New Roman"/>
          <w:b/>
        </w:rPr>
      </w:pPr>
      <w:r>
        <w:rPr>
          <w:rFonts w:ascii="Times New Roman" w:eastAsia="Times New Roman" w:hAnsi="Times New Roman" w:cs="Times New Roman"/>
          <w:b/>
          <w:noProof/>
        </w:rPr>
        <w:lastRenderedPageBreak/>
        <w:drawing>
          <wp:inline distT="0" distB="0" distL="0" distR="0" wp14:anchorId="4337869B" wp14:editId="4433BB2E">
            <wp:extent cx="2881108" cy="3948185"/>
            <wp:effectExtent l="0" t="0" r="0" b="0"/>
            <wp:docPr id="31" name="image28.pn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8.png" descr="Text&#10;&#10;Description automatically generated"/>
                    <pic:cNvPicPr preferRelativeResize="0"/>
                  </pic:nvPicPr>
                  <pic:blipFill>
                    <a:blip r:embed="rId41"/>
                    <a:srcRect/>
                    <a:stretch>
                      <a:fillRect/>
                    </a:stretch>
                  </pic:blipFill>
                  <pic:spPr>
                    <a:xfrm>
                      <a:off x="0" y="0"/>
                      <a:ext cx="2881108" cy="3948185"/>
                    </a:xfrm>
                    <a:prstGeom prst="rect">
                      <a:avLst/>
                    </a:prstGeom>
                    <a:ln/>
                  </pic:spPr>
                </pic:pic>
              </a:graphicData>
            </a:graphic>
          </wp:inline>
        </w:drawing>
      </w:r>
      <w:r>
        <w:rPr>
          <w:rFonts w:ascii="Times New Roman" w:eastAsia="Times New Roman" w:hAnsi="Times New Roman" w:cs="Times New Roman"/>
          <w:b/>
          <w:noProof/>
        </w:rPr>
        <w:drawing>
          <wp:inline distT="0" distB="0" distL="0" distR="0" wp14:anchorId="0FA0A982" wp14:editId="219392E1">
            <wp:extent cx="2931524" cy="3949521"/>
            <wp:effectExtent l="0" t="0" r="0" b="0"/>
            <wp:docPr id="23" name="image33.png" descr="Text, let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3.png" descr="Text, letter&#10;&#10;Description automatically generated"/>
                    <pic:cNvPicPr preferRelativeResize="0"/>
                  </pic:nvPicPr>
                  <pic:blipFill>
                    <a:blip r:embed="rId42"/>
                    <a:srcRect/>
                    <a:stretch>
                      <a:fillRect/>
                    </a:stretch>
                  </pic:blipFill>
                  <pic:spPr>
                    <a:xfrm>
                      <a:off x="0" y="0"/>
                      <a:ext cx="2931524" cy="3949521"/>
                    </a:xfrm>
                    <a:prstGeom prst="rect">
                      <a:avLst/>
                    </a:prstGeom>
                    <a:ln/>
                  </pic:spPr>
                </pic:pic>
              </a:graphicData>
            </a:graphic>
          </wp:inline>
        </w:drawing>
      </w:r>
    </w:p>
    <w:p w14:paraId="4736F404" w14:textId="77777777" w:rsidR="007C08C4" w:rsidRDefault="007C08C4">
      <w:pPr>
        <w:rPr>
          <w:rFonts w:ascii="Times New Roman" w:eastAsia="Times New Roman" w:hAnsi="Times New Roman" w:cs="Times New Roman"/>
          <w:b/>
        </w:rPr>
      </w:pPr>
    </w:p>
    <w:p w14:paraId="223C284E" w14:textId="60162C2D" w:rsidR="007C08C4" w:rsidRPr="00273F78" w:rsidRDefault="00000000">
      <w:pPr>
        <w:rPr>
          <w:rFonts w:ascii="Times New Roman" w:eastAsia="Times New Roman" w:hAnsi="Times New Roman" w:cs="Times New Roman"/>
          <w:b/>
          <w:sz w:val="28"/>
          <w:szCs w:val="28"/>
        </w:rPr>
      </w:pPr>
      <w:r w:rsidRPr="00273F78">
        <w:rPr>
          <w:rFonts w:ascii="Times New Roman" w:eastAsia="Times New Roman" w:hAnsi="Times New Roman" w:cs="Times New Roman"/>
          <w:b/>
          <w:sz w:val="28"/>
          <w:szCs w:val="28"/>
        </w:rPr>
        <w:t xml:space="preserve">4.5 ‘Miraculum de N. Fusina puella Guillielmi filia Camberiana’ in </w:t>
      </w:r>
      <w:r w:rsidRPr="00273F78">
        <w:rPr>
          <w:rFonts w:ascii="Times New Roman" w:eastAsia="Times New Roman" w:hAnsi="Times New Roman" w:cs="Times New Roman"/>
          <w:b/>
          <w:i/>
          <w:sz w:val="28"/>
          <w:szCs w:val="28"/>
        </w:rPr>
        <w:t xml:space="preserve">Sindon Evangelica </w:t>
      </w:r>
      <w:r w:rsidRPr="00273F78">
        <w:rPr>
          <w:rFonts w:ascii="Times New Roman" w:eastAsia="Times New Roman" w:hAnsi="Times New Roman" w:cs="Times New Roman"/>
          <w:b/>
          <w:sz w:val="28"/>
          <w:szCs w:val="28"/>
        </w:rPr>
        <w:t>(1581), pp. 27-28</w:t>
      </w:r>
    </w:p>
    <w:p w14:paraId="78E2EC8F" w14:textId="77777777" w:rsidR="007C08C4" w:rsidRDefault="007C08C4">
      <w:pPr>
        <w:rPr>
          <w:rFonts w:ascii="Times New Roman" w:eastAsia="Times New Roman" w:hAnsi="Times New Roman" w:cs="Times New Roman"/>
          <w:b/>
          <w:sz w:val="28"/>
          <w:szCs w:val="28"/>
        </w:rPr>
      </w:pPr>
    </w:p>
    <w:p w14:paraId="349A1AF1" w14:textId="77777777" w:rsidR="007C08C4" w:rsidRDefault="00000000">
      <w:pPr>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inline distT="0" distB="0" distL="0" distR="0" wp14:anchorId="3576937C" wp14:editId="2104DC68">
            <wp:extent cx="4152358" cy="2705687"/>
            <wp:effectExtent l="0" t="0" r="0" b="0"/>
            <wp:docPr id="8" name="image6.pn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png" descr="Text&#10;&#10;Description automatically generated"/>
                    <pic:cNvPicPr preferRelativeResize="0"/>
                  </pic:nvPicPr>
                  <pic:blipFill>
                    <a:blip r:embed="rId43"/>
                    <a:srcRect/>
                    <a:stretch>
                      <a:fillRect/>
                    </a:stretch>
                  </pic:blipFill>
                  <pic:spPr>
                    <a:xfrm>
                      <a:off x="0" y="0"/>
                      <a:ext cx="4152358" cy="2705687"/>
                    </a:xfrm>
                    <a:prstGeom prst="rect">
                      <a:avLst/>
                    </a:prstGeom>
                    <a:ln/>
                  </pic:spPr>
                </pic:pic>
              </a:graphicData>
            </a:graphic>
          </wp:inline>
        </w:drawing>
      </w:r>
    </w:p>
    <w:p w14:paraId="17086619" w14:textId="77777777" w:rsidR="007C08C4" w:rsidRDefault="007C08C4">
      <w:pPr>
        <w:rPr>
          <w:rFonts w:ascii="Times New Roman" w:eastAsia="Times New Roman" w:hAnsi="Times New Roman" w:cs="Times New Roman"/>
          <w:b/>
          <w:sz w:val="28"/>
          <w:szCs w:val="28"/>
        </w:rPr>
      </w:pPr>
    </w:p>
    <w:p w14:paraId="384178B1" w14:textId="77777777" w:rsidR="007C08C4" w:rsidRDefault="00000000">
      <w:pPr>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lastRenderedPageBreak/>
        <w:drawing>
          <wp:inline distT="0" distB="0" distL="0" distR="0" wp14:anchorId="52884BE2" wp14:editId="09A505C9">
            <wp:extent cx="5749842" cy="3944620"/>
            <wp:effectExtent l="0" t="0" r="3810" b="5080"/>
            <wp:docPr id="22" name="image25.png" descr="Text, let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5.png" descr="Text, letter&#10;&#10;Description automatically generated"/>
                    <pic:cNvPicPr preferRelativeResize="0"/>
                  </pic:nvPicPr>
                  <pic:blipFill>
                    <a:blip r:embed="rId44"/>
                    <a:srcRect/>
                    <a:stretch>
                      <a:fillRect/>
                    </a:stretch>
                  </pic:blipFill>
                  <pic:spPr>
                    <a:xfrm>
                      <a:off x="0" y="0"/>
                      <a:ext cx="5802619" cy="3980827"/>
                    </a:xfrm>
                    <a:prstGeom prst="rect">
                      <a:avLst/>
                    </a:prstGeom>
                    <a:ln/>
                  </pic:spPr>
                </pic:pic>
              </a:graphicData>
            </a:graphic>
          </wp:inline>
        </w:drawing>
      </w:r>
    </w:p>
    <w:p w14:paraId="42BFED33" w14:textId="77777777" w:rsidR="007C08C4" w:rsidRDefault="00000000">
      <w:pPr>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inline distT="0" distB="0" distL="0" distR="0" wp14:anchorId="4F6702AC" wp14:editId="45B41431">
            <wp:extent cx="5720080" cy="4114800"/>
            <wp:effectExtent l="0" t="0" r="0" b="0"/>
            <wp:docPr id="9" name="image8.png" descr="An open book with tex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8.png" descr="An open book with text&#10;&#10;Description automatically generated with medium confidence"/>
                    <pic:cNvPicPr preferRelativeResize="0"/>
                  </pic:nvPicPr>
                  <pic:blipFill>
                    <a:blip r:embed="rId45"/>
                    <a:srcRect/>
                    <a:stretch>
                      <a:fillRect/>
                    </a:stretch>
                  </pic:blipFill>
                  <pic:spPr>
                    <a:xfrm>
                      <a:off x="0" y="0"/>
                      <a:ext cx="5720301" cy="4114959"/>
                    </a:xfrm>
                    <a:prstGeom prst="rect">
                      <a:avLst/>
                    </a:prstGeom>
                    <a:ln/>
                  </pic:spPr>
                </pic:pic>
              </a:graphicData>
            </a:graphic>
          </wp:inline>
        </w:drawing>
      </w:r>
    </w:p>
    <w:p w14:paraId="57FBA1A1" w14:textId="77777777" w:rsidR="007C08C4" w:rsidRDefault="007C08C4">
      <w:pPr>
        <w:rPr>
          <w:rFonts w:ascii="Times New Roman" w:eastAsia="Times New Roman" w:hAnsi="Times New Roman" w:cs="Times New Roman"/>
          <w:b/>
          <w:sz w:val="28"/>
          <w:szCs w:val="28"/>
        </w:rPr>
      </w:pPr>
    </w:p>
    <w:p w14:paraId="6B74911A" w14:textId="77777777" w:rsidR="007C08C4" w:rsidRDefault="00000000">
      <w:pPr>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inline distT="0" distB="0" distL="0" distR="0" wp14:anchorId="19F36905" wp14:editId="2DDF1E03">
            <wp:extent cx="3383280" cy="3979545"/>
            <wp:effectExtent l="0" t="0" r="0" b="0"/>
            <wp:docPr id="15" name="image19.png" descr="Text, let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9.png" descr="Text, letter&#10;&#10;Description automatically generated"/>
                    <pic:cNvPicPr preferRelativeResize="0"/>
                  </pic:nvPicPr>
                  <pic:blipFill>
                    <a:blip r:embed="rId46"/>
                    <a:srcRect/>
                    <a:stretch>
                      <a:fillRect/>
                    </a:stretch>
                  </pic:blipFill>
                  <pic:spPr>
                    <a:xfrm>
                      <a:off x="0" y="0"/>
                      <a:ext cx="3421086" cy="4024014"/>
                    </a:xfrm>
                    <a:prstGeom prst="rect">
                      <a:avLst/>
                    </a:prstGeom>
                    <a:ln/>
                  </pic:spPr>
                </pic:pic>
              </a:graphicData>
            </a:graphic>
          </wp:inline>
        </w:drawing>
      </w:r>
    </w:p>
    <w:p w14:paraId="71EF76B2" w14:textId="77777777" w:rsidR="007C08C4" w:rsidRDefault="007C08C4">
      <w:pPr>
        <w:rPr>
          <w:rFonts w:ascii="Times New Roman" w:eastAsia="Times New Roman" w:hAnsi="Times New Roman" w:cs="Times New Roman"/>
          <w:b/>
          <w:sz w:val="28"/>
          <w:szCs w:val="28"/>
        </w:rPr>
      </w:pPr>
    </w:p>
    <w:p w14:paraId="0AA98C5E" w14:textId="024431F6" w:rsidR="00217633" w:rsidRDefault="00F7520C">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4.6. ‘SABAUDORUM PRINCIPUM </w:t>
      </w:r>
      <w:r>
        <w:rPr>
          <w:rFonts w:ascii="Times New Roman" w:eastAsia="Times New Roman" w:hAnsi="Times New Roman" w:cs="Times New Roman"/>
          <w:b/>
          <w:i/>
          <w:sz w:val="28"/>
          <w:szCs w:val="28"/>
        </w:rPr>
        <w:t>ELOGIA.</w:t>
      </w:r>
      <w:r>
        <w:rPr>
          <w:rFonts w:ascii="Times New Roman" w:eastAsia="Times New Roman" w:hAnsi="Times New Roman" w:cs="Times New Roman"/>
          <w:b/>
          <w:sz w:val="28"/>
          <w:szCs w:val="28"/>
        </w:rPr>
        <w:t xml:space="preserve"> Eodem Ph[ilibertus] Pingonio auctore’ in </w:t>
      </w:r>
      <w:r>
        <w:rPr>
          <w:rFonts w:ascii="Times New Roman" w:eastAsia="Times New Roman" w:hAnsi="Times New Roman" w:cs="Times New Roman"/>
          <w:b/>
          <w:i/>
          <w:sz w:val="28"/>
          <w:szCs w:val="28"/>
        </w:rPr>
        <w:t xml:space="preserve">Inclytorum Saxoniae </w:t>
      </w:r>
      <w:r>
        <w:rPr>
          <w:rFonts w:ascii="Times New Roman" w:eastAsia="Times New Roman" w:hAnsi="Times New Roman" w:cs="Times New Roman"/>
          <w:b/>
          <w:sz w:val="28"/>
          <w:szCs w:val="28"/>
        </w:rPr>
        <w:t>(1581), pp. 116-122</w:t>
      </w:r>
    </w:p>
    <w:p w14:paraId="419B1892" w14:textId="53194EEF" w:rsidR="007C08C4" w:rsidRPr="00217633" w:rsidRDefault="00217633">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r>
        <w:rPr>
          <w:rFonts w:ascii="Times New Roman" w:eastAsia="Times New Roman" w:hAnsi="Times New Roman" w:cs="Times New Roman"/>
          <w:b/>
          <w:sz w:val="36"/>
          <w:szCs w:val="36"/>
        </w:rPr>
        <w:lastRenderedPageBreak/>
        <w:t xml:space="preserve">Appendix 5 – </w:t>
      </w:r>
      <w:r w:rsidR="00F7520C">
        <w:rPr>
          <w:rFonts w:ascii="Times New Roman" w:eastAsia="Times New Roman" w:hAnsi="Times New Roman" w:cs="Times New Roman"/>
          <w:b/>
          <w:sz w:val="36"/>
          <w:szCs w:val="36"/>
        </w:rPr>
        <w:t>A c</w:t>
      </w:r>
      <w:r w:rsidR="00B46FB6">
        <w:rPr>
          <w:rFonts w:ascii="Times New Roman" w:eastAsia="Times New Roman" w:hAnsi="Times New Roman" w:cs="Times New Roman"/>
          <w:b/>
          <w:sz w:val="36"/>
          <w:szCs w:val="36"/>
        </w:rPr>
        <w:t>ritical review of Pingon’s unedited works</w:t>
      </w:r>
    </w:p>
    <w:p w14:paraId="760A7473" w14:textId="77777777" w:rsidR="007C08C4" w:rsidRDefault="007C08C4">
      <w:pPr>
        <w:rPr>
          <w:rFonts w:ascii="Times New Roman" w:eastAsia="Times New Roman" w:hAnsi="Times New Roman" w:cs="Times New Roman"/>
          <w:b/>
          <w:sz w:val="28"/>
          <w:szCs w:val="28"/>
        </w:rPr>
      </w:pPr>
    </w:p>
    <w:p w14:paraId="0A2250B3" w14:textId="07DB577E" w:rsidR="007C08C4" w:rsidRDefault="00000000" w:rsidP="00801FDF">
      <w:pPr>
        <w:spacing w:after="120"/>
        <w:ind w:left="720" w:hanging="720"/>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5.1 </w:t>
      </w:r>
      <w:r w:rsidR="00801FDF">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Pingon’s historiographical works</w:t>
      </w:r>
    </w:p>
    <w:p w14:paraId="617E8C50" w14:textId="77777777" w:rsidR="007C08C4" w:rsidRDefault="007C08C4">
      <w:pPr>
        <w:spacing w:line="276" w:lineRule="auto"/>
        <w:rPr>
          <w:rFonts w:ascii="Times New Roman" w:eastAsia="Times New Roman" w:hAnsi="Times New Roman" w:cs="Times New Roman"/>
        </w:rPr>
      </w:pPr>
    </w:p>
    <w:p w14:paraId="112CB408" w14:textId="6FD5986C" w:rsidR="007C08C4" w:rsidRPr="00F7520C" w:rsidRDefault="00000000" w:rsidP="00375177">
      <w:pPr>
        <w:widowControl w:val="0"/>
        <w:numPr>
          <w:ilvl w:val="0"/>
          <w:numId w:val="13"/>
        </w:numPr>
        <w:spacing w:line="360" w:lineRule="auto"/>
        <w:rPr>
          <w:rFonts w:ascii="Times New Roman" w:eastAsia="Times New Roman" w:hAnsi="Times New Roman" w:cs="Times New Roman"/>
        </w:rPr>
      </w:pPr>
      <w:r>
        <w:rPr>
          <w:rFonts w:ascii="Times New Roman" w:eastAsia="Times New Roman" w:hAnsi="Times New Roman" w:cs="Times New Roman"/>
          <w:i/>
        </w:rPr>
        <w:t xml:space="preserve">Antiquitatum Romanarum </w:t>
      </w:r>
      <w:r w:rsidR="000A7FDB">
        <w:rPr>
          <w:rFonts w:ascii="Times New Roman" w:eastAsia="Times New Roman" w:hAnsi="Times New Roman" w:cs="Times New Roman"/>
          <w:i/>
        </w:rPr>
        <w:t>a</w:t>
      </w:r>
      <w:r>
        <w:rPr>
          <w:rFonts w:ascii="Times New Roman" w:eastAsia="Times New Roman" w:hAnsi="Times New Roman" w:cs="Times New Roman"/>
          <w:i/>
        </w:rPr>
        <w:t>liarumque Congeries</w:t>
      </w:r>
      <w:r>
        <w:rPr>
          <w:rFonts w:ascii="Times New Roman" w:eastAsia="Times New Roman" w:hAnsi="Times New Roman" w:cs="Times New Roman"/>
        </w:rPr>
        <w:t xml:space="preserve"> (1545-156?)</w:t>
      </w:r>
      <w:r>
        <w:rPr>
          <w:rFonts w:ascii="Times New Roman" w:eastAsia="Times New Roman" w:hAnsi="Times New Roman" w:cs="Times New Roman"/>
          <w:vertAlign w:val="superscript"/>
        </w:rPr>
        <w:footnoteReference w:id="1506"/>
      </w:r>
    </w:p>
    <w:p w14:paraId="7B03588A" w14:textId="49793AC7"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The </w:t>
      </w:r>
      <w:r>
        <w:rPr>
          <w:rFonts w:ascii="Times New Roman" w:eastAsia="Times New Roman" w:hAnsi="Times New Roman" w:cs="Times New Roman"/>
          <w:i/>
        </w:rPr>
        <w:t xml:space="preserve">Antiquitatum Romanarum </w:t>
      </w:r>
      <w:r w:rsidR="000A7FDB">
        <w:rPr>
          <w:rFonts w:ascii="Times New Roman" w:eastAsia="Times New Roman" w:hAnsi="Times New Roman" w:cs="Times New Roman"/>
          <w:i/>
        </w:rPr>
        <w:t>a</w:t>
      </w:r>
      <w:r>
        <w:rPr>
          <w:rFonts w:ascii="Times New Roman" w:eastAsia="Times New Roman" w:hAnsi="Times New Roman" w:cs="Times New Roman"/>
          <w:i/>
        </w:rPr>
        <w:t xml:space="preserve">liarumque Congeries </w:t>
      </w:r>
      <w:r>
        <w:rPr>
          <w:rFonts w:ascii="Times New Roman" w:eastAsia="Times New Roman" w:hAnsi="Times New Roman" w:cs="Times New Roman"/>
        </w:rPr>
        <w:t>is an illustrated text in which Pingon records various antique epigraphs and inscriptions encountered during his travels across Italy and Savoy between 1545 and 1560.</w:t>
      </w:r>
      <w:r>
        <w:rPr>
          <w:rFonts w:ascii="Times New Roman" w:eastAsia="Times New Roman" w:hAnsi="Times New Roman" w:cs="Times New Roman"/>
          <w:vertAlign w:val="superscript"/>
        </w:rPr>
        <w:footnoteReference w:id="1507"/>
      </w:r>
      <w:r>
        <w:rPr>
          <w:rFonts w:ascii="Times New Roman" w:eastAsia="Times New Roman" w:hAnsi="Times New Roman" w:cs="Times New Roman"/>
        </w:rPr>
        <w:t xml:space="preserve"> In the </w:t>
      </w:r>
      <w:r>
        <w:rPr>
          <w:rFonts w:ascii="Times New Roman" w:eastAsia="Times New Roman" w:hAnsi="Times New Roman" w:cs="Times New Roman"/>
          <w:i/>
        </w:rPr>
        <w:t xml:space="preserve">Hic Vita Mea, </w:t>
      </w:r>
      <w:r>
        <w:rPr>
          <w:rFonts w:ascii="Times New Roman" w:eastAsia="Times New Roman" w:hAnsi="Times New Roman" w:cs="Times New Roman"/>
        </w:rPr>
        <w:t>Pingon narrates his</w:t>
      </w:r>
      <w:r>
        <w:rPr>
          <w:rFonts w:ascii="Times New Roman" w:eastAsia="Times New Roman" w:hAnsi="Times New Roman" w:cs="Times New Roman"/>
          <w:i/>
        </w:rPr>
        <w:t xml:space="preserve"> </w:t>
      </w:r>
      <w:r>
        <w:rPr>
          <w:rFonts w:ascii="Times New Roman" w:eastAsia="Times New Roman" w:hAnsi="Times New Roman" w:cs="Times New Roman"/>
        </w:rPr>
        <w:t>travels across Italy and Savoy after his graduation from the University of Padua in 1550; however, the last page features a self-portrait of the author dated 1547.</w:t>
      </w:r>
      <w:r>
        <w:rPr>
          <w:rFonts w:ascii="Times New Roman" w:eastAsia="Times New Roman" w:hAnsi="Times New Roman" w:cs="Times New Roman"/>
          <w:vertAlign w:val="superscript"/>
        </w:rPr>
        <w:footnoteReference w:id="1508"/>
      </w:r>
      <w:r>
        <w:rPr>
          <w:rFonts w:ascii="Times New Roman" w:eastAsia="Times New Roman" w:hAnsi="Times New Roman" w:cs="Times New Roman"/>
        </w:rPr>
        <w:t xml:space="preserve"> There is no date of publication. The epigraphs and inscriptions are in Latin and in Greek. There is only one known copy of the </w:t>
      </w:r>
      <w:r>
        <w:rPr>
          <w:rFonts w:ascii="Times New Roman" w:eastAsia="Times New Roman" w:hAnsi="Times New Roman" w:cs="Times New Roman"/>
          <w:i/>
        </w:rPr>
        <w:t xml:space="preserve">Antiquitatum Romanarum, </w:t>
      </w:r>
      <w:r>
        <w:rPr>
          <w:rFonts w:ascii="Times New Roman" w:eastAsia="Times New Roman" w:hAnsi="Times New Roman" w:cs="Times New Roman"/>
        </w:rPr>
        <w:t>and it is written by hand and remains unpublished</w:t>
      </w:r>
      <w:r>
        <w:rPr>
          <w:rFonts w:ascii="Times New Roman" w:eastAsia="Times New Roman" w:hAnsi="Times New Roman" w:cs="Times New Roman"/>
          <w:i/>
        </w:rPr>
        <w:t xml:space="preserve">. </w:t>
      </w:r>
      <w:r>
        <w:rPr>
          <w:rFonts w:ascii="Times New Roman" w:eastAsia="Times New Roman" w:hAnsi="Times New Roman" w:cs="Times New Roman"/>
        </w:rPr>
        <w:t>It is not clear for what reason this text was produced.</w:t>
      </w:r>
    </w:p>
    <w:p w14:paraId="4A68AAD5" w14:textId="1D1211D9"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The </w:t>
      </w:r>
      <w:r>
        <w:rPr>
          <w:rFonts w:ascii="Times New Roman" w:eastAsia="Times New Roman" w:hAnsi="Times New Roman" w:cs="Times New Roman"/>
          <w:i/>
        </w:rPr>
        <w:t xml:space="preserve">Antiquitatum Romanarum </w:t>
      </w:r>
      <w:r>
        <w:rPr>
          <w:rFonts w:ascii="Times New Roman" w:eastAsia="Times New Roman" w:hAnsi="Times New Roman" w:cs="Times New Roman"/>
        </w:rPr>
        <w:t xml:space="preserve">provides some insight into Pingon’s interest and ability in visual art, as well as various sources which inspired his designs. On folio 27[v], for </w:t>
      </w:r>
      <w:r w:rsidR="0086051B">
        <w:rPr>
          <w:rFonts w:ascii="Times New Roman" w:eastAsia="Times New Roman" w:hAnsi="Times New Roman" w:cs="Times New Roman"/>
        </w:rPr>
        <w:t>instance</w:t>
      </w:r>
      <w:r>
        <w:rPr>
          <w:rFonts w:ascii="Times New Roman" w:eastAsia="Times New Roman" w:hAnsi="Times New Roman" w:cs="Times New Roman"/>
        </w:rPr>
        <w:t xml:space="preserve">, Pingon copies an image and text from Francesco Colonna’s illustrated neo-platonic narrative </w:t>
      </w:r>
      <w:r>
        <w:rPr>
          <w:rFonts w:ascii="Times New Roman" w:eastAsia="Times New Roman" w:hAnsi="Times New Roman" w:cs="Times New Roman"/>
          <w:i/>
        </w:rPr>
        <w:t xml:space="preserve">Hypnerotomachia Poliphili </w:t>
      </w:r>
      <w:r>
        <w:rPr>
          <w:rFonts w:ascii="Times New Roman" w:eastAsia="Times New Roman" w:hAnsi="Times New Roman" w:cs="Times New Roman"/>
        </w:rPr>
        <w:t>(1499).</w:t>
      </w:r>
      <w:r>
        <w:rPr>
          <w:rFonts w:ascii="Times New Roman" w:eastAsia="Times New Roman" w:hAnsi="Times New Roman" w:cs="Times New Roman"/>
          <w:vertAlign w:val="superscript"/>
        </w:rPr>
        <w:footnoteReference w:id="1509"/>
      </w:r>
      <w:r>
        <w:rPr>
          <w:rFonts w:ascii="Times New Roman" w:eastAsia="Times New Roman" w:hAnsi="Times New Roman" w:cs="Times New Roman"/>
        </w:rPr>
        <w:t xml:space="preserve"> Pingon’s text presents a collection of seemingly random surrealist images established by Colonna (e.g., a decorated animal skull, bird-shaped ornaments and a dolphin tied to a crate by ribbon). This image appears after folio 26[v] on which there is a </w:t>
      </w:r>
      <w:r>
        <w:rPr>
          <w:rFonts w:ascii="Times New Roman" w:eastAsia="Times New Roman" w:hAnsi="Times New Roman" w:cs="Times New Roman"/>
        </w:rPr>
        <w:lastRenderedPageBreak/>
        <w:t>portrait of the goddess Diana and 27[r] on which there is a Latin inscription.</w:t>
      </w:r>
      <w:r>
        <w:rPr>
          <w:rFonts w:ascii="Times New Roman" w:eastAsia="Times New Roman" w:hAnsi="Times New Roman" w:cs="Times New Roman"/>
          <w:vertAlign w:val="superscript"/>
        </w:rPr>
        <w:footnoteReference w:id="1510"/>
      </w:r>
      <w:r>
        <w:rPr>
          <w:rFonts w:ascii="Times New Roman" w:eastAsia="Times New Roman" w:hAnsi="Times New Roman" w:cs="Times New Roman"/>
        </w:rPr>
        <w:t xml:space="preserve"> In addition to basic sketches of Greek and Roman inscriptions and epigraphs, the </w:t>
      </w:r>
      <w:r>
        <w:rPr>
          <w:rFonts w:ascii="Times New Roman" w:eastAsia="Times New Roman" w:hAnsi="Times New Roman" w:cs="Times New Roman"/>
          <w:i/>
        </w:rPr>
        <w:t>Antiquitatum Romanarum</w:t>
      </w:r>
      <w:r>
        <w:rPr>
          <w:rFonts w:ascii="Times New Roman" w:eastAsia="Times New Roman" w:hAnsi="Times New Roman" w:cs="Times New Roman"/>
        </w:rPr>
        <w:t xml:space="preserve"> includes more detailed portraits; for example, of two realistic horses (fols. 226[v] and 227[v]) and an allegory of astrology (fol. 234[v]) that indicate variety within Pingon’s visual artistic style.</w:t>
      </w:r>
      <w:r>
        <w:rPr>
          <w:rFonts w:ascii="Times New Roman" w:eastAsia="Times New Roman" w:hAnsi="Times New Roman" w:cs="Times New Roman"/>
          <w:vertAlign w:val="superscript"/>
        </w:rPr>
        <w:footnoteReference w:id="1511"/>
      </w:r>
      <w:r>
        <w:rPr>
          <w:rFonts w:ascii="Times New Roman" w:eastAsia="Times New Roman" w:hAnsi="Times New Roman" w:cs="Times New Roman"/>
        </w:rPr>
        <w:t xml:space="preserve"> Andrea Merlotti observes that Albrecht Dürer was a source that informed Pingon’s designs: ‘Il testo, se da un lato è di grande importanza per aver registrato lapidi latine poi scomparse, dall’altro rivela l’abilità di Pingone come disegnatore e la sua conoscenza di Albrecht Dürer e di altri modelli iconografici, cui sarebbe restato fedele nelle opere successive’.</w:t>
      </w:r>
      <w:r>
        <w:rPr>
          <w:rFonts w:ascii="Times New Roman" w:eastAsia="Times New Roman" w:hAnsi="Times New Roman" w:cs="Times New Roman"/>
          <w:vertAlign w:val="superscript"/>
        </w:rPr>
        <w:footnoteReference w:id="1512"/>
      </w:r>
      <w:r>
        <w:rPr>
          <w:rFonts w:ascii="Times New Roman" w:eastAsia="Times New Roman" w:hAnsi="Times New Roman" w:cs="Times New Roman"/>
        </w:rPr>
        <w:t xml:space="preserve"> It is clear</w:t>
      </w:r>
      <w:r w:rsidR="00D640D6">
        <w:rPr>
          <w:rFonts w:ascii="Times New Roman" w:eastAsia="Times New Roman" w:hAnsi="Times New Roman" w:cs="Times New Roman"/>
        </w:rPr>
        <w:t xml:space="preserve"> </w:t>
      </w:r>
      <w:r>
        <w:rPr>
          <w:rFonts w:ascii="Times New Roman" w:eastAsia="Times New Roman" w:hAnsi="Times New Roman" w:cs="Times New Roman"/>
        </w:rPr>
        <w:t>by the horses on fol. 226[v] and 227[v] that Pingon copied these images from Dürer’s 1505 engravings.</w:t>
      </w:r>
      <w:r>
        <w:rPr>
          <w:rFonts w:ascii="Times New Roman" w:eastAsia="Times New Roman" w:hAnsi="Times New Roman" w:cs="Times New Roman"/>
          <w:vertAlign w:val="superscript"/>
        </w:rPr>
        <w:footnoteReference w:id="1513"/>
      </w:r>
    </w:p>
    <w:p w14:paraId="2C6E7B3B" w14:textId="77777777"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The text also gives insight into Pingon’s interest in the natural world. Folio 142[r] outlines the types of fish and other wildlife found in Lake Bourget, although there is no indication as to why this information is included amid the disjointed itineraries. Max Bruchet comments on this detail, observing that one of the tortoises that Pingon mentions ‘pourrait être la </w:t>
      </w:r>
      <w:r>
        <w:rPr>
          <w:rFonts w:ascii="Times New Roman" w:eastAsia="Times New Roman" w:hAnsi="Times New Roman" w:cs="Times New Roman"/>
          <w:i/>
        </w:rPr>
        <w:t xml:space="preserve">Cistudo europaea L., </w:t>
      </w:r>
      <w:r>
        <w:rPr>
          <w:rFonts w:ascii="Times New Roman" w:eastAsia="Times New Roman" w:hAnsi="Times New Roman" w:cs="Times New Roman"/>
        </w:rPr>
        <w:t>très rare aujourd’hui en Savoie dont un exemplaire trouvé au Bois des Glaisins, à Annecy-le-Vieux, se trouve au musée d’Annecy’.</w:t>
      </w:r>
      <w:r>
        <w:rPr>
          <w:rFonts w:ascii="Times New Roman" w:eastAsia="Times New Roman" w:hAnsi="Times New Roman" w:cs="Times New Roman"/>
          <w:vertAlign w:val="superscript"/>
        </w:rPr>
        <w:footnoteReference w:id="1514"/>
      </w:r>
      <w:r>
        <w:rPr>
          <w:rFonts w:ascii="Times New Roman" w:eastAsia="Times New Roman" w:hAnsi="Times New Roman" w:cs="Times New Roman"/>
        </w:rPr>
        <w:t xml:space="preserve"> The manuscript resembles the scattered style of a travel journal, and it has not been published, which suggests that it may have been for personal use.</w:t>
      </w:r>
    </w:p>
    <w:p w14:paraId="257A55B6" w14:textId="77777777" w:rsidR="007C08C4" w:rsidRDefault="007C08C4">
      <w:pPr>
        <w:spacing w:line="276" w:lineRule="auto"/>
        <w:rPr>
          <w:rFonts w:ascii="Times New Roman" w:eastAsia="Times New Roman" w:hAnsi="Times New Roman" w:cs="Times New Roman"/>
        </w:rPr>
      </w:pPr>
    </w:p>
    <w:p w14:paraId="116F7F41" w14:textId="59FD5ED4" w:rsidR="007C08C4" w:rsidRPr="00C022CF" w:rsidRDefault="00000000" w:rsidP="00375177">
      <w:pPr>
        <w:numPr>
          <w:ilvl w:val="0"/>
          <w:numId w:val="13"/>
        </w:numPr>
        <w:spacing w:line="360" w:lineRule="auto"/>
      </w:pPr>
      <w:r>
        <w:rPr>
          <w:rFonts w:ascii="Times New Roman" w:eastAsia="Times New Roman" w:hAnsi="Times New Roman" w:cs="Times New Roman"/>
          <w:i/>
        </w:rPr>
        <w:t>De regno gestis ac situ Allobrogum</w:t>
      </w:r>
      <w:r>
        <w:rPr>
          <w:rFonts w:ascii="Times New Roman" w:eastAsia="Times New Roman" w:hAnsi="Times New Roman" w:cs="Times New Roman"/>
        </w:rPr>
        <w:t xml:space="preserve"> (1554).</w:t>
      </w:r>
      <w:r>
        <w:rPr>
          <w:rFonts w:ascii="Times New Roman" w:eastAsia="Times New Roman" w:hAnsi="Times New Roman" w:cs="Times New Roman"/>
          <w:vertAlign w:val="superscript"/>
        </w:rPr>
        <w:footnoteReference w:id="1515"/>
      </w:r>
    </w:p>
    <w:p w14:paraId="7D71A060" w14:textId="3BD1AA5C" w:rsidR="007C08C4" w:rsidRDefault="00000000" w:rsidP="00C022CF">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The </w:t>
      </w:r>
      <w:r>
        <w:rPr>
          <w:rFonts w:ascii="Times New Roman" w:eastAsia="Times New Roman" w:hAnsi="Times New Roman" w:cs="Times New Roman"/>
          <w:i/>
        </w:rPr>
        <w:t>De regno gestis ac situ Allobrogum</w:t>
      </w:r>
      <w:r>
        <w:rPr>
          <w:rFonts w:ascii="Times New Roman" w:eastAsia="Times New Roman" w:hAnsi="Times New Roman" w:cs="Times New Roman"/>
        </w:rPr>
        <w:t xml:space="preserve"> is written in Latin and describes a history of Savoy from the era of the Allobroges, a Gallic tribe and one of the earliest populations in Savoy.</w:t>
      </w:r>
      <w:r>
        <w:rPr>
          <w:rFonts w:ascii="Times New Roman" w:eastAsia="Times New Roman" w:hAnsi="Times New Roman" w:cs="Times New Roman"/>
          <w:vertAlign w:val="superscript"/>
        </w:rPr>
        <w:footnoteReference w:id="1516"/>
      </w:r>
      <w:r>
        <w:rPr>
          <w:rFonts w:ascii="Times New Roman" w:eastAsia="Times New Roman" w:hAnsi="Times New Roman" w:cs="Times New Roman"/>
        </w:rPr>
        <w:t xml:space="preserve"> It is held at the Archivio di Stato di Torino (Sez. Corte) and remains unpublished. </w:t>
      </w:r>
      <w:r>
        <w:rPr>
          <w:rFonts w:ascii="Times New Roman" w:eastAsia="Times New Roman" w:hAnsi="Times New Roman" w:cs="Times New Roman"/>
        </w:rPr>
        <w:lastRenderedPageBreak/>
        <w:t>There are 69 paginated folios. The manuscript is written by hand and the material is made of paper. The text begins with chapter 1 (folio 1r), entitled ‘Qui &amp; ubi siti Allobroges Caput primum’, and makes reference to Marcus Terentius Varro: ‘Natura omnis in coelum terramque divisa est Varrone teste: sic caelum in regions: Tellus vero tota in glubum quidum est, ac sua pondere inter elementa centrum efficit’, or, ‘All of nature was divided by Varro into the heavens and the earth, he divided the sky in regions: in truth, all of the globe is this true earth’.</w:t>
      </w:r>
      <w:r>
        <w:rPr>
          <w:rFonts w:ascii="Times New Roman" w:eastAsia="Times New Roman" w:hAnsi="Times New Roman" w:cs="Times New Roman"/>
          <w:vertAlign w:val="superscript"/>
        </w:rPr>
        <w:footnoteReference w:id="1517"/>
      </w:r>
      <w:r>
        <w:rPr>
          <w:rFonts w:ascii="Times New Roman" w:eastAsia="Times New Roman" w:hAnsi="Times New Roman" w:cs="Times New Roman"/>
        </w:rPr>
        <w:t xml:space="preserve"> This opening is followed by seven chapters and finishes with chapter eight on folio 62r: ‘Qui Allobrogum per bella punica eventus fuerint’, concluding with the defeat of the Allobroges in the Punic Wars</w:t>
      </w:r>
      <w:r>
        <w:rPr>
          <w:rFonts w:ascii="Times New Roman" w:eastAsia="Times New Roman" w:hAnsi="Times New Roman" w:cs="Times New Roman"/>
          <w:i/>
        </w:rPr>
        <w:t>.</w:t>
      </w:r>
      <w:r>
        <w:rPr>
          <w:rFonts w:ascii="Times New Roman" w:eastAsia="Times New Roman" w:hAnsi="Times New Roman" w:cs="Times New Roman"/>
        </w:rPr>
        <w:t xml:space="preserve"> It contains a description of the origins of the Allobroges (fol. [1r – 7r]), descriptions of the Alps and its people (fol. [7v -13v]), a history of the Allobroges from the ‘first flood’ until the overthrow of Troy (fol. [14r – 18v]), and the Allobroges during the time of the Punic Wars (fol. [19r – 22v]).</w:t>
      </w:r>
    </w:p>
    <w:p w14:paraId="0B2272D2" w14:textId="77777777" w:rsidR="007C08C4" w:rsidRDefault="00000000" w:rsidP="003E4192">
      <w:pPr>
        <w:spacing w:line="360" w:lineRule="auto"/>
        <w:ind w:firstLine="720"/>
        <w:rPr>
          <w:rFonts w:ascii="Times New Roman" w:eastAsia="Times New Roman" w:hAnsi="Times New Roman" w:cs="Times New Roman"/>
          <w:b/>
        </w:rPr>
      </w:pPr>
      <w:r>
        <w:rPr>
          <w:rFonts w:ascii="Times New Roman" w:eastAsia="Times New Roman" w:hAnsi="Times New Roman" w:cs="Times New Roman"/>
        </w:rPr>
        <w:t xml:space="preserve">The Allobroges are central to Pingon’s historical writings not only in this text. For example, there is a depiction of their subjugation by Berold of Saxony in the </w:t>
      </w:r>
      <w:r>
        <w:rPr>
          <w:rFonts w:ascii="Times New Roman" w:eastAsia="Times New Roman" w:hAnsi="Times New Roman" w:cs="Times New Roman"/>
          <w:i/>
        </w:rPr>
        <w:t>Serenissimorum Sabaudiae</w:t>
      </w:r>
      <w:r>
        <w:rPr>
          <w:rFonts w:ascii="Times New Roman" w:eastAsia="Times New Roman" w:hAnsi="Times New Roman" w:cs="Times New Roman"/>
        </w:rPr>
        <w:t>, in addition to references in his poetry.</w:t>
      </w:r>
      <w:r>
        <w:rPr>
          <w:rFonts w:ascii="Times New Roman" w:eastAsia="Times New Roman" w:hAnsi="Times New Roman" w:cs="Times New Roman"/>
          <w:vertAlign w:val="superscript"/>
        </w:rPr>
        <w:footnoteReference w:id="1518"/>
      </w:r>
      <w:r>
        <w:rPr>
          <w:rFonts w:ascii="Times New Roman" w:eastAsia="Times New Roman" w:hAnsi="Times New Roman" w:cs="Times New Roman"/>
          <w:b/>
        </w:rPr>
        <w:t xml:space="preserve"> </w:t>
      </w:r>
    </w:p>
    <w:p w14:paraId="124BB97F" w14:textId="77777777" w:rsidR="007C08C4" w:rsidRDefault="007C08C4" w:rsidP="00C6341E">
      <w:pPr>
        <w:spacing w:line="360" w:lineRule="auto"/>
        <w:rPr>
          <w:rFonts w:ascii="Times New Roman" w:eastAsia="Times New Roman" w:hAnsi="Times New Roman" w:cs="Times New Roman"/>
        </w:rPr>
      </w:pPr>
    </w:p>
    <w:p w14:paraId="7AACA3B7" w14:textId="1D8FE3D8" w:rsidR="007C08C4" w:rsidRPr="00C022CF" w:rsidRDefault="00000000" w:rsidP="00375177">
      <w:pPr>
        <w:numPr>
          <w:ilvl w:val="0"/>
          <w:numId w:val="13"/>
        </w:numPr>
        <w:spacing w:line="360" w:lineRule="auto"/>
        <w:rPr>
          <w:rFonts w:ascii="Times New Roman" w:eastAsia="Times New Roman" w:hAnsi="Times New Roman" w:cs="Times New Roman"/>
          <w:i/>
        </w:rPr>
      </w:pPr>
      <w:r>
        <w:rPr>
          <w:rFonts w:ascii="Times New Roman" w:eastAsia="Times New Roman" w:hAnsi="Times New Roman" w:cs="Times New Roman"/>
          <w:i/>
        </w:rPr>
        <w:t>Serenissimorum Sabaudiae Principum Ducumque Effigies Heroica Epigrammata Cognationes et anni Philiberto Pingonio (1576).</w:t>
      </w:r>
    </w:p>
    <w:p w14:paraId="4C11ADDF" w14:textId="55FBB0F8" w:rsidR="007C08C4" w:rsidRDefault="00000000" w:rsidP="00C022CF">
      <w:pPr>
        <w:spacing w:line="360" w:lineRule="auto"/>
        <w:ind w:firstLine="720"/>
        <w:rPr>
          <w:rFonts w:ascii="Times New Roman" w:eastAsia="Times New Roman" w:hAnsi="Times New Roman" w:cs="Times New Roman"/>
        </w:rPr>
      </w:pPr>
      <w:r>
        <w:rPr>
          <w:rFonts w:ascii="Times New Roman" w:eastAsia="Times New Roman" w:hAnsi="Times New Roman" w:cs="Times New Roman"/>
        </w:rPr>
        <w:t>This text of 56 paginated folios is written and illustrated by hand and conserved in Turin.</w:t>
      </w:r>
      <w:r>
        <w:rPr>
          <w:rFonts w:ascii="Times New Roman" w:eastAsia="Times New Roman" w:hAnsi="Times New Roman" w:cs="Times New Roman"/>
          <w:vertAlign w:val="superscript"/>
        </w:rPr>
        <w:footnoteReference w:id="1519"/>
      </w:r>
      <w:r>
        <w:rPr>
          <w:rFonts w:ascii="Times New Roman" w:eastAsia="Times New Roman" w:hAnsi="Times New Roman" w:cs="Times New Roman"/>
        </w:rPr>
        <w:t xml:space="preserve"> It is made of paper and the edges of each page are burnt by the fire of 1904 at the Biblioteca Nazionale Universitaria di Torino.</w:t>
      </w:r>
      <w:r>
        <w:rPr>
          <w:rFonts w:ascii="Times New Roman" w:eastAsia="Times New Roman" w:hAnsi="Times New Roman" w:cs="Times New Roman"/>
          <w:vertAlign w:val="superscript"/>
        </w:rPr>
        <w:footnoteReference w:id="1520"/>
      </w:r>
      <w:r>
        <w:rPr>
          <w:rFonts w:ascii="Times New Roman" w:eastAsia="Times New Roman" w:hAnsi="Times New Roman" w:cs="Times New Roman"/>
        </w:rPr>
        <w:t xml:space="preserve"> Folios 1-36[r] comprise a series of portraits of the leaders of the House of Savoy beginning with King Sigurd (636-690) and ending with Charles Emmanuel I (1562-1630). The left-hand folio in each case comprises the portrait of each figure on a medallion of 9.5 x 7.5 cm copied from various effigies that Pingon consulted in the archives of the House of Savoy, and a Latin epigram describing their life and reign.</w:t>
      </w:r>
      <w:r>
        <w:rPr>
          <w:rFonts w:ascii="Times New Roman" w:eastAsia="Times New Roman" w:hAnsi="Times New Roman" w:cs="Times New Roman"/>
          <w:vertAlign w:val="superscript"/>
        </w:rPr>
        <w:footnoteReference w:id="1521"/>
      </w:r>
      <w:r>
        <w:rPr>
          <w:rFonts w:ascii="Times New Roman" w:eastAsia="Times New Roman" w:hAnsi="Times New Roman" w:cs="Times New Roman"/>
        </w:rPr>
        <w:t xml:space="preserve"> The right-</w:t>
      </w:r>
      <w:r>
        <w:rPr>
          <w:rFonts w:ascii="Times New Roman" w:eastAsia="Times New Roman" w:hAnsi="Times New Roman" w:cs="Times New Roman"/>
        </w:rPr>
        <w:lastRenderedPageBreak/>
        <w:t>hand folio comprises an illustration of their arms and a translation of the Latin into French. Pingon explains his methodology behind this choice in the preface to the work on folio 2[v]:</w:t>
      </w:r>
    </w:p>
    <w:p w14:paraId="5D4830BB" w14:textId="77777777" w:rsidR="007C08C4" w:rsidRDefault="00000000" w:rsidP="00765782">
      <w:pPr>
        <w:ind w:left="720"/>
        <w:rPr>
          <w:rFonts w:ascii="Times New Roman" w:eastAsia="Times New Roman" w:hAnsi="Times New Roman" w:cs="Times New Roman"/>
        </w:rPr>
      </w:pPr>
      <w:r>
        <w:rPr>
          <w:rFonts w:ascii="Times New Roman" w:eastAsia="Times New Roman" w:hAnsi="Times New Roman" w:cs="Times New Roman"/>
        </w:rPr>
        <w:t>Cependant vous verres icy les inscriptions et sommaires de leurs vies en vers Latins. Le reste en langage vulgare, avec le blazon des armoyries, pour satisfaire aux dames et aultres que vouldres les communiquer qui nauront la conoyssence du latin, telle que ia vous l’aves. Il vous playra accepter ce commencement et sommayre, selon quoy te suyvray a toujours mieu bons contenter.</w:t>
      </w:r>
      <w:r>
        <w:rPr>
          <w:rFonts w:ascii="Times New Roman" w:eastAsia="Times New Roman" w:hAnsi="Times New Roman" w:cs="Times New Roman"/>
          <w:vertAlign w:val="superscript"/>
        </w:rPr>
        <w:footnoteReference w:id="1522"/>
      </w:r>
    </w:p>
    <w:p w14:paraId="35826547" w14:textId="77777777" w:rsidR="007C08C4" w:rsidRDefault="007C08C4">
      <w:pPr>
        <w:ind w:left="360"/>
        <w:rPr>
          <w:rFonts w:ascii="Times New Roman" w:eastAsia="Times New Roman" w:hAnsi="Times New Roman" w:cs="Times New Roman"/>
        </w:rPr>
      </w:pPr>
    </w:p>
    <w:p w14:paraId="66742B7C" w14:textId="2F07A21D"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Folios 36[v]-56[r] comprise a history of nobility in Savoy from Bérold of Saxony in 998 to the marriage of Charlotte de Savoye to Louis XI of France in 1451. Pingon dedicates this work to Charles Emma</w:t>
      </w:r>
      <w:r w:rsidR="00326213">
        <w:rPr>
          <w:rFonts w:ascii="Times New Roman" w:eastAsia="Times New Roman" w:hAnsi="Times New Roman" w:cs="Times New Roman"/>
        </w:rPr>
        <w:t>n</w:t>
      </w:r>
      <w:r>
        <w:rPr>
          <w:rFonts w:ascii="Times New Roman" w:eastAsia="Times New Roman" w:hAnsi="Times New Roman" w:cs="Times New Roman"/>
        </w:rPr>
        <w:t>uel I on folio 1[r]: ‘A L’ALTESSE DE | CHARLES EMANVEL DE SAVOYE PRINCE | DE PIEMONT | Philibert de Pingon. Salut’.</w:t>
      </w:r>
    </w:p>
    <w:p w14:paraId="17E18C40" w14:textId="5692CE3A" w:rsidR="007C08C4" w:rsidRPr="00C022CF"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ab/>
        <w:t>Claude Drivet presented an analysis of this manuscript in the session of 17 April 1898 at the Société Savoisienne d’Histoire et d’Archéologie.</w:t>
      </w:r>
      <w:r>
        <w:rPr>
          <w:rFonts w:ascii="Times New Roman" w:eastAsia="Times New Roman" w:hAnsi="Times New Roman" w:cs="Times New Roman"/>
          <w:vertAlign w:val="superscript"/>
        </w:rPr>
        <w:footnoteReference w:id="1523"/>
      </w:r>
      <w:r>
        <w:rPr>
          <w:rFonts w:ascii="Times New Roman" w:eastAsia="Times New Roman" w:hAnsi="Times New Roman" w:cs="Times New Roman"/>
        </w:rPr>
        <w:t xml:space="preserve"> According to this presentation, a transcription of the </w:t>
      </w:r>
      <w:r>
        <w:rPr>
          <w:rFonts w:ascii="Times New Roman" w:eastAsia="Times New Roman" w:hAnsi="Times New Roman" w:cs="Times New Roman"/>
          <w:i/>
        </w:rPr>
        <w:t xml:space="preserve">Serenissimorum […] Heroica Epigrammata </w:t>
      </w:r>
      <w:r>
        <w:rPr>
          <w:rFonts w:ascii="Times New Roman" w:eastAsia="Times New Roman" w:hAnsi="Times New Roman" w:cs="Times New Roman"/>
        </w:rPr>
        <w:t>is conserved at the bibliothèque départementale de l’Aude in Narbonne.</w:t>
      </w:r>
      <w:r>
        <w:rPr>
          <w:rFonts w:ascii="Times New Roman" w:eastAsia="Times New Roman" w:hAnsi="Times New Roman" w:cs="Times New Roman"/>
          <w:vertAlign w:val="superscript"/>
        </w:rPr>
        <w:footnoteReference w:id="1524"/>
      </w:r>
      <w:r>
        <w:rPr>
          <w:rFonts w:ascii="Times New Roman" w:eastAsia="Times New Roman" w:hAnsi="Times New Roman" w:cs="Times New Roman"/>
        </w:rPr>
        <w:t xml:space="preserve"> Drivet reproduces Pingon’s French preface. Drivet states that the document is of 68 folios: this is, however, erroneous, evident by the paginated folios that end on fol. 56[v].</w:t>
      </w:r>
      <w:r>
        <w:rPr>
          <w:rFonts w:ascii="Times New Roman" w:eastAsia="Times New Roman" w:hAnsi="Times New Roman" w:cs="Times New Roman"/>
          <w:vertAlign w:val="superscript"/>
        </w:rPr>
        <w:footnoteReference w:id="1525"/>
      </w:r>
      <w:r>
        <w:rPr>
          <w:rFonts w:ascii="Times New Roman" w:eastAsia="Times New Roman" w:hAnsi="Times New Roman" w:cs="Times New Roman"/>
        </w:rPr>
        <w:t xml:space="preserve"> Giuseppe Vernazza compares an epigram in relation to Berold of Saxony in fol. 6[v] of the </w:t>
      </w:r>
      <w:r>
        <w:rPr>
          <w:rFonts w:ascii="Times New Roman" w:eastAsia="Times New Roman" w:hAnsi="Times New Roman" w:cs="Times New Roman"/>
          <w:i/>
        </w:rPr>
        <w:t xml:space="preserve">Serenissimorum Sabaudiae Principum Ducumque Effigies Heroica Epigrammata </w:t>
      </w:r>
      <w:r>
        <w:rPr>
          <w:rFonts w:ascii="Times New Roman" w:eastAsia="Times New Roman" w:hAnsi="Times New Roman" w:cs="Times New Roman"/>
        </w:rPr>
        <w:t>(1576)</w:t>
      </w:r>
      <w:r>
        <w:rPr>
          <w:rFonts w:ascii="Times New Roman" w:eastAsia="Times New Roman" w:hAnsi="Times New Roman" w:cs="Times New Roman"/>
          <w:i/>
        </w:rPr>
        <w:t xml:space="preserve"> </w:t>
      </w:r>
      <w:r>
        <w:rPr>
          <w:rFonts w:ascii="Times New Roman" w:eastAsia="Times New Roman" w:hAnsi="Times New Roman" w:cs="Times New Roman"/>
        </w:rPr>
        <w:t>to the same in p</w:t>
      </w:r>
      <w:r w:rsidR="00326213">
        <w:rPr>
          <w:rFonts w:ascii="Times New Roman" w:eastAsia="Times New Roman" w:hAnsi="Times New Roman" w:cs="Times New Roman"/>
        </w:rPr>
        <w:t>age</w:t>
      </w:r>
      <w:r>
        <w:rPr>
          <w:rFonts w:ascii="Times New Roman" w:eastAsia="Times New Roman" w:hAnsi="Times New Roman" w:cs="Times New Roman"/>
        </w:rPr>
        <w:t xml:space="preserve"> 115 from the </w:t>
      </w:r>
      <w:r>
        <w:rPr>
          <w:rFonts w:ascii="Times New Roman" w:eastAsia="Times New Roman" w:hAnsi="Times New Roman" w:cs="Times New Roman"/>
          <w:i/>
        </w:rPr>
        <w:t xml:space="preserve">Inclytorum Saxoniae </w:t>
      </w:r>
      <w:r>
        <w:rPr>
          <w:rFonts w:ascii="Times New Roman" w:eastAsia="Times New Roman" w:hAnsi="Times New Roman" w:cs="Times New Roman"/>
        </w:rPr>
        <w:t>(1581) (or ‘</w:t>
      </w:r>
      <w:r>
        <w:rPr>
          <w:rFonts w:ascii="Times New Roman" w:eastAsia="Times New Roman" w:hAnsi="Times New Roman" w:cs="Times New Roman"/>
          <w:i/>
        </w:rPr>
        <w:t>Arbore Gentilita’</w:t>
      </w:r>
      <w:r>
        <w:rPr>
          <w:rFonts w:ascii="Times New Roman" w:eastAsia="Times New Roman" w:hAnsi="Times New Roman" w:cs="Times New Roman"/>
        </w:rPr>
        <w:t>), and hypothesises that the former is a manuscript version:</w:t>
      </w:r>
      <w:r>
        <w:rPr>
          <w:rFonts w:ascii="Times New Roman" w:eastAsia="Times New Roman" w:hAnsi="Times New Roman" w:cs="Times New Roman"/>
          <w:vertAlign w:val="superscript"/>
        </w:rPr>
        <w:footnoteReference w:id="1526"/>
      </w:r>
      <w:r>
        <w:rPr>
          <w:rFonts w:ascii="Times New Roman" w:eastAsia="Times New Roman" w:hAnsi="Times New Roman" w:cs="Times New Roman"/>
        </w:rPr>
        <w:t xml:space="preserve"> </w:t>
      </w:r>
    </w:p>
    <w:tbl>
      <w:tblPr>
        <w:tblStyle w:val="a2"/>
        <w:tblW w:w="8905" w:type="dxa"/>
        <w:tblInd w:w="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30"/>
        <w:gridCol w:w="4675"/>
      </w:tblGrid>
      <w:tr w:rsidR="007C08C4" w14:paraId="2C744A7E" w14:textId="77777777">
        <w:tc>
          <w:tcPr>
            <w:tcW w:w="4230" w:type="dxa"/>
          </w:tcPr>
          <w:p w14:paraId="42CE399C" w14:textId="77777777" w:rsidR="007C08C4" w:rsidRDefault="00000000">
            <w:pPr>
              <w:spacing w:line="360" w:lineRule="auto"/>
              <w:jc w:val="center"/>
              <w:rPr>
                <w:rFonts w:ascii="Times New Roman" w:eastAsia="Times New Roman" w:hAnsi="Times New Roman" w:cs="Times New Roman"/>
                <w:i/>
              </w:rPr>
            </w:pPr>
            <w:r>
              <w:rPr>
                <w:rFonts w:ascii="Times New Roman" w:eastAsia="Times New Roman" w:hAnsi="Times New Roman" w:cs="Times New Roman"/>
                <w:i/>
              </w:rPr>
              <w:t>In Arbore Gentilita.</w:t>
            </w:r>
          </w:p>
          <w:p w14:paraId="7C84DEA6" w14:textId="77777777" w:rsidR="007C08C4" w:rsidRDefault="007C08C4">
            <w:pPr>
              <w:spacing w:line="360" w:lineRule="auto"/>
              <w:rPr>
                <w:rFonts w:ascii="Times New Roman" w:eastAsia="Times New Roman" w:hAnsi="Times New Roman" w:cs="Times New Roman"/>
                <w:i/>
              </w:rPr>
            </w:pPr>
          </w:p>
          <w:p w14:paraId="105E835D"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Saxo Beroldus, Othone jubente,</w:t>
            </w:r>
          </w:p>
          <w:p w14:paraId="14E24068"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ad regna Bosonis</w:t>
            </w:r>
          </w:p>
          <w:p w14:paraId="46CDA368"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lastRenderedPageBreak/>
              <w:t>Fertur, &amp; Arelatas servat, Liguresque repellit,</w:t>
            </w:r>
          </w:p>
          <w:p w14:paraId="5A02AD83"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Allobroges recipit domitos, Marianaque firmat</w:t>
            </w:r>
          </w:p>
          <w:p w14:paraId="33C76789"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Sceptra fuis, grates dignas referente Rodolpho.</w:t>
            </w:r>
          </w:p>
          <w:p w14:paraId="03DBD0A9"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Funditur Ardunnus. Premeris,</w:t>
            </w:r>
          </w:p>
          <w:p w14:paraId="22E0875D"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Secusine, per Alpeis.</w:t>
            </w:r>
          </w:p>
        </w:tc>
        <w:tc>
          <w:tcPr>
            <w:tcW w:w="4675" w:type="dxa"/>
          </w:tcPr>
          <w:p w14:paraId="1AB5B575" w14:textId="77777777" w:rsidR="007C08C4" w:rsidRDefault="00000000">
            <w:pPr>
              <w:spacing w:line="360" w:lineRule="auto"/>
              <w:jc w:val="center"/>
              <w:rPr>
                <w:rFonts w:ascii="Times New Roman" w:eastAsia="Times New Roman" w:hAnsi="Times New Roman" w:cs="Times New Roman"/>
                <w:i/>
              </w:rPr>
            </w:pPr>
            <w:r>
              <w:rPr>
                <w:rFonts w:ascii="Times New Roman" w:eastAsia="Times New Roman" w:hAnsi="Times New Roman" w:cs="Times New Roman"/>
                <w:i/>
              </w:rPr>
              <w:lastRenderedPageBreak/>
              <w:t>In Codice Manuscripto</w:t>
            </w:r>
          </w:p>
          <w:p w14:paraId="47FF0599" w14:textId="77777777" w:rsidR="007C08C4" w:rsidRDefault="007C08C4">
            <w:pPr>
              <w:spacing w:line="360" w:lineRule="auto"/>
              <w:rPr>
                <w:rFonts w:ascii="Times New Roman" w:eastAsia="Times New Roman" w:hAnsi="Times New Roman" w:cs="Times New Roman"/>
                <w:i/>
              </w:rPr>
            </w:pPr>
          </w:p>
          <w:p w14:paraId="1D868BFC"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Saxo Beroldus, Othone jubente</w:t>
            </w:r>
          </w:p>
          <w:p w14:paraId="4DB50E60"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Favere Bosoni,</w:t>
            </w:r>
          </w:p>
          <w:p w14:paraId="35F54BD2"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Arelatum properat Regi, Liguresque</w:t>
            </w:r>
          </w:p>
          <w:p w14:paraId="1E6A940D"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lastRenderedPageBreak/>
              <w:t>Repellit.</w:t>
            </w:r>
          </w:p>
          <w:p w14:paraId="79BE8B9D"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Allobrogas recipit domitos, Marianaque</w:t>
            </w:r>
          </w:p>
          <w:p w14:paraId="1DFEFE86"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Firmat</w:t>
            </w:r>
          </w:p>
          <w:p w14:paraId="5A771127"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Sceptra fuis. Ferro Segusinus</w:t>
            </w:r>
          </w:p>
          <w:p w14:paraId="24D9E108"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Susus ad Alpei</w:t>
            </w:r>
          </w:p>
          <w:p w14:paraId="559ABDE8" w14:textId="77777777" w:rsidR="007C08C4"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Ardunnum latio exturbans. Henrice triumphas.</w:t>
            </w:r>
          </w:p>
        </w:tc>
      </w:tr>
    </w:tbl>
    <w:p w14:paraId="2323E44C" w14:textId="77777777" w:rsidR="007C08C4" w:rsidRDefault="007C08C4" w:rsidP="00C022CF">
      <w:pPr>
        <w:spacing w:line="360" w:lineRule="auto"/>
        <w:rPr>
          <w:rFonts w:ascii="Times New Roman" w:eastAsia="Times New Roman" w:hAnsi="Times New Roman" w:cs="Times New Roman"/>
        </w:rPr>
      </w:pPr>
    </w:p>
    <w:p w14:paraId="3985B39D" w14:textId="60FB0E77" w:rsidR="007C08C4" w:rsidRPr="00C022CF" w:rsidRDefault="00000000" w:rsidP="00375177">
      <w:pPr>
        <w:numPr>
          <w:ilvl w:val="0"/>
          <w:numId w:val="13"/>
        </w:numPr>
        <w:spacing w:line="360" w:lineRule="auto"/>
        <w:rPr>
          <w:rFonts w:ascii="Times New Roman" w:eastAsia="Times New Roman" w:hAnsi="Times New Roman" w:cs="Times New Roman"/>
        </w:rPr>
      </w:pPr>
      <w:r>
        <w:rPr>
          <w:rFonts w:ascii="Times New Roman" w:eastAsia="Times New Roman" w:hAnsi="Times New Roman" w:cs="Times New Roman"/>
          <w:i/>
        </w:rPr>
        <w:t>Augusta Taurinorum</w:t>
      </w:r>
      <w:r>
        <w:rPr>
          <w:rFonts w:ascii="Times New Roman" w:eastAsia="Times New Roman" w:hAnsi="Times New Roman" w:cs="Times New Roman"/>
        </w:rPr>
        <w:t xml:space="preserve"> (1577).</w:t>
      </w:r>
      <w:r>
        <w:rPr>
          <w:rFonts w:ascii="Times New Roman" w:eastAsia="Times New Roman" w:hAnsi="Times New Roman" w:cs="Times New Roman"/>
          <w:vertAlign w:val="superscript"/>
        </w:rPr>
        <w:footnoteReference w:id="1527"/>
      </w:r>
      <w:r>
        <w:rPr>
          <w:rFonts w:ascii="Times New Roman" w:eastAsia="Times New Roman" w:hAnsi="Times New Roman" w:cs="Times New Roman"/>
        </w:rPr>
        <w:t xml:space="preserve"> </w:t>
      </w:r>
    </w:p>
    <w:p w14:paraId="5948537E" w14:textId="31367E5C" w:rsidR="007C08C4" w:rsidRDefault="00000000" w:rsidP="00C022CF">
      <w:pPr>
        <w:spacing w:line="360" w:lineRule="auto"/>
        <w:ind w:firstLine="720"/>
        <w:rPr>
          <w:rFonts w:ascii="Times New Roman" w:eastAsia="Times New Roman" w:hAnsi="Times New Roman" w:cs="Times New Roman"/>
        </w:rPr>
      </w:pPr>
      <w:r>
        <w:rPr>
          <w:rFonts w:ascii="Times New Roman" w:eastAsia="Times New Roman" w:hAnsi="Times New Roman" w:cs="Times New Roman"/>
        </w:rPr>
        <w:t>The</w:t>
      </w:r>
      <w:r>
        <w:rPr>
          <w:rFonts w:ascii="Times New Roman" w:eastAsia="Times New Roman" w:hAnsi="Times New Roman" w:cs="Times New Roman"/>
          <w:sz w:val="16"/>
          <w:szCs w:val="16"/>
        </w:rPr>
        <w:t xml:space="preserve"> </w:t>
      </w:r>
      <w:r>
        <w:rPr>
          <w:rFonts w:ascii="Times New Roman" w:eastAsia="Times New Roman" w:hAnsi="Times New Roman" w:cs="Times New Roman"/>
          <w:i/>
        </w:rPr>
        <w:t xml:space="preserve">Augusta Taurinorum </w:t>
      </w:r>
      <w:r>
        <w:rPr>
          <w:rFonts w:ascii="Times New Roman" w:eastAsia="Times New Roman" w:hAnsi="Times New Roman" w:cs="Times New Roman"/>
        </w:rPr>
        <w:t>is a record of antiquities in Turin, comprising 133 numbered pages.</w:t>
      </w:r>
      <w:r>
        <w:rPr>
          <w:rFonts w:ascii="Times New Roman" w:eastAsia="Times New Roman" w:hAnsi="Times New Roman" w:cs="Times New Roman"/>
          <w:vertAlign w:val="superscript"/>
        </w:rPr>
        <w:t xml:space="preserve"> </w:t>
      </w:r>
      <w:r>
        <w:rPr>
          <w:rFonts w:ascii="Times New Roman" w:eastAsia="Times New Roman" w:hAnsi="Times New Roman" w:cs="Times New Roman"/>
        </w:rPr>
        <w:t>It documents in Latin the annals of Turin and the Roman inscriptions discovered in this city. It was printed and published by Nicolai Bevilacqua in 1577.</w:t>
      </w:r>
      <w:r w:rsidR="000F377A">
        <w:rPr>
          <w:rStyle w:val="FootnoteReference"/>
          <w:rFonts w:ascii="Times New Roman" w:eastAsia="Times New Roman" w:hAnsi="Times New Roman" w:cs="Times New Roman"/>
        </w:rPr>
        <w:footnoteReference w:id="1528"/>
      </w:r>
      <w:r>
        <w:rPr>
          <w:rFonts w:ascii="Times New Roman" w:eastAsia="Times New Roman" w:hAnsi="Times New Roman" w:cs="Times New Roman"/>
        </w:rPr>
        <w:t xml:space="preserve"> </w:t>
      </w:r>
    </w:p>
    <w:p w14:paraId="46B7F139" w14:textId="46FBCC6E" w:rsidR="007C08C4" w:rsidRDefault="00000000">
      <w:pPr>
        <w:widowControl w:val="0"/>
        <w:spacing w:line="360" w:lineRule="auto"/>
        <w:ind w:firstLine="720"/>
        <w:rPr>
          <w:rFonts w:ascii="Times New Roman" w:eastAsia="Times New Roman" w:hAnsi="Times New Roman" w:cs="Times New Roman"/>
          <w:b/>
          <w:i/>
        </w:rPr>
      </w:pPr>
      <w:r>
        <w:rPr>
          <w:rFonts w:ascii="Times New Roman" w:eastAsia="Times New Roman" w:hAnsi="Times New Roman" w:cs="Times New Roman"/>
        </w:rPr>
        <w:t xml:space="preserve">The </w:t>
      </w:r>
      <w:r>
        <w:rPr>
          <w:rFonts w:ascii="Times New Roman" w:eastAsia="Times New Roman" w:hAnsi="Times New Roman" w:cs="Times New Roman"/>
          <w:i/>
        </w:rPr>
        <w:t>Augusta Taurinorum</w:t>
      </w:r>
      <w:r>
        <w:rPr>
          <w:rFonts w:ascii="Times New Roman" w:eastAsia="Times New Roman" w:hAnsi="Times New Roman" w:cs="Times New Roman"/>
        </w:rPr>
        <w:t xml:space="preserve"> begins in the era of Caesar. The preface is addressed to Prince Charles</w:t>
      </w:r>
      <w:r w:rsidR="00A71F7C">
        <w:rPr>
          <w:rFonts w:ascii="Times New Roman" w:eastAsia="Times New Roman" w:hAnsi="Times New Roman" w:cs="Times New Roman"/>
        </w:rPr>
        <w:t xml:space="preserve"> </w:t>
      </w:r>
      <w:r>
        <w:rPr>
          <w:rFonts w:ascii="Times New Roman" w:eastAsia="Times New Roman" w:hAnsi="Times New Roman" w:cs="Times New Roman"/>
        </w:rPr>
        <w:t xml:space="preserve">Emmanuel I on fols. 4-5 (entitled ‘Ad Serenissimum Pedemontium Principem, Carolum Emanuelem A Sabaudia’). This is followed by two poems written by Pingon’s sons: ‘Ad Civeis’ by ‘Beroldus Pingonius Philib. Filius’ and ‘Ad Lectorum’ by ‘Ludovicus Pingonius Philib. Filius’. Both poems express joint admiration for and celebration of the city of Turin. </w:t>
      </w:r>
    </w:p>
    <w:p w14:paraId="19ADF97E" w14:textId="0D930DCF" w:rsidR="007C08C4" w:rsidRDefault="00000000">
      <w:pPr>
        <w:widowControl w:val="0"/>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Three years after the 1559 Treaty of Cateau-Cambrésis, Duke Emmanuel Philibert relocated the capital of Savoy from Chambéry to Turin, in a move that shifted the capital from France after its liberation from French occupation. In the light of this shift, Pingon’s </w:t>
      </w:r>
      <w:r>
        <w:rPr>
          <w:rFonts w:ascii="Times New Roman" w:eastAsia="Times New Roman" w:hAnsi="Times New Roman" w:cs="Times New Roman"/>
          <w:i/>
        </w:rPr>
        <w:t xml:space="preserve">Augusta Taurinorum </w:t>
      </w:r>
      <w:r>
        <w:rPr>
          <w:rFonts w:ascii="Times New Roman" w:eastAsia="Times New Roman" w:hAnsi="Times New Roman" w:cs="Times New Roman"/>
        </w:rPr>
        <w:t xml:space="preserve">emphasises Turin’s significance in the context of Savoyard history, tracing its origins from the Roman Empire through the Carolingian Empire and the Ottonian dynasty, and ending in 1577 with an appeal for the health of the city: ‘Ergo salubrem semper, ac beatam servet, et auctet Deux Optimus Maximus suam hanc Taurinorum Augustam, omnemque </w:t>
      </w:r>
      <w:r>
        <w:rPr>
          <w:rFonts w:ascii="Times New Roman" w:eastAsia="Times New Roman" w:hAnsi="Times New Roman" w:cs="Times New Roman"/>
        </w:rPr>
        <w:lastRenderedPageBreak/>
        <w:t>ditionem, atque eos, qui una mecum ille bene precabuntur’.</w:t>
      </w:r>
      <w:r>
        <w:rPr>
          <w:rFonts w:ascii="Times New Roman" w:eastAsia="Times New Roman" w:hAnsi="Times New Roman" w:cs="Times New Roman"/>
          <w:vertAlign w:val="superscript"/>
        </w:rPr>
        <w:footnoteReference w:id="1529"/>
      </w:r>
      <w:r>
        <w:rPr>
          <w:rFonts w:ascii="Times New Roman" w:eastAsia="Times New Roman" w:hAnsi="Times New Roman" w:cs="Times New Roman"/>
        </w:rPr>
        <w:t xml:space="preserve"> At the end of the </w:t>
      </w:r>
      <w:r>
        <w:rPr>
          <w:rFonts w:ascii="Times New Roman" w:eastAsia="Times New Roman" w:hAnsi="Times New Roman" w:cs="Times New Roman"/>
          <w:i/>
        </w:rPr>
        <w:t xml:space="preserve">Augusta Taurinorum, </w:t>
      </w:r>
      <w:r>
        <w:rPr>
          <w:rFonts w:ascii="Times New Roman" w:eastAsia="Times New Roman" w:hAnsi="Times New Roman" w:cs="Times New Roman"/>
        </w:rPr>
        <w:t>Pingon compiles transcriptions of various Roman epigraphs and inscriptions that had been discovered in Turin.</w:t>
      </w:r>
      <w:r>
        <w:rPr>
          <w:rFonts w:ascii="Times New Roman" w:eastAsia="Times New Roman" w:hAnsi="Times New Roman" w:cs="Times New Roman"/>
          <w:vertAlign w:val="superscript"/>
        </w:rPr>
        <w:footnoteReference w:id="1530"/>
      </w:r>
    </w:p>
    <w:p w14:paraId="42490BD3" w14:textId="680400CB" w:rsidR="007C08C4" w:rsidRDefault="00000000">
      <w:pPr>
        <w:widowControl w:val="0"/>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There are various editions of the </w:t>
      </w:r>
      <w:r>
        <w:rPr>
          <w:rFonts w:ascii="Times New Roman" w:eastAsia="Times New Roman" w:hAnsi="Times New Roman" w:cs="Times New Roman"/>
          <w:i/>
        </w:rPr>
        <w:t>Augusta Taurinorum</w:t>
      </w:r>
      <w:r>
        <w:rPr>
          <w:rFonts w:ascii="Times New Roman" w:eastAsia="Times New Roman" w:hAnsi="Times New Roman" w:cs="Times New Roman"/>
        </w:rPr>
        <w:t xml:space="preserve">: some bound with the </w:t>
      </w:r>
      <w:r>
        <w:rPr>
          <w:rFonts w:ascii="Times New Roman" w:eastAsia="Times New Roman" w:hAnsi="Times New Roman" w:cs="Times New Roman"/>
          <w:i/>
        </w:rPr>
        <w:t>Inclytorum Saxoniae</w:t>
      </w:r>
      <w:r>
        <w:rPr>
          <w:rFonts w:ascii="Times New Roman" w:eastAsia="Times New Roman" w:hAnsi="Times New Roman" w:cs="Times New Roman"/>
        </w:rPr>
        <w:t xml:space="preserve"> (1581)</w:t>
      </w:r>
      <w:r>
        <w:rPr>
          <w:rFonts w:ascii="Times New Roman" w:eastAsia="Times New Roman" w:hAnsi="Times New Roman" w:cs="Times New Roman"/>
          <w:vertAlign w:val="superscript"/>
        </w:rPr>
        <w:footnoteReference w:id="1531"/>
      </w:r>
      <w:r>
        <w:rPr>
          <w:rFonts w:ascii="Times New Roman" w:eastAsia="Times New Roman" w:hAnsi="Times New Roman" w:cs="Times New Roman"/>
        </w:rPr>
        <w:t xml:space="preserve"> and some bound with other documents that are not written by Pingon, as is true of the copy held at the Old Library at Trinity College Dublin. The copy at Trinity College Dublin is bound within </w:t>
      </w:r>
      <w:r w:rsidR="00BF0373">
        <w:rPr>
          <w:rFonts w:ascii="Times New Roman" w:eastAsia="Times New Roman" w:hAnsi="Times New Roman" w:cs="Times New Roman"/>
        </w:rPr>
        <w:t>v</w:t>
      </w:r>
      <w:r>
        <w:rPr>
          <w:rFonts w:ascii="Times New Roman" w:eastAsia="Times New Roman" w:hAnsi="Times New Roman" w:cs="Times New Roman"/>
        </w:rPr>
        <w:t>ol</w:t>
      </w:r>
      <w:r w:rsidR="00BF0373">
        <w:rPr>
          <w:rFonts w:ascii="Times New Roman" w:eastAsia="Times New Roman" w:hAnsi="Times New Roman" w:cs="Times New Roman"/>
        </w:rPr>
        <w:t>ume</w:t>
      </w:r>
      <w:r>
        <w:rPr>
          <w:rFonts w:ascii="Times New Roman" w:eastAsia="Times New Roman" w:hAnsi="Times New Roman" w:cs="Times New Roman"/>
        </w:rPr>
        <w:t xml:space="preserve"> 9 of the 1723 </w:t>
      </w:r>
      <w:r>
        <w:rPr>
          <w:rFonts w:ascii="Times New Roman" w:eastAsia="Times New Roman" w:hAnsi="Times New Roman" w:cs="Times New Roman"/>
          <w:i/>
        </w:rPr>
        <w:t xml:space="preserve">Thesaurus Antiquitatum et Historiarum Italiae </w:t>
      </w:r>
      <w:r>
        <w:rPr>
          <w:rFonts w:ascii="Times New Roman" w:eastAsia="Times New Roman" w:hAnsi="Times New Roman" w:cs="Times New Roman"/>
        </w:rPr>
        <w:t>by Joannes Georgius Graevius.</w:t>
      </w:r>
      <w:r>
        <w:rPr>
          <w:rFonts w:ascii="Times New Roman" w:eastAsia="Times New Roman" w:hAnsi="Times New Roman" w:cs="Times New Roman"/>
          <w:vertAlign w:val="superscript"/>
        </w:rPr>
        <w:footnoteReference w:id="1532"/>
      </w:r>
      <w:r>
        <w:rPr>
          <w:rFonts w:ascii="Times New Roman" w:eastAsia="Times New Roman" w:hAnsi="Times New Roman" w:cs="Times New Roman"/>
        </w:rPr>
        <w:t xml:space="preserve"> It includes a poem by Marc-Claude de Buttet on folio 2v.</w:t>
      </w:r>
      <w:r>
        <w:rPr>
          <w:rFonts w:ascii="Times New Roman" w:eastAsia="Times New Roman" w:hAnsi="Times New Roman" w:cs="Times New Roman"/>
          <w:vertAlign w:val="superscript"/>
        </w:rPr>
        <w:footnoteReference w:id="1533"/>
      </w:r>
      <w:r>
        <w:rPr>
          <w:rFonts w:ascii="Times New Roman" w:eastAsia="Times New Roman" w:hAnsi="Times New Roman" w:cs="Times New Roman"/>
        </w:rPr>
        <w:t xml:space="preserve"> According to Cioransecu, the </w:t>
      </w:r>
      <w:r>
        <w:rPr>
          <w:rFonts w:ascii="Times New Roman" w:eastAsia="Times New Roman" w:hAnsi="Times New Roman" w:cs="Times New Roman"/>
          <w:i/>
        </w:rPr>
        <w:t xml:space="preserve">Augusta Taurinorum </w:t>
      </w:r>
      <w:r>
        <w:rPr>
          <w:rFonts w:ascii="Times New Roman" w:eastAsia="Times New Roman" w:hAnsi="Times New Roman" w:cs="Times New Roman"/>
        </w:rPr>
        <w:t>was reprinted by ‘Leyde’ in 1723.</w:t>
      </w:r>
      <w:r>
        <w:rPr>
          <w:rFonts w:ascii="Times New Roman" w:eastAsia="Times New Roman" w:hAnsi="Times New Roman" w:cs="Times New Roman"/>
          <w:vertAlign w:val="superscript"/>
        </w:rPr>
        <w:footnoteReference w:id="1534"/>
      </w:r>
      <w:r>
        <w:rPr>
          <w:rFonts w:ascii="Times New Roman" w:eastAsia="Times New Roman" w:hAnsi="Times New Roman" w:cs="Times New Roman"/>
        </w:rPr>
        <w:t xml:space="preserve"> It was also reprinted in 1777 by Honoratum Derubeis in Turin, as evidenced by a copy held at the BML in Lyon.</w:t>
      </w:r>
      <w:r>
        <w:rPr>
          <w:rFonts w:ascii="Times New Roman" w:eastAsia="Times New Roman" w:hAnsi="Times New Roman" w:cs="Times New Roman"/>
          <w:vertAlign w:val="superscript"/>
        </w:rPr>
        <w:footnoteReference w:id="1535"/>
      </w:r>
      <w:r>
        <w:rPr>
          <w:rFonts w:ascii="Times New Roman" w:eastAsia="Times New Roman" w:hAnsi="Times New Roman" w:cs="Times New Roman"/>
        </w:rPr>
        <w:t xml:space="preserve"> The variations among the editions of this text deserve a study of their own, particularly considering how the duration and significance of its content may be exemplified by the fact that it has been reprinted more than one hundred years after Pingon’s death. </w:t>
      </w:r>
    </w:p>
    <w:p w14:paraId="07576836" w14:textId="77777777" w:rsidR="007C08C4" w:rsidRDefault="007C08C4">
      <w:pPr>
        <w:spacing w:line="276" w:lineRule="auto"/>
        <w:rPr>
          <w:rFonts w:ascii="Times New Roman" w:eastAsia="Times New Roman" w:hAnsi="Times New Roman" w:cs="Times New Roman"/>
        </w:rPr>
      </w:pPr>
    </w:p>
    <w:p w14:paraId="699F031B" w14:textId="326F9988" w:rsidR="007C08C4" w:rsidRPr="00C022CF" w:rsidRDefault="00000000" w:rsidP="00375177">
      <w:pPr>
        <w:numPr>
          <w:ilvl w:val="0"/>
          <w:numId w:val="13"/>
        </w:numPr>
        <w:spacing w:line="360" w:lineRule="auto"/>
        <w:rPr>
          <w:rFonts w:ascii="Times New Roman" w:eastAsia="Times New Roman" w:hAnsi="Times New Roman" w:cs="Times New Roman"/>
        </w:rPr>
      </w:pPr>
      <w:r>
        <w:rPr>
          <w:rFonts w:ascii="Times New Roman" w:eastAsia="Times New Roman" w:hAnsi="Times New Roman" w:cs="Times New Roman"/>
          <w:i/>
        </w:rPr>
        <w:t xml:space="preserve">Chronique de Savoie </w:t>
      </w:r>
      <w:r>
        <w:rPr>
          <w:rFonts w:ascii="Times New Roman" w:eastAsia="Times New Roman" w:hAnsi="Times New Roman" w:cs="Times New Roman"/>
        </w:rPr>
        <w:t>(date unknown)</w:t>
      </w:r>
      <w:r>
        <w:rPr>
          <w:rFonts w:ascii="Times New Roman" w:eastAsia="Times New Roman" w:hAnsi="Times New Roman" w:cs="Times New Roman"/>
          <w:vertAlign w:val="superscript"/>
        </w:rPr>
        <w:footnoteReference w:id="1536"/>
      </w:r>
    </w:p>
    <w:p w14:paraId="144717B3" w14:textId="77777777" w:rsidR="007C08C4" w:rsidRDefault="00000000" w:rsidP="00C022CF">
      <w:pPr>
        <w:spacing w:line="360" w:lineRule="auto"/>
        <w:ind w:firstLine="720"/>
        <w:rPr>
          <w:rFonts w:ascii="Times New Roman" w:eastAsia="Times New Roman" w:hAnsi="Times New Roman" w:cs="Times New Roman"/>
          <w:b/>
        </w:rPr>
      </w:pPr>
      <w:r>
        <w:rPr>
          <w:rFonts w:ascii="Times New Roman" w:eastAsia="Times New Roman" w:hAnsi="Times New Roman" w:cs="Times New Roman"/>
        </w:rPr>
        <w:t xml:space="preserve">The </w:t>
      </w:r>
      <w:r>
        <w:rPr>
          <w:rFonts w:ascii="Times New Roman" w:eastAsia="Times New Roman" w:hAnsi="Times New Roman" w:cs="Times New Roman"/>
          <w:i/>
        </w:rPr>
        <w:t>Chronique de Savoie</w:t>
      </w:r>
      <w:r>
        <w:rPr>
          <w:rFonts w:ascii="Times New Roman" w:eastAsia="Times New Roman" w:hAnsi="Times New Roman" w:cs="Times New Roman"/>
        </w:rPr>
        <w:t xml:space="preserve"> is a manuscript attributed to Pingon by an archival note on the wrapper.</w:t>
      </w:r>
      <w:r>
        <w:rPr>
          <w:rFonts w:ascii="Times New Roman" w:eastAsia="Times New Roman" w:hAnsi="Times New Roman" w:cs="Times New Roman"/>
          <w:vertAlign w:val="superscript"/>
        </w:rPr>
        <w:footnoteReference w:id="1537"/>
      </w:r>
      <w:r>
        <w:rPr>
          <w:rFonts w:ascii="Times New Roman" w:eastAsia="Times New Roman" w:hAnsi="Times New Roman" w:cs="Times New Roman"/>
        </w:rPr>
        <w:t xml:space="preserve"> It is written in Latin and it traces the history of Savoy from the year 636 to the year 1000. The cover depicts an unidentifiable profile drawn on aged velum with a hole punched through the eye. The wrapper reads ‘Pingonii Philiberti, Sabaudia historia libri XII; in quibus exguia ducum ab anno 636 ad annum 1000, deinde Mauriannensum Sabaudia Comitum abiis descentuum usque ad annum 1284 [?] et res gesta entechante. / originale. /’</w:t>
      </w:r>
    </w:p>
    <w:p w14:paraId="0664EF4B" w14:textId="77777777" w:rsidR="007C08C4" w:rsidRDefault="00000000">
      <w:pPr>
        <w:spacing w:line="360" w:lineRule="auto"/>
        <w:ind w:firstLine="720"/>
        <w:rPr>
          <w:rFonts w:ascii="Times New Roman" w:eastAsia="Times New Roman" w:hAnsi="Times New Roman" w:cs="Times New Roman"/>
          <w:i/>
        </w:rPr>
      </w:pPr>
      <w:r>
        <w:rPr>
          <w:rFonts w:ascii="Times New Roman" w:eastAsia="Times New Roman" w:hAnsi="Times New Roman" w:cs="Times New Roman"/>
        </w:rPr>
        <w:lastRenderedPageBreak/>
        <w:t>The note at the beginning of the text states ‘Scribimus invita pereunte labor Minerva’, or ‘We write for Minerva, who invited this work’ which may indicate that it was completed under the patronage of the Duchess Marguerite de France in the light of her literary association with Minerva.</w:t>
      </w:r>
      <w:r>
        <w:rPr>
          <w:rFonts w:ascii="Times New Roman" w:eastAsia="Times New Roman" w:hAnsi="Times New Roman" w:cs="Times New Roman"/>
          <w:vertAlign w:val="superscript"/>
        </w:rPr>
        <w:footnoteReference w:id="1538"/>
      </w:r>
      <w:r>
        <w:rPr>
          <w:rFonts w:ascii="Times New Roman" w:eastAsia="Times New Roman" w:hAnsi="Times New Roman" w:cs="Times New Roman"/>
        </w:rPr>
        <w:t xml:space="preserve"> This text traces the early history of Savoy in the same period as Pingon’s </w:t>
      </w:r>
      <w:r>
        <w:rPr>
          <w:rFonts w:ascii="Times New Roman" w:eastAsia="Times New Roman" w:hAnsi="Times New Roman" w:cs="Times New Roman"/>
          <w:i/>
        </w:rPr>
        <w:t xml:space="preserve">Histoire de la maison de Savoie </w:t>
      </w:r>
      <w:r>
        <w:rPr>
          <w:rFonts w:ascii="Times New Roman" w:eastAsia="Times New Roman" w:hAnsi="Times New Roman" w:cs="Times New Roman"/>
        </w:rPr>
        <w:t>(described below).</w:t>
      </w:r>
    </w:p>
    <w:p w14:paraId="693CCBBD" w14:textId="77777777"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The </w:t>
      </w:r>
      <w:r>
        <w:rPr>
          <w:rFonts w:ascii="Times New Roman" w:eastAsia="Times New Roman" w:hAnsi="Times New Roman" w:cs="Times New Roman"/>
          <w:i/>
        </w:rPr>
        <w:t>Chronique de Savoie</w:t>
      </w:r>
      <w:r>
        <w:rPr>
          <w:rFonts w:ascii="Times New Roman" w:eastAsia="Times New Roman" w:hAnsi="Times New Roman" w:cs="Times New Roman"/>
        </w:rPr>
        <w:t xml:space="preserve"> is written by hand. At least two different handwritings are visible, neither of which resembles the hand of Emmanuel-Philibert de Pingon. There is a </w:t>
      </w:r>
      <w:r>
        <w:rPr>
          <w:rFonts w:ascii="Times New Roman" w:eastAsia="Times New Roman" w:hAnsi="Times New Roman" w:cs="Times New Roman"/>
          <w:i/>
        </w:rPr>
        <w:t xml:space="preserve">signum notarii </w:t>
      </w:r>
      <w:r>
        <w:rPr>
          <w:rFonts w:ascii="Times New Roman" w:eastAsia="Times New Roman" w:hAnsi="Times New Roman" w:cs="Times New Roman"/>
        </w:rPr>
        <w:t xml:space="preserve">on folio 1r which indicates that this text was possibly transcribed by a notary. In the light of this ambiguity in authorship, the </w:t>
      </w:r>
      <w:r>
        <w:rPr>
          <w:rFonts w:ascii="Times New Roman" w:eastAsia="Times New Roman" w:hAnsi="Times New Roman" w:cs="Times New Roman"/>
          <w:i/>
        </w:rPr>
        <w:t xml:space="preserve">Chronique de Savoie </w:t>
      </w:r>
      <w:r>
        <w:rPr>
          <w:rFonts w:ascii="Times New Roman" w:eastAsia="Times New Roman" w:hAnsi="Times New Roman" w:cs="Times New Roman"/>
        </w:rPr>
        <w:t>deserves a focused study of its own.</w:t>
      </w:r>
    </w:p>
    <w:p w14:paraId="5C60F40A" w14:textId="77777777" w:rsidR="007C08C4" w:rsidRDefault="007C08C4">
      <w:pPr>
        <w:spacing w:line="360" w:lineRule="auto"/>
        <w:ind w:firstLine="360"/>
        <w:rPr>
          <w:rFonts w:ascii="Times New Roman" w:eastAsia="Times New Roman" w:hAnsi="Times New Roman" w:cs="Times New Roman"/>
          <w:b/>
          <w:i/>
        </w:rPr>
      </w:pPr>
    </w:p>
    <w:p w14:paraId="3BA61BE9" w14:textId="693CB144" w:rsidR="007C08C4" w:rsidRPr="00C022CF" w:rsidRDefault="00000000" w:rsidP="00375177">
      <w:pPr>
        <w:numPr>
          <w:ilvl w:val="0"/>
          <w:numId w:val="13"/>
        </w:numPr>
        <w:spacing w:line="360" w:lineRule="auto"/>
      </w:pPr>
      <w:r>
        <w:rPr>
          <w:rFonts w:ascii="Times New Roman" w:eastAsia="Times New Roman" w:hAnsi="Times New Roman" w:cs="Times New Roman"/>
          <w:i/>
        </w:rPr>
        <w:t>Historia</w:t>
      </w:r>
      <w:r w:rsidR="00F71632">
        <w:rPr>
          <w:rFonts w:ascii="Times New Roman" w:eastAsia="Times New Roman" w:hAnsi="Times New Roman" w:cs="Times New Roman"/>
          <w:i/>
        </w:rPr>
        <w:t xml:space="preserve"> </w:t>
      </w:r>
      <w:r>
        <w:rPr>
          <w:rFonts w:ascii="Times New Roman" w:eastAsia="Times New Roman" w:hAnsi="Times New Roman" w:cs="Times New Roman"/>
          <w:i/>
        </w:rPr>
        <w:t xml:space="preserve">Sabaudiae </w:t>
      </w:r>
      <w:r>
        <w:rPr>
          <w:rFonts w:ascii="Times New Roman" w:eastAsia="Times New Roman" w:hAnsi="Times New Roman" w:cs="Times New Roman"/>
        </w:rPr>
        <w:t>(1578-1581).</w:t>
      </w:r>
      <w:r>
        <w:rPr>
          <w:rFonts w:ascii="Times New Roman" w:eastAsia="Times New Roman" w:hAnsi="Times New Roman" w:cs="Times New Roman"/>
          <w:vertAlign w:val="superscript"/>
        </w:rPr>
        <w:footnoteReference w:id="1539"/>
      </w:r>
    </w:p>
    <w:p w14:paraId="6E898C37" w14:textId="58696075" w:rsidR="007C08C4" w:rsidRDefault="00000000" w:rsidP="00C022CF">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The </w:t>
      </w:r>
      <w:r>
        <w:rPr>
          <w:rFonts w:ascii="Times New Roman" w:eastAsia="Times New Roman" w:hAnsi="Times New Roman" w:cs="Times New Roman"/>
          <w:i/>
        </w:rPr>
        <w:t xml:space="preserve">Historia Sabaudiae </w:t>
      </w:r>
      <w:r>
        <w:rPr>
          <w:rFonts w:ascii="Times New Roman" w:eastAsia="Times New Roman" w:hAnsi="Times New Roman" w:cs="Times New Roman"/>
        </w:rPr>
        <w:t>is attributed to Pingon in the title on folio 1r (‘PHILIBERTI PINGONII SABAUDIAE HISTORIAE LIBER I’). This draft (fasc. 2) is separated into twelve books.</w:t>
      </w:r>
    </w:p>
    <w:p w14:paraId="2DD4FA44" w14:textId="77777777"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As in the case of the </w:t>
      </w:r>
      <w:r>
        <w:rPr>
          <w:rFonts w:ascii="Times New Roman" w:eastAsia="Times New Roman" w:hAnsi="Times New Roman" w:cs="Times New Roman"/>
          <w:i/>
        </w:rPr>
        <w:t>Chronique de Savoie</w:t>
      </w:r>
      <w:r>
        <w:rPr>
          <w:rFonts w:ascii="Times New Roman" w:eastAsia="Times New Roman" w:hAnsi="Times New Roman" w:cs="Times New Roman"/>
        </w:rPr>
        <w:t xml:space="preserve"> (fasc. 3), in the </w:t>
      </w:r>
      <w:r>
        <w:rPr>
          <w:rFonts w:ascii="Times New Roman" w:eastAsia="Times New Roman" w:hAnsi="Times New Roman" w:cs="Times New Roman"/>
          <w:i/>
        </w:rPr>
        <w:t>Historiae Sabaudiae,</w:t>
      </w:r>
      <w:r>
        <w:rPr>
          <w:rFonts w:ascii="Times New Roman" w:eastAsia="Times New Roman" w:hAnsi="Times New Roman" w:cs="Times New Roman"/>
        </w:rPr>
        <w:t xml:space="preserve"> Pingon delineates the history of Savoy from the year 636 to the year 1000, and, according to an archival note on the cover page, ‘des comtes de Maurienne, et de Savoye, qui en seconde jusqu’à 1284’. </w:t>
      </w:r>
    </w:p>
    <w:p w14:paraId="5E91C5EA" w14:textId="17D4301B"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Cristina Maritano draws attention to the visual art within this text, for example, a drawing of the ring of St Maurice that (according to her article) was passed between dukes of Savoy but </w:t>
      </w:r>
      <w:r w:rsidR="00326213">
        <w:rPr>
          <w:rFonts w:ascii="Times New Roman" w:eastAsia="Times New Roman" w:hAnsi="Times New Roman" w:cs="Times New Roman"/>
        </w:rPr>
        <w:t>eventually was lost</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1540"/>
      </w:r>
      <w:r>
        <w:rPr>
          <w:rFonts w:ascii="Times New Roman" w:eastAsia="Times New Roman" w:hAnsi="Times New Roman" w:cs="Times New Roman"/>
        </w:rPr>
        <w:t xml:space="preserve"> Maritano hypothesises that the precision of Pingon’s drawing of the ring suggests that he observed the original object, in which case the stylistic details of his design would allow for artefact historians to date the ring to the ‘V-VI secolo: di produzione tardoromana, o ostrogota, con la lamina della vera sbalzata e cesellata e la gemma antica di </w:t>
      </w:r>
      <w:r>
        <w:rPr>
          <w:rFonts w:ascii="Times New Roman" w:eastAsia="Times New Roman" w:hAnsi="Times New Roman" w:cs="Times New Roman"/>
        </w:rPr>
        <w:lastRenderedPageBreak/>
        <w:t>reimpiego incastonata’.</w:t>
      </w:r>
      <w:r>
        <w:rPr>
          <w:rFonts w:ascii="Times New Roman" w:eastAsia="Times New Roman" w:hAnsi="Times New Roman" w:cs="Times New Roman"/>
          <w:vertAlign w:val="superscript"/>
        </w:rPr>
        <w:footnoteReference w:id="1541"/>
      </w:r>
      <w:r>
        <w:rPr>
          <w:rFonts w:ascii="Times New Roman" w:eastAsia="Times New Roman" w:hAnsi="Times New Roman" w:cs="Times New Roman"/>
        </w:rPr>
        <w:t xml:space="preserve"> In the light of the visual detail that Pingon provides in such cases, his drawings may allow for historians to better understand the historical objects presented in his works.</w:t>
      </w:r>
    </w:p>
    <w:p w14:paraId="1962793A" w14:textId="40279095"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On folio 415r of the </w:t>
      </w:r>
      <w:r>
        <w:rPr>
          <w:rFonts w:ascii="Times New Roman" w:eastAsia="Times New Roman" w:hAnsi="Times New Roman" w:cs="Times New Roman"/>
          <w:i/>
        </w:rPr>
        <w:t xml:space="preserve">Historiae Sabaudiae, </w:t>
      </w:r>
      <w:r>
        <w:rPr>
          <w:rFonts w:ascii="Times New Roman" w:eastAsia="Times New Roman" w:hAnsi="Times New Roman" w:cs="Times New Roman"/>
        </w:rPr>
        <w:t xml:space="preserve">Pingon depicts an inscription of the tomb of Boniface of Savoy, </w:t>
      </w:r>
      <w:r w:rsidR="002458A4">
        <w:rPr>
          <w:rFonts w:ascii="Times New Roman" w:eastAsia="Times New Roman" w:hAnsi="Times New Roman" w:cs="Times New Roman"/>
        </w:rPr>
        <w:t>A</w:t>
      </w:r>
      <w:r>
        <w:rPr>
          <w:rFonts w:ascii="Times New Roman" w:eastAsia="Times New Roman" w:hAnsi="Times New Roman" w:cs="Times New Roman"/>
        </w:rPr>
        <w:t>rchbishop of Canterbury, who died in 1270.</w:t>
      </w:r>
      <w:r>
        <w:rPr>
          <w:rFonts w:ascii="Times New Roman" w:eastAsia="Times New Roman" w:hAnsi="Times New Roman" w:cs="Times New Roman"/>
          <w:vertAlign w:val="superscript"/>
        </w:rPr>
        <w:footnoteReference w:id="1542"/>
      </w:r>
      <w:r>
        <w:rPr>
          <w:rFonts w:ascii="Times New Roman" w:eastAsia="Times New Roman" w:hAnsi="Times New Roman" w:cs="Times New Roman"/>
        </w:rPr>
        <w:t xml:space="preserve"> This monument is also recorded by Guichenon in a detailed image produced in the </w:t>
      </w:r>
      <w:r>
        <w:rPr>
          <w:rFonts w:ascii="Times New Roman" w:eastAsia="Times New Roman" w:hAnsi="Times New Roman" w:cs="Times New Roman"/>
          <w:i/>
        </w:rPr>
        <w:t>Histoire généalogique</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1543"/>
      </w:r>
      <w:r>
        <w:rPr>
          <w:rFonts w:ascii="Times New Roman" w:eastAsia="Times New Roman" w:hAnsi="Times New Roman" w:cs="Times New Roman"/>
        </w:rPr>
        <w:t xml:space="preserve"> Maritano hypothesises that Pingon reproduced the inscription by witnessing the tomb first hand, and points to his faithfully recorded punctuation marks.</w:t>
      </w:r>
      <w:r>
        <w:rPr>
          <w:rFonts w:ascii="Times New Roman" w:eastAsia="Times New Roman" w:hAnsi="Times New Roman" w:cs="Times New Roman"/>
          <w:vertAlign w:val="superscript"/>
        </w:rPr>
        <w:footnoteReference w:id="1544"/>
      </w:r>
      <w:r>
        <w:rPr>
          <w:rFonts w:ascii="Times New Roman" w:eastAsia="Times New Roman" w:hAnsi="Times New Roman" w:cs="Times New Roman"/>
        </w:rPr>
        <w:t xml:space="preserve"> This work provides an example of Pingon’s focus on Savoyard artefacts, both through recordings of inscriptions and by visual representation of the objects.</w:t>
      </w:r>
    </w:p>
    <w:p w14:paraId="71D16A07" w14:textId="77777777" w:rsidR="007C08C4" w:rsidRDefault="007C08C4">
      <w:pPr>
        <w:spacing w:line="360" w:lineRule="auto"/>
        <w:ind w:firstLine="720"/>
        <w:rPr>
          <w:rFonts w:ascii="Times New Roman" w:eastAsia="Times New Roman" w:hAnsi="Times New Roman" w:cs="Times New Roman"/>
        </w:rPr>
      </w:pPr>
    </w:p>
    <w:p w14:paraId="124737E5" w14:textId="407B25D5" w:rsidR="007C08C4" w:rsidRPr="00C022CF" w:rsidRDefault="00000000" w:rsidP="00375177">
      <w:pPr>
        <w:numPr>
          <w:ilvl w:val="0"/>
          <w:numId w:val="13"/>
        </w:numPr>
        <w:spacing w:line="360" w:lineRule="auto"/>
        <w:rPr>
          <w:rFonts w:ascii="Times New Roman" w:eastAsia="Times New Roman" w:hAnsi="Times New Roman" w:cs="Times New Roman"/>
          <w:i/>
        </w:rPr>
      </w:pPr>
      <w:r>
        <w:rPr>
          <w:rFonts w:ascii="Times New Roman" w:eastAsia="Times New Roman" w:hAnsi="Times New Roman" w:cs="Times New Roman"/>
          <w:i/>
        </w:rPr>
        <w:t xml:space="preserve">Le Blazon des Armoyries </w:t>
      </w:r>
      <w:r>
        <w:rPr>
          <w:rFonts w:ascii="Times New Roman" w:eastAsia="Times New Roman" w:hAnsi="Times New Roman" w:cs="Times New Roman"/>
        </w:rPr>
        <w:t>(date unknown).</w:t>
      </w:r>
      <w:r>
        <w:rPr>
          <w:rFonts w:ascii="Times New Roman" w:eastAsia="Times New Roman" w:hAnsi="Times New Roman" w:cs="Times New Roman"/>
          <w:vertAlign w:val="superscript"/>
        </w:rPr>
        <w:footnoteReference w:id="1545"/>
      </w:r>
    </w:p>
    <w:p w14:paraId="513807AF" w14:textId="71F2AE4D" w:rsidR="007C08C4" w:rsidRDefault="00000000" w:rsidP="009120CE">
      <w:pPr>
        <w:spacing w:line="360" w:lineRule="auto"/>
        <w:ind w:firstLine="720"/>
        <w:rPr>
          <w:rFonts w:ascii="Times New Roman" w:eastAsia="Times New Roman" w:hAnsi="Times New Roman" w:cs="Times New Roman"/>
        </w:rPr>
      </w:pPr>
      <w:r>
        <w:rPr>
          <w:rFonts w:ascii="Times New Roman" w:eastAsia="Times New Roman" w:hAnsi="Times New Roman" w:cs="Times New Roman"/>
          <w:i/>
        </w:rPr>
        <w:t>Le Blazon des Armoyries</w:t>
      </w:r>
      <w:r>
        <w:rPr>
          <w:rFonts w:ascii="Times New Roman" w:eastAsia="Times New Roman" w:hAnsi="Times New Roman" w:cs="Times New Roman"/>
        </w:rPr>
        <w:t xml:space="preserve"> is a manuscript dedicated to the Duke of Savoy, although it is not clear to which duke because there is no date. The manuscript comprises 20 folios (ink on paper) describing the Noble Arms of the Royal House of Savoy. It begins with an address to the </w:t>
      </w:r>
      <w:r w:rsidR="003A60BA">
        <w:rPr>
          <w:rFonts w:ascii="Times New Roman" w:eastAsia="Times New Roman" w:hAnsi="Times New Roman" w:cs="Times New Roman"/>
        </w:rPr>
        <w:t>D</w:t>
      </w:r>
      <w:r>
        <w:rPr>
          <w:rFonts w:ascii="Times New Roman" w:eastAsia="Times New Roman" w:hAnsi="Times New Roman" w:cs="Times New Roman"/>
        </w:rPr>
        <w:t xml:space="preserve">uke, ‘A l’Altesse de Monseigneur le Prince de Piemont’, in which Pingon explains his intent to meet the </w:t>
      </w:r>
      <w:r w:rsidR="003A60BA">
        <w:rPr>
          <w:rFonts w:ascii="Times New Roman" w:eastAsia="Times New Roman" w:hAnsi="Times New Roman" w:cs="Times New Roman"/>
        </w:rPr>
        <w:t>D</w:t>
      </w:r>
      <w:r>
        <w:rPr>
          <w:rFonts w:ascii="Times New Roman" w:eastAsia="Times New Roman" w:hAnsi="Times New Roman" w:cs="Times New Roman"/>
        </w:rPr>
        <w:t>uke’s request and to provide ‘le blazon des armoyries de vostre arbe de consanguinité pour vous esbastre a le peindre de vré’ (fol. 1r). Fols. 4[r-v] depict the arms of Savoyard nobility. Beneath each image is a description (in French) of the colours and design of the crest. Fol. 16</w:t>
      </w:r>
      <w:r w:rsidR="001C2AEE">
        <w:rPr>
          <w:rFonts w:ascii="Times New Roman" w:eastAsia="Times New Roman" w:hAnsi="Times New Roman" w:cs="Times New Roman"/>
        </w:rPr>
        <w:t>[</w:t>
      </w:r>
      <w:r>
        <w:rPr>
          <w:rFonts w:ascii="Times New Roman" w:eastAsia="Times New Roman" w:hAnsi="Times New Roman" w:cs="Times New Roman"/>
        </w:rPr>
        <w:t>r</w:t>
      </w:r>
      <w:r w:rsidR="001C2AEE">
        <w:rPr>
          <w:rFonts w:ascii="Times New Roman" w:eastAsia="Times New Roman" w:hAnsi="Times New Roman" w:cs="Times New Roman"/>
        </w:rPr>
        <w:t>]</w:t>
      </w:r>
      <w:r>
        <w:rPr>
          <w:rFonts w:ascii="Times New Roman" w:eastAsia="Times New Roman" w:hAnsi="Times New Roman" w:cs="Times New Roman"/>
        </w:rPr>
        <w:t xml:space="preserve"> begins with the caption ‘Blazons des armes de la maison de Savoye qui sont à la sale des Armes de Madame’. It is signed ‘De v. Altesse treshumble subject et serveteur Philibert de Pingon’. Claretta describes this work as ‘un lavoro imperfetto di poche pagine, e che manoscritto conservasi negli archive di Stato’.</w:t>
      </w:r>
      <w:r>
        <w:rPr>
          <w:rFonts w:ascii="Times New Roman" w:eastAsia="Times New Roman" w:hAnsi="Times New Roman" w:cs="Times New Roman"/>
          <w:vertAlign w:val="superscript"/>
        </w:rPr>
        <w:footnoteReference w:id="1546"/>
      </w:r>
    </w:p>
    <w:p w14:paraId="6D8BA6F4" w14:textId="77777777" w:rsidR="007C08C4" w:rsidRDefault="007C08C4">
      <w:pPr>
        <w:spacing w:line="276" w:lineRule="auto"/>
        <w:rPr>
          <w:rFonts w:ascii="Times New Roman" w:eastAsia="Times New Roman" w:hAnsi="Times New Roman" w:cs="Times New Roman"/>
        </w:rPr>
      </w:pPr>
    </w:p>
    <w:p w14:paraId="4AD957A3" w14:textId="371E5606" w:rsidR="007C08C4" w:rsidRPr="00C022CF" w:rsidRDefault="00000000" w:rsidP="00375177">
      <w:pPr>
        <w:numPr>
          <w:ilvl w:val="0"/>
          <w:numId w:val="13"/>
        </w:numPr>
        <w:spacing w:line="360" w:lineRule="auto"/>
        <w:rPr>
          <w:rFonts w:ascii="Times New Roman" w:eastAsia="Times New Roman" w:hAnsi="Times New Roman" w:cs="Times New Roman"/>
        </w:rPr>
      </w:pPr>
      <w:r>
        <w:rPr>
          <w:rFonts w:ascii="Times New Roman" w:eastAsia="Times New Roman" w:hAnsi="Times New Roman" w:cs="Times New Roman"/>
          <w:i/>
        </w:rPr>
        <w:lastRenderedPageBreak/>
        <w:t>Inclytorum Saxoniae Sabaudiaeque principum arbor gentilitia</w:t>
      </w:r>
      <w:r>
        <w:rPr>
          <w:rFonts w:ascii="Times New Roman" w:eastAsia="Times New Roman" w:hAnsi="Times New Roman" w:cs="Times New Roman"/>
        </w:rPr>
        <w:t xml:space="preserve"> (1581).</w:t>
      </w:r>
      <w:r>
        <w:rPr>
          <w:rFonts w:ascii="Times New Roman" w:eastAsia="Times New Roman" w:hAnsi="Times New Roman" w:cs="Times New Roman"/>
          <w:vertAlign w:val="superscript"/>
        </w:rPr>
        <w:footnoteReference w:id="1547"/>
      </w:r>
    </w:p>
    <w:p w14:paraId="0F03DACA" w14:textId="0DB5E303" w:rsidR="007C08C4" w:rsidRDefault="00000000" w:rsidP="00C022CF">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The </w:t>
      </w:r>
      <w:r>
        <w:rPr>
          <w:rFonts w:ascii="Times New Roman" w:eastAsia="Times New Roman" w:hAnsi="Times New Roman" w:cs="Times New Roman"/>
          <w:i/>
        </w:rPr>
        <w:t xml:space="preserve">Inclytorum Saxoniae </w:t>
      </w:r>
      <w:r>
        <w:rPr>
          <w:rFonts w:ascii="Times New Roman" w:eastAsia="Times New Roman" w:hAnsi="Times New Roman" w:cs="Times New Roman"/>
        </w:rPr>
        <w:t>is a record of the Saxon origins of the House of Savoy printed by Nicolai Bevilacqua in 1581. Two copies are held at the AST (Sez. Corte): one manuscript written in the hand of Emmanuel-Philibert de Pingon</w:t>
      </w:r>
      <w:r w:rsidR="000F377A">
        <w:rPr>
          <w:rFonts w:ascii="Times New Roman" w:eastAsia="Times New Roman" w:hAnsi="Times New Roman" w:cs="Times New Roman"/>
        </w:rPr>
        <w:t xml:space="preserve"> dated 1571</w:t>
      </w:r>
      <w:r>
        <w:rPr>
          <w:rFonts w:ascii="Times New Roman" w:eastAsia="Times New Roman" w:hAnsi="Times New Roman" w:cs="Times New Roman"/>
        </w:rPr>
        <w:t>, and one printed copy (both are categorised under ‘fascicolo1’).</w:t>
      </w:r>
      <w:r>
        <w:rPr>
          <w:rFonts w:ascii="Times New Roman" w:eastAsia="Times New Roman" w:hAnsi="Times New Roman" w:cs="Times New Roman"/>
          <w:vertAlign w:val="superscript"/>
        </w:rPr>
        <w:footnoteReference w:id="1548"/>
      </w:r>
      <w:r>
        <w:rPr>
          <w:rFonts w:ascii="Times New Roman" w:eastAsia="Times New Roman" w:hAnsi="Times New Roman" w:cs="Times New Roman"/>
        </w:rPr>
        <w:t xml:space="preserve"> There are signs of editorial amendments in the manuscript version; for example, on folio 2v portions of the text are crossed out, and there are marginal notes in Latin (written in the same hand as the main text).</w:t>
      </w:r>
    </w:p>
    <w:p w14:paraId="21ED314E" w14:textId="520C0E51"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The printed edition of the </w:t>
      </w:r>
      <w:r>
        <w:rPr>
          <w:rFonts w:ascii="Times New Roman" w:eastAsia="Times New Roman" w:hAnsi="Times New Roman" w:cs="Times New Roman"/>
          <w:i/>
        </w:rPr>
        <w:t xml:space="preserve">Inclytorum Saxoniae </w:t>
      </w:r>
      <w:r>
        <w:rPr>
          <w:rFonts w:ascii="Times New Roman" w:eastAsia="Times New Roman" w:hAnsi="Times New Roman" w:cs="Times New Roman"/>
        </w:rPr>
        <w:t>contains a genealogical tree that unfolds to the length of three met</w:t>
      </w:r>
      <w:r w:rsidR="008828D8">
        <w:rPr>
          <w:rFonts w:ascii="Times New Roman" w:eastAsia="Times New Roman" w:hAnsi="Times New Roman" w:cs="Times New Roman"/>
        </w:rPr>
        <w:t>ers</w:t>
      </w:r>
      <w:r>
        <w:rPr>
          <w:rFonts w:ascii="Times New Roman" w:eastAsia="Times New Roman" w:hAnsi="Times New Roman" w:cs="Times New Roman"/>
        </w:rPr>
        <w:t xml:space="preserve"> (300 cm) delineating the genealogy of the nobility in Savoy from Humbert I of Saxony (c. 950-1047) to Charles Emmanuel I (1562 -1630).</w:t>
      </w:r>
      <w:r>
        <w:rPr>
          <w:rFonts w:ascii="Times New Roman" w:eastAsia="Times New Roman" w:hAnsi="Times New Roman" w:cs="Times New Roman"/>
          <w:vertAlign w:val="superscript"/>
        </w:rPr>
        <w:footnoteReference w:id="1549"/>
      </w:r>
      <w:r>
        <w:rPr>
          <w:rFonts w:ascii="Times New Roman" w:eastAsia="Times New Roman" w:hAnsi="Times New Roman" w:cs="Times New Roman"/>
        </w:rPr>
        <w:t xml:space="preserve"> Many of the arms depicted include those of Holy Roman Emperors (e.g., Otto II). </w:t>
      </w:r>
      <w:r>
        <w:rPr>
          <w:rFonts w:ascii="Times New Roman" w:eastAsia="Times New Roman" w:hAnsi="Times New Roman" w:cs="Times New Roman"/>
          <w:sz w:val="16"/>
          <w:szCs w:val="16"/>
        </w:rPr>
        <w:t xml:space="preserve"> </w:t>
      </w:r>
    </w:p>
    <w:p w14:paraId="23894079" w14:textId="190EBD78" w:rsidR="007C08C4" w:rsidRDefault="00000000">
      <w:pPr>
        <w:spacing w:line="360" w:lineRule="auto"/>
        <w:ind w:firstLine="720"/>
        <w:rPr>
          <w:rFonts w:ascii="Times New Roman" w:eastAsia="Times New Roman" w:hAnsi="Times New Roman" w:cs="Times New Roman"/>
          <w:b/>
          <w:i/>
        </w:rPr>
      </w:pPr>
      <w:r>
        <w:rPr>
          <w:rFonts w:ascii="Times New Roman" w:eastAsia="Times New Roman" w:hAnsi="Times New Roman" w:cs="Times New Roman"/>
        </w:rPr>
        <w:t>Pingon’s study claims that the first Saxon king, Sigurd, founded the dynasty of Savoy in that his bloodline included Berold, the father of Humbert I, Count of Savoy, in the eleventh century.</w:t>
      </w:r>
      <w:r>
        <w:rPr>
          <w:rFonts w:ascii="Times New Roman" w:eastAsia="Times New Roman" w:hAnsi="Times New Roman" w:cs="Times New Roman"/>
          <w:vertAlign w:val="superscript"/>
        </w:rPr>
        <w:footnoteReference w:id="1550"/>
      </w:r>
      <w:r>
        <w:rPr>
          <w:rFonts w:ascii="Times New Roman" w:eastAsia="Times New Roman" w:hAnsi="Times New Roman" w:cs="Times New Roman"/>
        </w:rPr>
        <w:t xml:space="preserve"> Marc-Claude de Buttet also evokes the Saxon origins of Savoy in his </w:t>
      </w:r>
      <w:r w:rsidRPr="00A12331">
        <w:rPr>
          <w:rFonts w:ascii="Times New Roman" w:eastAsia="Times New Roman" w:hAnsi="Times New Roman" w:cs="Times New Roman"/>
          <w:i/>
          <w:iCs/>
        </w:rPr>
        <w:t xml:space="preserve">Epithalamium </w:t>
      </w:r>
      <w:r>
        <w:rPr>
          <w:rFonts w:ascii="Times New Roman" w:eastAsia="Times New Roman" w:hAnsi="Times New Roman" w:cs="Times New Roman"/>
        </w:rPr>
        <w:t xml:space="preserve">(1559), for </w:t>
      </w:r>
      <w:r w:rsidR="00CF1667">
        <w:rPr>
          <w:rFonts w:ascii="Times New Roman" w:eastAsia="Times New Roman" w:hAnsi="Times New Roman" w:cs="Times New Roman"/>
        </w:rPr>
        <w:t>instanc</w:t>
      </w:r>
      <w:r>
        <w:rPr>
          <w:rFonts w:ascii="Times New Roman" w:eastAsia="Times New Roman" w:hAnsi="Times New Roman" w:cs="Times New Roman"/>
        </w:rPr>
        <w:t>e, with regard to Duke Emmanuel Philibert and his implied descendance from Saxon emperors: ‘Ce grand EMANVEL | […] | Estant sorti du sang des puissans Empereurs, | et vieux Princes Saxons (descendance certene | Du grand Tirynthien fils de la belle Alcmene’ (vv. 24-26).</w:t>
      </w:r>
      <w:r>
        <w:rPr>
          <w:rFonts w:ascii="Times New Roman" w:eastAsia="Times New Roman" w:hAnsi="Times New Roman" w:cs="Times New Roman"/>
          <w:vertAlign w:val="superscript"/>
        </w:rPr>
        <w:footnoteReference w:id="1551"/>
      </w:r>
      <w:r>
        <w:rPr>
          <w:rFonts w:ascii="Times New Roman" w:eastAsia="Times New Roman" w:hAnsi="Times New Roman" w:cs="Times New Roman"/>
        </w:rPr>
        <w:t xml:space="preserve"> Pingon’s </w:t>
      </w:r>
      <w:r>
        <w:rPr>
          <w:rFonts w:ascii="Times New Roman" w:eastAsia="Times New Roman" w:hAnsi="Times New Roman" w:cs="Times New Roman"/>
          <w:i/>
        </w:rPr>
        <w:t xml:space="preserve">Inclytorum Saxoniae </w:t>
      </w:r>
      <w:r>
        <w:rPr>
          <w:rFonts w:ascii="Times New Roman" w:eastAsia="Times New Roman" w:hAnsi="Times New Roman" w:cs="Times New Roman"/>
        </w:rPr>
        <w:t xml:space="preserve">reflects this political heritage and aspiration of his contemporaries. </w:t>
      </w:r>
    </w:p>
    <w:p w14:paraId="637B3234" w14:textId="77777777"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In addition to the copies at the AST, there are two printed copies held at the Biblioteca Nazionale Universitaria di Torino. Each is bound together with the </w:t>
      </w:r>
      <w:r>
        <w:rPr>
          <w:rFonts w:ascii="Times New Roman" w:eastAsia="Times New Roman" w:hAnsi="Times New Roman" w:cs="Times New Roman"/>
          <w:i/>
        </w:rPr>
        <w:t>Augusta Taurinorum</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1552"/>
      </w:r>
      <w:r>
        <w:rPr>
          <w:rFonts w:ascii="Times New Roman" w:eastAsia="Times New Roman" w:hAnsi="Times New Roman" w:cs="Times New Roman"/>
        </w:rPr>
        <w:t xml:space="preserve"> </w:t>
      </w:r>
    </w:p>
    <w:p w14:paraId="0841E357" w14:textId="073EA0EE"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lastRenderedPageBreak/>
        <w:t xml:space="preserve">The </w:t>
      </w:r>
      <w:r>
        <w:rPr>
          <w:rFonts w:ascii="Times New Roman" w:eastAsia="Times New Roman" w:hAnsi="Times New Roman" w:cs="Times New Roman"/>
          <w:i/>
        </w:rPr>
        <w:t xml:space="preserve">Inclytorum Saxoniae </w:t>
      </w:r>
      <w:r>
        <w:rPr>
          <w:rFonts w:ascii="Times New Roman" w:eastAsia="Times New Roman" w:hAnsi="Times New Roman" w:cs="Times New Roman"/>
        </w:rPr>
        <w:t>is dedicated to Duke Charles Emmanuel I, as indicated by the dedication that commences the work.</w:t>
      </w:r>
      <w:r>
        <w:rPr>
          <w:rFonts w:ascii="Times New Roman" w:eastAsia="Times New Roman" w:hAnsi="Times New Roman" w:cs="Times New Roman"/>
          <w:vertAlign w:val="superscript"/>
        </w:rPr>
        <w:footnoteReference w:id="1553"/>
      </w:r>
      <w:r>
        <w:rPr>
          <w:rFonts w:ascii="Times New Roman" w:eastAsia="Times New Roman" w:hAnsi="Times New Roman" w:cs="Times New Roman"/>
        </w:rPr>
        <w:t xml:space="preserve"> Gorris Camos hypothesises that the </w:t>
      </w:r>
      <w:r w:rsidR="003A60BA">
        <w:rPr>
          <w:rFonts w:ascii="Times New Roman" w:eastAsia="Times New Roman" w:hAnsi="Times New Roman" w:cs="Times New Roman"/>
        </w:rPr>
        <w:t>D</w:t>
      </w:r>
      <w:r>
        <w:rPr>
          <w:rFonts w:ascii="Times New Roman" w:eastAsia="Times New Roman" w:hAnsi="Times New Roman" w:cs="Times New Roman"/>
        </w:rPr>
        <w:t>uke used the text to justify ‘la politique de prestige’ of Savoy, a task important to performing political autonomy to the surrounding kingdoms of France and Spain.</w:t>
      </w:r>
      <w:r>
        <w:rPr>
          <w:rFonts w:ascii="Times New Roman" w:eastAsia="Times New Roman" w:hAnsi="Times New Roman" w:cs="Times New Roman"/>
          <w:vertAlign w:val="superscript"/>
        </w:rPr>
        <w:footnoteReference w:id="1554"/>
      </w:r>
      <w:r>
        <w:rPr>
          <w:rFonts w:ascii="Times New Roman" w:eastAsia="Times New Roman" w:hAnsi="Times New Roman" w:cs="Times New Roman"/>
        </w:rPr>
        <w:t xml:space="preserve"> </w:t>
      </w:r>
    </w:p>
    <w:p w14:paraId="62BB2A0A" w14:textId="77777777" w:rsidR="007C08C4" w:rsidRDefault="007C08C4">
      <w:pPr>
        <w:spacing w:line="276" w:lineRule="auto"/>
        <w:rPr>
          <w:rFonts w:ascii="Times New Roman" w:eastAsia="Times New Roman" w:hAnsi="Times New Roman" w:cs="Times New Roman"/>
        </w:rPr>
      </w:pPr>
    </w:p>
    <w:p w14:paraId="1C138504" w14:textId="0144CBE8" w:rsidR="007C08C4" w:rsidRPr="00C022CF" w:rsidRDefault="00000000" w:rsidP="00375177">
      <w:pPr>
        <w:numPr>
          <w:ilvl w:val="0"/>
          <w:numId w:val="13"/>
        </w:numPr>
        <w:spacing w:line="360" w:lineRule="auto"/>
      </w:pPr>
      <w:r>
        <w:rPr>
          <w:rFonts w:ascii="Times New Roman" w:eastAsia="Times New Roman" w:hAnsi="Times New Roman" w:cs="Times New Roman"/>
          <w:i/>
        </w:rPr>
        <w:t xml:space="preserve">Pro Arbore Serenissimorum Sabaudiae Principum Philiberti Pingoni Baronis Responsio </w:t>
      </w:r>
      <w:r>
        <w:rPr>
          <w:rFonts w:ascii="Times New Roman" w:eastAsia="Times New Roman" w:hAnsi="Times New Roman" w:cs="Times New Roman"/>
        </w:rPr>
        <w:t>(1581)</w:t>
      </w:r>
      <w:r>
        <w:rPr>
          <w:rFonts w:ascii="Times New Roman" w:eastAsia="Times New Roman" w:hAnsi="Times New Roman" w:cs="Times New Roman"/>
          <w:vertAlign w:val="superscript"/>
        </w:rPr>
        <w:footnoteReference w:id="1555"/>
      </w:r>
    </w:p>
    <w:p w14:paraId="33E2ACD7" w14:textId="77777777" w:rsidR="007C08C4" w:rsidRDefault="00000000" w:rsidP="00C022CF">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The </w:t>
      </w:r>
      <w:r>
        <w:rPr>
          <w:rFonts w:ascii="Times New Roman" w:eastAsia="Times New Roman" w:hAnsi="Times New Roman" w:cs="Times New Roman"/>
          <w:i/>
        </w:rPr>
        <w:t xml:space="preserve">Pro Arbore […] Baronis Responsio </w:t>
      </w:r>
      <w:r>
        <w:rPr>
          <w:rFonts w:ascii="Times New Roman" w:eastAsia="Times New Roman" w:hAnsi="Times New Roman" w:cs="Times New Roman"/>
        </w:rPr>
        <w:t xml:space="preserve">is Emmanuel-Philibert de Pingon’s response to Alphonse Delbene’s critique of his historiography as expressed in Delbene’s </w:t>
      </w:r>
      <w:r>
        <w:rPr>
          <w:rFonts w:ascii="Times New Roman" w:eastAsia="Times New Roman" w:hAnsi="Times New Roman" w:cs="Times New Roman"/>
          <w:i/>
        </w:rPr>
        <w:t>De Principatu Sabaudiae,</w:t>
      </w:r>
      <w:r w:rsidRPr="00411E1C">
        <w:rPr>
          <w:rFonts w:ascii="Times New Roman" w:eastAsia="Times New Roman" w:hAnsi="Times New Roman" w:cs="Times New Roman"/>
          <w:iCs/>
          <w:vertAlign w:val="superscript"/>
        </w:rPr>
        <w:footnoteReference w:id="1556"/>
      </w:r>
      <w:r>
        <w:rPr>
          <w:rFonts w:ascii="Times New Roman" w:eastAsia="Times New Roman" w:hAnsi="Times New Roman" w:cs="Times New Roman"/>
          <w:i/>
        </w:rPr>
        <w:t xml:space="preserve"> </w:t>
      </w:r>
      <w:r>
        <w:rPr>
          <w:rFonts w:ascii="Times New Roman" w:eastAsia="Times New Roman" w:hAnsi="Times New Roman" w:cs="Times New Roman"/>
        </w:rPr>
        <w:t>an exchange that chapter 1 of this thesis explores in detail.</w:t>
      </w:r>
      <w:r>
        <w:rPr>
          <w:rFonts w:ascii="Times New Roman" w:eastAsia="Times New Roman" w:hAnsi="Times New Roman" w:cs="Times New Roman"/>
          <w:vertAlign w:val="superscript"/>
        </w:rPr>
        <w:footnoteReference w:id="1557"/>
      </w:r>
      <w:r>
        <w:rPr>
          <w:rFonts w:ascii="Times New Roman" w:eastAsia="Times New Roman" w:hAnsi="Times New Roman" w:cs="Times New Roman"/>
        </w:rPr>
        <w:t xml:space="preserve"> It is printed (with pagination) and published by Nicolai Bevilaqua in 1581. It is written in Latin. There are 22 pages in total.</w:t>
      </w:r>
    </w:p>
    <w:p w14:paraId="1A0D8B66" w14:textId="77777777"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Pingon addresses this text to the Baron Claude de Pombel. Gorris Camos hypothesises that it is published by François Pomar ‘dont on reconnaît les caractères, les fleurons et les ornements’, and notes that the coat of arms present on the cover are the arms of Alphonse Delbène.</w:t>
      </w:r>
      <w:r>
        <w:rPr>
          <w:rFonts w:ascii="Times New Roman" w:eastAsia="Times New Roman" w:hAnsi="Times New Roman" w:cs="Times New Roman"/>
          <w:vertAlign w:val="superscript"/>
        </w:rPr>
        <w:footnoteReference w:id="1558"/>
      </w:r>
    </w:p>
    <w:p w14:paraId="3A46934A" w14:textId="77777777" w:rsidR="00C022CF" w:rsidRDefault="00C022CF">
      <w:pPr>
        <w:spacing w:line="360" w:lineRule="auto"/>
        <w:ind w:firstLine="720"/>
        <w:rPr>
          <w:rFonts w:ascii="Times New Roman" w:eastAsia="Times New Roman" w:hAnsi="Times New Roman" w:cs="Times New Roman"/>
        </w:rPr>
      </w:pPr>
    </w:p>
    <w:p w14:paraId="14A992FC" w14:textId="4DC05A3C" w:rsidR="007C08C4" w:rsidRDefault="00000000" w:rsidP="00375177">
      <w:pPr>
        <w:numPr>
          <w:ilvl w:val="0"/>
          <w:numId w:val="13"/>
        </w:numPr>
        <w:spacing w:line="360" w:lineRule="auto"/>
      </w:pPr>
      <w:r>
        <w:rPr>
          <w:rFonts w:ascii="Times New Roman" w:eastAsia="Times New Roman" w:hAnsi="Times New Roman" w:cs="Times New Roman"/>
          <w:i/>
          <w:color w:val="211E1E"/>
        </w:rPr>
        <w:t>Serenissimorum Sabaudiae Principum, Ducumque Statuae, rerumque gestarum imagines, cum inscriptionibus, et epigrammatibus</w:t>
      </w:r>
      <w:r>
        <w:rPr>
          <w:rFonts w:ascii="Times New Roman" w:eastAsia="Times New Roman" w:hAnsi="Times New Roman" w:cs="Times New Roman"/>
          <w:color w:val="211E1E"/>
        </w:rPr>
        <w:t xml:space="preserve"> (1572)</w:t>
      </w:r>
      <w:r>
        <w:rPr>
          <w:rFonts w:ascii="Times New Roman" w:eastAsia="Times New Roman" w:hAnsi="Times New Roman" w:cs="Times New Roman"/>
          <w:color w:val="211E1E"/>
          <w:vertAlign w:val="superscript"/>
        </w:rPr>
        <w:footnoteReference w:id="1559"/>
      </w:r>
    </w:p>
    <w:p w14:paraId="48789999" w14:textId="0D3A5C69" w:rsidR="007C08C4" w:rsidRDefault="00000000" w:rsidP="00C022CF">
      <w:pPr>
        <w:spacing w:line="360" w:lineRule="auto"/>
        <w:ind w:firstLine="720"/>
        <w:rPr>
          <w:rFonts w:ascii="Times New Roman" w:eastAsia="Times New Roman" w:hAnsi="Times New Roman" w:cs="Times New Roman"/>
        </w:rPr>
      </w:pPr>
      <w:r>
        <w:rPr>
          <w:rFonts w:ascii="Times New Roman" w:eastAsia="Times New Roman" w:hAnsi="Times New Roman" w:cs="Times New Roman"/>
        </w:rPr>
        <w:t>As previously discussed,</w:t>
      </w:r>
      <w:r>
        <w:rPr>
          <w:rFonts w:ascii="Times New Roman" w:eastAsia="Times New Roman" w:hAnsi="Times New Roman" w:cs="Times New Roman"/>
          <w:i/>
        </w:rPr>
        <w:t xml:space="preserve"> </w:t>
      </w:r>
      <w:r>
        <w:rPr>
          <w:rFonts w:ascii="Times New Roman" w:eastAsia="Times New Roman" w:hAnsi="Times New Roman" w:cs="Times New Roman"/>
        </w:rPr>
        <w:t xml:space="preserve">Pingon’s historiography is often visual in addition to being in prose narrative. One of his genealogies is narrated entirely in images: the </w:t>
      </w:r>
      <w:r>
        <w:rPr>
          <w:rFonts w:ascii="Times New Roman" w:eastAsia="Times New Roman" w:hAnsi="Times New Roman" w:cs="Times New Roman"/>
          <w:i/>
          <w:color w:val="211E1E"/>
        </w:rPr>
        <w:t xml:space="preserve">Serenissimorum </w:t>
      </w:r>
      <w:r>
        <w:rPr>
          <w:rFonts w:ascii="Times New Roman" w:eastAsia="Times New Roman" w:hAnsi="Times New Roman" w:cs="Times New Roman"/>
          <w:i/>
          <w:color w:val="211E1E"/>
        </w:rPr>
        <w:lastRenderedPageBreak/>
        <w:t xml:space="preserve">Sabaudiae Principum, Ducumque Statuae, rerumque gestarum imagines, cum inscriptionibus, et epigrammatibus </w:t>
      </w:r>
      <w:r>
        <w:rPr>
          <w:rFonts w:ascii="Times New Roman" w:eastAsia="Times New Roman" w:hAnsi="Times New Roman" w:cs="Times New Roman"/>
          <w:color w:val="211E1E"/>
        </w:rPr>
        <w:t>(1572).</w:t>
      </w:r>
      <w:r>
        <w:rPr>
          <w:rFonts w:ascii="Times New Roman" w:eastAsia="Times New Roman" w:hAnsi="Times New Roman" w:cs="Times New Roman"/>
        </w:rPr>
        <w:t xml:space="preserve"> This text documents Savoyard marriage alliances. It is illustrated in ink and watercolo</w:t>
      </w:r>
      <w:r w:rsidR="00B119DB">
        <w:rPr>
          <w:rFonts w:ascii="Times New Roman" w:eastAsia="Times New Roman" w:hAnsi="Times New Roman" w:cs="Times New Roman"/>
        </w:rPr>
        <w:t>u</w:t>
      </w:r>
      <w:r>
        <w:rPr>
          <w:rFonts w:ascii="Times New Roman" w:eastAsia="Times New Roman" w:hAnsi="Times New Roman" w:cs="Times New Roman"/>
        </w:rPr>
        <w:t>r and suggests Pingon’s collaboration with the following illustrators: Francesco Brambilla di Bentivoglio, B.D. Vasseillieu and Giovanni Antonio Serra, evidenced by small signatures in the lower corners of the portraits.</w:t>
      </w:r>
      <w:r>
        <w:rPr>
          <w:rFonts w:ascii="Times New Roman" w:eastAsia="Times New Roman" w:hAnsi="Times New Roman" w:cs="Times New Roman"/>
          <w:vertAlign w:val="superscript"/>
        </w:rPr>
        <w:footnoteReference w:id="1560"/>
      </w:r>
      <w:r>
        <w:rPr>
          <w:rFonts w:ascii="Times New Roman" w:eastAsia="Times New Roman" w:hAnsi="Times New Roman" w:cs="Times New Roman"/>
        </w:rPr>
        <w:t xml:space="preserve"> According to Stefano Ticozzi (1830), Francesco Brambilla was a sculptor responsible for the decoration of the cathedral in Milan in the sixteenth century.</w:t>
      </w:r>
      <w:r>
        <w:rPr>
          <w:rFonts w:ascii="Times New Roman" w:eastAsia="Times New Roman" w:hAnsi="Times New Roman" w:cs="Times New Roman"/>
          <w:vertAlign w:val="superscript"/>
        </w:rPr>
        <w:footnoteReference w:id="1561"/>
      </w:r>
      <w:r>
        <w:rPr>
          <w:rFonts w:ascii="Times New Roman" w:eastAsia="Times New Roman" w:hAnsi="Times New Roman" w:cs="Times New Roman"/>
        </w:rPr>
        <w:t xml:space="preserve"> Allessandro Baudi di Vesme located another work by Brambilla: a design of the Virgin Mary signed by Brambilla and dated 1586 in the Chiesa di Santa Maria in Moncalieri.</w:t>
      </w:r>
      <w:r>
        <w:rPr>
          <w:rFonts w:ascii="Times New Roman" w:eastAsia="Times New Roman" w:hAnsi="Times New Roman" w:cs="Times New Roman"/>
          <w:vertAlign w:val="superscript"/>
        </w:rPr>
        <w:footnoteReference w:id="1562"/>
      </w:r>
      <w:r>
        <w:rPr>
          <w:rFonts w:ascii="Times New Roman" w:eastAsia="Times New Roman" w:hAnsi="Times New Roman" w:cs="Times New Roman"/>
        </w:rPr>
        <w:t xml:space="preserve"> No further information has been located on the other two artists.</w:t>
      </w:r>
      <w:r>
        <w:rPr>
          <w:rFonts w:ascii="Times New Roman" w:eastAsia="Times New Roman" w:hAnsi="Times New Roman" w:cs="Times New Roman"/>
          <w:vertAlign w:val="superscript"/>
        </w:rPr>
        <w:footnoteReference w:id="1563"/>
      </w:r>
    </w:p>
    <w:p w14:paraId="55A96A6F" w14:textId="1D2A68AD"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The text opens with a depiction of Berold of Saxony (959-1024), the earliest leader of Savoy, according to legend, next to his (anonymous) wife, with an inscription that ties Berold to the Holy Roman Emperor Otto III (fols. 92</w:t>
      </w:r>
      <w:r w:rsidR="00F8399A">
        <w:rPr>
          <w:rFonts w:ascii="Times New Roman" w:eastAsia="Times New Roman" w:hAnsi="Times New Roman" w:cs="Times New Roman"/>
        </w:rPr>
        <w:t>[</w:t>
      </w:r>
      <w:r>
        <w:rPr>
          <w:rFonts w:ascii="Times New Roman" w:eastAsia="Times New Roman" w:hAnsi="Times New Roman" w:cs="Times New Roman"/>
        </w:rPr>
        <w:t>v</w:t>
      </w:r>
      <w:r w:rsidR="00F8399A">
        <w:rPr>
          <w:rFonts w:ascii="Times New Roman" w:eastAsia="Times New Roman" w:hAnsi="Times New Roman" w:cs="Times New Roman"/>
        </w:rPr>
        <w:t>]</w:t>
      </w:r>
      <w:r>
        <w:rPr>
          <w:rFonts w:ascii="Times New Roman" w:eastAsia="Times New Roman" w:hAnsi="Times New Roman" w:cs="Times New Roman"/>
        </w:rPr>
        <w:t>-93</w:t>
      </w:r>
      <w:r w:rsidR="00F8399A">
        <w:rPr>
          <w:rFonts w:ascii="Times New Roman" w:eastAsia="Times New Roman" w:hAnsi="Times New Roman" w:cs="Times New Roman"/>
        </w:rPr>
        <w:t>[</w:t>
      </w:r>
      <w:r>
        <w:rPr>
          <w:rFonts w:ascii="Times New Roman" w:eastAsia="Times New Roman" w:hAnsi="Times New Roman" w:cs="Times New Roman"/>
        </w:rPr>
        <w:t>r</w:t>
      </w:r>
      <w:r w:rsidR="00F8399A">
        <w:rPr>
          <w:rFonts w:ascii="Times New Roman" w:eastAsia="Times New Roman" w:hAnsi="Times New Roman" w:cs="Times New Roman"/>
        </w:rPr>
        <w:t>]</w:t>
      </w:r>
      <w:r>
        <w:rPr>
          <w:rFonts w:ascii="Times New Roman" w:eastAsia="Times New Roman" w:hAnsi="Times New Roman" w:cs="Times New Roman"/>
        </w:rPr>
        <w:t xml:space="preserve">). </w:t>
      </w:r>
    </w:p>
    <w:p w14:paraId="5F64F4B8" w14:textId="77777777" w:rsidR="007C08C4" w:rsidRDefault="00000000">
      <w:pPr>
        <w:spacing w:line="360" w:lineRule="auto"/>
        <w:ind w:firstLine="720"/>
        <w:rPr>
          <w:rFonts w:ascii="Times New Roman" w:eastAsia="Times New Roman" w:hAnsi="Times New Roman" w:cs="Times New Roman"/>
          <w:b/>
          <w:i/>
        </w:rPr>
      </w:pPr>
      <w:r>
        <w:rPr>
          <w:rFonts w:ascii="Times New Roman" w:eastAsia="Times New Roman" w:hAnsi="Times New Roman" w:cs="Times New Roman"/>
        </w:rPr>
        <w:t>The watercolour portraits trace the marriages of Savoyard leaders through to Duke Charles III (1486-1553). The portraits include the heraldry of each figure, including that of the duchesses.</w:t>
      </w:r>
      <w:r>
        <w:rPr>
          <w:rFonts w:ascii="Times New Roman" w:eastAsia="Times New Roman" w:hAnsi="Times New Roman" w:cs="Times New Roman"/>
          <w:vertAlign w:val="superscript"/>
        </w:rPr>
        <w:footnoteReference w:id="1564"/>
      </w:r>
    </w:p>
    <w:p w14:paraId="3F0D333A" w14:textId="77777777" w:rsidR="007C08C4" w:rsidRDefault="00000000">
      <w:pPr>
        <w:spacing w:line="360" w:lineRule="auto"/>
        <w:ind w:firstLine="720"/>
        <w:rPr>
          <w:rFonts w:ascii="Times New Roman" w:eastAsia="Times New Roman" w:hAnsi="Times New Roman" w:cs="Times New Roman"/>
          <w:b/>
          <w:i/>
        </w:rPr>
      </w:pPr>
      <w:r>
        <w:rPr>
          <w:rFonts w:ascii="Times New Roman" w:eastAsia="Times New Roman" w:hAnsi="Times New Roman" w:cs="Times New Roman"/>
        </w:rPr>
        <w:t xml:space="preserve">In addition to portraits of noble matrimony in Savoy, the </w:t>
      </w:r>
      <w:r>
        <w:rPr>
          <w:rFonts w:ascii="Times New Roman" w:eastAsia="Times New Roman" w:hAnsi="Times New Roman" w:cs="Times New Roman"/>
          <w:i/>
        </w:rPr>
        <w:t xml:space="preserve">Serenissimorum Sabaudiae </w:t>
      </w:r>
      <w:r>
        <w:rPr>
          <w:rFonts w:ascii="Times New Roman" w:eastAsia="Times New Roman" w:hAnsi="Times New Roman" w:cs="Times New Roman"/>
        </w:rPr>
        <w:t>depicts various political events, for example, there is a landscape drawing of Berold of Saxony’s army in the process of subduing the Allobroges and Ligures in the Alps (fols. 4v and 5r). In the Latin captions, Pingon mentions ‘Bosone’ (Count Boso of Arles, 895-936) and the liberation of ‘Arelatum’ (The Kingdom of Burgundy-Arles), ostensibly in reference to subduing the Cisalpine people.</w:t>
      </w:r>
      <w:r>
        <w:rPr>
          <w:rFonts w:ascii="Times New Roman" w:eastAsia="Times New Roman" w:hAnsi="Times New Roman" w:cs="Times New Roman"/>
          <w:vertAlign w:val="superscript"/>
        </w:rPr>
        <w:footnoteReference w:id="1565"/>
      </w:r>
    </w:p>
    <w:p w14:paraId="7872FFA0" w14:textId="77777777"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lastRenderedPageBreak/>
        <w:t xml:space="preserve">Merlotti observes the significance of the work to the political representation of the court of Savoy: </w:t>
      </w:r>
    </w:p>
    <w:p w14:paraId="6EC588DF" w14:textId="411592DF" w:rsidR="007C08C4" w:rsidRDefault="00000000" w:rsidP="00C2211C">
      <w:pPr>
        <w:ind w:left="720" w:right="720"/>
        <w:rPr>
          <w:rFonts w:ascii="Times New Roman" w:eastAsia="Times New Roman" w:hAnsi="Times New Roman" w:cs="Times New Roman"/>
        </w:rPr>
      </w:pPr>
      <w:r>
        <w:rPr>
          <w:rFonts w:ascii="Times New Roman" w:eastAsia="Times New Roman" w:hAnsi="Times New Roman" w:cs="Times New Roman"/>
        </w:rPr>
        <w:t>Les alliances matrimoniales furent exaltées dans les programmes décoratifs qu’Emmanuel-Philibert et son fils Charles</w:t>
      </w:r>
      <w:r w:rsidR="00A71F7C">
        <w:rPr>
          <w:rFonts w:ascii="Times New Roman" w:eastAsia="Times New Roman" w:hAnsi="Times New Roman" w:cs="Times New Roman"/>
        </w:rPr>
        <w:t xml:space="preserve"> </w:t>
      </w:r>
      <w:r>
        <w:rPr>
          <w:rFonts w:ascii="Times New Roman" w:eastAsia="Times New Roman" w:hAnsi="Times New Roman" w:cs="Times New Roman"/>
        </w:rPr>
        <w:t>Emmanuel Ier adoptèrent entre 1560 et 1630 pour toutes leurs residences. Le cas le plus célèbre est certainement celui de la grande galerie que Charles</w:t>
      </w:r>
      <w:r w:rsidR="00A71F7C">
        <w:rPr>
          <w:rFonts w:ascii="Times New Roman" w:eastAsia="Times New Roman" w:hAnsi="Times New Roman" w:cs="Times New Roman"/>
        </w:rPr>
        <w:t xml:space="preserve"> </w:t>
      </w:r>
      <w:r>
        <w:rPr>
          <w:rFonts w:ascii="Times New Roman" w:eastAsia="Times New Roman" w:hAnsi="Times New Roman" w:cs="Times New Roman"/>
        </w:rPr>
        <w:t>Emmanuel Ier fit réaliser au début du XVII siècle dans le palais ducal de Turin. […] [il y a une] centralité du theme des alliances matrimoniales comme ayant permis aux Savoie de prendre place parmi les dynasties royales européennes.</w:t>
      </w:r>
      <w:r>
        <w:rPr>
          <w:rFonts w:ascii="Times New Roman" w:eastAsia="Times New Roman" w:hAnsi="Times New Roman" w:cs="Times New Roman"/>
          <w:vertAlign w:val="superscript"/>
        </w:rPr>
        <w:footnoteReference w:id="1566"/>
      </w:r>
    </w:p>
    <w:p w14:paraId="2B20B4A5" w14:textId="77777777" w:rsidR="007C08C4" w:rsidRDefault="007C08C4">
      <w:pPr>
        <w:ind w:left="720"/>
        <w:rPr>
          <w:rFonts w:ascii="Times New Roman" w:eastAsia="Times New Roman" w:hAnsi="Times New Roman" w:cs="Times New Roman"/>
        </w:rPr>
      </w:pPr>
    </w:p>
    <w:p w14:paraId="20BEEB7F" w14:textId="4E075048"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 xml:space="preserve">The </w:t>
      </w:r>
      <w:r>
        <w:rPr>
          <w:rFonts w:ascii="Times New Roman" w:eastAsia="Times New Roman" w:hAnsi="Times New Roman" w:cs="Times New Roman"/>
          <w:i/>
        </w:rPr>
        <w:t xml:space="preserve">Serenissimorum Sabaudiae </w:t>
      </w:r>
      <w:r>
        <w:rPr>
          <w:rFonts w:ascii="Times New Roman" w:eastAsia="Times New Roman" w:hAnsi="Times New Roman" w:cs="Times New Roman"/>
        </w:rPr>
        <w:t>celebrates and preserves these alliances through visual representation. Although Charles</w:t>
      </w:r>
      <w:r w:rsidR="00A71F7C">
        <w:rPr>
          <w:rFonts w:ascii="Times New Roman" w:eastAsia="Times New Roman" w:hAnsi="Times New Roman" w:cs="Times New Roman"/>
        </w:rPr>
        <w:t xml:space="preserve"> </w:t>
      </w:r>
      <w:r>
        <w:rPr>
          <w:rFonts w:ascii="Times New Roman" w:eastAsia="Times New Roman" w:hAnsi="Times New Roman" w:cs="Times New Roman"/>
        </w:rPr>
        <w:t xml:space="preserve">Emmanuel I’s gallery in the Royal Palace in Turin eventually had to be dismantled after a fire in 1659, the detailed images of the </w:t>
      </w:r>
      <w:r>
        <w:rPr>
          <w:rFonts w:ascii="Times New Roman" w:eastAsia="Times New Roman" w:hAnsi="Times New Roman" w:cs="Times New Roman"/>
          <w:i/>
          <w:color w:val="211E1E"/>
        </w:rPr>
        <w:t xml:space="preserve">Serenissimorum Sabaudiae Principum </w:t>
      </w:r>
      <w:r>
        <w:rPr>
          <w:rFonts w:ascii="Times New Roman" w:eastAsia="Times New Roman" w:hAnsi="Times New Roman" w:cs="Times New Roman"/>
          <w:color w:val="211E1E"/>
        </w:rPr>
        <w:t>are preserved in the original manuscript held at the AST (Sez. Corte)</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1567"/>
      </w:r>
      <w:r>
        <w:rPr>
          <w:rFonts w:ascii="Times New Roman" w:eastAsia="Times New Roman" w:hAnsi="Times New Roman" w:cs="Times New Roman"/>
        </w:rPr>
        <w:t xml:space="preserve"> Such attention to visual detail points to Pingon’s methodology for writing and promoting a particular perspective of Savoyard history.</w:t>
      </w:r>
    </w:p>
    <w:p w14:paraId="575D1A89" w14:textId="77777777" w:rsidR="007C08C4" w:rsidRDefault="007C08C4" w:rsidP="00C022CF">
      <w:pPr>
        <w:spacing w:line="360" w:lineRule="auto"/>
        <w:rPr>
          <w:rFonts w:ascii="Times New Roman" w:eastAsia="Times New Roman" w:hAnsi="Times New Roman" w:cs="Times New Roman"/>
        </w:rPr>
      </w:pPr>
    </w:p>
    <w:p w14:paraId="2870F141" w14:textId="3E0B6D3E" w:rsidR="007C08C4" w:rsidRPr="00C022CF" w:rsidRDefault="00000000" w:rsidP="00375177">
      <w:pPr>
        <w:numPr>
          <w:ilvl w:val="0"/>
          <w:numId w:val="13"/>
        </w:numPr>
        <w:spacing w:line="360" w:lineRule="auto"/>
      </w:pPr>
      <w:r>
        <w:rPr>
          <w:rFonts w:ascii="Times New Roman" w:eastAsia="Times New Roman" w:hAnsi="Times New Roman" w:cs="Times New Roman"/>
          <w:i/>
        </w:rPr>
        <w:t>Sindon Evangelica</w:t>
      </w:r>
      <w:r>
        <w:rPr>
          <w:rFonts w:ascii="Times New Roman" w:eastAsia="Times New Roman" w:hAnsi="Times New Roman" w:cs="Times New Roman"/>
        </w:rPr>
        <w:t xml:space="preserve"> (1581)</w:t>
      </w:r>
      <w:r>
        <w:rPr>
          <w:rFonts w:ascii="Times New Roman" w:eastAsia="Times New Roman" w:hAnsi="Times New Roman" w:cs="Times New Roman"/>
          <w:vertAlign w:val="superscript"/>
        </w:rPr>
        <w:footnoteReference w:id="1568"/>
      </w:r>
    </w:p>
    <w:p w14:paraId="0FE41878" w14:textId="77777777" w:rsidR="007C08C4" w:rsidRDefault="00000000" w:rsidP="00C022CF">
      <w:pPr>
        <w:spacing w:line="360" w:lineRule="auto"/>
        <w:ind w:firstLine="720"/>
        <w:rPr>
          <w:rFonts w:ascii="Times New Roman" w:eastAsia="Times New Roman" w:hAnsi="Times New Roman" w:cs="Times New Roman"/>
          <w:b/>
          <w:i/>
        </w:rPr>
      </w:pPr>
      <w:r>
        <w:rPr>
          <w:rFonts w:ascii="Times New Roman" w:eastAsia="Times New Roman" w:hAnsi="Times New Roman" w:cs="Times New Roman"/>
        </w:rPr>
        <w:t xml:space="preserve">In writing the history of Savoy, Pingon engages with various Savoyard relics, notably the Holy Shroud of Turin, an artefact significant to the religious identity of the duchy. On 4 December 1532, a fire ravaged the chapel in Chambéry that held the Shroud, an event that Pingon describes both in the </w:t>
      </w:r>
      <w:r>
        <w:rPr>
          <w:rFonts w:ascii="Times New Roman" w:eastAsia="Times New Roman" w:hAnsi="Times New Roman" w:cs="Times New Roman"/>
          <w:i/>
        </w:rPr>
        <w:t xml:space="preserve">Hic Vita Mea </w:t>
      </w:r>
      <w:r>
        <w:rPr>
          <w:rFonts w:ascii="Times New Roman" w:eastAsia="Times New Roman" w:hAnsi="Times New Roman" w:cs="Times New Roman"/>
        </w:rPr>
        <w:t xml:space="preserve">and the </w:t>
      </w:r>
      <w:r>
        <w:rPr>
          <w:rFonts w:ascii="Times New Roman" w:eastAsia="Times New Roman" w:hAnsi="Times New Roman" w:cs="Times New Roman"/>
          <w:i/>
        </w:rPr>
        <w:t>Sindon Evangelica.</w:t>
      </w:r>
      <w:r>
        <w:rPr>
          <w:rFonts w:ascii="Times New Roman" w:eastAsia="Times New Roman" w:hAnsi="Times New Roman" w:cs="Times New Roman"/>
          <w:vertAlign w:val="superscript"/>
        </w:rPr>
        <w:footnoteReference w:id="1569"/>
      </w:r>
      <w:r>
        <w:rPr>
          <w:rFonts w:ascii="Times New Roman" w:eastAsia="Times New Roman" w:hAnsi="Times New Roman" w:cs="Times New Roman"/>
          <w:i/>
        </w:rPr>
        <w:t xml:space="preserve"> </w:t>
      </w:r>
      <w:r>
        <w:rPr>
          <w:rFonts w:ascii="Times New Roman" w:eastAsia="Times New Roman" w:hAnsi="Times New Roman" w:cs="Times New Roman"/>
        </w:rPr>
        <w:t>Pingon’s work</w:t>
      </w:r>
      <w:r>
        <w:rPr>
          <w:rFonts w:ascii="Times New Roman" w:eastAsia="Times New Roman" w:hAnsi="Times New Roman" w:cs="Times New Roman"/>
          <w:i/>
        </w:rPr>
        <w:t xml:space="preserve"> </w:t>
      </w:r>
      <w:r>
        <w:rPr>
          <w:rFonts w:ascii="Times New Roman" w:eastAsia="Times New Roman" w:hAnsi="Times New Roman" w:cs="Times New Roman"/>
        </w:rPr>
        <w:t xml:space="preserve">traces </w:t>
      </w:r>
      <w:r>
        <w:rPr>
          <w:rFonts w:ascii="Times New Roman" w:eastAsia="Times New Roman" w:hAnsi="Times New Roman" w:cs="Times New Roman"/>
        </w:rPr>
        <w:lastRenderedPageBreak/>
        <w:t>this linen cloth, believed to have swathed Jesus Christ during his burial, from its first emergence in 1354 through to 1453 when it became property of Savoy.</w:t>
      </w:r>
    </w:p>
    <w:p w14:paraId="3C8B5C81" w14:textId="74FEDBD1"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The Shroud anchors Savoyard identity in high merit in the light of its significance to Christianity.</w:t>
      </w:r>
      <w:r>
        <w:rPr>
          <w:rFonts w:ascii="Times New Roman" w:eastAsia="Times New Roman" w:hAnsi="Times New Roman" w:cs="Times New Roman"/>
          <w:vertAlign w:val="superscript"/>
        </w:rPr>
        <w:footnoteReference w:id="1570"/>
      </w:r>
      <w:r>
        <w:rPr>
          <w:rFonts w:ascii="Times New Roman" w:eastAsia="Times New Roman" w:hAnsi="Times New Roman" w:cs="Times New Roman"/>
        </w:rPr>
        <w:t xml:space="preserve"> In 1581, Pingon dedicates a poem in </w:t>
      </w:r>
      <w:r>
        <w:rPr>
          <w:rFonts w:ascii="Times New Roman" w:eastAsia="Times New Roman" w:hAnsi="Times New Roman" w:cs="Times New Roman"/>
          <w:i/>
        </w:rPr>
        <w:t xml:space="preserve">Sindon Evangelica </w:t>
      </w:r>
      <w:r>
        <w:rPr>
          <w:rFonts w:ascii="Times New Roman" w:eastAsia="Times New Roman" w:hAnsi="Times New Roman" w:cs="Times New Roman"/>
        </w:rPr>
        <w:t xml:space="preserve">to Duke Emmanuel Philibert, commemorating how, after reclaiming Savoy through the Peace of Cateau-Cambrésis in 1559, the </w:t>
      </w:r>
      <w:r w:rsidR="003A60BA">
        <w:rPr>
          <w:rFonts w:ascii="Times New Roman" w:eastAsia="Times New Roman" w:hAnsi="Times New Roman" w:cs="Times New Roman"/>
        </w:rPr>
        <w:t>D</w:t>
      </w:r>
      <w:r w:rsidR="00A536A5">
        <w:rPr>
          <w:rFonts w:ascii="Times New Roman" w:eastAsia="Times New Roman" w:hAnsi="Times New Roman" w:cs="Times New Roman"/>
        </w:rPr>
        <w:t>uke</w:t>
      </w:r>
      <w:r>
        <w:rPr>
          <w:rFonts w:ascii="Times New Roman" w:eastAsia="Times New Roman" w:hAnsi="Times New Roman" w:cs="Times New Roman"/>
        </w:rPr>
        <w:t xml:space="preserve"> returned the Shroud from Vercelli to Chambéry.</w:t>
      </w:r>
      <w:r>
        <w:rPr>
          <w:rFonts w:ascii="Times New Roman" w:eastAsia="Times New Roman" w:hAnsi="Times New Roman" w:cs="Times New Roman"/>
          <w:vertAlign w:val="superscript"/>
        </w:rPr>
        <w:footnoteReference w:id="1571"/>
      </w:r>
      <w:r>
        <w:rPr>
          <w:rFonts w:ascii="Times New Roman" w:eastAsia="Times New Roman" w:hAnsi="Times New Roman" w:cs="Times New Roman"/>
        </w:rPr>
        <w:t xml:space="preserve"> </w:t>
      </w:r>
    </w:p>
    <w:p w14:paraId="4968A172" w14:textId="77777777"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The </w:t>
      </w:r>
      <w:r>
        <w:rPr>
          <w:rFonts w:ascii="Times New Roman" w:eastAsia="Times New Roman" w:hAnsi="Times New Roman" w:cs="Times New Roman"/>
          <w:i/>
        </w:rPr>
        <w:t>Sindon Evangelica</w:t>
      </w:r>
      <w:r>
        <w:rPr>
          <w:rFonts w:ascii="Times New Roman" w:eastAsia="Times New Roman" w:hAnsi="Times New Roman" w:cs="Times New Roman"/>
        </w:rPr>
        <w:t xml:space="preserve"> includes a dedication to both François Lambert (1519-1582), Bishop of Nice, and his brother, Pierre Lambert (?-1591), Bishop of Maurienne, dated 1 January 1579.</w:t>
      </w:r>
      <w:r>
        <w:rPr>
          <w:rFonts w:ascii="Times New Roman" w:eastAsia="Times New Roman" w:hAnsi="Times New Roman" w:cs="Times New Roman"/>
          <w:vertAlign w:val="superscript"/>
        </w:rPr>
        <w:footnoteReference w:id="1572"/>
      </w:r>
      <w:r>
        <w:rPr>
          <w:rFonts w:ascii="Times New Roman" w:eastAsia="Times New Roman" w:hAnsi="Times New Roman" w:cs="Times New Roman"/>
          <w:i/>
        </w:rPr>
        <w:t xml:space="preserve"> </w:t>
      </w:r>
      <w:r>
        <w:rPr>
          <w:rFonts w:ascii="Times New Roman" w:eastAsia="Times New Roman" w:hAnsi="Times New Roman" w:cs="Times New Roman"/>
        </w:rPr>
        <w:t>Pingon praises the Lambert brothers and states that he has known them from an early age: ‘Cum ab ineunte aetate observare vos caperim, Amplissimi viri, admirarique magis ac magis nunquam desierim virtutem quae in nobis est, virtutique obsequentem fortunam, cuius ipsi nobis fabri fuistis’.</w:t>
      </w:r>
      <w:r>
        <w:rPr>
          <w:rFonts w:ascii="Times New Roman" w:eastAsia="Times New Roman" w:hAnsi="Times New Roman" w:cs="Times New Roman"/>
          <w:vertAlign w:val="superscript"/>
        </w:rPr>
        <w:footnoteReference w:id="1573"/>
      </w:r>
      <w:r>
        <w:rPr>
          <w:rFonts w:ascii="Times New Roman" w:eastAsia="Times New Roman" w:hAnsi="Times New Roman" w:cs="Times New Roman"/>
        </w:rPr>
        <w:t xml:space="preserve"> This dedication shines light on the relationship described in the </w:t>
      </w:r>
      <w:r>
        <w:rPr>
          <w:rFonts w:ascii="Times New Roman" w:eastAsia="Times New Roman" w:hAnsi="Times New Roman" w:cs="Times New Roman"/>
          <w:i/>
        </w:rPr>
        <w:t xml:space="preserve">Hic Vita Mea </w:t>
      </w:r>
      <w:r>
        <w:rPr>
          <w:rFonts w:ascii="Times New Roman" w:eastAsia="Times New Roman" w:hAnsi="Times New Roman" w:cs="Times New Roman"/>
        </w:rPr>
        <w:t>when François de Lambert welcomes Pingon to Rome in 1550.</w:t>
      </w:r>
      <w:r>
        <w:rPr>
          <w:rFonts w:ascii="Times New Roman" w:eastAsia="Times New Roman" w:hAnsi="Times New Roman" w:cs="Times New Roman"/>
          <w:vertAlign w:val="superscript"/>
        </w:rPr>
        <w:footnoteReference w:id="1574"/>
      </w:r>
    </w:p>
    <w:p w14:paraId="4E06716C" w14:textId="4DE319A7"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According to Quaglia’s analysis of the text, the dedication is followed by an undated preface by the publisher, Nicolai Bevliacquea, ‘Ad Lectorem’, indicating that Duke Charles</w:t>
      </w:r>
      <w:r w:rsidR="00A71F7C">
        <w:rPr>
          <w:rFonts w:ascii="Times New Roman" w:eastAsia="Times New Roman" w:hAnsi="Times New Roman" w:cs="Times New Roman"/>
        </w:rPr>
        <w:t xml:space="preserve"> </w:t>
      </w:r>
      <w:r>
        <w:rPr>
          <w:rFonts w:ascii="Times New Roman" w:eastAsia="Times New Roman" w:hAnsi="Times New Roman" w:cs="Times New Roman"/>
        </w:rPr>
        <w:t xml:space="preserve">Emmanuel I ordered the publication of the </w:t>
      </w:r>
      <w:r>
        <w:rPr>
          <w:rFonts w:ascii="Times New Roman" w:eastAsia="Times New Roman" w:hAnsi="Times New Roman" w:cs="Times New Roman"/>
          <w:i/>
        </w:rPr>
        <w:t xml:space="preserve">Sindon Evangelica </w:t>
      </w:r>
      <w:r w:rsidR="000305C7">
        <w:rPr>
          <w:rFonts w:ascii="Times New Roman" w:eastAsia="Times New Roman" w:hAnsi="Times New Roman" w:cs="Times New Roman"/>
        </w:rPr>
        <w:t>even though</w:t>
      </w:r>
      <w:r>
        <w:rPr>
          <w:rFonts w:ascii="Times New Roman" w:eastAsia="Times New Roman" w:hAnsi="Times New Roman" w:cs="Times New Roman"/>
        </w:rPr>
        <w:t xml:space="preserve"> Pingon was dissatisfied with the final product and did not wish to print it.</w:t>
      </w:r>
      <w:r>
        <w:rPr>
          <w:rFonts w:ascii="Times New Roman" w:eastAsia="Times New Roman" w:hAnsi="Times New Roman" w:cs="Times New Roman"/>
          <w:vertAlign w:val="superscript"/>
        </w:rPr>
        <w:footnoteReference w:id="1575"/>
      </w:r>
    </w:p>
    <w:p w14:paraId="683A225C" w14:textId="77777777" w:rsidR="007C08C4" w:rsidRDefault="007C08C4">
      <w:pPr>
        <w:spacing w:line="276" w:lineRule="auto"/>
        <w:rPr>
          <w:rFonts w:ascii="Times New Roman" w:eastAsia="Times New Roman" w:hAnsi="Times New Roman" w:cs="Times New Roman"/>
          <w:b/>
          <w:highlight w:val="yellow"/>
        </w:rPr>
      </w:pPr>
    </w:p>
    <w:p w14:paraId="0A04BEDD" w14:textId="3D4178DA" w:rsidR="007C08C4" w:rsidRPr="00C022CF" w:rsidRDefault="00000000" w:rsidP="00375177">
      <w:pPr>
        <w:numPr>
          <w:ilvl w:val="0"/>
          <w:numId w:val="13"/>
        </w:numPr>
        <w:spacing w:line="360" w:lineRule="auto"/>
      </w:pPr>
      <w:r>
        <w:rPr>
          <w:rFonts w:ascii="Times New Roman" w:eastAsia="Times New Roman" w:hAnsi="Times New Roman" w:cs="Times New Roman"/>
          <w:i/>
        </w:rPr>
        <w:lastRenderedPageBreak/>
        <w:t>Livre de raison</w:t>
      </w:r>
      <w:r>
        <w:rPr>
          <w:rFonts w:ascii="Times New Roman" w:eastAsia="Times New Roman" w:hAnsi="Times New Roman" w:cs="Times New Roman"/>
        </w:rPr>
        <w:t xml:space="preserve"> (1500-1643)</w:t>
      </w:r>
      <w:r>
        <w:rPr>
          <w:rFonts w:ascii="Times New Roman" w:eastAsia="Times New Roman" w:hAnsi="Times New Roman" w:cs="Times New Roman"/>
          <w:vertAlign w:val="superscript"/>
        </w:rPr>
        <w:footnoteReference w:id="1576"/>
      </w:r>
    </w:p>
    <w:p w14:paraId="731AE339" w14:textId="16DFB695" w:rsidR="007C08C4" w:rsidRDefault="00000000" w:rsidP="00C022CF">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A </w:t>
      </w:r>
      <w:r>
        <w:rPr>
          <w:rFonts w:ascii="Times New Roman" w:eastAsia="Times New Roman" w:hAnsi="Times New Roman" w:cs="Times New Roman"/>
          <w:i/>
        </w:rPr>
        <w:t>livre de raison</w:t>
      </w:r>
      <w:r>
        <w:rPr>
          <w:rFonts w:ascii="Times New Roman" w:eastAsia="Times New Roman" w:hAnsi="Times New Roman" w:cs="Times New Roman"/>
        </w:rPr>
        <w:t xml:space="preserve"> kept by the Pingon family is also conserved in the ADHS, dated from 1500 to c. 1641. There is a rough sketch of the Pingon arms on the cover. The catalogue in Annecy attributes it to Emmanuel-Philibert de Pingon’s father, Louis II de Pingon. This attribution is supported by Louis’s signature on fol. </w:t>
      </w:r>
      <w:r w:rsidR="00F8399A">
        <w:rPr>
          <w:rFonts w:ascii="Times New Roman" w:eastAsia="Times New Roman" w:hAnsi="Times New Roman" w:cs="Times New Roman"/>
        </w:rPr>
        <w:t>[</w:t>
      </w:r>
      <w:r>
        <w:rPr>
          <w:rFonts w:ascii="Times New Roman" w:eastAsia="Times New Roman" w:hAnsi="Times New Roman" w:cs="Times New Roman"/>
        </w:rPr>
        <w:t>33r</w:t>
      </w:r>
      <w:r w:rsidR="00F8399A">
        <w:rPr>
          <w:rFonts w:ascii="Times New Roman" w:eastAsia="Times New Roman" w:hAnsi="Times New Roman" w:cs="Times New Roman"/>
        </w:rPr>
        <w:t>]</w:t>
      </w:r>
      <w:r>
        <w:rPr>
          <w:rFonts w:ascii="Times New Roman" w:eastAsia="Times New Roman" w:hAnsi="Times New Roman" w:cs="Times New Roman"/>
        </w:rPr>
        <w:t xml:space="preserve">, the only signature found in the manuscript. It is not clear which pages (if any) are written by Emmanuel-Philibert de Pingon and the manuscript deserves a dedicated palaeographical analysis to decipher this. The </w:t>
      </w:r>
      <w:r>
        <w:rPr>
          <w:rFonts w:ascii="Times New Roman" w:eastAsia="Times New Roman" w:hAnsi="Times New Roman" w:cs="Times New Roman"/>
          <w:i/>
        </w:rPr>
        <w:t xml:space="preserve">livre de raison </w:t>
      </w:r>
      <w:r>
        <w:rPr>
          <w:rFonts w:ascii="Times New Roman" w:eastAsia="Times New Roman" w:hAnsi="Times New Roman" w:cs="Times New Roman"/>
        </w:rPr>
        <w:t xml:space="preserve">includes lists of purchases, for example, one of blue silk and a pair of shoes on fol. </w:t>
      </w:r>
      <w:r w:rsidR="00F8399A">
        <w:rPr>
          <w:rFonts w:ascii="Times New Roman" w:eastAsia="Times New Roman" w:hAnsi="Times New Roman" w:cs="Times New Roman"/>
        </w:rPr>
        <w:t>[</w:t>
      </w:r>
      <w:r>
        <w:rPr>
          <w:rFonts w:ascii="Times New Roman" w:eastAsia="Times New Roman" w:hAnsi="Times New Roman" w:cs="Times New Roman"/>
        </w:rPr>
        <w:t>11r</w:t>
      </w:r>
      <w:r w:rsidR="00F8399A">
        <w:rPr>
          <w:rFonts w:ascii="Times New Roman" w:eastAsia="Times New Roman" w:hAnsi="Times New Roman" w:cs="Times New Roman"/>
        </w:rPr>
        <w:t>]</w:t>
      </w:r>
      <w:r>
        <w:rPr>
          <w:rFonts w:ascii="Times New Roman" w:eastAsia="Times New Roman" w:hAnsi="Times New Roman" w:cs="Times New Roman"/>
        </w:rPr>
        <w:t xml:space="preserve">: ‘J’ai pris la dame du bois le 27 septembre 1641 premierement 22 florin che la bertolomia plus un [?] de soie bleu avec que sin one de gallon plus un pere de soulier 6 florin plus un car de [?]’.  It also includes records of sales: for </w:t>
      </w:r>
      <w:r w:rsidR="002C68F2">
        <w:rPr>
          <w:rFonts w:ascii="Times New Roman" w:eastAsia="Times New Roman" w:hAnsi="Times New Roman" w:cs="Times New Roman"/>
        </w:rPr>
        <w:t>instance</w:t>
      </w:r>
      <w:r>
        <w:rPr>
          <w:rFonts w:ascii="Times New Roman" w:eastAsia="Times New Roman" w:hAnsi="Times New Roman" w:cs="Times New Roman"/>
        </w:rPr>
        <w:t xml:space="preserve">, on fol. </w:t>
      </w:r>
      <w:r w:rsidR="00F8399A">
        <w:rPr>
          <w:rFonts w:ascii="Times New Roman" w:eastAsia="Times New Roman" w:hAnsi="Times New Roman" w:cs="Times New Roman"/>
        </w:rPr>
        <w:t>[</w:t>
      </w:r>
      <w:r>
        <w:rPr>
          <w:rFonts w:ascii="Times New Roman" w:eastAsia="Times New Roman" w:hAnsi="Times New Roman" w:cs="Times New Roman"/>
        </w:rPr>
        <w:t>62r] there is a record of a ‘Venditition faicte a Nob. Loys de Pingon par spect. Jean Mareschal doctz es droyctz juge de Savoye de Certaymes rentes affouages homages et falliables […]’.</w:t>
      </w:r>
      <w:r>
        <w:rPr>
          <w:rFonts w:ascii="Times New Roman" w:eastAsia="Times New Roman" w:hAnsi="Times New Roman" w:cs="Times New Roman"/>
          <w:vertAlign w:val="superscript"/>
        </w:rPr>
        <w:footnoteReference w:id="1577"/>
      </w:r>
      <w:r>
        <w:rPr>
          <w:rFonts w:ascii="Times New Roman" w:eastAsia="Times New Roman" w:hAnsi="Times New Roman" w:cs="Times New Roman"/>
        </w:rPr>
        <w:t xml:space="preserve"> On a loose page in between fols. 75-76 there is a poem in rhyming couplets.</w:t>
      </w:r>
      <w:r>
        <w:rPr>
          <w:rFonts w:ascii="Times New Roman" w:eastAsia="Times New Roman" w:hAnsi="Times New Roman" w:cs="Times New Roman"/>
          <w:vertAlign w:val="superscript"/>
        </w:rPr>
        <w:footnoteReference w:id="1578"/>
      </w:r>
      <w:r>
        <w:rPr>
          <w:rFonts w:ascii="Times New Roman" w:eastAsia="Times New Roman" w:hAnsi="Times New Roman" w:cs="Times New Roman"/>
        </w:rPr>
        <w:t xml:space="preserve"> The diverse nature of the content allows for a perspective into the daily life of early modern Savoyard nobles, and into the habits of anonymous descendants of Emmanuel-Philibert de Pingon.</w:t>
      </w:r>
    </w:p>
    <w:p w14:paraId="698BF1B9" w14:textId="77777777" w:rsidR="007C08C4" w:rsidRDefault="00000000">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Despite the unanswered questions that the </w:t>
      </w:r>
      <w:r>
        <w:rPr>
          <w:rFonts w:ascii="Times New Roman" w:eastAsia="Times New Roman" w:hAnsi="Times New Roman" w:cs="Times New Roman"/>
          <w:i/>
        </w:rPr>
        <w:t>Livre de raison</w:t>
      </w:r>
      <w:r>
        <w:rPr>
          <w:rFonts w:ascii="Times New Roman" w:eastAsia="Times New Roman" w:hAnsi="Times New Roman" w:cs="Times New Roman"/>
        </w:rPr>
        <w:t xml:space="preserve"> engenders, it nonetheless informs the study of Emmanuel-Philibert de Pingon’s lineage, regarding both his predecessors and his descendants. It also provides insight into the methods of preservation of the Pingon family history.</w:t>
      </w:r>
    </w:p>
    <w:p w14:paraId="38C53554" w14:textId="77777777" w:rsidR="007C08C4" w:rsidRDefault="007C08C4">
      <w:pPr>
        <w:spacing w:line="360" w:lineRule="auto"/>
        <w:ind w:firstLine="720"/>
        <w:rPr>
          <w:rFonts w:ascii="Times New Roman" w:eastAsia="Times New Roman" w:hAnsi="Times New Roman" w:cs="Times New Roman"/>
        </w:rPr>
      </w:pPr>
    </w:p>
    <w:p w14:paraId="009B994F" w14:textId="77777777" w:rsidR="007C08C4" w:rsidRDefault="00000000" w:rsidP="00375177">
      <w:pPr>
        <w:numPr>
          <w:ilvl w:val="0"/>
          <w:numId w:val="13"/>
        </w:numPr>
        <w:spacing w:line="360" w:lineRule="auto"/>
        <w:ind w:hanging="720"/>
        <w:rPr>
          <w:rFonts w:ascii="Times New Roman" w:eastAsia="Times New Roman" w:hAnsi="Times New Roman" w:cs="Times New Roman"/>
          <w:i/>
        </w:rPr>
      </w:pPr>
      <w:r>
        <w:rPr>
          <w:rFonts w:ascii="Times New Roman" w:eastAsia="Times New Roman" w:hAnsi="Times New Roman" w:cs="Times New Roman"/>
          <w:i/>
        </w:rPr>
        <w:t xml:space="preserve">Regalis Sabaudiae Domus Preeminentiae Jura in Magnum Hetruriae Ducem A Philiberto </w:t>
      </w:r>
    </w:p>
    <w:p w14:paraId="159D356D" w14:textId="13C61518" w:rsidR="007C08C4" w:rsidRPr="00C022CF" w:rsidRDefault="00000000" w:rsidP="00482177">
      <w:pPr>
        <w:spacing w:line="360" w:lineRule="auto"/>
        <w:ind w:left="360" w:firstLine="360"/>
        <w:rPr>
          <w:rFonts w:ascii="Times New Roman" w:eastAsia="Times New Roman" w:hAnsi="Times New Roman" w:cs="Times New Roman"/>
          <w:i/>
        </w:rPr>
      </w:pPr>
      <w:r>
        <w:rPr>
          <w:rFonts w:ascii="Times New Roman" w:eastAsia="Times New Roman" w:hAnsi="Times New Roman" w:cs="Times New Roman"/>
          <w:i/>
        </w:rPr>
        <w:t>Pingonio Collecta.</w:t>
      </w:r>
      <w:r>
        <w:rPr>
          <w:rFonts w:ascii="Times New Roman" w:eastAsia="Times New Roman" w:hAnsi="Times New Roman" w:cs="Times New Roman"/>
        </w:rPr>
        <w:t>(1582).</w:t>
      </w:r>
    </w:p>
    <w:p w14:paraId="4B1744D4" w14:textId="2902E901" w:rsidR="007C08C4" w:rsidRDefault="00000000" w:rsidP="00482177">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This text is transcribed in full dated 15 November 1779 by Anastasio Curlandi (BRT, </w:t>
      </w:r>
      <w:r>
        <w:rPr>
          <w:rFonts w:ascii="Times New Roman" w:eastAsia="Times New Roman" w:hAnsi="Times New Roman" w:cs="Times New Roman"/>
          <w:i/>
        </w:rPr>
        <w:t xml:space="preserve">Miscellanea Patria, </w:t>
      </w:r>
      <w:r>
        <w:rPr>
          <w:rFonts w:ascii="Times New Roman" w:eastAsia="Times New Roman" w:hAnsi="Times New Roman" w:cs="Times New Roman"/>
        </w:rPr>
        <w:t xml:space="preserve">ms. 128/14), however, as evident by fol 1[r] of this transcription, the original was held in the private collection of Gaspard de Pingon (1718 - ?) and has since been lost. </w:t>
      </w:r>
      <w:r>
        <w:rPr>
          <w:rFonts w:ascii="Times New Roman" w:eastAsia="Times New Roman" w:hAnsi="Times New Roman" w:cs="Times New Roman"/>
        </w:rPr>
        <w:lastRenderedPageBreak/>
        <w:t>Curlandi’s transcription is bound together in a collection that bears the ex-libris of Victor Emmanuel I, King of Sardinia (Reign: 1802-1821).</w:t>
      </w:r>
      <w:r>
        <w:rPr>
          <w:rFonts w:ascii="Times New Roman" w:eastAsia="Times New Roman" w:hAnsi="Times New Roman" w:cs="Times New Roman"/>
          <w:vertAlign w:val="superscript"/>
        </w:rPr>
        <w:footnoteReference w:id="1579"/>
      </w:r>
      <w:r>
        <w:rPr>
          <w:rFonts w:ascii="Times New Roman" w:eastAsia="Times New Roman" w:hAnsi="Times New Roman" w:cs="Times New Roman"/>
        </w:rPr>
        <w:t xml:space="preserve"> It was reproduced by Auguste Dufour in an 1873 session of the </w:t>
      </w:r>
      <w:r>
        <w:rPr>
          <w:rFonts w:ascii="Times New Roman" w:eastAsia="Times New Roman" w:hAnsi="Times New Roman" w:cs="Times New Roman"/>
          <w:i/>
        </w:rPr>
        <w:t>Mémoires de la Société Savoisienne d’Histoire et d’Archéologie ,</w:t>
      </w:r>
      <w:r>
        <w:rPr>
          <w:rFonts w:ascii="Times New Roman" w:eastAsia="Times New Roman" w:hAnsi="Times New Roman" w:cs="Times New Roman"/>
        </w:rPr>
        <w:t xml:space="preserve">t. 14, (1873), pp. 169-179, and Dufour cites Curlandi’s transcription as his source. There is also an anonymous transcription of this same work by Pingon at the BRT in French (BRT, Misc. 105/87). It is also within a collection of various bound transcriptions marked by the ex-libris of King Victor Emmanuel I. </w:t>
      </w:r>
    </w:p>
    <w:p w14:paraId="56B855A0" w14:textId="77777777" w:rsidR="007C08C4" w:rsidRDefault="00000000" w:rsidP="00482177">
      <w:pPr>
        <w:spacing w:line="360" w:lineRule="auto"/>
        <w:ind w:firstLine="720"/>
        <w:rPr>
          <w:rFonts w:ascii="Times New Roman" w:eastAsia="Times New Roman" w:hAnsi="Times New Roman" w:cs="Times New Roman"/>
        </w:rPr>
      </w:pPr>
      <w:r>
        <w:rPr>
          <w:rFonts w:ascii="Times New Roman" w:eastAsia="Times New Roman" w:hAnsi="Times New Roman" w:cs="Times New Roman"/>
        </w:rPr>
        <w:t>Dufour describes it as an ‘œuvre inédite qui a peut-être été la dernière de ce travailleur, mort au commencement de l’année 1582’.</w:t>
      </w:r>
      <w:r>
        <w:rPr>
          <w:rFonts w:ascii="Times New Roman" w:eastAsia="Times New Roman" w:hAnsi="Times New Roman" w:cs="Times New Roman"/>
          <w:vertAlign w:val="superscript"/>
        </w:rPr>
        <w:footnoteReference w:id="1580"/>
      </w:r>
      <w:r>
        <w:rPr>
          <w:rFonts w:ascii="Times New Roman" w:eastAsia="Times New Roman" w:hAnsi="Times New Roman" w:cs="Times New Roman"/>
        </w:rPr>
        <w:t xml:space="preserve"> Dufour also hypothesises that this was Pingon’s last work, as it is dated September of 1582 and Pingon died in April of that year. </w:t>
      </w:r>
    </w:p>
    <w:p w14:paraId="78B9C871" w14:textId="77777777" w:rsidR="007C08C4" w:rsidRDefault="00000000">
      <w:pPr>
        <w:spacing w:line="360" w:lineRule="auto"/>
        <w:ind w:firstLine="360"/>
        <w:rPr>
          <w:rFonts w:ascii="Times New Roman" w:eastAsia="Times New Roman" w:hAnsi="Times New Roman" w:cs="Times New Roman"/>
        </w:rPr>
      </w:pPr>
      <w:r>
        <w:rPr>
          <w:rFonts w:ascii="Times New Roman" w:eastAsia="Times New Roman" w:hAnsi="Times New Roman" w:cs="Times New Roman"/>
        </w:rPr>
        <w:t>Fol. 1[r] reads as follows:</w:t>
      </w:r>
    </w:p>
    <w:p w14:paraId="0A4B97C8" w14:textId="77777777" w:rsidR="007C08C4" w:rsidRDefault="007C08C4">
      <w:pPr>
        <w:spacing w:line="360" w:lineRule="auto"/>
        <w:ind w:firstLine="360"/>
        <w:rPr>
          <w:rFonts w:ascii="Times New Roman" w:eastAsia="Times New Roman" w:hAnsi="Times New Roman" w:cs="Times New Roman"/>
        </w:rPr>
      </w:pPr>
    </w:p>
    <w:p w14:paraId="110A8988" w14:textId="77777777" w:rsidR="007C08C4" w:rsidRPr="00411E1C" w:rsidRDefault="00000000">
      <w:pPr>
        <w:jc w:val="center"/>
        <w:rPr>
          <w:rFonts w:ascii="Times New Roman" w:eastAsia="Times New Roman" w:hAnsi="Times New Roman" w:cs="Times New Roman"/>
          <w:iCs/>
        </w:rPr>
      </w:pPr>
      <w:r w:rsidRPr="00411E1C">
        <w:rPr>
          <w:rFonts w:ascii="Times New Roman" w:eastAsia="Times New Roman" w:hAnsi="Times New Roman" w:cs="Times New Roman"/>
          <w:iCs/>
        </w:rPr>
        <w:t>Regalis Sabaudae Domus preeminentiae</w:t>
      </w:r>
    </w:p>
    <w:p w14:paraId="5C4AF0E2" w14:textId="77777777" w:rsidR="007C08C4" w:rsidRPr="00411E1C" w:rsidRDefault="00000000">
      <w:pPr>
        <w:jc w:val="center"/>
        <w:rPr>
          <w:rFonts w:ascii="Times New Roman" w:eastAsia="Times New Roman" w:hAnsi="Times New Roman" w:cs="Times New Roman"/>
          <w:iCs/>
        </w:rPr>
      </w:pPr>
      <w:r w:rsidRPr="00411E1C">
        <w:rPr>
          <w:rFonts w:ascii="Times New Roman" w:eastAsia="Times New Roman" w:hAnsi="Times New Roman" w:cs="Times New Roman"/>
          <w:iCs/>
        </w:rPr>
        <w:t>Jura</w:t>
      </w:r>
    </w:p>
    <w:p w14:paraId="4207FD12" w14:textId="77777777" w:rsidR="007C08C4" w:rsidRPr="00411E1C" w:rsidRDefault="00000000">
      <w:pPr>
        <w:jc w:val="center"/>
        <w:rPr>
          <w:rFonts w:ascii="Times New Roman" w:eastAsia="Times New Roman" w:hAnsi="Times New Roman" w:cs="Times New Roman"/>
          <w:iCs/>
        </w:rPr>
      </w:pPr>
      <w:r w:rsidRPr="00411E1C">
        <w:rPr>
          <w:rFonts w:ascii="Times New Roman" w:eastAsia="Times New Roman" w:hAnsi="Times New Roman" w:cs="Times New Roman"/>
          <w:iCs/>
        </w:rPr>
        <w:t>In Magnum Hetruriae Ducem</w:t>
      </w:r>
    </w:p>
    <w:p w14:paraId="478475C1" w14:textId="77777777" w:rsidR="007C08C4" w:rsidRPr="00411E1C" w:rsidRDefault="00000000">
      <w:pPr>
        <w:jc w:val="center"/>
        <w:rPr>
          <w:rFonts w:ascii="Times New Roman" w:eastAsia="Times New Roman" w:hAnsi="Times New Roman" w:cs="Times New Roman"/>
          <w:iCs/>
        </w:rPr>
      </w:pPr>
      <w:r w:rsidRPr="00411E1C">
        <w:rPr>
          <w:rFonts w:ascii="Times New Roman" w:eastAsia="Times New Roman" w:hAnsi="Times New Roman" w:cs="Times New Roman"/>
          <w:iCs/>
        </w:rPr>
        <w:t>Augustissimi Emanuelis</w:t>
      </w:r>
    </w:p>
    <w:p w14:paraId="3FA63B44" w14:textId="77777777" w:rsidR="007C08C4" w:rsidRPr="00411E1C" w:rsidRDefault="00000000">
      <w:pPr>
        <w:jc w:val="center"/>
        <w:rPr>
          <w:rFonts w:ascii="Times New Roman" w:eastAsia="Times New Roman" w:hAnsi="Times New Roman" w:cs="Times New Roman"/>
          <w:iCs/>
        </w:rPr>
      </w:pPr>
      <w:r w:rsidRPr="00411E1C">
        <w:rPr>
          <w:rFonts w:ascii="Times New Roman" w:eastAsia="Times New Roman" w:hAnsi="Times New Roman" w:cs="Times New Roman"/>
          <w:iCs/>
        </w:rPr>
        <w:t>Philiberti Ducis</w:t>
      </w:r>
    </w:p>
    <w:p w14:paraId="673C647C" w14:textId="77777777" w:rsidR="007C08C4" w:rsidRPr="00411E1C" w:rsidRDefault="00000000">
      <w:pPr>
        <w:jc w:val="center"/>
        <w:rPr>
          <w:rFonts w:ascii="Times New Roman" w:eastAsia="Times New Roman" w:hAnsi="Times New Roman" w:cs="Times New Roman"/>
          <w:iCs/>
        </w:rPr>
      </w:pPr>
      <w:r w:rsidRPr="00411E1C">
        <w:rPr>
          <w:rFonts w:ascii="Times New Roman" w:eastAsia="Times New Roman" w:hAnsi="Times New Roman" w:cs="Times New Roman"/>
          <w:iCs/>
        </w:rPr>
        <w:t>Jussu</w:t>
      </w:r>
    </w:p>
    <w:p w14:paraId="12E7DF83" w14:textId="77777777" w:rsidR="007C08C4" w:rsidRPr="00411E1C" w:rsidRDefault="00000000">
      <w:pPr>
        <w:jc w:val="center"/>
        <w:rPr>
          <w:rFonts w:ascii="Times New Roman" w:eastAsia="Times New Roman" w:hAnsi="Times New Roman" w:cs="Times New Roman"/>
          <w:iCs/>
        </w:rPr>
      </w:pPr>
      <w:r w:rsidRPr="00411E1C">
        <w:rPr>
          <w:rFonts w:ascii="Times New Roman" w:eastAsia="Times New Roman" w:hAnsi="Times New Roman" w:cs="Times New Roman"/>
          <w:iCs/>
        </w:rPr>
        <w:t>A Philiberto Pingonio</w:t>
      </w:r>
    </w:p>
    <w:p w14:paraId="64765EBB" w14:textId="77777777" w:rsidR="007C08C4" w:rsidRPr="00411E1C" w:rsidRDefault="00000000">
      <w:pPr>
        <w:jc w:val="center"/>
        <w:rPr>
          <w:rFonts w:ascii="Times New Roman" w:eastAsia="Times New Roman" w:hAnsi="Times New Roman" w:cs="Times New Roman"/>
          <w:iCs/>
        </w:rPr>
      </w:pPr>
      <w:r w:rsidRPr="00411E1C">
        <w:rPr>
          <w:rFonts w:ascii="Times New Roman" w:eastAsia="Times New Roman" w:hAnsi="Times New Roman" w:cs="Times New Roman"/>
          <w:iCs/>
        </w:rPr>
        <w:t>Barone de Cusy</w:t>
      </w:r>
    </w:p>
    <w:p w14:paraId="2C1D2A57" w14:textId="77777777" w:rsidR="007C08C4" w:rsidRPr="00411E1C" w:rsidRDefault="00000000">
      <w:pPr>
        <w:jc w:val="center"/>
        <w:rPr>
          <w:rFonts w:ascii="Times New Roman" w:eastAsia="Times New Roman" w:hAnsi="Times New Roman" w:cs="Times New Roman"/>
          <w:iCs/>
        </w:rPr>
      </w:pPr>
      <w:r w:rsidRPr="00411E1C">
        <w:rPr>
          <w:rFonts w:ascii="Times New Roman" w:eastAsia="Times New Roman" w:hAnsi="Times New Roman" w:cs="Times New Roman"/>
          <w:iCs/>
        </w:rPr>
        <w:t xml:space="preserve">A libellis primo, magnaeque Cancellariae </w:t>
      </w:r>
    </w:p>
    <w:p w14:paraId="75EE0F7D" w14:textId="77777777" w:rsidR="007C08C4" w:rsidRPr="00411E1C" w:rsidRDefault="00000000">
      <w:pPr>
        <w:jc w:val="center"/>
        <w:rPr>
          <w:rFonts w:ascii="Times New Roman" w:eastAsia="Times New Roman" w:hAnsi="Times New Roman" w:cs="Times New Roman"/>
          <w:iCs/>
        </w:rPr>
      </w:pPr>
      <w:r w:rsidRPr="00411E1C">
        <w:rPr>
          <w:rFonts w:ascii="Times New Roman" w:eastAsia="Times New Roman" w:hAnsi="Times New Roman" w:cs="Times New Roman"/>
          <w:iCs/>
        </w:rPr>
        <w:t>Praefecto collecta</w:t>
      </w:r>
    </w:p>
    <w:p w14:paraId="48D51DFA" w14:textId="77777777" w:rsidR="007C08C4" w:rsidRPr="00411E1C" w:rsidRDefault="007C08C4">
      <w:pPr>
        <w:jc w:val="center"/>
        <w:rPr>
          <w:rFonts w:ascii="Times New Roman" w:eastAsia="Times New Roman" w:hAnsi="Times New Roman" w:cs="Times New Roman"/>
          <w:iCs/>
        </w:rPr>
      </w:pPr>
    </w:p>
    <w:p w14:paraId="32EBEB7E" w14:textId="77777777" w:rsidR="007C08C4" w:rsidRPr="00411E1C" w:rsidRDefault="00000000">
      <w:pPr>
        <w:jc w:val="center"/>
        <w:rPr>
          <w:rFonts w:ascii="Times New Roman" w:eastAsia="Times New Roman" w:hAnsi="Times New Roman" w:cs="Times New Roman"/>
          <w:iCs/>
        </w:rPr>
      </w:pPr>
      <w:r w:rsidRPr="00411E1C">
        <w:rPr>
          <w:rFonts w:ascii="Times New Roman" w:eastAsia="Times New Roman" w:hAnsi="Times New Roman" w:cs="Times New Roman"/>
          <w:iCs/>
        </w:rPr>
        <w:t>Ad Dominum de la Croix Sabaudiae</w:t>
      </w:r>
    </w:p>
    <w:p w14:paraId="1FB61B4A" w14:textId="77777777" w:rsidR="007C08C4" w:rsidRPr="00411E1C" w:rsidRDefault="00000000">
      <w:pPr>
        <w:jc w:val="center"/>
        <w:rPr>
          <w:rFonts w:ascii="Times New Roman" w:eastAsia="Times New Roman" w:hAnsi="Times New Roman" w:cs="Times New Roman"/>
          <w:iCs/>
        </w:rPr>
      </w:pPr>
      <w:r w:rsidRPr="00411E1C">
        <w:rPr>
          <w:rFonts w:ascii="Times New Roman" w:eastAsia="Times New Roman" w:hAnsi="Times New Roman" w:cs="Times New Roman"/>
          <w:iCs/>
        </w:rPr>
        <w:t xml:space="preserve">Apud Caesarem Legatum </w:t>
      </w:r>
    </w:p>
    <w:p w14:paraId="2841A98B" w14:textId="77777777" w:rsidR="007C08C4" w:rsidRPr="00411E1C" w:rsidRDefault="00000000">
      <w:pPr>
        <w:jc w:val="center"/>
        <w:rPr>
          <w:rFonts w:ascii="Times New Roman" w:eastAsia="Times New Roman" w:hAnsi="Times New Roman" w:cs="Times New Roman"/>
          <w:iCs/>
        </w:rPr>
      </w:pPr>
      <w:r w:rsidRPr="00411E1C">
        <w:rPr>
          <w:rFonts w:ascii="Times New Roman" w:eastAsia="Times New Roman" w:hAnsi="Times New Roman" w:cs="Times New Roman"/>
          <w:iCs/>
        </w:rPr>
        <w:t>Missa</w:t>
      </w:r>
    </w:p>
    <w:p w14:paraId="7A121428" w14:textId="77777777" w:rsidR="007C08C4" w:rsidRPr="00411E1C" w:rsidRDefault="007C08C4">
      <w:pPr>
        <w:jc w:val="center"/>
        <w:rPr>
          <w:rFonts w:ascii="Times New Roman" w:eastAsia="Times New Roman" w:hAnsi="Times New Roman" w:cs="Times New Roman"/>
          <w:iCs/>
        </w:rPr>
      </w:pPr>
    </w:p>
    <w:p w14:paraId="229C3A7E" w14:textId="77777777" w:rsidR="007C08C4" w:rsidRPr="00411E1C" w:rsidRDefault="00000000">
      <w:pPr>
        <w:jc w:val="center"/>
        <w:rPr>
          <w:rFonts w:ascii="Times New Roman" w:eastAsia="Times New Roman" w:hAnsi="Times New Roman" w:cs="Times New Roman"/>
          <w:iCs/>
        </w:rPr>
      </w:pPr>
      <w:r w:rsidRPr="00411E1C">
        <w:rPr>
          <w:rFonts w:ascii="Times New Roman" w:eastAsia="Times New Roman" w:hAnsi="Times New Roman" w:cs="Times New Roman"/>
          <w:iCs/>
        </w:rPr>
        <w:t>In solemnibus Imperii Comitiis</w:t>
      </w:r>
    </w:p>
    <w:p w14:paraId="5E7CC645" w14:textId="77777777" w:rsidR="007C08C4" w:rsidRPr="00411E1C" w:rsidRDefault="007C08C4">
      <w:pPr>
        <w:jc w:val="center"/>
        <w:rPr>
          <w:rFonts w:ascii="Times New Roman" w:eastAsia="Times New Roman" w:hAnsi="Times New Roman" w:cs="Times New Roman"/>
          <w:iCs/>
        </w:rPr>
      </w:pPr>
    </w:p>
    <w:p w14:paraId="73CF1E61" w14:textId="77777777" w:rsidR="007C08C4" w:rsidRPr="00411E1C" w:rsidRDefault="00000000">
      <w:pPr>
        <w:jc w:val="center"/>
        <w:rPr>
          <w:rFonts w:ascii="Times New Roman" w:eastAsia="Times New Roman" w:hAnsi="Times New Roman" w:cs="Times New Roman"/>
          <w:iCs/>
        </w:rPr>
      </w:pPr>
      <w:r w:rsidRPr="00411E1C">
        <w:rPr>
          <w:rFonts w:ascii="Times New Roman" w:eastAsia="Times New Roman" w:hAnsi="Times New Roman" w:cs="Times New Roman"/>
          <w:iCs/>
        </w:rPr>
        <w:t>X. Kal: Septembris MDLXXXII</w:t>
      </w:r>
    </w:p>
    <w:p w14:paraId="6BCD5CDB" w14:textId="77777777" w:rsidR="007C08C4" w:rsidRPr="00411E1C" w:rsidRDefault="00000000">
      <w:pPr>
        <w:jc w:val="center"/>
        <w:rPr>
          <w:rFonts w:ascii="Times New Roman" w:eastAsia="Times New Roman" w:hAnsi="Times New Roman" w:cs="Times New Roman"/>
          <w:iCs/>
        </w:rPr>
      </w:pPr>
      <w:r w:rsidRPr="00411E1C">
        <w:rPr>
          <w:rFonts w:ascii="Times New Roman" w:eastAsia="Times New Roman" w:hAnsi="Times New Roman" w:cs="Times New Roman"/>
          <w:iCs/>
        </w:rPr>
        <w:t xml:space="preserve">Firmata. </w:t>
      </w:r>
    </w:p>
    <w:p w14:paraId="407033DF" w14:textId="77777777" w:rsidR="007C08C4" w:rsidRDefault="007C08C4">
      <w:pPr>
        <w:spacing w:line="360" w:lineRule="auto"/>
        <w:rPr>
          <w:rFonts w:ascii="Times New Roman" w:eastAsia="Times New Roman" w:hAnsi="Times New Roman" w:cs="Times New Roman"/>
        </w:rPr>
      </w:pPr>
    </w:p>
    <w:p w14:paraId="2B82C4A9" w14:textId="123EE75D" w:rsidR="007C08C4"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The work argues for Savoy’s right of precedence over the dukes of Tuscany. According to Dufour, this mission was successful and the rights of Charles</w:t>
      </w:r>
      <w:r w:rsidR="00A71F7C">
        <w:rPr>
          <w:rFonts w:ascii="Times New Roman" w:eastAsia="Times New Roman" w:hAnsi="Times New Roman" w:cs="Times New Roman"/>
        </w:rPr>
        <w:t xml:space="preserve"> </w:t>
      </w:r>
      <w:r>
        <w:rPr>
          <w:rFonts w:ascii="Times New Roman" w:eastAsia="Times New Roman" w:hAnsi="Times New Roman" w:cs="Times New Roman"/>
        </w:rPr>
        <w:t>Emmanuel I were recognized by the imperial counsel on 23 October 1582, six months after Pingon’s death.</w:t>
      </w:r>
      <w:r>
        <w:rPr>
          <w:rFonts w:ascii="Times New Roman" w:eastAsia="Times New Roman" w:hAnsi="Times New Roman" w:cs="Times New Roman"/>
          <w:vertAlign w:val="superscript"/>
        </w:rPr>
        <w:footnoteReference w:id="1581"/>
      </w:r>
    </w:p>
    <w:p w14:paraId="52BF4848" w14:textId="77777777" w:rsidR="007C08C4" w:rsidRDefault="007C08C4">
      <w:pPr>
        <w:spacing w:after="120"/>
      </w:pPr>
    </w:p>
    <w:p w14:paraId="0F44D78A" w14:textId="29641D16" w:rsidR="007C08C4" w:rsidRDefault="00000000" w:rsidP="00801FDF">
      <w:pPr>
        <w:spacing w:after="120"/>
        <w:ind w:left="720" w:hanging="720"/>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5.2 </w:t>
      </w:r>
      <w:r w:rsidR="00801FDF">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Pingon’s poetical works</w:t>
      </w:r>
    </w:p>
    <w:p w14:paraId="5F0D7364" w14:textId="77777777" w:rsidR="007C08C4" w:rsidRDefault="007C08C4" w:rsidP="00C022CF">
      <w:pPr>
        <w:rPr>
          <w:rFonts w:ascii="Times New Roman" w:eastAsia="Times New Roman" w:hAnsi="Times New Roman" w:cs="Times New Roman"/>
          <w:i/>
          <w:sz w:val="28"/>
          <w:szCs w:val="28"/>
        </w:rPr>
      </w:pPr>
    </w:p>
    <w:p w14:paraId="35D8A3CB" w14:textId="77777777" w:rsidR="007C08C4" w:rsidRDefault="00000000" w:rsidP="00375177">
      <w:pPr>
        <w:numPr>
          <w:ilvl w:val="0"/>
          <w:numId w:val="16"/>
        </w:numPr>
        <w:spacing w:after="120" w:line="360" w:lineRule="auto"/>
        <w:ind w:left="720"/>
        <w:rPr>
          <w:rFonts w:ascii="Times New Roman" w:eastAsia="Times New Roman" w:hAnsi="Times New Roman" w:cs="Times New Roman"/>
        </w:rPr>
      </w:pPr>
      <w:r>
        <w:rPr>
          <w:rFonts w:ascii="Times New Roman" w:eastAsia="Times New Roman" w:hAnsi="Times New Roman" w:cs="Times New Roman"/>
        </w:rPr>
        <w:t xml:space="preserve">‘ODE monoclos’ in </w:t>
      </w:r>
      <w:r>
        <w:rPr>
          <w:rFonts w:ascii="Times New Roman" w:eastAsia="Times New Roman" w:hAnsi="Times New Roman" w:cs="Times New Roman"/>
          <w:i/>
          <w:color w:val="212121"/>
          <w:highlight w:val="white"/>
        </w:rPr>
        <w:t>Il battesimo del serenissimo principe di Piemonte</w:t>
      </w:r>
      <w:r>
        <w:rPr>
          <w:rFonts w:ascii="Times New Roman" w:eastAsia="Times New Roman" w:hAnsi="Times New Roman" w:cs="Times New Roman"/>
          <w:i/>
        </w:rPr>
        <w:t xml:space="preserve"> </w:t>
      </w:r>
      <w:r>
        <w:rPr>
          <w:rFonts w:ascii="Times New Roman" w:eastAsia="Times New Roman" w:hAnsi="Times New Roman" w:cs="Times New Roman"/>
        </w:rPr>
        <w:t>(1567)</w:t>
      </w:r>
    </w:p>
    <w:p w14:paraId="531063B5" w14:textId="04C1F391" w:rsidR="007C08C4" w:rsidRDefault="00000000" w:rsidP="00801FDF">
      <w:pPr>
        <w:spacing w:after="120" w:line="360" w:lineRule="auto"/>
        <w:ind w:firstLine="720"/>
        <w:rPr>
          <w:rFonts w:ascii="Times New Roman" w:eastAsia="Times New Roman" w:hAnsi="Times New Roman" w:cs="Times New Roman"/>
          <w:color w:val="212121"/>
          <w:highlight w:val="white"/>
        </w:rPr>
      </w:pPr>
      <w:r>
        <w:rPr>
          <w:rFonts w:ascii="Times New Roman" w:eastAsia="Times New Roman" w:hAnsi="Times New Roman" w:cs="Times New Roman"/>
        </w:rPr>
        <w:t>This is an ode on the baptism of Charles</w:t>
      </w:r>
      <w:r w:rsidR="00A71F7C">
        <w:rPr>
          <w:rFonts w:ascii="Times New Roman" w:eastAsia="Times New Roman" w:hAnsi="Times New Roman" w:cs="Times New Roman"/>
        </w:rPr>
        <w:t xml:space="preserve"> </w:t>
      </w:r>
      <w:r>
        <w:rPr>
          <w:rFonts w:ascii="Times New Roman" w:eastAsia="Times New Roman" w:hAnsi="Times New Roman" w:cs="Times New Roman"/>
        </w:rPr>
        <w:t>Emmanuel I in 1567.</w:t>
      </w:r>
      <w:r>
        <w:rPr>
          <w:rFonts w:ascii="Times New Roman" w:eastAsia="Times New Roman" w:hAnsi="Times New Roman" w:cs="Times New Roman"/>
          <w:vertAlign w:val="superscript"/>
        </w:rPr>
        <w:footnoteReference w:id="1582"/>
      </w:r>
      <w:r>
        <w:rPr>
          <w:rFonts w:ascii="Times New Roman" w:eastAsia="Times New Roman" w:hAnsi="Times New Roman" w:cs="Times New Roman"/>
        </w:rPr>
        <w:t xml:space="preserve"> It was printed as part of a series of other poems on the event, compiled by Agostino Bucci and published in Turin on 9 March 1567, with the title of </w:t>
      </w:r>
      <w:r>
        <w:rPr>
          <w:rFonts w:ascii="Times New Roman" w:eastAsia="Times New Roman" w:hAnsi="Times New Roman" w:cs="Times New Roman"/>
          <w:i/>
          <w:color w:val="212121"/>
          <w:highlight w:val="white"/>
        </w:rPr>
        <w:t xml:space="preserve">Il battesimo del serenissimo principe di Piemonte, </w:t>
      </w:r>
      <w:r>
        <w:rPr>
          <w:rFonts w:ascii="Times New Roman" w:eastAsia="Times New Roman" w:hAnsi="Times New Roman" w:cs="Times New Roman"/>
          <w:color w:val="212121"/>
          <w:highlight w:val="white"/>
        </w:rPr>
        <w:t>a copy of which is conserved at the Royal Library in Turin</w:t>
      </w:r>
      <w:r>
        <w:rPr>
          <w:rFonts w:ascii="Times New Roman" w:eastAsia="Times New Roman" w:hAnsi="Times New Roman" w:cs="Times New Roman"/>
          <w:i/>
          <w:color w:val="212121"/>
          <w:highlight w:val="white"/>
        </w:rPr>
        <w:t>.</w:t>
      </w:r>
      <w:r>
        <w:rPr>
          <w:rFonts w:ascii="Times New Roman" w:eastAsia="Times New Roman" w:hAnsi="Times New Roman" w:cs="Times New Roman"/>
          <w:vertAlign w:val="superscript"/>
        </w:rPr>
        <w:footnoteReference w:id="1583"/>
      </w:r>
      <w:r>
        <w:rPr>
          <w:rFonts w:ascii="Times New Roman" w:eastAsia="Times New Roman" w:hAnsi="Times New Roman" w:cs="Times New Roman"/>
          <w:color w:val="212121"/>
          <w:highlight w:val="white"/>
        </w:rPr>
        <w:t xml:space="preserve"> The poem is of 78 lines and written in Latin. It comprises two and a half folios. It addresses such themes as the child’s sacred responsibility </w:t>
      </w:r>
      <w:r>
        <w:rPr>
          <w:rFonts w:ascii="Times New Roman" w:eastAsia="Times New Roman" w:hAnsi="Times New Roman" w:cs="Times New Roman"/>
          <w:i/>
          <w:color w:val="212121"/>
          <w:highlight w:val="white"/>
        </w:rPr>
        <w:t xml:space="preserve">(sacris debita, </w:t>
      </w:r>
      <w:r>
        <w:rPr>
          <w:rFonts w:ascii="Times New Roman" w:eastAsia="Times New Roman" w:hAnsi="Times New Roman" w:cs="Times New Roman"/>
          <w:color w:val="212121"/>
          <w:highlight w:val="white"/>
        </w:rPr>
        <w:t>v. 48</w:t>
      </w:r>
      <w:r>
        <w:rPr>
          <w:rFonts w:ascii="Times New Roman" w:eastAsia="Times New Roman" w:hAnsi="Times New Roman" w:cs="Times New Roman"/>
          <w:i/>
          <w:color w:val="212121"/>
          <w:highlight w:val="white"/>
        </w:rPr>
        <w:t>)</w:t>
      </w:r>
      <w:r>
        <w:rPr>
          <w:rFonts w:ascii="Times New Roman" w:eastAsia="Times New Roman" w:hAnsi="Times New Roman" w:cs="Times New Roman"/>
          <w:b/>
          <w:i/>
          <w:color w:val="212121"/>
          <w:highlight w:val="white"/>
        </w:rPr>
        <w:t xml:space="preserve"> </w:t>
      </w:r>
      <w:r>
        <w:rPr>
          <w:rFonts w:ascii="Times New Roman" w:eastAsia="Times New Roman" w:hAnsi="Times New Roman" w:cs="Times New Roman"/>
          <w:color w:val="212121"/>
          <w:highlight w:val="white"/>
        </w:rPr>
        <w:t>and divine calling (</w:t>
      </w:r>
      <w:r>
        <w:rPr>
          <w:rFonts w:ascii="Times New Roman" w:eastAsia="Times New Roman" w:hAnsi="Times New Roman" w:cs="Times New Roman"/>
          <w:i/>
          <w:color w:val="212121"/>
          <w:highlight w:val="white"/>
        </w:rPr>
        <w:t xml:space="preserve">Divine puer, </w:t>
      </w:r>
      <w:r>
        <w:rPr>
          <w:rFonts w:ascii="Times New Roman" w:eastAsia="Times New Roman" w:hAnsi="Times New Roman" w:cs="Times New Roman"/>
          <w:color w:val="212121"/>
          <w:highlight w:val="white"/>
        </w:rPr>
        <w:t>v. 29).</w:t>
      </w:r>
      <w:r>
        <w:rPr>
          <w:rFonts w:ascii="Times New Roman" w:eastAsia="Times New Roman" w:hAnsi="Times New Roman" w:cs="Times New Roman"/>
          <w:color w:val="212121"/>
          <w:highlight w:val="white"/>
          <w:vertAlign w:val="superscript"/>
        </w:rPr>
        <w:footnoteReference w:id="1584"/>
      </w:r>
    </w:p>
    <w:p w14:paraId="36CE031A" w14:textId="77777777" w:rsidR="007C08C4" w:rsidRDefault="007C08C4">
      <w:pPr>
        <w:spacing w:after="120" w:line="360" w:lineRule="auto"/>
        <w:ind w:firstLine="360"/>
        <w:rPr>
          <w:rFonts w:ascii="Times New Roman" w:eastAsia="Times New Roman" w:hAnsi="Times New Roman" w:cs="Times New Roman"/>
          <w:color w:val="212121"/>
          <w:highlight w:val="white"/>
        </w:rPr>
      </w:pPr>
    </w:p>
    <w:p w14:paraId="1859C8F3" w14:textId="77777777" w:rsidR="007C08C4" w:rsidRDefault="00000000" w:rsidP="00375177">
      <w:pPr>
        <w:numPr>
          <w:ilvl w:val="0"/>
          <w:numId w:val="16"/>
        </w:numPr>
        <w:spacing w:after="120" w:line="360" w:lineRule="auto"/>
        <w:ind w:left="720"/>
        <w:rPr>
          <w:rFonts w:ascii="Times New Roman" w:eastAsia="Times New Roman" w:hAnsi="Times New Roman" w:cs="Times New Roman"/>
        </w:rPr>
      </w:pPr>
      <w:r>
        <w:rPr>
          <w:rFonts w:ascii="Times New Roman" w:eastAsia="Times New Roman" w:hAnsi="Times New Roman" w:cs="Times New Roman"/>
        </w:rPr>
        <w:t xml:space="preserve">‘AD EVNDEM OCTAVIANVM D. OSASCI | ROCHAE ARAZII COMITEM, ET SENATVS | Cismontani secundum Praesidem, Philibertus à Pingon Cusiacensium Baro[nis] Sabaudiae Referandarius’ in </w:t>
      </w:r>
      <w:r>
        <w:rPr>
          <w:rFonts w:ascii="Times New Roman" w:eastAsia="Times New Roman" w:hAnsi="Times New Roman" w:cs="Times New Roman"/>
          <w:i/>
        </w:rPr>
        <w:t xml:space="preserve">Decisiones Sacri Senatus Pedemontani </w:t>
      </w:r>
      <w:r>
        <w:rPr>
          <w:rFonts w:ascii="Times New Roman" w:eastAsia="Times New Roman" w:hAnsi="Times New Roman" w:cs="Times New Roman"/>
        </w:rPr>
        <w:t>(Turin: Apud Jo. Antonium Stratam et Bartholomaeum Gallum, 1569).</w:t>
      </w:r>
    </w:p>
    <w:p w14:paraId="39686D3E" w14:textId="01FA3D33" w:rsidR="007C08C4" w:rsidRDefault="00000000" w:rsidP="00801FDF">
      <w:pPr>
        <w:spacing w:line="360" w:lineRule="auto"/>
        <w:ind w:firstLine="720"/>
        <w:rPr>
          <w:rFonts w:ascii="Times New Roman" w:eastAsia="Times New Roman" w:hAnsi="Times New Roman" w:cs="Times New Roman"/>
        </w:rPr>
      </w:pPr>
      <w:r>
        <w:rPr>
          <w:rFonts w:ascii="Times New Roman" w:eastAsia="Times New Roman" w:hAnsi="Times New Roman" w:cs="Times New Roman"/>
        </w:rPr>
        <w:t>This is a poem in honor of Italian jurist and magistrate Ottaviano Cacherano Osasco (1510-1589). It is held at the Archivio di Stato di Torino (Biblioteca Antica).</w:t>
      </w:r>
      <w:r>
        <w:rPr>
          <w:vertAlign w:val="superscript"/>
        </w:rPr>
        <w:footnoteReference w:id="1585"/>
      </w:r>
      <w:r>
        <w:rPr>
          <w:rFonts w:ascii="Times New Roman" w:eastAsia="Times New Roman" w:hAnsi="Times New Roman" w:cs="Times New Roman"/>
        </w:rPr>
        <w:t xml:space="preserve"> The poem is written in Latin couplets of 23 lines. It is bound together with a series of poems by five other authors also in celebration of Osasco. The other authors are as follows: ‘Laudicii Honorati Draconis’, ‘Pamphili Carranzae Iurisconsulti’, ‘Iosephus Moniardus Iurisconsulti Vercellensis Legum Studiosis’, and ‘Cynthii Io. Baptistae Gyraldi’. The text was printed and published in Turin in 1569. The poet establishes a literary image of the jurist and lauds his capabilities, for example, to resolve disputes: ‘Prompto solvere disputationes’ (v. 9).</w:t>
      </w:r>
      <w:r>
        <w:rPr>
          <w:rFonts w:ascii="Times New Roman" w:eastAsia="Times New Roman" w:hAnsi="Times New Roman" w:cs="Times New Roman"/>
          <w:vertAlign w:val="superscript"/>
        </w:rPr>
        <w:footnoteReference w:id="1586"/>
      </w:r>
      <w:r>
        <w:rPr>
          <w:rFonts w:ascii="Times New Roman" w:eastAsia="Times New Roman" w:hAnsi="Times New Roman" w:cs="Times New Roman"/>
        </w:rPr>
        <w:t xml:space="preserve"> </w:t>
      </w:r>
    </w:p>
    <w:p w14:paraId="30346DEF" w14:textId="77777777" w:rsidR="00C6341E" w:rsidRDefault="00C6341E" w:rsidP="00C6341E">
      <w:pPr>
        <w:spacing w:line="360" w:lineRule="auto"/>
        <w:ind w:firstLine="360"/>
        <w:rPr>
          <w:rFonts w:ascii="Times New Roman" w:eastAsia="Times New Roman" w:hAnsi="Times New Roman" w:cs="Times New Roman"/>
        </w:rPr>
      </w:pPr>
    </w:p>
    <w:p w14:paraId="7633A9E1" w14:textId="77777777" w:rsidR="007C08C4" w:rsidRDefault="00000000" w:rsidP="00375177">
      <w:pPr>
        <w:numPr>
          <w:ilvl w:val="0"/>
          <w:numId w:val="16"/>
        </w:numPr>
        <w:spacing w:after="120" w:line="360" w:lineRule="auto"/>
        <w:ind w:left="720"/>
        <w:rPr>
          <w:rFonts w:ascii="Times New Roman" w:eastAsia="Times New Roman" w:hAnsi="Times New Roman" w:cs="Times New Roman"/>
        </w:rPr>
      </w:pPr>
      <w:r>
        <w:rPr>
          <w:rFonts w:ascii="Times New Roman" w:eastAsia="Times New Roman" w:hAnsi="Times New Roman" w:cs="Times New Roman"/>
        </w:rPr>
        <w:t xml:space="preserve">‘Versus Leonini in Crucis honorem ab antique quodam | editi, &amp; a Philiberto Pingonio inventi’ in </w:t>
      </w:r>
      <w:r>
        <w:rPr>
          <w:rFonts w:ascii="Times New Roman" w:eastAsia="Times New Roman" w:hAnsi="Times New Roman" w:cs="Times New Roman"/>
          <w:i/>
        </w:rPr>
        <w:t>Opera della Croce Distinta in V. Libri</w:t>
      </w:r>
      <w:r>
        <w:rPr>
          <w:rFonts w:ascii="Times New Roman" w:eastAsia="Times New Roman" w:hAnsi="Times New Roman" w:cs="Times New Roman"/>
        </w:rPr>
        <w:t xml:space="preserve"> by Cibriano Uberti (Rome: Francesco Zanetti, 1586)</w:t>
      </w:r>
    </w:p>
    <w:p w14:paraId="37090C15" w14:textId="77777777" w:rsidR="007C08C4" w:rsidRDefault="00000000" w:rsidP="00801FDF">
      <w:pPr>
        <w:spacing w:after="120" w:line="360" w:lineRule="auto"/>
        <w:ind w:firstLine="720"/>
        <w:rPr>
          <w:rFonts w:ascii="Times New Roman" w:eastAsia="Times New Roman" w:hAnsi="Times New Roman" w:cs="Times New Roman"/>
        </w:rPr>
      </w:pPr>
      <w:r>
        <w:rPr>
          <w:rFonts w:ascii="Times New Roman" w:eastAsia="Times New Roman" w:hAnsi="Times New Roman" w:cs="Times New Roman"/>
        </w:rPr>
        <w:t>This poem is part of a series of poems in celebration of the sign of the Christian cross printed together in text published in Rome in 1586, a copy of which is held at the Biblioteca Reale di Torino.</w:t>
      </w:r>
      <w:r>
        <w:rPr>
          <w:rFonts w:ascii="Times New Roman" w:eastAsia="Times New Roman" w:hAnsi="Times New Roman" w:cs="Times New Roman"/>
          <w:vertAlign w:val="superscript"/>
        </w:rPr>
        <w:footnoteReference w:id="1587"/>
      </w:r>
      <w:r>
        <w:rPr>
          <w:rFonts w:ascii="Times New Roman" w:eastAsia="Times New Roman" w:hAnsi="Times New Roman" w:cs="Times New Roman"/>
        </w:rPr>
        <w:t xml:space="preserve"> The poem is four lines of Latin addressing the sign of the cross and its protective powers (‘PER Crucis signum depellitur omne malignum | […] | Cuius ad examen, venias securius, Amen’, vv. 1-4).</w:t>
      </w:r>
      <w:r>
        <w:rPr>
          <w:rFonts w:ascii="Times New Roman" w:eastAsia="Times New Roman" w:hAnsi="Times New Roman" w:cs="Times New Roman"/>
          <w:vertAlign w:val="superscript"/>
        </w:rPr>
        <w:footnoteReference w:id="1588"/>
      </w:r>
    </w:p>
    <w:p w14:paraId="71215878" w14:textId="77777777" w:rsidR="007C08C4" w:rsidRDefault="007C08C4">
      <w:pPr>
        <w:spacing w:after="120" w:line="360" w:lineRule="auto"/>
        <w:ind w:left="360" w:firstLine="360"/>
        <w:rPr>
          <w:rFonts w:ascii="Times New Roman" w:eastAsia="Times New Roman" w:hAnsi="Times New Roman" w:cs="Times New Roman"/>
        </w:rPr>
      </w:pPr>
    </w:p>
    <w:p w14:paraId="274BE171" w14:textId="300323AA" w:rsidR="007C08C4" w:rsidRDefault="00000000" w:rsidP="00375177">
      <w:pPr>
        <w:numPr>
          <w:ilvl w:val="0"/>
          <w:numId w:val="16"/>
        </w:numPr>
        <w:spacing w:after="120" w:line="360" w:lineRule="auto"/>
        <w:ind w:left="720"/>
        <w:rPr>
          <w:rFonts w:ascii="Times New Roman" w:eastAsia="Times New Roman" w:hAnsi="Times New Roman" w:cs="Times New Roman"/>
        </w:rPr>
      </w:pPr>
      <w:r>
        <w:rPr>
          <w:rFonts w:ascii="Times New Roman" w:eastAsia="Times New Roman" w:hAnsi="Times New Roman" w:cs="Times New Roman"/>
        </w:rPr>
        <w:t>‘Ad Emman</w:t>
      </w:r>
      <w:r w:rsidR="00DD2CD3">
        <w:rPr>
          <w:rFonts w:ascii="Times New Roman" w:eastAsia="Times New Roman" w:hAnsi="Times New Roman" w:cs="Times New Roman"/>
        </w:rPr>
        <w:t>[</w:t>
      </w:r>
      <w:r>
        <w:rPr>
          <w:rFonts w:ascii="Times New Roman" w:eastAsia="Times New Roman" w:hAnsi="Times New Roman" w:cs="Times New Roman"/>
        </w:rPr>
        <w:t>uelem</w:t>
      </w:r>
      <w:r w:rsidR="00DD2CD3">
        <w:rPr>
          <w:rFonts w:ascii="Times New Roman" w:eastAsia="Times New Roman" w:hAnsi="Times New Roman" w:cs="Times New Roman"/>
        </w:rPr>
        <w:t>]</w:t>
      </w:r>
      <w:r>
        <w:rPr>
          <w:rFonts w:ascii="Times New Roman" w:eastAsia="Times New Roman" w:hAnsi="Times New Roman" w:cs="Times New Roman"/>
        </w:rPr>
        <w:t xml:space="preserve"> Philib</w:t>
      </w:r>
      <w:r w:rsidR="00DD2CD3">
        <w:rPr>
          <w:rFonts w:ascii="Times New Roman" w:eastAsia="Times New Roman" w:hAnsi="Times New Roman" w:cs="Times New Roman"/>
        </w:rPr>
        <w:t>[</w:t>
      </w:r>
      <w:r>
        <w:rPr>
          <w:rFonts w:ascii="Times New Roman" w:eastAsia="Times New Roman" w:hAnsi="Times New Roman" w:cs="Times New Roman"/>
        </w:rPr>
        <w:t>ertum</w:t>
      </w:r>
      <w:r w:rsidR="00DD2CD3">
        <w:rPr>
          <w:rFonts w:ascii="Times New Roman" w:eastAsia="Times New Roman" w:hAnsi="Times New Roman" w:cs="Times New Roman"/>
        </w:rPr>
        <w:t>]</w:t>
      </w:r>
      <w:r>
        <w:rPr>
          <w:rFonts w:ascii="Times New Roman" w:eastAsia="Times New Roman" w:hAnsi="Times New Roman" w:cs="Times New Roman"/>
        </w:rPr>
        <w:t xml:space="preserve"> Sab</w:t>
      </w:r>
      <w:r w:rsidR="00DD2CD3">
        <w:rPr>
          <w:rFonts w:ascii="Times New Roman" w:eastAsia="Times New Roman" w:hAnsi="Times New Roman" w:cs="Times New Roman"/>
        </w:rPr>
        <w:t>[</w:t>
      </w:r>
      <w:r>
        <w:rPr>
          <w:rFonts w:ascii="Times New Roman" w:eastAsia="Times New Roman" w:hAnsi="Times New Roman" w:cs="Times New Roman"/>
        </w:rPr>
        <w:t>audiae</w:t>
      </w:r>
      <w:r w:rsidR="00DD2CD3">
        <w:rPr>
          <w:rFonts w:ascii="Times New Roman" w:eastAsia="Times New Roman" w:hAnsi="Times New Roman" w:cs="Times New Roman"/>
        </w:rPr>
        <w:t>]</w:t>
      </w:r>
      <w:r>
        <w:rPr>
          <w:rFonts w:ascii="Times New Roman" w:eastAsia="Times New Roman" w:hAnsi="Times New Roman" w:cs="Times New Roman"/>
        </w:rPr>
        <w:t xml:space="preserve"> Ducem Sindon’ in </w:t>
      </w:r>
      <w:r>
        <w:rPr>
          <w:rFonts w:ascii="Times New Roman" w:eastAsia="Times New Roman" w:hAnsi="Times New Roman" w:cs="Times New Roman"/>
          <w:i/>
        </w:rPr>
        <w:t xml:space="preserve">Sindon Evangelica </w:t>
      </w:r>
      <w:r>
        <w:rPr>
          <w:rFonts w:ascii="Times New Roman" w:eastAsia="Times New Roman" w:hAnsi="Times New Roman" w:cs="Times New Roman"/>
        </w:rPr>
        <w:t>(1581).</w:t>
      </w:r>
      <w:r>
        <w:rPr>
          <w:rFonts w:ascii="Times New Roman" w:eastAsia="Times New Roman" w:hAnsi="Times New Roman" w:cs="Times New Roman"/>
          <w:vertAlign w:val="superscript"/>
        </w:rPr>
        <w:footnoteReference w:id="1589"/>
      </w:r>
    </w:p>
    <w:p w14:paraId="25146A9E" w14:textId="640BF8DB" w:rsidR="007C08C4" w:rsidRDefault="00000000" w:rsidP="00801FDF">
      <w:pPr>
        <w:spacing w:line="360" w:lineRule="auto"/>
        <w:ind w:firstLine="720"/>
        <w:rPr>
          <w:rFonts w:ascii="Times New Roman" w:eastAsia="Times New Roman" w:hAnsi="Times New Roman" w:cs="Times New Roman"/>
          <w:b/>
          <w:i/>
        </w:rPr>
      </w:pPr>
      <w:r>
        <w:rPr>
          <w:rFonts w:ascii="Times New Roman" w:eastAsia="Times New Roman" w:hAnsi="Times New Roman" w:cs="Times New Roman"/>
        </w:rPr>
        <w:t>This poem is six pages long a</w:t>
      </w:r>
      <w:r w:rsidR="00C022CF">
        <w:rPr>
          <w:rFonts w:ascii="Times New Roman" w:eastAsia="Times New Roman" w:hAnsi="Times New Roman" w:cs="Times New Roman"/>
        </w:rPr>
        <w:t>nd is</w:t>
      </w:r>
      <w:r>
        <w:rPr>
          <w:rFonts w:ascii="Times New Roman" w:eastAsia="Times New Roman" w:hAnsi="Times New Roman" w:cs="Times New Roman"/>
        </w:rPr>
        <w:t xml:space="preserve"> part of the </w:t>
      </w:r>
      <w:r>
        <w:rPr>
          <w:rFonts w:ascii="Times New Roman" w:eastAsia="Times New Roman" w:hAnsi="Times New Roman" w:cs="Times New Roman"/>
          <w:i/>
        </w:rPr>
        <w:t xml:space="preserve">Sindon Evangelica </w:t>
      </w:r>
      <w:r>
        <w:rPr>
          <w:rFonts w:ascii="Times New Roman" w:eastAsia="Times New Roman" w:hAnsi="Times New Roman" w:cs="Times New Roman"/>
        </w:rPr>
        <w:t>(1581)</w:t>
      </w:r>
      <w:r w:rsidR="00AD394C">
        <w:rPr>
          <w:rFonts w:ascii="Times New Roman" w:eastAsia="Times New Roman" w:hAnsi="Times New Roman" w:cs="Times New Roman"/>
        </w:rPr>
        <w:t xml:space="preserve">. The </w:t>
      </w:r>
      <w:r>
        <w:rPr>
          <w:rFonts w:ascii="Times New Roman" w:eastAsia="Times New Roman" w:hAnsi="Times New Roman" w:cs="Times New Roman"/>
        </w:rPr>
        <w:t xml:space="preserve">lines are not numbered. It is written in Latin and is not separated into stanzas. Biblical references are marked in the margins. In this poem, Pingon emphasises the inherent divinity of the Holy Shroud and celebrates the </w:t>
      </w:r>
      <w:r w:rsidR="003A60BA">
        <w:rPr>
          <w:rFonts w:ascii="Times New Roman" w:eastAsia="Times New Roman" w:hAnsi="Times New Roman" w:cs="Times New Roman"/>
        </w:rPr>
        <w:t>D</w:t>
      </w:r>
      <w:r w:rsidR="00865D1B">
        <w:rPr>
          <w:rFonts w:ascii="Times New Roman" w:eastAsia="Times New Roman" w:hAnsi="Times New Roman" w:cs="Times New Roman"/>
        </w:rPr>
        <w:t>uke’s</w:t>
      </w:r>
      <w:r>
        <w:rPr>
          <w:rFonts w:ascii="Times New Roman" w:eastAsia="Times New Roman" w:hAnsi="Times New Roman" w:cs="Times New Roman"/>
        </w:rPr>
        <w:t xml:space="preserve"> heroism in returning it to Chambéry, for example:</w:t>
      </w:r>
    </w:p>
    <w:p w14:paraId="1B4AFC94" w14:textId="77777777" w:rsidR="007C08C4" w:rsidRDefault="00000000">
      <w:pPr>
        <w:ind w:left="360"/>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Is Proauusque; pii EMANVELIS, sanctior illo</w:t>
      </w:r>
    </w:p>
    <w:p w14:paraId="26C870B1" w14:textId="77777777" w:rsidR="007C08C4" w:rsidRDefault="00000000">
      <w:pPr>
        <w:ind w:left="360"/>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Quo nec adest, similem Saturnia nec tulit aetas.</w:t>
      </w:r>
    </w:p>
    <w:p w14:paraId="7297EF3E" w14:textId="77777777" w:rsidR="007C08C4" w:rsidRDefault="00000000">
      <w:pPr>
        <w:ind w:left="360"/>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Ille mihi terries Deus, huic mea consecret aram</w:t>
      </w:r>
    </w:p>
    <w:p w14:paraId="49C21F86" w14:textId="77777777" w:rsidR="007C08C4" w:rsidRDefault="00000000">
      <w:pPr>
        <w:ind w:left="360"/>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Patria: Camberie sacra munera reddidit urbi:</w:t>
      </w:r>
    </w:p>
    <w:p w14:paraId="37403737" w14:textId="77777777" w:rsidR="007C08C4" w:rsidRDefault="00000000">
      <w:pPr>
        <w:ind w:left="360"/>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Et debebantur nostris haec pignora terries.</w:t>
      </w:r>
      <w:r>
        <w:rPr>
          <w:rFonts w:ascii="Times New Roman" w:eastAsia="Times New Roman" w:hAnsi="Times New Roman" w:cs="Times New Roman"/>
          <w:vertAlign w:val="superscript"/>
        </w:rPr>
        <w:footnoteReference w:id="1590"/>
      </w:r>
    </w:p>
    <w:p w14:paraId="35930329" w14:textId="77777777" w:rsidR="007C08C4" w:rsidRDefault="00000000">
      <w:pPr>
        <w:ind w:left="360"/>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p>
    <w:p w14:paraId="63ED0EFD" w14:textId="77777777" w:rsidR="007C08C4" w:rsidRDefault="00000000">
      <w:pPr>
        <w:spacing w:line="360" w:lineRule="auto"/>
        <w:ind w:left="360"/>
        <w:rPr>
          <w:rFonts w:ascii="Times New Roman" w:eastAsia="Times New Roman" w:hAnsi="Times New Roman" w:cs="Times New Roman"/>
          <w:i/>
        </w:rPr>
      </w:pPr>
      <w:r>
        <w:rPr>
          <w:rFonts w:ascii="Times New Roman" w:eastAsia="Times New Roman" w:hAnsi="Times New Roman" w:cs="Times New Roman"/>
        </w:rPr>
        <w:t xml:space="preserve">Pingon highlights the Holy Shroud’s Savoyard identity, expressing how it was ‘owed’ </w:t>
      </w:r>
      <w:r>
        <w:rPr>
          <w:rFonts w:ascii="Times New Roman" w:eastAsia="Times New Roman" w:hAnsi="Times New Roman" w:cs="Times New Roman"/>
          <w:i/>
        </w:rPr>
        <w:t xml:space="preserve">(debebantur) </w:t>
      </w:r>
      <w:r>
        <w:rPr>
          <w:rFonts w:ascii="Times New Roman" w:eastAsia="Times New Roman" w:hAnsi="Times New Roman" w:cs="Times New Roman"/>
        </w:rPr>
        <w:t xml:space="preserve">to ‘our lands’ </w:t>
      </w:r>
      <w:r>
        <w:rPr>
          <w:rFonts w:ascii="Times New Roman" w:eastAsia="Times New Roman" w:hAnsi="Times New Roman" w:cs="Times New Roman"/>
          <w:i/>
        </w:rPr>
        <w:t xml:space="preserve">(‘nostris […] terries’) </w:t>
      </w:r>
      <w:r>
        <w:rPr>
          <w:rFonts w:ascii="Times New Roman" w:eastAsia="Times New Roman" w:hAnsi="Times New Roman" w:cs="Times New Roman"/>
        </w:rPr>
        <w:t>(vv. 174-175)</w:t>
      </w:r>
      <w:r>
        <w:rPr>
          <w:rFonts w:ascii="Times New Roman" w:eastAsia="Times New Roman" w:hAnsi="Times New Roman" w:cs="Times New Roman"/>
          <w:i/>
        </w:rPr>
        <w:t>.</w:t>
      </w:r>
      <w:r>
        <w:rPr>
          <w:rFonts w:ascii="Times New Roman" w:eastAsia="Times New Roman" w:hAnsi="Times New Roman" w:cs="Times New Roman"/>
        </w:rPr>
        <w:t xml:space="preserve"> He alludes to various classical hypotexts throughout this poem, notably Virgil’s </w:t>
      </w:r>
      <w:r>
        <w:rPr>
          <w:rFonts w:ascii="Times New Roman" w:eastAsia="Times New Roman" w:hAnsi="Times New Roman" w:cs="Times New Roman"/>
          <w:i/>
        </w:rPr>
        <w:t>Aeneid</w:t>
      </w:r>
      <w:r>
        <w:rPr>
          <w:rFonts w:ascii="Times New Roman" w:eastAsia="Times New Roman" w:hAnsi="Times New Roman" w:cs="Times New Roman"/>
        </w:rPr>
        <w:t xml:space="preserve">, a source referenced in </w:t>
      </w:r>
      <w:r>
        <w:rPr>
          <w:rFonts w:ascii="Times New Roman" w:eastAsia="Times New Roman" w:hAnsi="Times New Roman" w:cs="Times New Roman"/>
        </w:rPr>
        <w:lastRenderedPageBreak/>
        <w:t>numerous poems in this edition.</w:t>
      </w:r>
      <w:r>
        <w:rPr>
          <w:rFonts w:ascii="Times New Roman" w:eastAsia="Times New Roman" w:hAnsi="Times New Roman" w:cs="Times New Roman"/>
          <w:vertAlign w:val="superscript"/>
        </w:rPr>
        <w:footnoteReference w:id="1591"/>
      </w:r>
      <w:r>
        <w:rPr>
          <w:rFonts w:ascii="Times New Roman" w:eastAsia="Times New Roman" w:hAnsi="Times New Roman" w:cs="Times New Roman"/>
        </w:rPr>
        <w:t xml:space="preserve"> This pattern points up a continuity in Pingon’s literary influences.</w:t>
      </w:r>
    </w:p>
    <w:p w14:paraId="1864EA9C" w14:textId="77777777" w:rsidR="007C08C4" w:rsidRDefault="007C08C4" w:rsidP="00604578">
      <w:pPr>
        <w:spacing w:line="360" w:lineRule="auto"/>
        <w:rPr>
          <w:rFonts w:ascii="Times New Roman" w:eastAsia="Times New Roman" w:hAnsi="Times New Roman" w:cs="Times New Roman"/>
          <w:i/>
        </w:rPr>
      </w:pPr>
    </w:p>
    <w:p w14:paraId="72892F52" w14:textId="77777777" w:rsidR="007C08C4" w:rsidRDefault="00000000" w:rsidP="00375177">
      <w:pPr>
        <w:numPr>
          <w:ilvl w:val="0"/>
          <w:numId w:val="16"/>
        </w:numPr>
        <w:spacing w:after="120" w:line="360" w:lineRule="auto"/>
        <w:ind w:left="720"/>
        <w:rPr>
          <w:rFonts w:ascii="Times New Roman" w:eastAsia="Times New Roman" w:hAnsi="Times New Roman" w:cs="Times New Roman"/>
        </w:rPr>
      </w:pPr>
      <w:r>
        <w:rPr>
          <w:rFonts w:ascii="Times New Roman" w:eastAsia="Times New Roman" w:hAnsi="Times New Roman" w:cs="Times New Roman"/>
        </w:rPr>
        <w:t xml:space="preserve">‘Miraculum de N. Fusina puella Gullielmi filia Camberiana’ in </w:t>
      </w:r>
      <w:r>
        <w:rPr>
          <w:rFonts w:ascii="Times New Roman" w:eastAsia="Times New Roman" w:hAnsi="Times New Roman" w:cs="Times New Roman"/>
          <w:i/>
        </w:rPr>
        <w:t xml:space="preserve">Sindon Evangelica </w:t>
      </w:r>
      <w:r>
        <w:rPr>
          <w:rFonts w:ascii="Times New Roman" w:eastAsia="Times New Roman" w:hAnsi="Times New Roman" w:cs="Times New Roman"/>
        </w:rPr>
        <w:t>(1581)</w:t>
      </w:r>
    </w:p>
    <w:p w14:paraId="13E95607" w14:textId="77777777" w:rsidR="007C08C4" w:rsidRDefault="00000000" w:rsidP="00901578">
      <w:pPr>
        <w:spacing w:after="120"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This poem is also in the </w:t>
      </w:r>
      <w:r>
        <w:rPr>
          <w:rFonts w:ascii="Times New Roman" w:eastAsia="Times New Roman" w:hAnsi="Times New Roman" w:cs="Times New Roman"/>
          <w:i/>
        </w:rPr>
        <w:t xml:space="preserve">Sindon Evangelica </w:t>
      </w:r>
      <w:r>
        <w:rPr>
          <w:rFonts w:ascii="Times New Roman" w:eastAsia="Times New Roman" w:hAnsi="Times New Roman" w:cs="Times New Roman"/>
        </w:rPr>
        <w:t>(1581) and it is two pages long. It is written in Latin and separated into three stanzas. The lines are not numbered. The poem depicts a vivid image of the shroud, and describes in detail the physical interaction between the body of Christ and the Holy Shroud:</w:t>
      </w:r>
    </w:p>
    <w:p w14:paraId="7995FA1F" w14:textId="77777777" w:rsidR="007C08C4" w:rsidRDefault="00000000">
      <w:pPr>
        <w:ind w:left="360" w:firstLine="360"/>
        <w:rPr>
          <w:rFonts w:ascii="Times New Roman" w:eastAsia="Times New Roman" w:hAnsi="Times New Roman" w:cs="Times New Roman"/>
        </w:rPr>
      </w:pPr>
      <w:r>
        <w:rPr>
          <w:rFonts w:ascii="Times New Roman" w:eastAsia="Times New Roman" w:hAnsi="Times New Roman" w:cs="Times New Roman"/>
        </w:rPr>
        <w:t>Defertur, lacrymus, precesque fundit,</w:t>
      </w:r>
    </w:p>
    <w:p w14:paraId="09A95E38" w14:textId="77777777" w:rsidR="007C08C4" w:rsidRDefault="00000000">
      <w:pPr>
        <w:ind w:left="360" w:firstLine="360"/>
        <w:rPr>
          <w:rFonts w:ascii="Times New Roman" w:eastAsia="Times New Roman" w:hAnsi="Times New Roman" w:cs="Times New Roman"/>
        </w:rPr>
      </w:pPr>
      <w:r>
        <w:rPr>
          <w:rFonts w:ascii="Times New Roman" w:eastAsia="Times New Roman" w:hAnsi="Times New Roman" w:cs="Times New Roman"/>
        </w:rPr>
        <w:t>Et suspiria faucibus profundis.</w:t>
      </w:r>
    </w:p>
    <w:p w14:paraId="41902DA3" w14:textId="77777777" w:rsidR="007C08C4" w:rsidRDefault="00000000">
      <w:pPr>
        <w:ind w:left="360" w:firstLine="360"/>
        <w:rPr>
          <w:rFonts w:ascii="Times New Roman" w:eastAsia="Times New Roman" w:hAnsi="Times New Roman" w:cs="Times New Roman"/>
        </w:rPr>
      </w:pPr>
      <w:r>
        <w:rPr>
          <w:rFonts w:ascii="Times New Roman" w:eastAsia="Times New Roman" w:hAnsi="Times New Roman" w:cs="Times New Roman"/>
        </w:rPr>
        <w:t>Per CHRISTI madidas cruore plagas,</w:t>
      </w:r>
    </w:p>
    <w:p w14:paraId="53338EE5" w14:textId="77777777" w:rsidR="007C08C4" w:rsidRDefault="00000000">
      <w:pPr>
        <w:ind w:left="360" w:firstLine="360"/>
        <w:rPr>
          <w:rFonts w:ascii="Times New Roman" w:eastAsia="Times New Roman" w:hAnsi="Times New Roman" w:cs="Times New Roman"/>
        </w:rPr>
      </w:pPr>
      <w:r>
        <w:rPr>
          <w:rFonts w:ascii="Times New Roman" w:eastAsia="Times New Roman" w:hAnsi="Times New Roman" w:cs="Times New Roman"/>
        </w:rPr>
        <w:t xml:space="preserve">Perque hae humida lina de cruore, </w:t>
      </w:r>
    </w:p>
    <w:p w14:paraId="7BFDC85F" w14:textId="77777777" w:rsidR="007C08C4" w:rsidRDefault="00000000">
      <w:pPr>
        <w:ind w:left="360" w:firstLine="360"/>
        <w:rPr>
          <w:rFonts w:ascii="Times New Roman" w:eastAsia="Times New Roman" w:hAnsi="Times New Roman" w:cs="Times New Roman"/>
        </w:rPr>
      </w:pPr>
      <w:r>
        <w:rPr>
          <w:rFonts w:ascii="Times New Roman" w:eastAsia="Times New Roman" w:hAnsi="Times New Roman" w:cs="Times New Roman"/>
        </w:rPr>
        <w:t>Per vestigial corporis cruenti,</w:t>
      </w:r>
    </w:p>
    <w:p w14:paraId="51FCD4E7" w14:textId="77777777" w:rsidR="007C08C4" w:rsidRDefault="00000000">
      <w:pPr>
        <w:ind w:left="360" w:firstLine="360"/>
        <w:rPr>
          <w:rFonts w:ascii="Times New Roman" w:eastAsia="Times New Roman" w:hAnsi="Times New Roman" w:cs="Times New Roman"/>
        </w:rPr>
      </w:pPr>
      <w:r>
        <w:rPr>
          <w:rFonts w:ascii="Times New Roman" w:eastAsia="Times New Roman" w:hAnsi="Times New Roman" w:cs="Times New Roman"/>
        </w:rPr>
        <w:t>Quae sunt stemmata publicae Salutis,</w:t>
      </w:r>
    </w:p>
    <w:p w14:paraId="6B808D70" w14:textId="77777777" w:rsidR="007C08C4" w:rsidRDefault="00000000">
      <w:pPr>
        <w:ind w:left="360" w:firstLine="360"/>
        <w:rPr>
          <w:rFonts w:ascii="Times New Roman" w:eastAsia="Times New Roman" w:hAnsi="Times New Roman" w:cs="Times New Roman"/>
        </w:rPr>
      </w:pPr>
      <w:r>
        <w:rPr>
          <w:rFonts w:ascii="Times New Roman" w:eastAsia="Times New Roman" w:hAnsi="Times New Roman" w:cs="Times New Roman"/>
        </w:rPr>
        <w:t>Exoptata salus levet iacentem.</w:t>
      </w:r>
      <w:r>
        <w:rPr>
          <w:rFonts w:ascii="Times New Roman" w:eastAsia="Times New Roman" w:hAnsi="Times New Roman" w:cs="Times New Roman"/>
          <w:vertAlign w:val="superscript"/>
        </w:rPr>
        <w:footnoteReference w:id="1592"/>
      </w:r>
    </w:p>
    <w:p w14:paraId="3DBEF4A1" w14:textId="77777777" w:rsidR="007C08C4" w:rsidRDefault="007C08C4">
      <w:pPr>
        <w:ind w:left="360" w:firstLine="360"/>
        <w:rPr>
          <w:rFonts w:ascii="Times New Roman" w:eastAsia="Times New Roman" w:hAnsi="Times New Roman" w:cs="Times New Roman"/>
        </w:rPr>
      </w:pPr>
    </w:p>
    <w:p w14:paraId="61BB908A" w14:textId="77777777" w:rsidR="007C08C4" w:rsidRDefault="00000000" w:rsidP="00801FDF">
      <w:pPr>
        <w:spacing w:after="120" w:line="360" w:lineRule="auto"/>
        <w:rPr>
          <w:rFonts w:ascii="Times New Roman" w:eastAsia="Times New Roman" w:hAnsi="Times New Roman" w:cs="Times New Roman"/>
        </w:rPr>
      </w:pPr>
      <w:r>
        <w:rPr>
          <w:rFonts w:ascii="Times New Roman" w:eastAsia="Times New Roman" w:hAnsi="Times New Roman" w:cs="Times New Roman"/>
        </w:rPr>
        <w:t xml:space="preserve">Pingon describes graphic imagery of tears </w:t>
      </w:r>
      <w:r>
        <w:rPr>
          <w:rFonts w:ascii="Times New Roman" w:eastAsia="Times New Roman" w:hAnsi="Times New Roman" w:cs="Times New Roman"/>
          <w:i/>
        </w:rPr>
        <w:t xml:space="preserve">(lacrymus) </w:t>
      </w:r>
      <w:r>
        <w:rPr>
          <w:rFonts w:ascii="Times New Roman" w:eastAsia="Times New Roman" w:hAnsi="Times New Roman" w:cs="Times New Roman"/>
        </w:rPr>
        <w:t xml:space="preserve">and blood </w:t>
      </w:r>
      <w:r>
        <w:rPr>
          <w:rFonts w:ascii="Times New Roman" w:eastAsia="Times New Roman" w:hAnsi="Times New Roman" w:cs="Times New Roman"/>
          <w:i/>
        </w:rPr>
        <w:t xml:space="preserve">(cruore) </w:t>
      </w:r>
      <w:r>
        <w:rPr>
          <w:rFonts w:ascii="Times New Roman" w:eastAsia="Times New Roman" w:hAnsi="Times New Roman" w:cs="Times New Roman"/>
        </w:rPr>
        <w:t xml:space="preserve">staining the linen fabric of the shroud </w:t>
      </w:r>
      <w:r>
        <w:rPr>
          <w:rFonts w:ascii="Times New Roman" w:eastAsia="Times New Roman" w:hAnsi="Times New Roman" w:cs="Times New Roman"/>
          <w:i/>
        </w:rPr>
        <w:t xml:space="preserve">(lina). </w:t>
      </w:r>
      <w:r>
        <w:rPr>
          <w:rFonts w:ascii="Times New Roman" w:eastAsia="Times New Roman" w:hAnsi="Times New Roman" w:cs="Times New Roman"/>
        </w:rPr>
        <w:t xml:space="preserve">In this way, he establishes through hypotyposis the clear relationship between the artefact and the body of Christ. The divine reputation of the Holy Shroud is rooted, of course, rooted in this relationship, thus the poem contributes to the literary impression of the artifact’s divinity in the court literature of Savoy. </w:t>
      </w:r>
    </w:p>
    <w:p w14:paraId="73A4E5FB" w14:textId="77777777" w:rsidR="007C08C4" w:rsidRDefault="00000000" w:rsidP="00375177">
      <w:pPr>
        <w:numPr>
          <w:ilvl w:val="0"/>
          <w:numId w:val="16"/>
        </w:numPr>
        <w:spacing w:after="120" w:line="360" w:lineRule="auto"/>
        <w:ind w:left="720"/>
        <w:rPr>
          <w:rFonts w:ascii="Times New Roman" w:eastAsia="Times New Roman" w:hAnsi="Times New Roman" w:cs="Times New Roman"/>
        </w:rPr>
      </w:pPr>
      <w:r>
        <w:rPr>
          <w:rFonts w:ascii="Times New Roman" w:eastAsia="Times New Roman" w:hAnsi="Times New Roman" w:cs="Times New Roman"/>
        </w:rPr>
        <w:t xml:space="preserve">‘Sabaudorum Principum Elogia’ in </w:t>
      </w:r>
      <w:r>
        <w:rPr>
          <w:rFonts w:ascii="Times New Roman" w:eastAsia="Times New Roman" w:hAnsi="Times New Roman" w:cs="Times New Roman"/>
          <w:i/>
        </w:rPr>
        <w:t xml:space="preserve">Inclytorum Saxoniae </w:t>
      </w:r>
      <w:r>
        <w:rPr>
          <w:rFonts w:ascii="Times New Roman" w:eastAsia="Times New Roman" w:hAnsi="Times New Roman" w:cs="Times New Roman"/>
        </w:rPr>
        <w:t>(1581)</w:t>
      </w:r>
      <w:r>
        <w:rPr>
          <w:rFonts w:ascii="Times New Roman" w:eastAsia="Times New Roman" w:hAnsi="Times New Roman" w:cs="Times New Roman"/>
          <w:vertAlign w:val="superscript"/>
        </w:rPr>
        <w:footnoteReference w:id="1593"/>
      </w:r>
    </w:p>
    <w:p w14:paraId="1817C4F3" w14:textId="4E2F987A" w:rsidR="007C08C4" w:rsidRDefault="00000000" w:rsidP="00901578">
      <w:pPr>
        <w:spacing w:after="120"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This is a series of 29 ‘elogias’: brief, laudatory poems of one stanza printed within the </w:t>
      </w:r>
      <w:r>
        <w:rPr>
          <w:rFonts w:ascii="Times New Roman" w:eastAsia="Times New Roman" w:hAnsi="Times New Roman" w:cs="Times New Roman"/>
          <w:i/>
        </w:rPr>
        <w:t xml:space="preserve">Inclytorum Saxoniae </w:t>
      </w:r>
      <w:r>
        <w:rPr>
          <w:rFonts w:ascii="Times New Roman" w:eastAsia="Times New Roman" w:hAnsi="Times New Roman" w:cs="Times New Roman"/>
        </w:rPr>
        <w:t xml:space="preserve">(1581). They are written in Latin, and each celebrates a leader of Savoy. The </w:t>
      </w:r>
      <w:r>
        <w:rPr>
          <w:rFonts w:ascii="Times New Roman" w:eastAsia="Times New Roman" w:hAnsi="Times New Roman" w:cs="Times New Roman"/>
          <w:i/>
        </w:rPr>
        <w:t xml:space="preserve">elogias </w:t>
      </w:r>
      <w:r>
        <w:rPr>
          <w:rFonts w:ascii="Times New Roman" w:eastAsia="Times New Roman" w:hAnsi="Times New Roman" w:cs="Times New Roman"/>
        </w:rPr>
        <w:t>progress in chronological order, beginning with the legendary Berold of Saxony (dates unknown, 11</w:t>
      </w:r>
      <w:r>
        <w:rPr>
          <w:rFonts w:ascii="Times New Roman" w:eastAsia="Times New Roman" w:hAnsi="Times New Roman" w:cs="Times New Roman"/>
          <w:vertAlign w:val="superscript"/>
        </w:rPr>
        <w:t>th</w:t>
      </w:r>
      <w:r>
        <w:rPr>
          <w:rFonts w:ascii="Times New Roman" w:eastAsia="Times New Roman" w:hAnsi="Times New Roman" w:cs="Times New Roman"/>
        </w:rPr>
        <w:t xml:space="preserve"> century A.D.) and ending with Charles</w:t>
      </w:r>
      <w:r w:rsidR="00A71F7C">
        <w:rPr>
          <w:rFonts w:ascii="Times New Roman" w:eastAsia="Times New Roman" w:hAnsi="Times New Roman" w:cs="Times New Roman"/>
        </w:rPr>
        <w:t xml:space="preserve"> </w:t>
      </w:r>
      <w:r>
        <w:rPr>
          <w:rFonts w:ascii="Times New Roman" w:eastAsia="Times New Roman" w:hAnsi="Times New Roman" w:cs="Times New Roman"/>
        </w:rPr>
        <w:t xml:space="preserve">Emmanuel I (1572-1630). As indicated above, Giuseppe Vernazza hypothesises that Pingon’s </w:t>
      </w:r>
      <w:r>
        <w:rPr>
          <w:rFonts w:ascii="Times New Roman" w:eastAsia="Times New Roman" w:hAnsi="Times New Roman" w:cs="Times New Roman"/>
          <w:i/>
        </w:rPr>
        <w:t xml:space="preserve">Serenissimorum Sabaudiae </w:t>
      </w:r>
      <w:r>
        <w:rPr>
          <w:rFonts w:ascii="Times New Roman" w:eastAsia="Times New Roman" w:hAnsi="Times New Roman" w:cs="Times New Roman"/>
          <w:i/>
        </w:rPr>
        <w:lastRenderedPageBreak/>
        <w:t xml:space="preserve">Principum Ducumque Effigies Heroica Epigrammata </w:t>
      </w:r>
      <w:r>
        <w:rPr>
          <w:rFonts w:ascii="Times New Roman" w:eastAsia="Times New Roman" w:hAnsi="Times New Roman" w:cs="Times New Roman"/>
        </w:rPr>
        <w:t xml:space="preserve">(1576) is a manuscript version of the ‘Sabaudorum Principum Elogia’ in the </w:t>
      </w:r>
      <w:r>
        <w:rPr>
          <w:rFonts w:ascii="Times New Roman" w:eastAsia="Times New Roman" w:hAnsi="Times New Roman" w:cs="Times New Roman"/>
          <w:i/>
        </w:rPr>
        <w:t>Inclytorum Saxoniae,</w:t>
      </w:r>
      <w:r>
        <w:rPr>
          <w:rFonts w:ascii="Times New Roman" w:eastAsia="Times New Roman" w:hAnsi="Times New Roman" w:cs="Times New Roman"/>
        </w:rPr>
        <w:t>and compares the first epigram in relation to Berold of Saxony in fol. 6[v] of the)</w:t>
      </w:r>
      <w:r>
        <w:rPr>
          <w:rFonts w:ascii="Times New Roman" w:eastAsia="Times New Roman" w:hAnsi="Times New Roman" w:cs="Times New Roman"/>
          <w:i/>
        </w:rPr>
        <w:t xml:space="preserve"> </w:t>
      </w:r>
      <w:r>
        <w:rPr>
          <w:rFonts w:ascii="Times New Roman" w:eastAsia="Times New Roman" w:hAnsi="Times New Roman" w:cs="Times New Roman"/>
        </w:rPr>
        <w:t>to the same.</w:t>
      </w:r>
      <w:r>
        <w:rPr>
          <w:rFonts w:ascii="Times New Roman" w:eastAsia="Times New Roman" w:hAnsi="Times New Roman" w:cs="Times New Roman"/>
          <w:vertAlign w:val="superscript"/>
        </w:rPr>
        <w:footnoteReference w:id="1594"/>
      </w:r>
    </w:p>
    <w:p w14:paraId="62EB4E01" w14:textId="017DBA29" w:rsidR="007C08C4" w:rsidRDefault="00000000" w:rsidP="00901578">
      <w:pPr>
        <w:spacing w:after="120" w:line="360" w:lineRule="auto"/>
        <w:ind w:firstLine="720"/>
        <w:rPr>
          <w:rFonts w:ascii="Times" w:eastAsia="Times" w:hAnsi="Times" w:cs="Times"/>
        </w:rPr>
      </w:pPr>
      <w:r>
        <w:rPr>
          <w:rFonts w:ascii="Times" w:eastAsia="Times" w:hAnsi="Times" w:cs="Times"/>
        </w:rPr>
        <w:t>By expanding upon Vernazza’s comparison between the texts, and comparing the final two elogias on Duke Emmanuel</w:t>
      </w:r>
      <w:r w:rsidR="00DA3D75">
        <w:rPr>
          <w:rFonts w:ascii="Times" w:eastAsia="Times" w:hAnsi="Times" w:cs="Times"/>
        </w:rPr>
        <w:t xml:space="preserve"> </w:t>
      </w:r>
      <w:r>
        <w:rPr>
          <w:rFonts w:ascii="Times" w:eastAsia="Times" w:hAnsi="Times" w:cs="Times"/>
        </w:rPr>
        <w:t>Philibert and Duke Charles</w:t>
      </w:r>
      <w:r w:rsidR="00A71F7C">
        <w:rPr>
          <w:rFonts w:ascii="Times" w:eastAsia="Times" w:hAnsi="Times" w:cs="Times"/>
        </w:rPr>
        <w:t xml:space="preserve"> </w:t>
      </w:r>
      <w:r>
        <w:rPr>
          <w:rFonts w:ascii="Times" w:eastAsia="Times" w:hAnsi="Times" w:cs="Times"/>
        </w:rPr>
        <w:t>Emmanuel I to the epigrams of 1576, it appears that Vernazza’s hypothesis holds merit:</w:t>
      </w:r>
      <w:r>
        <w:rPr>
          <w:rFonts w:ascii="Times" w:eastAsia="Times" w:hAnsi="Times" w:cs="Times"/>
          <w:vertAlign w:val="superscript"/>
        </w:rPr>
        <w:footnoteReference w:id="1595"/>
      </w:r>
      <w:r>
        <w:rPr>
          <w:rFonts w:ascii="Times" w:eastAsia="Times" w:hAnsi="Times" w:cs="Times"/>
        </w:rPr>
        <w:t xml:space="preserve"> </w:t>
      </w:r>
    </w:p>
    <w:tbl>
      <w:tblPr>
        <w:tblStyle w:val="a3"/>
        <w:tblW w:w="882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80"/>
        <w:gridCol w:w="4140"/>
      </w:tblGrid>
      <w:tr w:rsidR="007C08C4" w14:paraId="65CFF24E" w14:textId="77777777" w:rsidTr="00901578">
        <w:tc>
          <w:tcPr>
            <w:tcW w:w="4680" w:type="dxa"/>
          </w:tcPr>
          <w:p w14:paraId="781C7140" w14:textId="77777777" w:rsidR="007C08C4" w:rsidRDefault="00000000">
            <w:pPr>
              <w:spacing w:after="120" w:line="360" w:lineRule="auto"/>
              <w:rPr>
                <w:rFonts w:ascii="Times" w:eastAsia="Times" w:hAnsi="Times" w:cs="Times"/>
              </w:rPr>
            </w:pPr>
            <w:r>
              <w:rPr>
                <w:rFonts w:ascii="Times New Roman" w:eastAsia="Times New Roman" w:hAnsi="Times New Roman" w:cs="Times New Roman"/>
                <w:i/>
              </w:rPr>
              <w:t xml:space="preserve">Serenissimorum Sabaudiae Principum Ducumque Effigies Heroica Epigrammata </w:t>
            </w:r>
            <w:r>
              <w:rPr>
                <w:rFonts w:ascii="Times New Roman" w:eastAsia="Times New Roman" w:hAnsi="Times New Roman" w:cs="Times New Roman"/>
              </w:rPr>
              <w:t>(1576)</w:t>
            </w:r>
          </w:p>
        </w:tc>
        <w:tc>
          <w:tcPr>
            <w:tcW w:w="4140" w:type="dxa"/>
          </w:tcPr>
          <w:p w14:paraId="76318BDF" w14:textId="77777777" w:rsidR="007C08C4" w:rsidRDefault="00000000">
            <w:pPr>
              <w:spacing w:after="120" w:line="360" w:lineRule="auto"/>
              <w:rPr>
                <w:rFonts w:ascii="Times" w:eastAsia="Times" w:hAnsi="Times" w:cs="Times"/>
              </w:rPr>
            </w:pPr>
            <w:r>
              <w:rPr>
                <w:rFonts w:ascii="Times New Roman" w:eastAsia="Times New Roman" w:hAnsi="Times New Roman" w:cs="Times New Roman"/>
              </w:rPr>
              <w:t xml:space="preserve">‘Sabaudorum Principum Elogia’ in </w:t>
            </w:r>
            <w:r>
              <w:rPr>
                <w:rFonts w:ascii="Times New Roman" w:eastAsia="Times New Roman" w:hAnsi="Times New Roman" w:cs="Times New Roman"/>
                <w:i/>
              </w:rPr>
              <w:t xml:space="preserve">Inclytorum Saxoniae </w:t>
            </w:r>
            <w:r>
              <w:rPr>
                <w:rFonts w:ascii="Times New Roman" w:eastAsia="Times New Roman" w:hAnsi="Times New Roman" w:cs="Times New Roman"/>
              </w:rPr>
              <w:t>(1581)</w:t>
            </w:r>
          </w:p>
        </w:tc>
      </w:tr>
      <w:tr w:rsidR="007C08C4" w14:paraId="74BBF6AE" w14:textId="77777777" w:rsidTr="00901578">
        <w:tc>
          <w:tcPr>
            <w:tcW w:w="4680" w:type="dxa"/>
          </w:tcPr>
          <w:p w14:paraId="758F83C2" w14:textId="77777777" w:rsidR="007C08C4" w:rsidRDefault="007C08C4">
            <w:pPr>
              <w:rPr>
                <w:rFonts w:ascii="Times" w:eastAsia="Times" w:hAnsi="Times" w:cs="Times"/>
              </w:rPr>
            </w:pPr>
          </w:p>
          <w:p w14:paraId="6326C920" w14:textId="77777777" w:rsidR="00901578" w:rsidRDefault="00901578">
            <w:pPr>
              <w:rPr>
                <w:rFonts w:ascii="Times" w:eastAsia="Times" w:hAnsi="Times" w:cs="Times"/>
              </w:rPr>
            </w:pPr>
          </w:p>
          <w:p w14:paraId="1DBE991F" w14:textId="42416E07" w:rsidR="007C08C4" w:rsidRDefault="00000000">
            <w:pPr>
              <w:rPr>
                <w:rFonts w:ascii="Times" w:eastAsia="Times" w:hAnsi="Times" w:cs="Times"/>
              </w:rPr>
            </w:pPr>
            <w:r>
              <w:rPr>
                <w:rFonts w:ascii="Times" w:eastAsia="Times" w:hAnsi="Times" w:cs="Times"/>
              </w:rPr>
              <w:t xml:space="preserve">EMANUEL PHILIBERTUS III CAR. III FIL. </w:t>
            </w:r>
          </w:p>
          <w:p w14:paraId="3405069D" w14:textId="40D6E2A4" w:rsidR="007C08C4" w:rsidRDefault="00000000">
            <w:pPr>
              <w:rPr>
                <w:rFonts w:ascii="Times" w:eastAsia="Times" w:hAnsi="Times" w:cs="Times"/>
              </w:rPr>
            </w:pPr>
            <w:r>
              <w:rPr>
                <w:rFonts w:ascii="Times" w:eastAsia="Times" w:hAnsi="Times" w:cs="Times"/>
              </w:rPr>
              <w:t>D.G. DVX SAB. X. CHABL. XIX. AUGVSTAE. XX. PR. PED. VIC. PAMPERII</w:t>
            </w:r>
            <w:r>
              <w:rPr>
                <w:rFonts w:ascii="Times" w:eastAsia="Times" w:hAnsi="Times" w:cs="Times"/>
                <w:vertAlign w:val="superscript"/>
              </w:rPr>
              <w:footnoteReference w:id="1596"/>
            </w:r>
          </w:p>
          <w:p w14:paraId="658C12F7" w14:textId="77777777" w:rsidR="007C08C4" w:rsidRDefault="00000000">
            <w:pPr>
              <w:spacing w:after="120"/>
              <w:rPr>
                <w:rFonts w:ascii="Times" w:eastAsia="Times" w:hAnsi="Times" w:cs="Times"/>
                <w:i/>
              </w:rPr>
            </w:pPr>
            <w:r>
              <w:rPr>
                <w:rFonts w:ascii="Times" w:eastAsia="Times" w:hAnsi="Times" w:cs="Times"/>
                <w:i/>
              </w:rPr>
              <w:t xml:space="preserve">CAESAREO ASSUETUS LATERI QUASI CAESAR ET ALTER | TEMPERAT EMANVEL GERMANOS. LIMITE FLANDROS | AMPLIFICAT FRANCVM AD </w:t>
            </w:r>
            <w:r>
              <w:rPr>
                <w:rFonts w:ascii="Times" w:eastAsia="Times" w:hAnsi="Times" w:cs="Times"/>
                <w:b/>
                <w:i/>
              </w:rPr>
              <w:t>SANQVINTIA RVRA TRIVMPHA |</w:t>
            </w:r>
            <w:r>
              <w:rPr>
                <w:rFonts w:ascii="Times" w:eastAsia="Times" w:hAnsi="Times" w:cs="Times"/>
                <w:i/>
              </w:rPr>
              <w:t xml:space="preserve"> </w:t>
            </w:r>
            <w:r>
              <w:rPr>
                <w:rFonts w:ascii="Times" w:eastAsia="Times" w:hAnsi="Times" w:cs="Times"/>
                <w:b/>
                <w:i/>
              </w:rPr>
              <w:t>MITIGAT HINC</w:t>
            </w:r>
            <w:r>
              <w:rPr>
                <w:rFonts w:ascii="Times" w:eastAsia="Times" w:hAnsi="Times" w:cs="Times"/>
                <w:i/>
              </w:rPr>
              <w:t xml:space="preserve"> GEMMAM RETVLIT POPVLOSQUE RECEPIT | NVN FIRMAT TVTAS ARMIS VT LEGIBVS VRBEIS.</w:t>
            </w:r>
          </w:p>
        </w:tc>
        <w:tc>
          <w:tcPr>
            <w:tcW w:w="4140" w:type="dxa"/>
          </w:tcPr>
          <w:p w14:paraId="632FF7C7" w14:textId="77777777" w:rsidR="00901578" w:rsidRDefault="00000000">
            <w:pPr>
              <w:tabs>
                <w:tab w:val="left" w:pos="469"/>
                <w:tab w:val="center" w:pos="2727"/>
              </w:tabs>
              <w:spacing w:after="120" w:line="360" w:lineRule="auto"/>
              <w:rPr>
                <w:rFonts w:ascii="Times" w:eastAsia="Times" w:hAnsi="Times" w:cs="Times"/>
              </w:rPr>
            </w:pPr>
            <w:r>
              <w:rPr>
                <w:rFonts w:ascii="Times" w:eastAsia="Times" w:hAnsi="Times" w:cs="Times"/>
              </w:rPr>
              <w:tab/>
            </w:r>
          </w:p>
          <w:p w14:paraId="7AB8BF80" w14:textId="73281163" w:rsidR="007C08C4" w:rsidRDefault="00000000">
            <w:pPr>
              <w:tabs>
                <w:tab w:val="left" w:pos="469"/>
                <w:tab w:val="center" w:pos="2727"/>
              </w:tabs>
              <w:spacing w:after="120" w:line="360" w:lineRule="auto"/>
              <w:rPr>
                <w:rFonts w:ascii="Times" w:eastAsia="Times" w:hAnsi="Times" w:cs="Times"/>
              </w:rPr>
            </w:pPr>
            <w:r>
              <w:rPr>
                <w:rFonts w:ascii="Times" w:eastAsia="Times" w:hAnsi="Times" w:cs="Times"/>
              </w:rPr>
              <w:t>EMANVEL PHILIBERTUS III CAR. III FIL.</w:t>
            </w:r>
            <w:r>
              <w:rPr>
                <w:rFonts w:ascii="Times" w:eastAsia="Times" w:hAnsi="Times" w:cs="Times"/>
                <w:vertAlign w:val="superscript"/>
              </w:rPr>
              <w:footnoteReference w:id="1597"/>
            </w:r>
          </w:p>
          <w:p w14:paraId="1C979DEB" w14:textId="77777777" w:rsidR="007C08C4" w:rsidRDefault="007C08C4">
            <w:pPr>
              <w:rPr>
                <w:rFonts w:ascii="Times" w:eastAsia="Times" w:hAnsi="Times" w:cs="Times"/>
                <w:i/>
              </w:rPr>
            </w:pPr>
          </w:p>
          <w:p w14:paraId="63F124EA" w14:textId="7835BE6A" w:rsidR="007C08C4" w:rsidRDefault="00000000">
            <w:pPr>
              <w:rPr>
                <w:rFonts w:ascii="Times" w:eastAsia="Times" w:hAnsi="Times" w:cs="Times"/>
                <w:i/>
              </w:rPr>
            </w:pPr>
            <w:r>
              <w:rPr>
                <w:rFonts w:ascii="Times" w:eastAsia="Times" w:hAnsi="Times" w:cs="Times"/>
                <w:i/>
              </w:rPr>
              <w:t>Caesareo assuetus lateri, quasi Caesar &amp; alter</w:t>
            </w:r>
            <w:r w:rsidR="00901578">
              <w:rPr>
                <w:rFonts w:ascii="Times" w:eastAsia="Times" w:hAnsi="Times" w:cs="Times"/>
                <w:i/>
              </w:rPr>
              <w:t xml:space="preserve"> |</w:t>
            </w:r>
            <w:r>
              <w:rPr>
                <w:rFonts w:ascii="Times" w:eastAsia="Times" w:hAnsi="Times" w:cs="Times"/>
                <w:i/>
              </w:rPr>
              <w:t>Temperat &amp; EMANVEL Germanos, limite Flandros</w:t>
            </w:r>
            <w:r w:rsidR="00901578">
              <w:rPr>
                <w:rFonts w:ascii="Times" w:eastAsia="Times" w:hAnsi="Times" w:cs="Times"/>
                <w:i/>
              </w:rPr>
              <w:t xml:space="preserve"> |</w:t>
            </w:r>
            <w:r>
              <w:rPr>
                <w:rFonts w:ascii="Times" w:eastAsia="Times" w:hAnsi="Times" w:cs="Times"/>
                <w:i/>
              </w:rPr>
              <w:t xml:space="preserve">Amplificat, Francum ad </w:t>
            </w:r>
            <w:r>
              <w:rPr>
                <w:rFonts w:ascii="Times" w:eastAsia="Times" w:hAnsi="Times" w:cs="Times"/>
                <w:b/>
                <w:i/>
              </w:rPr>
              <w:t>Sanquintia mitigat rura,</w:t>
            </w:r>
            <w:r w:rsidR="00901578">
              <w:rPr>
                <w:rFonts w:ascii="Times" w:eastAsia="Times" w:hAnsi="Times" w:cs="Times"/>
                <w:b/>
                <w:i/>
              </w:rPr>
              <w:t xml:space="preserve"> |</w:t>
            </w:r>
            <w:r w:rsidR="00901578">
              <w:rPr>
                <w:rFonts w:ascii="Times" w:eastAsia="Times" w:hAnsi="Times" w:cs="Times"/>
                <w:i/>
              </w:rPr>
              <w:t xml:space="preserve"> </w:t>
            </w:r>
            <w:r>
              <w:rPr>
                <w:rFonts w:ascii="Times" w:eastAsia="Times" w:hAnsi="Times" w:cs="Times"/>
                <w:b/>
                <w:i/>
              </w:rPr>
              <w:t>Francorum hinc</w:t>
            </w:r>
            <w:r>
              <w:rPr>
                <w:rFonts w:ascii="Times" w:eastAsia="Times" w:hAnsi="Times" w:cs="Times"/>
                <w:i/>
              </w:rPr>
              <w:t xml:space="preserve"> GEMMAM retulit, populosque; recepit,</w:t>
            </w:r>
            <w:r w:rsidR="00901578">
              <w:rPr>
                <w:rFonts w:ascii="Times" w:eastAsia="Times" w:hAnsi="Times" w:cs="Times"/>
                <w:i/>
              </w:rPr>
              <w:t xml:space="preserve">| </w:t>
            </w:r>
            <w:r>
              <w:rPr>
                <w:rFonts w:ascii="Times" w:eastAsia="Times" w:hAnsi="Times" w:cs="Times"/>
                <w:i/>
              </w:rPr>
              <w:t xml:space="preserve">Firmavit tutas armis, ut legibus urbes. </w:t>
            </w:r>
          </w:p>
          <w:p w14:paraId="35220238" w14:textId="77777777" w:rsidR="007C08C4" w:rsidRDefault="007C08C4">
            <w:pPr>
              <w:rPr>
                <w:rFonts w:ascii="Times" w:eastAsia="Times" w:hAnsi="Times" w:cs="Times"/>
                <w:i/>
              </w:rPr>
            </w:pPr>
          </w:p>
        </w:tc>
      </w:tr>
      <w:tr w:rsidR="007C08C4" w14:paraId="76C5CCDD" w14:textId="77777777" w:rsidTr="00901578">
        <w:tc>
          <w:tcPr>
            <w:tcW w:w="4680" w:type="dxa"/>
          </w:tcPr>
          <w:p w14:paraId="69F37755" w14:textId="77777777" w:rsidR="007C08C4" w:rsidRDefault="007C08C4">
            <w:pPr>
              <w:spacing w:after="120" w:line="360" w:lineRule="auto"/>
              <w:rPr>
                <w:rFonts w:ascii="Times" w:eastAsia="Times" w:hAnsi="Times" w:cs="Times"/>
              </w:rPr>
            </w:pPr>
          </w:p>
          <w:p w14:paraId="3C35D71D" w14:textId="77777777" w:rsidR="007C08C4" w:rsidRDefault="00000000">
            <w:pPr>
              <w:spacing w:after="120" w:line="360" w:lineRule="auto"/>
              <w:rPr>
                <w:rFonts w:ascii="Times" w:eastAsia="Times" w:hAnsi="Times" w:cs="Times"/>
              </w:rPr>
            </w:pPr>
            <w:r>
              <w:rPr>
                <w:rFonts w:ascii="Times" w:eastAsia="Times" w:hAnsi="Times" w:cs="Times"/>
              </w:rPr>
              <w:t>CAOLI EMANVUEL DI PHILIB. FILIVS.</w:t>
            </w:r>
          </w:p>
          <w:p w14:paraId="788A4833" w14:textId="448DECB1" w:rsidR="007C08C4" w:rsidRDefault="00000000">
            <w:pPr>
              <w:rPr>
                <w:rFonts w:ascii="Times" w:eastAsia="Times" w:hAnsi="Times" w:cs="Times"/>
                <w:i/>
              </w:rPr>
            </w:pPr>
            <w:r>
              <w:rPr>
                <w:rFonts w:ascii="Times" w:eastAsia="Times" w:hAnsi="Times" w:cs="Times"/>
                <w:i/>
              </w:rPr>
              <w:t xml:space="preserve">SPES ALIT HVNC ALIMVQUE OMNES VESTIGIA PATRVM. | ET PATRIS INSEQVITVR PIETATE REFVLGET ET ARMIS | PROFERT HAEC AETAS ILLAM OMNI TEMPORE PROFERT | ANTE SAPITQUE PILOS QVID VIRQUE SENEXQUE FVTVRVS. | </w:t>
            </w:r>
            <w:r>
              <w:rPr>
                <w:rFonts w:ascii="Times" w:eastAsia="Times" w:hAnsi="Times" w:cs="Times"/>
                <w:b/>
                <w:i/>
              </w:rPr>
              <w:t xml:space="preserve">CVM PATRE </w:t>
            </w:r>
            <w:r>
              <w:rPr>
                <w:rFonts w:ascii="Times" w:eastAsia="Times" w:hAnsi="Times" w:cs="Times"/>
                <w:b/>
                <w:i/>
              </w:rPr>
              <w:lastRenderedPageBreak/>
              <w:t>CARLE TVO VIVAS SIMUL ESTE PERENNES.</w:t>
            </w:r>
          </w:p>
          <w:p w14:paraId="6C00D678" w14:textId="77777777" w:rsidR="007C08C4" w:rsidRDefault="007C08C4">
            <w:pPr>
              <w:rPr>
                <w:rFonts w:ascii="Times" w:eastAsia="Times" w:hAnsi="Times" w:cs="Times"/>
                <w:i/>
              </w:rPr>
            </w:pPr>
          </w:p>
        </w:tc>
        <w:tc>
          <w:tcPr>
            <w:tcW w:w="4140" w:type="dxa"/>
          </w:tcPr>
          <w:p w14:paraId="7730A2DD" w14:textId="77777777" w:rsidR="007C08C4" w:rsidRDefault="007C08C4">
            <w:pPr>
              <w:spacing w:after="120" w:line="360" w:lineRule="auto"/>
              <w:jc w:val="center"/>
              <w:rPr>
                <w:rFonts w:ascii="Times" w:eastAsia="Times" w:hAnsi="Times" w:cs="Times"/>
              </w:rPr>
            </w:pPr>
          </w:p>
          <w:p w14:paraId="1FE5006F" w14:textId="77777777" w:rsidR="007C08C4" w:rsidRDefault="00000000">
            <w:pPr>
              <w:spacing w:after="120" w:line="360" w:lineRule="auto"/>
              <w:jc w:val="center"/>
              <w:rPr>
                <w:rFonts w:ascii="Times" w:eastAsia="Times" w:hAnsi="Times" w:cs="Times"/>
              </w:rPr>
            </w:pPr>
            <w:r>
              <w:rPr>
                <w:rFonts w:ascii="Times" w:eastAsia="Times" w:hAnsi="Times" w:cs="Times"/>
              </w:rPr>
              <w:t>CAROLVS EMANVEL IIII. EM PH. III. FIL.</w:t>
            </w:r>
          </w:p>
          <w:p w14:paraId="2DC3380D" w14:textId="349817BF" w:rsidR="007C08C4" w:rsidRPr="00901578" w:rsidRDefault="00000000">
            <w:pPr>
              <w:rPr>
                <w:rFonts w:ascii="Times" w:eastAsia="Times" w:hAnsi="Times" w:cs="Times"/>
                <w:i/>
              </w:rPr>
            </w:pPr>
            <w:r>
              <w:rPr>
                <w:rFonts w:ascii="Times" w:eastAsia="Times" w:hAnsi="Times" w:cs="Times"/>
                <w:i/>
              </w:rPr>
              <w:t>Spes alit hunc, alimurque; ipso; vestigia patrum,</w:t>
            </w:r>
            <w:r w:rsidR="00901578">
              <w:rPr>
                <w:rFonts w:ascii="Times" w:eastAsia="Times" w:hAnsi="Times" w:cs="Times"/>
                <w:i/>
              </w:rPr>
              <w:t xml:space="preserve">| </w:t>
            </w:r>
            <w:r>
              <w:rPr>
                <w:rFonts w:ascii="Times" w:eastAsia="Times" w:hAnsi="Times" w:cs="Times"/>
                <w:i/>
              </w:rPr>
              <w:t>Et patris insequitur, pietate refulget, &amp; armis:</w:t>
            </w:r>
            <w:r w:rsidR="00901578">
              <w:rPr>
                <w:rFonts w:ascii="Times" w:eastAsia="Times" w:hAnsi="Times" w:cs="Times"/>
                <w:i/>
              </w:rPr>
              <w:t xml:space="preserve"> | </w:t>
            </w:r>
            <w:r>
              <w:rPr>
                <w:rFonts w:ascii="Times" w:eastAsia="Times" w:hAnsi="Times" w:cs="Times"/>
                <w:i/>
              </w:rPr>
              <w:t>Proferet hac atas, illam omni tempore profert;</w:t>
            </w:r>
            <w:r w:rsidR="00901578">
              <w:rPr>
                <w:rFonts w:ascii="Times" w:eastAsia="Times" w:hAnsi="Times" w:cs="Times"/>
                <w:i/>
              </w:rPr>
              <w:t xml:space="preserve"> |</w:t>
            </w:r>
            <w:r>
              <w:rPr>
                <w:rFonts w:ascii="Times" w:eastAsia="Times" w:hAnsi="Times" w:cs="Times"/>
                <w:i/>
              </w:rPr>
              <w:t xml:space="preserve">Ante sapitque; pilos: Quid virque, senexque, </w:t>
            </w:r>
            <w:r>
              <w:rPr>
                <w:rFonts w:ascii="Times" w:eastAsia="Times" w:hAnsi="Times" w:cs="Times"/>
                <w:i/>
              </w:rPr>
              <w:lastRenderedPageBreak/>
              <w:t>futurus?</w:t>
            </w:r>
            <w:r w:rsidR="00901578">
              <w:rPr>
                <w:rFonts w:ascii="Times" w:eastAsia="Times" w:hAnsi="Times" w:cs="Times"/>
                <w:i/>
              </w:rPr>
              <w:t xml:space="preserve"> | </w:t>
            </w:r>
            <w:r>
              <w:rPr>
                <w:rFonts w:ascii="Times" w:eastAsia="Times" w:hAnsi="Times" w:cs="Times"/>
                <w:b/>
                <w:i/>
              </w:rPr>
              <w:t>CARLE tuosque, patrisque; diu regnato per annos.</w:t>
            </w:r>
          </w:p>
          <w:p w14:paraId="354A19A0" w14:textId="77777777" w:rsidR="007C08C4" w:rsidRDefault="007C08C4">
            <w:pPr>
              <w:spacing w:after="120" w:line="360" w:lineRule="auto"/>
              <w:jc w:val="center"/>
              <w:rPr>
                <w:rFonts w:ascii="Times" w:eastAsia="Times" w:hAnsi="Times" w:cs="Times"/>
              </w:rPr>
            </w:pPr>
          </w:p>
        </w:tc>
      </w:tr>
    </w:tbl>
    <w:p w14:paraId="1D512DE7" w14:textId="77777777" w:rsidR="007C08C4" w:rsidRDefault="007C08C4">
      <w:pPr>
        <w:spacing w:after="120" w:line="360" w:lineRule="auto"/>
        <w:rPr>
          <w:rFonts w:ascii="Times" w:eastAsia="Times" w:hAnsi="Times" w:cs="Times"/>
        </w:rPr>
      </w:pPr>
    </w:p>
    <w:p w14:paraId="22995D25" w14:textId="74E57F1A" w:rsidR="00217633" w:rsidRDefault="00000000" w:rsidP="00FD5506">
      <w:pPr>
        <w:spacing w:after="120" w:line="360" w:lineRule="auto"/>
        <w:ind w:firstLine="720"/>
        <w:rPr>
          <w:rFonts w:ascii="Times" w:eastAsia="Times" w:hAnsi="Times" w:cs="Times"/>
        </w:rPr>
      </w:pPr>
      <w:r>
        <w:rPr>
          <w:rFonts w:ascii="Times" w:eastAsia="Times" w:hAnsi="Times" w:cs="Times"/>
        </w:rPr>
        <w:t>Each epigram or elogia is nearly the same as its counterpart, with only one line differentiating between the 1576 and 1581 versions, in each case. The epigram to Duke Emmanuel</w:t>
      </w:r>
      <w:r w:rsidR="00DA3D75">
        <w:rPr>
          <w:rFonts w:ascii="Times" w:eastAsia="Times" w:hAnsi="Times" w:cs="Times"/>
        </w:rPr>
        <w:t xml:space="preserve"> </w:t>
      </w:r>
      <w:r>
        <w:rPr>
          <w:rFonts w:ascii="Times" w:eastAsia="Times" w:hAnsi="Times" w:cs="Times"/>
        </w:rPr>
        <w:t xml:space="preserve">Philibert celebrates his military capacity and differs only with regard to the line ‘SANQVINTIA RVRA TRIMPHA | MITIGAT HINC’ (1576) and ‘Sanquintia mitigat rura, Francorum hinc’ – the latter version incorporates a reference to </w:t>
      </w:r>
      <w:r w:rsidR="007530E2">
        <w:rPr>
          <w:rFonts w:ascii="Times" w:eastAsia="Times" w:hAnsi="Times" w:cs="Times"/>
        </w:rPr>
        <w:t>France.</w:t>
      </w:r>
      <w:r>
        <w:rPr>
          <w:rFonts w:ascii="Times" w:eastAsia="Times" w:hAnsi="Times" w:cs="Times"/>
        </w:rPr>
        <w:t xml:space="preserve"> The differing lines in the epigrams to Charles Emmanuel each bear the same message – the wish that the future </w:t>
      </w:r>
      <w:r w:rsidR="00CB2FBF">
        <w:rPr>
          <w:rFonts w:ascii="Times" w:eastAsia="Times" w:hAnsi="Times" w:cs="Times"/>
        </w:rPr>
        <w:t>D</w:t>
      </w:r>
      <w:r>
        <w:rPr>
          <w:rFonts w:ascii="Times" w:eastAsia="Times" w:hAnsi="Times" w:cs="Times"/>
        </w:rPr>
        <w:t>uke will reign together with his father for many years – but the lines diverge in their vocabulary and syntax to express the same meaning.</w:t>
      </w:r>
    </w:p>
    <w:p w14:paraId="5ED8DEF4" w14:textId="7CBA693D" w:rsidR="00FD5506" w:rsidRDefault="00217633" w:rsidP="00217633">
      <w:pPr>
        <w:rPr>
          <w:rFonts w:ascii="Times" w:eastAsia="Times" w:hAnsi="Times" w:cs="Times"/>
        </w:rPr>
      </w:pPr>
      <w:r>
        <w:rPr>
          <w:rFonts w:ascii="Times" w:eastAsia="Times" w:hAnsi="Times" w:cs="Times"/>
        </w:rPr>
        <w:br w:type="page"/>
      </w:r>
    </w:p>
    <w:p w14:paraId="10A3A3C9" w14:textId="71C47005" w:rsidR="00FD5506" w:rsidRPr="00217633" w:rsidRDefault="00FD5506" w:rsidP="00801FDF">
      <w:pPr>
        <w:jc w:val="center"/>
        <w:rPr>
          <w:rFonts w:ascii="Times" w:eastAsia="Times" w:hAnsi="Times" w:cs="Times"/>
        </w:rPr>
      </w:pPr>
      <w:r>
        <w:rPr>
          <w:rFonts w:ascii="Times New Roman" w:eastAsia="Times New Roman" w:hAnsi="Times New Roman" w:cs="Times New Roman"/>
          <w:b/>
          <w:sz w:val="36"/>
          <w:szCs w:val="36"/>
        </w:rPr>
        <w:lastRenderedPageBreak/>
        <w:t>Appendix 6 –</w:t>
      </w:r>
      <w:r w:rsidR="00273F78">
        <w:rPr>
          <w:rFonts w:ascii="Times New Roman" w:eastAsia="Times New Roman" w:hAnsi="Times New Roman" w:cs="Times New Roman"/>
          <w:b/>
          <w:sz w:val="36"/>
          <w:szCs w:val="36"/>
        </w:rPr>
        <w:t xml:space="preserve"> </w:t>
      </w:r>
      <w:r w:rsidR="001C3771">
        <w:rPr>
          <w:rFonts w:ascii="Times New Roman" w:eastAsia="Times New Roman" w:hAnsi="Times New Roman" w:cs="Times New Roman"/>
          <w:b/>
          <w:sz w:val="36"/>
          <w:szCs w:val="36"/>
        </w:rPr>
        <w:t>G</w:t>
      </w:r>
      <w:r w:rsidR="00707F00">
        <w:rPr>
          <w:rFonts w:ascii="Times New Roman" w:eastAsia="Times New Roman" w:hAnsi="Times New Roman" w:cs="Times New Roman"/>
          <w:b/>
          <w:sz w:val="36"/>
          <w:szCs w:val="36"/>
        </w:rPr>
        <w:t>enealogies</w:t>
      </w:r>
      <w:r w:rsidR="00273F78">
        <w:rPr>
          <w:rFonts w:ascii="Times New Roman" w:eastAsia="Times New Roman" w:hAnsi="Times New Roman" w:cs="Times New Roman"/>
          <w:b/>
          <w:sz w:val="36"/>
          <w:szCs w:val="36"/>
        </w:rPr>
        <w:t xml:space="preserve"> of the House of Pingon</w:t>
      </w:r>
    </w:p>
    <w:p w14:paraId="3E42DF8D" w14:textId="77777777" w:rsidR="00FD5506" w:rsidRDefault="00FD5506" w:rsidP="00FD5506">
      <w:pPr>
        <w:rPr>
          <w:rFonts w:ascii="Times New Roman" w:eastAsia="Times New Roman" w:hAnsi="Times New Roman" w:cs="Times New Roman"/>
          <w:b/>
          <w:sz w:val="36"/>
          <w:szCs w:val="36"/>
        </w:rPr>
      </w:pPr>
    </w:p>
    <w:p w14:paraId="3CCDCDFC" w14:textId="4D29C479" w:rsidR="00FD5506" w:rsidRDefault="00FD5506" w:rsidP="00FD5506">
      <w:pPr>
        <w:spacing w:after="120" w:line="360" w:lineRule="auto"/>
        <w:ind w:firstLine="720"/>
        <w:rPr>
          <w:rFonts w:ascii="Times" w:eastAsia="Times" w:hAnsi="Times" w:cs="Times"/>
        </w:rPr>
      </w:pPr>
      <w:r>
        <w:rPr>
          <w:rFonts w:ascii="Times" w:eastAsia="Times" w:hAnsi="Times" w:cs="Times"/>
          <w:noProof/>
        </w:rPr>
        <w:drawing>
          <wp:inline distT="0" distB="0" distL="0" distR="0" wp14:anchorId="566340F4" wp14:editId="08BB718B">
            <wp:extent cx="4614530" cy="674607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47">
                      <a:extLst>
                        <a:ext uri="{28A0092B-C50C-407E-A947-70E740481C1C}">
                          <a14:useLocalDpi xmlns:a14="http://schemas.microsoft.com/office/drawing/2010/main" val="0"/>
                        </a:ext>
                      </a:extLst>
                    </a:blip>
                    <a:srcRect t="3184" r="3251"/>
                    <a:stretch/>
                  </pic:blipFill>
                  <pic:spPr bwMode="auto">
                    <a:xfrm>
                      <a:off x="0" y="0"/>
                      <a:ext cx="4635889" cy="6777295"/>
                    </a:xfrm>
                    <a:prstGeom prst="rect">
                      <a:avLst/>
                    </a:prstGeom>
                    <a:ln>
                      <a:noFill/>
                    </a:ln>
                    <a:extLst>
                      <a:ext uri="{53640926-AAD7-44D8-BBD7-CCE9431645EC}">
                        <a14:shadowObscured xmlns:a14="http://schemas.microsoft.com/office/drawing/2010/main"/>
                      </a:ext>
                    </a:extLst>
                  </pic:spPr>
                </pic:pic>
              </a:graphicData>
            </a:graphic>
          </wp:inline>
        </w:drawing>
      </w:r>
    </w:p>
    <w:p w14:paraId="3F302AC1" w14:textId="09A38199" w:rsidR="00FD5506" w:rsidRDefault="00273F78" w:rsidP="00801FDF">
      <w:pPr>
        <w:ind w:left="720" w:hanging="720"/>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sz w:val="28"/>
          <w:szCs w:val="28"/>
        </w:rPr>
        <w:t>6.1</w:t>
      </w:r>
      <w:r w:rsidR="00FD5506" w:rsidRPr="00FD5506">
        <w:rPr>
          <w:rFonts w:ascii="Times New Roman" w:eastAsia="Times New Roman" w:hAnsi="Times New Roman" w:cs="Times New Roman"/>
          <w:b/>
          <w:sz w:val="28"/>
          <w:szCs w:val="28"/>
        </w:rPr>
        <w:t xml:space="preserve"> </w:t>
      </w:r>
      <w:r w:rsidR="00801FDF">
        <w:rPr>
          <w:rFonts w:ascii="Times New Roman" w:eastAsia="Times New Roman" w:hAnsi="Times New Roman" w:cs="Times New Roman"/>
          <w:b/>
          <w:sz w:val="28"/>
          <w:szCs w:val="28"/>
        </w:rPr>
        <w:tab/>
      </w:r>
      <w:r w:rsidR="00FD5506" w:rsidRPr="00FD5506">
        <w:rPr>
          <w:rFonts w:ascii="Times New Roman" w:eastAsia="Times New Roman" w:hAnsi="Times New Roman" w:cs="Times New Roman"/>
          <w:b/>
          <w:bCs/>
          <w:color w:val="000000" w:themeColor="text1"/>
          <w:sz w:val="28"/>
          <w:szCs w:val="28"/>
          <w:highlight w:val="white"/>
        </w:rPr>
        <w:t>BM,</w:t>
      </w:r>
      <w:r w:rsidR="00FD5506" w:rsidRPr="00FD5506">
        <w:rPr>
          <w:rFonts w:ascii="Times New Roman" w:eastAsia="Times New Roman" w:hAnsi="Times New Roman" w:cs="Times New Roman"/>
          <w:b/>
          <w:bCs/>
          <w:color w:val="000000" w:themeColor="text1"/>
          <w:sz w:val="28"/>
          <w:szCs w:val="28"/>
        </w:rPr>
        <w:t xml:space="preserve"> </w:t>
      </w:r>
      <w:r w:rsidR="00FD5506" w:rsidRPr="00FD5506">
        <w:rPr>
          <w:rFonts w:ascii="Times New Roman" w:eastAsia="Times New Roman" w:hAnsi="Times New Roman" w:cs="Times New Roman"/>
          <w:b/>
          <w:bCs/>
          <w:color w:val="000000" w:themeColor="text1"/>
          <w:sz w:val="28"/>
          <w:szCs w:val="28"/>
          <w:highlight w:val="white"/>
        </w:rPr>
        <w:t>‘Généalogie de la Maison de Pingon (1347-1524)’, (H 97 / 16o / 16-428), fol. 327[r]</w:t>
      </w:r>
    </w:p>
    <w:p w14:paraId="4861AFB4" w14:textId="71D00BFC" w:rsidR="00111AEF" w:rsidRDefault="00111AEF" w:rsidP="00FD5506">
      <w:pP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noProof/>
          <w:color w:val="000000" w:themeColor="text1"/>
          <w:sz w:val="28"/>
          <w:szCs w:val="28"/>
        </w:rPr>
        <w:lastRenderedPageBreak/>
        <w:drawing>
          <wp:inline distT="0" distB="0" distL="0" distR="0" wp14:anchorId="182782AA" wp14:editId="594AB732">
            <wp:extent cx="5943600" cy="2655570"/>
            <wp:effectExtent l="0" t="0" r="0" b="0"/>
            <wp:docPr id="47" name="Picture 4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Text, letter&#10;&#10;Description automatically generated"/>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943600" cy="2655570"/>
                    </a:xfrm>
                    <a:prstGeom prst="rect">
                      <a:avLst/>
                    </a:prstGeom>
                  </pic:spPr>
                </pic:pic>
              </a:graphicData>
            </a:graphic>
          </wp:inline>
        </w:drawing>
      </w:r>
    </w:p>
    <w:p w14:paraId="7CCD1BDB" w14:textId="5A38760C" w:rsidR="00111AEF" w:rsidRDefault="00111AEF" w:rsidP="00FD5506">
      <w:pP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noProof/>
          <w:color w:val="000000" w:themeColor="text1"/>
          <w:sz w:val="28"/>
          <w:szCs w:val="28"/>
        </w:rPr>
        <w:drawing>
          <wp:inline distT="0" distB="0" distL="0" distR="0" wp14:anchorId="43159CA0" wp14:editId="650B7399">
            <wp:extent cx="5943600" cy="4457700"/>
            <wp:effectExtent l="0" t="0" r="0" b="0"/>
            <wp:docPr id="50" name="Picture 50" descr="Diagram,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Diagram, letter&#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5CE76928" w14:textId="231CF33F" w:rsidR="00111AEF" w:rsidRDefault="00111AEF" w:rsidP="00111AEF">
      <w:pPr>
        <w:jc w:val="cente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noProof/>
          <w:color w:val="000000" w:themeColor="text1"/>
          <w:sz w:val="28"/>
          <w:szCs w:val="28"/>
        </w:rPr>
        <w:lastRenderedPageBreak/>
        <w:drawing>
          <wp:inline distT="0" distB="0" distL="0" distR="0" wp14:anchorId="23BE4A46" wp14:editId="0FE699AA">
            <wp:extent cx="6380480" cy="4785360"/>
            <wp:effectExtent l="0" t="0" r="0" b="2540"/>
            <wp:docPr id="51" name="Picture 5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Diagram&#10;&#10;Description automatically generated with medium confidence"/>
                    <pic:cNvPicPr/>
                  </pic:nvPicPr>
                  <pic:blipFill>
                    <a:blip r:embed="rId50" cstate="print">
                      <a:extLst>
                        <a:ext uri="{28A0092B-C50C-407E-A947-70E740481C1C}">
                          <a14:useLocalDpi xmlns:a14="http://schemas.microsoft.com/office/drawing/2010/main" val="0"/>
                        </a:ext>
                      </a:extLst>
                    </a:blip>
                    <a:stretch>
                      <a:fillRect/>
                    </a:stretch>
                  </pic:blipFill>
                  <pic:spPr>
                    <a:xfrm>
                      <a:off x="0" y="0"/>
                      <a:ext cx="6414202" cy="4810652"/>
                    </a:xfrm>
                    <a:prstGeom prst="rect">
                      <a:avLst/>
                    </a:prstGeom>
                  </pic:spPr>
                </pic:pic>
              </a:graphicData>
            </a:graphic>
          </wp:inline>
        </w:drawing>
      </w:r>
    </w:p>
    <w:p w14:paraId="2BD43AE5" w14:textId="77777777" w:rsidR="00111AEF" w:rsidRDefault="00111AEF" w:rsidP="00111AEF">
      <w:pPr>
        <w:jc w:val="center"/>
        <w:rPr>
          <w:rFonts w:ascii="Times New Roman" w:eastAsia="Times New Roman" w:hAnsi="Times New Roman" w:cs="Times New Roman"/>
          <w:b/>
          <w:bCs/>
          <w:color w:val="000000" w:themeColor="text1"/>
          <w:sz w:val="28"/>
          <w:szCs w:val="28"/>
        </w:rPr>
      </w:pPr>
    </w:p>
    <w:p w14:paraId="0520D80B" w14:textId="6781BA47" w:rsidR="00111AEF" w:rsidRDefault="00273F78" w:rsidP="00801FDF">
      <w:pPr>
        <w:ind w:left="720" w:hanging="720"/>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sz w:val="28"/>
          <w:szCs w:val="28"/>
        </w:rPr>
        <w:t>6.2</w:t>
      </w:r>
      <w:r w:rsidR="00111AEF" w:rsidRPr="00FD5506">
        <w:rPr>
          <w:rFonts w:ascii="Times New Roman" w:eastAsia="Times New Roman" w:hAnsi="Times New Roman" w:cs="Times New Roman"/>
          <w:b/>
          <w:sz w:val="28"/>
          <w:szCs w:val="28"/>
        </w:rPr>
        <w:t xml:space="preserve"> </w:t>
      </w:r>
      <w:r w:rsidR="00801FDF">
        <w:rPr>
          <w:rFonts w:ascii="Times New Roman" w:eastAsia="Times New Roman" w:hAnsi="Times New Roman" w:cs="Times New Roman"/>
          <w:b/>
          <w:sz w:val="28"/>
          <w:szCs w:val="28"/>
        </w:rPr>
        <w:tab/>
      </w:r>
      <w:r w:rsidR="00111AEF" w:rsidRPr="00FD5506">
        <w:rPr>
          <w:rFonts w:ascii="Times New Roman" w:eastAsia="Times New Roman" w:hAnsi="Times New Roman" w:cs="Times New Roman"/>
          <w:b/>
          <w:bCs/>
          <w:color w:val="000000" w:themeColor="text1"/>
          <w:sz w:val="28"/>
          <w:szCs w:val="28"/>
          <w:highlight w:val="white"/>
        </w:rPr>
        <w:t>B</w:t>
      </w:r>
      <w:r w:rsidR="00111AEF">
        <w:rPr>
          <w:rFonts w:ascii="Times New Roman" w:eastAsia="Times New Roman" w:hAnsi="Times New Roman" w:cs="Times New Roman"/>
          <w:b/>
          <w:bCs/>
          <w:color w:val="000000" w:themeColor="text1"/>
          <w:sz w:val="28"/>
          <w:szCs w:val="28"/>
          <w:highlight w:val="white"/>
        </w:rPr>
        <w:t>nF</w:t>
      </w:r>
      <w:r w:rsidR="00111AEF" w:rsidRPr="00FD5506">
        <w:rPr>
          <w:rFonts w:ascii="Times New Roman" w:eastAsia="Times New Roman" w:hAnsi="Times New Roman" w:cs="Times New Roman"/>
          <w:b/>
          <w:bCs/>
          <w:color w:val="000000" w:themeColor="text1"/>
          <w:sz w:val="28"/>
          <w:szCs w:val="28"/>
          <w:highlight w:val="white"/>
        </w:rPr>
        <w:t>,</w:t>
      </w:r>
      <w:r w:rsidR="00111AEF" w:rsidRPr="00FD5506">
        <w:rPr>
          <w:rFonts w:ascii="Times New Roman" w:eastAsia="Times New Roman" w:hAnsi="Times New Roman" w:cs="Times New Roman"/>
          <w:b/>
          <w:bCs/>
          <w:color w:val="000000" w:themeColor="text1"/>
          <w:sz w:val="28"/>
          <w:szCs w:val="28"/>
        </w:rPr>
        <w:t xml:space="preserve"> </w:t>
      </w:r>
      <w:r w:rsidR="00111AEF">
        <w:rPr>
          <w:rFonts w:ascii="Times New Roman" w:eastAsia="Times New Roman" w:hAnsi="Times New Roman" w:cs="Times New Roman"/>
          <w:b/>
          <w:bCs/>
          <w:color w:val="000000" w:themeColor="text1"/>
          <w:sz w:val="28"/>
          <w:szCs w:val="28"/>
        </w:rPr>
        <w:t xml:space="preserve">Moreau 800, </w:t>
      </w:r>
      <w:r w:rsidR="00111AEF" w:rsidRPr="00FD5506">
        <w:rPr>
          <w:rFonts w:ascii="Times New Roman" w:eastAsia="Times New Roman" w:hAnsi="Times New Roman" w:cs="Times New Roman"/>
          <w:b/>
          <w:bCs/>
          <w:color w:val="000000" w:themeColor="text1"/>
          <w:sz w:val="28"/>
          <w:szCs w:val="28"/>
          <w:highlight w:val="white"/>
        </w:rPr>
        <w:t xml:space="preserve">‘Généalogie de la Maison de Pingon </w:t>
      </w:r>
      <w:r w:rsidR="00111AEF">
        <w:rPr>
          <w:rFonts w:ascii="Times New Roman" w:eastAsia="Times New Roman" w:hAnsi="Times New Roman" w:cs="Times New Roman"/>
          <w:b/>
          <w:bCs/>
          <w:color w:val="000000" w:themeColor="text1"/>
          <w:sz w:val="28"/>
          <w:szCs w:val="28"/>
        </w:rPr>
        <w:t>dress</w:t>
      </w:r>
      <w:r w:rsidR="00111AEF">
        <w:rPr>
          <w:rFonts w:ascii="Times New Roman" w:eastAsia="Times New Roman" w:hAnsi="Times New Roman" w:cs="Times New Roman"/>
          <w:b/>
          <w:bCs/>
          <w:color w:val="000000" w:themeColor="text1"/>
          <w:sz w:val="28"/>
          <w:szCs w:val="28"/>
          <w:highlight w:val="white"/>
        </w:rPr>
        <w:t>é</w:t>
      </w:r>
      <w:r w:rsidR="00111AEF">
        <w:rPr>
          <w:rFonts w:ascii="Times New Roman" w:eastAsia="Times New Roman" w:hAnsi="Times New Roman" w:cs="Times New Roman"/>
          <w:b/>
          <w:bCs/>
          <w:color w:val="000000" w:themeColor="text1"/>
          <w:sz w:val="28"/>
          <w:szCs w:val="28"/>
        </w:rPr>
        <w:t xml:space="preserve"> par Philibert de Pingon Baron de Cusy Referendaire et Historiographe de Savoye’</w:t>
      </w:r>
    </w:p>
    <w:p w14:paraId="58991E00" w14:textId="77777777" w:rsidR="00111AEF" w:rsidRDefault="00111AEF" w:rsidP="00111AEF">
      <w:pPr>
        <w:jc w:val="center"/>
        <w:rPr>
          <w:rFonts w:ascii="Times New Roman" w:eastAsia="Times New Roman" w:hAnsi="Times New Roman" w:cs="Times New Roman"/>
          <w:b/>
          <w:bCs/>
          <w:color w:val="000000" w:themeColor="text1"/>
          <w:sz w:val="28"/>
          <w:szCs w:val="28"/>
        </w:rPr>
      </w:pPr>
    </w:p>
    <w:p w14:paraId="23E48C14" w14:textId="7CA95348" w:rsidR="00707F00" w:rsidRDefault="00707F00" w:rsidP="00707F00">
      <w:pPr>
        <w:jc w:val="center"/>
        <w:rPr>
          <w:rFonts w:ascii="Times New Roman" w:eastAsia="Times New Roman" w:hAnsi="Times New Roman" w:cs="Times New Roman"/>
          <w:b/>
          <w:bCs/>
          <w:sz w:val="28"/>
          <w:szCs w:val="28"/>
        </w:rPr>
      </w:pPr>
      <w:r>
        <w:rPr>
          <w:rFonts w:ascii="Times New Roman" w:eastAsia="Times New Roman" w:hAnsi="Times New Roman" w:cs="Times New Roman"/>
          <w:b/>
          <w:bCs/>
          <w:noProof/>
          <w:sz w:val="28"/>
          <w:szCs w:val="28"/>
        </w:rPr>
        <w:lastRenderedPageBreak/>
        <w:drawing>
          <wp:inline distT="0" distB="0" distL="0" distR="0" wp14:anchorId="06ECE021" wp14:editId="557BAA89">
            <wp:extent cx="4907280" cy="7259156"/>
            <wp:effectExtent l="0" t="0" r="0" b="5715"/>
            <wp:docPr id="3" name="Picture 3"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schematic&#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4923766" cy="7283543"/>
                    </a:xfrm>
                    <a:prstGeom prst="rect">
                      <a:avLst/>
                    </a:prstGeom>
                  </pic:spPr>
                </pic:pic>
              </a:graphicData>
            </a:graphic>
          </wp:inline>
        </w:drawing>
      </w:r>
    </w:p>
    <w:p w14:paraId="619A5D16" w14:textId="77777777" w:rsidR="00707F00" w:rsidRDefault="00707F00" w:rsidP="00707F00">
      <w:pPr>
        <w:jc w:val="center"/>
        <w:rPr>
          <w:rFonts w:ascii="Times New Roman" w:eastAsia="Times New Roman" w:hAnsi="Times New Roman" w:cs="Times New Roman"/>
          <w:b/>
          <w:bCs/>
          <w:sz w:val="28"/>
          <w:szCs w:val="28"/>
        </w:rPr>
      </w:pPr>
    </w:p>
    <w:p w14:paraId="4EA36F25" w14:textId="3A5CFD38" w:rsidR="00707F00" w:rsidRPr="00707F00" w:rsidRDefault="00273F78" w:rsidP="00801FDF">
      <w:pPr>
        <w:ind w:left="720" w:hanging="720"/>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sz w:val="28"/>
          <w:szCs w:val="28"/>
        </w:rPr>
        <w:t>6.3</w:t>
      </w:r>
      <w:r w:rsidR="00801FDF">
        <w:rPr>
          <w:rFonts w:ascii="Times New Roman" w:eastAsia="Times New Roman" w:hAnsi="Times New Roman" w:cs="Times New Roman"/>
          <w:b/>
          <w:sz w:val="28"/>
          <w:szCs w:val="28"/>
        </w:rPr>
        <w:tab/>
      </w:r>
      <w:r w:rsidR="006C2267" w:rsidRPr="006C2267">
        <w:rPr>
          <w:rFonts w:ascii="Times New Roman" w:eastAsia="Times New Roman" w:hAnsi="Times New Roman" w:cs="Times New Roman"/>
          <w:b/>
          <w:bCs/>
          <w:color w:val="000000" w:themeColor="text1"/>
          <w:sz w:val="28"/>
          <w:szCs w:val="28"/>
        </w:rPr>
        <w:t>B</w:t>
      </w:r>
      <w:r w:rsidR="006C2267">
        <w:rPr>
          <w:rFonts w:ascii="Times New Roman" w:eastAsia="Times New Roman" w:hAnsi="Times New Roman" w:cs="Times New Roman"/>
          <w:b/>
          <w:bCs/>
          <w:color w:val="000000" w:themeColor="text1"/>
          <w:sz w:val="28"/>
          <w:szCs w:val="28"/>
        </w:rPr>
        <w:t>n</w:t>
      </w:r>
      <w:r w:rsidR="006C2267" w:rsidRPr="006C2267">
        <w:rPr>
          <w:rFonts w:ascii="Times New Roman" w:eastAsia="Times New Roman" w:hAnsi="Times New Roman" w:cs="Times New Roman"/>
          <w:b/>
          <w:bCs/>
          <w:color w:val="000000" w:themeColor="text1"/>
          <w:sz w:val="28"/>
          <w:szCs w:val="28"/>
        </w:rPr>
        <w:t xml:space="preserve">F, </w:t>
      </w:r>
      <w:r w:rsidR="006C2267" w:rsidRPr="006C2267">
        <w:rPr>
          <w:rFonts w:ascii="Times New Roman" w:eastAsia="Times New Roman" w:hAnsi="Times New Roman" w:cs="Times New Roman"/>
          <w:b/>
          <w:bCs/>
          <w:color w:val="000000" w:themeColor="text1"/>
          <w:sz w:val="28"/>
          <w:szCs w:val="28"/>
          <w:highlight w:val="white"/>
        </w:rPr>
        <w:t>8-LM3-4778</w:t>
      </w:r>
      <w:r w:rsidR="006C2267">
        <w:rPr>
          <w:rFonts w:ascii="Times New Roman" w:eastAsia="Times New Roman" w:hAnsi="Times New Roman" w:cs="Times New Roman"/>
          <w:b/>
          <w:bCs/>
          <w:color w:val="000000" w:themeColor="text1"/>
          <w:sz w:val="28"/>
          <w:szCs w:val="28"/>
        </w:rPr>
        <w:t xml:space="preserve">, </w:t>
      </w:r>
      <w:r w:rsidR="00707F00">
        <w:rPr>
          <w:rFonts w:ascii="Times New Roman" w:eastAsia="Times New Roman" w:hAnsi="Times New Roman" w:cs="Times New Roman"/>
          <w:b/>
          <w:bCs/>
          <w:color w:val="000000" w:themeColor="text1"/>
          <w:sz w:val="28"/>
          <w:szCs w:val="28"/>
        </w:rPr>
        <w:t xml:space="preserve">Arbre Généalogique in the </w:t>
      </w:r>
      <w:r w:rsidR="00707F00">
        <w:rPr>
          <w:rFonts w:ascii="Times New Roman" w:eastAsia="Times New Roman" w:hAnsi="Times New Roman" w:cs="Times New Roman"/>
          <w:b/>
          <w:bCs/>
          <w:i/>
          <w:iCs/>
          <w:color w:val="000000" w:themeColor="text1"/>
          <w:sz w:val="28"/>
          <w:szCs w:val="28"/>
        </w:rPr>
        <w:t xml:space="preserve">Arrêt de la royale chambre des comptes concernant les armoires de la maison de Pingon, </w:t>
      </w:r>
      <w:r w:rsidR="00707F00">
        <w:rPr>
          <w:rFonts w:ascii="Times New Roman" w:eastAsia="Times New Roman" w:hAnsi="Times New Roman" w:cs="Times New Roman"/>
          <w:b/>
          <w:bCs/>
          <w:color w:val="000000" w:themeColor="text1"/>
          <w:sz w:val="28"/>
          <w:szCs w:val="28"/>
        </w:rPr>
        <w:t>ed. Anastasio Curlandi (Turin: François Antoine Maires</w:t>
      </w:r>
      <w:r w:rsidR="00707F00" w:rsidRPr="006C2267">
        <w:rPr>
          <w:rFonts w:ascii="Times New Roman" w:eastAsia="Times New Roman" w:hAnsi="Times New Roman" w:cs="Times New Roman"/>
          <w:b/>
          <w:bCs/>
          <w:color w:val="000000" w:themeColor="text1"/>
          <w:sz w:val="28"/>
          <w:szCs w:val="28"/>
        </w:rPr>
        <w:t>se, 1779), fol. 21[r]</w:t>
      </w:r>
    </w:p>
    <w:p w14:paraId="53751B41" w14:textId="310DA340" w:rsidR="00707F00" w:rsidRDefault="001C3771" w:rsidP="00707F00">
      <w:pPr>
        <w:jc w:val="center"/>
        <w:rPr>
          <w:rFonts w:ascii="Times New Roman" w:eastAsia="Times New Roman" w:hAnsi="Times New Roman" w:cs="Times New Roman"/>
          <w:b/>
          <w:bCs/>
          <w:sz w:val="28"/>
          <w:szCs w:val="28"/>
        </w:rPr>
      </w:pPr>
      <w:r>
        <w:rPr>
          <w:rFonts w:ascii="Times New Roman" w:eastAsia="Times New Roman" w:hAnsi="Times New Roman" w:cs="Times New Roman"/>
          <w:b/>
          <w:bCs/>
          <w:noProof/>
          <w:sz w:val="28"/>
          <w:szCs w:val="28"/>
        </w:rPr>
        <w:lastRenderedPageBreak/>
        <w:drawing>
          <wp:inline distT="0" distB="0" distL="0" distR="0" wp14:anchorId="733CA311" wp14:editId="66B05A79">
            <wp:extent cx="4622800" cy="6042773"/>
            <wp:effectExtent l="0" t="0" r="0" b="2540"/>
            <wp:docPr id="36" name="Picture 36"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piece of paper with writing on it&#10;&#10;Description automatically generated"/>
                    <pic:cNvPicPr/>
                  </pic:nvPicPr>
                  <pic:blipFill>
                    <a:blip r:embed="rId52">
                      <a:extLst>
                        <a:ext uri="{28A0092B-C50C-407E-A947-70E740481C1C}">
                          <a14:useLocalDpi xmlns:a14="http://schemas.microsoft.com/office/drawing/2010/main" val="0"/>
                        </a:ext>
                      </a:extLst>
                    </a:blip>
                    <a:stretch>
                      <a:fillRect/>
                    </a:stretch>
                  </pic:blipFill>
                  <pic:spPr>
                    <a:xfrm>
                      <a:off x="0" y="0"/>
                      <a:ext cx="4637353" cy="6061796"/>
                    </a:xfrm>
                    <a:prstGeom prst="rect">
                      <a:avLst/>
                    </a:prstGeom>
                  </pic:spPr>
                </pic:pic>
              </a:graphicData>
            </a:graphic>
          </wp:inline>
        </w:drawing>
      </w:r>
    </w:p>
    <w:p w14:paraId="2D65ADA9" w14:textId="77777777" w:rsidR="001C3771" w:rsidRDefault="001C3771" w:rsidP="00707F00">
      <w:pPr>
        <w:jc w:val="center"/>
        <w:rPr>
          <w:rFonts w:ascii="Times New Roman" w:eastAsia="Times New Roman" w:hAnsi="Times New Roman" w:cs="Times New Roman"/>
          <w:b/>
          <w:bCs/>
          <w:sz w:val="28"/>
          <w:szCs w:val="28"/>
        </w:rPr>
      </w:pPr>
    </w:p>
    <w:p w14:paraId="5088F590" w14:textId="643124EA" w:rsidR="00DB789E" w:rsidRDefault="00273F78" w:rsidP="00801FDF">
      <w:pPr>
        <w:ind w:left="720" w:hanging="720"/>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sz w:val="28"/>
          <w:szCs w:val="28"/>
        </w:rPr>
        <w:t>6.4</w:t>
      </w:r>
      <w:r w:rsidR="001C3771" w:rsidRPr="00FD5506">
        <w:rPr>
          <w:rFonts w:ascii="Times New Roman" w:eastAsia="Times New Roman" w:hAnsi="Times New Roman" w:cs="Times New Roman"/>
          <w:b/>
          <w:sz w:val="28"/>
          <w:szCs w:val="28"/>
        </w:rPr>
        <w:t xml:space="preserve"> </w:t>
      </w:r>
      <w:r w:rsidR="00801FDF">
        <w:rPr>
          <w:rFonts w:ascii="Times New Roman" w:eastAsia="Times New Roman" w:hAnsi="Times New Roman" w:cs="Times New Roman"/>
          <w:b/>
          <w:sz w:val="28"/>
          <w:szCs w:val="28"/>
        </w:rPr>
        <w:tab/>
      </w:r>
      <w:r w:rsidR="006C2267">
        <w:rPr>
          <w:rFonts w:ascii="Times New Roman" w:eastAsia="Times New Roman" w:hAnsi="Times New Roman" w:cs="Times New Roman"/>
          <w:b/>
          <w:bCs/>
          <w:color w:val="000000" w:themeColor="text1"/>
          <w:sz w:val="28"/>
          <w:szCs w:val="28"/>
        </w:rPr>
        <w:t>ADS, 10 F 241 ‘</w:t>
      </w:r>
      <w:r w:rsidR="00B91C41">
        <w:rPr>
          <w:rFonts w:ascii="Times New Roman" w:eastAsia="Times New Roman" w:hAnsi="Times New Roman" w:cs="Times New Roman"/>
          <w:b/>
          <w:bCs/>
          <w:color w:val="000000" w:themeColor="text1"/>
          <w:sz w:val="28"/>
          <w:szCs w:val="28"/>
        </w:rPr>
        <w:t>Famille de Pingon: Arbre généalogique’ (1580)</w:t>
      </w:r>
    </w:p>
    <w:p w14:paraId="2E59A33F" w14:textId="77777777" w:rsidR="00B91C41" w:rsidRDefault="00B91C41" w:rsidP="006C2267">
      <w:pPr>
        <w:rPr>
          <w:rFonts w:ascii="Times New Roman" w:eastAsia="Times New Roman" w:hAnsi="Times New Roman" w:cs="Times New Roman"/>
          <w:b/>
          <w:bCs/>
          <w:color w:val="000000" w:themeColor="text1"/>
          <w:sz w:val="28"/>
          <w:szCs w:val="28"/>
        </w:rPr>
      </w:pPr>
    </w:p>
    <w:p w14:paraId="6A35E8B8" w14:textId="00762C2A" w:rsidR="001C3771" w:rsidRDefault="00DB789E" w:rsidP="00DB789E">
      <w:pPr>
        <w:jc w:val="center"/>
        <w:rPr>
          <w:rFonts w:ascii="Times New Roman" w:eastAsia="Times New Roman" w:hAnsi="Times New Roman" w:cs="Times New Roman"/>
          <w:b/>
          <w:bCs/>
          <w:sz w:val="28"/>
          <w:szCs w:val="28"/>
        </w:rPr>
      </w:pPr>
      <w:r>
        <w:rPr>
          <w:rFonts w:ascii="Times New Roman" w:eastAsia="Times New Roman" w:hAnsi="Times New Roman" w:cs="Times New Roman"/>
          <w:b/>
          <w:bCs/>
          <w:noProof/>
          <w:sz w:val="28"/>
          <w:szCs w:val="28"/>
        </w:rPr>
        <w:lastRenderedPageBreak/>
        <w:drawing>
          <wp:inline distT="0" distB="0" distL="0" distR="0" wp14:anchorId="369667C1" wp14:editId="10447371">
            <wp:extent cx="5209954" cy="6103088"/>
            <wp:effectExtent l="0" t="0" r="0" b="5715"/>
            <wp:docPr id="38" name="Picture 38" descr="A picture containing indoor, st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picture containing indoor, stone&#10;&#10;Description automatically generated"/>
                    <pic:cNvPicPr/>
                  </pic:nvPicPr>
                  <pic:blipFill rotWithShape="1">
                    <a:blip r:embed="rId53">
                      <a:extLst>
                        <a:ext uri="{28A0092B-C50C-407E-A947-70E740481C1C}">
                          <a14:useLocalDpi xmlns:a14="http://schemas.microsoft.com/office/drawing/2010/main" val="0"/>
                        </a:ext>
                      </a:extLst>
                    </a:blip>
                    <a:srcRect l="7713" t="8514" r="7026" b="5526"/>
                    <a:stretch/>
                  </pic:blipFill>
                  <pic:spPr bwMode="auto">
                    <a:xfrm>
                      <a:off x="0" y="0"/>
                      <a:ext cx="5250485" cy="6150567"/>
                    </a:xfrm>
                    <a:prstGeom prst="rect">
                      <a:avLst/>
                    </a:prstGeom>
                    <a:ln>
                      <a:noFill/>
                    </a:ln>
                    <a:extLst>
                      <a:ext uri="{53640926-AAD7-44D8-BBD7-CCE9431645EC}">
                        <a14:shadowObscured xmlns:a14="http://schemas.microsoft.com/office/drawing/2010/main"/>
                      </a:ext>
                    </a:extLst>
                  </pic:spPr>
                </pic:pic>
              </a:graphicData>
            </a:graphic>
          </wp:inline>
        </w:drawing>
      </w:r>
    </w:p>
    <w:p w14:paraId="37C7B77E" w14:textId="77777777" w:rsidR="00DB789E" w:rsidRPr="00210A34" w:rsidRDefault="00DB789E" w:rsidP="00DB789E">
      <w:pPr>
        <w:jc w:val="center"/>
        <w:rPr>
          <w:rFonts w:ascii="Times New Roman" w:eastAsia="Times New Roman" w:hAnsi="Times New Roman" w:cs="Times New Roman"/>
          <w:b/>
          <w:bCs/>
          <w:sz w:val="28"/>
          <w:szCs w:val="28"/>
        </w:rPr>
      </w:pPr>
    </w:p>
    <w:p w14:paraId="7145E2FE" w14:textId="441EAF84" w:rsidR="00DB789E" w:rsidRDefault="00273F78" w:rsidP="00801FDF">
      <w:pPr>
        <w:ind w:left="720" w:hanging="720"/>
        <w:rPr>
          <w:rFonts w:ascii="Times New Roman" w:hAnsi="Times New Roman" w:cs="Times New Roman"/>
          <w:b/>
          <w:bCs/>
          <w:sz w:val="28"/>
          <w:szCs w:val="28"/>
        </w:rPr>
      </w:pPr>
      <w:r>
        <w:rPr>
          <w:rFonts w:ascii="Times New Roman" w:eastAsia="Times New Roman" w:hAnsi="Times New Roman" w:cs="Times New Roman"/>
          <w:b/>
          <w:sz w:val="28"/>
          <w:szCs w:val="28"/>
        </w:rPr>
        <w:t>6.5</w:t>
      </w:r>
      <w:r w:rsidR="00DB789E" w:rsidRPr="00210A34">
        <w:rPr>
          <w:rFonts w:ascii="Times New Roman" w:eastAsia="Times New Roman" w:hAnsi="Times New Roman" w:cs="Times New Roman"/>
          <w:b/>
          <w:sz w:val="28"/>
          <w:szCs w:val="28"/>
        </w:rPr>
        <w:t xml:space="preserve"> </w:t>
      </w:r>
      <w:r w:rsidR="00801FDF">
        <w:rPr>
          <w:rFonts w:ascii="Times New Roman" w:eastAsia="Times New Roman" w:hAnsi="Times New Roman" w:cs="Times New Roman"/>
          <w:b/>
          <w:sz w:val="28"/>
          <w:szCs w:val="28"/>
        </w:rPr>
        <w:tab/>
      </w:r>
      <w:r w:rsidR="00DB789E" w:rsidRPr="00210A34">
        <w:rPr>
          <w:rFonts w:ascii="Times New Roman" w:eastAsia="Times New Roman" w:hAnsi="Times New Roman" w:cs="Times New Roman"/>
          <w:b/>
          <w:bCs/>
          <w:color w:val="000000" w:themeColor="text1"/>
          <w:sz w:val="28"/>
          <w:szCs w:val="28"/>
        </w:rPr>
        <w:t>ADHS, 7 J 1179. ‘</w:t>
      </w:r>
      <w:r w:rsidR="00210A34" w:rsidRPr="00210A34">
        <w:rPr>
          <w:rFonts w:ascii="Times New Roman" w:hAnsi="Times New Roman" w:cs="Times New Roman"/>
          <w:b/>
          <w:bCs/>
          <w:sz w:val="28"/>
          <w:szCs w:val="28"/>
        </w:rPr>
        <w:t xml:space="preserve">Arbre généalogique montrant la descendance de Guy de Ferlay, </w:t>
      </w:r>
      <w:r w:rsidR="005D64CC">
        <w:rPr>
          <w:rFonts w:ascii="Times New Roman" w:hAnsi="Times New Roman" w:cs="Times New Roman"/>
          <w:b/>
          <w:bCs/>
          <w:sz w:val="28"/>
          <w:szCs w:val="28"/>
        </w:rPr>
        <w:t>s</w:t>
      </w:r>
      <w:r w:rsidR="00210A34" w:rsidRPr="00210A34">
        <w:rPr>
          <w:rFonts w:ascii="Times New Roman" w:hAnsi="Times New Roman" w:cs="Times New Roman"/>
          <w:b/>
          <w:bCs/>
          <w:sz w:val="28"/>
          <w:szCs w:val="28"/>
        </w:rPr>
        <w:t>eigneur de Sathonay et de Biollières</w:t>
      </w:r>
      <w:r w:rsidR="00B736ED">
        <w:rPr>
          <w:rFonts w:ascii="Times New Roman" w:hAnsi="Times New Roman" w:cs="Times New Roman"/>
          <w:b/>
          <w:bCs/>
          <w:sz w:val="28"/>
          <w:szCs w:val="28"/>
        </w:rPr>
        <w:t xml:space="preserve">’ </w:t>
      </w:r>
      <w:r w:rsidR="00210A34">
        <w:rPr>
          <w:rFonts w:ascii="Times New Roman" w:hAnsi="Times New Roman" w:cs="Times New Roman"/>
          <w:b/>
          <w:bCs/>
          <w:sz w:val="28"/>
          <w:szCs w:val="28"/>
        </w:rPr>
        <w:t>(</w:t>
      </w:r>
      <w:r w:rsidR="00210A34" w:rsidRPr="00210A34">
        <w:rPr>
          <w:rFonts w:ascii="Times New Roman" w:hAnsi="Times New Roman" w:cs="Times New Roman"/>
          <w:b/>
          <w:bCs/>
          <w:sz w:val="28"/>
          <w:szCs w:val="28"/>
        </w:rPr>
        <w:t>1552</w:t>
      </w:r>
      <w:r w:rsidR="00210A34">
        <w:rPr>
          <w:rFonts w:ascii="Times New Roman" w:hAnsi="Times New Roman" w:cs="Times New Roman"/>
          <w:b/>
          <w:bCs/>
          <w:sz w:val="28"/>
          <w:szCs w:val="28"/>
        </w:rPr>
        <w:t>)</w:t>
      </w:r>
      <w:r w:rsidR="00C943C6">
        <w:rPr>
          <w:rFonts w:ascii="Times New Roman" w:hAnsi="Times New Roman" w:cs="Times New Roman"/>
          <w:b/>
          <w:bCs/>
          <w:sz w:val="28"/>
          <w:szCs w:val="28"/>
        </w:rPr>
        <w:t>. Signed ‘PH. D. P. I. C.’</w:t>
      </w:r>
    </w:p>
    <w:p w14:paraId="6D0A0E91" w14:textId="77777777" w:rsidR="00C76DA7" w:rsidRDefault="00C76DA7" w:rsidP="00210A34">
      <w:pPr>
        <w:rPr>
          <w:rFonts w:ascii="Times New Roman" w:hAnsi="Times New Roman" w:cs="Times New Roman"/>
          <w:b/>
          <w:bCs/>
          <w:sz w:val="28"/>
          <w:szCs w:val="28"/>
        </w:rPr>
      </w:pPr>
    </w:p>
    <w:p w14:paraId="1C9BA3D7" w14:textId="495AF031" w:rsidR="00C76DA7" w:rsidRDefault="00C76DA7" w:rsidP="00210A34">
      <w:pPr>
        <w:rPr>
          <w:rFonts w:ascii="Times New Roman" w:hAnsi="Times New Roman" w:cs="Times New Roman"/>
          <w:b/>
          <w:bCs/>
          <w:sz w:val="28"/>
          <w:szCs w:val="28"/>
        </w:rPr>
      </w:pPr>
      <w:r>
        <w:rPr>
          <w:rFonts w:ascii="Times New Roman" w:eastAsia="Times New Roman" w:hAnsi="Times New Roman" w:cs="Times New Roman"/>
          <w:b/>
          <w:bCs/>
          <w:noProof/>
          <w:sz w:val="28"/>
          <w:szCs w:val="28"/>
        </w:rPr>
        <w:lastRenderedPageBreak/>
        <w:drawing>
          <wp:inline distT="0" distB="0" distL="0" distR="0" wp14:anchorId="40BD6CE1" wp14:editId="3944BA9F">
            <wp:extent cx="5943600" cy="6428740"/>
            <wp:effectExtent l="0" t="0" r="0" b="0"/>
            <wp:docPr id="46" name="Picture 4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Text&#10;&#10;Description automatically generated"/>
                    <pic:cNvPicPr/>
                  </pic:nvPicPr>
                  <pic:blipFill>
                    <a:blip r:embed="rId54">
                      <a:extLst>
                        <a:ext uri="{28A0092B-C50C-407E-A947-70E740481C1C}">
                          <a14:useLocalDpi xmlns:a14="http://schemas.microsoft.com/office/drawing/2010/main" val="0"/>
                        </a:ext>
                      </a:extLst>
                    </a:blip>
                    <a:stretch>
                      <a:fillRect/>
                    </a:stretch>
                  </pic:blipFill>
                  <pic:spPr>
                    <a:xfrm>
                      <a:off x="0" y="0"/>
                      <a:ext cx="5943600" cy="6428740"/>
                    </a:xfrm>
                    <a:prstGeom prst="rect">
                      <a:avLst/>
                    </a:prstGeom>
                  </pic:spPr>
                </pic:pic>
              </a:graphicData>
            </a:graphic>
          </wp:inline>
        </w:drawing>
      </w:r>
    </w:p>
    <w:p w14:paraId="1F878930" w14:textId="243914AB" w:rsidR="00C76DA7" w:rsidRDefault="00C76DA7" w:rsidP="00210A34">
      <w:pPr>
        <w:rPr>
          <w:rFonts w:ascii="Times New Roman" w:hAnsi="Times New Roman" w:cs="Times New Roman"/>
          <w:b/>
          <w:bCs/>
          <w:sz w:val="28"/>
          <w:szCs w:val="28"/>
        </w:rPr>
      </w:pPr>
      <w:r>
        <w:rPr>
          <w:rFonts w:ascii="Times New Roman" w:eastAsia="Times New Roman" w:hAnsi="Times New Roman" w:cs="Times New Roman"/>
          <w:b/>
          <w:bCs/>
          <w:noProof/>
          <w:sz w:val="28"/>
          <w:szCs w:val="28"/>
        </w:rPr>
        <w:lastRenderedPageBreak/>
        <w:drawing>
          <wp:inline distT="0" distB="0" distL="0" distR="0" wp14:anchorId="3CDAB186" wp14:editId="340FD09B">
            <wp:extent cx="5943600" cy="6586220"/>
            <wp:effectExtent l="0" t="0" r="0" b="5080"/>
            <wp:docPr id="45" name="Picture 4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Text&#10;&#10;Description automatically generated"/>
                    <pic:cNvPicPr/>
                  </pic:nvPicPr>
                  <pic:blipFill>
                    <a:blip r:embed="rId55">
                      <a:extLst>
                        <a:ext uri="{28A0092B-C50C-407E-A947-70E740481C1C}">
                          <a14:useLocalDpi xmlns:a14="http://schemas.microsoft.com/office/drawing/2010/main" val="0"/>
                        </a:ext>
                      </a:extLst>
                    </a:blip>
                    <a:stretch>
                      <a:fillRect/>
                    </a:stretch>
                  </pic:blipFill>
                  <pic:spPr>
                    <a:xfrm>
                      <a:off x="0" y="0"/>
                      <a:ext cx="5943600" cy="6586220"/>
                    </a:xfrm>
                    <a:prstGeom prst="rect">
                      <a:avLst/>
                    </a:prstGeom>
                  </pic:spPr>
                </pic:pic>
              </a:graphicData>
            </a:graphic>
          </wp:inline>
        </w:drawing>
      </w:r>
    </w:p>
    <w:p w14:paraId="070ACEAB" w14:textId="77777777" w:rsidR="00C76DA7" w:rsidRDefault="00C76DA7" w:rsidP="00210A34">
      <w:pPr>
        <w:rPr>
          <w:rFonts w:ascii="Times New Roman" w:eastAsia="Times New Roman" w:hAnsi="Times New Roman" w:cs="Times New Roman"/>
          <w:b/>
          <w:bCs/>
          <w:sz w:val="28"/>
          <w:szCs w:val="28"/>
        </w:rPr>
      </w:pPr>
      <w:r>
        <w:rPr>
          <w:rFonts w:ascii="Times New Roman" w:eastAsia="Times New Roman" w:hAnsi="Times New Roman" w:cs="Times New Roman"/>
          <w:b/>
          <w:bCs/>
          <w:noProof/>
          <w:sz w:val="28"/>
          <w:szCs w:val="28"/>
        </w:rPr>
        <w:lastRenderedPageBreak/>
        <w:drawing>
          <wp:inline distT="0" distB="0" distL="0" distR="0" wp14:anchorId="5C6139AD" wp14:editId="1B40BAD3">
            <wp:extent cx="5943600" cy="6610985"/>
            <wp:effectExtent l="0" t="0" r="0" b="5715"/>
            <wp:docPr id="44" name="Picture 44"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Text&#10;&#10;Description automatically generated with low confidence"/>
                    <pic:cNvPicPr/>
                  </pic:nvPicPr>
                  <pic:blipFill>
                    <a:blip r:embed="rId56">
                      <a:extLst>
                        <a:ext uri="{28A0092B-C50C-407E-A947-70E740481C1C}">
                          <a14:useLocalDpi xmlns:a14="http://schemas.microsoft.com/office/drawing/2010/main" val="0"/>
                        </a:ext>
                      </a:extLst>
                    </a:blip>
                    <a:stretch>
                      <a:fillRect/>
                    </a:stretch>
                  </pic:blipFill>
                  <pic:spPr>
                    <a:xfrm>
                      <a:off x="0" y="0"/>
                      <a:ext cx="5943600" cy="6610985"/>
                    </a:xfrm>
                    <a:prstGeom prst="rect">
                      <a:avLst/>
                    </a:prstGeom>
                  </pic:spPr>
                </pic:pic>
              </a:graphicData>
            </a:graphic>
          </wp:inline>
        </w:drawing>
      </w:r>
    </w:p>
    <w:p w14:paraId="5B94C885" w14:textId="77777777" w:rsidR="00C76DA7" w:rsidRDefault="00C76DA7" w:rsidP="00210A34">
      <w:pPr>
        <w:rPr>
          <w:rFonts w:ascii="Times New Roman" w:eastAsia="Times New Roman" w:hAnsi="Times New Roman" w:cs="Times New Roman"/>
          <w:b/>
          <w:bCs/>
          <w:sz w:val="28"/>
          <w:szCs w:val="28"/>
        </w:rPr>
      </w:pPr>
    </w:p>
    <w:p w14:paraId="787C139B" w14:textId="4B090D21" w:rsidR="00C76DA7" w:rsidRDefault="00C76DA7" w:rsidP="00210A34">
      <w:pPr>
        <w:rPr>
          <w:rFonts w:ascii="Times New Roman" w:eastAsia="Times New Roman" w:hAnsi="Times New Roman" w:cs="Times New Roman"/>
          <w:b/>
          <w:bCs/>
          <w:sz w:val="28"/>
          <w:szCs w:val="28"/>
        </w:rPr>
      </w:pPr>
      <w:r>
        <w:rPr>
          <w:rFonts w:ascii="Times New Roman" w:eastAsia="Times New Roman" w:hAnsi="Times New Roman" w:cs="Times New Roman"/>
          <w:b/>
          <w:bCs/>
          <w:noProof/>
          <w:sz w:val="28"/>
          <w:szCs w:val="28"/>
        </w:rPr>
        <w:lastRenderedPageBreak/>
        <w:drawing>
          <wp:inline distT="0" distB="0" distL="0" distR="0" wp14:anchorId="35499384" wp14:editId="5DAAA735">
            <wp:extent cx="5943600" cy="6169025"/>
            <wp:effectExtent l="0" t="0" r="0" b="3175"/>
            <wp:docPr id="43" name="Picture 4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Diagram&#10;&#10;Description automatically generated"/>
                    <pic:cNvPicPr/>
                  </pic:nvPicPr>
                  <pic:blipFill>
                    <a:blip r:embed="rId57">
                      <a:extLst>
                        <a:ext uri="{28A0092B-C50C-407E-A947-70E740481C1C}">
                          <a14:useLocalDpi xmlns:a14="http://schemas.microsoft.com/office/drawing/2010/main" val="0"/>
                        </a:ext>
                      </a:extLst>
                    </a:blip>
                    <a:stretch>
                      <a:fillRect/>
                    </a:stretch>
                  </pic:blipFill>
                  <pic:spPr>
                    <a:xfrm>
                      <a:off x="0" y="0"/>
                      <a:ext cx="5943600" cy="6169025"/>
                    </a:xfrm>
                    <a:prstGeom prst="rect">
                      <a:avLst/>
                    </a:prstGeom>
                  </pic:spPr>
                </pic:pic>
              </a:graphicData>
            </a:graphic>
          </wp:inline>
        </w:drawing>
      </w:r>
    </w:p>
    <w:p w14:paraId="14381BD9" w14:textId="2388CC12" w:rsidR="005A3787" w:rsidRPr="005A3787" w:rsidRDefault="00273F78" w:rsidP="00801FDF">
      <w:pPr>
        <w:ind w:left="720" w:hanging="720"/>
        <w:rPr>
          <w:rFonts w:ascii="Times New Roman" w:hAnsi="Times New Roman" w:cs="Times New Roman"/>
          <w:b/>
          <w:bCs/>
          <w:sz w:val="28"/>
          <w:szCs w:val="28"/>
        </w:rPr>
      </w:pPr>
      <w:r>
        <w:rPr>
          <w:rFonts w:ascii="Times New Roman" w:eastAsia="Times New Roman" w:hAnsi="Times New Roman" w:cs="Times New Roman"/>
          <w:b/>
          <w:sz w:val="28"/>
          <w:szCs w:val="28"/>
        </w:rPr>
        <w:t>6.6</w:t>
      </w:r>
      <w:r w:rsidR="005A3787" w:rsidRPr="00210A34">
        <w:rPr>
          <w:rFonts w:ascii="Times New Roman" w:eastAsia="Times New Roman" w:hAnsi="Times New Roman" w:cs="Times New Roman"/>
          <w:b/>
          <w:sz w:val="28"/>
          <w:szCs w:val="28"/>
        </w:rPr>
        <w:t xml:space="preserve"> </w:t>
      </w:r>
      <w:r w:rsidR="00801FDF">
        <w:rPr>
          <w:rFonts w:ascii="Times New Roman" w:eastAsia="Times New Roman" w:hAnsi="Times New Roman" w:cs="Times New Roman"/>
          <w:b/>
          <w:sz w:val="28"/>
          <w:szCs w:val="28"/>
        </w:rPr>
        <w:tab/>
      </w:r>
      <w:r w:rsidR="005A3787">
        <w:rPr>
          <w:rFonts w:ascii="Times New Roman" w:eastAsia="Times New Roman" w:hAnsi="Times New Roman" w:cs="Times New Roman"/>
          <w:b/>
          <w:bCs/>
          <w:color w:val="000000" w:themeColor="text1"/>
          <w:sz w:val="28"/>
          <w:szCs w:val="28"/>
        </w:rPr>
        <w:t xml:space="preserve">Amedée de Foras, </w:t>
      </w:r>
      <w:r w:rsidR="005A3787">
        <w:rPr>
          <w:rFonts w:ascii="Times New Roman" w:eastAsia="Times New Roman" w:hAnsi="Times New Roman" w:cs="Times New Roman"/>
          <w:b/>
          <w:bCs/>
          <w:i/>
          <w:iCs/>
          <w:color w:val="000000" w:themeColor="text1"/>
          <w:sz w:val="28"/>
          <w:szCs w:val="28"/>
        </w:rPr>
        <w:t xml:space="preserve">Armorial et nobiliare de l’ancien duché de Savoie, </w:t>
      </w:r>
      <w:r w:rsidR="005A3787">
        <w:rPr>
          <w:rFonts w:ascii="Times New Roman" w:eastAsia="Times New Roman" w:hAnsi="Times New Roman" w:cs="Times New Roman"/>
          <w:b/>
          <w:bCs/>
          <w:color w:val="000000" w:themeColor="text1"/>
          <w:sz w:val="28"/>
          <w:szCs w:val="28"/>
        </w:rPr>
        <w:t>vol. IV, part 2, pp. 404-407</w:t>
      </w:r>
    </w:p>
    <w:p w14:paraId="14FD0F07" w14:textId="2A61FE1D" w:rsidR="00C76DA7" w:rsidRPr="00210A34" w:rsidRDefault="00C76DA7" w:rsidP="00210A34">
      <w:pPr>
        <w:rPr>
          <w:rFonts w:ascii="Times New Roman" w:eastAsia="Times New Roman" w:hAnsi="Times New Roman" w:cs="Times New Roman"/>
          <w:b/>
          <w:bCs/>
          <w:sz w:val="28"/>
          <w:szCs w:val="28"/>
        </w:rPr>
      </w:pPr>
    </w:p>
    <w:sectPr w:rsidR="00C76DA7" w:rsidRPr="00210A34">
      <w:footerReference w:type="default" r:id="rId5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8D5C1C" w14:textId="77777777" w:rsidR="00BC222E" w:rsidRDefault="00BC222E">
      <w:r>
        <w:separator/>
      </w:r>
    </w:p>
  </w:endnote>
  <w:endnote w:type="continuationSeparator" w:id="0">
    <w:p w14:paraId="022985B0" w14:textId="77777777" w:rsidR="00BC222E" w:rsidRDefault="00BC2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panose1 w:val="020B0604020202020204"/>
    <w:charset w:val="00"/>
    <w:family w:val="auto"/>
    <w:pitch w:val="default"/>
  </w:font>
  <w:font w:name="Calibri">
    <w:panose1 w:val="020F0502020204030204"/>
    <w:charset w:val="00"/>
    <w:family w:val="swiss"/>
    <w:pitch w:val="variable"/>
    <w:sig w:usb0="E0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
    <w:panose1 w:val="02000500000000000000"/>
    <w:charset w:val="00"/>
    <w:family w:val="auto"/>
    <w:pitch w:val="variable"/>
    <w:sig w:usb0="E00002FF" w:usb1="5000205A" w:usb2="00000000" w:usb3="00000000" w:csb0="0000019F" w:csb1="00000000"/>
  </w:font>
  <w:font w:name="AppleSystemUIFont">
    <w:altName w:val="Calibri"/>
    <w:panose1 w:val="020B0604020202020204"/>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1EC9C" w14:textId="77777777" w:rsidR="007C08C4" w:rsidRPr="003C4AB5" w:rsidRDefault="00000000">
    <w:pPr>
      <w:jc w:val="center"/>
    </w:pPr>
    <w:r w:rsidRPr="003C4AB5">
      <w:rPr>
        <w:rFonts w:ascii="Times New Roman" w:eastAsia="Times New Roman" w:hAnsi="Times New Roman" w:cs="Times New Roman"/>
      </w:rPr>
      <w:fldChar w:fldCharType="begin"/>
    </w:r>
    <w:r w:rsidRPr="003C4AB5">
      <w:rPr>
        <w:rFonts w:ascii="Times New Roman" w:eastAsia="Times New Roman" w:hAnsi="Times New Roman" w:cs="Times New Roman"/>
      </w:rPr>
      <w:instrText>PAGE</w:instrText>
    </w:r>
    <w:r w:rsidRPr="003C4AB5">
      <w:rPr>
        <w:rFonts w:ascii="Times New Roman" w:eastAsia="Times New Roman" w:hAnsi="Times New Roman" w:cs="Times New Roman"/>
      </w:rPr>
      <w:fldChar w:fldCharType="separate"/>
    </w:r>
    <w:r w:rsidR="007530E2" w:rsidRPr="003C4AB5">
      <w:rPr>
        <w:rFonts w:ascii="Times New Roman" w:eastAsia="Times New Roman" w:hAnsi="Times New Roman" w:cs="Times New Roman"/>
        <w:noProof/>
      </w:rPr>
      <w:t>2</w:t>
    </w:r>
    <w:r w:rsidRPr="003C4AB5">
      <w:rPr>
        <w:rFonts w:ascii="Times New Roman" w:eastAsia="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9F8A7F" w14:textId="77777777" w:rsidR="00BC222E" w:rsidRDefault="00BC222E">
      <w:r>
        <w:separator/>
      </w:r>
    </w:p>
  </w:footnote>
  <w:footnote w:type="continuationSeparator" w:id="0">
    <w:p w14:paraId="1CEEC915" w14:textId="77777777" w:rsidR="00BC222E" w:rsidRDefault="00BC222E">
      <w:r>
        <w:continuationSeparator/>
      </w:r>
    </w:p>
  </w:footnote>
  <w:footnote w:id="1">
    <w:p w14:paraId="7AEC349E"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Domenico Carutti, </w:t>
      </w:r>
      <w:r w:rsidRPr="008A7E11">
        <w:rPr>
          <w:rFonts w:ascii="Times New Roman" w:eastAsia="Times New Roman" w:hAnsi="Times New Roman" w:cs="Times New Roman"/>
          <w:i/>
          <w:color w:val="000000" w:themeColor="text1"/>
          <w:sz w:val="20"/>
          <w:szCs w:val="20"/>
        </w:rPr>
        <w:t xml:space="preserve">Il conte Umberto I e il re Ardoino </w:t>
      </w:r>
      <w:r w:rsidRPr="008A7E11">
        <w:rPr>
          <w:rFonts w:ascii="Times New Roman" w:eastAsia="Times New Roman" w:hAnsi="Times New Roman" w:cs="Times New Roman"/>
          <w:color w:val="000000" w:themeColor="text1"/>
          <w:sz w:val="20"/>
          <w:szCs w:val="20"/>
        </w:rPr>
        <w:t xml:space="preserve">(Oxford: Oxford University Press, 1888), p. 50. </w:t>
      </w:r>
    </w:p>
  </w:footnote>
  <w:footnote w:id="2">
    <w:p w14:paraId="52AB8DC6"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Léon Ménabréa, </w:t>
      </w:r>
      <w:r w:rsidRPr="008A7E11">
        <w:rPr>
          <w:rFonts w:ascii="Times New Roman" w:eastAsia="Times New Roman" w:hAnsi="Times New Roman" w:cs="Times New Roman"/>
          <w:i/>
          <w:color w:val="000000" w:themeColor="text1"/>
          <w:sz w:val="20"/>
          <w:szCs w:val="20"/>
        </w:rPr>
        <w:t xml:space="preserve">De la marche des études historiques en Savoie et en Piémont depuis le XIVe siècle jusqu’à nos jours et des développements dont ces études sont encore susceptibles </w:t>
      </w:r>
      <w:r w:rsidRPr="008A7E11">
        <w:rPr>
          <w:rFonts w:ascii="Times New Roman" w:eastAsia="Times New Roman" w:hAnsi="Times New Roman" w:cs="Times New Roman"/>
          <w:color w:val="000000" w:themeColor="text1"/>
          <w:sz w:val="20"/>
          <w:szCs w:val="20"/>
        </w:rPr>
        <w:t>(Chambéry: Puthod, 1839), p. 12.</w:t>
      </w:r>
    </w:p>
  </w:footnote>
  <w:footnote w:id="3">
    <w:p w14:paraId="1A6AC2AB"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Alessandro Barbero, ‘Filiberto Pingone storico e uomo di potere’, in</w:t>
      </w:r>
      <w:r w:rsidRPr="008A7E11">
        <w:rPr>
          <w:rFonts w:ascii="Times New Roman" w:eastAsia="Times New Roman" w:hAnsi="Times New Roman" w:cs="Times New Roman"/>
          <w:i/>
          <w:color w:val="000000" w:themeColor="text1"/>
          <w:sz w:val="20"/>
          <w:szCs w:val="20"/>
        </w:rPr>
        <w:t xml:space="preserve"> Imagines ducum sabaudiae: ritratti, battaglie, imprese dei principi di Savoia nel manoscritto di Filiberto Pingone, 1572 </w:t>
      </w:r>
      <w:r w:rsidRPr="008A7E11">
        <w:rPr>
          <w:rFonts w:ascii="Times New Roman" w:eastAsia="Times New Roman" w:hAnsi="Times New Roman" w:cs="Times New Roman"/>
          <w:color w:val="000000" w:themeColor="text1"/>
          <w:sz w:val="20"/>
          <w:szCs w:val="20"/>
        </w:rPr>
        <w:t>(Turin: Editrice Artistica Piemontese, 2009), p. 9.</w:t>
      </w:r>
    </w:p>
  </w:footnote>
  <w:footnote w:id="4">
    <w:p w14:paraId="0CBAD684" w14:textId="479A94AA"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the rationale regarding the selection of these poems, see below, p. </w:t>
      </w:r>
      <w:r w:rsidR="00102F96">
        <w:rPr>
          <w:rFonts w:ascii="Times New Roman" w:eastAsia="Times New Roman" w:hAnsi="Times New Roman" w:cs="Times New Roman"/>
          <w:color w:val="000000" w:themeColor="text1"/>
          <w:sz w:val="20"/>
          <w:szCs w:val="20"/>
        </w:rPr>
        <w:t>18.</w:t>
      </w:r>
    </w:p>
  </w:footnote>
  <w:footnote w:id="5">
    <w:p w14:paraId="76C448DC" w14:textId="5F30D463"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For a comprehensive list of the archives consulted, see below, Abbreviations, p. </w:t>
      </w:r>
      <w:r w:rsidR="00E7689F">
        <w:rPr>
          <w:rFonts w:ascii="Times New Roman" w:eastAsia="Times New Roman" w:hAnsi="Times New Roman" w:cs="Times New Roman"/>
          <w:color w:val="000000" w:themeColor="text1"/>
          <w:sz w:val="20"/>
          <w:szCs w:val="20"/>
        </w:rPr>
        <w:t>45</w:t>
      </w:r>
      <w:r w:rsidRPr="008A7E11">
        <w:rPr>
          <w:rFonts w:ascii="Times New Roman" w:eastAsia="Times New Roman" w:hAnsi="Times New Roman" w:cs="Times New Roman"/>
          <w:color w:val="000000" w:themeColor="text1"/>
          <w:sz w:val="20"/>
          <w:szCs w:val="20"/>
        </w:rPr>
        <w:t>.</w:t>
      </w:r>
    </w:p>
  </w:footnote>
  <w:footnote w:id="6">
    <w:p w14:paraId="632C27FD" w14:textId="75638E7B"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For a full list of these sources see below, Bibliography, </w:t>
      </w:r>
      <w:r w:rsidR="00230510">
        <w:rPr>
          <w:rFonts w:ascii="Times New Roman" w:eastAsia="Times New Roman" w:hAnsi="Times New Roman" w:cs="Times New Roman"/>
          <w:color w:val="000000" w:themeColor="text1"/>
          <w:sz w:val="20"/>
          <w:szCs w:val="20"/>
        </w:rPr>
        <w:t>pp. 303-307.</w:t>
      </w:r>
      <w:r w:rsidRPr="008A7E11">
        <w:rPr>
          <w:rFonts w:ascii="Times New Roman" w:eastAsia="Times New Roman" w:hAnsi="Times New Roman" w:cs="Times New Roman"/>
          <w:color w:val="000000" w:themeColor="text1"/>
          <w:sz w:val="20"/>
          <w:szCs w:val="20"/>
        </w:rPr>
        <w:t xml:space="preserve"> For Pingon’s lost works, see below, Bibliography, p</w:t>
      </w:r>
      <w:r w:rsidR="00230510">
        <w:rPr>
          <w:rFonts w:ascii="Times New Roman" w:eastAsia="Times New Roman" w:hAnsi="Times New Roman" w:cs="Times New Roman"/>
          <w:color w:val="000000" w:themeColor="text1"/>
          <w:sz w:val="20"/>
          <w:szCs w:val="20"/>
        </w:rPr>
        <w:t>p. 301-303.</w:t>
      </w:r>
    </w:p>
  </w:footnote>
  <w:footnote w:id="7">
    <w:p w14:paraId="55FBB316" w14:textId="6DDE97B7" w:rsidR="008000C6" w:rsidRPr="008A7E11" w:rsidRDefault="008000C6">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hAnsi="Times New Roman" w:cs="Times New Roman"/>
          <w:lang w:val="en-US"/>
        </w:rPr>
        <w:t xml:space="preserve">For a critical overview of these works see below, Appendix 5, </w:t>
      </w:r>
      <w:r w:rsidR="00BA4211">
        <w:rPr>
          <w:rFonts w:ascii="Times New Roman" w:hAnsi="Times New Roman" w:cs="Times New Roman"/>
          <w:lang w:val="en-US"/>
        </w:rPr>
        <w:t>pp. 36</w:t>
      </w:r>
      <w:r w:rsidR="00D4798A">
        <w:rPr>
          <w:rFonts w:ascii="Times New Roman" w:hAnsi="Times New Roman" w:cs="Times New Roman"/>
          <w:lang w:val="en-US"/>
        </w:rPr>
        <w:t>3</w:t>
      </w:r>
      <w:r w:rsidR="00BA4211">
        <w:rPr>
          <w:rFonts w:ascii="Times New Roman" w:hAnsi="Times New Roman" w:cs="Times New Roman"/>
          <w:lang w:val="en-US"/>
        </w:rPr>
        <w:t>-3</w:t>
      </w:r>
      <w:r w:rsidR="00D4798A">
        <w:rPr>
          <w:rFonts w:ascii="Times New Roman" w:hAnsi="Times New Roman" w:cs="Times New Roman"/>
          <w:lang w:val="en-US"/>
        </w:rPr>
        <w:t>82</w:t>
      </w:r>
      <w:r w:rsidR="00BA4211">
        <w:rPr>
          <w:rFonts w:ascii="Times New Roman" w:hAnsi="Times New Roman" w:cs="Times New Roman"/>
          <w:lang w:val="en-US"/>
        </w:rPr>
        <w:t>.</w:t>
      </w:r>
    </w:p>
  </w:footnote>
  <w:footnote w:id="8">
    <w:p w14:paraId="322D351F" w14:textId="68AC0415" w:rsidR="00574829" w:rsidRPr="008A7E11" w:rsidRDefault="00574829">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hAnsi="Times New Roman" w:cs="Times New Roman"/>
          <w:lang w:val="en-US"/>
        </w:rPr>
        <w:t xml:space="preserve">On the only other known edition of the </w:t>
      </w:r>
      <w:r w:rsidRPr="008A7E11">
        <w:rPr>
          <w:rFonts w:ascii="Times New Roman" w:hAnsi="Times New Roman" w:cs="Times New Roman"/>
          <w:i/>
          <w:iCs/>
          <w:lang w:val="en-US"/>
        </w:rPr>
        <w:t xml:space="preserve">Hic Vita Mea, </w:t>
      </w:r>
      <w:r w:rsidRPr="008A7E11">
        <w:rPr>
          <w:rFonts w:ascii="Times New Roman" w:hAnsi="Times New Roman" w:cs="Times New Roman"/>
          <w:lang w:val="en-US"/>
        </w:rPr>
        <w:t xml:space="preserve">edited by Anastasio Curlandi in </w:t>
      </w:r>
      <w:r w:rsidR="000E7FCE" w:rsidRPr="008A7E11">
        <w:rPr>
          <w:rFonts w:ascii="Times New Roman" w:hAnsi="Times New Roman" w:cs="Times New Roman"/>
          <w:lang w:val="en-US"/>
        </w:rPr>
        <w:t xml:space="preserve">1779, see below, p. </w:t>
      </w:r>
      <w:r w:rsidR="00DB3E30">
        <w:rPr>
          <w:rFonts w:ascii="Times New Roman" w:hAnsi="Times New Roman" w:cs="Times New Roman"/>
          <w:lang w:val="en-US"/>
        </w:rPr>
        <w:t>109.</w:t>
      </w:r>
    </w:p>
  </w:footnote>
  <w:footnote w:id="9">
    <w:p w14:paraId="30070FB8" w14:textId="2ABA2047"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below, ch. 3</w:t>
      </w:r>
      <w:r w:rsidR="00E77532" w:rsidRPr="008A7E11">
        <w:rPr>
          <w:rFonts w:ascii="Times New Roman" w:eastAsia="Times New Roman" w:hAnsi="Times New Roman" w:cs="Times New Roman"/>
          <w:color w:val="000000" w:themeColor="text1"/>
          <w:sz w:val="20"/>
          <w:szCs w:val="20"/>
        </w:rPr>
        <w:t xml:space="preserve">: </w:t>
      </w:r>
      <w:r w:rsidR="00E77532" w:rsidRPr="008A7E11">
        <w:rPr>
          <w:rFonts w:ascii="Times New Roman" w:eastAsia="Times New Roman" w:hAnsi="Times New Roman" w:cs="Times New Roman"/>
          <w:i/>
          <w:color w:val="000000" w:themeColor="text1"/>
          <w:sz w:val="20"/>
          <w:szCs w:val="20"/>
        </w:rPr>
        <w:t>Margaritae Francae, Allobrogum Biturigumque Ducis Epithalamium</w:t>
      </w:r>
      <w:r w:rsidR="00C130BC" w:rsidRPr="008A7E11">
        <w:rPr>
          <w:rFonts w:ascii="Times New Roman" w:eastAsia="Times New Roman" w:hAnsi="Times New Roman" w:cs="Times New Roman"/>
          <w:iCs/>
          <w:color w:val="000000" w:themeColor="text1"/>
          <w:sz w:val="20"/>
          <w:szCs w:val="20"/>
        </w:rPr>
        <w:t xml:space="preserve"> (c. 1559)</w:t>
      </w:r>
      <w:r w:rsidR="000A7FDB" w:rsidRPr="008A7E11">
        <w:rPr>
          <w:rFonts w:ascii="Times New Roman" w:eastAsia="Times New Roman" w:hAnsi="Times New Roman" w:cs="Times New Roman"/>
          <w:iCs/>
          <w:color w:val="000000" w:themeColor="text1"/>
          <w:sz w:val="20"/>
          <w:szCs w:val="20"/>
        </w:rPr>
        <w:t>.</w:t>
      </w:r>
    </w:p>
  </w:footnote>
  <w:footnote w:id="10">
    <w:p w14:paraId="19F2D485" w14:textId="7CDC2AB5"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below ch. 4</w:t>
      </w:r>
      <w:r w:rsidR="00E77532" w:rsidRPr="008A7E11">
        <w:rPr>
          <w:rFonts w:ascii="Times New Roman" w:eastAsia="Times New Roman" w:hAnsi="Times New Roman" w:cs="Times New Roman"/>
          <w:color w:val="000000" w:themeColor="text1"/>
          <w:sz w:val="20"/>
          <w:szCs w:val="20"/>
        </w:rPr>
        <w:t xml:space="preserve">: </w:t>
      </w:r>
      <w:r w:rsidR="00E77532" w:rsidRPr="008A7E11">
        <w:rPr>
          <w:rFonts w:ascii="Times New Roman" w:eastAsia="Times New Roman" w:hAnsi="Times New Roman" w:cs="Times New Roman"/>
          <w:i/>
          <w:color w:val="000000" w:themeColor="text1"/>
          <w:sz w:val="20"/>
          <w:szCs w:val="20"/>
        </w:rPr>
        <w:t>Caroli Emmanuelis Pedemontium principis cuna</w:t>
      </w:r>
      <w:r w:rsidR="006E75FF" w:rsidRPr="008A7E11">
        <w:rPr>
          <w:rFonts w:ascii="Times New Roman" w:eastAsia="Times New Roman" w:hAnsi="Times New Roman" w:cs="Times New Roman"/>
          <w:i/>
          <w:color w:val="000000" w:themeColor="text1"/>
          <w:sz w:val="20"/>
          <w:szCs w:val="20"/>
        </w:rPr>
        <w:t>b</w:t>
      </w:r>
      <w:r w:rsidR="00E77532" w:rsidRPr="008A7E11">
        <w:rPr>
          <w:rFonts w:ascii="Times New Roman" w:eastAsia="Times New Roman" w:hAnsi="Times New Roman" w:cs="Times New Roman"/>
          <w:i/>
          <w:color w:val="000000" w:themeColor="text1"/>
          <w:sz w:val="20"/>
          <w:szCs w:val="20"/>
        </w:rPr>
        <w:t xml:space="preserve">ula </w:t>
      </w:r>
      <w:r w:rsidR="00E77532" w:rsidRPr="008A7E11">
        <w:rPr>
          <w:rFonts w:ascii="Times New Roman" w:eastAsia="Times New Roman" w:hAnsi="Times New Roman" w:cs="Times New Roman"/>
          <w:color w:val="000000" w:themeColor="text1"/>
          <w:sz w:val="20"/>
          <w:szCs w:val="20"/>
        </w:rPr>
        <w:t>(1562)</w:t>
      </w:r>
      <w:r w:rsidR="006E75FF" w:rsidRPr="008A7E11">
        <w:rPr>
          <w:rFonts w:ascii="Times New Roman" w:eastAsia="Times New Roman" w:hAnsi="Times New Roman" w:cs="Times New Roman"/>
          <w:color w:val="000000" w:themeColor="text1"/>
          <w:sz w:val="20"/>
          <w:szCs w:val="20"/>
        </w:rPr>
        <w:t>.</w:t>
      </w:r>
    </w:p>
  </w:footnote>
  <w:footnote w:id="11">
    <w:p w14:paraId="13CFC185" w14:textId="73B255DE"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below, ch. 5</w:t>
      </w:r>
      <w:r w:rsidR="00E77532" w:rsidRPr="008A7E11">
        <w:rPr>
          <w:rFonts w:ascii="Times New Roman" w:eastAsia="Times New Roman" w:hAnsi="Times New Roman" w:cs="Times New Roman"/>
          <w:color w:val="000000" w:themeColor="text1"/>
          <w:sz w:val="20"/>
          <w:szCs w:val="20"/>
        </w:rPr>
        <w:t xml:space="preserve">: BNT, </w:t>
      </w:r>
      <w:r w:rsidR="00E77532" w:rsidRPr="008A7E11">
        <w:rPr>
          <w:rFonts w:ascii="Times New Roman" w:eastAsia="Times New Roman" w:hAnsi="Times New Roman" w:cs="Times New Roman"/>
          <w:i/>
          <w:iCs/>
          <w:color w:val="000000" w:themeColor="text1"/>
          <w:sz w:val="20"/>
          <w:szCs w:val="20"/>
        </w:rPr>
        <w:t>Ms. X9,</w:t>
      </w:r>
      <w:r w:rsidR="00E77532" w:rsidRPr="008A7E11">
        <w:rPr>
          <w:rFonts w:ascii="Times New Roman" w:eastAsia="Times New Roman" w:hAnsi="Times New Roman" w:cs="Times New Roman"/>
          <w:color w:val="000000" w:themeColor="text1"/>
          <w:sz w:val="20"/>
          <w:szCs w:val="20"/>
        </w:rPr>
        <w:t xml:space="preserve"> ‘Elegy on the Death of Marguerite de France’ </w:t>
      </w:r>
      <w:r w:rsidR="00C130BC" w:rsidRPr="008A7E11">
        <w:rPr>
          <w:rFonts w:ascii="Times New Roman" w:eastAsia="Times New Roman" w:hAnsi="Times New Roman" w:cs="Times New Roman"/>
          <w:color w:val="000000" w:themeColor="text1"/>
          <w:sz w:val="20"/>
          <w:szCs w:val="20"/>
        </w:rPr>
        <w:t>(c. 1574)</w:t>
      </w:r>
      <w:r w:rsidR="000A7FDB" w:rsidRPr="008A7E11">
        <w:rPr>
          <w:rFonts w:ascii="Times New Roman" w:eastAsia="Times New Roman" w:hAnsi="Times New Roman" w:cs="Times New Roman"/>
          <w:color w:val="000000" w:themeColor="text1"/>
          <w:sz w:val="20"/>
          <w:szCs w:val="20"/>
        </w:rPr>
        <w:t>.</w:t>
      </w:r>
    </w:p>
  </w:footnote>
  <w:footnote w:id="12">
    <w:p w14:paraId="3C7EA3CE" w14:textId="75D94AED" w:rsidR="007C08C4" w:rsidRPr="009B0622" w:rsidRDefault="00000000">
      <w:pPr>
        <w:rPr>
          <w:rFonts w:ascii="Times New Roman" w:eastAsia="Times New Roman" w:hAnsi="Times New Roman" w:cs="Times New Roman"/>
          <w:color w:val="000000" w:themeColor="text1"/>
          <w:sz w:val="20"/>
          <w:szCs w:val="20"/>
        </w:rPr>
      </w:pPr>
      <w:r w:rsidRPr="009B0622">
        <w:rPr>
          <w:rFonts w:ascii="Times New Roman" w:hAnsi="Times New Roman" w:cs="Times New Roman"/>
          <w:color w:val="000000" w:themeColor="text1"/>
          <w:sz w:val="20"/>
          <w:szCs w:val="20"/>
          <w:vertAlign w:val="superscript"/>
        </w:rPr>
        <w:footnoteRef/>
      </w:r>
      <w:r w:rsidR="009B0622" w:rsidRPr="009B0622">
        <w:rPr>
          <w:rFonts w:ascii="Times New Roman" w:eastAsia="Times New Roman" w:hAnsi="Times New Roman" w:cs="Times New Roman"/>
          <w:color w:val="000000" w:themeColor="text1"/>
          <w:sz w:val="20"/>
          <w:szCs w:val="20"/>
        </w:rPr>
        <w:t xml:space="preserve"> </w:t>
      </w:r>
      <w:r w:rsidR="009B0622">
        <w:rPr>
          <w:rFonts w:ascii="Times New Roman" w:eastAsia="Times New Roman" w:hAnsi="Times New Roman" w:cs="Times New Roman"/>
          <w:sz w:val="20"/>
          <w:szCs w:val="20"/>
        </w:rPr>
        <w:t>S</w:t>
      </w:r>
      <w:r w:rsidR="009B0622" w:rsidRPr="009B0622">
        <w:rPr>
          <w:rFonts w:ascii="Times New Roman" w:eastAsia="Times New Roman" w:hAnsi="Times New Roman" w:cs="Times New Roman"/>
          <w:sz w:val="20"/>
          <w:szCs w:val="20"/>
        </w:rPr>
        <w:t xml:space="preserve">pecifically of the portraits and images produced in the </w:t>
      </w:r>
      <w:r w:rsidR="009B0622" w:rsidRPr="009B0622">
        <w:rPr>
          <w:rFonts w:ascii="Times New Roman" w:eastAsia="Times New Roman" w:hAnsi="Times New Roman" w:cs="Times New Roman"/>
          <w:i/>
          <w:sz w:val="20"/>
          <w:szCs w:val="20"/>
        </w:rPr>
        <w:t xml:space="preserve">Inclytorum Saxoniae Sabaudiaeque principum arbor gentilata </w:t>
      </w:r>
      <w:r w:rsidR="009B0622" w:rsidRPr="009B0622">
        <w:rPr>
          <w:rFonts w:ascii="Times New Roman" w:eastAsia="Times New Roman" w:hAnsi="Times New Roman" w:cs="Times New Roman"/>
          <w:sz w:val="20"/>
          <w:szCs w:val="20"/>
        </w:rPr>
        <w:t>(1581)</w:t>
      </w:r>
      <w:r w:rsidR="009B0622" w:rsidRPr="009B0622">
        <w:rPr>
          <w:rFonts w:ascii="Times New Roman" w:eastAsia="Times New Roman" w:hAnsi="Times New Roman" w:cs="Times New Roman"/>
          <w:i/>
          <w:sz w:val="20"/>
          <w:szCs w:val="20"/>
        </w:rPr>
        <w:t xml:space="preserve"> </w:t>
      </w:r>
      <w:r w:rsidR="009B0622" w:rsidRPr="009B0622">
        <w:rPr>
          <w:rFonts w:ascii="Times New Roman" w:eastAsia="Times New Roman" w:hAnsi="Times New Roman" w:cs="Times New Roman"/>
          <w:sz w:val="20"/>
          <w:szCs w:val="20"/>
        </w:rPr>
        <w:t xml:space="preserve">and the </w:t>
      </w:r>
      <w:r w:rsidR="009B0622" w:rsidRPr="009B0622">
        <w:rPr>
          <w:rFonts w:ascii="Times New Roman" w:eastAsia="Times New Roman" w:hAnsi="Times New Roman" w:cs="Times New Roman"/>
          <w:i/>
          <w:sz w:val="20"/>
          <w:szCs w:val="20"/>
        </w:rPr>
        <w:t xml:space="preserve">Serenissimorum Sabaudiae Principum Ducumque Statuae Rerumque gestarum imagines, cum inscriptionibus et epigrammatibus </w:t>
      </w:r>
      <w:r w:rsidR="009B0622" w:rsidRPr="009B0622">
        <w:rPr>
          <w:rFonts w:ascii="Times New Roman" w:eastAsia="Times New Roman" w:hAnsi="Times New Roman" w:cs="Times New Roman"/>
          <w:sz w:val="20"/>
          <w:szCs w:val="20"/>
        </w:rPr>
        <w:t>(1572)</w:t>
      </w:r>
      <w:r w:rsidR="009B0622" w:rsidRPr="009B0622">
        <w:rPr>
          <w:rFonts w:ascii="Times New Roman" w:eastAsia="Times New Roman" w:hAnsi="Times New Roman" w:cs="Times New Roman"/>
          <w:i/>
          <w:sz w:val="20"/>
          <w:szCs w:val="20"/>
        </w:rPr>
        <w:t xml:space="preserve">, </w:t>
      </w:r>
      <w:r w:rsidR="009B0622" w:rsidRPr="009B0622">
        <w:rPr>
          <w:rFonts w:ascii="Times New Roman" w:eastAsia="Times New Roman" w:hAnsi="Times New Roman" w:cs="Times New Roman"/>
          <w:sz w:val="20"/>
          <w:szCs w:val="20"/>
        </w:rPr>
        <w:t xml:space="preserve">and of his Greek and Latin inscriptions published in the </w:t>
      </w:r>
      <w:r w:rsidR="009B0622" w:rsidRPr="009B0622">
        <w:rPr>
          <w:rFonts w:ascii="Times New Roman" w:eastAsia="Times New Roman" w:hAnsi="Times New Roman" w:cs="Times New Roman"/>
          <w:i/>
          <w:sz w:val="20"/>
          <w:szCs w:val="20"/>
        </w:rPr>
        <w:t xml:space="preserve">Augusta Taurinorum </w:t>
      </w:r>
      <w:r w:rsidR="009B0622" w:rsidRPr="009B0622">
        <w:rPr>
          <w:rFonts w:ascii="Times New Roman" w:eastAsia="Times New Roman" w:hAnsi="Times New Roman" w:cs="Times New Roman"/>
          <w:sz w:val="20"/>
          <w:szCs w:val="20"/>
        </w:rPr>
        <w:t>(1577)</w:t>
      </w:r>
      <w:r w:rsidR="009B0622" w:rsidRPr="009B0622">
        <w:rPr>
          <w:rFonts w:ascii="Times New Roman" w:eastAsia="Times New Roman" w:hAnsi="Times New Roman" w:cs="Times New Roman"/>
          <w:i/>
          <w:sz w:val="20"/>
          <w:szCs w:val="20"/>
        </w:rPr>
        <w:t xml:space="preserve"> </w:t>
      </w:r>
      <w:r w:rsidR="009B0622" w:rsidRPr="009B0622">
        <w:rPr>
          <w:rFonts w:ascii="Times New Roman" w:eastAsia="Times New Roman" w:hAnsi="Times New Roman" w:cs="Times New Roman"/>
          <w:sz w:val="20"/>
          <w:szCs w:val="20"/>
        </w:rPr>
        <w:t xml:space="preserve">and the </w:t>
      </w:r>
      <w:r w:rsidR="009B0622" w:rsidRPr="009B0622">
        <w:rPr>
          <w:rFonts w:ascii="Times New Roman" w:eastAsia="Times New Roman" w:hAnsi="Times New Roman" w:cs="Times New Roman"/>
          <w:i/>
          <w:sz w:val="20"/>
          <w:szCs w:val="20"/>
        </w:rPr>
        <w:t xml:space="preserve">Antiquitatum Romanarum aliarumque congeries </w:t>
      </w:r>
      <w:r w:rsidR="009B0622" w:rsidRPr="009B0622">
        <w:rPr>
          <w:rFonts w:ascii="Times New Roman" w:eastAsia="Times New Roman" w:hAnsi="Times New Roman" w:cs="Times New Roman"/>
          <w:sz w:val="20"/>
          <w:szCs w:val="20"/>
        </w:rPr>
        <w:t>(1545-156?)</w:t>
      </w:r>
      <w:r w:rsidR="009B0622">
        <w:rPr>
          <w:rFonts w:ascii="Times New Roman" w:eastAsia="Times New Roman" w:hAnsi="Times New Roman" w:cs="Times New Roman"/>
          <w:sz w:val="20"/>
          <w:szCs w:val="20"/>
        </w:rPr>
        <w:t>.</w:t>
      </w:r>
      <w:r w:rsidRPr="009B0622">
        <w:rPr>
          <w:rFonts w:ascii="Times New Roman" w:eastAsia="Times New Roman" w:hAnsi="Times New Roman" w:cs="Times New Roman"/>
          <w:color w:val="000000" w:themeColor="text1"/>
          <w:sz w:val="20"/>
          <w:szCs w:val="20"/>
        </w:rPr>
        <w:t xml:space="preserve"> </w:t>
      </w:r>
      <w:r w:rsidR="000A7FDB" w:rsidRPr="009B0622">
        <w:rPr>
          <w:rFonts w:ascii="Times New Roman" w:eastAsia="Times New Roman" w:hAnsi="Times New Roman" w:cs="Times New Roman"/>
          <w:color w:val="000000" w:themeColor="text1"/>
          <w:sz w:val="20"/>
          <w:szCs w:val="20"/>
        </w:rPr>
        <w:t>Th</w:t>
      </w:r>
      <w:r w:rsidR="0067325E" w:rsidRPr="009B0622">
        <w:rPr>
          <w:rFonts w:ascii="Times New Roman" w:eastAsia="Times New Roman" w:hAnsi="Times New Roman" w:cs="Times New Roman"/>
          <w:color w:val="000000" w:themeColor="text1"/>
          <w:sz w:val="20"/>
          <w:szCs w:val="20"/>
        </w:rPr>
        <w:t>ese</w:t>
      </w:r>
      <w:r w:rsidR="000A7FDB" w:rsidRPr="009B0622">
        <w:rPr>
          <w:rFonts w:ascii="Times New Roman" w:eastAsia="Times New Roman" w:hAnsi="Times New Roman" w:cs="Times New Roman"/>
          <w:color w:val="000000" w:themeColor="text1"/>
          <w:sz w:val="20"/>
          <w:szCs w:val="20"/>
        </w:rPr>
        <w:t xml:space="preserve"> work</w:t>
      </w:r>
      <w:r w:rsidR="0067325E" w:rsidRPr="009B0622">
        <w:rPr>
          <w:rFonts w:ascii="Times New Roman" w:eastAsia="Times New Roman" w:hAnsi="Times New Roman" w:cs="Times New Roman"/>
          <w:color w:val="000000" w:themeColor="text1"/>
          <w:sz w:val="20"/>
          <w:szCs w:val="20"/>
        </w:rPr>
        <w:t>s</w:t>
      </w:r>
      <w:r w:rsidR="000A7FDB" w:rsidRPr="009B0622">
        <w:rPr>
          <w:rFonts w:ascii="Times New Roman" w:eastAsia="Times New Roman" w:hAnsi="Times New Roman" w:cs="Times New Roman"/>
          <w:color w:val="000000" w:themeColor="text1"/>
          <w:sz w:val="20"/>
          <w:szCs w:val="20"/>
        </w:rPr>
        <w:t xml:space="preserve"> will henceforth be referenced </w:t>
      </w:r>
      <w:r w:rsidR="0067325E" w:rsidRPr="009B0622">
        <w:rPr>
          <w:rFonts w:ascii="Times New Roman" w:eastAsia="Times New Roman" w:hAnsi="Times New Roman" w:cs="Times New Roman"/>
          <w:color w:val="000000" w:themeColor="text1"/>
          <w:sz w:val="20"/>
          <w:szCs w:val="20"/>
        </w:rPr>
        <w:t>in</w:t>
      </w:r>
      <w:r w:rsidR="000A7FDB" w:rsidRPr="009B0622">
        <w:rPr>
          <w:rFonts w:ascii="Times New Roman" w:eastAsia="Times New Roman" w:hAnsi="Times New Roman" w:cs="Times New Roman"/>
          <w:color w:val="000000" w:themeColor="text1"/>
          <w:sz w:val="20"/>
          <w:szCs w:val="20"/>
        </w:rPr>
        <w:t xml:space="preserve"> </w:t>
      </w:r>
      <w:r w:rsidR="0067325E" w:rsidRPr="009B0622">
        <w:rPr>
          <w:rFonts w:ascii="Times New Roman" w:eastAsia="Times New Roman" w:hAnsi="Times New Roman" w:cs="Times New Roman"/>
          <w:color w:val="000000" w:themeColor="text1"/>
          <w:sz w:val="20"/>
          <w:szCs w:val="20"/>
        </w:rPr>
        <w:t xml:space="preserve">the following </w:t>
      </w:r>
      <w:r w:rsidR="000A7FDB" w:rsidRPr="009B0622">
        <w:rPr>
          <w:rFonts w:ascii="Times New Roman" w:eastAsia="Times New Roman" w:hAnsi="Times New Roman" w:cs="Times New Roman"/>
          <w:color w:val="000000" w:themeColor="text1"/>
          <w:sz w:val="20"/>
          <w:szCs w:val="20"/>
        </w:rPr>
        <w:t>short form</w:t>
      </w:r>
      <w:r w:rsidR="0067325E" w:rsidRPr="009B0622">
        <w:rPr>
          <w:rFonts w:ascii="Times New Roman" w:eastAsia="Times New Roman" w:hAnsi="Times New Roman" w:cs="Times New Roman"/>
          <w:color w:val="000000" w:themeColor="text1"/>
          <w:sz w:val="20"/>
          <w:szCs w:val="20"/>
        </w:rPr>
        <w:t xml:space="preserve">: </w:t>
      </w:r>
      <w:r w:rsidR="0067325E" w:rsidRPr="009B0622">
        <w:rPr>
          <w:rFonts w:ascii="Times New Roman" w:hAnsi="Times New Roman" w:cs="Times New Roman"/>
          <w:i/>
          <w:iCs/>
          <w:color w:val="000000" w:themeColor="text1"/>
          <w:sz w:val="20"/>
          <w:szCs w:val="20"/>
          <w:lang w:val="en-US"/>
        </w:rPr>
        <w:t xml:space="preserve">Inclytorum Saxoniae </w:t>
      </w:r>
      <w:r w:rsidR="0067325E" w:rsidRPr="009B0622">
        <w:rPr>
          <w:rFonts w:ascii="Times New Roman" w:hAnsi="Times New Roman" w:cs="Times New Roman"/>
          <w:color w:val="000000" w:themeColor="text1"/>
          <w:sz w:val="20"/>
          <w:szCs w:val="20"/>
          <w:lang w:val="en-US"/>
        </w:rPr>
        <w:t xml:space="preserve">(1581); </w:t>
      </w:r>
      <w:r w:rsidR="0067325E" w:rsidRPr="009B0622">
        <w:rPr>
          <w:rFonts w:ascii="Times New Roman" w:hAnsi="Times New Roman" w:cs="Times New Roman"/>
          <w:i/>
          <w:iCs/>
          <w:color w:val="000000" w:themeColor="text1"/>
          <w:sz w:val="20"/>
          <w:szCs w:val="20"/>
          <w:lang w:val="en-US"/>
        </w:rPr>
        <w:t xml:space="preserve">Serenissimorum Sabaudiae </w:t>
      </w:r>
      <w:r w:rsidR="0067325E" w:rsidRPr="009B0622">
        <w:rPr>
          <w:rFonts w:ascii="Times New Roman" w:hAnsi="Times New Roman" w:cs="Times New Roman"/>
          <w:color w:val="000000" w:themeColor="text1"/>
          <w:sz w:val="20"/>
          <w:szCs w:val="20"/>
          <w:lang w:val="en-US"/>
        </w:rPr>
        <w:t xml:space="preserve">(1572); </w:t>
      </w:r>
      <w:r w:rsidR="000A7FDB" w:rsidRPr="009B0622">
        <w:rPr>
          <w:rFonts w:ascii="Times New Roman" w:eastAsia="Times New Roman" w:hAnsi="Times New Roman" w:cs="Times New Roman"/>
          <w:i/>
          <w:iCs/>
          <w:color w:val="000000" w:themeColor="text1"/>
          <w:sz w:val="20"/>
          <w:szCs w:val="20"/>
        </w:rPr>
        <w:t xml:space="preserve">Antiquitatum Romanarum </w:t>
      </w:r>
      <w:r w:rsidR="000A7FDB" w:rsidRPr="009B0622">
        <w:rPr>
          <w:rFonts w:ascii="Times New Roman" w:eastAsia="Times New Roman" w:hAnsi="Times New Roman" w:cs="Times New Roman"/>
          <w:color w:val="000000" w:themeColor="text1"/>
          <w:sz w:val="20"/>
          <w:szCs w:val="20"/>
        </w:rPr>
        <w:t xml:space="preserve">(1545-156?). </w:t>
      </w:r>
      <w:r w:rsidRPr="009B0622">
        <w:rPr>
          <w:rFonts w:ascii="Times New Roman" w:eastAsia="Times New Roman" w:hAnsi="Times New Roman" w:cs="Times New Roman"/>
          <w:color w:val="000000" w:themeColor="text1"/>
          <w:sz w:val="20"/>
          <w:szCs w:val="20"/>
        </w:rPr>
        <w:t xml:space="preserve">For a comprehensive list that analyses each of Pingon’s located works, see below, </w:t>
      </w:r>
      <w:r w:rsidR="000A7FDB" w:rsidRPr="009B0622">
        <w:rPr>
          <w:rFonts w:ascii="Times New Roman" w:eastAsia="Times New Roman" w:hAnsi="Times New Roman" w:cs="Times New Roman"/>
          <w:color w:val="000000" w:themeColor="text1"/>
          <w:sz w:val="20"/>
          <w:szCs w:val="20"/>
        </w:rPr>
        <w:t>Appendix 5</w:t>
      </w:r>
      <w:r w:rsidRPr="009B0622">
        <w:rPr>
          <w:rFonts w:ascii="Times New Roman" w:eastAsia="Times New Roman" w:hAnsi="Times New Roman" w:cs="Times New Roman"/>
          <w:color w:val="000000" w:themeColor="text1"/>
          <w:sz w:val="20"/>
          <w:szCs w:val="20"/>
        </w:rPr>
        <w:t>, p</w:t>
      </w:r>
      <w:r w:rsidR="007204CB">
        <w:rPr>
          <w:rFonts w:ascii="Times New Roman" w:eastAsia="Times New Roman" w:hAnsi="Times New Roman" w:cs="Times New Roman"/>
          <w:color w:val="000000" w:themeColor="text1"/>
          <w:sz w:val="20"/>
          <w:szCs w:val="20"/>
        </w:rPr>
        <w:t>p. 36</w:t>
      </w:r>
      <w:r w:rsidR="008A335D">
        <w:rPr>
          <w:rFonts w:ascii="Times New Roman" w:eastAsia="Times New Roman" w:hAnsi="Times New Roman" w:cs="Times New Roman"/>
          <w:color w:val="000000" w:themeColor="text1"/>
          <w:sz w:val="20"/>
          <w:szCs w:val="20"/>
        </w:rPr>
        <w:t>3</w:t>
      </w:r>
      <w:r w:rsidR="007204CB">
        <w:rPr>
          <w:rFonts w:ascii="Times New Roman" w:eastAsia="Times New Roman" w:hAnsi="Times New Roman" w:cs="Times New Roman"/>
          <w:color w:val="000000" w:themeColor="text1"/>
          <w:sz w:val="20"/>
          <w:szCs w:val="20"/>
        </w:rPr>
        <w:t>-38</w:t>
      </w:r>
      <w:r w:rsidR="008A335D">
        <w:rPr>
          <w:rFonts w:ascii="Times New Roman" w:eastAsia="Times New Roman" w:hAnsi="Times New Roman" w:cs="Times New Roman"/>
          <w:color w:val="000000" w:themeColor="text1"/>
          <w:sz w:val="20"/>
          <w:szCs w:val="20"/>
        </w:rPr>
        <w:t>2.</w:t>
      </w:r>
    </w:p>
  </w:footnote>
  <w:footnote w:id="13">
    <w:p w14:paraId="589A469F" w14:textId="5D302A02" w:rsidR="00CE6340" w:rsidRPr="008A7E11" w:rsidRDefault="00CE6340" w:rsidP="00CE6340">
      <w:pPr>
        <w:rPr>
          <w:rFonts w:ascii="Times New Roman" w:eastAsia="Times New Roman" w:hAnsi="Times New Roman" w:cs="Times New Roman"/>
          <w:color w:val="000000" w:themeColor="text1"/>
          <w:sz w:val="20"/>
          <w:szCs w:val="20"/>
        </w:rPr>
      </w:pPr>
      <w:r w:rsidRPr="009B0622">
        <w:rPr>
          <w:rFonts w:ascii="Times New Roman" w:hAnsi="Times New Roman" w:cs="Times New Roman"/>
          <w:color w:val="000000" w:themeColor="text1"/>
          <w:sz w:val="20"/>
          <w:szCs w:val="20"/>
          <w:vertAlign w:val="superscript"/>
        </w:rPr>
        <w:footnoteRef/>
      </w:r>
      <w:r w:rsidRPr="009B0622">
        <w:rPr>
          <w:rFonts w:ascii="Times New Roman" w:eastAsia="Times New Roman" w:hAnsi="Times New Roman" w:cs="Times New Roman"/>
          <w:color w:val="000000" w:themeColor="text1"/>
          <w:sz w:val="20"/>
          <w:szCs w:val="20"/>
        </w:rPr>
        <w:t xml:space="preserve"> See Samuel Guichenon, </w:t>
      </w:r>
      <w:r w:rsidRPr="009B0622">
        <w:rPr>
          <w:rFonts w:ascii="Times New Roman" w:eastAsia="Times New Roman" w:hAnsi="Times New Roman" w:cs="Times New Roman"/>
          <w:i/>
          <w:color w:val="000000" w:themeColor="text1"/>
          <w:sz w:val="20"/>
          <w:szCs w:val="20"/>
        </w:rPr>
        <w:t xml:space="preserve">Histoire de Bresse et Bugey: Contenant les familles nobles </w:t>
      </w:r>
      <w:r w:rsidRPr="008A7E11">
        <w:rPr>
          <w:rFonts w:ascii="Times New Roman" w:eastAsia="Times New Roman" w:hAnsi="Times New Roman" w:cs="Times New Roman"/>
          <w:i/>
          <w:color w:val="000000" w:themeColor="text1"/>
          <w:sz w:val="20"/>
          <w:szCs w:val="20"/>
        </w:rPr>
        <w:t xml:space="preserve">de Bresse et Bugey, </w:t>
      </w:r>
      <w:r w:rsidR="00A527B1">
        <w:rPr>
          <w:rFonts w:ascii="Times New Roman" w:eastAsia="Times New Roman" w:hAnsi="Times New Roman" w:cs="Times New Roman"/>
          <w:iCs/>
          <w:color w:val="000000" w:themeColor="text1"/>
          <w:sz w:val="20"/>
          <w:szCs w:val="20"/>
        </w:rPr>
        <w:t xml:space="preserve">vol. </w:t>
      </w:r>
      <w:r w:rsidR="00371668">
        <w:rPr>
          <w:rFonts w:ascii="Times New Roman" w:eastAsia="Times New Roman" w:hAnsi="Times New Roman" w:cs="Times New Roman"/>
          <w:color w:val="000000" w:themeColor="text1"/>
          <w:sz w:val="20"/>
          <w:szCs w:val="20"/>
        </w:rPr>
        <w:t>III</w:t>
      </w:r>
      <w:r w:rsidRPr="008A7E11">
        <w:rPr>
          <w:rFonts w:ascii="Times New Roman" w:eastAsia="Times New Roman" w:hAnsi="Times New Roman" w:cs="Times New Roman"/>
          <w:color w:val="000000" w:themeColor="text1"/>
          <w:sz w:val="20"/>
          <w:szCs w:val="20"/>
        </w:rPr>
        <w:t xml:space="preserve"> (Lyon: J.A. Huguetan et M.A. Ravaud, 1650),</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 93.</w:t>
      </w:r>
    </w:p>
  </w:footnote>
  <w:footnote w:id="14">
    <w:p w14:paraId="31941E73" w14:textId="135E5397" w:rsidR="00CE6340" w:rsidRPr="008A7E11" w:rsidRDefault="00CE6340" w:rsidP="00CE634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EE7741">
        <w:rPr>
          <w:rFonts w:ascii="Times New Roman" w:eastAsia="Times New Roman" w:hAnsi="Times New Roman" w:cs="Times New Roman"/>
          <w:color w:val="000000" w:themeColor="text1"/>
          <w:sz w:val="20"/>
          <w:szCs w:val="20"/>
        </w:rPr>
        <w:t>On this marriage s</w:t>
      </w:r>
      <w:r w:rsidR="00B23FF3" w:rsidRPr="008A7E11">
        <w:rPr>
          <w:rFonts w:ascii="Times New Roman" w:eastAsia="Times New Roman" w:hAnsi="Times New Roman" w:cs="Times New Roman"/>
          <w:color w:val="000000" w:themeColor="text1"/>
          <w:sz w:val="20"/>
          <w:szCs w:val="20"/>
        </w:rPr>
        <w:t xml:space="preserve">ee below, ch. 1, </w:t>
      </w:r>
      <w:r w:rsidR="00EE7741">
        <w:rPr>
          <w:rFonts w:ascii="Times New Roman" w:eastAsia="Times New Roman" w:hAnsi="Times New Roman" w:cs="Times New Roman"/>
          <w:color w:val="000000" w:themeColor="text1"/>
          <w:sz w:val="20"/>
          <w:szCs w:val="20"/>
        </w:rPr>
        <w:t>p.</w:t>
      </w:r>
      <w:r w:rsidR="00B23FF3" w:rsidRPr="008A7E11">
        <w:rPr>
          <w:rFonts w:ascii="Times New Roman" w:eastAsia="Times New Roman" w:hAnsi="Times New Roman" w:cs="Times New Roman"/>
          <w:color w:val="000000" w:themeColor="text1"/>
          <w:sz w:val="20"/>
          <w:szCs w:val="20"/>
        </w:rPr>
        <w:t xml:space="preserve"> </w:t>
      </w:r>
      <w:r w:rsidR="00EE7741">
        <w:rPr>
          <w:rFonts w:ascii="Times New Roman" w:eastAsia="Times New Roman" w:hAnsi="Times New Roman" w:cs="Times New Roman"/>
          <w:color w:val="000000" w:themeColor="text1"/>
          <w:sz w:val="20"/>
          <w:szCs w:val="20"/>
        </w:rPr>
        <w:t>48.</w:t>
      </w:r>
    </w:p>
  </w:footnote>
  <w:footnote w:id="15">
    <w:p w14:paraId="1A60EFB5" w14:textId="77777777" w:rsidR="00CE6340" w:rsidRPr="008A7E11" w:rsidRDefault="00CE6340" w:rsidP="00CE634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for example, Guichenon, </w:t>
      </w:r>
      <w:r w:rsidRPr="008A7E11">
        <w:rPr>
          <w:rFonts w:ascii="Times New Roman" w:eastAsia="Times New Roman" w:hAnsi="Times New Roman" w:cs="Times New Roman"/>
          <w:i/>
          <w:color w:val="000000" w:themeColor="text1"/>
          <w:sz w:val="20"/>
          <w:szCs w:val="20"/>
        </w:rPr>
        <w:t xml:space="preserve">Histoire généalogique, </w:t>
      </w:r>
      <w:r w:rsidRPr="008A7E11">
        <w:rPr>
          <w:rFonts w:ascii="Times New Roman" w:eastAsia="Times New Roman" w:hAnsi="Times New Roman" w:cs="Times New Roman"/>
          <w:color w:val="000000" w:themeColor="text1"/>
          <w:sz w:val="20"/>
          <w:szCs w:val="20"/>
        </w:rPr>
        <w:t>I, (1660), p. 62.</w:t>
      </w:r>
    </w:p>
  </w:footnote>
  <w:footnote w:id="16">
    <w:p w14:paraId="3A1C31FE" w14:textId="77777777" w:rsidR="00CE6340" w:rsidRPr="008A7E11" w:rsidRDefault="00CE6340" w:rsidP="00CE634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Andrea Rossotti, </w:t>
      </w:r>
      <w:r w:rsidRPr="008A7E11">
        <w:rPr>
          <w:rFonts w:ascii="Times New Roman" w:eastAsia="Times New Roman" w:hAnsi="Times New Roman" w:cs="Times New Roman"/>
          <w:i/>
          <w:color w:val="000000" w:themeColor="text1"/>
          <w:sz w:val="20"/>
          <w:szCs w:val="20"/>
        </w:rPr>
        <w:t xml:space="preserve">Syllabus Scriptorum Pedemontii, seu, de scriptoribus Pedemontanis in quo brevis liborum, patriae, generis &amp; nonnumquam </w:t>
      </w:r>
      <w:r w:rsidRPr="008A7E11">
        <w:rPr>
          <w:rFonts w:ascii="Times New Roman" w:eastAsia="Times New Roman" w:hAnsi="Times New Roman" w:cs="Times New Roman"/>
          <w:color w:val="000000" w:themeColor="text1"/>
          <w:sz w:val="20"/>
          <w:szCs w:val="20"/>
        </w:rPr>
        <w:t xml:space="preserve">(Turin: F.M. Gislandi, 1667), </w:t>
      </w:r>
      <w:r w:rsidRPr="008A7E11">
        <w:rPr>
          <w:rFonts w:ascii="Times New Roman" w:eastAsia="Times New Roman" w:hAnsi="Times New Roman" w:cs="Times New Roman"/>
          <w:sz w:val="20"/>
          <w:szCs w:val="20"/>
        </w:rPr>
        <w:t>pp. 493-495.</w:t>
      </w:r>
    </w:p>
  </w:footnote>
  <w:footnote w:id="17">
    <w:p w14:paraId="66B6B41D" w14:textId="570DE0B8" w:rsidR="00CE6340" w:rsidRPr="008A7E11" w:rsidRDefault="00CE6340" w:rsidP="00CE6340">
      <w:pPr>
        <w:rPr>
          <w:rFonts w:ascii="Times New Roman" w:eastAsia="Times New Roman" w:hAnsi="Times New Roman" w:cs="Times New Roman"/>
          <w:color w:val="000000" w:themeColor="text1"/>
          <w:sz w:val="20"/>
          <w:szCs w:val="20"/>
          <w:highlight w:val="white"/>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Rossotti, </w:t>
      </w:r>
      <w:r w:rsidRPr="008A7E11">
        <w:rPr>
          <w:rFonts w:ascii="Times New Roman" w:eastAsia="Times New Roman" w:hAnsi="Times New Roman" w:cs="Times New Roman"/>
          <w:i/>
          <w:color w:val="000000" w:themeColor="text1"/>
          <w:sz w:val="20"/>
          <w:szCs w:val="20"/>
        </w:rPr>
        <w:t xml:space="preserve">Syllabus Scriptorum Pedemontii, </w:t>
      </w:r>
      <w:r w:rsidRPr="008A7E11">
        <w:rPr>
          <w:rFonts w:ascii="Times New Roman" w:eastAsia="Times New Roman" w:hAnsi="Times New Roman" w:cs="Times New Roman"/>
          <w:color w:val="000000" w:themeColor="text1"/>
          <w:sz w:val="20"/>
          <w:szCs w:val="20"/>
        </w:rPr>
        <w:t xml:space="preserve">p. 494. The </w:t>
      </w:r>
      <w:r w:rsidRPr="008A7E11">
        <w:rPr>
          <w:rFonts w:ascii="Times New Roman" w:eastAsia="Times New Roman" w:hAnsi="Times New Roman" w:cs="Times New Roman"/>
          <w:i/>
          <w:color w:val="000000" w:themeColor="text1"/>
          <w:sz w:val="20"/>
          <w:szCs w:val="20"/>
        </w:rPr>
        <w:t xml:space="preserve">Tractatus in 12 Tabulas </w:t>
      </w:r>
      <w:r w:rsidRPr="008A7E11">
        <w:rPr>
          <w:rFonts w:ascii="Times New Roman" w:eastAsia="Times New Roman" w:hAnsi="Times New Roman" w:cs="Times New Roman"/>
          <w:color w:val="000000" w:themeColor="text1"/>
          <w:sz w:val="20"/>
          <w:szCs w:val="20"/>
        </w:rPr>
        <w:t xml:space="preserve">is referenced in the ‘Ad Lactorem section of the </w:t>
      </w:r>
      <w:r w:rsidRPr="008A7E11">
        <w:rPr>
          <w:rFonts w:ascii="Times New Roman" w:eastAsia="Times New Roman" w:hAnsi="Times New Roman" w:cs="Times New Roman"/>
          <w:i/>
          <w:color w:val="000000" w:themeColor="text1"/>
          <w:sz w:val="20"/>
          <w:szCs w:val="20"/>
        </w:rPr>
        <w:t xml:space="preserve">Sindon Evangelica, </w:t>
      </w:r>
      <w:r w:rsidRPr="008A7E11">
        <w:rPr>
          <w:rFonts w:ascii="Times New Roman" w:eastAsia="Times New Roman" w:hAnsi="Times New Roman" w:cs="Times New Roman"/>
          <w:color w:val="000000" w:themeColor="text1"/>
          <w:sz w:val="20"/>
          <w:szCs w:val="20"/>
        </w:rPr>
        <w:t xml:space="preserve">p. </w:t>
      </w:r>
      <w:r w:rsidRPr="008A7E11">
        <w:rPr>
          <w:rFonts w:ascii="Times New Roman" w:eastAsia="Times New Roman" w:hAnsi="Times New Roman" w:cs="Times New Roman"/>
          <w:color w:val="000000" w:themeColor="text1"/>
          <w:sz w:val="20"/>
          <w:szCs w:val="20"/>
          <w:highlight w:val="white"/>
        </w:rPr>
        <w:t xml:space="preserve">p. XVI. </w:t>
      </w:r>
      <w:r w:rsidRPr="008A7E11">
        <w:rPr>
          <w:rFonts w:ascii="Times New Roman" w:eastAsia="Times New Roman" w:hAnsi="Times New Roman" w:cs="Times New Roman"/>
          <w:color w:val="000000" w:themeColor="text1"/>
          <w:sz w:val="20"/>
          <w:szCs w:val="20"/>
        </w:rPr>
        <w:t xml:space="preserve">This work is also listed as the </w:t>
      </w:r>
      <w:r w:rsidRPr="008A7E11">
        <w:rPr>
          <w:rFonts w:ascii="Times New Roman" w:eastAsia="Times New Roman" w:hAnsi="Times New Roman" w:cs="Times New Roman"/>
          <w:i/>
          <w:color w:val="000000" w:themeColor="text1"/>
          <w:sz w:val="20"/>
          <w:szCs w:val="20"/>
          <w:highlight w:val="white"/>
        </w:rPr>
        <w:t>Antiquitates Allobrogum, seu Historia generalis Sabaudiae in XXX libres</w:t>
      </w:r>
      <w:r w:rsidRPr="008A7E11">
        <w:rPr>
          <w:rFonts w:ascii="Times New Roman" w:eastAsia="Times New Roman" w:hAnsi="Times New Roman" w:cs="Times New Roman"/>
          <w:color w:val="000000" w:themeColor="text1"/>
          <w:sz w:val="20"/>
          <w:szCs w:val="20"/>
        </w:rPr>
        <w:t xml:space="preserve"> by </w:t>
      </w:r>
      <w:r w:rsidRPr="008A7E11">
        <w:rPr>
          <w:rFonts w:ascii="Times New Roman" w:eastAsia="Times New Roman" w:hAnsi="Times New Roman" w:cs="Times New Roman"/>
          <w:color w:val="000000" w:themeColor="text1"/>
          <w:sz w:val="20"/>
          <w:szCs w:val="20"/>
          <w:highlight w:val="white"/>
        </w:rPr>
        <w:t xml:space="preserve">Jules Phillipe in </w:t>
      </w:r>
      <w:r w:rsidRPr="008A7E11">
        <w:rPr>
          <w:rFonts w:ascii="Times New Roman" w:eastAsia="Times New Roman" w:hAnsi="Times New Roman" w:cs="Times New Roman"/>
          <w:i/>
          <w:color w:val="000000" w:themeColor="text1"/>
          <w:sz w:val="20"/>
          <w:szCs w:val="20"/>
          <w:highlight w:val="white"/>
        </w:rPr>
        <w:t xml:space="preserve">Les Gloires de la Savoie </w:t>
      </w:r>
      <w:r w:rsidRPr="008A7E11">
        <w:rPr>
          <w:rFonts w:ascii="Times New Roman" w:eastAsia="Times New Roman" w:hAnsi="Times New Roman" w:cs="Times New Roman"/>
          <w:color w:val="000000" w:themeColor="text1"/>
          <w:sz w:val="20"/>
          <w:szCs w:val="20"/>
          <w:highlight w:val="white"/>
        </w:rPr>
        <w:t>(Paris: J.B. Clarey, 1863)</w:t>
      </w:r>
      <w:r w:rsidRPr="008A7E11">
        <w:rPr>
          <w:rFonts w:ascii="Times New Roman" w:eastAsia="Times New Roman" w:hAnsi="Times New Roman" w:cs="Times New Roman"/>
          <w:i/>
          <w:color w:val="000000" w:themeColor="text1"/>
          <w:sz w:val="20"/>
          <w:szCs w:val="20"/>
          <w:highlight w:val="white"/>
        </w:rPr>
        <w:t xml:space="preserve">, </w:t>
      </w:r>
      <w:r w:rsidRPr="008A7E11">
        <w:rPr>
          <w:rFonts w:ascii="Times New Roman" w:eastAsia="Times New Roman" w:hAnsi="Times New Roman" w:cs="Times New Roman"/>
          <w:color w:val="000000" w:themeColor="text1"/>
          <w:sz w:val="20"/>
          <w:szCs w:val="20"/>
          <w:highlight w:val="white"/>
        </w:rPr>
        <w:t xml:space="preserve">p. 195. Phillipe indicates that it is held in manuscript form ‘dans les archives de Turin’ but I have not been able to locate it and it does not appear in the digital catalogues of the BRT or AST. See also Goffredo Casalis, </w:t>
      </w:r>
      <w:r w:rsidRPr="008A7E11">
        <w:rPr>
          <w:rFonts w:ascii="Times New Roman" w:eastAsia="Times New Roman" w:hAnsi="Times New Roman" w:cs="Times New Roman"/>
          <w:i/>
          <w:color w:val="000000" w:themeColor="text1"/>
          <w:sz w:val="20"/>
          <w:szCs w:val="20"/>
        </w:rPr>
        <w:t xml:space="preserve">Dizionario geografico storico-statistico commerciale degli stati di S.M. il re di Sardegna, </w:t>
      </w:r>
      <w:r w:rsidRPr="008A7E11">
        <w:rPr>
          <w:rFonts w:ascii="Times New Roman" w:eastAsia="Times New Roman" w:hAnsi="Times New Roman" w:cs="Times New Roman"/>
          <w:color w:val="000000" w:themeColor="text1"/>
          <w:sz w:val="20"/>
          <w:szCs w:val="20"/>
        </w:rPr>
        <w:t>V,</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(Turin: 1856), p. 157. Casalis describes this work as an ‘operetta imperfetta’.</w:t>
      </w:r>
    </w:p>
  </w:footnote>
  <w:footnote w:id="18">
    <w:p w14:paraId="0A28AA62" w14:textId="77777777" w:rsidR="00CE6340" w:rsidRPr="008A7E11" w:rsidRDefault="00CE6340" w:rsidP="00CE634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Rossotti, </w:t>
      </w:r>
      <w:r w:rsidRPr="008A7E11">
        <w:rPr>
          <w:rFonts w:ascii="Times New Roman" w:eastAsia="Times New Roman" w:hAnsi="Times New Roman" w:cs="Times New Roman"/>
          <w:i/>
          <w:color w:val="000000" w:themeColor="text1"/>
          <w:sz w:val="20"/>
          <w:szCs w:val="20"/>
        </w:rPr>
        <w:t xml:space="preserve">Syllabus Scriptorum Pedemontii, </w:t>
      </w:r>
      <w:r w:rsidRPr="008A7E11">
        <w:rPr>
          <w:rFonts w:ascii="Times New Roman" w:eastAsia="Times New Roman" w:hAnsi="Times New Roman" w:cs="Times New Roman"/>
          <w:color w:val="000000" w:themeColor="text1"/>
          <w:sz w:val="20"/>
          <w:szCs w:val="20"/>
        </w:rPr>
        <w:t>p. 495.</w:t>
      </w:r>
    </w:p>
  </w:footnote>
  <w:footnote w:id="19">
    <w:p w14:paraId="551D3004" w14:textId="2127C9F2" w:rsidR="00CE6340" w:rsidRPr="008A7E11" w:rsidRDefault="00CE6340" w:rsidP="00CE634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For a full list of Pingon’s lost works, see below, Bibliography, </w:t>
      </w:r>
      <w:r w:rsidR="006F35A2">
        <w:rPr>
          <w:rFonts w:ascii="Times New Roman" w:eastAsia="Times New Roman" w:hAnsi="Times New Roman" w:cs="Times New Roman"/>
          <w:color w:val="000000" w:themeColor="text1"/>
          <w:sz w:val="20"/>
          <w:szCs w:val="20"/>
        </w:rPr>
        <w:t>pp. 297-301.</w:t>
      </w:r>
    </w:p>
  </w:footnote>
  <w:footnote w:id="20">
    <w:p w14:paraId="5BC7EF0E" w14:textId="12D3E88C" w:rsidR="00CE6340" w:rsidRPr="008A7E11" w:rsidRDefault="00CE6340" w:rsidP="00CE634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w:t>
      </w:r>
      <w:r w:rsidRPr="008A7E11">
        <w:rPr>
          <w:rFonts w:ascii="Times New Roman" w:eastAsia="Times New Roman" w:hAnsi="Times New Roman" w:cs="Times New Roman"/>
          <w:color w:val="000000" w:themeColor="text1"/>
          <w:sz w:val="20"/>
          <w:szCs w:val="20"/>
          <w:highlight w:val="white"/>
        </w:rPr>
        <w:t>BRT, Misc. 72/9.</w:t>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highlight w:val="white"/>
        </w:rPr>
        <w:t>Giuseppe Vernazza, </w:t>
      </w:r>
      <w:r w:rsidRPr="008A7E11">
        <w:rPr>
          <w:rFonts w:ascii="Times New Roman" w:eastAsia="Times New Roman" w:hAnsi="Times New Roman" w:cs="Times New Roman"/>
          <w:i/>
          <w:color w:val="000000" w:themeColor="text1"/>
          <w:sz w:val="20"/>
          <w:szCs w:val="20"/>
          <w:highlight w:val="white"/>
        </w:rPr>
        <w:t xml:space="preserve">Catalogus operum D. Philiberti Pingonii cusiacensium baronis, Primesellæ domini, Præsidis integerrimi </w:t>
      </w:r>
      <w:r w:rsidRPr="008A7E11">
        <w:rPr>
          <w:rFonts w:ascii="Times New Roman" w:eastAsia="Times New Roman" w:hAnsi="Times New Roman" w:cs="Times New Roman"/>
          <w:color w:val="000000" w:themeColor="text1"/>
          <w:sz w:val="20"/>
          <w:szCs w:val="20"/>
          <w:highlight w:val="white"/>
        </w:rPr>
        <w:t>(Turin: 1770). On Pingon’s lost works, see below, Bibliography, p</w:t>
      </w:r>
      <w:r w:rsidR="00BE48AC">
        <w:rPr>
          <w:rFonts w:ascii="Times New Roman" w:eastAsia="Times New Roman" w:hAnsi="Times New Roman" w:cs="Times New Roman"/>
          <w:color w:val="000000" w:themeColor="text1"/>
          <w:sz w:val="20"/>
          <w:szCs w:val="20"/>
        </w:rPr>
        <w:t>p. 301-303.</w:t>
      </w:r>
    </w:p>
  </w:footnote>
  <w:footnote w:id="21">
    <w:p w14:paraId="202AD19E" w14:textId="67653989" w:rsidR="00CE6340" w:rsidRPr="008A7E11" w:rsidRDefault="00CE6340" w:rsidP="00CE634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this poem see below, Appendix 5, p</w:t>
      </w:r>
      <w:r w:rsidR="0020160D">
        <w:rPr>
          <w:rFonts w:ascii="Times New Roman" w:eastAsia="Times New Roman" w:hAnsi="Times New Roman" w:cs="Times New Roman"/>
          <w:color w:val="000000" w:themeColor="text1"/>
          <w:sz w:val="20"/>
          <w:szCs w:val="20"/>
        </w:rPr>
        <w:t>. 3</w:t>
      </w:r>
      <w:r w:rsidR="00AA5395">
        <w:rPr>
          <w:rFonts w:ascii="Times New Roman" w:eastAsia="Times New Roman" w:hAnsi="Times New Roman" w:cs="Times New Roman"/>
          <w:color w:val="000000" w:themeColor="text1"/>
          <w:sz w:val="20"/>
          <w:szCs w:val="20"/>
        </w:rPr>
        <w:t>80</w:t>
      </w:r>
      <w:r w:rsidRPr="008A7E11">
        <w:rPr>
          <w:rFonts w:ascii="Times New Roman" w:eastAsia="Times New Roman" w:hAnsi="Times New Roman" w:cs="Times New Roman"/>
          <w:color w:val="000000" w:themeColor="text1"/>
          <w:sz w:val="20"/>
          <w:szCs w:val="20"/>
        </w:rPr>
        <w:t>.</w:t>
      </w:r>
    </w:p>
  </w:footnote>
  <w:footnote w:id="22">
    <w:p w14:paraId="25B85299" w14:textId="77777777" w:rsidR="00CE6340" w:rsidRPr="008A7E11" w:rsidRDefault="00CE6340" w:rsidP="00CE634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Pingon, </w:t>
      </w:r>
      <w:r w:rsidRPr="008A7E11">
        <w:rPr>
          <w:rFonts w:ascii="Times New Roman" w:eastAsia="Times New Roman" w:hAnsi="Times New Roman" w:cs="Times New Roman"/>
          <w:i/>
          <w:color w:val="000000" w:themeColor="text1"/>
          <w:sz w:val="20"/>
          <w:szCs w:val="20"/>
        </w:rPr>
        <w:t xml:space="preserve">Sindon Evangelica, </w:t>
      </w:r>
      <w:r w:rsidRPr="008A7E11">
        <w:rPr>
          <w:rFonts w:ascii="Times New Roman" w:eastAsia="Times New Roman" w:hAnsi="Times New Roman" w:cs="Times New Roman"/>
          <w:color w:val="000000" w:themeColor="text1"/>
          <w:sz w:val="20"/>
          <w:szCs w:val="20"/>
        </w:rPr>
        <w:t>p. XVI.</w:t>
      </w:r>
    </w:p>
  </w:footnote>
  <w:footnote w:id="23">
    <w:p w14:paraId="2B4573E7" w14:textId="77777777" w:rsidR="00CE6340" w:rsidRPr="008A7E11" w:rsidRDefault="00CE6340" w:rsidP="00CE6340">
      <w:pPr>
        <w:pStyle w:val="FootnoteText"/>
        <w:rPr>
          <w:rFonts w:ascii="Times New Roman" w:hAnsi="Times New Roman" w:cs="Times New Roman"/>
          <w:color w:val="000000" w:themeColor="text1"/>
          <w:lang w:val="en-US"/>
        </w:rPr>
      </w:pPr>
      <w:r w:rsidRPr="008A7E11">
        <w:rPr>
          <w:rStyle w:val="FootnoteReference"/>
          <w:rFonts w:ascii="Times New Roman" w:hAnsi="Times New Roman" w:cs="Times New Roman"/>
          <w:color w:val="000000" w:themeColor="text1"/>
        </w:rPr>
        <w:footnoteRef/>
      </w:r>
      <w:r w:rsidRPr="008A7E11">
        <w:rPr>
          <w:rFonts w:ascii="Times New Roman" w:hAnsi="Times New Roman" w:cs="Times New Roman"/>
          <w:color w:val="000000" w:themeColor="text1"/>
        </w:rPr>
        <w:t xml:space="preserve"> </w:t>
      </w:r>
      <w:r w:rsidRPr="008A7E11">
        <w:rPr>
          <w:rFonts w:ascii="Times New Roman" w:eastAsia="Times New Roman" w:hAnsi="Times New Roman" w:cs="Times New Roman"/>
          <w:color w:val="000000" w:themeColor="text1"/>
        </w:rPr>
        <w:t xml:space="preserve">See Vernazza, </w:t>
      </w:r>
      <w:r w:rsidRPr="008A7E11">
        <w:rPr>
          <w:rFonts w:ascii="Times New Roman" w:eastAsia="Times New Roman" w:hAnsi="Times New Roman" w:cs="Times New Roman"/>
          <w:i/>
          <w:color w:val="000000" w:themeColor="text1"/>
          <w:highlight w:val="white"/>
        </w:rPr>
        <w:t xml:space="preserve">Catalogus operum D. Philiberti Pingonii, </w:t>
      </w:r>
      <w:r w:rsidRPr="008A7E11">
        <w:rPr>
          <w:rFonts w:ascii="Times New Roman" w:eastAsia="Times New Roman" w:hAnsi="Times New Roman" w:cs="Times New Roman"/>
          <w:color w:val="000000" w:themeColor="text1"/>
          <w:highlight w:val="white"/>
        </w:rPr>
        <w:t xml:space="preserve">p. </w:t>
      </w:r>
      <w:r w:rsidRPr="008A7E11">
        <w:rPr>
          <w:rFonts w:ascii="Times New Roman" w:eastAsia="Times New Roman" w:hAnsi="Times New Roman" w:cs="Times New Roman"/>
          <w:color w:val="000000" w:themeColor="text1"/>
        </w:rPr>
        <w:t>8.</w:t>
      </w:r>
    </w:p>
  </w:footnote>
  <w:footnote w:id="24">
    <w:p w14:paraId="227C20DD" w14:textId="77777777" w:rsidR="00CE6340" w:rsidRPr="008A7E11" w:rsidRDefault="00CE6340" w:rsidP="00CE634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iCs/>
          <w:color w:val="000000" w:themeColor="text1"/>
          <w:sz w:val="20"/>
          <w:szCs w:val="20"/>
        </w:rPr>
        <w:t>Idem,</w:t>
      </w:r>
      <w:r w:rsidRPr="008A7E11">
        <w:rPr>
          <w:rFonts w:ascii="Times New Roman" w:eastAsia="Times New Roman" w:hAnsi="Times New Roman" w:cs="Times New Roman"/>
          <w:i/>
          <w:color w:val="000000" w:themeColor="text1"/>
          <w:sz w:val="20"/>
          <w:szCs w:val="20"/>
          <w:highlight w:val="white"/>
        </w:rPr>
        <w:t xml:space="preserve"> </w:t>
      </w:r>
      <w:r w:rsidRPr="008A7E11">
        <w:rPr>
          <w:rFonts w:ascii="Times New Roman" w:eastAsia="Times New Roman" w:hAnsi="Times New Roman" w:cs="Times New Roman"/>
          <w:color w:val="000000" w:themeColor="text1"/>
          <w:sz w:val="20"/>
          <w:szCs w:val="20"/>
          <w:highlight w:val="white"/>
        </w:rPr>
        <w:t>p. 9.</w:t>
      </w:r>
    </w:p>
  </w:footnote>
  <w:footnote w:id="25">
    <w:p w14:paraId="5052CD3D" w14:textId="77777777" w:rsidR="00CE6340" w:rsidRPr="008A7E11" w:rsidRDefault="00CE6340" w:rsidP="00CE634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Giovanni Perachino di Cigliano, </w:t>
      </w:r>
      <w:r w:rsidRPr="008A7E11">
        <w:rPr>
          <w:rFonts w:ascii="Times New Roman" w:eastAsia="Times New Roman" w:hAnsi="Times New Roman" w:cs="Times New Roman"/>
          <w:i/>
          <w:color w:val="000000" w:themeColor="text1"/>
          <w:sz w:val="20"/>
          <w:szCs w:val="20"/>
        </w:rPr>
        <w:t>Memorie della vita, e degli scritti di Emanuele Filiberto di Pingon,</w:t>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Barone di Cusì</w:t>
      </w:r>
      <w:r w:rsidRPr="008A7E11">
        <w:rPr>
          <w:rFonts w:ascii="Times New Roman" w:eastAsia="Times New Roman" w:hAnsi="Times New Roman" w:cs="Times New Roman"/>
          <w:color w:val="000000" w:themeColor="text1"/>
          <w:sz w:val="20"/>
          <w:szCs w:val="20"/>
        </w:rPr>
        <w:t xml:space="preserve"> (Turin: Stamperia Reale, 1792). See BRT, Misc. 35/7 for the manuscript copy of this source.</w:t>
      </w:r>
    </w:p>
  </w:footnote>
  <w:footnote w:id="26">
    <w:p w14:paraId="13988397" w14:textId="77777777" w:rsidR="00CE6340" w:rsidRPr="008A7E11" w:rsidRDefault="00CE6340" w:rsidP="00CE634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For example, on p.1, note 1, Cigliano provides the following information regarding Louis II de Pingon, the father of Emmanuel-Philibert de Pingon: ‘Fu Mastro Uditore della Camera de’ Conti di Savoja, ed Ambasciatore apresso le Repubbliche collegate degli Svizzeri, compose memorie delle cose succedute a’ suoi tempi spesso citate nell’Augusta Taurinorum’. He gives no indication of where these memoires are held, and I have not been able to locate them. A manuscript copy of Cigliano’s text is held at the BRT (Misc. 35/7).</w:t>
      </w:r>
    </w:p>
  </w:footnote>
  <w:footnote w:id="27">
    <w:p w14:paraId="6F9A7981" w14:textId="741CA80A" w:rsidR="00CE6340" w:rsidRPr="008A7E11" w:rsidRDefault="00CE6340" w:rsidP="00CE634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621734"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This deed invites Emmanuel-Philibert de Pingon and his brother, Louis, to share part of the inheritance of Madeleine and Françoise de Pingon</w:t>
      </w:r>
      <w:r w:rsidR="00CC0F66" w:rsidRPr="008A7E11">
        <w:rPr>
          <w:rFonts w:ascii="Times New Roman" w:eastAsia="Times New Roman" w:hAnsi="Times New Roman" w:cs="Times New Roman"/>
          <w:color w:val="000000" w:themeColor="text1"/>
          <w:sz w:val="20"/>
          <w:szCs w:val="20"/>
        </w:rPr>
        <w:t>.</w:t>
      </w:r>
      <w:r w:rsidR="00F82305" w:rsidRPr="008A7E11">
        <w:rPr>
          <w:rFonts w:ascii="Times New Roman" w:eastAsia="Times New Roman" w:hAnsi="Times New Roman" w:cs="Times New Roman"/>
          <w:color w:val="000000" w:themeColor="text1"/>
          <w:sz w:val="20"/>
          <w:szCs w:val="20"/>
        </w:rPr>
        <w:t xml:space="preserve"> </w:t>
      </w:r>
      <w:r w:rsidR="006205F6">
        <w:rPr>
          <w:rFonts w:ascii="Times New Roman" w:eastAsia="Times New Roman" w:hAnsi="Times New Roman" w:cs="Times New Roman"/>
          <w:color w:val="000000" w:themeColor="text1"/>
          <w:sz w:val="20"/>
          <w:szCs w:val="20"/>
        </w:rPr>
        <w:t xml:space="preserve">See </w:t>
      </w:r>
      <w:r w:rsidR="006205F6" w:rsidRPr="008A7E11">
        <w:rPr>
          <w:rFonts w:ascii="Times New Roman" w:eastAsia="Times New Roman" w:hAnsi="Times New Roman" w:cs="Times New Roman"/>
          <w:color w:val="000000" w:themeColor="text1"/>
          <w:sz w:val="20"/>
          <w:szCs w:val="20"/>
        </w:rPr>
        <w:t>ADHS, 7 J 1184, art. 2</w:t>
      </w:r>
      <w:r w:rsidR="006205F6">
        <w:rPr>
          <w:rFonts w:ascii="Times New Roman" w:eastAsia="Times New Roman" w:hAnsi="Times New Roman" w:cs="Times New Roman"/>
          <w:color w:val="000000" w:themeColor="text1"/>
          <w:sz w:val="20"/>
          <w:szCs w:val="20"/>
        </w:rPr>
        <w:t xml:space="preserve">. </w:t>
      </w:r>
      <w:r w:rsidR="00D475F7" w:rsidRPr="008A7E11">
        <w:rPr>
          <w:rFonts w:ascii="Times New Roman" w:eastAsia="Times New Roman" w:hAnsi="Times New Roman" w:cs="Times New Roman"/>
          <w:color w:val="000000" w:themeColor="text1"/>
          <w:sz w:val="20"/>
          <w:szCs w:val="20"/>
        </w:rPr>
        <w:t>On the deed s</w:t>
      </w:r>
      <w:r w:rsidRPr="008A7E11">
        <w:rPr>
          <w:rFonts w:ascii="Times New Roman" w:eastAsia="Times New Roman" w:hAnsi="Times New Roman" w:cs="Times New Roman"/>
          <w:color w:val="000000" w:themeColor="text1"/>
          <w:sz w:val="20"/>
          <w:szCs w:val="20"/>
        </w:rPr>
        <w:t xml:space="preserve">ee below, ch. 2, </w:t>
      </w:r>
      <w:r w:rsidR="006E0BDD" w:rsidRPr="008A7E11">
        <w:rPr>
          <w:rFonts w:ascii="Times New Roman" w:eastAsia="Times New Roman" w:hAnsi="Times New Roman" w:cs="Times New Roman"/>
          <w:color w:val="000000" w:themeColor="text1"/>
          <w:sz w:val="20"/>
          <w:szCs w:val="20"/>
        </w:rPr>
        <w:t>note</w:t>
      </w:r>
      <w:r w:rsidRPr="008A7E11">
        <w:rPr>
          <w:rFonts w:ascii="Times New Roman" w:eastAsia="Times New Roman" w:hAnsi="Times New Roman" w:cs="Times New Roman"/>
          <w:color w:val="000000" w:themeColor="text1"/>
          <w:sz w:val="20"/>
          <w:szCs w:val="20"/>
        </w:rPr>
        <w:t xml:space="preserve"> </w:t>
      </w:r>
      <w:r w:rsidR="004A2F8F">
        <w:rPr>
          <w:rFonts w:ascii="Times New Roman" w:eastAsia="Times New Roman" w:hAnsi="Times New Roman" w:cs="Times New Roman"/>
          <w:color w:val="000000" w:themeColor="text1"/>
          <w:sz w:val="20"/>
          <w:szCs w:val="20"/>
        </w:rPr>
        <w:t>1073</w:t>
      </w:r>
      <w:r w:rsidRPr="008A7E11">
        <w:rPr>
          <w:rFonts w:ascii="Times New Roman" w:eastAsia="Times New Roman" w:hAnsi="Times New Roman" w:cs="Times New Roman"/>
          <w:color w:val="000000" w:themeColor="text1"/>
          <w:sz w:val="20"/>
          <w:szCs w:val="20"/>
        </w:rPr>
        <w:t>.</w:t>
      </w:r>
      <w:r w:rsidR="00D475F7" w:rsidRPr="008A7E11">
        <w:rPr>
          <w:rFonts w:ascii="Times New Roman" w:eastAsia="Times New Roman" w:hAnsi="Times New Roman" w:cs="Times New Roman"/>
          <w:color w:val="000000" w:themeColor="text1"/>
          <w:sz w:val="20"/>
          <w:szCs w:val="20"/>
        </w:rPr>
        <w:t xml:space="preserve"> See Foras, </w:t>
      </w:r>
      <w:r w:rsidR="00D475F7" w:rsidRPr="008A7E11">
        <w:rPr>
          <w:rFonts w:ascii="Times New Roman" w:eastAsia="Times New Roman" w:hAnsi="Times New Roman" w:cs="Times New Roman"/>
          <w:i/>
          <w:iCs/>
          <w:color w:val="000000" w:themeColor="text1"/>
          <w:sz w:val="20"/>
          <w:szCs w:val="20"/>
        </w:rPr>
        <w:t xml:space="preserve">Armorial, </w:t>
      </w:r>
      <w:r w:rsidR="00D475F7" w:rsidRPr="008A7E11">
        <w:rPr>
          <w:rFonts w:ascii="Times New Roman" w:eastAsia="Times New Roman" w:hAnsi="Times New Roman" w:cs="Times New Roman"/>
          <w:color w:val="000000" w:themeColor="text1"/>
          <w:sz w:val="20"/>
          <w:szCs w:val="20"/>
        </w:rPr>
        <w:t>IV, p. 400: ‘[Emmanuel-Philibert de Pingon] dit encore ([</w:t>
      </w:r>
      <w:r w:rsidR="00D475F7" w:rsidRPr="008A7E11">
        <w:rPr>
          <w:rFonts w:ascii="Times New Roman" w:eastAsia="Times New Roman" w:hAnsi="Times New Roman" w:cs="Times New Roman"/>
          <w:i/>
          <w:iCs/>
          <w:color w:val="000000" w:themeColor="text1"/>
          <w:sz w:val="20"/>
          <w:szCs w:val="20"/>
        </w:rPr>
        <w:t>Hic Vita Mea</w:t>
      </w:r>
      <w:r w:rsidR="00D475F7" w:rsidRPr="008A7E11">
        <w:rPr>
          <w:rFonts w:ascii="Times New Roman" w:eastAsia="Times New Roman" w:hAnsi="Times New Roman" w:cs="Times New Roman"/>
          <w:color w:val="000000" w:themeColor="text1"/>
          <w:sz w:val="20"/>
          <w:szCs w:val="20"/>
        </w:rPr>
        <w:t xml:space="preserve">], p. 52) que, le 21 juin 1566, </w:t>
      </w:r>
      <w:r w:rsidR="00D475F7" w:rsidRPr="008A7E11">
        <w:rPr>
          <w:rFonts w:ascii="Times New Roman" w:eastAsia="Times New Roman" w:hAnsi="Times New Roman" w:cs="Times New Roman"/>
          <w:i/>
          <w:iCs/>
          <w:color w:val="000000" w:themeColor="text1"/>
          <w:sz w:val="20"/>
          <w:szCs w:val="20"/>
        </w:rPr>
        <w:t xml:space="preserve">Clementia Ricia, </w:t>
      </w:r>
      <w:r w:rsidR="00D475F7" w:rsidRPr="008A7E11">
        <w:rPr>
          <w:rFonts w:ascii="Times New Roman" w:eastAsia="Times New Roman" w:hAnsi="Times New Roman" w:cs="Times New Roman"/>
          <w:color w:val="000000" w:themeColor="text1"/>
          <w:sz w:val="20"/>
          <w:szCs w:val="20"/>
        </w:rPr>
        <w:t xml:space="preserve">veuve dudit Claude </w:t>
      </w:r>
      <w:r w:rsidR="00D475F7" w:rsidRPr="008A7E11">
        <w:rPr>
          <w:rFonts w:ascii="Times New Roman" w:eastAsia="Times New Roman" w:hAnsi="Times New Roman" w:cs="Times New Roman"/>
          <w:i/>
          <w:iCs/>
          <w:color w:val="000000" w:themeColor="text1"/>
          <w:sz w:val="20"/>
          <w:szCs w:val="20"/>
        </w:rPr>
        <w:t xml:space="preserve">Pingonii </w:t>
      </w:r>
      <w:r w:rsidR="00D475F7" w:rsidRPr="008A7E11">
        <w:rPr>
          <w:rFonts w:ascii="Times New Roman" w:eastAsia="Times New Roman" w:hAnsi="Times New Roman" w:cs="Times New Roman"/>
          <w:color w:val="000000" w:themeColor="text1"/>
          <w:sz w:val="20"/>
          <w:szCs w:val="20"/>
        </w:rPr>
        <w:t>d’Aix, lui envoya un acte par lequel Madeleine et Françoise, ses filles, l</w:t>
      </w:r>
      <w:r w:rsidR="00FC534D" w:rsidRPr="008A7E11">
        <w:rPr>
          <w:rFonts w:ascii="Times New Roman" w:eastAsia="Times New Roman" w:hAnsi="Times New Roman" w:cs="Times New Roman"/>
          <w:color w:val="000000" w:themeColor="text1"/>
          <w:sz w:val="20"/>
          <w:szCs w:val="20"/>
        </w:rPr>
        <w:t>’</w:t>
      </w:r>
      <w:r w:rsidR="00D475F7" w:rsidRPr="008A7E11">
        <w:rPr>
          <w:rFonts w:ascii="Times New Roman" w:eastAsia="Times New Roman" w:hAnsi="Times New Roman" w:cs="Times New Roman"/>
          <w:color w:val="000000" w:themeColor="text1"/>
          <w:sz w:val="20"/>
          <w:szCs w:val="20"/>
        </w:rPr>
        <w:t>appelaient ainsi que son frère, à une part de leur heritage paternal et fraternal, qui était en litige devant le sénat (</w:t>
      </w:r>
      <w:r w:rsidR="00D475F7" w:rsidRPr="008A7E11">
        <w:rPr>
          <w:rFonts w:ascii="Times New Roman" w:eastAsia="Times New Roman" w:hAnsi="Times New Roman" w:cs="Times New Roman"/>
          <w:i/>
          <w:iCs/>
          <w:color w:val="000000" w:themeColor="text1"/>
          <w:sz w:val="20"/>
          <w:szCs w:val="20"/>
        </w:rPr>
        <w:t>Senatu</w:t>
      </w:r>
      <w:r w:rsidR="00D475F7" w:rsidRPr="008A7E11">
        <w:rPr>
          <w:rFonts w:ascii="Times New Roman" w:eastAsia="Times New Roman" w:hAnsi="Times New Roman" w:cs="Times New Roman"/>
          <w:color w:val="000000" w:themeColor="text1"/>
          <w:sz w:val="20"/>
          <w:szCs w:val="20"/>
        </w:rPr>
        <w:t xml:space="preserve">) de Grenoble. Enfin aux Preuves de Malte de 1737 (Arch. Du Rhône, H. 196) les commissaires déclarent avoir vu l’acte très bizarre du 21 juin 1566, dont le résumé suivant est à ces Preuves’.  </w:t>
      </w:r>
    </w:p>
  </w:footnote>
  <w:footnote w:id="28">
    <w:p w14:paraId="525E003A" w14:textId="4ADFF9DF" w:rsidR="00F82305" w:rsidRPr="008A7E11" w:rsidRDefault="00F82305">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eastAsia="Times New Roman" w:hAnsi="Times New Roman" w:cs="Times New Roman"/>
          <w:color w:val="000000" w:themeColor="text1"/>
        </w:rPr>
        <w:t xml:space="preserve">ADHS, 7 J 1184, art. 2. See below, ch. 2, </w:t>
      </w:r>
      <w:r w:rsidR="00E12E82">
        <w:rPr>
          <w:rFonts w:ascii="Times New Roman" w:eastAsia="Times New Roman" w:hAnsi="Times New Roman" w:cs="Times New Roman"/>
          <w:color w:val="000000" w:themeColor="text1"/>
        </w:rPr>
        <w:t>note 1073.</w:t>
      </w:r>
    </w:p>
  </w:footnote>
  <w:footnote w:id="29">
    <w:p w14:paraId="143430AB" w14:textId="77777777" w:rsidR="00CE6340" w:rsidRPr="008A7E11" w:rsidRDefault="00CE6340" w:rsidP="00CE634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Foras provides the following footnote: ‘Nous avons signalé un exemple de ce fait aux Genève-Lullin. “Dans leurs archives, dans les inventaires de ces archives, tous les titres pouvant établir leur illégitimité ont été éliminés”, avons-nous dit’. See Amédée de Foras, </w:t>
      </w:r>
      <w:r w:rsidRPr="008A7E11">
        <w:rPr>
          <w:rFonts w:ascii="Times New Roman" w:eastAsia="Times New Roman" w:hAnsi="Times New Roman" w:cs="Times New Roman"/>
          <w:i/>
          <w:color w:val="000000" w:themeColor="text1"/>
          <w:sz w:val="20"/>
          <w:szCs w:val="20"/>
        </w:rPr>
        <w:t xml:space="preserve">Armorial et nobiliaire de l’ancien duché de Savoie, </w:t>
      </w:r>
      <w:r w:rsidRPr="008A7E11">
        <w:rPr>
          <w:rFonts w:ascii="Times New Roman" w:eastAsia="Times New Roman" w:hAnsi="Times New Roman" w:cs="Times New Roman"/>
          <w:color w:val="000000" w:themeColor="text1"/>
          <w:sz w:val="20"/>
          <w:szCs w:val="20"/>
        </w:rPr>
        <w:t>IV, (Grenoble: Édouard Allier, 1800), p. 411, note 3.</w:t>
      </w:r>
    </w:p>
  </w:footnote>
  <w:footnote w:id="30">
    <w:p w14:paraId="313BCBB1" w14:textId="77777777" w:rsidR="00CE6340" w:rsidRPr="008A7E11" w:rsidRDefault="00CE6340" w:rsidP="00CE634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Foras, </w:t>
      </w:r>
      <w:r w:rsidRPr="008A7E11">
        <w:rPr>
          <w:rFonts w:ascii="Times New Roman" w:eastAsia="Times New Roman" w:hAnsi="Times New Roman" w:cs="Times New Roman"/>
          <w:i/>
          <w:color w:val="000000" w:themeColor="text1"/>
          <w:sz w:val="20"/>
          <w:szCs w:val="20"/>
        </w:rPr>
        <w:t xml:space="preserve">Armorial, </w:t>
      </w:r>
      <w:r w:rsidRPr="008A7E11">
        <w:rPr>
          <w:rFonts w:ascii="Times New Roman" w:eastAsia="Times New Roman" w:hAnsi="Times New Roman" w:cs="Times New Roman"/>
          <w:color w:val="000000" w:themeColor="text1"/>
          <w:sz w:val="20"/>
          <w:szCs w:val="20"/>
        </w:rPr>
        <w:t>IV, p. 411.</w:t>
      </w:r>
    </w:p>
  </w:footnote>
  <w:footnote w:id="31">
    <w:p w14:paraId="4A0C1ADB" w14:textId="43E3FCE6" w:rsidR="00815EC2" w:rsidRPr="008A7E11" w:rsidRDefault="00815EC2" w:rsidP="00815EC2">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Elisa Gribaudi Rossi, </w:t>
      </w:r>
      <w:r w:rsidRPr="008A7E11">
        <w:rPr>
          <w:rFonts w:ascii="Times New Roman" w:eastAsia="Times New Roman" w:hAnsi="Times New Roman" w:cs="Times New Roman"/>
          <w:i/>
          <w:color w:val="000000" w:themeColor="text1"/>
          <w:sz w:val="20"/>
          <w:szCs w:val="20"/>
        </w:rPr>
        <w:t xml:space="preserve">Ville e vigne della collina torinese: Dal Valsalice a Moncalieri, </w:t>
      </w:r>
      <w:r w:rsidRPr="008A7E11">
        <w:rPr>
          <w:rFonts w:ascii="Times New Roman" w:eastAsia="Times New Roman" w:hAnsi="Times New Roman" w:cs="Times New Roman"/>
          <w:color w:val="000000" w:themeColor="text1"/>
          <w:sz w:val="20"/>
          <w:szCs w:val="20"/>
        </w:rPr>
        <w:t xml:space="preserve">vol. </w:t>
      </w:r>
      <w:r w:rsidR="00A527B1">
        <w:rPr>
          <w:rFonts w:ascii="Times New Roman" w:eastAsia="Times New Roman" w:hAnsi="Times New Roman" w:cs="Times New Roman"/>
          <w:color w:val="000000" w:themeColor="text1"/>
          <w:sz w:val="20"/>
          <w:szCs w:val="20"/>
        </w:rPr>
        <w:t xml:space="preserve">II </w:t>
      </w:r>
      <w:r w:rsidRPr="008A7E11">
        <w:rPr>
          <w:rFonts w:ascii="Times New Roman" w:eastAsia="Times New Roman" w:hAnsi="Times New Roman" w:cs="Times New Roman"/>
          <w:color w:val="000000" w:themeColor="text1"/>
          <w:sz w:val="20"/>
          <w:szCs w:val="20"/>
        </w:rPr>
        <w:t xml:space="preserve">(Milan: Piero Gribaudi, 1981), p. 425. Pingon mentions that in 1565 he purchased a vineyard home in the hillsides near Turin. See below, ch. 2, note </w:t>
      </w:r>
      <w:r w:rsidR="00701F54">
        <w:rPr>
          <w:rFonts w:ascii="Times New Roman" w:eastAsia="Times New Roman" w:hAnsi="Times New Roman" w:cs="Times New Roman"/>
          <w:color w:val="000000" w:themeColor="text1"/>
          <w:sz w:val="20"/>
          <w:szCs w:val="20"/>
        </w:rPr>
        <w:t>1054</w:t>
      </w:r>
      <w:r w:rsidRPr="008A7E11">
        <w:rPr>
          <w:rFonts w:ascii="Times New Roman" w:eastAsia="Times New Roman" w:hAnsi="Times New Roman" w:cs="Times New Roman"/>
          <w:color w:val="000000" w:themeColor="text1"/>
          <w:sz w:val="20"/>
          <w:szCs w:val="20"/>
        </w:rPr>
        <w:t xml:space="preserve">. See Pingon, </w:t>
      </w:r>
      <w:r w:rsidRPr="008A7E11">
        <w:rPr>
          <w:rFonts w:ascii="Times New Roman" w:eastAsia="Times New Roman" w:hAnsi="Times New Roman" w:cs="Times New Roman"/>
          <w:i/>
          <w:color w:val="000000" w:themeColor="text1"/>
          <w:sz w:val="20"/>
          <w:szCs w:val="20"/>
        </w:rPr>
        <w:t xml:space="preserve">Hic Vita Mea, </w:t>
      </w:r>
      <w:r w:rsidRPr="008A7E11">
        <w:rPr>
          <w:rFonts w:ascii="Times New Roman" w:eastAsia="Times New Roman" w:hAnsi="Times New Roman" w:cs="Times New Roman"/>
          <w:color w:val="000000" w:themeColor="text1"/>
          <w:sz w:val="20"/>
          <w:szCs w:val="20"/>
        </w:rPr>
        <w:t>p. 50.</w:t>
      </w:r>
    </w:p>
  </w:footnote>
  <w:footnote w:id="32">
    <w:p w14:paraId="79879B23" w14:textId="65D8F8ED" w:rsidR="00CE6340" w:rsidRPr="008A7E11" w:rsidRDefault="00CE6340" w:rsidP="00CE634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this cultural belief see below, ch. 1, p. </w:t>
      </w:r>
      <w:r w:rsidR="00D203A2">
        <w:rPr>
          <w:rFonts w:ascii="Times New Roman" w:eastAsia="Times New Roman" w:hAnsi="Times New Roman" w:cs="Times New Roman"/>
          <w:color w:val="000000" w:themeColor="text1"/>
          <w:sz w:val="20"/>
          <w:szCs w:val="20"/>
        </w:rPr>
        <w:t>56</w:t>
      </w:r>
      <w:r w:rsidRPr="008A7E11">
        <w:rPr>
          <w:rFonts w:ascii="Times New Roman" w:eastAsia="Times New Roman" w:hAnsi="Times New Roman" w:cs="Times New Roman"/>
          <w:color w:val="000000" w:themeColor="text1"/>
          <w:sz w:val="20"/>
          <w:szCs w:val="20"/>
        </w:rPr>
        <w:t xml:space="preserve">. The commemorative plaque is on Via Basilica in Turin, consulted on 16 February 2020. </w:t>
      </w:r>
      <w:r w:rsidR="00FF7CD5" w:rsidRPr="008A7E11">
        <w:rPr>
          <w:rFonts w:ascii="Times New Roman" w:eastAsia="Times New Roman" w:hAnsi="Times New Roman" w:cs="Times New Roman"/>
          <w:color w:val="000000" w:themeColor="text1"/>
          <w:sz w:val="20"/>
          <w:szCs w:val="20"/>
        </w:rPr>
        <w:t xml:space="preserve">For the inscription see below, ch. 1, p. </w:t>
      </w:r>
      <w:r w:rsidR="00D203A2">
        <w:rPr>
          <w:rFonts w:ascii="Times New Roman" w:eastAsia="Times New Roman" w:hAnsi="Times New Roman" w:cs="Times New Roman"/>
          <w:color w:val="000000" w:themeColor="text1"/>
          <w:sz w:val="20"/>
          <w:szCs w:val="20"/>
        </w:rPr>
        <w:t>51</w:t>
      </w:r>
      <w:r w:rsidR="00FF7CD5" w:rsidRPr="008A7E11">
        <w:rPr>
          <w:rFonts w:ascii="Times New Roman" w:eastAsia="Times New Roman" w:hAnsi="Times New Roman" w:cs="Times New Roman"/>
          <w:color w:val="000000" w:themeColor="text1"/>
          <w:sz w:val="20"/>
          <w:szCs w:val="20"/>
        </w:rPr>
        <w:t>.</w:t>
      </w:r>
    </w:p>
  </w:footnote>
  <w:footnote w:id="33">
    <w:p w14:paraId="62578D9E" w14:textId="286DB41C" w:rsidR="00CE6340" w:rsidRPr="008A7E11" w:rsidRDefault="00CE6340" w:rsidP="00CE634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The Savoyard land registry at the Archivio di Stato di Torino is </w:t>
      </w:r>
      <w:r w:rsidR="00051707" w:rsidRPr="008A7E11">
        <w:rPr>
          <w:rFonts w:ascii="Times New Roman" w:eastAsia="Times New Roman" w:hAnsi="Times New Roman" w:cs="Times New Roman"/>
          <w:color w:val="000000" w:themeColor="text1"/>
          <w:sz w:val="20"/>
          <w:szCs w:val="20"/>
        </w:rPr>
        <w:t xml:space="preserve">also </w:t>
      </w:r>
      <w:r w:rsidRPr="008A7E11">
        <w:rPr>
          <w:rFonts w:ascii="Times New Roman" w:eastAsia="Times New Roman" w:hAnsi="Times New Roman" w:cs="Times New Roman"/>
          <w:color w:val="000000" w:themeColor="text1"/>
          <w:sz w:val="20"/>
          <w:szCs w:val="20"/>
        </w:rPr>
        <w:t xml:space="preserve">confined to the years 1702-1793. See the digital catalogue of AST (Sez. Riunite), ‘Catasti’, Catasto Sabaudo. See also the digital catalogue regarding the notary documents at AST (Sez. Riunite), ‘Notai’. This webpage presents a hypothesis regarding the rationale for the sparsity of notary documentation of the sixteenth century: ‘Gran parte della documentazione dei notai degli attuali distretti notarili di Torino, Ivrea e Pinerolo è relativa ai secoli XVII-XIX, mentre per quanto concerne i secoli precedenti il  fondo risulta più carente. Si devono probabilmente imputare queste mancanze all’assenza nella legislazione sabauda di un obbligo di versamento ad un ufficio pubblico degli atti rogati da parte dei notai una volta cessata la loro attività’. </w:t>
      </w:r>
      <w:r w:rsidR="00431035" w:rsidRPr="008A7E11">
        <w:rPr>
          <w:rFonts w:ascii="Times New Roman" w:eastAsia="Times New Roman" w:hAnsi="Times New Roman" w:cs="Times New Roman"/>
          <w:color w:val="000000" w:themeColor="text1"/>
          <w:sz w:val="20"/>
          <w:szCs w:val="20"/>
        </w:rPr>
        <w:t>Moreover, it</w:t>
      </w:r>
      <w:r w:rsidRPr="008A7E11">
        <w:rPr>
          <w:rFonts w:ascii="Times New Roman" w:eastAsia="Times New Roman" w:hAnsi="Times New Roman" w:cs="Times New Roman"/>
          <w:color w:val="000000" w:themeColor="text1"/>
          <w:sz w:val="20"/>
          <w:szCs w:val="20"/>
        </w:rPr>
        <w:t xml:space="preserve"> states that Amadeo VIII indicated in 1430 that the deeds of a deceased notary had to pass to the notary’s heirs. https://archiviodistatotorino.beniculturali.it/fondi/?id=270088</w:t>
      </w:r>
    </w:p>
  </w:footnote>
  <w:footnote w:id="34">
    <w:p w14:paraId="63D3C52C" w14:textId="77777777" w:rsidR="0067331F" w:rsidRPr="00885AD0" w:rsidRDefault="0067331F" w:rsidP="0067331F">
      <w:pPr>
        <w:rPr>
          <w:rFonts w:ascii="Times New Roman" w:eastAsia="Times New Roman" w:hAnsi="Times New Roman" w:cs="Times New Roman"/>
          <w:color w:val="000000" w:themeColor="text1"/>
          <w:sz w:val="20"/>
          <w:szCs w:val="20"/>
        </w:rPr>
      </w:pPr>
      <w:r w:rsidRPr="00885AD0">
        <w:rPr>
          <w:rFonts w:ascii="Times New Roman" w:hAnsi="Times New Roman" w:cs="Times New Roman"/>
          <w:color w:val="000000" w:themeColor="text1"/>
          <w:sz w:val="20"/>
          <w:szCs w:val="20"/>
          <w:vertAlign w:val="superscript"/>
        </w:rPr>
        <w:footnoteRef/>
      </w:r>
      <w:r w:rsidRPr="00885AD0">
        <w:rPr>
          <w:rFonts w:ascii="Times New Roman" w:eastAsia="Times New Roman" w:hAnsi="Times New Roman" w:cs="Times New Roman"/>
          <w:color w:val="000000" w:themeColor="text1"/>
          <w:sz w:val="20"/>
          <w:szCs w:val="20"/>
        </w:rPr>
        <w:t xml:space="preserve"> See Jean-Louis Grillet, </w:t>
      </w:r>
      <w:r w:rsidRPr="00885AD0">
        <w:rPr>
          <w:rFonts w:ascii="Times New Roman" w:eastAsia="Times New Roman" w:hAnsi="Times New Roman" w:cs="Times New Roman"/>
          <w:i/>
          <w:color w:val="000000" w:themeColor="text1"/>
          <w:sz w:val="20"/>
          <w:szCs w:val="20"/>
        </w:rPr>
        <w:t xml:space="preserve">Dictionnaire historique, littéraire et statistique des départements du Mont-Blanc et du Léman: Contenant l’histoire ancienne et moderne de la Savoie, </w:t>
      </w:r>
      <w:r w:rsidRPr="00885AD0">
        <w:rPr>
          <w:rFonts w:ascii="Times New Roman" w:eastAsia="Times New Roman" w:hAnsi="Times New Roman" w:cs="Times New Roman"/>
          <w:color w:val="000000" w:themeColor="text1"/>
          <w:sz w:val="20"/>
          <w:szCs w:val="20"/>
        </w:rPr>
        <w:t>t. II</w:t>
      </w:r>
      <w:r w:rsidRPr="00885AD0">
        <w:rPr>
          <w:rFonts w:ascii="Times New Roman" w:eastAsia="Times New Roman" w:hAnsi="Times New Roman" w:cs="Times New Roman"/>
          <w:i/>
          <w:color w:val="000000" w:themeColor="text1"/>
          <w:sz w:val="20"/>
          <w:szCs w:val="20"/>
        </w:rPr>
        <w:t xml:space="preserve"> </w:t>
      </w:r>
      <w:r w:rsidRPr="00885AD0">
        <w:rPr>
          <w:rFonts w:ascii="Times New Roman" w:eastAsia="Times New Roman" w:hAnsi="Times New Roman" w:cs="Times New Roman"/>
          <w:color w:val="000000" w:themeColor="text1"/>
          <w:sz w:val="20"/>
          <w:szCs w:val="20"/>
        </w:rPr>
        <w:t>(Chambéry: J.F. Puthod, 1807), pp. 75-80.</w:t>
      </w:r>
    </w:p>
  </w:footnote>
  <w:footnote w:id="35">
    <w:p w14:paraId="7E1EAF28" w14:textId="7C980EE3" w:rsidR="00885AD0" w:rsidRPr="00885AD0" w:rsidRDefault="00885AD0">
      <w:pPr>
        <w:pStyle w:val="FootnoteText"/>
        <w:rPr>
          <w:rFonts w:ascii="Times New Roman" w:hAnsi="Times New Roman" w:cs="Times New Roman"/>
          <w:lang w:val="en-US"/>
        </w:rPr>
      </w:pPr>
      <w:r w:rsidRPr="00885AD0">
        <w:rPr>
          <w:rStyle w:val="FootnoteReference"/>
          <w:rFonts w:ascii="Times New Roman" w:hAnsi="Times New Roman" w:cs="Times New Roman"/>
        </w:rPr>
        <w:footnoteRef/>
      </w:r>
      <w:r w:rsidRPr="00885AD0">
        <w:rPr>
          <w:rFonts w:ascii="Times New Roman" w:hAnsi="Times New Roman" w:cs="Times New Roman"/>
        </w:rPr>
        <w:t xml:space="preserve"> </w:t>
      </w:r>
      <w:r w:rsidRPr="00885AD0">
        <w:rPr>
          <w:rFonts w:ascii="Times New Roman" w:hAnsi="Times New Roman" w:cs="Times New Roman"/>
          <w:lang w:val="en-US"/>
        </w:rPr>
        <w:t xml:space="preserve">On Milliet see below, ch. 1, p. </w:t>
      </w:r>
      <w:r w:rsidR="009025A0">
        <w:rPr>
          <w:rFonts w:ascii="Times New Roman" w:hAnsi="Times New Roman" w:cs="Times New Roman"/>
          <w:lang w:val="en-US"/>
        </w:rPr>
        <w:t>70</w:t>
      </w:r>
      <w:r w:rsidRPr="00885AD0">
        <w:rPr>
          <w:rFonts w:ascii="Times New Roman" w:hAnsi="Times New Roman" w:cs="Times New Roman"/>
          <w:lang w:val="en-US"/>
        </w:rPr>
        <w:t>.</w:t>
      </w:r>
    </w:p>
  </w:footnote>
  <w:footnote w:id="36">
    <w:p w14:paraId="4E401974" w14:textId="77A73931" w:rsidR="0067331F" w:rsidRPr="00885AD0" w:rsidRDefault="0067331F" w:rsidP="0067331F">
      <w:pPr>
        <w:rPr>
          <w:rFonts w:ascii="Times New Roman" w:eastAsia="Times New Roman" w:hAnsi="Times New Roman" w:cs="Times New Roman"/>
          <w:color w:val="000000" w:themeColor="text1"/>
          <w:sz w:val="20"/>
          <w:szCs w:val="20"/>
        </w:rPr>
      </w:pPr>
      <w:r w:rsidRPr="00885AD0">
        <w:rPr>
          <w:rFonts w:ascii="Times New Roman" w:hAnsi="Times New Roman" w:cs="Times New Roman"/>
          <w:color w:val="000000" w:themeColor="text1"/>
          <w:sz w:val="20"/>
          <w:szCs w:val="20"/>
          <w:vertAlign w:val="superscript"/>
        </w:rPr>
        <w:footnoteRef/>
      </w:r>
      <w:r w:rsidRPr="00885AD0">
        <w:rPr>
          <w:rFonts w:ascii="Times New Roman" w:eastAsia="Times New Roman" w:hAnsi="Times New Roman" w:cs="Times New Roman"/>
          <w:color w:val="000000" w:themeColor="text1"/>
          <w:sz w:val="20"/>
          <w:szCs w:val="20"/>
        </w:rPr>
        <w:t xml:space="preserve"> On this work see below, Bibliography: Lost works, p</w:t>
      </w:r>
      <w:r w:rsidR="0032122B">
        <w:rPr>
          <w:rFonts w:ascii="Times New Roman" w:eastAsia="Times New Roman" w:hAnsi="Times New Roman" w:cs="Times New Roman"/>
          <w:color w:val="000000" w:themeColor="text1"/>
          <w:sz w:val="20"/>
          <w:szCs w:val="20"/>
        </w:rPr>
        <w:t>p. 301-303.</w:t>
      </w:r>
      <w:r w:rsidRPr="00885AD0">
        <w:rPr>
          <w:rFonts w:ascii="Times New Roman" w:eastAsia="Times New Roman" w:hAnsi="Times New Roman" w:cs="Times New Roman"/>
          <w:color w:val="000000" w:themeColor="text1"/>
          <w:sz w:val="20"/>
          <w:szCs w:val="20"/>
        </w:rPr>
        <w:t xml:space="preserve"> On the flood see below, ch. 1, p. </w:t>
      </w:r>
      <w:r w:rsidR="006D7437">
        <w:rPr>
          <w:rFonts w:ascii="Times New Roman" w:eastAsia="Times New Roman" w:hAnsi="Times New Roman" w:cs="Times New Roman"/>
          <w:color w:val="000000" w:themeColor="text1"/>
          <w:sz w:val="20"/>
          <w:szCs w:val="20"/>
        </w:rPr>
        <w:t>84</w:t>
      </w:r>
      <w:r w:rsidRPr="00885AD0">
        <w:rPr>
          <w:rFonts w:ascii="Times New Roman" w:eastAsia="Times New Roman" w:hAnsi="Times New Roman" w:cs="Times New Roman"/>
          <w:color w:val="000000" w:themeColor="text1"/>
          <w:sz w:val="20"/>
          <w:szCs w:val="20"/>
        </w:rPr>
        <w:t>.</w:t>
      </w:r>
    </w:p>
  </w:footnote>
  <w:footnote w:id="37">
    <w:p w14:paraId="0C1D4345" w14:textId="223E6C65" w:rsidR="0067331F" w:rsidRPr="00885AD0" w:rsidRDefault="0067331F" w:rsidP="0067331F">
      <w:pPr>
        <w:rPr>
          <w:rFonts w:ascii="Times New Roman" w:eastAsia="Times New Roman" w:hAnsi="Times New Roman" w:cs="Times New Roman"/>
          <w:color w:val="000000" w:themeColor="text1"/>
          <w:sz w:val="20"/>
          <w:szCs w:val="20"/>
        </w:rPr>
      </w:pPr>
      <w:r w:rsidRPr="00885AD0">
        <w:rPr>
          <w:rFonts w:ascii="Times New Roman" w:hAnsi="Times New Roman" w:cs="Times New Roman"/>
          <w:color w:val="000000" w:themeColor="text1"/>
          <w:sz w:val="20"/>
          <w:szCs w:val="20"/>
          <w:vertAlign w:val="superscript"/>
        </w:rPr>
        <w:footnoteRef/>
      </w:r>
      <w:r w:rsidRPr="00885AD0">
        <w:rPr>
          <w:rFonts w:ascii="Times New Roman" w:eastAsia="Times New Roman" w:hAnsi="Times New Roman" w:cs="Times New Roman"/>
          <w:color w:val="000000" w:themeColor="text1"/>
          <w:sz w:val="20"/>
          <w:szCs w:val="20"/>
        </w:rPr>
        <w:t xml:space="preserve"> On this poem see below, Bibliography: Lost works, </w:t>
      </w:r>
      <w:r w:rsidR="007127F7">
        <w:rPr>
          <w:rFonts w:ascii="Times New Roman" w:eastAsia="Times New Roman" w:hAnsi="Times New Roman" w:cs="Times New Roman"/>
          <w:color w:val="000000" w:themeColor="text1"/>
          <w:sz w:val="20"/>
          <w:szCs w:val="20"/>
        </w:rPr>
        <w:t xml:space="preserve">pp. 301-303. </w:t>
      </w:r>
      <w:r w:rsidRPr="00885AD0">
        <w:rPr>
          <w:rFonts w:ascii="Times New Roman" w:eastAsia="Times New Roman" w:hAnsi="Times New Roman" w:cs="Times New Roman"/>
          <w:color w:val="000000" w:themeColor="text1"/>
          <w:sz w:val="20"/>
          <w:szCs w:val="20"/>
        </w:rPr>
        <w:t xml:space="preserve"> For a discussion of this</w:t>
      </w:r>
      <w:r w:rsidR="00D83898" w:rsidRPr="00885AD0">
        <w:rPr>
          <w:rFonts w:ascii="Times New Roman" w:eastAsia="Times New Roman" w:hAnsi="Times New Roman" w:cs="Times New Roman"/>
          <w:color w:val="000000" w:themeColor="text1"/>
          <w:sz w:val="20"/>
          <w:szCs w:val="20"/>
        </w:rPr>
        <w:t xml:space="preserve"> work</w:t>
      </w:r>
      <w:r w:rsidR="00A527B1" w:rsidRPr="00885AD0">
        <w:rPr>
          <w:rFonts w:ascii="Times New Roman" w:eastAsia="Times New Roman" w:hAnsi="Times New Roman" w:cs="Times New Roman"/>
          <w:color w:val="000000" w:themeColor="text1"/>
          <w:sz w:val="20"/>
          <w:szCs w:val="20"/>
        </w:rPr>
        <w:t>,</w:t>
      </w:r>
      <w:r w:rsidR="00D83898" w:rsidRPr="00885AD0">
        <w:rPr>
          <w:rFonts w:ascii="Times New Roman" w:eastAsia="Times New Roman" w:hAnsi="Times New Roman" w:cs="Times New Roman"/>
          <w:color w:val="000000" w:themeColor="text1"/>
          <w:sz w:val="20"/>
          <w:szCs w:val="20"/>
        </w:rPr>
        <w:t xml:space="preserve"> </w:t>
      </w:r>
      <w:r w:rsidRPr="00885AD0">
        <w:rPr>
          <w:rFonts w:ascii="Times New Roman" w:eastAsia="Times New Roman" w:hAnsi="Times New Roman" w:cs="Times New Roman"/>
          <w:color w:val="000000" w:themeColor="text1"/>
          <w:sz w:val="20"/>
          <w:szCs w:val="20"/>
        </w:rPr>
        <w:t xml:space="preserve">see below, ch. 1, p. </w:t>
      </w:r>
      <w:r w:rsidR="007127F7">
        <w:rPr>
          <w:rFonts w:ascii="Times New Roman" w:eastAsia="Times New Roman" w:hAnsi="Times New Roman" w:cs="Times New Roman"/>
          <w:color w:val="000000" w:themeColor="text1"/>
          <w:sz w:val="20"/>
          <w:szCs w:val="20"/>
        </w:rPr>
        <w:t>51</w:t>
      </w:r>
      <w:r w:rsidRPr="00885AD0">
        <w:rPr>
          <w:rFonts w:ascii="Times New Roman" w:eastAsia="Times New Roman" w:hAnsi="Times New Roman" w:cs="Times New Roman"/>
          <w:color w:val="000000" w:themeColor="text1"/>
          <w:sz w:val="20"/>
          <w:szCs w:val="20"/>
        </w:rPr>
        <w:t>.</w:t>
      </w:r>
    </w:p>
  </w:footnote>
  <w:footnote w:id="38">
    <w:p w14:paraId="6B486AE1" w14:textId="77777777" w:rsidR="00F23BB9" w:rsidRPr="008A7E11" w:rsidRDefault="00F23BB9" w:rsidP="00F23BB9">
      <w:pPr>
        <w:rPr>
          <w:rFonts w:ascii="Times New Roman" w:eastAsia="Times New Roman" w:hAnsi="Times New Roman" w:cs="Times New Roman"/>
          <w:color w:val="000000" w:themeColor="text1"/>
          <w:sz w:val="20"/>
          <w:szCs w:val="20"/>
        </w:rPr>
      </w:pPr>
      <w:r w:rsidRPr="00885AD0">
        <w:rPr>
          <w:rFonts w:ascii="Times New Roman" w:hAnsi="Times New Roman" w:cs="Times New Roman"/>
          <w:color w:val="000000" w:themeColor="text1"/>
          <w:sz w:val="20"/>
          <w:szCs w:val="20"/>
          <w:vertAlign w:val="superscript"/>
        </w:rPr>
        <w:footnoteRef/>
      </w:r>
      <w:r w:rsidRPr="00885AD0">
        <w:rPr>
          <w:rFonts w:ascii="Times New Roman" w:eastAsia="Times New Roman" w:hAnsi="Times New Roman" w:cs="Times New Roman"/>
          <w:color w:val="000000" w:themeColor="text1"/>
          <w:sz w:val="20"/>
          <w:szCs w:val="20"/>
        </w:rPr>
        <w:t xml:space="preserve"> See Luigi Cibrario,</w:t>
      </w:r>
      <w:r w:rsidRPr="00885AD0">
        <w:rPr>
          <w:rFonts w:ascii="Times New Roman" w:eastAsia="Times New Roman" w:hAnsi="Times New Roman" w:cs="Times New Roman"/>
          <w:i/>
          <w:color w:val="000000" w:themeColor="text1"/>
          <w:sz w:val="20"/>
          <w:szCs w:val="20"/>
        </w:rPr>
        <w:t xml:space="preserve"> Opuscoli storici</w:t>
      </w:r>
      <w:r w:rsidRPr="008A7E11">
        <w:rPr>
          <w:rFonts w:ascii="Times New Roman" w:eastAsia="Times New Roman" w:hAnsi="Times New Roman" w:cs="Times New Roman"/>
          <w:i/>
          <w:color w:val="000000" w:themeColor="text1"/>
          <w:sz w:val="20"/>
          <w:szCs w:val="20"/>
        </w:rPr>
        <w:t xml:space="preserve"> e letterarii editi ed inediti </w:t>
      </w:r>
      <w:r w:rsidRPr="008A7E11">
        <w:rPr>
          <w:rFonts w:ascii="Times New Roman" w:eastAsia="Times New Roman" w:hAnsi="Times New Roman" w:cs="Times New Roman"/>
          <w:color w:val="000000" w:themeColor="text1"/>
          <w:sz w:val="20"/>
          <w:szCs w:val="20"/>
        </w:rPr>
        <w:t>(Milan, Tipografo-Libr. nei Tre Re, 1835)</w:t>
      </w:r>
      <w:r w:rsidRPr="008A7E11">
        <w:rPr>
          <w:rFonts w:ascii="Times New Roman" w:eastAsia="Times New Roman" w:hAnsi="Times New Roman" w:cs="Times New Roman"/>
          <w:i/>
          <w:color w:val="000000" w:themeColor="text1"/>
          <w:sz w:val="20"/>
          <w:szCs w:val="20"/>
        </w:rPr>
        <w:t>.</w:t>
      </w:r>
    </w:p>
  </w:footnote>
  <w:footnote w:id="39">
    <w:p w14:paraId="0A7A9DA9" w14:textId="77777777" w:rsidR="0067331F" w:rsidRPr="008A7E11" w:rsidRDefault="0067331F" w:rsidP="0067331F">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Idem, </w:t>
      </w:r>
      <w:r w:rsidRPr="008A7E11">
        <w:rPr>
          <w:rFonts w:ascii="Times New Roman" w:eastAsia="Times New Roman" w:hAnsi="Times New Roman" w:cs="Times New Roman"/>
          <w:color w:val="000000" w:themeColor="text1"/>
          <w:sz w:val="20"/>
          <w:szCs w:val="20"/>
        </w:rPr>
        <w:t>p. 117.</w:t>
      </w:r>
    </w:p>
  </w:footnote>
  <w:footnote w:id="40">
    <w:p w14:paraId="1CFF1C50" w14:textId="77777777" w:rsidR="0067331F" w:rsidRPr="008A7E11" w:rsidRDefault="0067331F" w:rsidP="0067331F">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Cibrario provides only the following information: ‘Lettera autografa comunicata al Vernazza da Gian Ant. Ranza, vercellese, con data di Turino, 25 luglio 1576’, and reproduces the letter from pp. 124-126 under the subheading ‘Lettera di Filiberto Pingone al Vescovo di Vercelli’ (in </w:t>
      </w:r>
      <w:r w:rsidRPr="008A7E11">
        <w:rPr>
          <w:rFonts w:ascii="Times New Roman" w:eastAsia="Times New Roman" w:hAnsi="Times New Roman" w:cs="Times New Roman"/>
          <w:i/>
          <w:color w:val="000000" w:themeColor="text1"/>
          <w:sz w:val="20"/>
          <w:szCs w:val="20"/>
        </w:rPr>
        <w:t xml:space="preserve">Opuscoli storici, </w:t>
      </w:r>
      <w:r w:rsidRPr="008A7E11">
        <w:rPr>
          <w:rFonts w:ascii="Times New Roman" w:eastAsia="Times New Roman" w:hAnsi="Times New Roman" w:cs="Times New Roman"/>
          <w:color w:val="000000" w:themeColor="text1"/>
          <w:sz w:val="20"/>
          <w:szCs w:val="20"/>
        </w:rPr>
        <w:t xml:space="preserve">p. 117, note 2). It seems from this note that the letter was given to librarian Giuseppe Vernazza (1745-1822) by presbyter Giovanni Antonio Ranza (1741-1801). Cibrario also points up Pingon’s statement in the </w:t>
      </w:r>
      <w:r w:rsidRPr="008A7E11">
        <w:rPr>
          <w:rFonts w:ascii="Times New Roman" w:eastAsia="Times New Roman" w:hAnsi="Times New Roman" w:cs="Times New Roman"/>
          <w:i/>
          <w:color w:val="000000" w:themeColor="text1"/>
          <w:sz w:val="20"/>
          <w:szCs w:val="20"/>
        </w:rPr>
        <w:t xml:space="preserve">Hic Vita Mea </w:t>
      </w:r>
      <w:r w:rsidRPr="008A7E11">
        <w:rPr>
          <w:rFonts w:ascii="Times New Roman" w:eastAsia="Times New Roman" w:hAnsi="Times New Roman" w:cs="Times New Roman"/>
          <w:color w:val="000000" w:themeColor="text1"/>
          <w:sz w:val="20"/>
          <w:szCs w:val="20"/>
        </w:rPr>
        <w:t xml:space="preserve">that he was paid 700 ecus per year for his work as </w:t>
      </w:r>
      <w:r w:rsidRPr="008A7E11">
        <w:rPr>
          <w:rFonts w:ascii="Times New Roman" w:eastAsia="Times New Roman" w:hAnsi="Times New Roman" w:cs="Times New Roman"/>
          <w:i/>
          <w:color w:val="000000" w:themeColor="text1"/>
          <w:sz w:val="20"/>
          <w:szCs w:val="20"/>
        </w:rPr>
        <w:t xml:space="preserve">référendaire et conseiller d’état, </w:t>
      </w:r>
      <w:r w:rsidRPr="008A7E11">
        <w:rPr>
          <w:rFonts w:ascii="Times New Roman" w:eastAsia="Times New Roman" w:hAnsi="Times New Roman" w:cs="Times New Roman"/>
          <w:color w:val="000000" w:themeColor="text1"/>
          <w:sz w:val="20"/>
          <w:szCs w:val="20"/>
        </w:rPr>
        <w:t>and states that this payment</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is corroborated by ‘le </w:t>
      </w:r>
      <w:r w:rsidRPr="008A7E11">
        <w:rPr>
          <w:rFonts w:ascii="Times New Roman" w:eastAsia="Times New Roman" w:hAnsi="Times New Roman" w:cs="Times New Roman"/>
          <w:i/>
          <w:color w:val="000000" w:themeColor="text1"/>
          <w:sz w:val="20"/>
          <w:szCs w:val="20"/>
        </w:rPr>
        <w:t xml:space="preserve">Cariche del Piemonte, </w:t>
      </w:r>
      <w:r w:rsidRPr="008A7E11">
        <w:rPr>
          <w:rFonts w:ascii="Times New Roman" w:eastAsia="Times New Roman" w:hAnsi="Times New Roman" w:cs="Times New Roman"/>
          <w:color w:val="000000" w:themeColor="text1"/>
          <w:sz w:val="20"/>
          <w:szCs w:val="20"/>
        </w:rPr>
        <w:t xml:space="preserve">f. 16 del t. 2’; however, Cibrario gives no indication of where the </w:t>
      </w:r>
      <w:r w:rsidRPr="008A7E11">
        <w:rPr>
          <w:rFonts w:ascii="Times New Roman" w:eastAsia="Times New Roman" w:hAnsi="Times New Roman" w:cs="Times New Roman"/>
          <w:i/>
          <w:color w:val="000000" w:themeColor="text1"/>
          <w:sz w:val="20"/>
          <w:szCs w:val="20"/>
        </w:rPr>
        <w:t xml:space="preserve">Cariche del Piemonte </w:t>
      </w:r>
      <w:r w:rsidRPr="008A7E11">
        <w:rPr>
          <w:rFonts w:ascii="Times New Roman" w:eastAsia="Times New Roman" w:hAnsi="Times New Roman" w:cs="Times New Roman"/>
          <w:color w:val="000000" w:themeColor="text1"/>
          <w:sz w:val="20"/>
          <w:szCs w:val="20"/>
        </w:rPr>
        <w:t xml:space="preserve">are conserved, and I have been unable to locate this information in any of the three volumes of the </w:t>
      </w:r>
      <w:r w:rsidRPr="008A7E11">
        <w:rPr>
          <w:rFonts w:ascii="Times New Roman" w:eastAsia="Times New Roman" w:hAnsi="Times New Roman" w:cs="Times New Roman"/>
          <w:i/>
          <w:color w:val="000000" w:themeColor="text1"/>
          <w:sz w:val="20"/>
          <w:szCs w:val="20"/>
        </w:rPr>
        <w:t xml:space="preserve">Cariche del Piemonte e Paesi uniti […] 1789 </w:t>
      </w:r>
      <w:r w:rsidRPr="008A7E11">
        <w:rPr>
          <w:rFonts w:ascii="Times New Roman" w:eastAsia="Times New Roman" w:hAnsi="Times New Roman" w:cs="Times New Roman"/>
          <w:color w:val="000000" w:themeColor="text1"/>
          <w:sz w:val="20"/>
          <w:szCs w:val="20"/>
        </w:rPr>
        <w:t xml:space="preserve">conserved at the BAST in Turin. See Cibrario, </w:t>
      </w:r>
      <w:r w:rsidRPr="008A7E11">
        <w:rPr>
          <w:rFonts w:ascii="Times New Roman" w:eastAsia="Times New Roman" w:hAnsi="Times New Roman" w:cs="Times New Roman"/>
          <w:i/>
          <w:color w:val="000000" w:themeColor="text1"/>
          <w:sz w:val="20"/>
          <w:szCs w:val="20"/>
        </w:rPr>
        <w:t>Opuscoli storici,</w:t>
      </w:r>
      <w:r w:rsidRPr="008A7E11">
        <w:rPr>
          <w:rFonts w:ascii="Times New Roman" w:eastAsia="Times New Roman" w:hAnsi="Times New Roman" w:cs="Times New Roman"/>
          <w:color w:val="000000" w:themeColor="text1"/>
          <w:sz w:val="20"/>
          <w:szCs w:val="20"/>
        </w:rPr>
        <w:t xml:space="preserve"> p. 115, note 2.</w:t>
      </w:r>
    </w:p>
  </w:footnote>
  <w:footnote w:id="41">
    <w:p w14:paraId="6862FF5F" w14:textId="1E3EA7E2" w:rsidR="0067331F" w:rsidRPr="008A7E11" w:rsidRDefault="0067331F" w:rsidP="0067331F">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Tommaso Vallauri, </w:t>
      </w:r>
      <w:r w:rsidRPr="008A7E11">
        <w:rPr>
          <w:rFonts w:ascii="Times New Roman" w:eastAsia="Times New Roman" w:hAnsi="Times New Roman" w:cs="Times New Roman"/>
          <w:i/>
          <w:color w:val="000000" w:themeColor="text1"/>
          <w:sz w:val="20"/>
          <w:szCs w:val="20"/>
        </w:rPr>
        <w:t xml:space="preserve">Storia delle università degli studi, </w:t>
      </w:r>
      <w:r w:rsidRPr="008A7E11">
        <w:rPr>
          <w:rFonts w:ascii="Times New Roman" w:eastAsia="Times New Roman" w:hAnsi="Times New Roman" w:cs="Times New Roman"/>
          <w:color w:val="000000" w:themeColor="text1"/>
          <w:sz w:val="20"/>
          <w:szCs w:val="20"/>
        </w:rPr>
        <w:t>II,</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(Turin: Stamperia reale, 1846), p. 36. On Pingon’s role as </w:t>
      </w:r>
      <w:r w:rsidR="002A2DA5">
        <w:rPr>
          <w:rFonts w:ascii="Times New Roman" w:eastAsia="Times New Roman" w:hAnsi="Times New Roman" w:cs="Times New Roman"/>
          <w:color w:val="000000" w:themeColor="text1"/>
          <w:sz w:val="20"/>
          <w:szCs w:val="20"/>
        </w:rPr>
        <w:t>r</w:t>
      </w:r>
      <w:r w:rsidRPr="008A7E11">
        <w:rPr>
          <w:rFonts w:ascii="Times New Roman" w:eastAsia="Times New Roman" w:hAnsi="Times New Roman" w:cs="Times New Roman"/>
          <w:color w:val="000000" w:themeColor="text1"/>
          <w:sz w:val="20"/>
          <w:szCs w:val="20"/>
        </w:rPr>
        <w:t xml:space="preserve">eformer see below, ch. 1, p. </w:t>
      </w:r>
      <w:r w:rsidR="007127F7">
        <w:rPr>
          <w:rFonts w:ascii="Times New Roman" w:eastAsia="Times New Roman" w:hAnsi="Times New Roman" w:cs="Times New Roman"/>
          <w:color w:val="000000" w:themeColor="text1"/>
          <w:sz w:val="20"/>
          <w:szCs w:val="20"/>
        </w:rPr>
        <w:t>88</w:t>
      </w:r>
      <w:r w:rsidRPr="008A7E11">
        <w:rPr>
          <w:rFonts w:ascii="Times New Roman" w:eastAsia="Times New Roman" w:hAnsi="Times New Roman" w:cs="Times New Roman"/>
          <w:color w:val="000000" w:themeColor="text1"/>
          <w:sz w:val="20"/>
          <w:szCs w:val="20"/>
        </w:rPr>
        <w:t>.</w:t>
      </w:r>
    </w:p>
  </w:footnote>
  <w:footnote w:id="42">
    <w:p w14:paraId="38EBC93C" w14:textId="77777777" w:rsidR="0067331F" w:rsidRPr="008A7E11" w:rsidRDefault="0067331F" w:rsidP="0067331F">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Idem,</w:t>
      </w:r>
      <w:r w:rsidRPr="008A7E11">
        <w:rPr>
          <w:rFonts w:ascii="Times New Roman" w:eastAsia="Times New Roman" w:hAnsi="Times New Roman" w:cs="Times New Roman"/>
          <w:color w:val="000000" w:themeColor="text1"/>
          <w:sz w:val="20"/>
          <w:szCs w:val="20"/>
        </w:rPr>
        <w:t xml:space="preserve"> pp. 36-37. </w:t>
      </w:r>
    </w:p>
  </w:footnote>
  <w:footnote w:id="43">
    <w:p w14:paraId="01EDDA38" w14:textId="77777777" w:rsidR="0067331F" w:rsidRPr="008A7E11" w:rsidRDefault="0067331F" w:rsidP="0067331F">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Gaudenzio Claretta, ‘Sui principali storici Piemontesi e particolarmente sugli storiografi della R. Casa di Savoia, memorie storiche, letterarie e biografiche' in </w:t>
      </w:r>
      <w:r w:rsidRPr="008A7E11">
        <w:rPr>
          <w:rFonts w:ascii="Times New Roman" w:eastAsia="Times New Roman" w:hAnsi="Times New Roman" w:cs="Times New Roman"/>
          <w:i/>
          <w:color w:val="000000" w:themeColor="text1"/>
          <w:sz w:val="20"/>
          <w:szCs w:val="20"/>
        </w:rPr>
        <w:t xml:space="preserve">Memorie dell’Accademia delle scienze di Torino, </w:t>
      </w:r>
      <w:r w:rsidRPr="008A7E11">
        <w:rPr>
          <w:rFonts w:ascii="Times New Roman" w:eastAsia="Times New Roman" w:hAnsi="Times New Roman" w:cs="Times New Roman"/>
          <w:color w:val="000000" w:themeColor="text1"/>
          <w:sz w:val="20"/>
          <w:szCs w:val="20"/>
        </w:rPr>
        <w:t>31:2 (1879), pp. 35-45.</w:t>
      </w:r>
    </w:p>
  </w:footnote>
  <w:footnote w:id="44">
    <w:p w14:paraId="1CD94FD1" w14:textId="269D074F" w:rsidR="0067331F" w:rsidRPr="008A7E11" w:rsidRDefault="0067331F" w:rsidP="0067331F">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Claretta, ‘Sui principali storici Piemontesi’, p. 43. On Pingon’s </w:t>
      </w:r>
      <w:r w:rsidRPr="008A7E11">
        <w:rPr>
          <w:rFonts w:ascii="Times New Roman" w:eastAsia="Times New Roman" w:hAnsi="Times New Roman" w:cs="Times New Roman"/>
          <w:i/>
          <w:iCs/>
          <w:color w:val="000000" w:themeColor="text1"/>
          <w:sz w:val="20"/>
          <w:szCs w:val="20"/>
        </w:rPr>
        <w:t>Blazon des Armoyres</w:t>
      </w:r>
      <w:r w:rsidRPr="008A7E11">
        <w:rPr>
          <w:rFonts w:ascii="Times New Roman" w:eastAsia="Times New Roman" w:hAnsi="Times New Roman" w:cs="Times New Roman"/>
          <w:color w:val="000000" w:themeColor="text1"/>
          <w:sz w:val="20"/>
          <w:szCs w:val="20"/>
        </w:rPr>
        <w:t xml:space="preserve">, see below, Appendix 5, p. </w:t>
      </w:r>
      <w:r w:rsidR="00D311EB">
        <w:rPr>
          <w:rFonts w:ascii="Times New Roman" w:eastAsia="Times New Roman" w:hAnsi="Times New Roman" w:cs="Times New Roman"/>
          <w:color w:val="000000" w:themeColor="text1"/>
          <w:sz w:val="20"/>
          <w:szCs w:val="20"/>
        </w:rPr>
        <w:t>37</w:t>
      </w:r>
      <w:r w:rsidR="004F6C26">
        <w:rPr>
          <w:rFonts w:ascii="Times New Roman" w:eastAsia="Times New Roman" w:hAnsi="Times New Roman" w:cs="Times New Roman"/>
          <w:color w:val="000000" w:themeColor="text1"/>
          <w:sz w:val="20"/>
          <w:szCs w:val="20"/>
        </w:rPr>
        <w:t>0</w:t>
      </w:r>
      <w:r w:rsidRPr="008A7E11">
        <w:rPr>
          <w:rFonts w:ascii="Times New Roman" w:eastAsia="Times New Roman" w:hAnsi="Times New Roman" w:cs="Times New Roman"/>
          <w:color w:val="000000" w:themeColor="text1"/>
          <w:sz w:val="20"/>
          <w:szCs w:val="20"/>
        </w:rPr>
        <w:t>.</w:t>
      </w:r>
    </w:p>
  </w:footnote>
  <w:footnote w:id="45">
    <w:p w14:paraId="57D7C49E" w14:textId="0891C2A1" w:rsidR="0067331F" w:rsidRPr="008A7E11" w:rsidRDefault="0067331F" w:rsidP="0067331F">
      <w:pPr>
        <w:pStyle w:val="FootnoteText"/>
        <w:rPr>
          <w:rFonts w:ascii="Times New Roman" w:hAnsi="Times New Roman" w:cs="Times New Roman"/>
          <w:color w:val="000000" w:themeColor="text1"/>
          <w:lang w:val="en-US"/>
        </w:rPr>
      </w:pPr>
      <w:r w:rsidRPr="008A7E11">
        <w:rPr>
          <w:rStyle w:val="FootnoteReference"/>
          <w:rFonts w:ascii="Times New Roman" w:hAnsi="Times New Roman" w:cs="Times New Roman"/>
          <w:color w:val="000000" w:themeColor="text1"/>
        </w:rPr>
        <w:footnoteRef/>
      </w:r>
      <w:r w:rsidRPr="008A7E11">
        <w:rPr>
          <w:rFonts w:ascii="Times New Roman" w:hAnsi="Times New Roman" w:cs="Times New Roman"/>
          <w:color w:val="000000" w:themeColor="text1"/>
        </w:rPr>
        <w:t xml:space="preserve"> </w:t>
      </w:r>
      <w:r w:rsidRPr="008A7E11">
        <w:rPr>
          <w:rFonts w:ascii="Times New Roman" w:hAnsi="Times New Roman" w:cs="Times New Roman"/>
          <w:color w:val="000000" w:themeColor="text1"/>
          <w:lang w:val="en-US"/>
        </w:rPr>
        <w:t xml:space="preserve">On the work by Promis on Pingon, see below, p. </w:t>
      </w:r>
      <w:r w:rsidR="002F7CE9">
        <w:rPr>
          <w:rFonts w:ascii="Times New Roman" w:hAnsi="Times New Roman" w:cs="Times New Roman"/>
          <w:color w:val="000000" w:themeColor="text1"/>
          <w:lang w:val="en-US"/>
        </w:rPr>
        <w:t>31</w:t>
      </w:r>
      <w:r w:rsidRPr="008A7E11">
        <w:rPr>
          <w:rFonts w:ascii="Times New Roman" w:hAnsi="Times New Roman" w:cs="Times New Roman"/>
          <w:color w:val="000000" w:themeColor="text1"/>
          <w:lang w:val="en-US"/>
        </w:rPr>
        <w:t xml:space="preserve">. </w:t>
      </w:r>
    </w:p>
  </w:footnote>
  <w:footnote w:id="46">
    <w:p w14:paraId="0B9EBB04" w14:textId="6F5E910C" w:rsidR="0067331F" w:rsidRPr="008A7E11" w:rsidRDefault="0067331F" w:rsidP="0067331F">
      <w:pPr>
        <w:pStyle w:val="FootnoteText"/>
        <w:rPr>
          <w:rFonts w:ascii="Times New Roman" w:hAnsi="Times New Roman" w:cs="Times New Roman"/>
          <w:color w:val="000000" w:themeColor="text1"/>
          <w:lang w:val="en-US"/>
        </w:rPr>
      </w:pPr>
      <w:r w:rsidRPr="008A7E11">
        <w:rPr>
          <w:rStyle w:val="FootnoteReference"/>
          <w:rFonts w:ascii="Times New Roman" w:hAnsi="Times New Roman" w:cs="Times New Roman"/>
          <w:color w:val="000000" w:themeColor="text1"/>
        </w:rPr>
        <w:footnoteRef/>
      </w:r>
      <w:r w:rsidRPr="008A7E11">
        <w:rPr>
          <w:rFonts w:ascii="Times New Roman" w:hAnsi="Times New Roman" w:cs="Times New Roman"/>
          <w:color w:val="000000" w:themeColor="text1"/>
        </w:rPr>
        <w:t xml:space="preserve"> </w:t>
      </w:r>
      <w:r w:rsidRPr="008A7E11">
        <w:rPr>
          <w:rFonts w:ascii="Times New Roman" w:hAnsi="Times New Roman" w:cs="Times New Roman"/>
          <w:color w:val="000000" w:themeColor="text1"/>
          <w:lang w:val="en-US"/>
        </w:rPr>
        <w:t xml:space="preserve">On the work by Guichenon on Pingon, see </w:t>
      </w:r>
      <w:r w:rsidR="005B323D">
        <w:rPr>
          <w:rFonts w:ascii="Times New Roman" w:hAnsi="Times New Roman" w:cs="Times New Roman"/>
          <w:color w:val="000000" w:themeColor="text1"/>
          <w:lang w:val="en-US"/>
        </w:rPr>
        <w:t>above, p. 20.</w:t>
      </w:r>
    </w:p>
  </w:footnote>
  <w:footnote w:id="47">
    <w:p w14:paraId="63794538" w14:textId="5B4A6822" w:rsidR="0067331F" w:rsidRPr="008A7E11" w:rsidRDefault="0067331F" w:rsidP="0067331F">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Idem, </w:t>
      </w:r>
      <w:r w:rsidRPr="008A7E11">
        <w:rPr>
          <w:rFonts w:ascii="Times New Roman" w:eastAsia="Times New Roman" w:hAnsi="Times New Roman" w:cs="Times New Roman"/>
          <w:color w:val="000000" w:themeColor="text1"/>
          <w:sz w:val="20"/>
          <w:szCs w:val="20"/>
        </w:rPr>
        <w:t xml:space="preserve">p. 45. See Dufour in </w:t>
      </w:r>
      <w:r w:rsidRPr="008A7E11">
        <w:rPr>
          <w:rFonts w:ascii="Times New Roman" w:eastAsia="Times New Roman" w:hAnsi="Times New Roman" w:cs="Times New Roman"/>
          <w:i/>
          <w:color w:val="000000" w:themeColor="text1"/>
          <w:sz w:val="20"/>
          <w:szCs w:val="20"/>
        </w:rPr>
        <w:t xml:space="preserve">Mémoires de la Société savoisienne d’histoire et d’archéologie, </w:t>
      </w:r>
      <w:r w:rsidRPr="008A7E11">
        <w:rPr>
          <w:rFonts w:ascii="Times New Roman" w:eastAsia="Times New Roman" w:hAnsi="Times New Roman" w:cs="Times New Roman"/>
          <w:color w:val="000000" w:themeColor="text1"/>
          <w:sz w:val="20"/>
          <w:szCs w:val="20"/>
        </w:rPr>
        <w:t>t. 14, (1873), pp. 169-179. On this work</w:t>
      </w:r>
      <w:r w:rsidR="005B323D">
        <w:rPr>
          <w:rFonts w:ascii="Times New Roman" w:eastAsia="Times New Roman" w:hAnsi="Times New Roman" w:cs="Times New Roman"/>
          <w:color w:val="000000" w:themeColor="text1"/>
          <w:sz w:val="20"/>
          <w:szCs w:val="20"/>
        </w:rPr>
        <w:t xml:space="preserve"> by Pingon</w:t>
      </w:r>
      <w:r w:rsidRPr="008A7E11">
        <w:rPr>
          <w:rFonts w:ascii="Times New Roman" w:eastAsia="Times New Roman" w:hAnsi="Times New Roman" w:cs="Times New Roman"/>
          <w:color w:val="000000" w:themeColor="text1"/>
          <w:sz w:val="20"/>
          <w:szCs w:val="20"/>
        </w:rPr>
        <w:t xml:space="preserve">, see </w:t>
      </w:r>
      <w:r w:rsidR="005B323D">
        <w:rPr>
          <w:rFonts w:ascii="Times New Roman" w:eastAsia="Times New Roman" w:hAnsi="Times New Roman" w:cs="Times New Roman"/>
          <w:color w:val="000000" w:themeColor="text1"/>
          <w:sz w:val="20"/>
          <w:szCs w:val="20"/>
        </w:rPr>
        <w:t>below</w:t>
      </w:r>
      <w:r w:rsidRPr="008A7E11">
        <w:rPr>
          <w:rFonts w:ascii="Times New Roman" w:eastAsia="Times New Roman" w:hAnsi="Times New Roman" w:cs="Times New Roman"/>
          <w:color w:val="000000" w:themeColor="text1"/>
          <w:sz w:val="20"/>
          <w:szCs w:val="20"/>
        </w:rPr>
        <w:t xml:space="preserve">, </w:t>
      </w:r>
      <w:r w:rsidR="005B323D">
        <w:rPr>
          <w:rFonts w:ascii="Times New Roman" w:eastAsia="Times New Roman" w:hAnsi="Times New Roman" w:cs="Times New Roman"/>
          <w:color w:val="000000" w:themeColor="text1"/>
          <w:sz w:val="20"/>
          <w:szCs w:val="20"/>
        </w:rPr>
        <w:t xml:space="preserve">Appendix 5, </w:t>
      </w:r>
      <w:r w:rsidRPr="008A7E11">
        <w:rPr>
          <w:rFonts w:ascii="Times New Roman" w:eastAsia="Times New Roman" w:hAnsi="Times New Roman" w:cs="Times New Roman"/>
          <w:color w:val="000000" w:themeColor="text1"/>
          <w:sz w:val="20"/>
          <w:szCs w:val="20"/>
        </w:rPr>
        <w:t xml:space="preserve">p. </w:t>
      </w:r>
      <w:r w:rsidR="005B323D">
        <w:rPr>
          <w:rFonts w:ascii="Times New Roman" w:eastAsia="Times New Roman" w:hAnsi="Times New Roman" w:cs="Times New Roman"/>
          <w:color w:val="000000" w:themeColor="text1"/>
          <w:sz w:val="20"/>
          <w:szCs w:val="20"/>
        </w:rPr>
        <w:t>377</w:t>
      </w:r>
      <w:r w:rsidRPr="008A7E11">
        <w:rPr>
          <w:rFonts w:ascii="Times New Roman" w:eastAsia="Times New Roman" w:hAnsi="Times New Roman" w:cs="Times New Roman"/>
          <w:color w:val="000000" w:themeColor="text1"/>
          <w:sz w:val="20"/>
          <w:szCs w:val="20"/>
        </w:rPr>
        <w:t>.</w:t>
      </w:r>
    </w:p>
  </w:footnote>
  <w:footnote w:id="48">
    <w:p w14:paraId="1C43E239" w14:textId="51A76E6C"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822D90" w:rsidRPr="008A7E11">
        <w:rPr>
          <w:rFonts w:ascii="Times New Roman" w:eastAsia="Times New Roman" w:hAnsi="Times New Roman" w:cs="Times New Roman"/>
          <w:color w:val="000000" w:themeColor="text1"/>
          <w:sz w:val="20"/>
          <w:szCs w:val="20"/>
        </w:rPr>
        <w:t xml:space="preserve">See Mareschal de Luciane, ‘Quelques Vieux Papiers de Pingon’, in </w:t>
      </w:r>
      <w:r w:rsidR="00822D90" w:rsidRPr="008A7E11">
        <w:rPr>
          <w:rFonts w:ascii="Times New Roman" w:eastAsia="Times New Roman" w:hAnsi="Times New Roman" w:cs="Times New Roman"/>
          <w:i/>
          <w:color w:val="000000" w:themeColor="text1"/>
          <w:sz w:val="20"/>
          <w:szCs w:val="20"/>
        </w:rPr>
        <w:t>Mémoires de l’Académie des sciences, belles-lettres et arts de Savoie,</w:t>
      </w:r>
      <w:r w:rsidR="00822D90" w:rsidRPr="008A7E11">
        <w:rPr>
          <w:rFonts w:ascii="Times New Roman" w:eastAsia="Times New Roman" w:hAnsi="Times New Roman" w:cs="Times New Roman"/>
          <w:color w:val="000000" w:themeColor="text1"/>
          <w:sz w:val="20"/>
          <w:szCs w:val="20"/>
        </w:rPr>
        <w:t xml:space="preserve"> t.</w:t>
      </w:r>
      <w:r w:rsidR="00822D90" w:rsidRPr="008A7E11">
        <w:rPr>
          <w:rFonts w:ascii="Times New Roman" w:eastAsia="Times New Roman" w:hAnsi="Times New Roman" w:cs="Times New Roman"/>
          <w:i/>
          <w:color w:val="000000" w:themeColor="text1"/>
          <w:sz w:val="20"/>
          <w:szCs w:val="20"/>
        </w:rPr>
        <w:t xml:space="preserve"> </w:t>
      </w:r>
      <w:r w:rsidR="00822D90" w:rsidRPr="008A7E11">
        <w:rPr>
          <w:rFonts w:ascii="Times New Roman" w:eastAsia="Times New Roman" w:hAnsi="Times New Roman" w:cs="Times New Roman"/>
          <w:color w:val="000000" w:themeColor="text1"/>
          <w:sz w:val="20"/>
          <w:szCs w:val="20"/>
        </w:rPr>
        <w:t>IV</w:t>
      </w:r>
      <w:r w:rsidR="00822D90" w:rsidRPr="008A7E11">
        <w:rPr>
          <w:rFonts w:ascii="Times New Roman" w:eastAsia="Times New Roman" w:hAnsi="Times New Roman" w:cs="Times New Roman"/>
          <w:i/>
          <w:color w:val="000000" w:themeColor="text1"/>
          <w:sz w:val="20"/>
          <w:szCs w:val="20"/>
        </w:rPr>
        <w:t xml:space="preserve">, </w:t>
      </w:r>
      <w:r w:rsidR="00822D90" w:rsidRPr="008A7E11">
        <w:rPr>
          <w:rFonts w:ascii="Times New Roman" w:eastAsia="Times New Roman" w:hAnsi="Times New Roman" w:cs="Times New Roman"/>
          <w:color w:val="000000" w:themeColor="text1"/>
          <w:sz w:val="20"/>
          <w:szCs w:val="20"/>
        </w:rPr>
        <w:t>(1893)</w:t>
      </w:r>
      <w:r w:rsidR="00231AA6">
        <w:rPr>
          <w:rFonts w:ascii="Times New Roman" w:eastAsia="Times New Roman" w:hAnsi="Times New Roman" w:cs="Times New Roman"/>
          <w:color w:val="000000" w:themeColor="text1"/>
          <w:sz w:val="20"/>
          <w:szCs w:val="20"/>
        </w:rPr>
        <w:t>,</w:t>
      </w:r>
      <w:r w:rsidR="006B7D2D">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 467. </w:t>
      </w:r>
    </w:p>
  </w:footnote>
  <w:footnote w:id="49">
    <w:p w14:paraId="734A599B" w14:textId="6936D35F"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Idem, </w:t>
      </w:r>
      <w:r w:rsidRPr="008A7E11">
        <w:rPr>
          <w:rFonts w:ascii="Times New Roman" w:eastAsia="Times New Roman" w:hAnsi="Times New Roman" w:cs="Times New Roman"/>
          <w:color w:val="000000" w:themeColor="text1"/>
          <w:sz w:val="20"/>
          <w:szCs w:val="20"/>
        </w:rPr>
        <w:t xml:space="preserve">pp. 470-471. </w:t>
      </w:r>
    </w:p>
  </w:footnote>
  <w:footnote w:id="50">
    <w:p w14:paraId="065C724B" w14:textId="1D486A1F"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C74F63" w:rsidRPr="008A7E11">
        <w:rPr>
          <w:rFonts w:ascii="Times New Roman" w:eastAsia="Times New Roman" w:hAnsi="Times New Roman" w:cs="Times New Roman"/>
          <w:color w:val="000000" w:themeColor="text1"/>
          <w:sz w:val="20"/>
          <w:szCs w:val="20"/>
        </w:rPr>
        <w:t xml:space="preserve">For an analysis of this article see below, chapter 1, p. </w:t>
      </w:r>
      <w:r w:rsidR="00231AA6">
        <w:rPr>
          <w:rFonts w:ascii="Times New Roman" w:eastAsia="Times New Roman" w:hAnsi="Times New Roman" w:cs="Times New Roman"/>
          <w:color w:val="000000" w:themeColor="text1"/>
          <w:sz w:val="20"/>
          <w:szCs w:val="20"/>
        </w:rPr>
        <w:t>47.</w:t>
      </w:r>
      <w:r w:rsidR="00C74F63" w:rsidRPr="008A7E11">
        <w:rPr>
          <w:rFonts w:ascii="Times New Roman" w:eastAsia="Times New Roman" w:hAnsi="Times New Roman" w:cs="Times New Roman"/>
          <w:color w:val="000000" w:themeColor="text1"/>
          <w:sz w:val="20"/>
          <w:szCs w:val="20"/>
        </w:rPr>
        <w:t xml:space="preserve">  </w:t>
      </w:r>
    </w:p>
  </w:footnote>
  <w:footnote w:id="51">
    <w:p w14:paraId="40BF45F8" w14:textId="77777777" w:rsidR="0067331F" w:rsidRPr="008A7E11" w:rsidRDefault="0067331F" w:rsidP="0067331F">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Roger Peyre, </w:t>
      </w:r>
      <w:r w:rsidRPr="008A7E11">
        <w:rPr>
          <w:rFonts w:ascii="Times New Roman" w:eastAsia="Times New Roman" w:hAnsi="Times New Roman" w:cs="Times New Roman"/>
          <w:i/>
          <w:color w:val="000000" w:themeColor="text1"/>
          <w:sz w:val="20"/>
          <w:szCs w:val="20"/>
        </w:rPr>
        <w:t xml:space="preserve">Une princesse de la Renaissance: Marguerite de France, duchesse de Berry, </w:t>
      </w:r>
    </w:p>
    <w:p w14:paraId="04EC04AE" w14:textId="77777777" w:rsidR="0067331F" w:rsidRPr="008A7E11" w:rsidRDefault="0067331F" w:rsidP="0067331F">
      <w:pPr>
        <w:rPr>
          <w:rFonts w:ascii="Times New Roman" w:eastAsia="Times New Roman" w:hAnsi="Times New Roman" w:cs="Times New Roman"/>
          <w:color w:val="000000" w:themeColor="text1"/>
          <w:sz w:val="20"/>
          <w:szCs w:val="20"/>
        </w:rPr>
      </w:pPr>
      <w:r w:rsidRPr="008A7E11">
        <w:rPr>
          <w:rFonts w:ascii="Times New Roman" w:eastAsia="Times New Roman" w:hAnsi="Times New Roman" w:cs="Times New Roman"/>
          <w:i/>
          <w:color w:val="000000" w:themeColor="text1"/>
          <w:sz w:val="20"/>
          <w:szCs w:val="20"/>
        </w:rPr>
        <w:t xml:space="preserve">duchesse de Savoie </w:t>
      </w:r>
      <w:r w:rsidRPr="008A7E11">
        <w:rPr>
          <w:rFonts w:ascii="Times New Roman" w:eastAsia="Times New Roman" w:hAnsi="Times New Roman" w:cs="Times New Roman"/>
          <w:color w:val="000000" w:themeColor="text1"/>
          <w:sz w:val="20"/>
          <w:szCs w:val="20"/>
        </w:rPr>
        <w:t>(E. Paul, Paris: 1902).</w:t>
      </w:r>
    </w:p>
  </w:footnote>
  <w:footnote w:id="52">
    <w:p w14:paraId="6D7C2E05" w14:textId="77777777" w:rsidR="0067331F" w:rsidRPr="008A7E11" w:rsidRDefault="0067331F" w:rsidP="0067331F">
      <w:pPr>
        <w:widowControl w:val="0"/>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Peyre provides a rather loose translation of Pingon’s Latin, vv. 84-86: ‘Coniugium Heroas, Semideosque feret: | Aurea iam redeunt Saturni saecula, fuint | Omnia Brumali candidiora nive’. For this translation see Peyre, </w:t>
      </w:r>
      <w:r w:rsidRPr="008A7E11">
        <w:rPr>
          <w:rFonts w:ascii="Times New Roman" w:eastAsia="Times New Roman" w:hAnsi="Times New Roman" w:cs="Times New Roman"/>
          <w:i/>
          <w:color w:val="000000" w:themeColor="text1"/>
          <w:sz w:val="20"/>
          <w:szCs w:val="20"/>
        </w:rPr>
        <w:t xml:space="preserve">Une princesse de la Renaissance </w:t>
      </w:r>
      <w:r w:rsidRPr="008A7E11">
        <w:rPr>
          <w:rFonts w:ascii="Times New Roman" w:eastAsia="Times New Roman" w:hAnsi="Times New Roman" w:cs="Times New Roman"/>
          <w:color w:val="000000" w:themeColor="text1"/>
          <w:sz w:val="20"/>
          <w:szCs w:val="20"/>
        </w:rPr>
        <w:t>(Paris, E. Paul, 1902), p. 45.</w:t>
      </w:r>
    </w:p>
  </w:footnote>
  <w:footnote w:id="53">
    <w:p w14:paraId="4FFE7977" w14:textId="77777777" w:rsidR="0067331F" w:rsidRPr="008A7E11" w:rsidRDefault="0067331F" w:rsidP="0067331F">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Rosanna Gorris Camos, ‘La Città del vero, une ville en papier entre utopie et hétérotopie’, in </w:t>
      </w:r>
      <w:r w:rsidRPr="008A7E11">
        <w:rPr>
          <w:rFonts w:ascii="Times New Roman" w:eastAsia="Times New Roman" w:hAnsi="Times New Roman" w:cs="Times New Roman"/>
          <w:i/>
          <w:color w:val="000000" w:themeColor="text1"/>
          <w:sz w:val="20"/>
          <w:szCs w:val="20"/>
        </w:rPr>
        <w:t xml:space="preserve">Seizième Siècle, </w:t>
      </w:r>
      <w:r w:rsidRPr="008A7E11">
        <w:rPr>
          <w:rFonts w:ascii="Times New Roman" w:eastAsia="Times New Roman" w:hAnsi="Times New Roman" w:cs="Times New Roman"/>
          <w:color w:val="000000" w:themeColor="text1"/>
          <w:sz w:val="20"/>
          <w:szCs w:val="20"/>
        </w:rPr>
        <w:t>9,</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(2013), p. 184.</w:t>
      </w:r>
    </w:p>
  </w:footnote>
  <w:footnote w:id="54">
    <w:p w14:paraId="4C3944D7" w14:textId="45260ACF" w:rsidR="008208FB" w:rsidRPr="008A7E11" w:rsidRDefault="008208FB">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hAnsi="Times New Roman" w:cs="Times New Roman"/>
          <w:lang w:val="en-US"/>
        </w:rPr>
        <w:t xml:space="preserve">See below, ch. 3, pp. </w:t>
      </w:r>
      <w:r w:rsidR="00CF36C3">
        <w:rPr>
          <w:rFonts w:ascii="Times New Roman" w:hAnsi="Times New Roman" w:cs="Times New Roman"/>
          <w:lang w:val="en-US"/>
        </w:rPr>
        <w:t>201-221</w:t>
      </w:r>
      <w:r w:rsidRPr="008A7E11">
        <w:rPr>
          <w:rFonts w:ascii="Times New Roman" w:hAnsi="Times New Roman" w:cs="Times New Roman"/>
          <w:lang w:val="en-US"/>
        </w:rPr>
        <w:t xml:space="preserve">; ch. 4, pp. </w:t>
      </w:r>
      <w:r w:rsidR="00CF36C3">
        <w:rPr>
          <w:rFonts w:ascii="Times New Roman" w:hAnsi="Times New Roman" w:cs="Times New Roman"/>
          <w:lang w:val="en-US"/>
        </w:rPr>
        <w:t>222-283</w:t>
      </w:r>
      <w:r w:rsidRPr="008A7E11">
        <w:rPr>
          <w:rFonts w:ascii="Times New Roman" w:hAnsi="Times New Roman" w:cs="Times New Roman"/>
          <w:lang w:val="en-US"/>
        </w:rPr>
        <w:t xml:space="preserve">; ch. 5, pp. </w:t>
      </w:r>
      <w:r w:rsidR="00CF36C3">
        <w:rPr>
          <w:rFonts w:ascii="Times New Roman" w:hAnsi="Times New Roman" w:cs="Times New Roman"/>
          <w:lang w:val="en-US"/>
        </w:rPr>
        <w:t>284-289</w:t>
      </w:r>
      <w:r w:rsidRPr="008A7E11">
        <w:rPr>
          <w:rFonts w:ascii="Times New Roman" w:hAnsi="Times New Roman" w:cs="Times New Roman"/>
          <w:lang w:val="en-US"/>
        </w:rPr>
        <w:t>.</w:t>
      </w:r>
    </w:p>
  </w:footnote>
  <w:footnote w:id="55">
    <w:p w14:paraId="3830C4AD" w14:textId="5C9B345D" w:rsidR="0067331F" w:rsidRPr="008A7E11" w:rsidRDefault="0067331F" w:rsidP="0067331F">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For a </w:t>
      </w:r>
      <w:r w:rsidR="000962E2">
        <w:rPr>
          <w:rFonts w:ascii="Times New Roman" w:eastAsia="Times New Roman" w:hAnsi="Times New Roman" w:cs="Times New Roman"/>
          <w:color w:val="000000" w:themeColor="text1"/>
          <w:sz w:val="20"/>
          <w:szCs w:val="20"/>
        </w:rPr>
        <w:t>discussion of</w:t>
      </w:r>
      <w:r w:rsidRPr="008A7E11">
        <w:rPr>
          <w:rFonts w:ascii="Times New Roman" w:eastAsia="Times New Roman" w:hAnsi="Times New Roman" w:cs="Times New Roman"/>
          <w:color w:val="000000" w:themeColor="text1"/>
          <w:sz w:val="20"/>
          <w:szCs w:val="20"/>
        </w:rPr>
        <w:t xml:space="preserve"> these textbooks see below, ch. 1, </w:t>
      </w:r>
      <w:r w:rsidR="000962E2">
        <w:rPr>
          <w:rFonts w:ascii="Times New Roman" w:eastAsia="Times New Roman" w:hAnsi="Times New Roman" w:cs="Times New Roman"/>
          <w:color w:val="000000" w:themeColor="text1"/>
          <w:sz w:val="20"/>
          <w:szCs w:val="20"/>
        </w:rPr>
        <w:t>p. 77</w:t>
      </w:r>
      <w:r w:rsidRPr="008A7E11">
        <w:rPr>
          <w:rFonts w:ascii="Times New Roman" w:eastAsia="Times New Roman" w:hAnsi="Times New Roman" w:cs="Times New Roman"/>
          <w:color w:val="000000" w:themeColor="text1"/>
          <w:sz w:val="20"/>
          <w:szCs w:val="20"/>
        </w:rPr>
        <w:t>. See Édouard Champion, ‘</w:t>
      </w:r>
      <w:r w:rsidRPr="008A7E11">
        <w:rPr>
          <w:rFonts w:ascii="Times New Roman" w:eastAsia="Times New Roman" w:hAnsi="Times New Roman" w:cs="Times New Roman"/>
          <w:color w:val="000000" w:themeColor="text1"/>
          <w:sz w:val="20"/>
          <w:szCs w:val="20"/>
          <w:highlight w:val="white"/>
        </w:rPr>
        <w:t xml:space="preserve">Notes sur un recueil formé par Philibert de Pingon’ in </w:t>
      </w:r>
      <w:r w:rsidRPr="008A7E11">
        <w:rPr>
          <w:rFonts w:ascii="Times New Roman" w:eastAsia="Times New Roman" w:hAnsi="Times New Roman" w:cs="Times New Roman"/>
          <w:i/>
          <w:color w:val="000000" w:themeColor="text1"/>
          <w:sz w:val="20"/>
          <w:szCs w:val="20"/>
          <w:highlight w:val="white"/>
        </w:rPr>
        <w:t>Mélanges offerts à M. Émile Picot, membre de l'Institut, par ses amis et ses élèves</w:t>
      </w:r>
      <w:r w:rsidRPr="008A7E11">
        <w:rPr>
          <w:rFonts w:ascii="Times New Roman" w:eastAsia="Times New Roman" w:hAnsi="Times New Roman" w:cs="Times New Roman"/>
          <w:color w:val="000000" w:themeColor="text1"/>
          <w:sz w:val="20"/>
          <w:szCs w:val="20"/>
          <w:highlight w:val="white"/>
        </w:rPr>
        <w:t>, t. II, (Paris: Picot, 1913), pp. 187-198.</w:t>
      </w:r>
      <w:r w:rsidRPr="008A7E11">
        <w:rPr>
          <w:rFonts w:ascii="Times New Roman" w:eastAsia="Times New Roman" w:hAnsi="Times New Roman" w:cs="Times New Roman"/>
          <w:color w:val="000000" w:themeColor="text1"/>
          <w:sz w:val="20"/>
          <w:szCs w:val="20"/>
        </w:rPr>
        <w:t xml:space="preserve"> </w:t>
      </w:r>
    </w:p>
  </w:footnote>
  <w:footnote w:id="56">
    <w:p w14:paraId="41F5FE0F" w14:textId="3CA80573" w:rsidR="0067331F" w:rsidRPr="008A7E11" w:rsidRDefault="0067331F" w:rsidP="0067331F">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For this list, see below, ch. 1, note </w:t>
      </w:r>
      <w:r w:rsidR="000962E2">
        <w:rPr>
          <w:rFonts w:ascii="Times New Roman" w:eastAsia="Times New Roman" w:hAnsi="Times New Roman" w:cs="Times New Roman"/>
          <w:color w:val="000000" w:themeColor="text1"/>
          <w:sz w:val="20"/>
          <w:szCs w:val="20"/>
        </w:rPr>
        <w:t>393</w:t>
      </w:r>
      <w:r w:rsidRPr="008A7E11">
        <w:rPr>
          <w:rFonts w:ascii="Times New Roman" w:eastAsia="Times New Roman" w:hAnsi="Times New Roman" w:cs="Times New Roman"/>
          <w:color w:val="000000" w:themeColor="text1"/>
          <w:sz w:val="20"/>
          <w:szCs w:val="20"/>
        </w:rPr>
        <w:t>.</w:t>
      </w:r>
    </w:p>
  </w:footnote>
  <w:footnote w:id="57">
    <w:p w14:paraId="4621E351" w14:textId="77777777" w:rsidR="0034218C" w:rsidRPr="008A7E11" w:rsidRDefault="0034218C" w:rsidP="0034218C">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Alexandre Cioranescu, </w:t>
      </w:r>
      <w:r w:rsidRPr="008A7E11">
        <w:rPr>
          <w:rFonts w:ascii="Times New Roman" w:eastAsia="Times New Roman" w:hAnsi="Times New Roman" w:cs="Times New Roman"/>
          <w:i/>
          <w:color w:val="000000" w:themeColor="text1"/>
          <w:sz w:val="20"/>
          <w:szCs w:val="20"/>
        </w:rPr>
        <w:t xml:space="preserve">Bibliographie de la littérature du seizième siècle </w:t>
      </w:r>
      <w:r w:rsidRPr="008A7E11">
        <w:rPr>
          <w:rFonts w:ascii="Times New Roman" w:eastAsia="Times New Roman" w:hAnsi="Times New Roman" w:cs="Times New Roman"/>
          <w:iCs/>
          <w:color w:val="000000" w:themeColor="text1"/>
          <w:sz w:val="20"/>
          <w:szCs w:val="20"/>
        </w:rPr>
        <w:t>(Paris: Klincksiek, 1959)</w:t>
      </w:r>
      <w:r w:rsidRPr="008A7E11">
        <w:rPr>
          <w:rFonts w:ascii="Times New Roman" w:eastAsia="Times New Roman" w:hAnsi="Times New Roman" w:cs="Times New Roman"/>
          <w:color w:val="000000" w:themeColor="text1"/>
          <w:sz w:val="20"/>
          <w:szCs w:val="20"/>
        </w:rPr>
        <w:t>, pp. 560-561.</w:t>
      </w:r>
    </w:p>
  </w:footnote>
  <w:footnote w:id="58">
    <w:p w14:paraId="1D1A63B5" w14:textId="15950FF9" w:rsidR="0034218C" w:rsidRPr="008A7E11" w:rsidRDefault="0034218C" w:rsidP="0034218C">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For an overview of this text, see below, Appendix 5, p. </w:t>
      </w:r>
      <w:r w:rsidR="006B0EDB">
        <w:rPr>
          <w:rFonts w:ascii="Times New Roman" w:eastAsia="Times New Roman" w:hAnsi="Times New Roman" w:cs="Times New Roman"/>
          <w:color w:val="000000" w:themeColor="text1"/>
          <w:sz w:val="20"/>
          <w:szCs w:val="20"/>
        </w:rPr>
        <w:t>36</w:t>
      </w:r>
      <w:r w:rsidR="004F6C26">
        <w:rPr>
          <w:rFonts w:ascii="Times New Roman" w:eastAsia="Times New Roman" w:hAnsi="Times New Roman" w:cs="Times New Roman"/>
          <w:color w:val="000000" w:themeColor="text1"/>
          <w:sz w:val="20"/>
          <w:szCs w:val="20"/>
        </w:rPr>
        <w:t>7</w:t>
      </w:r>
      <w:r w:rsidRPr="008A7E11">
        <w:rPr>
          <w:rFonts w:ascii="Times New Roman" w:eastAsia="Times New Roman" w:hAnsi="Times New Roman" w:cs="Times New Roman"/>
          <w:color w:val="000000" w:themeColor="text1"/>
          <w:sz w:val="20"/>
          <w:szCs w:val="20"/>
        </w:rPr>
        <w:t>.</w:t>
      </w:r>
    </w:p>
  </w:footnote>
  <w:footnote w:id="59">
    <w:p w14:paraId="186FE2F5" w14:textId="17AA4358" w:rsidR="0034218C" w:rsidRPr="008A7E11" w:rsidRDefault="0034218C" w:rsidP="0034218C">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For an overview of this text, see below, Appendix 5, p. </w:t>
      </w:r>
      <w:r w:rsidR="006B0EDB">
        <w:rPr>
          <w:rFonts w:ascii="Times New Roman" w:eastAsia="Times New Roman" w:hAnsi="Times New Roman" w:cs="Times New Roman"/>
          <w:color w:val="000000" w:themeColor="text1"/>
          <w:sz w:val="20"/>
          <w:szCs w:val="20"/>
        </w:rPr>
        <w:t>37</w:t>
      </w:r>
      <w:r w:rsidR="004F6C26">
        <w:rPr>
          <w:rFonts w:ascii="Times New Roman" w:eastAsia="Times New Roman" w:hAnsi="Times New Roman" w:cs="Times New Roman"/>
          <w:color w:val="000000" w:themeColor="text1"/>
          <w:sz w:val="20"/>
          <w:szCs w:val="20"/>
        </w:rPr>
        <w:t>2</w:t>
      </w:r>
      <w:r w:rsidRPr="008A7E11">
        <w:rPr>
          <w:rFonts w:ascii="Times New Roman" w:eastAsia="Times New Roman" w:hAnsi="Times New Roman" w:cs="Times New Roman"/>
          <w:color w:val="000000" w:themeColor="text1"/>
          <w:sz w:val="20"/>
          <w:szCs w:val="20"/>
        </w:rPr>
        <w:t>.</w:t>
      </w:r>
    </w:p>
  </w:footnote>
  <w:footnote w:id="60">
    <w:p w14:paraId="1762A06E" w14:textId="00CD7774" w:rsidR="0034218C" w:rsidRPr="008A7E11" w:rsidRDefault="0034218C" w:rsidP="0034218C">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For an overview of this text, see below, Appendix 5, p. </w:t>
      </w:r>
      <w:r w:rsidR="006B0EDB">
        <w:rPr>
          <w:rFonts w:ascii="Times New Roman" w:eastAsia="Times New Roman" w:hAnsi="Times New Roman" w:cs="Times New Roman"/>
          <w:color w:val="000000" w:themeColor="text1"/>
          <w:sz w:val="20"/>
          <w:szCs w:val="20"/>
        </w:rPr>
        <w:t>375</w:t>
      </w:r>
      <w:r w:rsidRPr="008A7E11">
        <w:rPr>
          <w:rFonts w:ascii="Times New Roman" w:eastAsia="Times New Roman" w:hAnsi="Times New Roman" w:cs="Times New Roman"/>
          <w:color w:val="000000" w:themeColor="text1"/>
          <w:sz w:val="20"/>
          <w:szCs w:val="20"/>
        </w:rPr>
        <w:t>.</w:t>
      </w:r>
    </w:p>
  </w:footnote>
  <w:footnote w:id="61">
    <w:p w14:paraId="3DB1641E" w14:textId="47671FDB" w:rsidR="0034218C" w:rsidRPr="008A7E11" w:rsidRDefault="0034218C" w:rsidP="0034218C">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Idem, </w:t>
      </w:r>
      <w:r w:rsidRPr="008A7E11">
        <w:rPr>
          <w:rFonts w:ascii="Times New Roman" w:eastAsia="Times New Roman" w:hAnsi="Times New Roman" w:cs="Times New Roman"/>
          <w:color w:val="000000" w:themeColor="text1"/>
          <w:sz w:val="20"/>
          <w:szCs w:val="20"/>
        </w:rPr>
        <w:t>p. 560. For a thorough analysis of this text, see below, ch. 2, p</w:t>
      </w:r>
      <w:r w:rsidR="006B0EDB">
        <w:rPr>
          <w:rFonts w:ascii="Times New Roman" w:eastAsia="Times New Roman" w:hAnsi="Times New Roman" w:cs="Times New Roman"/>
          <w:color w:val="000000" w:themeColor="text1"/>
          <w:sz w:val="20"/>
          <w:szCs w:val="20"/>
        </w:rPr>
        <w:t>p. 109-116</w:t>
      </w:r>
      <w:r w:rsidRPr="008A7E11">
        <w:rPr>
          <w:rFonts w:ascii="Times New Roman" w:eastAsia="Times New Roman" w:hAnsi="Times New Roman" w:cs="Times New Roman"/>
          <w:color w:val="000000" w:themeColor="text1"/>
          <w:sz w:val="20"/>
          <w:szCs w:val="20"/>
        </w:rPr>
        <w:t>.</w:t>
      </w:r>
    </w:p>
  </w:footnote>
  <w:footnote w:id="62">
    <w:p w14:paraId="7086A99D" w14:textId="77777777" w:rsidR="0067331F" w:rsidRPr="008A7E11" w:rsidRDefault="0067331F" w:rsidP="0067331F">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Marina Bersano Begey, </w:t>
      </w:r>
      <w:r w:rsidRPr="008A7E11">
        <w:rPr>
          <w:rFonts w:ascii="Times New Roman" w:eastAsia="Times New Roman" w:hAnsi="Times New Roman" w:cs="Times New Roman"/>
          <w:i/>
          <w:color w:val="000000" w:themeColor="text1"/>
          <w:sz w:val="20"/>
          <w:szCs w:val="20"/>
        </w:rPr>
        <w:t xml:space="preserve">Le Cinquecentine Piemontesi </w:t>
      </w:r>
      <w:r w:rsidRPr="008A7E11">
        <w:rPr>
          <w:rFonts w:ascii="Times New Roman" w:eastAsia="Times New Roman" w:hAnsi="Times New Roman" w:cs="Times New Roman"/>
          <w:color w:val="000000" w:themeColor="text1"/>
          <w:sz w:val="20"/>
          <w:szCs w:val="20"/>
        </w:rPr>
        <w:t>(Turin: Tipografia Torinese Editrice, 1961),</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Vol 1: 182, 260, 419,</w:t>
      </w:r>
      <w:r w:rsidRPr="008A7E11">
        <w:rPr>
          <w:rFonts w:ascii="Times New Roman" w:eastAsia="Times New Roman" w:hAnsi="Times New Roman" w:cs="Times New Roman"/>
          <w:b/>
          <w:color w:val="000000" w:themeColor="text1"/>
          <w:sz w:val="20"/>
          <w:szCs w:val="20"/>
        </w:rPr>
        <w:t xml:space="preserve"> </w:t>
      </w:r>
      <w:r w:rsidRPr="008A7E11">
        <w:rPr>
          <w:rFonts w:ascii="Times New Roman" w:eastAsia="Times New Roman" w:hAnsi="Times New Roman" w:cs="Times New Roman"/>
          <w:color w:val="000000" w:themeColor="text1"/>
          <w:sz w:val="20"/>
          <w:szCs w:val="20"/>
        </w:rPr>
        <w:t>420, 421, 422, 531, and Vol II: 1036, 1053.</w:t>
      </w:r>
    </w:p>
  </w:footnote>
  <w:footnote w:id="63">
    <w:p w14:paraId="7925CEA3" w14:textId="6851322D" w:rsidR="0067331F" w:rsidRPr="008A7E11" w:rsidRDefault="0067331F" w:rsidP="0067331F">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The works referenced in the </w:t>
      </w:r>
      <w:r w:rsidRPr="008A7E11">
        <w:rPr>
          <w:rFonts w:ascii="Times New Roman" w:eastAsia="Times New Roman" w:hAnsi="Times New Roman" w:cs="Times New Roman"/>
          <w:i/>
          <w:color w:val="000000" w:themeColor="text1"/>
          <w:sz w:val="20"/>
          <w:szCs w:val="20"/>
        </w:rPr>
        <w:t>Cinquecentine Piemontesi</w:t>
      </w:r>
      <w:r w:rsidRPr="008A7E11">
        <w:rPr>
          <w:rFonts w:ascii="Times New Roman" w:eastAsia="Times New Roman" w:hAnsi="Times New Roman" w:cs="Times New Roman"/>
          <w:color w:val="000000" w:themeColor="text1"/>
          <w:sz w:val="20"/>
          <w:szCs w:val="20"/>
        </w:rPr>
        <w:t xml:space="preserve"> that include Latin verse by Pingon are as follows: 182: ‘Collegium iurisconsultorum taurinese (1575)’; 531: ‘Senatus Pedemontanus: DECISIONES | SACRI SENATVZ | PEDEMONTANI […] MDLXIX’ ; 260. ‘Aurea practica judicialis’ by Giovanni Pietro Ferrari (1575); 609. ‘FRANCISCI | ALLERIOLAE […] MDLXXVI’ by Francesco Valleriola (1576); and 1036: ‘OPERA | DELLA CROCE […] MDLXXXVI’ by Cipriano Uberti (1586); 1053. ‘IL BATTESIMO | DEL SERENISSIMO | PRENCIPE DI PIEMONTE […] MDLXVII’ by Agostino Bucci (1567). For an overview of each of these poems see below, Appendix 5, pp. </w:t>
      </w:r>
      <w:r w:rsidR="00464364">
        <w:rPr>
          <w:rFonts w:ascii="Times New Roman" w:eastAsia="Times New Roman" w:hAnsi="Times New Roman" w:cs="Times New Roman"/>
          <w:color w:val="000000" w:themeColor="text1"/>
          <w:sz w:val="20"/>
          <w:szCs w:val="20"/>
        </w:rPr>
        <w:t>379-383</w:t>
      </w:r>
      <w:r w:rsidRPr="008A7E11">
        <w:rPr>
          <w:rFonts w:ascii="Times New Roman" w:eastAsia="Times New Roman" w:hAnsi="Times New Roman" w:cs="Times New Roman"/>
          <w:color w:val="000000" w:themeColor="text1"/>
          <w:sz w:val="20"/>
          <w:szCs w:val="20"/>
        </w:rPr>
        <w:t>.</w:t>
      </w:r>
    </w:p>
  </w:footnote>
  <w:footnote w:id="64">
    <w:p w14:paraId="5AF4A2B9" w14:textId="10A668FB" w:rsidR="008E361B" w:rsidRPr="008A7E11" w:rsidRDefault="008E361B">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hAnsi="Times New Roman" w:cs="Times New Roman"/>
          <w:lang w:val="en-US"/>
        </w:rPr>
        <w:t xml:space="preserve">See below, ch. 3, pp. </w:t>
      </w:r>
      <w:r w:rsidR="00A87595">
        <w:rPr>
          <w:rFonts w:ascii="Times New Roman" w:hAnsi="Times New Roman" w:cs="Times New Roman"/>
          <w:lang w:val="en-US"/>
        </w:rPr>
        <w:t>201-221</w:t>
      </w:r>
      <w:r w:rsidRPr="008A7E11">
        <w:rPr>
          <w:rFonts w:ascii="Times New Roman" w:hAnsi="Times New Roman" w:cs="Times New Roman"/>
          <w:lang w:val="en-US"/>
        </w:rPr>
        <w:t xml:space="preserve">; ch. 4, pp. </w:t>
      </w:r>
      <w:r w:rsidR="00A87595">
        <w:rPr>
          <w:rFonts w:ascii="Times New Roman" w:hAnsi="Times New Roman" w:cs="Times New Roman"/>
          <w:lang w:val="en-US"/>
        </w:rPr>
        <w:t>222-283</w:t>
      </w:r>
      <w:r w:rsidRPr="008A7E11">
        <w:rPr>
          <w:rFonts w:ascii="Times New Roman" w:hAnsi="Times New Roman" w:cs="Times New Roman"/>
          <w:lang w:val="en-US"/>
        </w:rPr>
        <w:t xml:space="preserve">; ch. 5, pp. </w:t>
      </w:r>
      <w:r w:rsidR="00A87595">
        <w:rPr>
          <w:rFonts w:ascii="Times New Roman" w:hAnsi="Times New Roman" w:cs="Times New Roman"/>
          <w:lang w:val="en-US"/>
        </w:rPr>
        <w:t>284-289</w:t>
      </w:r>
      <w:r w:rsidRPr="008A7E11">
        <w:rPr>
          <w:rFonts w:ascii="Times New Roman" w:hAnsi="Times New Roman" w:cs="Times New Roman"/>
          <w:lang w:val="en-US"/>
        </w:rPr>
        <w:t>.</w:t>
      </w:r>
    </w:p>
  </w:footnote>
  <w:footnote w:id="65">
    <w:p w14:paraId="3A7544EB" w14:textId="675FC65D" w:rsidR="0067331F" w:rsidRPr="008A7E11" w:rsidRDefault="0067331F" w:rsidP="0067331F">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BRT, C.23(53) (Inventario: SM-18632), fol. 17[r]. For an overview of this poem see below, Appendix 5, p. </w:t>
      </w:r>
      <w:r w:rsidR="00D4061E">
        <w:rPr>
          <w:rFonts w:ascii="Times New Roman" w:eastAsia="Times New Roman" w:hAnsi="Times New Roman" w:cs="Times New Roman"/>
          <w:color w:val="000000" w:themeColor="text1"/>
          <w:sz w:val="20"/>
          <w:szCs w:val="20"/>
        </w:rPr>
        <w:t>380</w:t>
      </w:r>
      <w:r w:rsidRPr="008A7E11">
        <w:rPr>
          <w:rFonts w:ascii="Times New Roman" w:eastAsia="Times New Roman" w:hAnsi="Times New Roman" w:cs="Times New Roman"/>
          <w:color w:val="000000" w:themeColor="text1"/>
          <w:sz w:val="20"/>
          <w:szCs w:val="20"/>
        </w:rPr>
        <w:t>.</w:t>
      </w:r>
    </w:p>
  </w:footnote>
  <w:footnote w:id="66">
    <w:p w14:paraId="7E5126FE" w14:textId="77777777" w:rsidR="0067331F" w:rsidRPr="008A7E11" w:rsidRDefault="0067331F" w:rsidP="0067331F">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Louis Terreaux, </w:t>
      </w:r>
      <w:r w:rsidRPr="008A7E11">
        <w:rPr>
          <w:rFonts w:ascii="Times New Roman" w:eastAsia="Times New Roman" w:hAnsi="Times New Roman" w:cs="Times New Roman"/>
          <w:i/>
          <w:color w:val="000000" w:themeColor="text1"/>
          <w:sz w:val="20"/>
          <w:szCs w:val="20"/>
        </w:rPr>
        <w:t xml:space="preserve">Histoire de la littérature savoyarde, </w:t>
      </w:r>
      <w:r w:rsidRPr="008A7E11">
        <w:rPr>
          <w:rFonts w:ascii="Times New Roman" w:eastAsia="Times New Roman" w:hAnsi="Times New Roman" w:cs="Times New Roman"/>
          <w:color w:val="000000" w:themeColor="text1"/>
          <w:sz w:val="20"/>
          <w:szCs w:val="20"/>
        </w:rPr>
        <w:t>Académie de Savoie, Documents, s. 2, t. 2, 2010, (Montmélian: La Fontaine de Siloé, 2011), pp. 195-200.</w:t>
      </w:r>
    </w:p>
  </w:footnote>
  <w:footnote w:id="67">
    <w:p w14:paraId="67638A58" w14:textId="615CEE11" w:rsidR="0034218C" w:rsidRPr="008A7E11" w:rsidRDefault="0034218C" w:rsidP="0034218C">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Alyn Stacey</w:t>
      </w:r>
      <w:r w:rsidR="00CC67CA">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Marc-Claude de Buttet (1529/31-1586): L’honneur et la Savoie, </w:t>
      </w:r>
      <w:r w:rsidRPr="008A7E11">
        <w:rPr>
          <w:rFonts w:ascii="Times New Roman" w:eastAsia="Times New Roman" w:hAnsi="Times New Roman" w:cs="Times New Roman"/>
          <w:color w:val="000000" w:themeColor="text1"/>
          <w:sz w:val="20"/>
          <w:szCs w:val="20"/>
        </w:rPr>
        <w:t>(Paris: Champion, 2006),</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pp. 110-111. </w:t>
      </w:r>
      <w:r w:rsidR="00133623" w:rsidRPr="008A7E11">
        <w:rPr>
          <w:rFonts w:ascii="Times New Roman" w:eastAsia="Times New Roman" w:hAnsi="Times New Roman" w:cs="Times New Roman"/>
          <w:color w:val="000000" w:themeColor="text1"/>
          <w:sz w:val="20"/>
          <w:szCs w:val="20"/>
        </w:rPr>
        <w:t>For an</w:t>
      </w:r>
      <w:r w:rsidRPr="008A7E11">
        <w:rPr>
          <w:rFonts w:ascii="Times New Roman" w:eastAsia="Times New Roman" w:hAnsi="Times New Roman" w:cs="Times New Roman"/>
          <w:color w:val="000000" w:themeColor="text1"/>
          <w:sz w:val="20"/>
          <w:szCs w:val="20"/>
        </w:rPr>
        <w:t xml:space="preserve"> analysis of Boyssonné’s poem and his praise of Pingon, see below, ch. 1, p. </w:t>
      </w:r>
      <w:r w:rsidR="00D4061E">
        <w:rPr>
          <w:rFonts w:ascii="Times New Roman" w:eastAsia="Times New Roman" w:hAnsi="Times New Roman" w:cs="Times New Roman"/>
          <w:color w:val="000000" w:themeColor="text1"/>
          <w:sz w:val="20"/>
          <w:szCs w:val="20"/>
        </w:rPr>
        <w:t>62.</w:t>
      </w:r>
    </w:p>
  </w:footnote>
  <w:footnote w:id="68">
    <w:p w14:paraId="70BF32C6" w14:textId="77777777" w:rsidR="0034218C" w:rsidRPr="008A7E11" w:rsidRDefault="0034218C" w:rsidP="0034218C">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w:t>
      </w:r>
      <w:r w:rsidRPr="008A7E11">
        <w:rPr>
          <w:rFonts w:ascii="Times New Roman" w:eastAsia="Times New Roman" w:hAnsi="Times New Roman" w:cs="Times New Roman"/>
          <w:i/>
          <w:color w:val="000000" w:themeColor="text1"/>
          <w:sz w:val="20"/>
          <w:szCs w:val="20"/>
        </w:rPr>
        <w:t xml:space="preserve">Eadem, </w:t>
      </w:r>
      <w:r w:rsidRPr="008A7E11">
        <w:rPr>
          <w:rFonts w:ascii="Times New Roman" w:eastAsia="Times New Roman" w:hAnsi="Times New Roman" w:cs="Times New Roman"/>
          <w:color w:val="000000" w:themeColor="text1"/>
          <w:sz w:val="20"/>
          <w:szCs w:val="20"/>
        </w:rPr>
        <w:t>pp. 210-211</w:t>
      </w:r>
    </w:p>
  </w:footnote>
  <w:footnote w:id="69">
    <w:p w14:paraId="720BC9D7" w14:textId="77777777" w:rsidR="0034218C" w:rsidRPr="008A7E11" w:rsidRDefault="0034218C" w:rsidP="0034218C">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w:t>
      </w:r>
      <w:r w:rsidRPr="008A7E11">
        <w:rPr>
          <w:rFonts w:ascii="Times New Roman" w:eastAsia="Times New Roman" w:hAnsi="Times New Roman" w:cs="Times New Roman"/>
          <w:i/>
          <w:color w:val="000000" w:themeColor="text1"/>
          <w:sz w:val="20"/>
          <w:szCs w:val="20"/>
        </w:rPr>
        <w:t>Eadem,</w:t>
      </w:r>
      <w:r w:rsidRPr="008A7E11">
        <w:rPr>
          <w:rFonts w:ascii="Times New Roman" w:eastAsia="Times New Roman" w:hAnsi="Times New Roman" w:cs="Times New Roman"/>
          <w:color w:val="000000" w:themeColor="text1"/>
          <w:sz w:val="20"/>
          <w:szCs w:val="20"/>
        </w:rPr>
        <w:t xml:space="preserve"> pp. 110-111, note 1.</w:t>
      </w:r>
    </w:p>
  </w:footnote>
  <w:footnote w:id="70">
    <w:p w14:paraId="1B179BF9"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Giovanna Saroni, ‘Manoscritti antichi nella biblioteca di Filiberto Pingone’, </w:t>
      </w:r>
      <w:r w:rsidRPr="008A7E11">
        <w:rPr>
          <w:rFonts w:ascii="Times New Roman" w:eastAsia="Times New Roman" w:hAnsi="Times New Roman" w:cs="Times New Roman"/>
          <w:i/>
          <w:color w:val="000000" w:themeColor="text1"/>
          <w:sz w:val="20"/>
          <w:szCs w:val="20"/>
        </w:rPr>
        <w:t xml:space="preserve">Bollettino storico – bibliografico subalpino, </w:t>
      </w:r>
      <w:r w:rsidRPr="008A7E11">
        <w:rPr>
          <w:rFonts w:ascii="Times New Roman" w:eastAsia="Times New Roman" w:hAnsi="Times New Roman" w:cs="Times New Roman"/>
          <w:color w:val="000000" w:themeColor="text1"/>
          <w:sz w:val="20"/>
          <w:szCs w:val="20"/>
        </w:rPr>
        <w:t>CX, (2012), pp. 636-637.</w:t>
      </w:r>
    </w:p>
  </w:footnote>
  <w:footnote w:id="71">
    <w:p w14:paraId="73C763F0"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Saroni</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‘Manoscritti antichi’,</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pp. 637-638.</w:t>
      </w:r>
    </w:p>
  </w:footnote>
  <w:footnote w:id="72">
    <w:p w14:paraId="4351EF24" w14:textId="685920C8"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for example, the copy of Aulo Gellio’s </w:t>
      </w:r>
      <w:r w:rsidRPr="008A7E11">
        <w:rPr>
          <w:rFonts w:ascii="Times New Roman" w:eastAsia="Times New Roman" w:hAnsi="Times New Roman" w:cs="Times New Roman"/>
          <w:i/>
          <w:color w:val="000000" w:themeColor="text1"/>
          <w:sz w:val="20"/>
          <w:szCs w:val="20"/>
        </w:rPr>
        <w:t xml:space="preserve">Noctes Atticae </w:t>
      </w:r>
      <w:r w:rsidRPr="008A7E11">
        <w:rPr>
          <w:rFonts w:ascii="Times New Roman" w:eastAsia="Times New Roman" w:hAnsi="Times New Roman" w:cs="Times New Roman"/>
          <w:color w:val="000000" w:themeColor="text1"/>
          <w:sz w:val="20"/>
          <w:szCs w:val="20"/>
        </w:rPr>
        <w:t xml:space="preserve">(BNT, J.II.6) and of Isidoro di Sviglia’s </w:t>
      </w:r>
      <w:r w:rsidRPr="008A7E11">
        <w:rPr>
          <w:rFonts w:ascii="Times New Roman" w:eastAsia="Times New Roman" w:hAnsi="Times New Roman" w:cs="Times New Roman"/>
          <w:i/>
          <w:color w:val="000000" w:themeColor="text1"/>
          <w:sz w:val="20"/>
          <w:szCs w:val="20"/>
        </w:rPr>
        <w:t xml:space="preserve">Etymologiarum sive Originum libri alia </w:t>
      </w:r>
      <w:r w:rsidRPr="008A7E11">
        <w:rPr>
          <w:rFonts w:ascii="Times New Roman" w:eastAsia="Times New Roman" w:hAnsi="Times New Roman" w:cs="Times New Roman"/>
          <w:color w:val="000000" w:themeColor="text1"/>
          <w:sz w:val="20"/>
          <w:szCs w:val="20"/>
        </w:rPr>
        <w:t xml:space="preserve">(BNT, J.II.7) given to Pingon in 1566 by renowned French Jurist Jacques Cujas (1522-1590), as is evident by the dedicatory inscription inside the cover of each copy. On Saroni’s analysis of </w:t>
      </w:r>
      <w:r w:rsidR="00CF6613" w:rsidRPr="008A7E11">
        <w:rPr>
          <w:rFonts w:ascii="Times New Roman" w:eastAsia="Times New Roman" w:hAnsi="Times New Roman" w:cs="Times New Roman"/>
          <w:color w:val="000000" w:themeColor="text1"/>
          <w:sz w:val="20"/>
          <w:szCs w:val="20"/>
        </w:rPr>
        <w:t xml:space="preserve">Pingon’s </w:t>
      </w:r>
      <w:r w:rsidRPr="008A7E11">
        <w:rPr>
          <w:rFonts w:ascii="Times New Roman" w:eastAsia="Times New Roman" w:hAnsi="Times New Roman" w:cs="Times New Roman"/>
          <w:color w:val="000000" w:themeColor="text1"/>
          <w:sz w:val="20"/>
          <w:szCs w:val="20"/>
        </w:rPr>
        <w:t xml:space="preserve">codices, see ‘Su una </w:t>
      </w:r>
      <w:r w:rsidRPr="008A7E11">
        <w:rPr>
          <w:rFonts w:ascii="Times New Roman" w:eastAsia="Times New Roman" w:hAnsi="Times New Roman" w:cs="Times New Roman"/>
          <w:i/>
          <w:color w:val="000000" w:themeColor="text1"/>
          <w:sz w:val="20"/>
          <w:szCs w:val="20"/>
        </w:rPr>
        <w:t xml:space="preserve">Naturalis Historia </w:t>
      </w:r>
      <w:r w:rsidRPr="008A7E11">
        <w:rPr>
          <w:rFonts w:ascii="Times New Roman" w:eastAsia="Times New Roman" w:hAnsi="Times New Roman" w:cs="Times New Roman"/>
          <w:color w:val="000000" w:themeColor="text1"/>
          <w:sz w:val="20"/>
          <w:szCs w:val="20"/>
        </w:rPr>
        <w:t xml:space="preserve">del duca di Berry e sul suo arrive in Piemonte nelle collezioni di Filiberto Pingone’ in </w:t>
      </w:r>
      <w:r w:rsidRPr="008A7E11">
        <w:rPr>
          <w:rFonts w:ascii="Times New Roman" w:eastAsia="Times New Roman" w:hAnsi="Times New Roman" w:cs="Times New Roman"/>
          <w:i/>
          <w:color w:val="000000" w:themeColor="text1"/>
          <w:sz w:val="20"/>
          <w:szCs w:val="20"/>
        </w:rPr>
        <w:t xml:space="preserve">Bulletin du bibliophile </w:t>
      </w:r>
      <w:r w:rsidRPr="008A7E11">
        <w:rPr>
          <w:rFonts w:ascii="Times New Roman" w:eastAsia="Times New Roman" w:hAnsi="Times New Roman" w:cs="Times New Roman"/>
          <w:color w:val="000000" w:themeColor="text1"/>
          <w:sz w:val="20"/>
          <w:szCs w:val="20"/>
        </w:rPr>
        <w:t>(Paris, 2012), pp. 14-15.</w:t>
      </w:r>
    </w:p>
  </w:footnote>
  <w:footnote w:id="73">
    <w:p w14:paraId="395002C8"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Giuseppe Dondi, </w:t>
      </w:r>
      <w:r w:rsidRPr="008A7E11">
        <w:rPr>
          <w:rFonts w:ascii="Times New Roman" w:eastAsia="Times New Roman" w:hAnsi="Times New Roman" w:cs="Times New Roman"/>
          <w:i/>
          <w:color w:val="000000" w:themeColor="text1"/>
          <w:sz w:val="20"/>
          <w:szCs w:val="20"/>
        </w:rPr>
        <w:t>Mónsù Pingón e alcuni codici della sua celebre biblioteca</w:t>
      </w:r>
      <w:r w:rsidRPr="008A7E11">
        <w:rPr>
          <w:rFonts w:ascii="Times New Roman" w:eastAsia="Times New Roman" w:hAnsi="Times New Roman" w:cs="Times New Roman"/>
          <w:color w:val="000000" w:themeColor="text1"/>
          <w:sz w:val="20"/>
          <w:szCs w:val="20"/>
        </w:rPr>
        <w:t xml:space="preserve"> cited in Saroni, ‘Manoscritti antichi’, p. 639, n. 12.</w:t>
      </w:r>
    </w:p>
  </w:footnote>
  <w:footnote w:id="74">
    <w:p w14:paraId="4D87902B" w14:textId="7DA0F3C2"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It is not clear who wrote these</w:t>
      </w:r>
      <w:r w:rsidR="00CF6613"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essays and articles. See Saroni, ‘Manoscritti antichi’, p. 639, note 12. </w:t>
      </w:r>
    </w:p>
  </w:footnote>
  <w:footnote w:id="75">
    <w:p w14:paraId="64B28F78" w14:textId="77777777"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Eadem.</w:t>
      </w:r>
    </w:p>
  </w:footnote>
  <w:footnote w:id="76">
    <w:p w14:paraId="3136E43B" w14:textId="61FDA9DE"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Eadem. </w:t>
      </w:r>
      <w:r w:rsidRPr="008A7E11">
        <w:rPr>
          <w:rFonts w:ascii="Times New Roman" w:eastAsia="Times New Roman" w:hAnsi="Times New Roman" w:cs="Times New Roman"/>
          <w:color w:val="000000" w:themeColor="text1"/>
          <w:sz w:val="20"/>
          <w:szCs w:val="20"/>
        </w:rPr>
        <w:t>This has been confirmed by a private correspondence with Saroni in December of 2022. Saroni indicated that she did not have the contact information for the Dondi family</w:t>
      </w:r>
      <w:r w:rsidR="00E947EA" w:rsidRPr="008A7E11">
        <w:rPr>
          <w:rFonts w:ascii="Times New Roman" w:eastAsia="Times New Roman" w:hAnsi="Times New Roman" w:cs="Times New Roman"/>
          <w:color w:val="000000" w:themeColor="text1"/>
          <w:sz w:val="20"/>
          <w:szCs w:val="20"/>
        </w:rPr>
        <w:t>.</w:t>
      </w:r>
    </w:p>
  </w:footnote>
  <w:footnote w:id="77">
    <w:p w14:paraId="702AA21A" w14:textId="5ABFA483"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b/>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See Paul Gwynne, </w:t>
      </w:r>
      <w:r w:rsidRPr="008A7E11">
        <w:rPr>
          <w:rFonts w:ascii="Times New Roman" w:eastAsia="Times New Roman" w:hAnsi="Times New Roman" w:cs="Times New Roman"/>
          <w:i/>
          <w:color w:val="000000" w:themeColor="text1"/>
          <w:sz w:val="20"/>
          <w:szCs w:val="20"/>
        </w:rPr>
        <w:t>Poets and Princes</w:t>
      </w:r>
      <w:r w:rsidR="00B03FFF" w:rsidRPr="008A7E11">
        <w:rPr>
          <w:rFonts w:ascii="Times New Roman" w:eastAsia="Times New Roman" w:hAnsi="Times New Roman" w:cs="Times New Roman"/>
          <w:i/>
          <w:color w:val="000000" w:themeColor="text1"/>
          <w:sz w:val="20"/>
          <w:szCs w:val="20"/>
        </w:rPr>
        <w:t>: The Panegyric Poetry of Johannes Michael Nagonius</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(Brepols, 2012), pp. 20-28. On this study, see</w:t>
      </w:r>
      <w:r w:rsidR="002A507C">
        <w:rPr>
          <w:rFonts w:ascii="Times New Roman" w:eastAsia="Times New Roman" w:hAnsi="Times New Roman" w:cs="Times New Roman"/>
          <w:color w:val="000000" w:themeColor="text1"/>
          <w:sz w:val="20"/>
          <w:szCs w:val="20"/>
        </w:rPr>
        <w:t xml:space="preserve"> below,</w:t>
      </w:r>
      <w:r w:rsidRPr="008A7E11">
        <w:rPr>
          <w:rFonts w:ascii="Times New Roman" w:eastAsia="Times New Roman" w:hAnsi="Times New Roman" w:cs="Times New Roman"/>
          <w:color w:val="000000" w:themeColor="text1"/>
          <w:sz w:val="20"/>
          <w:szCs w:val="20"/>
        </w:rPr>
        <w:t xml:space="preserve"> ch. 1, p</w:t>
      </w:r>
      <w:r w:rsidR="002A507C">
        <w:rPr>
          <w:rFonts w:ascii="Times New Roman" w:eastAsia="Times New Roman" w:hAnsi="Times New Roman" w:cs="Times New Roman"/>
          <w:color w:val="000000" w:themeColor="text1"/>
          <w:sz w:val="20"/>
          <w:szCs w:val="20"/>
        </w:rPr>
        <w:t>p. 60-61.</w:t>
      </w:r>
    </w:p>
  </w:footnote>
  <w:footnote w:id="78">
    <w:p w14:paraId="2E99B90E"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Saroni, ‘Manoscritti antichi nella biblioteca di Filiberto Pingone’.</w:t>
      </w:r>
    </w:p>
  </w:footnote>
  <w:footnote w:id="79">
    <w:p w14:paraId="26BD7C1F" w14:textId="77777777" w:rsidR="0034218C" w:rsidRPr="008A7E11" w:rsidRDefault="0034218C" w:rsidP="0034218C">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Matthew Vester, </w:t>
      </w:r>
      <w:r w:rsidRPr="008A7E11">
        <w:rPr>
          <w:rFonts w:ascii="Times New Roman" w:eastAsia="Times New Roman" w:hAnsi="Times New Roman" w:cs="Times New Roman"/>
          <w:i/>
          <w:color w:val="000000" w:themeColor="text1"/>
          <w:sz w:val="20"/>
          <w:szCs w:val="20"/>
        </w:rPr>
        <w:t xml:space="preserve">Renaissance Dynasticism and Apanage Politics: Jacques de Savoie Nemours (1531-1585), </w:t>
      </w:r>
      <w:r w:rsidRPr="008A7E11">
        <w:rPr>
          <w:rFonts w:ascii="Times New Roman" w:eastAsia="Times New Roman" w:hAnsi="Times New Roman" w:cs="Times New Roman"/>
          <w:color w:val="000000" w:themeColor="text1"/>
          <w:sz w:val="20"/>
          <w:szCs w:val="20"/>
        </w:rPr>
        <w:t>(Missouri: Truman State University Press, 2012),</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 21. </w:t>
      </w:r>
    </w:p>
  </w:footnote>
  <w:footnote w:id="80">
    <w:p w14:paraId="4E4F70F3" w14:textId="77777777" w:rsidR="0034218C" w:rsidRPr="008A7E11" w:rsidRDefault="0034218C" w:rsidP="0034218C">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He worked for the Duke of Nemours from 1554 and the Duke of Savoy from 1562.</w:t>
      </w:r>
    </w:p>
  </w:footnote>
  <w:footnote w:id="81">
    <w:p w14:paraId="063749FE" w14:textId="77777777"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See Laurent Perrillat, ‘Philibert de Pingon, autographe et historiographe (1525-1582)’, in </w:t>
      </w:r>
      <w:r w:rsidRPr="008A7E11">
        <w:rPr>
          <w:rFonts w:ascii="Times New Roman" w:eastAsia="Times New Roman" w:hAnsi="Times New Roman" w:cs="Times New Roman"/>
          <w:i/>
          <w:color w:val="000000" w:themeColor="text1"/>
          <w:sz w:val="20"/>
          <w:szCs w:val="20"/>
        </w:rPr>
        <w:t xml:space="preserve">Écrire l’histoire, penser le pouvoir : États de Savoie, XVe-XVIe, </w:t>
      </w:r>
      <w:r w:rsidRPr="008A7E11">
        <w:rPr>
          <w:rFonts w:ascii="Times New Roman" w:eastAsia="Times New Roman" w:hAnsi="Times New Roman" w:cs="Times New Roman"/>
          <w:color w:val="000000" w:themeColor="text1"/>
          <w:sz w:val="20"/>
          <w:szCs w:val="20"/>
        </w:rPr>
        <w:t>ed. Laurent Ripart</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(Chambéry: Laboratoire LLSETI, 2018).</w:t>
      </w:r>
    </w:p>
  </w:footnote>
  <w:footnote w:id="82">
    <w:p w14:paraId="121E5454"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Idem, </w:t>
      </w:r>
      <w:r w:rsidRPr="008A7E11">
        <w:rPr>
          <w:rFonts w:ascii="Times New Roman" w:eastAsia="Times New Roman" w:hAnsi="Times New Roman" w:cs="Times New Roman"/>
          <w:color w:val="000000" w:themeColor="text1"/>
          <w:sz w:val="20"/>
          <w:szCs w:val="20"/>
        </w:rPr>
        <w:t xml:space="preserve">pp. 70-72. Perrillat provides a table that lists his sources for each. These sources include Foras, Guichenon, Claretta, and Della Chiesa. </w:t>
      </w:r>
    </w:p>
  </w:footnote>
  <w:footnote w:id="83">
    <w:p w14:paraId="3095DB71" w14:textId="77777777"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Perillat</w:t>
      </w:r>
      <w:r w:rsidRPr="008A7E11">
        <w:rPr>
          <w:rFonts w:ascii="Times New Roman" w:eastAsia="Times New Roman" w:hAnsi="Times New Roman" w:cs="Times New Roman"/>
          <w:i/>
          <w:color w:val="000000" w:themeColor="text1"/>
          <w:sz w:val="20"/>
          <w:szCs w:val="20"/>
        </w:rPr>
        <w:t xml:space="preserve">, L’Apanage de Genevois aux XVIe et XVIIe siècles </w:t>
      </w:r>
      <w:r w:rsidRPr="008A7E11">
        <w:rPr>
          <w:rFonts w:ascii="Times New Roman" w:eastAsia="Times New Roman" w:hAnsi="Times New Roman" w:cs="Times New Roman"/>
          <w:color w:val="000000" w:themeColor="text1"/>
          <w:sz w:val="20"/>
          <w:szCs w:val="20"/>
        </w:rPr>
        <w:t>(Annecy: Académie Salésienne, 2006).</w:t>
      </w:r>
    </w:p>
  </w:footnote>
  <w:footnote w:id="84">
    <w:p w14:paraId="001053BC" w14:textId="36E07B3B"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F00C76" w:rsidRPr="008A7E11">
        <w:rPr>
          <w:rFonts w:ascii="Times New Roman" w:eastAsia="Times New Roman" w:hAnsi="Times New Roman" w:cs="Times New Roman"/>
          <w:color w:val="000000" w:themeColor="text1"/>
          <w:sz w:val="20"/>
          <w:szCs w:val="20"/>
        </w:rPr>
        <w:t>For a discussion of these sources</w:t>
      </w:r>
      <w:r w:rsidR="00A527B1">
        <w:rPr>
          <w:rFonts w:ascii="Times New Roman" w:eastAsia="Times New Roman" w:hAnsi="Times New Roman" w:cs="Times New Roman"/>
          <w:color w:val="000000" w:themeColor="text1"/>
          <w:sz w:val="20"/>
          <w:szCs w:val="20"/>
        </w:rPr>
        <w:t>,</w:t>
      </w:r>
      <w:r w:rsidR="00F00C76" w:rsidRPr="008A7E11">
        <w:rPr>
          <w:rFonts w:ascii="Times New Roman" w:eastAsia="Times New Roman" w:hAnsi="Times New Roman" w:cs="Times New Roman"/>
          <w:color w:val="000000" w:themeColor="text1"/>
          <w:sz w:val="20"/>
          <w:szCs w:val="20"/>
        </w:rPr>
        <w:t xml:space="preserve"> see</w:t>
      </w:r>
      <w:r w:rsidRPr="008A7E11">
        <w:rPr>
          <w:rFonts w:ascii="Times New Roman" w:eastAsia="Times New Roman" w:hAnsi="Times New Roman" w:cs="Times New Roman"/>
          <w:color w:val="000000" w:themeColor="text1"/>
          <w:sz w:val="20"/>
          <w:szCs w:val="20"/>
        </w:rPr>
        <w:t xml:space="preserve"> below, ch. 1, p. </w:t>
      </w:r>
      <w:r w:rsidR="000962E2">
        <w:rPr>
          <w:rFonts w:ascii="Times New Roman" w:eastAsia="Times New Roman" w:hAnsi="Times New Roman" w:cs="Times New Roman"/>
          <w:color w:val="000000" w:themeColor="text1"/>
          <w:sz w:val="20"/>
          <w:szCs w:val="20"/>
        </w:rPr>
        <w:t>86</w:t>
      </w:r>
      <w:r w:rsidRPr="008A7E11">
        <w:rPr>
          <w:rFonts w:ascii="Times New Roman" w:eastAsia="Times New Roman" w:hAnsi="Times New Roman" w:cs="Times New Roman"/>
          <w:color w:val="000000" w:themeColor="text1"/>
          <w:sz w:val="20"/>
          <w:szCs w:val="20"/>
        </w:rPr>
        <w:t>.</w:t>
      </w:r>
    </w:p>
  </w:footnote>
  <w:footnote w:id="85">
    <w:p w14:paraId="0D690EAE" w14:textId="77777777"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Pingon, </w:t>
      </w:r>
      <w:r w:rsidRPr="008A7E11">
        <w:rPr>
          <w:rFonts w:ascii="Times New Roman" w:eastAsia="Times New Roman" w:hAnsi="Times New Roman" w:cs="Times New Roman"/>
          <w:i/>
          <w:color w:val="000000" w:themeColor="text1"/>
          <w:sz w:val="20"/>
          <w:szCs w:val="20"/>
        </w:rPr>
        <w:t xml:space="preserve">Hic Vita Mea, </w:t>
      </w:r>
      <w:r w:rsidRPr="008A7E11">
        <w:rPr>
          <w:rFonts w:ascii="Times New Roman" w:eastAsia="Times New Roman" w:hAnsi="Times New Roman" w:cs="Times New Roman"/>
          <w:color w:val="000000" w:themeColor="text1"/>
          <w:sz w:val="20"/>
          <w:szCs w:val="20"/>
        </w:rPr>
        <w:t>p. 39. See</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Perrillat, </w:t>
      </w:r>
      <w:r w:rsidRPr="008A7E11">
        <w:rPr>
          <w:rFonts w:ascii="Times New Roman" w:eastAsia="Times New Roman" w:hAnsi="Times New Roman" w:cs="Times New Roman"/>
          <w:i/>
          <w:color w:val="000000" w:themeColor="text1"/>
          <w:sz w:val="20"/>
          <w:szCs w:val="20"/>
        </w:rPr>
        <w:t>L’Apanage de Genevois,</w:t>
      </w:r>
      <w:r w:rsidRPr="008A7E11">
        <w:rPr>
          <w:rFonts w:ascii="Times New Roman" w:eastAsia="Times New Roman" w:hAnsi="Times New Roman" w:cs="Times New Roman"/>
          <w:color w:val="000000" w:themeColor="text1"/>
          <w:sz w:val="20"/>
          <w:szCs w:val="20"/>
        </w:rPr>
        <w:t xml:space="preserve"> p. 305.</w:t>
      </w:r>
    </w:p>
  </w:footnote>
  <w:footnote w:id="86">
    <w:p w14:paraId="6C36F4D3" w14:textId="77777777" w:rsidR="00F00C76" w:rsidRPr="008A7E11" w:rsidRDefault="00F00C76" w:rsidP="00F00C76">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Robert Oresko, ‘The House of Savoy in search for a royal crown in the seventeenth century’ in </w:t>
      </w:r>
      <w:r w:rsidRPr="008A7E11">
        <w:rPr>
          <w:rFonts w:ascii="Times New Roman" w:eastAsia="Times New Roman" w:hAnsi="Times New Roman" w:cs="Times New Roman"/>
          <w:i/>
          <w:color w:val="000000" w:themeColor="text1"/>
          <w:sz w:val="20"/>
          <w:szCs w:val="20"/>
        </w:rPr>
        <w:t xml:space="preserve">Royal and Republican Sovereignty in Early Modern Europe: Essays in memory of Ragnhild Hatton </w:t>
      </w:r>
      <w:r w:rsidRPr="008A7E11">
        <w:rPr>
          <w:rFonts w:ascii="Times New Roman" w:eastAsia="Times New Roman" w:hAnsi="Times New Roman" w:cs="Times New Roman"/>
          <w:color w:val="000000" w:themeColor="text1"/>
          <w:sz w:val="20"/>
          <w:szCs w:val="20"/>
        </w:rPr>
        <w:t>(Cambridge: Cambridge University Press, 1997).</w:t>
      </w:r>
    </w:p>
  </w:footnote>
  <w:footnote w:id="87">
    <w:p w14:paraId="6D481EF6" w14:textId="7C74A9F4" w:rsidR="00F00C76" w:rsidRPr="008A7E11" w:rsidRDefault="00F00C76">
      <w:pPr>
        <w:pStyle w:val="FootnoteText"/>
        <w:rPr>
          <w:rFonts w:ascii="Times New Roman" w:hAnsi="Times New Roman" w:cs="Times New Roman"/>
          <w:color w:val="000000" w:themeColor="text1"/>
          <w:lang w:val="en-US"/>
        </w:rPr>
      </w:pPr>
      <w:r w:rsidRPr="008A7E11">
        <w:rPr>
          <w:rStyle w:val="FootnoteReference"/>
          <w:rFonts w:ascii="Times New Roman" w:hAnsi="Times New Roman" w:cs="Times New Roman"/>
          <w:color w:val="000000" w:themeColor="text1"/>
        </w:rPr>
        <w:footnoteRef/>
      </w:r>
      <w:r w:rsidRPr="008A7E11">
        <w:rPr>
          <w:rFonts w:ascii="Times New Roman" w:hAnsi="Times New Roman" w:cs="Times New Roman"/>
          <w:color w:val="000000" w:themeColor="text1"/>
        </w:rPr>
        <w:t xml:space="preserve"> </w:t>
      </w:r>
      <w:r w:rsidRPr="008A7E11">
        <w:rPr>
          <w:rFonts w:ascii="Times New Roman" w:hAnsi="Times New Roman" w:cs="Times New Roman"/>
          <w:color w:val="000000" w:themeColor="text1"/>
          <w:lang w:val="en-US"/>
        </w:rPr>
        <w:t>For a discussion of Pingon’s role</w:t>
      </w:r>
      <w:r w:rsidR="008B292F" w:rsidRPr="008A7E11">
        <w:rPr>
          <w:rFonts w:ascii="Times New Roman" w:hAnsi="Times New Roman" w:cs="Times New Roman"/>
          <w:color w:val="000000" w:themeColor="text1"/>
          <w:lang w:val="en-US"/>
        </w:rPr>
        <w:t xml:space="preserve"> in this context, see below, ch. 1, p. </w:t>
      </w:r>
      <w:r w:rsidR="0008700A">
        <w:rPr>
          <w:rFonts w:ascii="Times New Roman" w:hAnsi="Times New Roman" w:cs="Times New Roman"/>
          <w:color w:val="000000" w:themeColor="text1"/>
          <w:lang w:val="en-US"/>
        </w:rPr>
        <w:t>100</w:t>
      </w:r>
      <w:r w:rsidR="008B292F" w:rsidRPr="008A7E11">
        <w:rPr>
          <w:rFonts w:ascii="Times New Roman" w:hAnsi="Times New Roman" w:cs="Times New Roman"/>
          <w:color w:val="000000" w:themeColor="text1"/>
          <w:lang w:val="en-US"/>
        </w:rPr>
        <w:t>.</w:t>
      </w:r>
    </w:p>
  </w:footnote>
  <w:footnote w:id="88">
    <w:p w14:paraId="103ACECA" w14:textId="67A741D9"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w:t>
      </w:r>
      <w:r w:rsidR="00696F23" w:rsidRPr="008A7E11">
        <w:rPr>
          <w:rFonts w:ascii="Times New Roman" w:eastAsia="Times New Roman" w:hAnsi="Times New Roman" w:cs="Times New Roman"/>
          <w:color w:val="000000" w:themeColor="text1"/>
          <w:sz w:val="20"/>
          <w:szCs w:val="20"/>
        </w:rPr>
        <w:t xml:space="preserve"> below,</w:t>
      </w:r>
      <w:r w:rsidRPr="008A7E11">
        <w:rPr>
          <w:rFonts w:ascii="Times New Roman" w:eastAsia="Times New Roman" w:hAnsi="Times New Roman" w:cs="Times New Roman"/>
          <w:color w:val="000000" w:themeColor="text1"/>
          <w:sz w:val="20"/>
          <w:szCs w:val="20"/>
        </w:rPr>
        <w:t xml:space="preserve"> ch. 4</w:t>
      </w:r>
      <w:r w:rsidR="007A28DB" w:rsidRPr="008A7E11">
        <w:rPr>
          <w:rFonts w:ascii="Times New Roman" w:eastAsia="Times New Roman" w:hAnsi="Times New Roman" w:cs="Times New Roman"/>
          <w:color w:val="000000" w:themeColor="text1"/>
          <w:sz w:val="20"/>
          <w:szCs w:val="20"/>
        </w:rPr>
        <w:t>:</w:t>
      </w:r>
      <w:r w:rsidR="00696F23" w:rsidRPr="008A7E11">
        <w:rPr>
          <w:rFonts w:ascii="Times New Roman" w:eastAsia="Times New Roman" w:hAnsi="Times New Roman" w:cs="Times New Roman"/>
          <w:color w:val="000000" w:themeColor="text1"/>
          <w:sz w:val="20"/>
          <w:szCs w:val="20"/>
        </w:rPr>
        <w:t xml:space="preserve"> </w:t>
      </w:r>
      <w:r w:rsidR="00696F23" w:rsidRPr="008A7E11">
        <w:rPr>
          <w:rFonts w:ascii="Times New Roman" w:eastAsia="Times New Roman" w:hAnsi="Times New Roman" w:cs="Times New Roman"/>
          <w:i/>
          <w:iCs/>
          <w:color w:val="000000" w:themeColor="text1"/>
          <w:sz w:val="20"/>
          <w:szCs w:val="20"/>
        </w:rPr>
        <w:t xml:space="preserve">Caroli Em[manuelis] Pedemontium Principis Cunabula, </w:t>
      </w:r>
      <w:r w:rsidR="00696F23" w:rsidRPr="008A7E11">
        <w:rPr>
          <w:rFonts w:ascii="Times New Roman" w:eastAsia="Times New Roman" w:hAnsi="Times New Roman" w:cs="Times New Roman"/>
          <w:color w:val="000000" w:themeColor="text1"/>
          <w:sz w:val="20"/>
          <w:szCs w:val="20"/>
        </w:rPr>
        <w:t>p</w:t>
      </w:r>
      <w:r w:rsidR="00BC2CFD">
        <w:rPr>
          <w:rFonts w:ascii="Times New Roman" w:eastAsia="Times New Roman" w:hAnsi="Times New Roman" w:cs="Times New Roman"/>
          <w:color w:val="000000" w:themeColor="text1"/>
          <w:sz w:val="20"/>
          <w:szCs w:val="20"/>
        </w:rPr>
        <w:t>p. 222-283.</w:t>
      </w:r>
      <w:r w:rsidRPr="008A7E11">
        <w:rPr>
          <w:rFonts w:ascii="Times New Roman" w:eastAsia="Times New Roman" w:hAnsi="Times New Roman" w:cs="Times New Roman"/>
          <w:color w:val="000000" w:themeColor="text1"/>
          <w:sz w:val="20"/>
          <w:szCs w:val="20"/>
        </w:rPr>
        <w:t xml:space="preserve"> See Stéphane Gal, </w:t>
      </w:r>
      <w:r w:rsidRPr="008A7E11">
        <w:rPr>
          <w:rFonts w:ascii="Times New Roman" w:eastAsia="Times New Roman" w:hAnsi="Times New Roman" w:cs="Times New Roman"/>
          <w:i/>
          <w:color w:val="000000" w:themeColor="text1"/>
          <w:sz w:val="20"/>
          <w:szCs w:val="20"/>
        </w:rPr>
        <w:t xml:space="preserve">Charles-Emmanuel de Savoie: La politique du precipice </w:t>
      </w:r>
      <w:r w:rsidRPr="008A7E11">
        <w:rPr>
          <w:rFonts w:ascii="Times New Roman" w:eastAsia="Times New Roman" w:hAnsi="Times New Roman" w:cs="Times New Roman"/>
          <w:color w:val="000000" w:themeColor="text1"/>
          <w:sz w:val="20"/>
          <w:szCs w:val="20"/>
        </w:rPr>
        <w:t>(Paris: Payot, 2012).</w:t>
      </w:r>
    </w:p>
  </w:footnote>
  <w:footnote w:id="89">
    <w:p w14:paraId="3B1BCC9D"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Robert Knecht, </w:t>
      </w:r>
      <w:r w:rsidRPr="008A7E11">
        <w:rPr>
          <w:rFonts w:ascii="Times New Roman" w:eastAsia="Times New Roman" w:hAnsi="Times New Roman" w:cs="Times New Roman"/>
          <w:i/>
          <w:color w:val="000000" w:themeColor="text1"/>
          <w:sz w:val="20"/>
          <w:szCs w:val="20"/>
        </w:rPr>
        <w:t xml:space="preserve">The French Renaissance Court 1483-1486 </w:t>
      </w:r>
      <w:r w:rsidRPr="008A7E11">
        <w:rPr>
          <w:rFonts w:ascii="Times New Roman" w:eastAsia="Times New Roman" w:hAnsi="Times New Roman" w:cs="Times New Roman"/>
          <w:color w:val="000000" w:themeColor="text1"/>
          <w:sz w:val="20"/>
          <w:szCs w:val="20"/>
        </w:rPr>
        <w:t>(Connecticut: Yale University Press, 2008)</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and </w:t>
      </w:r>
      <w:r w:rsidRPr="008A7E11">
        <w:rPr>
          <w:rFonts w:ascii="Times New Roman" w:eastAsia="Times New Roman" w:hAnsi="Times New Roman" w:cs="Times New Roman"/>
          <w:i/>
          <w:color w:val="000000" w:themeColor="text1"/>
          <w:sz w:val="20"/>
          <w:szCs w:val="20"/>
        </w:rPr>
        <w:t xml:space="preserve">The Rise and Fall of Renaissance France 1483-1610 </w:t>
      </w:r>
      <w:r w:rsidRPr="008A7E11">
        <w:rPr>
          <w:rFonts w:ascii="Times New Roman" w:eastAsia="Times New Roman" w:hAnsi="Times New Roman" w:cs="Times New Roman"/>
          <w:color w:val="000000" w:themeColor="text1"/>
          <w:sz w:val="20"/>
          <w:szCs w:val="20"/>
        </w:rPr>
        <w:t>(Fontana Press, 1996).</w:t>
      </w:r>
    </w:p>
  </w:footnote>
  <w:footnote w:id="90">
    <w:p w14:paraId="34856379" w14:textId="212DE50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Toby Osborne, </w:t>
      </w:r>
      <w:r w:rsidRPr="008A7E11">
        <w:rPr>
          <w:rFonts w:ascii="Times New Roman" w:eastAsia="Times New Roman" w:hAnsi="Times New Roman" w:cs="Times New Roman"/>
          <w:i/>
          <w:color w:val="000000" w:themeColor="text1"/>
          <w:sz w:val="20"/>
          <w:szCs w:val="20"/>
        </w:rPr>
        <w:t xml:space="preserve">Dynasty and Diplomacy in the Court of Savoy: Political Culture and the Thirty Years’ War, </w:t>
      </w:r>
      <w:r w:rsidRPr="008A7E11">
        <w:rPr>
          <w:rFonts w:ascii="Times New Roman" w:eastAsia="Times New Roman" w:hAnsi="Times New Roman" w:cs="Times New Roman"/>
          <w:color w:val="000000" w:themeColor="text1"/>
          <w:sz w:val="20"/>
          <w:szCs w:val="20"/>
        </w:rPr>
        <w:t xml:space="preserve">(Cambridge: Cambridge University Press, 2002), and ‘Language and Sovereignty: The Use of Titles and Savoy’s Royal Declaration of 1632’, in </w:t>
      </w:r>
      <w:r w:rsidRPr="008A7E11">
        <w:rPr>
          <w:rFonts w:ascii="Times New Roman" w:eastAsia="Times New Roman" w:hAnsi="Times New Roman" w:cs="Times New Roman"/>
          <w:i/>
          <w:color w:val="000000" w:themeColor="text1"/>
          <w:sz w:val="20"/>
          <w:szCs w:val="20"/>
        </w:rPr>
        <w:t xml:space="preserve">Political, Religious, and Social Conflict in the States of Savoy (1400-1700) </w:t>
      </w:r>
      <w:r w:rsidRPr="008A7E11">
        <w:rPr>
          <w:rFonts w:ascii="Times New Roman" w:eastAsia="Times New Roman" w:hAnsi="Times New Roman" w:cs="Times New Roman"/>
          <w:color w:val="000000" w:themeColor="text1"/>
          <w:sz w:val="20"/>
          <w:szCs w:val="20"/>
        </w:rPr>
        <w:t>ed. Alyn Stacey (Bern: Peter Lang, 2014).</w:t>
      </w:r>
    </w:p>
  </w:footnote>
  <w:footnote w:id="91">
    <w:p w14:paraId="7C45FAE3" w14:textId="77777777"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Thalia Brero, ‘Le cérémonial princier à la cour de Savoie (1490-1550): Entre stratégies dynastiques et représentation du pouvoir’ (unpublished doctoral thesis, University of Lausanne, 2013).</w:t>
      </w:r>
    </w:p>
  </w:footnote>
  <w:footnote w:id="92">
    <w:p w14:paraId="757BBA47" w14:textId="77777777" w:rsidR="00996339" w:rsidRPr="008A7E11" w:rsidRDefault="00996339" w:rsidP="00996339">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MRT (Museo d’Antiquita), Inv. 577, Inv. 355, and Inv. 574. Carlo Promis corroborates the idea that Pingon collected these stones in his home</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‘[Pingone] havvi un centinaio d’iscrizioni, che a quei tempi erano qua e là sparse per la città e delle quali ben XLII aveva egli raccolto nella propria casa, amando le antichità per modo che ai libri e codici da lui acquistati, apponendo il suo nome</w:t>
      </w:r>
      <w:r w:rsidRPr="008A7E11">
        <w:rPr>
          <w:rFonts w:ascii="Times New Roman" w:eastAsia="Times New Roman" w:hAnsi="Times New Roman" w:cs="Times New Roman"/>
          <w:i/>
          <w:color w:val="000000" w:themeColor="text1"/>
          <w:sz w:val="20"/>
          <w:szCs w:val="20"/>
        </w:rPr>
        <w:t xml:space="preserve">. Le iscrizioni raccolte in Piemonte </w:t>
      </w:r>
      <w:r w:rsidRPr="008A7E11">
        <w:rPr>
          <w:rFonts w:ascii="Times New Roman" w:eastAsia="Times New Roman" w:hAnsi="Times New Roman" w:cs="Times New Roman"/>
          <w:color w:val="000000" w:themeColor="text1"/>
          <w:sz w:val="20"/>
          <w:szCs w:val="20"/>
        </w:rPr>
        <w:t>(1878)</w:t>
      </w:r>
      <w:r w:rsidRPr="008A7E11">
        <w:rPr>
          <w:rFonts w:ascii="Times New Roman" w:eastAsia="Times New Roman" w:hAnsi="Times New Roman" w:cs="Times New Roman"/>
          <w:i/>
          <w:color w:val="000000" w:themeColor="text1"/>
          <w:sz w:val="20"/>
          <w:szCs w:val="20"/>
        </w:rPr>
        <w:t>,</w:t>
      </w:r>
      <w:r w:rsidRPr="008A7E11">
        <w:rPr>
          <w:rFonts w:ascii="Times New Roman" w:eastAsia="Times New Roman" w:hAnsi="Times New Roman" w:cs="Times New Roman"/>
          <w:color w:val="000000" w:themeColor="text1"/>
          <w:sz w:val="20"/>
          <w:szCs w:val="20"/>
        </w:rPr>
        <w:t xml:space="preserve"> p. 14.</w:t>
      </w:r>
    </w:p>
  </w:footnote>
  <w:footnote w:id="93">
    <w:p w14:paraId="7B95EF39" w14:textId="60231E16"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Theodor Mommsen, ‘Inscriptiones Galliae Cisalpinae Latinae’,</w:t>
      </w:r>
      <w:r w:rsidRPr="008A7E11">
        <w:rPr>
          <w:rFonts w:ascii="Times New Roman" w:eastAsia="Times New Roman" w:hAnsi="Times New Roman" w:cs="Times New Roman"/>
          <w:i/>
          <w:color w:val="000000" w:themeColor="text1"/>
          <w:sz w:val="20"/>
          <w:szCs w:val="20"/>
        </w:rPr>
        <w:t xml:space="preserve"> Corpus Inscriptionum Latinarum, </w:t>
      </w:r>
      <w:r w:rsidRPr="008A7E11">
        <w:rPr>
          <w:rFonts w:ascii="Times New Roman" w:eastAsia="Times New Roman" w:hAnsi="Times New Roman" w:cs="Times New Roman"/>
          <w:color w:val="000000" w:themeColor="text1"/>
          <w:sz w:val="20"/>
          <w:szCs w:val="20"/>
        </w:rPr>
        <w:t xml:space="preserve">vol. </w:t>
      </w:r>
      <w:r w:rsidR="00A527B1">
        <w:rPr>
          <w:rFonts w:ascii="Times New Roman" w:eastAsia="Times New Roman" w:hAnsi="Times New Roman" w:cs="Times New Roman"/>
          <w:color w:val="000000" w:themeColor="text1"/>
          <w:sz w:val="20"/>
          <w:szCs w:val="20"/>
        </w:rPr>
        <w:t>V</w:t>
      </w:r>
      <w:r w:rsidRPr="008A7E11">
        <w:rPr>
          <w:rFonts w:ascii="Times New Roman" w:eastAsia="Times New Roman" w:hAnsi="Times New Roman" w:cs="Times New Roman"/>
          <w:color w:val="000000" w:themeColor="text1"/>
          <w:sz w:val="20"/>
          <w:szCs w:val="20"/>
        </w:rPr>
        <w:t>, (Berolini Apud Georgium Reimerum, 1877)</w:t>
      </w:r>
      <w:r w:rsidR="007A28DB" w:rsidRPr="008A7E11">
        <w:rPr>
          <w:rFonts w:ascii="Times New Roman" w:eastAsia="Times New Roman" w:hAnsi="Times New Roman" w:cs="Times New Roman"/>
          <w:color w:val="000000" w:themeColor="text1"/>
          <w:sz w:val="20"/>
          <w:szCs w:val="20"/>
        </w:rPr>
        <w:t>, pp. 772-773. For a discussion of Mommsen’s analysis, see below, ch. 1, p</w:t>
      </w:r>
      <w:r w:rsidR="00D71F1A">
        <w:rPr>
          <w:rFonts w:ascii="Times New Roman" w:eastAsia="Times New Roman" w:hAnsi="Times New Roman" w:cs="Times New Roman"/>
          <w:color w:val="000000" w:themeColor="text1"/>
          <w:sz w:val="20"/>
          <w:szCs w:val="20"/>
        </w:rPr>
        <w:t>p. 94-95.</w:t>
      </w:r>
    </w:p>
  </w:footnote>
  <w:footnote w:id="94">
    <w:p w14:paraId="2CD0663E"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the reception of the </w:t>
      </w:r>
      <w:r w:rsidRPr="008A7E11">
        <w:rPr>
          <w:rFonts w:ascii="Times New Roman" w:eastAsia="Times New Roman" w:hAnsi="Times New Roman" w:cs="Times New Roman"/>
          <w:i/>
          <w:color w:val="000000" w:themeColor="text1"/>
          <w:sz w:val="20"/>
          <w:szCs w:val="20"/>
        </w:rPr>
        <w:t xml:space="preserve">CIL </w:t>
      </w:r>
      <w:r w:rsidRPr="008A7E11">
        <w:rPr>
          <w:rFonts w:ascii="Times New Roman" w:eastAsia="Times New Roman" w:hAnsi="Times New Roman" w:cs="Times New Roman"/>
          <w:color w:val="000000" w:themeColor="text1"/>
          <w:sz w:val="20"/>
          <w:szCs w:val="20"/>
        </w:rPr>
        <w:t xml:space="preserve">see, for example, Lorraine Daston, ‘Authenticity, Autopsia and Theodor Mommsen’s </w:t>
      </w:r>
      <w:r w:rsidRPr="008A7E11">
        <w:rPr>
          <w:rFonts w:ascii="Times New Roman" w:eastAsia="Times New Roman" w:hAnsi="Times New Roman" w:cs="Times New Roman"/>
          <w:i/>
          <w:color w:val="000000" w:themeColor="text1"/>
          <w:sz w:val="20"/>
          <w:szCs w:val="20"/>
        </w:rPr>
        <w:t xml:space="preserve">Corpus Inscriptionum Latinarum’ </w:t>
      </w:r>
      <w:r w:rsidRPr="008A7E11">
        <w:rPr>
          <w:rFonts w:ascii="Times New Roman" w:eastAsia="Times New Roman" w:hAnsi="Times New Roman" w:cs="Times New Roman"/>
          <w:color w:val="000000" w:themeColor="text1"/>
          <w:sz w:val="20"/>
          <w:szCs w:val="20"/>
        </w:rPr>
        <w:t xml:space="preserve">in </w:t>
      </w:r>
      <w:r w:rsidRPr="008A7E11">
        <w:rPr>
          <w:rFonts w:ascii="Times New Roman" w:eastAsia="Times New Roman" w:hAnsi="Times New Roman" w:cs="Times New Roman"/>
          <w:i/>
          <w:color w:val="000000" w:themeColor="text1"/>
          <w:sz w:val="20"/>
          <w:szCs w:val="20"/>
        </w:rPr>
        <w:t xml:space="preserve">For the Sake of Learning: Essays in honour of Anthony Grafton </w:t>
      </w:r>
      <w:r w:rsidRPr="008A7E11">
        <w:rPr>
          <w:rFonts w:ascii="Times New Roman" w:eastAsia="Times New Roman" w:hAnsi="Times New Roman" w:cs="Times New Roman"/>
          <w:color w:val="000000" w:themeColor="text1"/>
          <w:sz w:val="20"/>
          <w:szCs w:val="20"/>
        </w:rPr>
        <w:t xml:space="preserve">(Brill, 2016). </w:t>
      </w:r>
    </w:p>
  </w:footnote>
  <w:footnote w:id="95">
    <w:p w14:paraId="51EF1D75"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Carlo Promis, ‘Le iscrizioni raccolte in Piemonte e specialmente a Torino da Maccaneo Pingone, Guichenon’ in </w:t>
      </w:r>
      <w:r w:rsidRPr="008A7E11">
        <w:rPr>
          <w:rFonts w:ascii="Times New Roman" w:eastAsia="Times New Roman" w:hAnsi="Times New Roman" w:cs="Times New Roman"/>
          <w:i/>
          <w:color w:val="000000" w:themeColor="text1"/>
          <w:sz w:val="20"/>
          <w:szCs w:val="20"/>
        </w:rPr>
        <w:t xml:space="preserve">Memorie dell'Accademia delle scienze di Torino, </w:t>
      </w:r>
      <w:r w:rsidRPr="008A7E11">
        <w:rPr>
          <w:rFonts w:ascii="Times New Roman" w:eastAsia="Times New Roman" w:hAnsi="Times New Roman" w:cs="Times New Roman"/>
          <w:color w:val="000000" w:themeColor="text1"/>
          <w:sz w:val="20"/>
          <w:szCs w:val="20"/>
        </w:rPr>
        <w:t>31:2,</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(Turin, 1879). </w:t>
      </w:r>
    </w:p>
  </w:footnote>
  <w:footnote w:id="96">
    <w:p w14:paraId="5D49EF8A" w14:textId="6A4A86CD"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below, ch. 1, p</w:t>
      </w:r>
      <w:r w:rsidR="005C31D7">
        <w:rPr>
          <w:rFonts w:ascii="Times New Roman" w:eastAsia="Times New Roman" w:hAnsi="Times New Roman" w:cs="Times New Roman"/>
          <w:color w:val="000000" w:themeColor="text1"/>
          <w:sz w:val="20"/>
          <w:szCs w:val="20"/>
        </w:rPr>
        <w:t>p. 81-82.</w:t>
      </w:r>
    </w:p>
  </w:footnote>
  <w:footnote w:id="97">
    <w:p w14:paraId="78775965" w14:textId="3D45BAA2"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5C6527" w:rsidRPr="008A7E11">
        <w:rPr>
          <w:rFonts w:ascii="Times New Roman" w:eastAsia="Times New Roman" w:hAnsi="Times New Roman" w:cs="Times New Roman"/>
          <w:color w:val="000000" w:themeColor="text1"/>
          <w:sz w:val="20"/>
          <w:szCs w:val="20"/>
        </w:rPr>
        <w:t xml:space="preserve">See Scardeoni, </w:t>
      </w:r>
      <w:r w:rsidR="005C6527" w:rsidRPr="008A7E11">
        <w:rPr>
          <w:rFonts w:ascii="Times New Roman" w:eastAsia="Times New Roman" w:hAnsi="Times New Roman" w:cs="Times New Roman"/>
          <w:i/>
          <w:iCs/>
          <w:color w:val="000000" w:themeColor="text1"/>
          <w:sz w:val="20"/>
          <w:szCs w:val="20"/>
        </w:rPr>
        <w:t xml:space="preserve">De Antiquitate Urbis Patavii </w:t>
      </w:r>
      <w:r w:rsidR="005C6527" w:rsidRPr="008A7E11">
        <w:rPr>
          <w:rFonts w:ascii="Times New Roman" w:eastAsia="Times New Roman" w:hAnsi="Times New Roman" w:cs="Times New Roman"/>
          <w:color w:val="000000" w:themeColor="text1"/>
          <w:sz w:val="20"/>
          <w:szCs w:val="20"/>
        </w:rPr>
        <w:t xml:space="preserve">(1548), IV, pp. 65-67 for the reproduction of Pingon’s inscriptions. </w:t>
      </w:r>
      <w:r w:rsidRPr="008A7E11">
        <w:rPr>
          <w:rFonts w:ascii="Times New Roman" w:eastAsia="Times New Roman" w:hAnsi="Times New Roman" w:cs="Times New Roman"/>
          <w:color w:val="000000" w:themeColor="text1"/>
          <w:sz w:val="20"/>
          <w:szCs w:val="20"/>
        </w:rPr>
        <w:t xml:space="preserve">Pingon mentions Scardeoni’s inclusion of his inscriptions in the </w:t>
      </w:r>
      <w:r w:rsidRPr="008A7E11">
        <w:rPr>
          <w:rFonts w:ascii="Times New Roman" w:eastAsia="Times New Roman" w:hAnsi="Times New Roman" w:cs="Times New Roman"/>
          <w:i/>
          <w:color w:val="000000" w:themeColor="text1"/>
          <w:sz w:val="20"/>
          <w:szCs w:val="20"/>
        </w:rPr>
        <w:t xml:space="preserve">Hic Vita Mea </w:t>
      </w:r>
      <w:r w:rsidRPr="008A7E11">
        <w:rPr>
          <w:rFonts w:ascii="Times New Roman" w:eastAsia="Times New Roman" w:hAnsi="Times New Roman" w:cs="Times New Roman"/>
          <w:color w:val="000000" w:themeColor="text1"/>
          <w:sz w:val="20"/>
          <w:szCs w:val="20"/>
        </w:rPr>
        <w:t>on p. 31</w:t>
      </w:r>
      <w:r w:rsidRPr="008A7E11">
        <w:rPr>
          <w:rFonts w:ascii="Times New Roman" w:eastAsia="Times New Roman" w:hAnsi="Times New Roman" w:cs="Times New Roman"/>
          <w:iCs/>
          <w:color w:val="000000" w:themeColor="text1"/>
          <w:sz w:val="20"/>
          <w:szCs w:val="20"/>
        </w:rPr>
        <w:t>:</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‘in cujus tumulum inter ceteros varia mea in lucem inter ceteros varia mea in lucem extant epitaphia, nostrique ideo meminit Bernardinus Scardonius in libro Antiquitatis Patavinae libro quarto’. </w:t>
      </w:r>
      <w:r w:rsidR="005C6527" w:rsidRPr="008A7E11">
        <w:rPr>
          <w:rFonts w:ascii="Times New Roman" w:eastAsia="Times New Roman" w:hAnsi="Times New Roman" w:cs="Times New Roman"/>
          <w:color w:val="000000" w:themeColor="text1"/>
          <w:sz w:val="20"/>
          <w:szCs w:val="20"/>
        </w:rPr>
        <w:t>For a discussion of</w:t>
      </w:r>
      <w:r w:rsidRPr="008A7E11">
        <w:rPr>
          <w:rFonts w:ascii="Times New Roman" w:eastAsia="Times New Roman" w:hAnsi="Times New Roman" w:cs="Times New Roman"/>
          <w:color w:val="000000" w:themeColor="text1"/>
          <w:sz w:val="20"/>
          <w:szCs w:val="20"/>
        </w:rPr>
        <w:t xml:space="preserve"> this text, see below, ch. 1, p. </w:t>
      </w:r>
      <w:r w:rsidR="00536C87">
        <w:rPr>
          <w:rFonts w:ascii="Times New Roman" w:eastAsia="Times New Roman" w:hAnsi="Times New Roman" w:cs="Times New Roman"/>
          <w:color w:val="000000" w:themeColor="text1"/>
          <w:sz w:val="20"/>
          <w:szCs w:val="20"/>
        </w:rPr>
        <w:t>94</w:t>
      </w:r>
      <w:r w:rsidRPr="008A7E11">
        <w:rPr>
          <w:rFonts w:ascii="Times New Roman" w:eastAsia="Times New Roman" w:hAnsi="Times New Roman" w:cs="Times New Roman"/>
          <w:color w:val="000000" w:themeColor="text1"/>
          <w:sz w:val="20"/>
          <w:szCs w:val="20"/>
        </w:rPr>
        <w:t>.</w:t>
      </w:r>
    </w:p>
  </w:footnote>
  <w:footnote w:id="98">
    <w:p w14:paraId="15AD76D9" w14:textId="04EDED2D"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For </w:t>
      </w:r>
      <w:r w:rsidR="005C6527" w:rsidRPr="008A7E11">
        <w:rPr>
          <w:rFonts w:ascii="Times New Roman" w:eastAsia="Times New Roman" w:hAnsi="Times New Roman" w:cs="Times New Roman"/>
          <w:color w:val="000000" w:themeColor="text1"/>
          <w:sz w:val="20"/>
          <w:szCs w:val="20"/>
        </w:rPr>
        <w:t>a discussion of these hypotheses,</w:t>
      </w:r>
      <w:r w:rsidRPr="008A7E11">
        <w:rPr>
          <w:rFonts w:ascii="Times New Roman" w:eastAsia="Times New Roman" w:hAnsi="Times New Roman" w:cs="Times New Roman"/>
          <w:color w:val="000000" w:themeColor="text1"/>
          <w:sz w:val="20"/>
          <w:szCs w:val="20"/>
        </w:rPr>
        <w:t xml:space="preserve"> see below, ch. 1, p</w:t>
      </w:r>
      <w:r w:rsidR="00187FE0">
        <w:rPr>
          <w:rFonts w:ascii="Times New Roman" w:eastAsia="Times New Roman" w:hAnsi="Times New Roman" w:cs="Times New Roman"/>
          <w:color w:val="000000" w:themeColor="text1"/>
          <w:sz w:val="20"/>
          <w:szCs w:val="20"/>
        </w:rPr>
        <w:t>p. 94-98.</w:t>
      </w:r>
    </w:p>
  </w:footnote>
  <w:footnote w:id="99">
    <w:p w14:paraId="518FD613" w14:textId="525EF40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Alfonso Pettiti di Roreto, </w:t>
      </w:r>
      <w:r w:rsidRPr="008A7E11">
        <w:rPr>
          <w:rFonts w:ascii="Times New Roman" w:eastAsia="Times New Roman" w:hAnsi="Times New Roman" w:cs="Times New Roman"/>
          <w:i/>
          <w:color w:val="000000" w:themeColor="text1"/>
          <w:sz w:val="20"/>
          <w:szCs w:val="20"/>
        </w:rPr>
        <w:t xml:space="preserve">Ritrovamento a Cherasco di due lapidi romane già pubblicate à Torino dal Pingone </w:t>
      </w:r>
      <w:r w:rsidRPr="008A7E11">
        <w:rPr>
          <w:rFonts w:ascii="Times New Roman" w:eastAsia="Times New Roman" w:hAnsi="Times New Roman" w:cs="Times New Roman"/>
          <w:color w:val="000000" w:themeColor="text1"/>
          <w:sz w:val="20"/>
          <w:szCs w:val="20"/>
        </w:rPr>
        <w:t>(Turin: S.I. Ausonia, 1914)</w:t>
      </w:r>
      <w:r w:rsidR="00DB6820">
        <w:rPr>
          <w:rFonts w:ascii="Times New Roman" w:eastAsia="Times New Roman" w:hAnsi="Times New Roman" w:cs="Times New Roman"/>
          <w:color w:val="000000" w:themeColor="text1"/>
          <w:sz w:val="20"/>
          <w:szCs w:val="20"/>
        </w:rPr>
        <w:t xml:space="preserve">, pp. 166-167. </w:t>
      </w:r>
      <w:r w:rsidRPr="008A7E11">
        <w:rPr>
          <w:rFonts w:ascii="Times New Roman" w:eastAsia="Times New Roman" w:hAnsi="Times New Roman" w:cs="Times New Roman"/>
          <w:color w:val="000000" w:themeColor="text1"/>
          <w:sz w:val="20"/>
          <w:szCs w:val="20"/>
        </w:rPr>
        <w:t xml:space="preserve"> </w:t>
      </w:r>
    </w:p>
  </w:footnote>
  <w:footnote w:id="100">
    <w:p w14:paraId="16148221" w14:textId="3F49E805"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Silvia Giorcelli, ‘Falsari piemontesi del XVI secolo: Monsù Pingon e gli altri’ in </w:t>
      </w:r>
      <w:r w:rsidRPr="008A7E11">
        <w:rPr>
          <w:rFonts w:ascii="Times New Roman" w:eastAsia="Times New Roman" w:hAnsi="Times New Roman" w:cs="Times New Roman"/>
          <w:i/>
          <w:color w:val="000000" w:themeColor="text1"/>
          <w:sz w:val="20"/>
          <w:szCs w:val="20"/>
        </w:rPr>
        <w:t xml:space="preserve">La falsificazione epigrafica: Questioni di metodo e casi di suo </w:t>
      </w:r>
      <w:r w:rsidRPr="008A7E11">
        <w:rPr>
          <w:rFonts w:ascii="Times New Roman" w:eastAsia="Times New Roman" w:hAnsi="Times New Roman" w:cs="Times New Roman"/>
          <w:color w:val="000000" w:themeColor="text1"/>
          <w:sz w:val="20"/>
          <w:szCs w:val="20"/>
        </w:rPr>
        <w:t xml:space="preserve">(Edizioni Ca’Foscari, 2019), p. 138. </w:t>
      </w:r>
    </w:p>
  </w:footnote>
  <w:footnote w:id="101">
    <w:p w14:paraId="2BD0DCB1"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MRT, Inv. 564.</w:t>
      </w:r>
    </w:p>
  </w:footnote>
  <w:footnote w:id="102">
    <w:p w14:paraId="06AF4EB1" w14:textId="2C74F659"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5C6527" w:rsidRPr="008A7E11">
        <w:rPr>
          <w:rFonts w:ascii="Times New Roman" w:eastAsia="Times New Roman" w:hAnsi="Times New Roman" w:cs="Times New Roman"/>
          <w:color w:val="000000" w:themeColor="text1"/>
          <w:sz w:val="20"/>
          <w:szCs w:val="20"/>
        </w:rPr>
        <w:t>See</w:t>
      </w:r>
      <w:r w:rsidRPr="008A7E11">
        <w:rPr>
          <w:rFonts w:ascii="Times New Roman" w:eastAsia="Times New Roman" w:hAnsi="Times New Roman" w:cs="Times New Roman"/>
          <w:color w:val="000000" w:themeColor="text1"/>
          <w:sz w:val="20"/>
          <w:szCs w:val="20"/>
        </w:rPr>
        <w:t xml:space="preserve"> Cristina Maritano, ’In altaria vertuntur arae’, sul reimpiego dell’antico negli altari Cristiani dall’età medieval al Cinquecento’, in </w:t>
      </w:r>
      <w:r w:rsidRPr="008A7E11">
        <w:rPr>
          <w:rFonts w:ascii="Times New Roman" w:eastAsia="Times New Roman" w:hAnsi="Times New Roman" w:cs="Times New Roman"/>
          <w:i/>
          <w:color w:val="000000" w:themeColor="text1"/>
          <w:sz w:val="20"/>
          <w:szCs w:val="20"/>
        </w:rPr>
        <w:t xml:space="preserve">Prospettiva: rivista di storia dell’arte antica e moderna, </w:t>
      </w:r>
      <w:r w:rsidRPr="008A7E11">
        <w:rPr>
          <w:rFonts w:ascii="Times New Roman" w:eastAsia="Times New Roman" w:hAnsi="Times New Roman" w:cs="Times New Roman"/>
          <w:color w:val="000000" w:themeColor="text1"/>
          <w:sz w:val="20"/>
          <w:szCs w:val="20"/>
        </w:rPr>
        <w:t xml:space="preserve">No. 126/127, (2007), p. 48. </w:t>
      </w:r>
    </w:p>
  </w:footnote>
  <w:footnote w:id="103">
    <w:p w14:paraId="0E6A8E5B" w14:textId="1E1B78D2"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Maritano, ‘A l’antica’</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 17: ‘Occorrerà più di un secolo per trovare la prima vera storia dinastica sabauda. L’incarico l’ebbe Emanuele Filiberto Pingone (1525-1582) […] storico ufficiale della corte per volontà di Emanuele Filiberto’. </w:t>
      </w:r>
    </w:p>
  </w:footnote>
  <w:footnote w:id="104">
    <w:p w14:paraId="28E3F96C"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highlight w:val="white"/>
        </w:rPr>
        <w:t xml:space="preserve">AST (Sez. Corte), Storia della Real Casa in Materie Politiche per rapporto all’interno, inv. 101, Cat. II, Storie Generali), Mazzo 3, fasc. 1 - 2. </w:t>
      </w:r>
      <w:r w:rsidRPr="008A7E11">
        <w:rPr>
          <w:rFonts w:ascii="Times New Roman" w:eastAsia="Times New Roman" w:hAnsi="Times New Roman" w:cs="Times New Roman"/>
          <w:color w:val="000000" w:themeColor="text1"/>
          <w:sz w:val="20"/>
          <w:szCs w:val="20"/>
        </w:rPr>
        <w:t xml:space="preserve">See Maritano, ‘A l’antica’, p. 19. </w:t>
      </w:r>
    </w:p>
  </w:footnote>
  <w:footnote w:id="105">
    <w:p w14:paraId="4CE47F32" w14:textId="0CAA6D1E"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Eadem, </w:t>
      </w:r>
      <w:r w:rsidRPr="008A7E11">
        <w:rPr>
          <w:rFonts w:ascii="Times New Roman" w:eastAsia="Times New Roman" w:hAnsi="Times New Roman" w:cs="Times New Roman"/>
          <w:color w:val="000000" w:themeColor="text1"/>
          <w:sz w:val="20"/>
          <w:szCs w:val="20"/>
        </w:rPr>
        <w:t xml:space="preserve">p. 21. </w:t>
      </w:r>
      <w:r w:rsidR="0058550F" w:rsidRPr="008A7E11">
        <w:rPr>
          <w:rFonts w:ascii="Times New Roman" w:eastAsia="Times New Roman" w:hAnsi="Times New Roman" w:cs="Times New Roman"/>
          <w:color w:val="000000" w:themeColor="text1"/>
          <w:sz w:val="20"/>
          <w:szCs w:val="20"/>
        </w:rPr>
        <w:t xml:space="preserve">For the </w:t>
      </w:r>
      <w:r w:rsidR="0058550F" w:rsidRPr="008A7E11">
        <w:rPr>
          <w:rFonts w:ascii="Times New Roman" w:eastAsia="Times New Roman" w:hAnsi="Times New Roman" w:cs="Times New Roman"/>
          <w:i/>
          <w:iCs/>
          <w:color w:val="000000" w:themeColor="text1"/>
          <w:sz w:val="20"/>
          <w:szCs w:val="20"/>
        </w:rPr>
        <w:t xml:space="preserve">Histoira Sabaudiae </w:t>
      </w:r>
      <w:r w:rsidR="0058550F" w:rsidRPr="008A7E11">
        <w:rPr>
          <w:rFonts w:ascii="Times New Roman" w:eastAsia="Times New Roman" w:hAnsi="Times New Roman" w:cs="Times New Roman"/>
          <w:color w:val="000000" w:themeColor="text1"/>
          <w:sz w:val="20"/>
          <w:szCs w:val="20"/>
        </w:rPr>
        <w:t>(1578-1581), also known as the</w:t>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Chronique de Savoie,</w:t>
      </w:r>
      <w:r w:rsidRPr="008A7E11">
        <w:rPr>
          <w:rFonts w:ascii="Times New Roman" w:eastAsia="Times New Roman" w:hAnsi="Times New Roman" w:cs="Times New Roman"/>
          <w:color w:val="000000" w:themeColor="text1"/>
          <w:sz w:val="20"/>
          <w:szCs w:val="20"/>
        </w:rPr>
        <w:t xml:space="preserve"> </w:t>
      </w:r>
      <w:r w:rsidR="0058550F" w:rsidRPr="008A7E11">
        <w:rPr>
          <w:rFonts w:ascii="Times New Roman" w:eastAsia="Times New Roman" w:hAnsi="Times New Roman" w:cs="Times New Roman"/>
          <w:color w:val="000000" w:themeColor="text1"/>
          <w:sz w:val="20"/>
          <w:szCs w:val="20"/>
        </w:rPr>
        <w:t xml:space="preserve">see </w:t>
      </w:r>
      <w:r w:rsidRPr="008A7E11">
        <w:rPr>
          <w:rFonts w:ascii="Times New Roman" w:eastAsia="Times New Roman" w:hAnsi="Times New Roman" w:cs="Times New Roman"/>
          <w:color w:val="000000" w:themeColor="text1"/>
          <w:sz w:val="20"/>
          <w:szCs w:val="20"/>
        </w:rPr>
        <w:t xml:space="preserve">AST (Sez. Corte), </w:t>
      </w:r>
      <w:r w:rsidRPr="008A7E11">
        <w:rPr>
          <w:rFonts w:ascii="Times New Roman" w:eastAsia="Times New Roman" w:hAnsi="Times New Roman" w:cs="Times New Roman"/>
          <w:color w:val="000000" w:themeColor="text1"/>
          <w:sz w:val="20"/>
          <w:szCs w:val="20"/>
          <w:highlight w:val="white"/>
        </w:rPr>
        <w:t>Storia della Real Casa in Materie Politiche per rapporto all’interno [inv. 101], Cat. II, Storie Generali, Mazzo 3, fasc. 1</w:t>
      </w:r>
      <w:r w:rsidR="0058550F" w:rsidRPr="008A7E11">
        <w:rPr>
          <w:rFonts w:ascii="Times New Roman" w:eastAsia="Times New Roman" w:hAnsi="Times New Roman" w:cs="Times New Roman"/>
          <w:color w:val="000000" w:themeColor="text1"/>
          <w:sz w:val="20"/>
          <w:szCs w:val="20"/>
          <w:highlight w:val="white"/>
        </w:rPr>
        <w:t>(</w:t>
      </w:r>
      <w:r w:rsidRPr="008A7E11">
        <w:rPr>
          <w:rFonts w:ascii="Times New Roman" w:eastAsia="Times New Roman" w:hAnsi="Times New Roman" w:cs="Times New Roman"/>
          <w:color w:val="000000" w:themeColor="text1"/>
          <w:sz w:val="20"/>
          <w:szCs w:val="20"/>
          <w:highlight w:val="white"/>
        </w:rPr>
        <w:t>a</w:t>
      </w:r>
      <w:r w:rsidR="0058550F" w:rsidRPr="008A7E11">
        <w:rPr>
          <w:rFonts w:ascii="Times New Roman" w:eastAsia="Times New Roman" w:hAnsi="Times New Roman" w:cs="Times New Roman"/>
          <w:color w:val="000000" w:themeColor="text1"/>
          <w:sz w:val="20"/>
          <w:szCs w:val="20"/>
          <w:highlight w:val="white"/>
        </w:rPr>
        <w:t>)</w:t>
      </w:r>
      <w:r w:rsidRPr="008A7E11">
        <w:rPr>
          <w:rFonts w:ascii="Times New Roman" w:eastAsia="Times New Roman" w:hAnsi="Times New Roman" w:cs="Times New Roman"/>
          <w:color w:val="000000" w:themeColor="text1"/>
          <w:sz w:val="20"/>
          <w:szCs w:val="20"/>
          <w:highlight w:val="white"/>
        </w:rPr>
        <w:t xml:space="preserve"> – </w:t>
      </w:r>
      <w:r w:rsidR="0058550F" w:rsidRPr="008A7E11">
        <w:rPr>
          <w:rFonts w:ascii="Times New Roman" w:eastAsia="Times New Roman" w:hAnsi="Times New Roman" w:cs="Times New Roman"/>
          <w:color w:val="000000" w:themeColor="text1"/>
          <w:sz w:val="20"/>
          <w:szCs w:val="20"/>
          <w:highlight w:val="white"/>
        </w:rPr>
        <w:t>‘</w:t>
      </w:r>
      <w:r w:rsidRPr="008A7E11">
        <w:rPr>
          <w:rFonts w:ascii="Times New Roman" w:eastAsia="Times New Roman" w:hAnsi="Times New Roman" w:cs="Times New Roman"/>
          <w:color w:val="000000" w:themeColor="text1"/>
          <w:sz w:val="20"/>
          <w:szCs w:val="20"/>
          <w:highlight w:val="white"/>
        </w:rPr>
        <w:t>brogliaccio</w:t>
      </w:r>
      <w:r w:rsidR="0058550F" w:rsidRPr="008A7E11">
        <w:rPr>
          <w:rFonts w:ascii="Times New Roman" w:eastAsia="Times New Roman" w:hAnsi="Times New Roman" w:cs="Times New Roman"/>
          <w:color w:val="000000" w:themeColor="text1"/>
          <w:sz w:val="20"/>
          <w:szCs w:val="20"/>
        </w:rPr>
        <w:t>’.</w:t>
      </w:r>
    </w:p>
  </w:footnote>
  <w:footnote w:id="106">
    <w:p w14:paraId="4BD372C8" w14:textId="517FE1C4" w:rsidR="002727C3" w:rsidRPr="008A7E11" w:rsidRDefault="002727C3" w:rsidP="002727C3">
      <w:pPr>
        <w:pStyle w:val="FootnoteText"/>
        <w:rPr>
          <w:rFonts w:ascii="Times New Roman" w:hAnsi="Times New Roman" w:cs="Times New Roman"/>
        </w:rPr>
      </w:pPr>
      <w:r w:rsidRPr="008A7E11">
        <w:rPr>
          <w:rStyle w:val="FootnoteReference"/>
          <w:rFonts w:ascii="Times New Roman" w:hAnsi="Times New Roman" w:cs="Times New Roman"/>
        </w:rPr>
        <w:footnoteRef/>
      </w:r>
      <w:r w:rsidRPr="008A7E11">
        <w:rPr>
          <w:rFonts w:ascii="Times New Roman" w:hAnsi="Times New Roman" w:cs="Times New Roman"/>
        </w:rPr>
        <w:t xml:space="preserve"> See</w:t>
      </w:r>
      <w:r w:rsidR="00431E19">
        <w:rPr>
          <w:rFonts w:ascii="Times New Roman" w:hAnsi="Times New Roman" w:cs="Times New Roman"/>
        </w:rPr>
        <w:t xml:space="preserve"> </w:t>
      </w:r>
      <w:r w:rsidRPr="008A7E11">
        <w:rPr>
          <w:rFonts w:ascii="Times New Roman" w:hAnsi="Times New Roman" w:cs="Times New Roman"/>
        </w:rPr>
        <w:t xml:space="preserve">BRT, V.7.89 and BNF, </w:t>
      </w:r>
      <w:r w:rsidRPr="008A7E11">
        <w:rPr>
          <w:rFonts w:ascii="Times New Roman" w:hAnsi="Times New Roman" w:cs="Times New Roman"/>
          <w:color w:val="000000" w:themeColor="text1"/>
          <w:shd w:val="clear" w:color="auto" w:fill="FFFFFF"/>
        </w:rPr>
        <w:t>8-LM3-4778.</w:t>
      </w:r>
    </w:p>
  </w:footnote>
  <w:footnote w:id="107">
    <w:p w14:paraId="09E73F32" w14:textId="7AD72057" w:rsidR="002727C3" w:rsidRPr="008A7E11" w:rsidRDefault="002727C3" w:rsidP="002727C3">
      <w:pPr>
        <w:pStyle w:val="FootnoteText"/>
        <w:rPr>
          <w:rFonts w:ascii="Times New Roman" w:hAnsi="Times New Roman" w:cs="Times New Roman"/>
        </w:rPr>
      </w:pPr>
      <w:r w:rsidRPr="008A7E11">
        <w:rPr>
          <w:rStyle w:val="FootnoteReference"/>
          <w:rFonts w:ascii="Times New Roman" w:hAnsi="Times New Roman" w:cs="Times New Roman"/>
        </w:rPr>
        <w:footnoteRef/>
      </w:r>
      <w:r w:rsidRPr="008A7E11">
        <w:rPr>
          <w:rFonts w:ascii="Times New Roman" w:hAnsi="Times New Roman" w:cs="Times New Roman"/>
        </w:rPr>
        <w:t xml:space="preserve"> See below, ch. 2, </w:t>
      </w:r>
      <w:r w:rsidR="009C5D6A">
        <w:rPr>
          <w:rFonts w:ascii="Times New Roman" w:hAnsi="Times New Roman" w:cs="Times New Roman"/>
        </w:rPr>
        <w:t>pp. 109-200.</w:t>
      </w:r>
    </w:p>
  </w:footnote>
  <w:footnote w:id="108">
    <w:p w14:paraId="07702128" w14:textId="7726FA05" w:rsidR="002727C3" w:rsidRPr="008A7E11" w:rsidRDefault="002727C3" w:rsidP="002727C3">
      <w:pPr>
        <w:pStyle w:val="FootnoteText"/>
        <w:rPr>
          <w:rFonts w:ascii="Times New Roman" w:hAnsi="Times New Roman" w:cs="Times New Roman"/>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00B2687F">
        <w:rPr>
          <w:rFonts w:ascii="Times New Roman" w:hAnsi="Times New Roman" w:cs="Times New Roman"/>
        </w:rPr>
        <w:t>For a critical overview</w:t>
      </w:r>
      <w:r w:rsidR="00845036">
        <w:rPr>
          <w:rFonts w:ascii="Times New Roman" w:hAnsi="Times New Roman" w:cs="Times New Roman"/>
        </w:rPr>
        <w:t xml:space="preserve"> the </w:t>
      </w:r>
      <w:r w:rsidR="00845036">
        <w:rPr>
          <w:rFonts w:ascii="Times New Roman" w:hAnsi="Times New Roman" w:cs="Times New Roman"/>
          <w:i/>
          <w:iCs/>
        </w:rPr>
        <w:t xml:space="preserve">Sindon Evangelica, </w:t>
      </w:r>
      <w:r w:rsidR="00845036">
        <w:rPr>
          <w:rFonts w:ascii="Times New Roman" w:hAnsi="Times New Roman" w:cs="Times New Roman"/>
        </w:rPr>
        <w:t>see</w:t>
      </w:r>
      <w:r w:rsidRPr="008A7E11">
        <w:rPr>
          <w:rFonts w:ascii="Times New Roman" w:hAnsi="Times New Roman" w:cs="Times New Roman"/>
        </w:rPr>
        <w:t xml:space="preserve"> below, </w:t>
      </w:r>
      <w:r w:rsidR="00845036">
        <w:rPr>
          <w:rFonts w:ascii="Times New Roman" w:hAnsi="Times New Roman" w:cs="Times New Roman"/>
        </w:rPr>
        <w:t xml:space="preserve">Appendix 5, </w:t>
      </w:r>
      <w:r w:rsidRPr="008A7E11">
        <w:rPr>
          <w:rFonts w:ascii="Times New Roman" w:hAnsi="Times New Roman" w:cs="Times New Roman"/>
        </w:rPr>
        <w:t xml:space="preserve">p. </w:t>
      </w:r>
      <w:r w:rsidR="00845036">
        <w:rPr>
          <w:rFonts w:ascii="Times New Roman" w:hAnsi="Times New Roman" w:cs="Times New Roman"/>
        </w:rPr>
        <w:t>375.</w:t>
      </w:r>
    </w:p>
  </w:footnote>
  <w:footnote w:id="109">
    <w:p w14:paraId="466039DA" w14:textId="6AEECA64" w:rsidR="002727C3" w:rsidRPr="008A7E11" w:rsidRDefault="002727C3" w:rsidP="002727C3">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Quaglia, ‘Introduzione’, </w:t>
      </w:r>
      <w:r w:rsidRPr="008A7E11">
        <w:rPr>
          <w:rFonts w:ascii="Times New Roman" w:eastAsia="Times New Roman" w:hAnsi="Times New Roman" w:cs="Times New Roman"/>
          <w:i/>
          <w:color w:val="000000" w:themeColor="text1"/>
          <w:sz w:val="20"/>
          <w:szCs w:val="20"/>
        </w:rPr>
        <w:t xml:space="preserve">La Sindone dei Vangeli </w:t>
      </w:r>
      <w:r w:rsidRPr="008A7E11">
        <w:rPr>
          <w:rFonts w:ascii="Times New Roman" w:eastAsia="Times New Roman" w:hAnsi="Times New Roman" w:cs="Times New Roman"/>
          <w:color w:val="000000" w:themeColor="text1"/>
          <w:sz w:val="20"/>
          <w:szCs w:val="20"/>
        </w:rPr>
        <w:t>(2015)</w:t>
      </w:r>
      <w:r w:rsidRPr="008A7E11">
        <w:rPr>
          <w:rFonts w:ascii="Times New Roman" w:eastAsia="Times New Roman" w:hAnsi="Times New Roman" w:cs="Times New Roman"/>
          <w:i/>
          <w:color w:val="000000" w:themeColor="text1"/>
          <w:sz w:val="20"/>
          <w:szCs w:val="20"/>
        </w:rPr>
        <w:t>,</w:t>
      </w:r>
      <w:r w:rsidRPr="008A7E11">
        <w:rPr>
          <w:rFonts w:ascii="Times New Roman" w:eastAsia="Times New Roman" w:hAnsi="Times New Roman" w:cs="Times New Roman"/>
          <w:color w:val="000000" w:themeColor="text1"/>
          <w:sz w:val="20"/>
          <w:szCs w:val="20"/>
        </w:rPr>
        <w:t xml:space="preserve"> p. XXVI.</w:t>
      </w:r>
      <w:r w:rsidR="002F3072">
        <w:rPr>
          <w:rFonts w:ascii="Times New Roman" w:eastAsia="Times New Roman" w:hAnsi="Times New Roman" w:cs="Times New Roman"/>
          <w:color w:val="000000" w:themeColor="text1"/>
          <w:sz w:val="20"/>
          <w:szCs w:val="20"/>
        </w:rPr>
        <w:t xml:space="preserve"> </w:t>
      </w:r>
      <w:r w:rsidR="002F3072" w:rsidRPr="008A7E11">
        <w:rPr>
          <w:rFonts w:ascii="Times New Roman" w:eastAsia="Times New Roman" w:hAnsi="Times New Roman" w:cs="Times New Roman"/>
          <w:color w:val="000000" w:themeColor="text1"/>
          <w:sz w:val="20"/>
          <w:szCs w:val="20"/>
        </w:rPr>
        <w:t>On the significance of the Shroud of Turin to both Christianity and Savoyard identity, see</w:t>
      </w:r>
      <w:r w:rsidR="002F3072">
        <w:rPr>
          <w:rFonts w:ascii="Times New Roman" w:eastAsia="Times New Roman" w:hAnsi="Times New Roman" w:cs="Times New Roman"/>
          <w:color w:val="000000" w:themeColor="text1"/>
          <w:sz w:val="20"/>
          <w:szCs w:val="20"/>
        </w:rPr>
        <w:t xml:space="preserve"> notably, </w:t>
      </w:r>
      <w:r w:rsidR="002F3072" w:rsidRPr="008A7E11">
        <w:rPr>
          <w:rFonts w:ascii="Times New Roman" w:eastAsia="Times New Roman" w:hAnsi="Times New Roman" w:cs="Times New Roman"/>
          <w:color w:val="000000" w:themeColor="text1"/>
          <w:sz w:val="20"/>
          <w:szCs w:val="20"/>
        </w:rPr>
        <w:t>Paolo Cozzo, Andrea Merlotti and Andrea Nicolotti</w:t>
      </w:r>
      <w:r w:rsidR="002F3072">
        <w:rPr>
          <w:rFonts w:ascii="Times New Roman" w:eastAsia="Times New Roman" w:hAnsi="Times New Roman" w:cs="Times New Roman"/>
          <w:color w:val="000000" w:themeColor="text1"/>
          <w:sz w:val="20"/>
          <w:szCs w:val="20"/>
        </w:rPr>
        <w:t xml:space="preserve"> (eds.), </w:t>
      </w:r>
      <w:r w:rsidR="002F3072" w:rsidRPr="008A7E11">
        <w:rPr>
          <w:rFonts w:ascii="Times New Roman" w:eastAsia="Times New Roman" w:hAnsi="Times New Roman" w:cs="Times New Roman"/>
          <w:i/>
          <w:color w:val="000000" w:themeColor="text1"/>
          <w:sz w:val="20"/>
          <w:szCs w:val="20"/>
        </w:rPr>
        <w:t xml:space="preserve">The Shroud at Court: History, Usages, Places and Images of a Dynastic Relic, </w:t>
      </w:r>
      <w:r w:rsidR="002F3072" w:rsidRPr="008A7E11">
        <w:rPr>
          <w:rFonts w:ascii="Times New Roman" w:eastAsia="Times New Roman" w:hAnsi="Times New Roman" w:cs="Times New Roman"/>
          <w:color w:val="000000" w:themeColor="text1"/>
          <w:sz w:val="20"/>
          <w:szCs w:val="20"/>
        </w:rPr>
        <w:t xml:space="preserve">ed. by (Brill, 2019), p. 4: ‘The circulation of copies was a particularly efficient means of spreading the practice of Shroud worship that the Savoy family employed in an effort to communicate their prestige and propagandize their dignity’. </w:t>
      </w:r>
    </w:p>
  </w:footnote>
  <w:footnote w:id="110">
    <w:p w14:paraId="74984977" w14:textId="77777777" w:rsidR="002727C3" w:rsidRPr="008A7E11" w:rsidRDefault="002727C3" w:rsidP="002727C3">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Idem.,</w:t>
      </w:r>
      <w:r w:rsidRPr="008A7E11">
        <w:rPr>
          <w:rFonts w:ascii="Times New Roman" w:eastAsia="Times New Roman" w:hAnsi="Times New Roman" w:cs="Times New Roman"/>
          <w:color w:val="000000" w:themeColor="text1"/>
          <w:sz w:val="20"/>
          <w:szCs w:val="20"/>
        </w:rPr>
        <w:t xml:space="preserve"> p. XXVII. </w:t>
      </w:r>
    </w:p>
  </w:footnote>
  <w:footnote w:id="111">
    <w:p w14:paraId="58443D03" w14:textId="11AFF9C1"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For a list of archival sources used, see below, Bibliography, p</w:t>
      </w:r>
      <w:r w:rsidR="00253214">
        <w:rPr>
          <w:rFonts w:ascii="Times New Roman" w:eastAsia="Times New Roman" w:hAnsi="Times New Roman" w:cs="Times New Roman"/>
          <w:color w:val="000000" w:themeColor="text1"/>
          <w:sz w:val="20"/>
          <w:szCs w:val="20"/>
        </w:rPr>
        <w:t>p</w:t>
      </w:r>
      <w:r w:rsidRPr="008A7E11">
        <w:rPr>
          <w:rFonts w:ascii="Times New Roman" w:eastAsia="Times New Roman" w:hAnsi="Times New Roman" w:cs="Times New Roman"/>
          <w:color w:val="000000" w:themeColor="text1"/>
          <w:sz w:val="20"/>
          <w:szCs w:val="20"/>
        </w:rPr>
        <w:t xml:space="preserve">. </w:t>
      </w:r>
      <w:r w:rsidR="00253214">
        <w:rPr>
          <w:rFonts w:ascii="Times New Roman" w:eastAsia="Times New Roman" w:hAnsi="Times New Roman" w:cs="Times New Roman"/>
          <w:color w:val="000000" w:themeColor="text1"/>
          <w:sz w:val="20"/>
          <w:szCs w:val="20"/>
        </w:rPr>
        <w:t>303-308.</w:t>
      </w:r>
      <w:r w:rsidRPr="008A7E11">
        <w:rPr>
          <w:rFonts w:ascii="Times New Roman" w:eastAsia="Times New Roman" w:hAnsi="Times New Roman" w:cs="Times New Roman"/>
          <w:color w:val="000000" w:themeColor="text1"/>
          <w:sz w:val="20"/>
          <w:szCs w:val="20"/>
        </w:rPr>
        <w:t xml:space="preserve"> For a list of</w:t>
      </w:r>
      <w:r w:rsidR="00253214">
        <w:rPr>
          <w:rFonts w:ascii="Times New Roman" w:eastAsia="Times New Roman" w:hAnsi="Times New Roman" w:cs="Times New Roman"/>
          <w:color w:val="000000" w:themeColor="text1"/>
          <w:sz w:val="20"/>
          <w:szCs w:val="20"/>
        </w:rPr>
        <w:t xml:space="preserve"> the</w:t>
      </w:r>
      <w:r w:rsidRPr="008A7E11">
        <w:rPr>
          <w:rFonts w:ascii="Times New Roman" w:eastAsia="Times New Roman" w:hAnsi="Times New Roman" w:cs="Times New Roman"/>
          <w:color w:val="000000" w:themeColor="text1"/>
          <w:sz w:val="20"/>
          <w:szCs w:val="20"/>
        </w:rPr>
        <w:t xml:space="preserve"> archives </w:t>
      </w:r>
      <w:r w:rsidR="00253214">
        <w:rPr>
          <w:rFonts w:ascii="Times New Roman" w:eastAsia="Times New Roman" w:hAnsi="Times New Roman" w:cs="Times New Roman"/>
          <w:color w:val="000000" w:themeColor="text1"/>
          <w:sz w:val="20"/>
          <w:szCs w:val="20"/>
        </w:rPr>
        <w:t xml:space="preserve">and libraries </w:t>
      </w:r>
      <w:r w:rsidRPr="008A7E11">
        <w:rPr>
          <w:rFonts w:ascii="Times New Roman" w:eastAsia="Times New Roman" w:hAnsi="Times New Roman" w:cs="Times New Roman"/>
          <w:color w:val="000000" w:themeColor="text1"/>
          <w:sz w:val="20"/>
          <w:szCs w:val="20"/>
        </w:rPr>
        <w:t>consulted, see below, Abbreviations</w:t>
      </w:r>
      <w:r w:rsidR="00E7689F">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 </w:t>
      </w:r>
      <w:r w:rsidR="00E7689F">
        <w:rPr>
          <w:rFonts w:ascii="Times New Roman" w:eastAsia="Times New Roman" w:hAnsi="Times New Roman" w:cs="Times New Roman"/>
          <w:color w:val="000000" w:themeColor="text1"/>
          <w:sz w:val="20"/>
          <w:szCs w:val="20"/>
        </w:rPr>
        <w:t>45</w:t>
      </w:r>
    </w:p>
  </w:footnote>
  <w:footnote w:id="112">
    <w:p w14:paraId="4CE57FBE" w14:textId="27DB9DEE"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A25C23"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For a list of Pingon’s lost works, see below, Bibliography</w:t>
      </w:r>
      <w:r w:rsidR="002D7AEF">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p</w:t>
      </w:r>
      <w:r w:rsidR="00253214">
        <w:rPr>
          <w:rFonts w:ascii="Times New Roman" w:eastAsia="Times New Roman" w:hAnsi="Times New Roman" w:cs="Times New Roman"/>
          <w:color w:val="000000" w:themeColor="text1"/>
          <w:sz w:val="20"/>
          <w:szCs w:val="20"/>
        </w:rPr>
        <w:t>p. 301-303.</w:t>
      </w:r>
      <w:r w:rsidRPr="008A7E11">
        <w:rPr>
          <w:rFonts w:ascii="Times New Roman" w:eastAsia="Times New Roman" w:hAnsi="Times New Roman" w:cs="Times New Roman"/>
          <w:color w:val="000000" w:themeColor="text1"/>
          <w:sz w:val="20"/>
          <w:szCs w:val="20"/>
        </w:rPr>
        <w:t xml:space="preserve"> </w:t>
      </w:r>
    </w:p>
  </w:footnote>
  <w:footnote w:id="113">
    <w:p w14:paraId="1B628C32" w14:textId="067157A1"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the problematical nature of early-modern life writing see, for example, Irena Backus, </w:t>
      </w:r>
      <w:r w:rsidRPr="008A7E11">
        <w:rPr>
          <w:rFonts w:ascii="Times New Roman" w:eastAsia="Times New Roman" w:hAnsi="Times New Roman" w:cs="Times New Roman"/>
          <w:i/>
          <w:color w:val="000000" w:themeColor="text1"/>
          <w:sz w:val="20"/>
          <w:szCs w:val="20"/>
        </w:rPr>
        <w:t xml:space="preserve">Life writing in Reformation Europe </w:t>
      </w:r>
      <w:r w:rsidRPr="008A7E11">
        <w:rPr>
          <w:rFonts w:ascii="Times New Roman" w:eastAsia="Times New Roman" w:hAnsi="Times New Roman" w:cs="Times New Roman"/>
          <w:color w:val="000000" w:themeColor="text1"/>
          <w:sz w:val="20"/>
          <w:szCs w:val="20"/>
        </w:rPr>
        <w:t>(Oxfordshire: Routledge, 2008)</w:t>
      </w:r>
      <w:r w:rsidR="00A25C23" w:rsidRPr="008A7E11">
        <w:rPr>
          <w:rFonts w:ascii="Times New Roman" w:eastAsia="Times New Roman" w:hAnsi="Times New Roman" w:cs="Times New Roman"/>
          <w:color w:val="000000" w:themeColor="text1"/>
          <w:sz w:val="20"/>
          <w:szCs w:val="20"/>
        </w:rPr>
        <w:t xml:space="preserve"> and</w:t>
      </w:r>
      <w:r w:rsidRPr="008A7E11">
        <w:rPr>
          <w:rFonts w:ascii="Times New Roman" w:eastAsia="Times New Roman" w:hAnsi="Times New Roman" w:cs="Times New Roman"/>
          <w:color w:val="000000" w:themeColor="text1"/>
          <w:sz w:val="20"/>
          <w:szCs w:val="20"/>
        </w:rPr>
        <w:t xml:space="preserve"> N. Kuperty-Tsur, </w:t>
      </w:r>
      <w:r w:rsidRPr="008A7E11">
        <w:rPr>
          <w:rFonts w:ascii="Times New Roman" w:eastAsia="Times New Roman" w:hAnsi="Times New Roman" w:cs="Times New Roman"/>
          <w:i/>
          <w:color w:val="000000" w:themeColor="text1"/>
          <w:sz w:val="20"/>
          <w:szCs w:val="20"/>
        </w:rPr>
        <w:t xml:space="preserve">Se dire à la Renaissance: les mémoires au XVIe siècle </w:t>
      </w:r>
      <w:r w:rsidRPr="008A7E11">
        <w:rPr>
          <w:rFonts w:ascii="Times New Roman" w:eastAsia="Times New Roman" w:hAnsi="Times New Roman" w:cs="Times New Roman"/>
          <w:color w:val="000000" w:themeColor="text1"/>
          <w:sz w:val="20"/>
          <w:szCs w:val="20"/>
        </w:rPr>
        <w:t xml:space="preserve">(Paris: Librairie philosophique J. Vrin, 1997). </w:t>
      </w:r>
    </w:p>
  </w:footnote>
  <w:footnote w:id="114">
    <w:p w14:paraId="2EA90A6B" w14:textId="0D29090A"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Backus, </w:t>
      </w:r>
      <w:r w:rsidRPr="008A7E11">
        <w:rPr>
          <w:rFonts w:ascii="Times New Roman" w:eastAsia="Times New Roman" w:hAnsi="Times New Roman" w:cs="Times New Roman"/>
          <w:i/>
          <w:color w:val="000000" w:themeColor="text1"/>
          <w:sz w:val="20"/>
          <w:szCs w:val="20"/>
        </w:rPr>
        <w:t>Life writing in Reformation Europe</w:t>
      </w:r>
      <w:r w:rsidR="003F2218"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xvii. </w:t>
      </w:r>
    </w:p>
  </w:footnote>
  <w:footnote w:id="115">
    <w:p w14:paraId="381C5A47" w14:textId="1399C8A9" w:rsidR="00927476" w:rsidRPr="008A7E11" w:rsidRDefault="00927476" w:rsidP="00927476">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Pr>
          <w:rFonts w:ascii="Times New Roman" w:eastAsia="Times New Roman" w:hAnsi="Times New Roman" w:cs="Times New Roman"/>
          <w:color w:val="000000" w:themeColor="text1"/>
          <w:sz w:val="20"/>
          <w:szCs w:val="20"/>
        </w:rPr>
        <w:t xml:space="preserve">See François Rastier, </w:t>
      </w:r>
      <w:r>
        <w:rPr>
          <w:rFonts w:ascii="Times New Roman" w:eastAsia="Times New Roman" w:hAnsi="Times New Roman" w:cs="Times New Roman"/>
          <w:i/>
          <w:iCs/>
          <w:color w:val="000000" w:themeColor="text1"/>
          <w:sz w:val="20"/>
          <w:szCs w:val="20"/>
        </w:rPr>
        <w:t xml:space="preserve">Sens et textualité </w:t>
      </w:r>
      <w:r>
        <w:rPr>
          <w:rFonts w:ascii="Times New Roman" w:eastAsia="Times New Roman" w:hAnsi="Times New Roman" w:cs="Times New Roman"/>
          <w:color w:val="000000" w:themeColor="text1"/>
          <w:sz w:val="20"/>
          <w:szCs w:val="20"/>
        </w:rPr>
        <w:t>(Paris: Hachette, 1989), p. 51</w:t>
      </w:r>
      <w:r>
        <w:rPr>
          <w:rFonts w:ascii="Times New Roman" w:eastAsia="Times New Roman" w:hAnsi="Times New Roman" w:cs="Times New Roman"/>
          <w:i/>
          <w:iCs/>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For an application of Rastier’s theory in an analysis of the </w:t>
      </w:r>
      <w:r w:rsidRPr="008A7E11">
        <w:rPr>
          <w:rFonts w:ascii="Times New Roman" w:eastAsia="Times New Roman" w:hAnsi="Times New Roman" w:cs="Times New Roman"/>
          <w:i/>
          <w:color w:val="000000" w:themeColor="text1"/>
          <w:sz w:val="20"/>
          <w:szCs w:val="20"/>
        </w:rPr>
        <w:t xml:space="preserve">Hic Vita Mea, </w:t>
      </w:r>
      <w:r w:rsidRPr="008A7E11">
        <w:rPr>
          <w:rFonts w:ascii="Times New Roman" w:eastAsia="Times New Roman" w:hAnsi="Times New Roman" w:cs="Times New Roman"/>
          <w:color w:val="000000" w:themeColor="text1"/>
          <w:sz w:val="20"/>
          <w:szCs w:val="20"/>
        </w:rPr>
        <w:t xml:space="preserve">see below, ch. 2, pp. </w:t>
      </w:r>
      <w:r>
        <w:rPr>
          <w:rFonts w:ascii="Times New Roman" w:eastAsia="Times New Roman" w:hAnsi="Times New Roman" w:cs="Times New Roman"/>
          <w:color w:val="000000" w:themeColor="text1"/>
          <w:sz w:val="20"/>
          <w:szCs w:val="20"/>
        </w:rPr>
        <w:t>198-201</w:t>
      </w:r>
      <w:r w:rsidRPr="008A7E11">
        <w:rPr>
          <w:rFonts w:ascii="Times New Roman" w:eastAsia="Times New Roman" w:hAnsi="Times New Roman" w:cs="Times New Roman"/>
          <w:color w:val="000000" w:themeColor="text1"/>
          <w:sz w:val="20"/>
          <w:szCs w:val="20"/>
        </w:rPr>
        <w:t>.</w:t>
      </w:r>
    </w:p>
  </w:footnote>
  <w:footnote w:id="116">
    <w:p w14:paraId="5361DC51" w14:textId="721F34F3" w:rsidR="007C08C4" w:rsidRPr="008A7E11" w:rsidRDefault="00000000">
      <w:pPr>
        <w:rPr>
          <w:rFonts w:ascii="Times New Roman" w:eastAsia="Times New Roman" w:hAnsi="Times New Roman" w:cs="Times New Roman"/>
          <w:color w:val="000000" w:themeColor="text1"/>
          <w:sz w:val="20"/>
          <w:szCs w:val="20"/>
        </w:rPr>
      </w:pPr>
      <w:r w:rsidRPr="00127149">
        <w:rPr>
          <w:rFonts w:ascii="Times New Roman" w:hAnsi="Times New Roman" w:cs="Times New Roman"/>
          <w:color w:val="000000" w:themeColor="text1"/>
          <w:sz w:val="20"/>
          <w:szCs w:val="20"/>
          <w:vertAlign w:val="superscript"/>
        </w:rPr>
        <w:footnoteRef/>
      </w:r>
      <w:r w:rsidRPr="00127149">
        <w:rPr>
          <w:rFonts w:ascii="Times New Roman" w:eastAsia="Times New Roman" w:hAnsi="Times New Roman" w:cs="Times New Roman"/>
          <w:color w:val="000000" w:themeColor="text1"/>
          <w:sz w:val="20"/>
          <w:szCs w:val="20"/>
        </w:rPr>
        <w:t xml:space="preserve"> </w:t>
      </w:r>
      <w:r w:rsidR="004F7A1F" w:rsidRPr="00127149">
        <w:rPr>
          <w:rFonts w:ascii="Times New Roman" w:eastAsia="Times New Roman" w:hAnsi="Times New Roman" w:cs="Times New Roman"/>
          <w:color w:val="000000" w:themeColor="text1"/>
          <w:sz w:val="20"/>
          <w:szCs w:val="20"/>
        </w:rPr>
        <w:t xml:space="preserve">Genette defines intertextuality as a form of allusion ‘dont la pleine intelligence suppose la perception d’un rapport entre lui [le texte] et un autre auquel renvoie nécessairement telle ou telle de ses inflexions, autrement non recevable’ in </w:t>
      </w:r>
      <w:r w:rsidR="004F7A1F" w:rsidRPr="00127149">
        <w:rPr>
          <w:rFonts w:ascii="Times New Roman" w:eastAsia="Times New Roman" w:hAnsi="Times New Roman" w:cs="Times New Roman"/>
          <w:i/>
          <w:color w:val="000000" w:themeColor="text1"/>
          <w:sz w:val="20"/>
          <w:szCs w:val="20"/>
        </w:rPr>
        <w:t xml:space="preserve">Palimpsestes: La littérature du seconde degré </w:t>
      </w:r>
      <w:r w:rsidR="004F7A1F" w:rsidRPr="00127149">
        <w:rPr>
          <w:rFonts w:ascii="Times New Roman" w:eastAsia="Times New Roman" w:hAnsi="Times New Roman" w:cs="Times New Roman"/>
          <w:color w:val="000000" w:themeColor="text1"/>
          <w:sz w:val="20"/>
          <w:szCs w:val="20"/>
        </w:rPr>
        <w:t xml:space="preserve">(Paris: Éditions du </w:t>
      </w:r>
      <w:r w:rsidR="00BD7946" w:rsidRPr="00127149">
        <w:rPr>
          <w:rFonts w:ascii="Times New Roman" w:eastAsia="Times New Roman" w:hAnsi="Times New Roman" w:cs="Times New Roman"/>
          <w:color w:val="000000" w:themeColor="text1"/>
          <w:sz w:val="20"/>
          <w:szCs w:val="20"/>
        </w:rPr>
        <w:t>S</w:t>
      </w:r>
      <w:r w:rsidR="004F7A1F" w:rsidRPr="00127149">
        <w:rPr>
          <w:rFonts w:ascii="Times New Roman" w:eastAsia="Times New Roman" w:hAnsi="Times New Roman" w:cs="Times New Roman"/>
          <w:color w:val="000000" w:themeColor="text1"/>
          <w:sz w:val="20"/>
          <w:szCs w:val="20"/>
        </w:rPr>
        <w:t>euil, 1982)</w:t>
      </w:r>
      <w:r w:rsidR="004F7A1F" w:rsidRPr="00127149">
        <w:rPr>
          <w:rFonts w:ascii="Times New Roman" w:eastAsia="Times New Roman" w:hAnsi="Times New Roman" w:cs="Times New Roman"/>
          <w:i/>
          <w:color w:val="000000" w:themeColor="text1"/>
          <w:sz w:val="20"/>
          <w:szCs w:val="20"/>
        </w:rPr>
        <w:t xml:space="preserve">, </w:t>
      </w:r>
      <w:r w:rsidR="004F7A1F" w:rsidRPr="00127149">
        <w:rPr>
          <w:rFonts w:ascii="Times New Roman" w:eastAsia="Times New Roman" w:hAnsi="Times New Roman" w:cs="Times New Roman"/>
          <w:iCs/>
          <w:color w:val="000000" w:themeColor="text1"/>
          <w:sz w:val="20"/>
          <w:szCs w:val="20"/>
        </w:rPr>
        <w:t xml:space="preserve">p. 8. </w:t>
      </w:r>
      <w:r w:rsidR="004F7A1F" w:rsidRPr="00127149">
        <w:rPr>
          <w:rFonts w:ascii="Times New Roman" w:eastAsia="Times New Roman" w:hAnsi="Times New Roman" w:cs="Times New Roman"/>
          <w:color w:val="000000" w:themeColor="text1"/>
          <w:sz w:val="20"/>
          <w:szCs w:val="20"/>
        </w:rPr>
        <w:t>Genette defines the</w:t>
      </w:r>
      <w:r w:rsidRPr="00127149">
        <w:rPr>
          <w:rFonts w:ascii="Times New Roman" w:eastAsia="Times New Roman" w:hAnsi="Times New Roman" w:cs="Times New Roman"/>
          <w:color w:val="000000" w:themeColor="text1"/>
          <w:sz w:val="20"/>
          <w:szCs w:val="20"/>
        </w:rPr>
        <w:t xml:space="preserve"> the</w:t>
      </w:r>
      <w:r w:rsidRPr="00127149">
        <w:rPr>
          <w:rFonts w:ascii="Times New Roman" w:eastAsia="Times New Roman" w:hAnsi="Times New Roman" w:cs="Times New Roman"/>
          <w:i/>
          <w:iCs/>
          <w:color w:val="000000" w:themeColor="text1"/>
          <w:sz w:val="20"/>
          <w:szCs w:val="20"/>
        </w:rPr>
        <w:t xml:space="preserve"> hypotext</w:t>
      </w:r>
      <w:r w:rsidRPr="00127149">
        <w:rPr>
          <w:rFonts w:ascii="Times New Roman" w:eastAsia="Times New Roman" w:hAnsi="Times New Roman" w:cs="Times New Roman"/>
          <w:color w:val="000000" w:themeColor="text1"/>
          <w:sz w:val="20"/>
          <w:szCs w:val="20"/>
        </w:rPr>
        <w:t xml:space="preserve"> being the source document that inspires the derivative </w:t>
      </w:r>
      <w:r w:rsidRPr="00127149">
        <w:rPr>
          <w:rFonts w:ascii="Times New Roman" w:eastAsia="Times New Roman" w:hAnsi="Times New Roman" w:cs="Times New Roman"/>
          <w:i/>
          <w:iCs/>
          <w:color w:val="000000" w:themeColor="text1"/>
          <w:sz w:val="20"/>
          <w:szCs w:val="20"/>
        </w:rPr>
        <w:t>hypertext</w:t>
      </w:r>
      <w:r w:rsidR="0019789D" w:rsidRPr="00127149">
        <w:rPr>
          <w:rFonts w:ascii="Times New Roman" w:eastAsia="Times New Roman" w:hAnsi="Times New Roman" w:cs="Times New Roman"/>
          <w:i/>
          <w:iCs/>
          <w:color w:val="000000" w:themeColor="text1"/>
          <w:sz w:val="20"/>
          <w:szCs w:val="20"/>
        </w:rPr>
        <w:t xml:space="preserve"> </w:t>
      </w:r>
      <w:r w:rsidR="0019789D" w:rsidRPr="00127149">
        <w:rPr>
          <w:rFonts w:ascii="Times New Roman" w:eastAsia="Times New Roman" w:hAnsi="Times New Roman" w:cs="Times New Roman"/>
          <w:color w:val="000000" w:themeColor="text1"/>
          <w:sz w:val="20"/>
          <w:szCs w:val="20"/>
        </w:rPr>
        <w:t>or has a relationship to it</w:t>
      </w:r>
      <w:r w:rsidR="00996312" w:rsidRPr="00127149">
        <w:rPr>
          <w:rFonts w:ascii="Times New Roman" w:eastAsia="Times New Roman" w:hAnsi="Times New Roman" w:cs="Times New Roman"/>
          <w:color w:val="000000" w:themeColor="text1"/>
          <w:sz w:val="20"/>
          <w:szCs w:val="20"/>
        </w:rPr>
        <w:t xml:space="preserve">: ‘J’entends par là toute relation unissant un texte B (que j’appellerai </w:t>
      </w:r>
      <w:r w:rsidR="00996312" w:rsidRPr="00127149">
        <w:rPr>
          <w:rFonts w:ascii="Times New Roman" w:eastAsia="Times New Roman" w:hAnsi="Times New Roman" w:cs="Times New Roman"/>
          <w:i/>
          <w:iCs/>
          <w:color w:val="000000" w:themeColor="text1"/>
          <w:sz w:val="20"/>
          <w:szCs w:val="20"/>
        </w:rPr>
        <w:t>hypertexte</w:t>
      </w:r>
      <w:r w:rsidR="00996312" w:rsidRPr="00127149">
        <w:rPr>
          <w:rFonts w:ascii="Times New Roman" w:eastAsia="Times New Roman" w:hAnsi="Times New Roman" w:cs="Times New Roman"/>
          <w:color w:val="000000" w:themeColor="text1"/>
          <w:sz w:val="20"/>
          <w:szCs w:val="20"/>
        </w:rPr>
        <w:t xml:space="preserve">) à un texte antérieur A (que j’appellerai, bien sûr, </w:t>
      </w:r>
      <w:r w:rsidR="00996312" w:rsidRPr="00127149">
        <w:rPr>
          <w:rFonts w:ascii="Times New Roman" w:eastAsia="Times New Roman" w:hAnsi="Times New Roman" w:cs="Times New Roman"/>
          <w:i/>
          <w:iCs/>
          <w:color w:val="000000" w:themeColor="text1"/>
          <w:sz w:val="20"/>
          <w:szCs w:val="20"/>
        </w:rPr>
        <w:t>hypotexte</w:t>
      </w:r>
      <w:r w:rsidR="00996312" w:rsidRPr="00127149">
        <w:rPr>
          <w:rFonts w:ascii="Times New Roman" w:eastAsia="Times New Roman" w:hAnsi="Times New Roman" w:cs="Times New Roman"/>
          <w:color w:val="000000" w:themeColor="text1"/>
          <w:sz w:val="20"/>
          <w:szCs w:val="20"/>
        </w:rPr>
        <w:t xml:space="preserve">) sur lequel il se greffe d’une manière qui n’est pas celle du commentaire. Comme on le voit à la métaphore </w:t>
      </w:r>
      <w:r w:rsidR="00996312" w:rsidRPr="00127149">
        <w:rPr>
          <w:rFonts w:ascii="Times New Roman" w:eastAsia="Times New Roman" w:hAnsi="Times New Roman" w:cs="Times New Roman"/>
          <w:i/>
          <w:iCs/>
          <w:color w:val="000000" w:themeColor="text1"/>
          <w:sz w:val="20"/>
          <w:szCs w:val="20"/>
        </w:rPr>
        <w:t xml:space="preserve">se greffe </w:t>
      </w:r>
      <w:r w:rsidR="00996312" w:rsidRPr="00127149">
        <w:rPr>
          <w:rFonts w:ascii="Times New Roman" w:eastAsia="Times New Roman" w:hAnsi="Times New Roman" w:cs="Times New Roman"/>
          <w:color w:val="000000" w:themeColor="text1"/>
          <w:sz w:val="20"/>
          <w:szCs w:val="20"/>
        </w:rPr>
        <w:t>et à la determination negative, cette definition est toute provisoire’</w:t>
      </w:r>
      <w:r w:rsidR="004F7A1F" w:rsidRPr="00127149">
        <w:rPr>
          <w:rFonts w:ascii="Times New Roman" w:eastAsia="Times New Roman" w:hAnsi="Times New Roman" w:cs="Times New Roman"/>
          <w:i/>
          <w:iCs/>
          <w:color w:val="000000" w:themeColor="text1"/>
          <w:sz w:val="20"/>
          <w:szCs w:val="20"/>
        </w:rPr>
        <w:t xml:space="preserve"> </w:t>
      </w:r>
      <w:r w:rsidR="004F7A1F" w:rsidRPr="00127149">
        <w:rPr>
          <w:rFonts w:ascii="Times New Roman" w:eastAsia="Times New Roman" w:hAnsi="Times New Roman" w:cs="Times New Roman"/>
          <w:color w:val="000000" w:themeColor="text1"/>
          <w:sz w:val="20"/>
          <w:szCs w:val="20"/>
        </w:rPr>
        <w:t>(p. 13).</w:t>
      </w:r>
    </w:p>
  </w:footnote>
  <w:footnote w:id="117">
    <w:p w14:paraId="0BE34D58" w14:textId="77777777" w:rsidR="006F157D" w:rsidRPr="008A7E11" w:rsidRDefault="006F157D" w:rsidP="006F157D">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Key to Riffaterre’s concept of intertextuality are his definitions of </w:t>
      </w:r>
      <w:r w:rsidRPr="008A7E11">
        <w:rPr>
          <w:rFonts w:ascii="Times New Roman" w:hAnsi="Times New Roman" w:cs="Times New Roman"/>
          <w:i/>
          <w:iCs/>
        </w:rPr>
        <w:t xml:space="preserve">heuristic </w:t>
      </w:r>
      <w:r w:rsidRPr="008A7E11">
        <w:rPr>
          <w:rFonts w:ascii="Times New Roman" w:hAnsi="Times New Roman" w:cs="Times New Roman"/>
        </w:rPr>
        <w:t xml:space="preserve">and </w:t>
      </w:r>
      <w:r w:rsidRPr="008A7E11">
        <w:rPr>
          <w:rFonts w:ascii="Times New Roman" w:hAnsi="Times New Roman" w:cs="Times New Roman"/>
          <w:i/>
          <w:iCs/>
        </w:rPr>
        <w:t xml:space="preserve">retroactive </w:t>
      </w:r>
      <w:r w:rsidRPr="008A7E11">
        <w:rPr>
          <w:rFonts w:ascii="Times New Roman" w:hAnsi="Times New Roman" w:cs="Times New Roman"/>
        </w:rPr>
        <w:t xml:space="preserve">readings proposed in </w:t>
      </w:r>
      <w:r w:rsidRPr="008A7E11">
        <w:rPr>
          <w:rFonts w:ascii="Times New Roman" w:hAnsi="Times New Roman" w:cs="Times New Roman"/>
          <w:i/>
          <w:iCs/>
        </w:rPr>
        <w:t xml:space="preserve">Semiotics of Poetry </w:t>
      </w:r>
      <w:r w:rsidRPr="008A7E11">
        <w:rPr>
          <w:rFonts w:ascii="Times New Roman" w:hAnsi="Times New Roman" w:cs="Times New Roman"/>
        </w:rPr>
        <w:t>(Bloomington: Indiana University Press, 1978), p. 5.</w:t>
      </w:r>
    </w:p>
  </w:footnote>
  <w:footnote w:id="118">
    <w:p w14:paraId="3A79DC72" w14:textId="4ECF1721" w:rsidR="00370CFE" w:rsidRPr="008A7E11" w:rsidRDefault="00370CFE" w:rsidP="00370CFE">
      <w:pPr>
        <w:pStyle w:val="FootnoteText"/>
        <w:rPr>
          <w:rFonts w:ascii="Times New Roman" w:hAnsi="Times New Roman" w:cs="Times New Roman"/>
          <w:color w:val="000000" w:themeColor="text1"/>
          <w:lang w:val="en-US"/>
        </w:rPr>
      </w:pPr>
      <w:r w:rsidRPr="008A7E11">
        <w:rPr>
          <w:rStyle w:val="FootnoteReference"/>
          <w:rFonts w:ascii="Times New Roman" w:hAnsi="Times New Roman" w:cs="Times New Roman"/>
          <w:color w:val="000000" w:themeColor="text1"/>
        </w:rPr>
        <w:footnoteRef/>
      </w:r>
      <w:r w:rsidRPr="008A7E11">
        <w:rPr>
          <w:rFonts w:ascii="Times New Roman" w:hAnsi="Times New Roman" w:cs="Times New Roman"/>
          <w:color w:val="000000" w:themeColor="text1"/>
        </w:rPr>
        <w:t xml:space="preserve"> </w:t>
      </w:r>
      <w:r w:rsidRPr="008A7E11">
        <w:rPr>
          <w:rFonts w:ascii="Times New Roman" w:hAnsi="Times New Roman" w:cs="Times New Roman"/>
          <w:color w:val="000000" w:themeColor="text1"/>
          <w:lang w:val="en-US"/>
        </w:rPr>
        <w:t>For a discussion of these themes and conventions</w:t>
      </w:r>
      <w:r w:rsidR="00A527B1">
        <w:rPr>
          <w:rFonts w:ascii="Times New Roman" w:hAnsi="Times New Roman" w:cs="Times New Roman"/>
          <w:color w:val="000000" w:themeColor="text1"/>
          <w:lang w:val="en-US"/>
        </w:rPr>
        <w:t>,</w:t>
      </w:r>
      <w:r w:rsidRPr="008A7E11">
        <w:rPr>
          <w:rFonts w:ascii="Times New Roman" w:hAnsi="Times New Roman" w:cs="Times New Roman"/>
          <w:color w:val="000000" w:themeColor="text1"/>
          <w:lang w:val="en-US"/>
        </w:rPr>
        <w:t xml:space="preserve"> see below, p. </w:t>
      </w:r>
      <w:r w:rsidR="00CE5CA7">
        <w:rPr>
          <w:rFonts w:ascii="Times New Roman" w:hAnsi="Times New Roman" w:cs="Times New Roman"/>
          <w:color w:val="000000" w:themeColor="text1"/>
          <w:lang w:val="en-US"/>
        </w:rPr>
        <w:t>39</w:t>
      </w:r>
      <w:r w:rsidRPr="008A7E11">
        <w:rPr>
          <w:rFonts w:ascii="Times New Roman" w:hAnsi="Times New Roman" w:cs="Times New Roman"/>
          <w:color w:val="000000" w:themeColor="text1"/>
          <w:lang w:val="en-US"/>
        </w:rPr>
        <w:t>.</w:t>
      </w:r>
    </w:p>
  </w:footnote>
  <w:footnote w:id="119">
    <w:p w14:paraId="70D2DEDB" w14:textId="239213FD" w:rsidR="004F7A1F" w:rsidRPr="008A7E11" w:rsidRDefault="004F7A1F" w:rsidP="004F7A1F">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below, ch. 2, for the </w:t>
      </w:r>
      <w:r w:rsidRPr="008A7E11">
        <w:rPr>
          <w:rFonts w:ascii="Times New Roman" w:eastAsia="Times New Roman" w:hAnsi="Times New Roman" w:cs="Times New Roman"/>
          <w:i/>
          <w:color w:val="000000" w:themeColor="text1"/>
          <w:sz w:val="20"/>
          <w:szCs w:val="20"/>
        </w:rPr>
        <w:t>Hic Vita Mea</w:t>
      </w:r>
      <w:r w:rsidRPr="008A7E11">
        <w:rPr>
          <w:rFonts w:ascii="Times New Roman" w:eastAsia="Times New Roman" w:hAnsi="Times New Roman" w:cs="Times New Roman"/>
          <w:color w:val="000000" w:themeColor="text1"/>
          <w:sz w:val="20"/>
          <w:szCs w:val="20"/>
        </w:rPr>
        <w:t xml:space="preserve">; see ch. 3 for the </w:t>
      </w:r>
      <w:r w:rsidR="00A12331">
        <w:rPr>
          <w:rFonts w:ascii="Times New Roman" w:eastAsia="Times New Roman" w:hAnsi="Times New Roman" w:cs="Times New Roman"/>
          <w:color w:val="000000" w:themeColor="text1"/>
          <w:sz w:val="20"/>
          <w:szCs w:val="20"/>
        </w:rPr>
        <w:t>e</w:t>
      </w:r>
      <w:r w:rsidRPr="008A7E11">
        <w:rPr>
          <w:rFonts w:ascii="Times New Roman" w:eastAsia="Times New Roman" w:hAnsi="Times New Roman" w:cs="Times New Roman"/>
          <w:color w:val="000000" w:themeColor="text1"/>
          <w:sz w:val="20"/>
          <w:szCs w:val="20"/>
        </w:rPr>
        <w:t>pithalamium on the marriage between the Duke and Duchess;</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see ch. 4 for the series of twelve odes on the birth of Charles Emmanuel I; see ch. 5 for the Elegy on the Death of Marguerite de France (BNT, Ms. X9).</w:t>
      </w:r>
    </w:p>
  </w:footnote>
  <w:footnote w:id="120">
    <w:p w14:paraId="3E453C52" w14:textId="29A97485"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ch 4</w:t>
      </w:r>
      <w:r w:rsidR="00281393"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w:t>
      </w:r>
      <w:r w:rsidR="00281393" w:rsidRPr="008A7E11">
        <w:rPr>
          <w:rFonts w:ascii="Times New Roman" w:eastAsia="Times New Roman" w:hAnsi="Times New Roman" w:cs="Times New Roman"/>
          <w:color w:val="000000" w:themeColor="text1"/>
          <w:sz w:val="20"/>
          <w:szCs w:val="20"/>
        </w:rPr>
        <w:t>X.</w:t>
      </w:r>
    </w:p>
  </w:footnote>
  <w:footnote w:id="121">
    <w:p w14:paraId="0127DE07" w14:textId="7FD17009"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ch 4</w:t>
      </w:r>
      <w:r w:rsidR="00281393" w:rsidRPr="008A7E11">
        <w:rPr>
          <w:rFonts w:ascii="Times New Roman" w:eastAsia="Times New Roman" w:hAnsi="Times New Roman" w:cs="Times New Roman"/>
          <w:color w:val="000000" w:themeColor="text1"/>
          <w:sz w:val="20"/>
          <w:szCs w:val="20"/>
        </w:rPr>
        <w:t xml:space="preserve">, </w:t>
      </w:r>
      <w:r w:rsidR="002151B2" w:rsidRPr="008A7E11">
        <w:rPr>
          <w:rFonts w:ascii="Times New Roman" w:eastAsia="Times New Roman" w:hAnsi="Times New Roman" w:cs="Times New Roman"/>
          <w:color w:val="000000" w:themeColor="text1"/>
          <w:sz w:val="20"/>
          <w:szCs w:val="20"/>
        </w:rPr>
        <w:t>IV;</w:t>
      </w:r>
      <w:r w:rsidR="00281393" w:rsidRPr="008A7E11">
        <w:rPr>
          <w:rFonts w:ascii="Times New Roman" w:eastAsia="Times New Roman" w:hAnsi="Times New Roman" w:cs="Times New Roman"/>
          <w:color w:val="000000" w:themeColor="text1"/>
          <w:sz w:val="20"/>
          <w:szCs w:val="20"/>
        </w:rPr>
        <w:t xml:space="preserve"> IX.</w:t>
      </w:r>
      <w:r w:rsidRPr="008A7E11">
        <w:rPr>
          <w:rFonts w:ascii="Times New Roman" w:eastAsia="Times New Roman" w:hAnsi="Times New Roman" w:cs="Times New Roman"/>
          <w:color w:val="000000" w:themeColor="text1"/>
          <w:sz w:val="20"/>
          <w:szCs w:val="20"/>
        </w:rPr>
        <w:t xml:space="preserve"> </w:t>
      </w:r>
    </w:p>
  </w:footnote>
  <w:footnote w:id="122">
    <w:p w14:paraId="717D5A8D" w14:textId="1D492613"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ch. 4, </w:t>
      </w:r>
      <w:r w:rsidR="00281393" w:rsidRPr="008A7E11">
        <w:rPr>
          <w:rFonts w:ascii="Times New Roman" w:eastAsia="Times New Roman" w:hAnsi="Times New Roman" w:cs="Times New Roman"/>
          <w:color w:val="000000" w:themeColor="text1"/>
          <w:sz w:val="20"/>
          <w:szCs w:val="20"/>
        </w:rPr>
        <w:t>III</w:t>
      </w:r>
      <w:r w:rsidR="003D2542" w:rsidRPr="008A7E11">
        <w:rPr>
          <w:rFonts w:ascii="Times New Roman" w:eastAsia="Times New Roman" w:hAnsi="Times New Roman" w:cs="Times New Roman"/>
          <w:color w:val="000000" w:themeColor="text1"/>
          <w:sz w:val="20"/>
          <w:szCs w:val="20"/>
        </w:rPr>
        <w:t xml:space="preserve">; </w:t>
      </w:r>
      <w:r w:rsidR="00281393" w:rsidRPr="008A7E11">
        <w:rPr>
          <w:rFonts w:ascii="Times New Roman" w:eastAsia="Times New Roman" w:hAnsi="Times New Roman" w:cs="Times New Roman"/>
          <w:color w:val="000000" w:themeColor="text1"/>
          <w:sz w:val="20"/>
          <w:szCs w:val="20"/>
        </w:rPr>
        <w:t xml:space="preserve">VI </w:t>
      </w:r>
      <w:r w:rsidRPr="008A7E11">
        <w:rPr>
          <w:rFonts w:ascii="Times New Roman" w:eastAsia="Times New Roman" w:hAnsi="Times New Roman" w:cs="Times New Roman"/>
          <w:color w:val="000000" w:themeColor="text1"/>
          <w:sz w:val="20"/>
          <w:szCs w:val="20"/>
        </w:rPr>
        <w:t xml:space="preserve">(v. 39); </w:t>
      </w:r>
      <w:r w:rsidR="00281393" w:rsidRPr="008A7E11">
        <w:rPr>
          <w:rFonts w:ascii="Times New Roman" w:eastAsia="Times New Roman" w:hAnsi="Times New Roman" w:cs="Times New Roman"/>
          <w:color w:val="000000" w:themeColor="text1"/>
          <w:sz w:val="20"/>
          <w:szCs w:val="20"/>
        </w:rPr>
        <w:t>XII</w:t>
      </w:r>
      <w:r w:rsidR="003D2542" w:rsidRPr="008A7E11">
        <w:rPr>
          <w:rFonts w:ascii="Times New Roman" w:eastAsia="Times New Roman" w:hAnsi="Times New Roman" w:cs="Times New Roman"/>
          <w:color w:val="000000" w:themeColor="text1"/>
          <w:sz w:val="20"/>
          <w:szCs w:val="20"/>
        </w:rPr>
        <w:t>.</w:t>
      </w:r>
    </w:p>
  </w:footnote>
  <w:footnote w:id="123">
    <w:p w14:paraId="7107D346" w14:textId="1C18B184"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ch. 4, </w:t>
      </w:r>
      <w:r w:rsidR="00281393" w:rsidRPr="008A7E11">
        <w:rPr>
          <w:rFonts w:ascii="Times New Roman" w:eastAsia="Times New Roman" w:hAnsi="Times New Roman" w:cs="Times New Roman"/>
          <w:color w:val="000000" w:themeColor="text1"/>
          <w:sz w:val="20"/>
          <w:szCs w:val="20"/>
        </w:rPr>
        <w:t>IV.</w:t>
      </w:r>
    </w:p>
  </w:footnote>
  <w:footnote w:id="124">
    <w:p w14:paraId="54411A24" w14:textId="496F5EF1"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ch. 3, </w:t>
      </w:r>
      <w:r w:rsidR="00281393" w:rsidRPr="008A7E11">
        <w:rPr>
          <w:rFonts w:ascii="Times New Roman" w:eastAsia="Times New Roman" w:hAnsi="Times New Roman" w:cs="Times New Roman"/>
          <w:color w:val="000000" w:themeColor="text1"/>
          <w:sz w:val="20"/>
          <w:szCs w:val="20"/>
        </w:rPr>
        <w:t>I</w:t>
      </w:r>
      <w:r w:rsidR="004C203F"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v. 16</w:t>
      </w:r>
      <w:r w:rsidR="004C203F"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ch. 4, </w:t>
      </w:r>
      <w:r w:rsidR="00281393" w:rsidRPr="008A7E11">
        <w:rPr>
          <w:rFonts w:ascii="Times New Roman" w:eastAsia="Times New Roman" w:hAnsi="Times New Roman" w:cs="Times New Roman"/>
          <w:color w:val="000000" w:themeColor="text1"/>
          <w:sz w:val="20"/>
          <w:szCs w:val="20"/>
        </w:rPr>
        <w:t>V (</w:t>
      </w:r>
      <w:r w:rsidRPr="008A7E11">
        <w:rPr>
          <w:rFonts w:ascii="Times New Roman" w:eastAsia="Times New Roman" w:hAnsi="Times New Roman" w:cs="Times New Roman"/>
          <w:color w:val="000000" w:themeColor="text1"/>
          <w:sz w:val="20"/>
          <w:szCs w:val="20"/>
        </w:rPr>
        <w:t>vv. 40-41</w:t>
      </w:r>
      <w:r w:rsidR="00281393"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w:t>
      </w:r>
      <w:r w:rsidR="00281393" w:rsidRPr="008A7E11">
        <w:rPr>
          <w:rFonts w:ascii="Times New Roman" w:eastAsia="Times New Roman" w:hAnsi="Times New Roman" w:cs="Times New Roman"/>
          <w:color w:val="000000" w:themeColor="text1"/>
          <w:sz w:val="20"/>
          <w:szCs w:val="20"/>
        </w:rPr>
        <w:t>VI (</w:t>
      </w:r>
      <w:r w:rsidRPr="008A7E11">
        <w:rPr>
          <w:rFonts w:ascii="Times New Roman" w:eastAsia="Times New Roman" w:hAnsi="Times New Roman" w:cs="Times New Roman"/>
          <w:color w:val="000000" w:themeColor="text1"/>
          <w:sz w:val="20"/>
          <w:szCs w:val="20"/>
        </w:rPr>
        <w:t>v. 66</w:t>
      </w:r>
      <w:r w:rsidR="00281393"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w:t>
      </w:r>
      <w:r w:rsidR="00281393" w:rsidRPr="008A7E11">
        <w:rPr>
          <w:rFonts w:ascii="Times New Roman" w:eastAsia="Times New Roman" w:hAnsi="Times New Roman" w:cs="Times New Roman"/>
          <w:color w:val="000000" w:themeColor="text1"/>
          <w:sz w:val="20"/>
          <w:szCs w:val="20"/>
        </w:rPr>
        <w:t>IX (</w:t>
      </w:r>
      <w:r w:rsidRPr="008A7E11">
        <w:rPr>
          <w:rFonts w:ascii="Times New Roman" w:eastAsia="Times New Roman" w:hAnsi="Times New Roman" w:cs="Times New Roman"/>
          <w:color w:val="000000" w:themeColor="text1"/>
          <w:sz w:val="20"/>
          <w:szCs w:val="20"/>
        </w:rPr>
        <w:t>v. 25</w:t>
      </w:r>
      <w:r w:rsidR="00281393"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w:t>
      </w:r>
      <w:r w:rsidR="00281393" w:rsidRPr="008A7E11">
        <w:rPr>
          <w:rFonts w:ascii="Times New Roman" w:eastAsia="Times New Roman" w:hAnsi="Times New Roman" w:cs="Times New Roman"/>
          <w:color w:val="000000" w:themeColor="text1"/>
          <w:sz w:val="20"/>
          <w:szCs w:val="20"/>
        </w:rPr>
        <w:t>XI</w:t>
      </w:r>
      <w:r w:rsidRPr="008A7E11">
        <w:rPr>
          <w:rFonts w:ascii="Times New Roman" w:eastAsia="Times New Roman" w:hAnsi="Times New Roman" w:cs="Times New Roman"/>
          <w:color w:val="000000" w:themeColor="text1"/>
          <w:sz w:val="20"/>
          <w:szCs w:val="20"/>
        </w:rPr>
        <w:t xml:space="preserve"> (v. 27). </w:t>
      </w:r>
    </w:p>
  </w:footnote>
  <w:footnote w:id="125">
    <w:p w14:paraId="6094BEB4" w14:textId="297699CA"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ch. 3, </w:t>
      </w:r>
      <w:r w:rsidR="004C203F" w:rsidRPr="008A7E11">
        <w:rPr>
          <w:rFonts w:ascii="Times New Roman" w:eastAsia="Times New Roman" w:hAnsi="Times New Roman" w:cs="Times New Roman"/>
          <w:color w:val="000000" w:themeColor="text1"/>
          <w:sz w:val="20"/>
          <w:szCs w:val="20"/>
        </w:rPr>
        <w:t>I</w:t>
      </w:r>
      <w:r w:rsidRPr="008A7E11">
        <w:rPr>
          <w:rFonts w:ascii="Times New Roman" w:eastAsia="Times New Roman" w:hAnsi="Times New Roman" w:cs="Times New Roman"/>
          <w:color w:val="000000" w:themeColor="text1"/>
          <w:sz w:val="20"/>
          <w:szCs w:val="20"/>
        </w:rPr>
        <w:t xml:space="preserve"> (v. 32, v. 277); ch. 4, </w:t>
      </w:r>
      <w:r w:rsidR="004C203F" w:rsidRPr="008A7E11">
        <w:rPr>
          <w:rFonts w:ascii="Times New Roman" w:eastAsia="Times New Roman" w:hAnsi="Times New Roman" w:cs="Times New Roman"/>
          <w:color w:val="000000" w:themeColor="text1"/>
          <w:sz w:val="20"/>
          <w:szCs w:val="20"/>
        </w:rPr>
        <w:t>III</w:t>
      </w:r>
      <w:r w:rsidRPr="008A7E11">
        <w:rPr>
          <w:rFonts w:ascii="Times New Roman" w:eastAsia="Times New Roman" w:hAnsi="Times New Roman" w:cs="Times New Roman"/>
          <w:color w:val="000000" w:themeColor="text1"/>
          <w:sz w:val="20"/>
          <w:szCs w:val="20"/>
        </w:rPr>
        <w:t xml:space="preserve"> (v. 11); </w:t>
      </w:r>
      <w:r w:rsidR="004C203F" w:rsidRPr="008A7E11">
        <w:rPr>
          <w:rFonts w:ascii="Times New Roman" w:eastAsia="Times New Roman" w:hAnsi="Times New Roman" w:cs="Times New Roman"/>
          <w:color w:val="000000" w:themeColor="text1"/>
          <w:sz w:val="20"/>
          <w:szCs w:val="20"/>
        </w:rPr>
        <w:t>V</w:t>
      </w:r>
      <w:r w:rsidRPr="008A7E11">
        <w:rPr>
          <w:rFonts w:ascii="Times New Roman" w:eastAsia="Times New Roman" w:hAnsi="Times New Roman" w:cs="Times New Roman"/>
          <w:color w:val="000000" w:themeColor="text1"/>
          <w:sz w:val="20"/>
          <w:szCs w:val="20"/>
        </w:rPr>
        <w:t xml:space="preserve">; </w:t>
      </w:r>
      <w:r w:rsidR="001B02FA" w:rsidRPr="008A7E11">
        <w:rPr>
          <w:rFonts w:ascii="Times New Roman" w:eastAsia="Times New Roman" w:hAnsi="Times New Roman" w:cs="Times New Roman"/>
          <w:color w:val="000000" w:themeColor="text1"/>
          <w:sz w:val="20"/>
          <w:szCs w:val="20"/>
        </w:rPr>
        <w:t>VI;</w:t>
      </w:r>
      <w:r w:rsidRPr="008A7E11">
        <w:rPr>
          <w:rFonts w:ascii="Times New Roman" w:eastAsia="Times New Roman" w:hAnsi="Times New Roman" w:cs="Times New Roman"/>
          <w:color w:val="000000" w:themeColor="text1"/>
          <w:sz w:val="20"/>
          <w:szCs w:val="20"/>
        </w:rPr>
        <w:t xml:space="preserve"> </w:t>
      </w:r>
      <w:r w:rsidR="004C203F" w:rsidRPr="008A7E11">
        <w:rPr>
          <w:rFonts w:ascii="Times New Roman" w:eastAsia="Times New Roman" w:hAnsi="Times New Roman" w:cs="Times New Roman"/>
          <w:color w:val="000000" w:themeColor="text1"/>
          <w:sz w:val="20"/>
          <w:szCs w:val="20"/>
        </w:rPr>
        <w:t>VII</w:t>
      </w:r>
      <w:r w:rsidRPr="008A7E11">
        <w:rPr>
          <w:rFonts w:ascii="Times New Roman" w:eastAsia="Times New Roman" w:hAnsi="Times New Roman" w:cs="Times New Roman"/>
          <w:color w:val="000000" w:themeColor="text1"/>
          <w:sz w:val="20"/>
          <w:szCs w:val="20"/>
        </w:rPr>
        <w:t xml:space="preserve"> (v. 29); </w:t>
      </w:r>
      <w:r w:rsidR="004C203F" w:rsidRPr="008A7E11">
        <w:rPr>
          <w:rFonts w:ascii="Times New Roman" w:eastAsia="Times New Roman" w:hAnsi="Times New Roman" w:cs="Times New Roman"/>
          <w:color w:val="000000" w:themeColor="text1"/>
          <w:sz w:val="20"/>
          <w:szCs w:val="20"/>
        </w:rPr>
        <w:t xml:space="preserve">VIII </w:t>
      </w:r>
      <w:r w:rsidRPr="008A7E11">
        <w:rPr>
          <w:rFonts w:ascii="Times New Roman" w:eastAsia="Times New Roman" w:hAnsi="Times New Roman" w:cs="Times New Roman"/>
          <w:color w:val="000000" w:themeColor="text1"/>
          <w:sz w:val="20"/>
          <w:szCs w:val="20"/>
        </w:rPr>
        <w:t xml:space="preserve">(v. 12); </w:t>
      </w:r>
      <w:r w:rsidR="004C203F" w:rsidRPr="008A7E11">
        <w:rPr>
          <w:rFonts w:ascii="Times New Roman" w:eastAsia="Times New Roman" w:hAnsi="Times New Roman" w:cs="Times New Roman"/>
          <w:color w:val="000000" w:themeColor="text1"/>
          <w:sz w:val="20"/>
          <w:szCs w:val="20"/>
        </w:rPr>
        <w:t>IX</w:t>
      </w:r>
      <w:r w:rsidRPr="008A7E11">
        <w:rPr>
          <w:rFonts w:ascii="Times New Roman" w:eastAsia="Times New Roman" w:hAnsi="Times New Roman" w:cs="Times New Roman"/>
          <w:color w:val="000000" w:themeColor="text1"/>
          <w:sz w:val="20"/>
          <w:szCs w:val="20"/>
        </w:rPr>
        <w:t xml:space="preserve">; </w:t>
      </w:r>
      <w:r w:rsidR="002151B2" w:rsidRPr="008A7E11">
        <w:rPr>
          <w:rFonts w:ascii="Times New Roman" w:eastAsia="Times New Roman" w:hAnsi="Times New Roman" w:cs="Times New Roman"/>
          <w:color w:val="000000" w:themeColor="text1"/>
          <w:sz w:val="20"/>
          <w:szCs w:val="20"/>
        </w:rPr>
        <w:t>X;</w:t>
      </w:r>
      <w:r w:rsidRPr="008A7E11">
        <w:rPr>
          <w:rFonts w:ascii="Times New Roman" w:eastAsia="Times New Roman" w:hAnsi="Times New Roman" w:cs="Times New Roman"/>
          <w:color w:val="000000" w:themeColor="text1"/>
          <w:sz w:val="20"/>
          <w:szCs w:val="20"/>
        </w:rPr>
        <w:t xml:space="preserve"> </w:t>
      </w:r>
      <w:r w:rsidR="004C203F" w:rsidRPr="008A7E11">
        <w:rPr>
          <w:rFonts w:ascii="Times New Roman" w:eastAsia="Times New Roman" w:hAnsi="Times New Roman" w:cs="Times New Roman"/>
          <w:color w:val="000000" w:themeColor="text1"/>
          <w:sz w:val="20"/>
          <w:szCs w:val="20"/>
        </w:rPr>
        <w:t>XII</w:t>
      </w:r>
      <w:r w:rsidRPr="008A7E11">
        <w:rPr>
          <w:rFonts w:ascii="Times New Roman" w:eastAsia="Times New Roman" w:hAnsi="Times New Roman" w:cs="Times New Roman"/>
          <w:color w:val="000000" w:themeColor="text1"/>
          <w:sz w:val="20"/>
          <w:szCs w:val="20"/>
        </w:rPr>
        <w:t xml:space="preserve"> (vv. 36-37)</w:t>
      </w:r>
      <w:r w:rsidR="004C203F" w:rsidRPr="008A7E11">
        <w:rPr>
          <w:rFonts w:ascii="Times New Roman" w:eastAsia="Times New Roman" w:hAnsi="Times New Roman" w:cs="Times New Roman"/>
          <w:color w:val="000000" w:themeColor="text1"/>
          <w:sz w:val="20"/>
          <w:szCs w:val="20"/>
        </w:rPr>
        <w:t>.</w:t>
      </w:r>
    </w:p>
  </w:footnote>
  <w:footnote w:id="126">
    <w:p w14:paraId="4564E13F" w14:textId="16F496AA"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ch. 5, </w:t>
      </w:r>
      <w:r w:rsidR="004C203F" w:rsidRPr="008A7E11">
        <w:rPr>
          <w:rFonts w:ascii="Times New Roman" w:eastAsia="Times New Roman" w:hAnsi="Times New Roman" w:cs="Times New Roman"/>
          <w:color w:val="000000" w:themeColor="text1"/>
          <w:sz w:val="20"/>
          <w:szCs w:val="20"/>
        </w:rPr>
        <w:t>I</w:t>
      </w:r>
      <w:r w:rsidRPr="008A7E11">
        <w:rPr>
          <w:rFonts w:ascii="Times New Roman" w:eastAsia="Times New Roman" w:hAnsi="Times New Roman" w:cs="Times New Roman"/>
          <w:color w:val="000000" w:themeColor="text1"/>
          <w:sz w:val="20"/>
          <w:szCs w:val="20"/>
        </w:rPr>
        <w:t xml:space="preserve"> (v. 6); ch. 4, </w:t>
      </w:r>
      <w:r w:rsidR="004C203F" w:rsidRPr="008A7E11">
        <w:rPr>
          <w:rFonts w:ascii="Times New Roman" w:eastAsia="Times New Roman" w:hAnsi="Times New Roman" w:cs="Times New Roman"/>
          <w:color w:val="000000" w:themeColor="text1"/>
          <w:sz w:val="20"/>
          <w:szCs w:val="20"/>
        </w:rPr>
        <w:t xml:space="preserve">I </w:t>
      </w:r>
      <w:r w:rsidRPr="008A7E11">
        <w:rPr>
          <w:rFonts w:ascii="Times New Roman" w:eastAsia="Times New Roman" w:hAnsi="Times New Roman" w:cs="Times New Roman"/>
          <w:color w:val="000000" w:themeColor="text1"/>
          <w:sz w:val="20"/>
          <w:szCs w:val="20"/>
        </w:rPr>
        <w:t xml:space="preserve">(vv. 75-77); </w:t>
      </w:r>
      <w:r w:rsidR="004C203F" w:rsidRPr="008A7E11">
        <w:rPr>
          <w:rFonts w:ascii="Times New Roman" w:eastAsia="Times New Roman" w:hAnsi="Times New Roman" w:cs="Times New Roman"/>
          <w:color w:val="000000" w:themeColor="text1"/>
          <w:sz w:val="20"/>
          <w:szCs w:val="20"/>
        </w:rPr>
        <w:t>IV.</w:t>
      </w:r>
    </w:p>
  </w:footnote>
  <w:footnote w:id="127">
    <w:p w14:paraId="4A221044" w14:textId="14FE035F"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See ch. 4, </w:t>
      </w:r>
      <w:r w:rsidR="004C203F" w:rsidRPr="008A7E11">
        <w:rPr>
          <w:rFonts w:ascii="Times New Roman" w:eastAsia="Times New Roman" w:hAnsi="Times New Roman" w:cs="Times New Roman"/>
          <w:color w:val="000000" w:themeColor="text1"/>
          <w:sz w:val="20"/>
          <w:szCs w:val="20"/>
        </w:rPr>
        <w:t xml:space="preserve">I </w:t>
      </w:r>
      <w:r w:rsidRPr="008A7E11">
        <w:rPr>
          <w:rFonts w:ascii="Times New Roman" w:eastAsia="Times New Roman" w:hAnsi="Times New Roman" w:cs="Times New Roman"/>
          <w:color w:val="000000" w:themeColor="text1"/>
          <w:sz w:val="20"/>
          <w:szCs w:val="20"/>
        </w:rPr>
        <w:t xml:space="preserve">(v. 150, v. 234); </w:t>
      </w:r>
      <w:r w:rsidR="004C203F" w:rsidRPr="008A7E11">
        <w:rPr>
          <w:rFonts w:ascii="Times New Roman" w:eastAsia="Times New Roman" w:hAnsi="Times New Roman" w:cs="Times New Roman"/>
          <w:color w:val="000000" w:themeColor="text1"/>
          <w:sz w:val="20"/>
          <w:szCs w:val="20"/>
        </w:rPr>
        <w:t>V</w:t>
      </w:r>
      <w:r w:rsidRPr="008A7E11">
        <w:rPr>
          <w:rFonts w:ascii="Times New Roman" w:eastAsia="Times New Roman" w:hAnsi="Times New Roman" w:cs="Times New Roman"/>
          <w:color w:val="000000" w:themeColor="text1"/>
          <w:sz w:val="20"/>
          <w:szCs w:val="20"/>
        </w:rPr>
        <w:t xml:space="preserve"> (v. 40); </w:t>
      </w:r>
      <w:r w:rsidR="004C203F" w:rsidRPr="008A7E11">
        <w:rPr>
          <w:rFonts w:ascii="Times New Roman" w:eastAsia="Times New Roman" w:hAnsi="Times New Roman" w:cs="Times New Roman"/>
          <w:color w:val="000000" w:themeColor="text1"/>
          <w:sz w:val="20"/>
          <w:szCs w:val="20"/>
        </w:rPr>
        <w:t>VI</w:t>
      </w:r>
      <w:r w:rsidRPr="008A7E11">
        <w:rPr>
          <w:rFonts w:ascii="Times New Roman" w:eastAsia="Times New Roman" w:hAnsi="Times New Roman" w:cs="Times New Roman"/>
          <w:color w:val="000000" w:themeColor="text1"/>
          <w:sz w:val="20"/>
          <w:szCs w:val="20"/>
        </w:rPr>
        <w:t xml:space="preserve"> (v. 14, v. 39, v. 41); </w:t>
      </w:r>
      <w:r w:rsidR="004C203F" w:rsidRPr="008A7E11">
        <w:rPr>
          <w:rFonts w:ascii="Times New Roman" w:eastAsia="Times New Roman" w:hAnsi="Times New Roman" w:cs="Times New Roman"/>
          <w:color w:val="000000" w:themeColor="text1"/>
          <w:sz w:val="20"/>
          <w:szCs w:val="20"/>
        </w:rPr>
        <w:t xml:space="preserve">VII </w:t>
      </w:r>
      <w:r w:rsidRPr="008A7E11">
        <w:rPr>
          <w:rFonts w:ascii="Times New Roman" w:eastAsia="Times New Roman" w:hAnsi="Times New Roman" w:cs="Times New Roman"/>
          <w:color w:val="000000" w:themeColor="text1"/>
          <w:sz w:val="20"/>
          <w:szCs w:val="20"/>
        </w:rPr>
        <w:t xml:space="preserve">(v. 130); </w:t>
      </w:r>
      <w:r w:rsidR="004C203F" w:rsidRPr="008A7E11">
        <w:rPr>
          <w:rFonts w:ascii="Times New Roman" w:eastAsia="Times New Roman" w:hAnsi="Times New Roman" w:cs="Times New Roman"/>
          <w:color w:val="000000" w:themeColor="text1"/>
          <w:sz w:val="20"/>
          <w:szCs w:val="20"/>
        </w:rPr>
        <w:t>XI (</w:t>
      </w:r>
      <w:r w:rsidRPr="008A7E11">
        <w:rPr>
          <w:rFonts w:ascii="Times New Roman" w:eastAsia="Times New Roman" w:hAnsi="Times New Roman" w:cs="Times New Roman"/>
          <w:color w:val="000000" w:themeColor="text1"/>
          <w:sz w:val="20"/>
          <w:szCs w:val="20"/>
        </w:rPr>
        <w:t>v. 23).</w:t>
      </w:r>
    </w:p>
  </w:footnote>
  <w:footnote w:id="128">
    <w:p w14:paraId="17D6ED80" w14:textId="7B1D750F"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ch. 3, </w:t>
      </w:r>
      <w:r w:rsidR="00614456" w:rsidRPr="008A7E11">
        <w:rPr>
          <w:rFonts w:ascii="Times New Roman" w:eastAsia="Times New Roman" w:hAnsi="Times New Roman" w:cs="Times New Roman"/>
          <w:color w:val="000000" w:themeColor="text1"/>
          <w:sz w:val="20"/>
          <w:szCs w:val="20"/>
        </w:rPr>
        <w:t>I</w:t>
      </w:r>
      <w:r w:rsidRPr="008A7E11">
        <w:rPr>
          <w:rFonts w:ascii="Times New Roman" w:eastAsia="Times New Roman" w:hAnsi="Times New Roman" w:cs="Times New Roman"/>
          <w:color w:val="000000" w:themeColor="text1"/>
          <w:sz w:val="20"/>
          <w:szCs w:val="20"/>
        </w:rPr>
        <w:t xml:space="preserve"> (vv. 21-22, v. 61); </w:t>
      </w:r>
      <w:r w:rsidR="00614456" w:rsidRPr="008A7E11">
        <w:rPr>
          <w:rFonts w:ascii="Times New Roman" w:eastAsia="Times New Roman" w:hAnsi="Times New Roman" w:cs="Times New Roman"/>
          <w:color w:val="000000" w:themeColor="text1"/>
          <w:sz w:val="20"/>
          <w:szCs w:val="20"/>
        </w:rPr>
        <w:t>II</w:t>
      </w:r>
      <w:r w:rsidRPr="008A7E11">
        <w:rPr>
          <w:rFonts w:ascii="Times New Roman" w:eastAsia="Times New Roman" w:hAnsi="Times New Roman" w:cs="Times New Roman"/>
          <w:color w:val="000000" w:themeColor="text1"/>
          <w:sz w:val="20"/>
          <w:szCs w:val="20"/>
        </w:rPr>
        <w:t xml:space="preserve"> (v. 5); ch. 4</w:t>
      </w:r>
      <w:r w:rsidR="00614456"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w:t>
      </w:r>
      <w:r w:rsidR="00614456" w:rsidRPr="008A7E11">
        <w:rPr>
          <w:rFonts w:ascii="Times New Roman" w:eastAsia="Times New Roman" w:hAnsi="Times New Roman" w:cs="Times New Roman"/>
          <w:color w:val="000000" w:themeColor="text1"/>
          <w:sz w:val="20"/>
          <w:szCs w:val="20"/>
        </w:rPr>
        <w:t>I</w:t>
      </w:r>
      <w:r w:rsidRPr="008A7E11">
        <w:rPr>
          <w:rFonts w:ascii="Times New Roman" w:eastAsia="Times New Roman" w:hAnsi="Times New Roman" w:cs="Times New Roman"/>
          <w:color w:val="000000" w:themeColor="text1"/>
          <w:sz w:val="20"/>
          <w:szCs w:val="20"/>
        </w:rPr>
        <w:t xml:space="preserve"> (v. 143, v. 289, v. 296); </w:t>
      </w:r>
      <w:r w:rsidR="00614456" w:rsidRPr="008A7E11">
        <w:rPr>
          <w:rFonts w:ascii="Times New Roman" w:eastAsia="Times New Roman" w:hAnsi="Times New Roman" w:cs="Times New Roman"/>
          <w:color w:val="000000" w:themeColor="text1"/>
          <w:sz w:val="20"/>
          <w:szCs w:val="20"/>
        </w:rPr>
        <w:t>VI</w:t>
      </w:r>
      <w:r w:rsidRPr="008A7E11">
        <w:rPr>
          <w:rFonts w:ascii="Times New Roman" w:eastAsia="Times New Roman" w:hAnsi="Times New Roman" w:cs="Times New Roman"/>
          <w:color w:val="000000" w:themeColor="text1"/>
          <w:sz w:val="20"/>
          <w:szCs w:val="20"/>
        </w:rPr>
        <w:t xml:space="preserve"> (v. 66); </w:t>
      </w:r>
      <w:r w:rsidR="00614456" w:rsidRPr="008A7E11">
        <w:rPr>
          <w:rFonts w:ascii="Times New Roman" w:eastAsia="Times New Roman" w:hAnsi="Times New Roman" w:cs="Times New Roman"/>
          <w:color w:val="000000" w:themeColor="text1"/>
          <w:sz w:val="20"/>
          <w:szCs w:val="20"/>
        </w:rPr>
        <w:t>VIII</w:t>
      </w:r>
      <w:r w:rsidRPr="008A7E11">
        <w:rPr>
          <w:rFonts w:ascii="Times New Roman" w:eastAsia="Times New Roman" w:hAnsi="Times New Roman" w:cs="Times New Roman"/>
          <w:color w:val="000000" w:themeColor="text1"/>
          <w:sz w:val="20"/>
          <w:szCs w:val="20"/>
        </w:rPr>
        <w:t xml:space="preserve"> (v. 51). </w:t>
      </w:r>
    </w:p>
  </w:footnote>
  <w:footnote w:id="129">
    <w:p w14:paraId="2B621773" w14:textId="62B0E4B0"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On the tradition of drawing on classical antiquity see, </w:t>
      </w:r>
      <w:r w:rsidR="00431E19">
        <w:rPr>
          <w:rFonts w:ascii="Times New Roman" w:eastAsia="Times New Roman" w:hAnsi="Times New Roman" w:cs="Times New Roman"/>
          <w:color w:val="000000" w:themeColor="text1"/>
          <w:sz w:val="20"/>
          <w:szCs w:val="20"/>
        </w:rPr>
        <w:t>amongst others,</w:t>
      </w:r>
      <w:r w:rsidRPr="008A7E11">
        <w:rPr>
          <w:rFonts w:ascii="Times New Roman" w:eastAsia="Times New Roman" w:hAnsi="Times New Roman" w:cs="Times New Roman"/>
          <w:color w:val="000000" w:themeColor="text1"/>
          <w:sz w:val="20"/>
          <w:szCs w:val="20"/>
        </w:rPr>
        <w:t xml:space="preserve"> François Rouget, </w:t>
      </w:r>
      <w:r w:rsidRPr="008A7E11">
        <w:rPr>
          <w:rFonts w:ascii="Times New Roman" w:eastAsia="Times New Roman" w:hAnsi="Times New Roman" w:cs="Times New Roman"/>
          <w:i/>
          <w:color w:val="000000" w:themeColor="text1"/>
          <w:sz w:val="20"/>
          <w:szCs w:val="20"/>
        </w:rPr>
        <w:t>L’Apothéose d’Orphée : l'esthétique de l’ode en France au XVIe siècle de S</w:t>
      </w:r>
      <w:r w:rsidR="000A02AA" w:rsidRPr="008A7E11">
        <w:rPr>
          <w:rFonts w:ascii="Times New Roman" w:eastAsia="Times New Roman" w:hAnsi="Times New Roman" w:cs="Times New Roman"/>
          <w:i/>
          <w:color w:val="000000" w:themeColor="text1"/>
          <w:sz w:val="20"/>
          <w:szCs w:val="20"/>
        </w:rPr>
        <w:t>é</w:t>
      </w:r>
      <w:r w:rsidRPr="008A7E11">
        <w:rPr>
          <w:rFonts w:ascii="Times New Roman" w:eastAsia="Times New Roman" w:hAnsi="Times New Roman" w:cs="Times New Roman"/>
          <w:i/>
          <w:color w:val="000000" w:themeColor="text1"/>
          <w:sz w:val="20"/>
          <w:szCs w:val="20"/>
        </w:rPr>
        <w:t xml:space="preserve">billet à Scaliger </w:t>
      </w:r>
      <w:r w:rsidRPr="008A7E11">
        <w:rPr>
          <w:rFonts w:ascii="Times New Roman" w:eastAsia="Times New Roman" w:hAnsi="Times New Roman" w:cs="Times New Roman"/>
          <w:color w:val="000000" w:themeColor="text1"/>
          <w:sz w:val="20"/>
          <w:szCs w:val="20"/>
        </w:rPr>
        <w:t xml:space="preserve">(Geneva: Librairie Droz, 1994), pp. 11-36. </w:t>
      </w:r>
    </w:p>
  </w:footnote>
  <w:footnote w:id="130">
    <w:p w14:paraId="6D2A6959" w14:textId="278F6BD1"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this aspiration, see Du Bellay, </w:t>
      </w:r>
      <w:r w:rsidRPr="008A7E11">
        <w:rPr>
          <w:rFonts w:ascii="Times New Roman" w:eastAsia="Times New Roman" w:hAnsi="Times New Roman" w:cs="Times New Roman"/>
          <w:i/>
          <w:color w:val="000000" w:themeColor="text1"/>
          <w:sz w:val="20"/>
          <w:szCs w:val="20"/>
        </w:rPr>
        <w:t xml:space="preserve">Défense et illustration de la langue françoyse </w:t>
      </w:r>
      <w:r w:rsidRPr="008A7E11">
        <w:rPr>
          <w:rFonts w:ascii="Times New Roman" w:eastAsia="Times New Roman" w:hAnsi="Times New Roman" w:cs="Times New Roman"/>
          <w:color w:val="000000" w:themeColor="text1"/>
          <w:sz w:val="20"/>
          <w:szCs w:val="20"/>
        </w:rPr>
        <w:t>(Paris: Angelier, 1549). On the use of the vernacular</w:t>
      </w:r>
      <w:r w:rsidR="00AF3A7B" w:rsidRPr="008A7E11">
        <w:rPr>
          <w:rFonts w:ascii="Times New Roman" w:eastAsia="Times New Roman" w:hAnsi="Times New Roman" w:cs="Times New Roman"/>
          <w:color w:val="000000" w:themeColor="text1"/>
          <w:sz w:val="20"/>
          <w:szCs w:val="20"/>
        </w:rPr>
        <w:t xml:space="preserve"> in </w:t>
      </w:r>
      <w:r w:rsidR="00AC1795">
        <w:rPr>
          <w:rFonts w:ascii="Times New Roman" w:eastAsia="Times New Roman" w:hAnsi="Times New Roman" w:cs="Times New Roman"/>
          <w:color w:val="000000" w:themeColor="text1"/>
          <w:sz w:val="20"/>
          <w:szCs w:val="20"/>
        </w:rPr>
        <w:t>sixteenth</w:t>
      </w:r>
      <w:r w:rsidR="00AF3A7B" w:rsidRPr="008A7E11">
        <w:rPr>
          <w:rFonts w:ascii="Times New Roman" w:eastAsia="Times New Roman" w:hAnsi="Times New Roman" w:cs="Times New Roman"/>
          <w:color w:val="000000" w:themeColor="text1"/>
          <w:sz w:val="20"/>
          <w:szCs w:val="20"/>
        </w:rPr>
        <w:t>-century French poetry</w:t>
      </w:r>
      <w:r w:rsidRPr="008A7E11">
        <w:rPr>
          <w:rFonts w:ascii="Times New Roman" w:eastAsia="Times New Roman" w:hAnsi="Times New Roman" w:cs="Times New Roman"/>
          <w:color w:val="000000" w:themeColor="text1"/>
          <w:sz w:val="20"/>
          <w:szCs w:val="20"/>
        </w:rPr>
        <w:t xml:space="preserve"> see, for example, Ronsard, </w:t>
      </w:r>
      <w:r w:rsidRPr="008A7E11">
        <w:rPr>
          <w:rFonts w:ascii="Times New Roman" w:eastAsia="Times New Roman" w:hAnsi="Times New Roman" w:cs="Times New Roman"/>
          <w:i/>
          <w:color w:val="000000" w:themeColor="text1"/>
          <w:sz w:val="20"/>
          <w:szCs w:val="20"/>
        </w:rPr>
        <w:t xml:space="preserve">Oeuvres complètes: Odes et Bocage de 1550, </w:t>
      </w:r>
      <w:r w:rsidRPr="008A7E11">
        <w:rPr>
          <w:rFonts w:ascii="Times New Roman" w:eastAsia="Times New Roman" w:hAnsi="Times New Roman" w:cs="Times New Roman"/>
          <w:color w:val="000000" w:themeColor="text1"/>
          <w:sz w:val="20"/>
          <w:szCs w:val="20"/>
        </w:rPr>
        <w:t>ed. Laumonier (Paris: Droz, 1938). Regarding the</w:t>
      </w:r>
      <w:r w:rsidR="00AF3A7B" w:rsidRPr="008A7E11">
        <w:rPr>
          <w:rFonts w:ascii="Times New Roman" w:eastAsia="Times New Roman" w:hAnsi="Times New Roman" w:cs="Times New Roman"/>
          <w:color w:val="000000" w:themeColor="text1"/>
          <w:sz w:val="20"/>
          <w:szCs w:val="20"/>
        </w:rPr>
        <w:t xml:space="preserve"> vernacular</w:t>
      </w:r>
      <w:r w:rsidRPr="008A7E11">
        <w:rPr>
          <w:rFonts w:ascii="Times New Roman" w:eastAsia="Times New Roman" w:hAnsi="Times New Roman" w:cs="Times New Roman"/>
          <w:color w:val="000000" w:themeColor="text1"/>
          <w:sz w:val="20"/>
          <w:szCs w:val="20"/>
        </w:rPr>
        <w:t xml:space="preserve"> French ode, Rouget notes that Ronsard was ‘le véritable inspirateur de ce genre’ (in </w:t>
      </w:r>
      <w:r w:rsidRPr="008A7E11">
        <w:rPr>
          <w:rFonts w:ascii="Times New Roman" w:eastAsia="Times New Roman" w:hAnsi="Times New Roman" w:cs="Times New Roman"/>
          <w:i/>
          <w:color w:val="000000" w:themeColor="text1"/>
          <w:sz w:val="20"/>
          <w:szCs w:val="20"/>
        </w:rPr>
        <w:t xml:space="preserve">L’Apothéose d’Orphée, </w:t>
      </w:r>
      <w:r w:rsidRPr="008A7E11">
        <w:rPr>
          <w:rFonts w:ascii="Times New Roman" w:eastAsia="Times New Roman" w:hAnsi="Times New Roman" w:cs="Times New Roman"/>
          <w:color w:val="000000" w:themeColor="text1"/>
          <w:sz w:val="20"/>
          <w:szCs w:val="20"/>
        </w:rPr>
        <w:t>p. 32).</w:t>
      </w:r>
    </w:p>
  </w:footnote>
  <w:footnote w:id="131">
    <w:p w14:paraId="0F185B9E" w14:textId="0F55C3B8"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the popularity of the Neo-Latin ode in </w:t>
      </w:r>
      <w:r w:rsidR="008F74E7">
        <w:rPr>
          <w:rFonts w:ascii="Times New Roman" w:eastAsia="Times New Roman" w:hAnsi="Times New Roman" w:cs="Times New Roman"/>
          <w:color w:val="000000" w:themeColor="text1"/>
          <w:sz w:val="20"/>
          <w:szCs w:val="20"/>
        </w:rPr>
        <w:t>sixteenth</w:t>
      </w:r>
      <w:r w:rsidRPr="008A7E11">
        <w:rPr>
          <w:rFonts w:ascii="Times New Roman" w:eastAsia="Times New Roman" w:hAnsi="Times New Roman" w:cs="Times New Roman"/>
          <w:color w:val="000000" w:themeColor="text1"/>
          <w:sz w:val="20"/>
          <w:szCs w:val="20"/>
        </w:rPr>
        <w:t xml:space="preserve">-century France, see, </w:t>
      </w:r>
      <w:r w:rsidR="00431E19">
        <w:rPr>
          <w:rFonts w:ascii="Times New Roman" w:eastAsia="Times New Roman" w:hAnsi="Times New Roman" w:cs="Times New Roman"/>
          <w:color w:val="000000" w:themeColor="text1"/>
          <w:sz w:val="20"/>
          <w:szCs w:val="20"/>
        </w:rPr>
        <w:t>amongst others,</w:t>
      </w:r>
      <w:r w:rsidRPr="008A7E11">
        <w:rPr>
          <w:rFonts w:ascii="Times New Roman" w:eastAsia="Times New Roman" w:hAnsi="Times New Roman" w:cs="Times New Roman"/>
          <w:color w:val="000000" w:themeColor="text1"/>
          <w:sz w:val="20"/>
          <w:szCs w:val="20"/>
        </w:rPr>
        <w:t xml:space="preserve"> Rouget, </w:t>
      </w:r>
      <w:r w:rsidRPr="008A7E11">
        <w:rPr>
          <w:rFonts w:ascii="Times New Roman" w:eastAsia="Times New Roman" w:hAnsi="Times New Roman" w:cs="Times New Roman"/>
          <w:i/>
          <w:color w:val="000000" w:themeColor="text1"/>
          <w:sz w:val="20"/>
          <w:szCs w:val="20"/>
        </w:rPr>
        <w:t xml:space="preserve">L’Apothéose d’Orphée </w:t>
      </w:r>
      <w:r w:rsidRPr="008A7E11">
        <w:rPr>
          <w:rFonts w:ascii="Times New Roman" w:eastAsia="Times New Roman" w:hAnsi="Times New Roman" w:cs="Times New Roman"/>
          <w:color w:val="000000" w:themeColor="text1"/>
          <w:sz w:val="20"/>
          <w:szCs w:val="20"/>
        </w:rPr>
        <w:t>(1994)</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pp. 20-27. </w:t>
      </w:r>
    </w:p>
  </w:footnote>
  <w:footnote w:id="132">
    <w:p w14:paraId="347F7F9C" w14:textId="2C49B285"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AF3A7B" w:rsidRPr="008A7E11">
        <w:rPr>
          <w:rFonts w:ascii="Times New Roman" w:eastAsia="Times New Roman" w:hAnsi="Times New Roman" w:cs="Times New Roman"/>
          <w:color w:val="000000" w:themeColor="text1"/>
          <w:sz w:val="20"/>
          <w:szCs w:val="20"/>
        </w:rPr>
        <w:t xml:space="preserve"> For</w:t>
      </w:r>
      <w:r w:rsidRPr="008A7E11">
        <w:rPr>
          <w:rFonts w:ascii="Times New Roman" w:eastAsia="Times New Roman" w:hAnsi="Times New Roman" w:cs="Times New Roman"/>
          <w:color w:val="000000" w:themeColor="text1"/>
          <w:sz w:val="20"/>
          <w:szCs w:val="20"/>
        </w:rPr>
        <w:t xml:space="preserve"> Pingon’s lost works, see below, Bibliography, p. </w:t>
      </w:r>
      <w:r w:rsidR="0029406A">
        <w:rPr>
          <w:rFonts w:ascii="Times New Roman" w:eastAsia="Times New Roman" w:hAnsi="Times New Roman" w:cs="Times New Roman"/>
          <w:color w:val="000000" w:themeColor="text1"/>
          <w:sz w:val="20"/>
          <w:szCs w:val="20"/>
        </w:rPr>
        <w:t>301</w:t>
      </w:r>
      <w:r w:rsidRPr="008A7E11">
        <w:rPr>
          <w:rFonts w:ascii="Times New Roman" w:eastAsia="Times New Roman" w:hAnsi="Times New Roman" w:cs="Times New Roman"/>
          <w:color w:val="000000" w:themeColor="text1"/>
          <w:sz w:val="20"/>
          <w:szCs w:val="20"/>
        </w:rPr>
        <w:t xml:space="preserve">. On the recommendation to activate the vernacular in poetry, see Du Bellay, </w:t>
      </w:r>
      <w:r w:rsidRPr="008A7E11">
        <w:rPr>
          <w:rFonts w:ascii="Times New Roman" w:eastAsia="Times New Roman" w:hAnsi="Times New Roman" w:cs="Times New Roman"/>
          <w:i/>
          <w:color w:val="000000" w:themeColor="text1"/>
          <w:sz w:val="20"/>
          <w:szCs w:val="20"/>
        </w:rPr>
        <w:t xml:space="preserve">Défense et illustration de la langue françoyse </w:t>
      </w:r>
      <w:r w:rsidRPr="008A7E11">
        <w:rPr>
          <w:rFonts w:ascii="Times New Roman" w:eastAsia="Times New Roman" w:hAnsi="Times New Roman" w:cs="Times New Roman"/>
          <w:color w:val="000000" w:themeColor="text1"/>
          <w:sz w:val="20"/>
          <w:szCs w:val="20"/>
        </w:rPr>
        <w:t>(1549).</w:t>
      </w:r>
    </w:p>
  </w:footnote>
  <w:footnote w:id="133">
    <w:p w14:paraId="1A4F5AE4" w14:textId="5B34AE16"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Marullus, </w:t>
      </w:r>
      <w:r w:rsidRPr="008A7E11">
        <w:rPr>
          <w:rFonts w:ascii="Times New Roman" w:eastAsia="Times New Roman" w:hAnsi="Times New Roman" w:cs="Times New Roman"/>
          <w:i/>
          <w:color w:val="000000" w:themeColor="text1"/>
          <w:sz w:val="20"/>
          <w:szCs w:val="20"/>
        </w:rPr>
        <w:t xml:space="preserve">Hymni et Epigrammata </w:t>
      </w:r>
      <w:r w:rsidRPr="008A7E11">
        <w:rPr>
          <w:rFonts w:ascii="Times New Roman" w:eastAsia="Times New Roman" w:hAnsi="Times New Roman" w:cs="Times New Roman"/>
          <w:color w:val="000000" w:themeColor="text1"/>
          <w:sz w:val="20"/>
          <w:szCs w:val="20"/>
        </w:rPr>
        <w:t xml:space="preserve">(Florence: Societas Colubris, 1497). </w:t>
      </w:r>
      <w:r w:rsidR="007F20F2" w:rsidRPr="008A7E11">
        <w:rPr>
          <w:rFonts w:ascii="Times New Roman" w:eastAsia="Times New Roman" w:hAnsi="Times New Roman" w:cs="Times New Roman"/>
          <w:color w:val="000000" w:themeColor="text1"/>
          <w:sz w:val="20"/>
          <w:szCs w:val="20"/>
        </w:rPr>
        <w:t>On</w:t>
      </w:r>
      <w:r w:rsidRPr="008A7E11">
        <w:rPr>
          <w:rFonts w:ascii="Times New Roman" w:eastAsia="Times New Roman" w:hAnsi="Times New Roman" w:cs="Times New Roman"/>
          <w:color w:val="000000" w:themeColor="text1"/>
          <w:sz w:val="20"/>
          <w:szCs w:val="20"/>
        </w:rPr>
        <w:t xml:space="preserve"> Marullus’s </w:t>
      </w:r>
      <w:r w:rsidR="007F20F2" w:rsidRPr="008A7E11">
        <w:rPr>
          <w:rFonts w:ascii="Times New Roman" w:eastAsia="Times New Roman" w:hAnsi="Times New Roman" w:cs="Times New Roman"/>
          <w:color w:val="000000" w:themeColor="text1"/>
          <w:sz w:val="20"/>
          <w:szCs w:val="20"/>
        </w:rPr>
        <w:t xml:space="preserve">considerable </w:t>
      </w:r>
      <w:r w:rsidRPr="008A7E11">
        <w:rPr>
          <w:rFonts w:ascii="Times New Roman" w:eastAsia="Times New Roman" w:hAnsi="Times New Roman" w:cs="Times New Roman"/>
          <w:color w:val="000000" w:themeColor="text1"/>
          <w:sz w:val="20"/>
          <w:szCs w:val="20"/>
        </w:rPr>
        <w:t xml:space="preserve">influence on Neo-Latin verse in France in </w:t>
      </w:r>
      <w:r w:rsidRPr="008A7E11">
        <w:rPr>
          <w:rFonts w:ascii="Times New Roman" w:eastAsia="Times New Roman" w:hAnsi="Times New Roman" w:cs="Times New Roman"/>
          <w:i/>
          <w:color w:val="000000" w:themeColor="text1"/>
          <w:sz w:val="20"/>
          <w:szCs w:val="20"/>
        </w:rPr>
        <w:t xml:space="preserve">L’Apothéose d’Orphée, </w:t>
      </w:r>
      <w:r w:rsidRPr="008A7E11">
        <w:rPr>
          <w:rFonts w:ascii="Times New Roman" w:eastAsia="Times New Roman" w:hAnsi="Times New Roman" w:cs="Times New Roman"/>
          <w:color w:val="000000" w:themeColor="text1"/>
          <w:sz w:val="20"/>
          <w:szCs w:val="20"/>
        </w:rPr>
        <w:t xml:space="preserve">p. 21. </w:t>
      </w:r>
    </w:p>
  </w:footnote>
  <w:footnote w:id="134">
    <w:p w14:paraId="715EA0C9"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Sannazaro, </w:t>
      </w:r>
      <w:r w:rsidRPr="008A7E11">
        <w:rPr>
          <w:rFonts w:ascii="Times New Roman" w:eastAsia="Times New Roman" w:hAnsi="Times New Roman" w:cs="Times New Roman"/>
          <w:i/>
          <w:color w:val="000000" w:themeColor="text1"/>
          <w:sz w:val="20"/>
          <w:szCs w:val="20"/>
        </w:rPr>
        <w:t xml:space="preserve">Opera Omnia </w:t>
      </w:r>
      <w:r w:rsidRPr="008A7E11">
        <w:rPr>
          <w:rFonts w:ascii="Times New Roman" w:eastAsia="Times New Roman" w:hAnsi="Times New Roman" w:cs="Times New Roman"/>
          <w:color w:val="000000" w:themeColor="text1"/>
          <w:sz w:val="20"/>
          <w:szCs w:val="20"/>
        </w:rPr>
        <w:t>(Venice: Alde Manuce, 1535).</w:t>
      </w:r>
    </w:p>
  </w:footnote>
  <w:footnote w:id="135">
    <w:p w14:paraId="564B358E" w14:textId="17340FE5"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Navagero, </w:t>
      </w:r>
      <w:r w:rsidRPr="008A7E11">
        <w:rPr>
          <w:rFonts w:ascii="Times New Roman" w:eastAsia="Times New Roman" w:hAnsi="Times New Roman" w:cs="Times New Roman"/>
          <w:i/>
          <w:color w:val="000000" w:themeColor="text1"/>
          <w:sz w:val="20"/>
          <w:szCs w:val="20"/>
        </w:rPr>
        <w:t xml:space="preserve">Carmina quinque illustrium poetarum </w:t>
      </w:r>
      <w:r w:rsidRPr="008A7E11">
        <w:rPr>
          <w:rFonts w:ascii="Times New Roman" w:eastAsia="Times New Roman" w:hAnsi="Times New Roman" w:cs="Times New Roman"/>
          <w:color w:val="000000" w:themeColor="text1"/>
          <w:sz w:val="20"/>
          <w:szCs w:val="20"/>
        </w:rPr>
        <w:t xml:space="preserve">(Florence: Laurentius Taurentinus, 1549). See Rouget, </w:t>
      </w:r>
      <w:r w:rsidRPr="008A7E11">
        <w:rPr>
          <w:rFonts w:ascii="Times New Roman" w:eastAsia="Times New Roman" w:hAnsi="Times New Roman" w:cs="Times New Roman"/>
          <w:i/>
          <w:color w:val="000000" w:themeColor="text1"/>
          <w:sz w:val="20"/>
          <w:szCs w:val="20"/>
        </w:rPr>
        <w:t xml:space="preserve">L’Apothéose d’Orphée, </w:t>
      </w:r>
      <w:r w:rsidRPr="008A7E11">
        <w:rPr>
          <w:rFonts w:ascii="Times New Roman" w:eastAsia="Times New Roman" w:hAnsi="Times New Roman" w:cs="Times New Roman"/>
          <w:color w:val="000000" w:themeColor="text1"/>
          <w:sz w:val="20"/>
          <w:szCs w:val="20"/>
        </w:rPr>
        <w:t xml:space="preserve">p. 21. Rouget lists various other Neo-Latin authors that were influential in </w:t>
      </w:r>
      <w:r w:rsidR="00AF6B8D">
        <w:rPr>
          <w:rFonts w:ascii="Times New Roman" w:eastAsia="Times New Roman" w:hAnsi="Times New Roman" w:cs="Times New Roman"/>
          <w:color w:val="000000" w:themeColor="text1"/>
          <w:sz w:val="20"/>
          <w:szCs w:val="20"/>
        </w:rPr>
        <w:t>sixteenth</w:t>
      </w:r>
      <w:r w:rsidRPr="008A7E11">
        <w:rPr>
          <w:rFonts w:ascii="Times New Roman" w:eastAsia="Times New Roman" w:hAnsi="Times New Roman" w:cs="Times New Roman"/>
          <w:color w:val="000000" w:themeColor="text1"/>
          <w:sz w:val="20"/>
          <w:szCs w:val="20"/>
        </w:rPr>
        <w:t xml:space="preserve">-century France, citing ‘Flaminio, Molsa, Fracastoro, Sadoleto, Crinito, Stoa, Capilupi’ (in </w:t>
      </w:r>
      <w:r w:rsidRPr="008A7E11">
        <w:rPr>
          <w:rFonts w:ascii="Times New Roman" w:eastAsia="Times New Roman" w:hAnsi="Times New Roman" w:cs="Times New Roman"/>
          <w:i/>
          <w:color w:val="000000" w:themeColor="text1"/>
          <w:sz w:val="20"/>
          <w:szCs w:val="20"/>
        </w:rPr>
        <w:t xml:space="preserve">L’Apothéose d’Orphée, </w:t>
      </w:r>
      <w:r w:rsidRPr="008A7E11">
        <w:rPr>
          <w:rFonts w:ascii="Times New Roman" w:eastAsia="Times New Roman" w:hAnsi="Times New Roman" w:cs="Times New Roman"/>
          <w:color w:val="000000" w:themeColor="text1"/>
          <w:sz w:val="20"/>
          <w:szCs w:val="20"/>
        </w:rPr>
        <w:t xml:space="preserve">p. 21). </w:t>
      </w:r>
    </w:p>
  </w:footnote>
  <w:footnote w:id="136">
    <w:p w14:paraId="1E527037" w14:textId="5CBFF0CA"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for </w:t>
      </w:r>
      <w:r w:rsidR="00431E19">
        <w:rPr>
          <w:rFonts w:ascii="Times New Roman" w:eastAsia="Times New Roman" w:hAnsi="Times New Roman" w:cs="Times New Roman"/>
          <w:color w:val="000000" w:themeColor="text1"/>
          <w:sz w:val="20"/>
          <w:szCs w:val="20"/>
        </w:rPr>
        <w:t>instance</w:t>
      </w:r>
      <w:r w:rsidRPr="008A7E11">
        <w:rPr>
          <w:rFonts w:ascii="Times New Roman" w:eastAsia="Times New Roman" w:hAnsi="Times New Roman" w:cs="Times New Roman"/>
          <w:color w:val="000000" w:themeColor="text1"/>
          <w:sz w:val="20"/>
          <w:szCs w:val="20"/>
        </w:rPr>
        <w:t xml:space="preserve">, Du Bellay, </w:t>
      </w:r>
      <w:r w:rsidRPr="008A7E11">
        <w:rPr>
          <w:rFonts w:ascii="Times New Roman" w:eastAsia="Times New Roman" w:hAnsi="Times New Roman" w:cs="Times New Roman"/>
          <w:i/>
          <w:color w:val="000000" w:themeColor="text1"/>
          <w:sz w:val="20"/>
          <w:szCs w:val="20"/>
        </w:rPr>
        <w:t xml:space="preserve">Poemata </w:t>
      </w:r>
      <w:r w:rsidRPr="008A7E11">
        <w:rPr>
          <w:rFonts w:ascii="Times New Roman" w:eastAsia="Times New Roman" w:hAnsi="Times New Roman" w:cs="Times New Roman"/>
          <w:color w:val="000000" w:themeColor="text1"/>
          <w:sz w:val="20"/>
          <w:szCs w:val="20"/>
        </w:rPr>
        <w:t xml:space="preserve">(Paris: Morel, 1558) and Baïf, </w:t>
      </w:r>
      <w:r w:rsidRPr="008A7E11">
        <w:rPr>
          <w:rFonts w:ascii="Times New Roman" w:eastAsia="Times New Roman" w:hAnsi="Times New Roman" w:cs="Times New Roman"/>
          <w:i/>
          <w:color w:val="000000" w:themeColor="text1"/>
          <w:sz w:val="20"/>
          <w:szCs w:val="20"/>
        </w:rPr>
        <w:t xml:space="preserve">Carmina </w:t>
      </w:r>
      <w:r w:rsidRPr="008A7E11">
        <w:rPr>
          <w:rFonts w:ascii="Times New Roman" w:eastAsia="Times New Roman" w:hAnsi="Times New Roman" w:cs="Times New Roman"/>
          <w:color w:val="000000" w:themeColor="text1"/>
          <w:sz w:val="20"/>
          <w:szCs w:val="20"/>
        </w:rPr>
        <w:t>(Paris: Mamertum Patissonium, 1577).</w:t>
      </w:r>
    </w:p>
  </w:footnote>
  <w:footnote w:id="137">
    <w:p w14:paraId="5BA7A979" w14:textId="78CD0E93" w:rsidR="007C08C4" w:rsidRPr="008A7E11" w:rsidRDefault="00000000">
      <w:pPr>
        <w:rPr>
          <w:rFonts w:ascii="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this influence see, for example, I.D. McFarlane, ‘Neo-Latin Verse: Some New Discoveries’, </w:t>
      </w:r>
      <w:r w:rsidRPr="008A7E11">
        <w:rPr>
          <w:rFonts w:ascii="Times New Roman" w:eastAsia="Times New Roman" w:hAnsi="Times New Roman" w:cs="Times New Roman"/>
          <w:i/>
          <w:color w:val="000000" w:themeColor="text1"/>
          <w:sz w:val="20"/>
          <w:szCs w:val="20"/>
        </w:rPr>
        <w:t xml:space="preserve">The Modern Language Review, </w:t>
      </w:r>
      <w:r w:rsidR="00A527B1">
        <w:rPr>
          <w:rFonts w:ascii="Times New Roman" w:eastAsia="Times New Roman" w:hAnsi="Times New Roman" w:cs="Times New Roman"/>
          <w:color w:val="000000" w:themeColor="text1"/>
          <w:sz w:val="20"/>
          <w:szCs w:val="20"/>
        </w:rPr>
        <w:t>54:1 (</w:t>
      </w:r>
      <w:r w:rsidRPr="008A7E11">
        <w:rPr>
          <w:rFonts w:ascii="Times New Roman" w:eastAsia="Times New Roman" w:hAnsi="Times New Roman" w:cs="Times New Roman"/>
          <w:color w:val="000000" w:themeColor="text1"/>
          <w:sz w:val="20"/>
          <w:szCs w:val="20"/>
        </w:rPr>
        <w:t>1959</w:t>
      </w:r>
      <w:r w:rsidR="00A527B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p. 27.</w:t>
      </w:r>
    </w:p>
  </w:footnote>
  <w:footnote w:id="138">
    <w:p w14:paraId="4A1D6956"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Idem, </w:t>
      </w:r>
      <w:r w:rsidRPr="008A7E11">
        <w:rPr>
          <w:rFonts w:ascii="Times New Roman" w:eastAsia="Times New Roman" w:hAnsi="Times New Roman" w:cs="Times New Roman"/>
          <w:color w:val="000000" w:themeColor="text1"/>
          <w:sz w:val="20"/>
          <w:szCs w:val="20"/>
        </w:rPr>
        <w:t>pp. 27-28.</w:t>
      </w:r>
    </w:p>
  </w:footnote>
  <w:footnote w:id="139">
    <w:p w14:paraId="0B2AB061" w14:textId="143ECDB2" w:rsidR="00270B3E" w:rsidRPr="008A7E11" w:rsidRDefault="00270B3E">
      <w:pPr>
        <w:pStyle w:val="FootnoteText"/>
        <w:rPr>
          <w:rFonts w:ascii="Times New Roman" w:hAnsi="Times New Roman" w:cs="Times New Roman"/>
          <w:color w:val="000000" w:themeColor="text1"/>
          <w:lang w:val="en-US"/>
        </w:rPr>
      </w:pPr>
      <w:r w:rsidRPr="008A7E11">
        <w:rPr>
          <w:rStyle w:val="FootnoteReference"/>
          <w:rFonts w:ascii="Times New Roman" w:hAnsi="Times New Roman" w:cs="Times New Roman"/>
          <w:color w:val="000000" w:themeColor="text1"/>
        </w:rPr>
        <w:footnoteRef/>
      </w:r>
      <w:r w:rsidRPr="008A7E11">
        <w:rPr>
          <w:rFonts w:ascii="Times New Roman" w:hAnsi="Times New Roman" w:cs="Times New Roman"/>
          <w:color w:val="000000" w:themeColor="text1"/>
        </w:rPr>
        <w:t xml:space="preserve"> </w:t>
      </w:r>
      <w:r w:rsidRPr="008A7E11">
        <w:rPr>
          <w:rFonts w:ascii="Times New Roman" w:hAnsi="Times New Roman" w:cs="Times New Roman"/>
          <w:color w:val="000000" w:themeColor="text1"/>
          <w:lang w:val="en-US"/>
        </w:rPr>
        <w:t xml:space="preserve">See below, p. </w:t>
      </w:r>
      <w:r w:rsidR="00290095">
        <w:rPr>
          <w:rFonts w:ascii="Times New Roman" w:hAnsi="Times New Roman" w:cs="Times New Roman"/>
          <w:color w:val="000000" w:themeColor="text1"/>
          <w:lang w:val="en-US"/>
        </w:rPr>
        <w:t>37</w:t>
      </w:r>
      <w:r w:rsidRPr="008A7E11">
        <w:rPr>
          <w:rFonts w:ascii="Times New Roman" w:hAnsi="Times New Roman" w:cs="Times New Roman"/>
          <w:color w:val="000000" w:themeColor="text1"/>
          <w:lang w:val="en-US"/>
        </w:rPr>
        <w:t>.</w:t>
      </w:r>
    </w:p>
  </w:footnote>
  <w:footnote w:id="140">
    <w:p w14:paraId="655EF509"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Rouget, </w:t>
      </w:r>
      <w:r w:rsidRPr="008A7E11">
        <w:rPr>
          <w:rFonts w:ascii="Times New Roman" w:eastAsia="Times New Roman" w:hAnsi="Times New Roman" w:cs="Times New Roman"/>
          <w:i/>
          <w:color w:val="000000" w:themeColor="text1"/>
          <w:sz w:val="20"/>
          <w:szCs w:val="20"/>
        </w:rPr>
        <w:t xml:space="preserve">L’Apothéose d’Orphée, </w:t>
      </w:r>
      <w:r w:rsidRPr="008A7E11">
        <w:rPr>
          <w:rFonts w:ascii="Times New Roman" w:eastAsia="Times New Roman" w:hAnsi="Times New Roman" w:cs="Times New Roman"/>
          <w:color w:val="000000" w:themeColor="text1"/>
          <w:sz w:val="20"/>
          <w:szCs w:val="20"/>
        </w:rPr>
        <w:t>p. 32.</w:t>
      </w:r>
    </w:p>
  </w:footnote>
  <w:footnote w:id="141">
    <w:p w14:paraId="2FAEC1DF" w14:textId="537F0F09" w:rsidR="00391C20" w:rsidRPr="008A7E11" w:rsidRDefault="00391C20" w:rsidP="00391C2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Rouget notes that in </w:t>
      </w:r>
      <w:r w:rsidR="00E91DD6">
        <w:rPr>
          <w:rFonts w:ascii="Times New Roman" w:eastAsia="Times New Roman" w:hAnsi="Times New Roman" w:cs="Times New Roman"/>
          <w:color w:val="000000" w:themeColor="text1"/>
          <w:sz w:val="20"/>
          <w:szCs w:val="20"/>
        </w:rPr>
        <w:t>sixteenth</w:t>
      </w:r>
      <w:r w:rsidRPr="008A7E11">
        <w:rPr>
          <w:rFonts w:ascii="Times New Roman" w:eastAsia="Times New Roman" w:hAnsi="Times New Roman" w:cs="Times New Roman"/>
          <w:color w:val="000000" w:themeColor="text1"/>
          <w:sz w:val="20"/>
          <w:szCs w:val="20"/>
        </w:rPr>
        <w:t xml:space="preserve">-century France, at least 150 poets wrote in Neo-Latin (in </w:t>
      </w:r>
      <w:r w:rsidRPr="008A7E11">
        <w:rPr>
          <w:rFonts w:ascii="Times New Roman" w:eastAsia="Times New Roman" w:hAnsi="Times New Roman" w:cs="Times New Roman"/>
          <w:i/>
          <w:color w:val="000000" w:themeColor="text1"/>
          <w:sz w:val="20"/>
          <w:szCs w:val="20"/>
        </w:rPr>
        <w:t xml:space="preserve">L’Apothéose d’Orphée, </w:t>
      </w:r>
      <w:r w:rsidRPr="008A7E11">
        <w:rPr>
          <w:rFonts w:ascii="Times New Roman" w:eastAsia="Times New Roman" w:hAnsi="Times New Roman" w:cs="Times New Roman"/>
          <w:color w:val="000000" w:themeColor="text1"/>
          <w:sz w:val="20"/>
          <w:szCs w:val="20"/>
        </w:rPr>
        <w:t>p. 20). These poets include, for example, Giovanni Pontano (1429-1503), Jean Second (1511-1536), and Joachim du Bellay (1522-1560).</w:t>
      </w:r>
    </w:p>
  </w:footnote>
  <w:footnote w:id="142">
    <w:p w14:paraId="06EB5096"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Philip Ford, </w:t>
      </w:r>
      <w:r w:rsidRPr="008A7E11">
        <w:rPr>
          <w:rFonts w:ascii="Times New Roman" w:eastAsia="Times New Roman" w:hAnsi="Times New Roman" w:cs="Times New Roman"/>
          <w:i/>
          <w:color w:val="000000" w:themeColor="text1"/>
          <w:sz w:val="20"/>
          <w:szCs w:val="20"/>
        </w:rPr>
        <w:t xml:space="preserve">The Judgment of Palaemon: The Contest between Neo-Latin and Vernacular Poetry in Renaissance France </w:t>
      </w:r>
      <w:r w:rsidRPr="008A7E11">
        <w:rPr>
          <w:rFonts w:ascii="Times New Roman" w:eastAsia="Times New Roman" w:hAnsi="Times New Roman" w:cs="Times New Roman"/>
          <w:color w:val="000000" w:themeColor="text1"/>
          <w:sz w:val="20"/>
          <w:szCs w:val="20"/>
        </w:rPr>
        <w:t>(Brill, 2013), pp. 50-51.</w:t>
      </w:r>
    </w:p>
  </w:footnote>
  <w:footnote w:id="143">
    <w:p w14:paraId="07625150" w14:textId="6413BD81"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694FAF" w:rsidRPr="008A7E11">
        <w:rPr>
          <w:rFonts w:ascii="Times New Roman" w:eastAsia="Times New Roman" w:hAnsi="Times New Roman" w:cs="Times New Roman"/>
          <w:color w:val="000000" w:themeColor="text1"/>
          <w:sz w:val="20"/>
          <w:szCs w:val="20"/>
        </w:rPr>
        <w:t>On ‘word-borrowing’ s</w:t>
      </w:r>
      <w:r w:rsidRPr="008A7E11">
        <w:rPr>
          <w:rFonts w:ascii="Times New Roman" w:eastAsia="Times New Roman" w:hAnsi="Times New Roman" w:cs="Times New Roman"/>
          <w:color w:val="000000" w:themeColor="text1"/>
          <w:sz w:val="20"/>
          <w:szCs w:val="20"/>
        </w:rPr>
        <w:t xml:space="preserve">ee Laura Willett, </w:t>
      </w:r>
      <w:r w:rsidRPr="008A7E11">
        <w:rPr>
          <w:rFonts w:ascii="Times New Roman" w:eastAsia="Times New Roman" w:hAnsi="Times New Roman" w:cs="Times New Roman"/>
          <w:i/>
          <w:color w:val="000000" w:themeColor="text1"/>
          <w:sz w:val="20"/>
          <w:szCs w:val="20"/>
        </w:rPr>
        <w:t>Poetry &amp; Language in 16</w:t>
      </w:r>
      <w:r w:rsidRPr="008A7E11">
        <w:rPr>
          <w:rFonts w:ascii="Times New Roman" w:eastAsia="Times New Roman" w:hAnsi="Times New Roman" w:cs="Times New Roman"/>
          <w:i/>
          <w:color w:val="000000" w:themeColor="text1"/>
          <w:sz w:val="20"/>
          <w:szCs w:val="20"/>
          <w:vertAlign w:val="superscript"/>
        </w:rPr>
        <w:t>th</w:t>
      </w:r>
      <w:r w:rsidRPr="008A7E11">
        <w:rPr>
          <w:rFonts w:ascii="Times New Roman" w:eastAsia="Times New Roman" w:hAnsi="Times New Roman" w:cs="Times New Roman"/>
          <w:i/>
          <w:color w:val="000000" w:themeColor="text1"/>
          <w:sz w:val="20"/>
          <w:szCs w:val="20"/>
        </w:rPr>
        <w:t xml:space="preserve">-Century France: Du Bellay, Ronsard, Sebillet </w:t>
      </w:r>
      <w:r w:rsidRPr="008A7E11">
        <w:rPr>
          <w:rFonts w:ascii="Times New Roman" w:eastAsia="Times New Roman" w:hAnsi="Times New Roman" w:cs="Times New Roman"/>
          <w:color w:val="000000" w:themeColor="text1"/>
          <w:sz w:val="20"/>
          <w:szCs w:val="20"/>
        </w:rPr>
        <w:t>(Toronto: Centre for Reformation and Renaissance Studies, 2004), p. 19.</w:t>
      </w:r>
      <w:r w:rsidR="00694FAF" w:rsidRPr="008A7E11">
        <w:rPr>
          <w:rFonts w:ascii="Times New Roman" w:eastAsia="Times New Roman" w:hAnsi="Times New Roman" w:cs="Times New Roman"/>
          <w:color w:val="000000" w:themeColor="text1"/>
          <w:sz w:val="20"/>
          <w:szCs w:val="20"/>
        </w:rPr>
        <w:t xml:space="preserve"> </w:t>
      </w:r>
      <w:r w:rsidR="00694FAF" w:rsidRPr="008A7E11">
        <w:rPr>
          <w:rFonts w:ascii="Times New Roman" w:eastAsia="Times New Roman" w:hAnsi="Times New Roman" w:cs="Times New Roman"/>
          <w:sz w:val="20"/>
          <w:szCs w:val="20"/>
        </w:rPr>
        <w:t xml:space="preserve">Edmund Spenser borrows from French, for example, in </w:t>
      </w:r>
      <w:r w:rsidR="00694FAF" w:rsidRPr="008A7E11">
        <w:rPr>
          <w:rFonts w:ascii="Times New Roman" w:eastAsia="Times New Roman" w:hAnsi="Times New Roman" w:cs="Times New Roman"/>
          <w:i/>
          <w:sz w:val="20"/>
          <w:szCs w:val="20"/>
        </w:rPr>
        <w:t xml:space="preserve">Shepheardes Calender </w:t>
      </w:r>
      <w:r w:rsidR="00694FAF" w:rsidRPr="008A7E11">
        <w:rPr>
          <w:rFonts w:ascii="Times New Roman" w:eastAsia="Times New Roman" w:hAnsi="Times New Roman" w:cs="Times New Roman"/>
          <w:sz w:val="20"/>
          <w:szCs w:val="20"/>
        </w:rPr>
        <w:t xml:space="preserve">and </w:t>
      </w:r>
      <w:r w:rsidR="00694FAF" w:rsidRPr="008A7E11">
        <w:rPr>
          <w:rFonts w:ascii="Times New Roman" w:eastAsia="Times New Roman" w:hAnsi="Times New Roman" w:cs="Times New Roman"/>
          <w:i/>
          <w:sz w:val="20"/>
          <w:szCs w:val="20"/>
        </w:rPr>
        <w:t xml:space="preserve">The Faerie Queene. </w:t>
      </w:r>
      <w:r w:rsidR="00694FAF" w:rsidRPr="008A7E11">
        <w:rPr>
          <w:rFonts w:ascii="Times New Roman" w:eastAsia="Times New Roman" w:hAnsi="Times New Roman" w:cs="Times New Roman"/>
          <w:color w:val="000000" w:themeColor="text1"/>
          <w:sz w:val="20"/>
          <w:szCs w:val="20"/>
        </w:rPr>
        <w:t xml:space="preserve">On Spenser’s ‘word-borrowing’ see, for example, the doctoral thesis of College Garrity, ‘French Word-Borrowings in England during the Renaissance: with a Glossary of those used in Spenser’s </w:t>
      </w:r>
      <w:r w:rsidR="00694FAF" w:rsidRPr="008A7E11">
        <w:rPr>
          <w:rFonts w:ascii="Times New Roman" w:eastAsia="Times New Roman" w:hAnsi="Times New Roman" w:cs="Times New Roman"/>
          <w:i/>
          <w:color w:val="000000" w:themeColor="text1"/>
          <w:sz w:val="20"/>
          <w:szCs w:val="20"/>
        </w:rPr>
        <w:t xml:space="preserve">Shepheardes Calender </w:t>
      </w:r>
      <w:r w:rsidR="00694FAF" w:rsidRPr="008A7E11">
        <w:rPr>
          <w:rFonts w:ascii="Times New Roman" w:eastAsia="Times New Roman" w:hAnsi="Times New Roman" w:cs="Times New Roman"/>
          <w:color w:val="000000" w:themeColor="text1"/>
          <w:sz w:val="20"/>
          <w:szCs w:val="20"/>
        </w:rPr>
        <w:t>and</w:t>
      </w:r>
      <w:r w:rsidR="00694FAF" w:rsidRPr="008A7E11">
        <w:rPr>
          <w:rFonts w:ascii="Times New Roman" w:eastAsia="Times New Roman" w:hAnsi="Times New Roman" w:cs="Times New Roman"/>
          <w:i/>
          <w:color w:val="000000" w:themeColor="text1"/>
          <w:sz w:val="20"/>
          <w:szCs w:val="20"/>
        </w:rPr>
        <w:t xml:space="preserve"> Faerie Queene</w:t>
      </w:r>
      <w:r w:rsidR="00694FAF" w:rsidRPr="008A7E11">
        <w:rPr>
          <w:rFonts w:ascii="Times New Roman" w:eastAsia="Times New Roman" w:hAnsi="Times New Roman" w:cs="Times New Roman"/>
          <w:color w:val="000000" w:themeColor="text1"/>
          <w:sz w:val="20"/>
          <w:szCs w:val="20"/>
        </w:rPr>
        <w:t xml:space="preserve">’ (unpublished doctoral thesis, Loyola University, August 1947). </w:t>
      </w:r>
    </w:p>
  </w:footnote>
  <w:footnote w:id="144">
    <w:p w14:paraId="7090CDC6"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Otto Jespersen, </w:t>
      </w:r>
      <w:r w:rsidRPr="008A7E11">
        <w:rPr>
          <w:rFonts w:ascii="Times New Roman" w:eastAsia="Times New Roman" w:hAnsi="Times New Roman" w:cs="Times New Roman"/>
          <w:i/>
          <w:color w:val="000000" w:themeColor="text1"/>
          <w:sz w:val="20"/>
          <w:szCs w:val="20"/>
        </w:rPr>
        <w:t xml:space="preserve">Growth and Structure of the English Language </w:t>
      </w:r>
      <w:r w:rsidRPr="008A7E11">
        <w:rPr>
          <w:rFonts w:ascii="Times New Roman" w:eastAsia="Times New Roman" w:hAnsi="Times New Roman" w:cs="Times New Roman"/>
          <w:color w:val="000000" w:themeColor="text1"/>
          <w:sz w:val="20"/>
          <w:szCs w:val="20"/>
        </w:rPr>
        <w:t>(New York: Appleton and Company, 1928).</w:t>
      </w:r>
    </w:p>
  </w:footnote>
  <w:footnote w:id="145">
    <w:p w14:paraId="7E33135F" w14:textId="626339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E6628E" w:rsidRPr="008A7E11">
        <w:rPr>
          <w:rFonts w:ascii="Times New Roman" w:eastAsia="Times New Roman" w:hAnsi="Times New Roman" w:cs="Times New Roman"/>
          <w:color w:val="000000" w:themeColor="text1"/>
          <w:sz w:val="20"/>
          <w:szCs w:val="20"/>
        </w:rPr>
        <w:t>For an example of Pingon’s word-borrowing</w:t>
      </w:r>
      <w:r w:rsidR="00F63744" w:rsidRPr="008A7E11">
        <w:rPr>
          <w:rFonts w:ascii="Times New Roman" w:eastAsia="Times New Roman" w:hAnsi="Times New Roman" w:cs="Times New Roman"/>
          <w:color w:val="000000" w:themeColor="text1"/>
          <w:sz w:val="20"/>
          <w:szCs w:val="20"/>
        </w:rPr>
        <w:t>,</w:t>
      </w:r>
      <w:r w:rsidR="00E6628E" w:rsidRPr="008A7E11">
        <w:rPr>
          <w:rFonts w:ascii="Times New Roman" w:eastAsia="Times New Roman" w:hAnsi="Times New Roman" w:cs="Times New Roman"/>
          <w:color w:val="000000" w:themeColor="text1"/>
          <w:sz w:val="20"/>
          <w:szCs w:val="20"/>
        </w:rPr>
        <w:t xml:space="preserve"> s</w:t>
      </w:r>
      <w:r w:rsidRPr="008A7E11">
        <w:rPr>
          <w:rFonts w:ascii="Times New Roman" w:eastAsia="Times New Roman" w:hAnsi="Times New Roman" w:cs="Times New Roman"/>
          <w:color w:val="000000" w:themeColor="text1"/>
          <w:sz w:val="20"/>
          <w:szCs w:val="20"/>
        </w:rPr>
        <w:t xml:space="preserve">ee </w:t>
      </w:r>
      <w:r w:rsidR="00F63744" w:rsidRPr="008A7E11">
        <w:rPr>
          <w:rFonts w:ascii="Times New Roman" w:eastAsia="Times New Roman" w:hAnsi="Times New Roman" w:cs="Times New Roman"/>
          <w:color w:val="000000" w:themeColor="text1"/>
          <w:sz w:val="20"/>
          <w:szCs w:val="20"/>
        </w:rPr>
        <w:t xml:space="preserve">below, </w:t>
      </w:r>
      <w:r w:rsidRPr="008A7E11">
        <w:rPr>
          <w:rFonts w:ascii="Times New Roman" w:eastAsia="Times New Roman" w:hAnsi="Times New Roman" w:cs="Times New Roman"/>
          <w:color w:val="000000" w:themeColor="text1"/>
          <w:sz w:val="20"/>
          <w:szCs w:val="20"/>
        </w:rPr>
        <w:t>ch</w:t>
      </w:r>
      <w:r w:rsidR="00F63744"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w:t>
      </w:r>
      <w:r w:rsidR="00E070E2">
        <w:rPr>
          <w:rFonts w:ascii="Times New Roman" w:eastAsia="Times New Roman" w:hAnsi="Times New Roman" w:cs="Times New Roman"/>
          <w:color w:val="000000" w:themeColor="text1"/>
          <w:sz w:val="20"/>
          <w:szCs w:val="20"/>
        </w:rPr>
        <w:t>4</w:t>
      </w:r>
      <w:r w:rsidRPr="008A7E11">
        <w:rPr>
          <w:rFonts w:ascii="Times New Roman" w:eastAsia="Times New Roman" w:hAnsi="Times New Roman" w:cs="Times New Roman"/>
          <w:color w:val="000000" w:themeColor="text1"/>
          <w:sz w:val="20"/>
          <w:szCs w:val="20"/>
        </w:rPr>
        <w:t xml:space="preserve">, </w:t>
      </w:r>
      <w:r w:rsidR="00E6628E" w:rsidRPr="008A7E11">
        <w:rPr>
          <w:rFonts w:ascii="Times New Roman" w:eastAsia="Times New Roman" w:hAnsi="Times New Roman" w:cs="Times New Roman"/>
          <w:color w:val="000000" w:themeColor="text1"/>
          <w:sz w:val="20"/>
          <w:szCs w:val="20"/>
        </w:rPr>
        <w:t>X</w:t>
      </w:r>
      <w:r w:rsidRPr="008A7E11">
        <w:rPr>
          <w:rFonts w:ascii="Times New Roman" w:eastAsia="Times New Roman" w:hAnsi="Times New Roman" w:cs="Times New Roman"/>
          <w:color w:val="000000" w:themeColor="text1"/>
          <w:sz w:val="20"/>
          <w:szCs w:val="20"/>
        </w:rPr>
        <w:t xml:space="preserve"> (vv. 21-29).</w:t>
      </w:r>
    </w:p>
  </w:footnote>
  <w:footnote w:id="146">
    <w:p w14:paraId="087B19D4" w14:textId="5557CBCD"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Hypotyposis is used notably in the following poems: ch. 3, </w:t>
      </w:r>
      <w:r w:rsidR="00316FD6" w:rsidRPr="008A7E11">
        <w:rPr>
          <w:rFonts w:ascii="Times New Roman" w:eastAsia="Times New Roman" w:hAnsi="Times New Roman" w:cs="Times New Roman"/>
          <w:color w:val="000000" w:themeColor="text1"/>
          <w:sz w:val="20"/>
          <w:szCs w:val="20"/>
        </w:rPr>
        <w:t>I</w:t>
      </w:r>
      <w:r w:rsidRPr="008A7E11">
        <w:rPr>
          <w:rFonts w:ascii="Times New Roman" w:eastAsia="Times New Roman" w:hAnsi="Times New Roman" w:cs="Times New Roman"/>
          <w:color w:val="000000" w:themeColor="text1"/>
          <w:sz w:val="20"/>
          <w:szCs w:val="20"/>
        </w:rPr>
        <w:t xml:space="preserve"> (vv. 53-56); ch. 4, </w:t>
      </w:r>
      <w:r w:rsidR="00316FD6" w:rsidRPr="008A7E11">
        <w:rPr>
          <w:rFonts w:ascii="Times New Roman" w:eastAsia="Times New Roman" w:hAnsi="Times New Roman" w:cs="Times New Roman"/>
          <w:color w:val="000000" w:themeColor="text1"/>
          <w:sz w:val="20"/>
          <w:szCs w:val="20"/>
        </w:rPr>
        <w:t>I</w:t>
      </w:r>
      <w:r w:rsidRPr="008A7E11">
        <w:rPr>
          <w:rFonts w:ascii="Times New Roman" w:eastAsia="Times New Roman" w:hAnsi="Times New Roman" w:cs="Times New Roman"/>
          <w:color w:val="000000" w:themeColor="text1"/>
          <w:sz w:val="20"/>
          <w:szCs w:val="20"/>
        </w:rPr>
        <w:t xml:space="preserve"> (v. 91); </w:t>
      </w:r>
      <w:r w:rsidR="00316FD6" w:rsidRPr="008A7E11">
        <w:rPr>
          <w:rFonts w:ascii="Times New Roman" w:eastAsia="Times New Roman" w:hAnsi="Times New Roman" w:cs="Times New Roman"/>
          <w:color w:val="000000" w:themeColor="text1"/>
          <w:sz w:val="20"/>
          <w:szCs w:val="20"/>
        </w:rPr>
        <w:t>IV</w:t>
      </w:r>
      <w:r w:rsidRPr="008A7E11">
        <w:rPr>
          <w:rFonts w:ascii="Times New Roman" w:eastAsia="Times New Roman" w:hAnsi="Times New Roman" w:cs="Times New Roman"/>
          <w:color w:val="000000" w:themeColor="text1"/>
          <w:sz w:val="20"/>
          <w:szCs w:val="20"/>
        </w:rPr>
        <w:t xml:space="preserve"> (vv. 13-16), </w:t>
      </w:r>
      <w:r w:rsidR="00316FD6" w:rsidRPr="008A7E11">
        <w:rPr>
          <w:rFonts w:ascii="Times New Roman" w:eastAsia="Times New Roman" w:hAnsi="Times New Roman" w:cs="Times New Roman"/>
          <w:color w:val="000000" w:themeColor="text1"/>
          <w:sz w:val="20"/>
          <w:szCs w:val="20"/>
        </w:rPr>
        <w:t>VI (</w:t>
      </w:r>
      <w:r w:rsidRPr="008A7E11">
        <w:rPr>
          <w:rFonts w:ascii="Times New Roman" w:eastAsia="Times New Roman" w:hAnsi="Times New Roman" w:cs="Times New Roman"/>
          <w:color w:val="000000" w:themeColor="text1"/>
          <w:sz w:val="20"/>
          <w:szCs w:val="20"/>
        </w:rPr>
        <w:t xml:space="preserve">vv. 54-55), </w:t>
      </w:r>
      <w:r w:rsidR="00316FD6" w:rsidRPr="008A7E11">
        <w:rPr>
          <w:rFonts w:ascii="Times New Roman" w:eastAsia="Times New Roman" w:hAnsi="Times New Roman" w:cs="Times New Roman"/>
          <w:color w:val="000000" w:themeColor="text1"/>
          <w:sz w:val="20"/>
          <w:szCs w:val="20"/>
        </w:rPr>
        <w:t>VIII</w:t>
      </w:r>
      <w:r w:rsidRPr="008A7E11">
        <w:rPr>
          <w:rFonts w:ascii="Times New Roman" w:eastAsia="Times New Roman" w:hAnsi="Times New Roman" w:cs="Times New Roman"/>
          <w:color w:val="000000" w:themeColor="text1"/>
          <w:sz w:val="20"/>
          <w:szCs w:val="20"/>
        </w:rPr>
        <w:t xml:space="preserve"> (vv. 20-24). </w:t>
      </w:r>
    </w:p>
  </w:footnote>
  <w:footnote w:id="147">
    <w:p w14:paraId="759A864C" w14:textId="323F3049"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Pierre Fontanier, </w:t>
      </w:r>
      <w:r w:rsidRPr="008A7E11">
        <w:rPr>
          <w:rFonts w:ascii="Times New Roman" w:eastAsia="Times New Roman" w:hAnsi="Times New Roman" w:cs="Times New Roman"/>
          <w:i/>
          <w:color w:val="000000" w:themeColor="text1"/>
          <w:sz w:val="20"/>
          <w:szCs w:val="20"/>
        </w:rPr>
        <w:t xml:space="preserve">Les </w:t>
      </w:r>
      <w:r w:rsidR="00BB5A08">
        <w:rPr>
          <w:rFonts w:ascii="Times New Roman" w:eastAsia="Times New Roman" w:hAnsi="Times New Roman" w:cs="Times New Roman"/>
          <w:i/>
          <w:color w:val="000000" w:themeColor="text1"/>
          <w:sz w:val="20"/>
          <w:szCs w:val="20"/>
        </w:rPr>
        <w:t>F</w:t>
      </w:r>
      <w:r w:rsidRPr="008A7E11">
        <w:rPr>
          <w:rFonts w:ascii="Times New Roman" w:eastAsia="Times New Roman" w:hAnsi="Times New Roman" w:cs="Times New Roman"/>
          <w:i/>
          <w:color w:val="000000" w:themeColor="text1"/>
          <w:sz w:val="20"/>
          <w:szCs w:val="20"/>
        </w:rPr>
        <w:t xml:space="preserve">igures du discours </w:t>
      </w:r>
      <w:r w:rsidRPr="008A7E11">
        <w:rPr>
          <w:rFonts w:ascii="Times New Roman" w:eastAsia="Times New Roman" w:hAnsi="Times New Roman" w:cs="Times New Roman"/>
          <w:color w:val="000000" w:themeColor="text1"/>
          <w:sz w:val="20"/>
          <w:szCs w:val="20"/>
        </w:rPr>
        <w:t>(Paris: Flammarion, 1977), pp. 390-391.</w:t>
      </w:r>
    </w:p>
  </w:footnote>
  <w:footnote w:id="148">
    <w:p w14:paraId="441EF8DC" w14:textId="158C6ED3"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She remarks that Buttet’s use of hypotyposis ‘témoigne d’un désir cher aux humanistes de rendre les images aussi concrètes que possible’. See</w:t>
      </w:r>
      <w:r w:rsidR="0084140B" w:rsidRPr="008A7E11">
        <w:rPr>
          <w:rFonts w:ascii="Times New Roman" w:eastAsia="Times New Roman" w:hAnsi="Times New Roman" w:cs="Times New Roman"/>
          <w:color w:val="000000" w:themeColor="text1"/>
          <w:sz w:val="20"/>
          <w:szCs w:val="20"/>
        </w:rPr>
        <w:t xml:space="preserve"> S.</w:t>
      </w:r>
      <w:r w:rsidRPr="008A7E11">
        <w:rPr>
          <w:rFonts w:ascii="Times New Roman" w:eastAsia="Times New Roman" w:hAnsi="Times New Roman" w:cs="Times New Roman"/>
          <w:color w:val="000000" w:themeColor="text1"/>
          <w:sz w:val="20"/>
          <w:szCs w:val="20"/>
        </w:rPr>
        <w:t xml:space="preserve"> Alyn Stacey, </w:t>
      </w:r>
      <w:r w:rsidR="0084140B" w:rsidRPr="008A7E11">
        <w:rPr>
          <w:rFonts w:ascii="Times New Roman" w:eastAsia="Times New Roman" w:hAnsi="Times New Roman" w:cs="Times New Roman"/>
          <w:i/>
          <w:iCs/>
          <w:color w:val="000000" w:themeColor="text1"/>
          <w:sz w:val="20"/>
          <w:szCs w:val="20"/>
        </w:rPr>
        <w:t>Marc-Claude de Buttet:</w:t>
      </w:r>
      <w:r w:rsidR="0084140B"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Oeuvres poétiques I: Le Premier Livre des vers (1560): Édition critique, avec introduction, commentaires et glossaire </w:t>
      </w:r>
      <w:r w:rsidRPr="008A7E11">
        <w:rPr>
          <w:rFonts w:ascii="Times New Roman" w:eastAsia="Times New Roman" w:hAnsi="Times New Roman" w:cs="Times New Roman"/>
          <w:color w:val="000000" w:themeColor="text1"/>
          <w:sz w:val="20"/>
          <w:szCs w:val="20"/>
        </w:rPr>
        <w:t>(Paris: Honoré Champion, 2022), p. 26.</w:t>
      </w:r>
    </w:p>
  </w:footnote>
  <w:footnote w:id="149">
    <w:p w14:paraId="413B6611" w14:textId="3D2C2A79" w:rsidR="00CE0399" w:rsidRPr="008A7E11" w:rsidRDefault="00CE0399">
      <w:pPr>
        <w:pStyle w:val="FootnoteText"/>
        <w:rPr>
          <w:rFonts w:ascii="Times New Roman" w:hAnsi="Times New Roman" w:cs="Times New Roman"/>
          <w:color w:val="000000" w:themeColor="text1"/>
          <w:lang w:val="en-US"/>
        </w:rPr>
      </w:pPr>
      <w:r w:rsidRPr="008A7E11">
        <w:rPr>
          <w:rStyle w:val="FootnoteReference"/>
          <w:rFonts w:ascii="Times New Roman" w:hAnsi="Times New Roman" w:cs="Times New Roman"/>
          <w:color w:val="000000" w:themeColor="text1"/>
        </w:rPr>
        <w:footnoteRef/>
      </w:r>
      <w:r w:rsidRPr="008A7E11">
        <w:rPr>
          <w:rFonts w:ascii="Times New Roman" w:hAnsi="Times New Roman" w:cs="Times New Roman"/>
          <w:color w:val="000000" w:themeColor="text1"/>
        </w:rPr>
        <w:t xml:space="preserve"> </w:t>
      </w:r>
      <w:r w:rsidRPr="008A7E11">
        <w:rPr>
          <w:rFonts w:ascii="Times New Roman" w:hAnsi="Times New Roman" w:cs="Times New Roman"/>
          <w:color w:val="000000" w:themeColor="text1"/>
          <w:lang w:val="en-US"/>
        </w:rPr>
        <w:t xml:space="preserve">On the tradition of </w:t>
      </w:r>
      <w:r w:rsidRPr="008A7E11">
        <w:rPr>
          <w:rFonts w:ascii="Times New Roman" w:hAnsi="Times New Roman" w:cs="Times New Roman"/>
          <w:i/>
          <w:iCs/>
          <w:color w:val="000000" w:themeColor="text1"/>
          <w:lang w:val="en-US"/>
        </w:rPr>
        <w:t xml:space="preserve">ut pictura poesis </w:t>
      </w:r>
      <w:r w:rsidRPr="008A7E11">
        <w:rPr>
          <w:rFonts w:ascii="Times New Roman" w:hAnsi="Times New Roman" w:cs="Times New Roman"/>
          <w:color w:val="000000" w:themeColor="text1"/>
          <w:lang w:val="en-US"/>
        </w:rPr>
        <w:t xml:space="preserve">and the use of hypotyposis in </w:t>
      </w:r>
      <w:r w:rsidR="005F60EA">
        <w:rPr>
          <w:rFonts w:ascii="Times New Roman" w:hAnsi="Times New Roman" w:cs="Times New Roman"/>
          <w:color w:val="000000" w:themeColor="text1"/>
          <w:lang w:val="en-US"/>
        </w:rPr>
        <w:t>sixteenth</w:t>
      </w:r>
      <w:r w:rsidRPr="008A7E11">
        <w:rPr>
          <w:rFonts w:ascii="Times New Roman" w:hAnsi="Times New Roman" w:cs="Times New Roman"/>
          <w:color w:val="000000" w:themeColor="text1"/>
          <w:lang w:val="en-US"/>
        </w:rPr>
        <w:t>-century French poetry see, among others, Christophe Chaguinian, ‘</w:t>
      </w:r>
      <w:r w:rsidRPr="008A7E11">
        <w:rPr>
          <w:rFonts w:ascii="Times New Roman" w:hAnsi="Times New Roman" w:cs="Times New Roman"/>
          <w:i/>
          <w:iCs/>
          <w:color w:val="000000" w:themeColor="text1"/>
          <w:lang w:val="en-US"/>
        </w:rPr>
        <w:t xml:space="preserve">Ut pictura poesis: </w:t>
      </w:r>
      <w:r w:rsidRPr="008A7E11">
        <w:rPr>
          <w:rFonts w:ascii="Times New Roman" w:hAnsi="Times New Roman" w:cs="Times New Roman"/>
          <w:color w:val="000000" w:themeColor="text1"/>
          <w:lang w:val="en-US"/>
        </w:rPr>
        <w:t xml:space="preserve">le cas de </w:t>
      </w:r>
      <w:r w:rsidRPr="008A7E11">
        <w:rPr>
          <w:rFonts w:ascii="Times New Roman" w:hAnsi="Times New Roman" w:cs="Times New Roman"/>
          <w:i/>
          <w:iCs/>
          <w:color w:val="000000" w:themeColor="text1"/>
          <w:lang w:val="en-US"/>
        </w:rPr>
        <w:t>La Chanson de Roland</w:t>
      </w:r>
      <w:r w:rsidRPr="008A7E11">
        <w:rPr>
          <w:rFonts w:ascii="Times New Roman" w:hAnsi="Times New Roman" w:cs="Times New Roman"/>
          <w:color w:val="000000" w:themeColor="text1"/>
          <w:lang w:val="en-US"/>
        </w:rPr>
        <w:t xml:space="preserve">’ in </w:t>
      </w:r>
      <w:r w:rsidRPr="008A7E11">
        <w:rPr>
          <w:rFonts w:ascii="Times New Roman" w:hAnsi="Times New Roman" w:cs="Times New Roman"/>
          <w:i/>
          <w:iCs/>
          <w:color w:val="000000" w:themeColor="text1"/>
          <w:lang w:val="en-US"/>
        </w:rPr>
        <w:t xml:space="preserve">Neophilologus, </w:t>
      </w:r>
      <w:r w:rsidRPr="008A7E11">
        <w:rPr>
          <w:rFonts w:ascii="Times New Roman" w:hAnsi="Times New Roman" w:cs="Times New Roman"/>
          <w:color w:val="000000" w:themeColor="text1"/>
          <w:lang w:val="en-US"/>
        </w:rPr>
        <w:t>95 (New York: Springer, 2011).</w:t>
      </w:r>
      <w:r w:rsidR="0084140B" w:rsidRPr="008A7E11">
        <w:rPr>
          <w:rFonts w:ascii="Times New Roman" w:hAnsi="Times New Roman" w:cs="Times New Roman"/>
          <w:color w:val="000000" w:themeColor="text1"/>
          <w:lang w:val="en-US"/>
        </w:rPr>
        <w:t xml:space="preserve"> On its application see, for example, Du Bellay, ‘Au Roy’, </w:t>
      </w:r>
      <w:r w:rsidR="0084140B" w:rsidRPr="008A7E11">
        <w:rPr>
          <w:rFonts w:ascii="Times New Roman" w:hAnsi="Times New Roman" w:cs="Times New Roman"/>
          <w:i/>
          <w:iCs/>
          <w:color w:val="000000" w:themeColor="text1"/>
          <w:lang w:val="en-US"/>
        </w:rPr>
        <w:t xml:space="preserve">Le </w:t>
      </w:r>
      <w:r w:rsidR="00A92AD9">
        <w:rPr>
          <w:rFonts w:ascii="Times New Roman" w:hAnsi="Times New Roman" w:cs="Times New Roman"/>
          <w:i/>
          <w:iCs/>
          <w:color w:val="000000" w:themeColor="text1"/>
          <w:lang w:val="en-US"/>
        </w:rPr>
        <w:t>P</w:t>
      </w:r>
      <w:r w:rsidR="0084140B" w:rsidRPr="008A7E11">
        <w:rPr>
          <w:rFonts w:ascii="Times New Roman" w:hAnsi="Times New Roman" w:cs="Times New Roman"/>
          <w:i/>
          <w:iCs/>
          <w:color w:val="000000" w:themeColor="text1"/>
          <w:lang w:val="en-US"/>
        </w:rPr>
        <w:t xml:space="preserve">remier </w:t>
      </w:r>
      <w:r w:rsidR="00BB5A08">
        <w:rPr>
          <w:rFonts w:ascii="Times New Roman" w:hAnsi="Times New Roman" w:cs="Times New Roman"/>
          <w:i/>
          <w:iCs/>
          <w:color w:val="000000" w:themeColor="text1"/>
          <w:lang w:val="en-US"/>
        </w:rPr>
        <w:t>L</w:t>
      </w:r>
      <w:r w:rsidR="0084140B" w:rsidRPr="008A7E11">
        <w:rPr>
          <w:rFonts w:ascii="Times New Roman" w:hAnsi="Times New Roman" w:cs="Times New Roman"/>
          <w:i/>
          <w:iCs/>
          <w:color w:val="000000" w:themeColor="text1"/>
          <w:lang w:val="en-US"/>
        </w:rPr>
        <w:t xml:space="preserve">ivre des Antiquitez de Rome, </w:t>
      </w:r>
      <w:r w:rsidR="0084140B" w:rsidRPr="008A7E11">
        <w:rPr>
          <w:rFonts w:ascii="Times New Roman" w:hAnsi="Times New Roman" w:cs="Times New Roman"/>
          <w:color w:val="000000" w:themeColor="text1"/>
          <w:lang w:val="en-US"/>
        </w:rPr>
        <w:t>(Paris: Federic Morel, 1558),</w:t>
      </w:r>
      <w:r w:rsidR="0084140B" w:rsidRPr="008A7E11">
        <w:rPr>
          <w:rFonts w:ascii="Times New Roman" w:hAnsi="Times New Roman" w:cs="Times New Roman"/>
          <w:i/>
          <w:iCs/>
          <w:color w:val="000000" w:themeColor="text1"/>
          <w:lang w:val="en-US"/>
        </w:rPr>
        <w:t xml:space="preserve"> </w:t>
      </w:r>
      <w:r w:rsidR="0084140B" w:rsidRPr="008A7E11">
        <w:rPr>
          <w:rFonts w:ascii="Times New Roman" w:hAnsi="Times New Roman" w:cs="Times New Roman"/>
          <w:color w:val="000000" w:themeColor="text1"/>
          <w:lang w:val="en-US"/>
        </w:rPr>
        <w:t>fol. 1[v].</w:t>
      </w:r>
    </w:p>
  </w:footnote>
  <w:footnote w:id="150">
    <w:p w14:paraId="733DF572" w14:textId="53C2DA0D"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below, ch. </w:t>
      </w:r>
      <w:r w:rsidR="00B9462E">
        <w:rPr>
          <w:rFonts w:ascii="Times New Roman" w:eastAsia="Times New Roman" w:hAnsi="Times New Roman" w:cs="Times New Roman"/>
          <w:color w:val="000000" w:themeColor="text1"/>
          <w:sz w:val="20"/>
          <w:szCs w:val="20"/>
        </w:rPr>
        <w:t>5</w:t>
      </w:r>
      <w:r w:rsidRPr="008A7E11">
        <w:rPr>
          <w:rFonts w:ascii="Times New Roman" w:eastAsia="Times New Roman" w:hAnsi="Times New Roman" w:cs="Times New Roman"/>
          <w:color w:val="000000" w:themeColor="text1"/>
          <w:sz w:val="20"/>
          <w:szCs w:val="20"/>
        </w:rPr>
        <w:t>, p</w:t>
      </w:r>
      <w:r w:rsidR="00B9462E">
        <w:rPr>
          <w:rFonts w:ascii="Times New Roman" w:eastAsia="Times New Roman" w:hAnsi="Times New Roman" w:cs="Times New Roman"/>
          <w:color w:val="000000" w:themeColor="text1"/>
          <w:sz w:val="20"/>
          <w:szCs w:val="20"/>
        </w:rPr>
        <w:t>p</w:t>
      </w:r>
      <w:r w:rsidRPr="008A7E11">
        <w:rPr>
          <w:rFonts w:ascii="Times New Roman" w:eastAsia="Times New Roman" w:hAnsi="Times New Roman" w:cs="Times New Roman"/>
          <w:color w:val="000000" w:themeColor="text1"/>
          <w:sz w:val="20"/>
          <w:szCs w:val="20"/>
        </w:rPr>
        <w:t xml:space="preserve">. </w:t>
      </w:r>
      <w:r w:rsidR="00B9462E">
        <w:rPr>
          <w:rFonts w:ascii="Times New Roman" w:eastAsia="Times New Roman" w:hAnsi="Times New Roman" w:cs="Times New Roman"/>
          <w:color w:val="000000" w:themeColor="text1"/>
          <w:sz w:val="20"/>
          <w:szCs w:val="20"/>
        </w:rPr>
        <w:t>284-26</w:t>
      </w:r>
      <w:r w:rsidRPr="008A7E11">
        <w:rPr>
          <w:rFonts w:ascii="Times New Roman" w:eastAsia="Times New Roman" w:hAnsi="Times New Roman" w:cs="Times New Roman"/>
          <w:color w:val="000000" w:themeColor="text1"/>
          <w:sz w:val="20"/>
          <w:szCs w:val="20"/>
        </w:rPr>
        <w:t>.</w:t>
      </w:r>
    </w:p>
  </w:footnote>
  <w:footnote w:id="151">
    <w:p w14:paraId="2AFE1B57" w14:textId="3AA20D54"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for example, ch. 4, </w:t>
      </w:r>
      <w:r w:rsidR="00627D0F" w:rsidRPr="008A7E11">
        <w:rPr>
          <w:rFonts w:ascii="Times New Roman" w:eastAsia="Times New Roman" w:hAnsi="Times New Roman" w:cs="Times New Roman"/>
          <w:color w:val="000000" w:themeColor="text1"/>
          <w:sz w:val="20"/>
          <w:szCs w:val="20"/>
        </w:rPr>
        <w:t xml:space="preserve">II </w:t>
      </w:r>
      <w:r w:rsidRPr="008A7E11">
        <w:rPr>
          <w:rFonts w:ascii="Times New Roman" w:eastAsia="Times New Roman" w:hAnsi="Times New Roman" w:cs="Times New Roman"/>
          <w:color w:val="000000" w:themeColor="text1"/>
          <w:sz w:val="20"/>
          <w:szCs w:val="20"/>
        </w:rPr>
        <w:t>(vv. 41-44);</w:t>
      </w:r>
      <w:r w:rsidR="00627D0F" w:rsidRPr="008A7E11">
        <w:rPr>
          <w:rFonts w:ascii="Times New Roman" w:eastAsia="Times New Roman" w:hAnsi="Times New Roman" w:cs="Times New Roman"/>
          <w:color w:val="000000" w:themeColor="text1"/>
          <w:sz w:val="20"/>
          <w:szCs w:val="20"/>
        </w:rPr>
        <w:t xml:space="preserve"> VI </w:t>
      </w:r>
      <w:r w:rsidRPr="008A7E11">
        <w:rPr>
          <w:rFonts w:ascii="Times New Roman" w:eastAsia="Times New Roman" w:hAnsi="Times New Roman" w:cs="Times New Roman"/>
          <w:color w:val="000000" w:themeColor="text1"/>
          <w:sz w:val="20"/>
          <w:szCs w:val="20"/>
        </w:rPr>
        <w:t xml:space="preserve">(vv. 31-33); </w:t>
      </w:r>
      <w:r w:rsidR="00627D0F" w:rsidRPr="008A7E11">
        <w:rPr>
          <w:rFonts w:ascii="Times New Roman" w:eastAsia="Times New Roman" w:hAnsi="Times New Roman" w:cs="Times New Roman"/>
          <w:color w:val="000000" w:themeColor="text1"/>
          <w:sz w:val="20"/>
          <w:szCs w:val="20"/>
        </w:rPr>
        <w:t>VII</w:t>
      </w:r>
      <w:r w:rsidRPr="008A7E11">
        <w:rPr>
          <w:rFonts w:ascii="Times New Roman" w:eastAsia="Times New Roman" w:hAnsi="Times New Roman" w:cs="Times New Roman"/>
          <w:color w:val="000000" w:themeColor="text1"/>
          <w:sz w:val="20"/>
          <w:szCs w:val="20"/>
        </w:rPr>
        <w:t xml:space="preserve"> (vv. 3-4); </w:t>
      </w:r>
      <w:r w:rsidR="00627D0F" w:rsidRPr="008A7E11">
        <w:rPr>
          <w:rFonts w:ascii="Times New Roman" w:eastAsia="Times New Roman" w:hAnsi="Times New Roman" w:cs="Times New Roman"/>
          <w:color w:val="000000" w:themeColor="text1"/>
          <w:sz w:val="20"/>
          <w:szCs w:val="20"/>
        </w:rPr>
        <w:t>IX</w:t>
      </w:r>
      <w:r w:rsidRPr="008A7E11">
        <w:rPr>
          <w:rFonts w:ascii="Times New Roman" w:eastAsia="Times New Roman" w:hAnsi="Times New Roman" w:cs="Times New Roman"/>
          <w:color w:val="000000" w:themeColor="text1"/>
          <w:sz w:val="20"/>
          <w:szCs w:val="20"/>
        </w:rPr>
        <w:t xml:space="preserve"> (v. 44); ch. 5, </w:t>
      </w:r>
      <w:r w:rsidR="00627D0F" w:rsidRPr="008A7E11">
        <w:rPr>
          <w:rFonts w:ascii="Times New Roman" w:eastAsia="Times New Roman" w:hAnsi="Times New Roman" w:cs="Times New Roman"/>
          <w:color w:val="000000" w:themeColor="text1"/>
          <w:sz w:val="20"/>
          <w:szCs w:val="20"/>
        </w:rPr>
        <w:t xml:space="preserve">I </w:t>
      </w:r>
      <w:r w:rsidRPr="008A7E11">
        <w:rPr>
          <w:rFonts w:ascii="Times New Roman" w:eastAsia="Times New Roman" w:hAnsi="Times New Roman" w:cs="Times New Roman"/>
          <w:color w:val="000000" w:themeColor="text1"/>
          <w:sz w:val="20"/>
          <w:szCs w:val="20"/>
        </w:rPr>
        <w:t>(vv. 17-18).</w:t>
      </w:r>
    </w:p>
  </w:footnote>
  <w:footnote w:id="152">
    <w:p w14:paraId="716B9512" w14:textId="05BE0CCA"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for example, ch. 3, </w:t>
      </w:r>
      <w:r w:rsidR="00627D0F" w:rsidRPr="008A7E11">
        <w:rPr>
          <w:rFonts w:ascii="Times New Roman" w:eastAsia="Times New Roman" w:hAnsi="Times New Roman" w:cs="Times New Roman"/>
          <w:color w:val="000000" w:themeColor="text1"/>
          <w:sz w:val="20"/>
          <w:szCs w:val="20"/>
        </w:rPr>
        <w:t>I</w:t>
      </w:r>
      <w:r w:rsidRPr="008A7E11">
        <w:rPr>
          <w:rFonts w:ascii="Times New Roman" w:eastAsia="Times New Roman" w:hAnsi="Times New Roman" w:cs="Times New Roman"/>
          <w:color w:val="000000" w:themeColor="text1"/>
          <w:sz w:val="20"/>
          <w:szCs w:val="20"/>
        </w:rPr>
        <w:t xml:space="preserve"> (vv. 53-56, v. 59); ch. 4, </w:t>
      </w:r>
      <w:r w:rsidR="00627D0F" w:rsidRPr="008A7E11">
        <w:rPr>
          <w:rFonts w:ascii="Times New Roman" w:eastAsia="Times New Roman" w:hAnsi="Times New Roman" w:cs="Times New Roman"/>
          <w:color w:val="000000" w:themeColor="text1"/>
          <w:sz w:val="20"/>
          <w:szCs w:val="20"/>
        </w:rPr>
        <w:t>I</w:t>
      </w:r>
      <w:r w:rsidRPr="008A7E11">
        <w:rPr>
          <w:rFonts w:ascii="Times New Roman" w:eastAsia="Times New Roman" w:hAnsi="Times New Roman" w:cs="Times New Roman"/>
          <w:color w:val="000000" w:themeColor="text1"/>
          <w:sz w:val="20"/>
          <w:szCs w:val="20"/>
        </w:rPr>
        <w:t xml:space="preserve"> (vv. 56-59); </w:t>
      </w:r>
      <w:r w:rsidR="00627D0F" w:rsidRPr="008A7E11">
        <w:rPr>
          <w:rFonts w:ascii="Times New Roman" w:eastAsia="Times New Roman" w:hAnsi="Times New Roman" w:cs="Times New Roman"/>
          <w:color w:val="000000" w:themeColor="text1"/>
          <w:sz w:val="20"/>
          <w:szCs w:val="20"/>
        </w:rPr>
        <w:t>IX</w:t>
      </w:r>
      <w:r w:rsidRPr="008A7E11">
        <w:rPr>
          <w:rFonts w:ascii="Times New Roman" w:eastAsia="Times New Roman" w:hAnsi="Times New Roman" w:cs="Times New Roman"/>
          <w:color w:val="000000" w:themeColor="text1"/>
          <w:sz w:val="20"/>
          <w:szCs w:val="20"/>
        </w:rPr>
        <w:t xml:space="preserve"> (vv. 8-11).</w:t>
      </w:r>
    </w:p>
  </w:footnote>
  <w:footnote w:id="153">
    <w:p w14:paraId="4742C3C8" w14:textId="4A629295"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for example, ch. 3, </w:t>
      </w:r>
      <w:r w:rsidR="00627D0F" w:rsidRPr="008A7E11">
        <w:rPr>
          <w:rFonts w:ascii="Times New Roman" w:eastAsia="Times New Roman" w:hAnsi="Times New Roman" w:cs="Times New Roman"/>
          <w:color w:val="000000" w:themeColor="text1"/>
          <w:sz w:val="20"/>
          <w:szCs w:val="20"/>
        </w:rPr>
        <w:t>I</w:t>
      </w:r>
      <w:r w:rsidRPr="008A7E11">
        <w:rPr>
          <w:rFonts w:ascii="Times New Roman" w:eastAsia="Times New Roman" w:hAnsi="Times New Roman" w:cs="Times New Roman"/>
          <w:color w:val="000000" w:themeColor="text1"/>
          <w:sz w:val="20"/>
          <w:szCs w:val="20"/>
        </w:rPr>
        <w:t xml:space="preserve"> (vv. 53-55).</w:t>
      </w:r>
    </w:p>
  </w:footnote>
  <w:footnote w:id="154">
    <w:p w14:paraId="675DAD64" w14:textId="7396DA44"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for example, ch. 4, </w:t>
      </w:r>
      <w:r w:rsidR="00627D0F" w:rsidRPr="008A7E11">
        <w:rPr>
          <w:rFonts w:ascii="Times New Roman" w:eastAsia="Times New Roman" w:hAnsi="Times New Roman" w:cs="Times New Roman"/>
          <w:color w:val="000000" w:themeColor="text1"/>
          <w:sz w:val="20"/>
          <w:szCs w:val="20"/>
        </w:rPr>
        <w:t>I</w:t>
      </w:r>
      <w:r w:rsidRPr="008A7E11">
        <w:rPr>
          <w:rFonts w:ascii="Times New Roman" w:eastAsia="Times New Roman" w:hAnsi="Times New Roman" w:cs="Times New Roman"/>
          <w:color w:val="000000" w:themeColor="text1"/>
          <w:sz w:val="20"/>
          <w:szCs w:val="20"/>
        </w:rPr>
        <w:t xml:space="preserve"> (v. 191); </w:t>
      </w:r>
      <w:r w:rsidR="004371A3" w:rsidRPr="008A7E11">
        <w:rPr>
          <w:rFonts w:ascii="Times New Roman" w:eastAsia="Times New Roman" w:hAnsi="Times New Roman" w:cs="Times New Roman"/>
          <w:color w:val="000000" w:themeColor="text1"/>
          <w:sz w:val="20"/>
          <w:szCs w:val="20"/>
        </w:rPr>
        <w:t>II</w:t>
      </w:r>
      <w:r w:rsidRPr="008A7E11">
        <w:rPr>
          <w:rFonts w:ascii="Times New Roman" w:eastAsia="Times New Roman" w:hAnsi="Times New Roman" w:cs="Times New Roman"/>
          <w:color w:val="000000" w:themeColor="text1"/>
          <w:sz w:val="20"/>
          <w:szCs w:val="20"/>
        </w:rPr>
        <w:t xml:space="preserve"> (v. 17); </w:t>
      </w:r>
      <w:r w:rsidR="00627D0F" w:rsidRPr="008A7E11">
        <w:rPr>
          <w:rFonts w:ascii="Times New Roman" w:eastAsia="Times New Roman" w:hAnsi="Times New Roman" w:cs="Times New Roman"/>
          <w:color w:val="000000" w:themeColor="text1"/>
          <w:sz w:val="20"/>
          <w:szCs w:val="20"/>
        </w:rPr>
        <w:t>VII</w:t>
      </w:r>
      <w:r w:rsidRPr="008A7E11">
        <w:rPr>
          <w:rFonts w:ascii="Times New Roman" w:eastAsia="Times New Roman" w:hAnsi="Times New Roman" w:cs="Times New Roman"/>
          <w:color w:val="000000" w:themeColor="text1"/>
          <w:sz w:val="20"/>
          <w:szCs w:val="20"/>
        </w:rPr>
        <w:t xml:space="preserve"> (v. 30).</w:t>
      </w:r>
    </w:p>
  </w:footnote>
  <w:footnote w:id="155">
    <w:p w14:paraId="0FD1B816" w14:textId="1F5165C6"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for example, ch. 3, </w:t>
      </w:r>
      <w:r w:rsidR="0032492C" w:rsidRPr="008A7E11">
        <w:rPr>
          <w:rFonts w:ascii="Times New Roman" w:eastAsia="Times New Roman" w:hAnsi="Times New Roman" w:cs="Times New Roman"/>
          <w:color w:val="000000" w:themeColor="text1"/>
          <w:sz w:val="20"/>
          <w:szCs w:val="20"/>
        </w:rPr>
        <w:t>IV</w:t>
      </w:r>
      <w:r w:rsidRPr="008A7E11">
        <w:rPr>
          <w:rFonts w:ascii="Times New Roman" w:eastAsia="Times New Roman" w:hAnsi="Times New Roman" w:cs="Times New Roman"/>
          <w:color w:val="000000" w:themeColor="text1"/>
          <w:sz w:val="20"/>
          <w:szCs w:val="20"/>
        </w:rPr>
        <w:t xml:space="preserve"> (vv. 1-2); ch. 4, </w:t>
      </w:r>
      <w:r w:rsidR="0032492C" w:rsidRPr="008A7E11">
        <w:rPr>
          <w:rFonts w:ascii="Times New Roman" w:eastAsia="Times New Roman" w:hAnsi="Times New Roman" w:cs="Times New Roman"/>
          <w:color w:val="000000" w:themeColor="text1"/>
          <w:sz w:val="20"/>
          <w:szCs w:val="20"/>
        </w:rPr>
        <w:t>I</w:t>
      </w:r>
      <w:r w:rsidRPr="008A7E11">
        <w:rPr>
          <w:rFonts w:ascii="Times New Roman" w:eastAsia="Times New Roman" w:hAnsi="Times New Roman" w:cs="Times New Roman"/>
          <w:color w:val="000000" w:themeColor="text1"/>
          <w:sz w:val="20"/>
          <w:szCs w:val="20"/>
        </w:rPr>
        <w:t xml:space="preserve"> (vv.75-77); </w:t>
      </w:r>
      <w:r w:rsidR="0032492C" w:rsidRPr="008A7E11">
        <w:rPr>
          <w:rFonts w:ascii="Times New Roman" w:eastAsia="Times New Roman" w:hAnsi="Times New Roman" w:cs="Times New Roman"/>
          <w:color w:val="000000" w:themeColor="text1"/>
          <w:sz w:val="20"/>
          <w:szCs w:val="20"/>
        </w:rPr>
        <w:t>III</w:t>
      </w:r>
      <w:r w:rsidRPr="008A7E11">
        <w:rPr>
          <w:rFonts w:ascii="Times New Roman" w:eastAsia="Times New Roman" w:hAnsi="Times New Roman" w:cs="Times New Roman"/>
          <w:color w:val="000000" w:themeColor="text1"/>
          <w:sz w:val="20"/>
          <w:szCs w:val="20"/>
        </w:rPr>
        <w:t xml:space="preserve"> (v. 7, vv. 11-2); </w:t>
      </w:r>
      <w:r w:rsidR="0032492C" w:rsidRPr="008A7E11">
        <w:rPr>
          <w:rFonts w:ascii="Times New Roman" w:eastAsia="Times New Roman" w:hAnsi="Times New Roman" w:cs="Times New Roman"/>
          <w:color w:val="000000" w:themeColor="text1"/>
          <w:sz w:val="20"/>
          <w:szCs w:val="20"/>
        </w:rPr>
        <w:t>VII</w:t>
      </w:r>
      <w:r w:rsidRPr="008A7E11">
        <w:rPr>
          <w:rFonts w:ascii="Times New Roman" w:eastAsia="Times New Roman" w:hAnsi="Times New Roman" w:cs="Times New Roman"/>
          <w:color w:val="000000" w:themeColor="text1"/>
          <w:sz w:val="20"/>
          <w:szCs w:val="20"/>
        </w:rPr>
        <w:t xml:space="preserve"> (v. 7); ch. 5, </w:t>
      </w:r>
      <w:r w:rsidR="0032492C" w:rsidRPr="008A7E11">
        <w:rPr>
          <w:rFonts w:ascii="Times New Roman" w:eastAsia="Times New Roman" w:hAnsi="Times New Roman" w:cs="Times New Roman"/>
          <w:color w:val="000000" w:themeColor="text1"/>
          <w:sz w:val="20"/>
          <w:szCs w:val="20"/>
        </w:rPr>
        <w:t>I</w:t>
      </w:r>
      <w:r w:rsidRPr="008A7E11">
        <w:rPr>
          <w:rFonts w:ascii="Times New Roman" w:eastAsia="Times New Roman" w:hAnsi="Times New Roman" w:cs="Times New Roman"/>
          <w:color w:val="000000" w:themeColor="text1"/>
          <w:sz w:val="20"/>
          <w:szCs w:val="20"/>
        </w:rPr>
        <w:t xml:space="preserve">(v. 5, vv. 11-2); </w:t>
      </w:r>
      <w:r w:rsidR="0032492C" w:rsidRPr="008A7E11">
        <w:rPr>
          <w:rFonts w:ascii="Times New Roman" w:eastAsia="Times New Roman" w:hAnsi="Times New Roman" w:cs="Times New Roman"/>
          <w:color w:val="000000" w:themeColor="text1"/>
          <w:sz w:val="20"/>
          <w:szCs w:val="20"/>
        </w:rPr>
        <w:t>I</w:t>
      </w:r>
      <w:r w:rsidRPr="008A7E11">
        <w:rPr>
          <w:rFonts w:ascii="Times New Roman" w:eastAsia="Times New Roman" w:hAnsi="Times New Roman" w:cs="Times New Roman"/>
          <w:color w:val="000000" w:themeColor="text1"/>
          <w:sz w:val="20"/>
          <w:szCs w:val="20"/>
        </w:rPr>
        <w:t xml:space="preserve"> (v. 227, v. 233-234); </w:t>
      </w:r>
      <w:r w:rsidR="0032492C" w:rsidRPr="008A7E11">
        <w:rPr>
          <w:rFonts w:ascii="Times New Roman" w:eastAsia="Times New Roman" w:hAnsi="Times New Roman" w:cs="Times New Roman"/>
          <w:color w:val="000000" w:themeColor="text1"/>
          <w:sz w:val="20"/>
          <w:szCs w:val="20"/>
        </w:rPr>
        <w:t>VI</w:t>
      </w:r>
      <w:r w:rsidRPr="008A7E11">
        <w:rPr>
          <w:rFonts w:ascii="Times New Roman" w:eastAsia="Times New Roman" w:hAnsi="Times New Roman" w:cs="Times New Roman"/>
          <w:color w:val="000000" w:themeColor="text1"/>
          <w:sz w:val="20"/>
          <w:szCs w:val="20"/>
        </w:rPr>
        <w:t xml:space="preserve"> (v. 41, v. 48); </w:t>
      </w:r>
      <w:r w:rsidR="0032492C" w:rsidRPr="008A7E11">
        <w:rPr>
          <w:rFonts w:ascii="Times New Roman" w:eastAsia="Times New Roman" w:hAnsi="Times New Roman" w:cs="Times New Roman"/>
          <w:color w:val="000000" w:themeColor="text1"/>
          <w:sz w:val="20"/>
          <w:szCs w:val="20"/>
        </w:rPr>
        <w:t>XII</w:t>
      </w:r>
      <w:r w:rsidRPr="008A7E11">
        <w:rPr>
          <w:rFonts w:ascii="Times New Roman" w:eastAsia="Times New Roman" w:hAnsi="Times New Roman" w:cs="Times New Roman"/>
          <w:color w:val="000000" w:themeColor="text1"/>
          <w:sz w:val="20"/>
          <w:szCs w:val="20"/>
        </w:rPr>
        <w:t xml:space="preserve"> (v. 14); ch. 5, </w:t>
      </w:r>
      <w:r w:rsidR="0032492C" w:rsidRPr="008A7E11">
        <w:rPr>
          <w:rFonts w:ascii="Times New Roman" w:eastAsia="Times New Roman" w:hAnsi="Times New Roman" w:cs="Times New Roman"/>
          <w:color w:val="000000" w:themeColor="text1"/>
          <w:sz w:val="20"/>
          <w:szCs w:val="20"/>
        </w:rPr>
        <w:t xml:space="preserve">I </w:t>
      </w:r>
      <w:r w:rsidRPr="008A7E11">
        <w:rPr>
          <w:rFonts w:ascii="Times New Roman" w:eastAsia="Times New Roman" w:hAnsi="Times New Roman" w:cs="Times New Roman"/>
          <w:color w:val="000000" w:themeColor="text1"/>
          <w:sz w:val="20"/>
          <w:szCs w:val="20"/>
        </w:rPr>
        <w:t>(v. 6).</w:t>
      </w:r>
    </w:p>
  </w:footnote>
  <w:footnote w:id="156">
    <w:p w14:paraId="7B8FE6E6" w14:textId="72E56CC4"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for example, ch. 3, </w:t>
      </w:r>
      <w:r w:rsidR="0032492C" w:rsidRPr="008A7E11">
        <w:rPr>
          <w:rFonts w:ascii="Times New Roman" w:eastAsia="Times New Roman" w:hAnsi="Times New Roman" w:cs="Times New Roman"/>
          <w:color w:val="000000" w:themeColor="text1"/>
          <w:sz w:val="20"/>
          <w:szCs w:val="20"/>
        </w:rPr>
        <w:t>I</w:t>
      </w:r>
      <w:r w:rsidRPr="008A7E11">
        <w:rPr>
          <w:rFonts w:ascii="Times New Roman" w:eastAsia="Times New Roman" w:hAnsi="Times New Roman" w:cs="Times New Roman"/>
          <w:color w:val="000000" w:themeColor="text1"/>
          <w:sz w:val="20"/>
          <w:szCs w:val="20"/>
        </w:rPr>
        <w:t xml:space="preserve"> (v. 35)</w:t>
      </w:r>
      <w:r w:rsidR="007C6ABD">
        <w:rPr>
          <w:rFonts w:ascii="Times New Roman" w:eastAsia="Times New Roman" w:hAnsi="Times New Roman" w:cs="Times New Roman"/>
          <w:color w:val="000000" w:themeColor="text1"/>
          <w:sz w:val="20"/>
          <w:szCs w:val="20"/>
        </w:rPr>
        <w:t>.</w:t>
      </w:r>
    </w:p>
  </w:footnote>
  <w:footnote w:id="157">
    <w:p w14:paraId="5A9A0DA0" w14:textId="04FA47E9"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for example, ch. 5, </w:t>
      </w:r>
      <w:r w:rsidR="0032492C" w:rsidRPr="008A7E11">
        <w:rPr>
          <w:rFonts w:ascii="Times New Roman" w:eastAsia="Times New Roman" w:hAnsi="Times New Roman" w:cs="Times New Roman"/>
          <w:color w:val="000000" w:themeColor="text1"/>
          <w:sz w:val="20"/>
          <w:szCs w:val="20"/>
        </w:rPr>
        <w:t>I</w:t>
      </w:r>
      <w:r w:rsidRPr="008A7E11">
        <w:rPr>
          <w:rFonts w:ascii="Times New Roman" w:eastAsia="Times New Roman" w:hAnsi="Times New Roman" w:cs="Times New Roman"/>
          <w:color w:val="000000" w:themeColor="text1"/>
          <w:sz w:val="20"/>
          <w:szCs w:val="20"/>
        </w:rPr>
        <w:t xml:space="preserve"> (vv. 21-22).</w:t>
      </w:r>
    </w:p>
  </w:footnote>
  <w:footnote w:id="158">
    <w:p w14:paraId="63098791" w14:textId="259F2222"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below, chs. 3-5</w:t>
      </w:r>
      <w:r w:rsidR="00DB519A">
        <w:rPr>
          <w:rFonts w:ascii="Times New Roman" w:eastAsia="Times New Roman" w:hAnsi="Times New Roman" w:cs="Times New Roman"/>
          <w:color w:val="000000" w:themeColor="text1"/>
          <w:sz w:val="20"/>
          <w:szCs w:val="20"/>
        </w:rPr>
        <w:t>.</w:t>
      </w:r>
    </w:p>
  </w:footnote>
  <w:footnote w:id="159">
    <w:p w14:paraId="5AE25F3B" w14:textId="77777777" w:rsidR="00BC371C" w:rsidRPr="008A7E11" w:rsidRDefault="00BC371C" w:rsidP="00BC371C">
      <w:pPr>
        <w:rPr>
          <w:rFonts w:ascii="Times New Roman" w:eastAsia="Times New Roman" w:hAnsi="Times New Roman" w:cs="Times New Roman"/>
          <w:b/>
          <w:iCs/>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the concept of the poet as emissary of the divine, see Rouget, </w:t>
      </w:r>
      <w:r w:rsidRPr="008A7E11">
        <w:rPr>
          <w:rFonts w:ascii="Times New Roman" w:eastAsia="Times New Roman" w:hAnsi="Times New Roman" w:cs="Times New Roman"/>
          <w:i/>
          <w:color w:val="000000" w:themeColor="text1"/>
          <w:sz w:val="20"/>
          <w:szCs w:val="20"/>
        </w:rPr>
        <w:t xml:space="preserve">L’Apothéose d’Orphée, </w:t>
      </w:r>
      <w:r w:rsidRPr="008A7E11">
        <w:rPr>
          <w:rFonts w:ascii="Times New Roman" w:eastAsia="Times New Roman" w:hAnsi="Times New Roman" w:cs="Times New Roman"/>
          <w:iCs/>
          <w:color w:val="000000" w:themeColor="text1"/>
          <w:sz w:val="20"/>
          <w:szCs w:val="20"/>
        </w:rPr>
        <w:t>pp. 73-82.</w:t>
      </w:r>
    </w:p>
  </w:footnote>
  <w:footnote w:id="160">
    <w:p w14:paraId="0680383C" w14:textId="6E91A895" w:rsidR="00BC371C" w:rsidRPr="008A7E11" w:rsidRDefault="00BC371C" w:rsidP="00ED29A7">
      <w:pPr>
        <w:pStyle w:val="FootnoteText"/>
        <w:contextualSpacing/>
        <w:rPr>
          <w:rFonts w:ascii="Times New Roman" w:hAnsi="Times New Roman" w:cs="Times New Roman"/>
          <w:color w:val="000000" w:themeColor="text1"/>
          <w:lang w:val="en-US"/>
        </w:rPr>
      </w:pPr>
      <w:r w:rsidRPr="008A7E11">
        <w:rPr>
          <w:rStyle w:val="FootnoteReference"/>
          <w:rFonts w:ascii="Times New Roman" w:hAnsi="Times New Roman" w:cs="Times New Roman"/>
          <w:color w:val="000000" w:themeColor="text1"/>
        </w:rPr>
        <w:footnoteRef/>
      </w:r>
      <w:r w:rsidRPr="008A7E11">
        <w:rPr>
          <w:rFonts w:ascii="Times New Roman" w:hAnsi="Times New Roman" w:cs="Times New Roman"/>
          <w:color w:val="000000" w:themeColor="text1"/>
        </w:rPr>
        <w:t xml:space="preserve"> </w:t>
      </w:r>
      <w:r w:rsidRPr="008A7E11">
        <w:rPr>
          <w:rFonts w:ascii="Times New Roman" w:eastAsia="Times New Roman" w:hAnsi="Times New Roman" w:cs="Times New Roman"/>
          <w:color w:val="000000" w:themeColor="text1"/>
        </w:rPr>
        <w:t xml:space="preserve">See Rouget, </w:t>
      </w:r>
      <w:r w:rsidRPr="008A7E11">
        <w:rPr>
          <w:rFonts w:ascii="Times New Roman" w:eastAsia="Times New Roman" w:hAnsi="Times New Roman" w:cs="Times New Roman"/>
          <w:i/>
          <w:color w:val="000000" w:themeColor="text1"/>
        </w:rPr>
        <w:t xml:space="preserve">L’Apothéose d’Orphée, </w:t>
      </w:r>
      <w:r w:rsidRPr="008A7E11">
        <w:rPr>
          <w:rFonts w:ascii="Times New Roman" w:eastAsia="Times New Roman" w:hAnsi="Times New Roman" w:cs="Times New Roman"/>
          <w:color w:val="000000" w:themeColor="text1"/>
        </w:rPr>
        <w:t>p.</w:t>
      </w:r>
      <w:r w:rsidRPr="008A7E11">
        <w:rPr>
          <w:rFonts w:ascii="Times New Roman" w:eastAsia="Times New Roman" w:hAnsi="Times New Roman" w:cs="Times New Roman"/>
          <w:i/>
          <w:color w:val="000000" w:themeColor="text1"/>
        </w:rPr>
        <w:t xml:space="preserve"> </w:t>
      </w:r>
      <w:r w:rsidRPr="008A7E11">
        <w:rPr>
          <w:rFonts w:ascii="Times New Roman" w:eastAsia="Times New Roman" w:hAnsi="Times New Roman" w:cs="Times New Roman"/>
          <w:color w:val="000000" w:themeColor="text1"/>
        </w:rPr>
        <w:t>74.</w:t>
      </w:r>
    </w:p>
  </w:footnote>
  <w:footnote w:id="161">
    <w:p w14:paraId="0B5A8847" w14:textId="62969B01" w:rsidR="00ED29A7" w:rsidRPr="008A7E11" w:rsidRDefault="00ED29A7" w:rsidP="00ED29A7">
      <w:pPr>
        <w:contextualSpacing/>
        <w:rPr>
          <w:rFonts w:ascii="Times New Roman" w:hAnsi="Times New Roman" w:cs="Times New Roman"/>
          <w:sz w:val="20"/>
          <w:szCs w:val="20"/>
        </w:rPr>
      </w:pPr>
      <w:r w:rsidRPr="008A7E11">
        <w:rPr>
          <w:rStyle w:val="FootnoteReference"/>
          <w:rFonts w:ascii="Times New Roman" w:hAnsi="Times New Roman" w:cs="Times New Roman"/>
          <w:sz w:val="20"/>
          <w:szCs w:val="20"/>
        </w:rPr>
        <w:footnoteRef/>
      </w:r>
      <w:r w:rsidRPr="008A7E11">
        <w:rPr>
          <w:rFonts w:ascii="Times New Roman" w:hAnsi="Times New Roman" w:cs="Times New Roman"/>
          <w:sz w:val="20"/>
          <w:szCs w:val="20"/>
        </w:rPr>
        <w:t xml:space="preserve"> </w:t>
      </w:r>
      <w:r w:rsidRPr="008A7E11">
        <w:rPr>
          <w:rFonts w:ascii="Times New Roman" w:hAnsi="Times New Roman" w:cs="Times New Roman"/>
          <w:sz w:val="20"/>
          <w:szCs w:val="20"/>
          <w:lang w:val="en-US"/>
        </w:rPr>
        <w:t xml:space="preserve">On </w:t>
      </w:r>
      <w:r w:rsidRPr="008A7E11">
        <w:rPr>
          <w:rFonts w:ascii="Times New Roman" w:hAnsi="Times New Roman" w:cs="Times New Roman"/>
          <w:i/>
          <w:iCs/>
          <w:sz w:val="20"/>
          <w:szCs w:val="20"/>
          <w:lang w:val="en-US"/>
        </w:rPr>
        <w:t xml:space="preserve">effictio </w:t>
      </w:r>
      <w:r w:rsidRPr="008A7E11">
        <w:rPr>
          <w:rFonts w:ascii="Times New Roman" w:hAnsi="Times New Roman" w:cs="Times New Roman"/>
          <w:sz w:val="20"/>
          <w:szCs w:val="20"/>
          <w:lang w:val="en-US"/>
        </w:rPr>
        <w:t xml:space="preserve">and </w:t>
      </w:r>
      <w:r w:rsidRPr="008A7E11">
        <w:rPr>
          <w:rFonts w:ascii="Times New Roman" w:hAnsi="Times New Roman" w:cs="Times New Roman"/>
          <w:i/>
          <w:iCs/>
          <w:sz w:val="20"/>
          <w:szCs w:val="20"/>
          <w:lang w:val="en-US"/>
        </w:rPr>
        <w:t xml:space="preserve">notatio </w:t>
      </w:r>
      <w:r w:rsidRPr="008A7E11">
        <w:rPr>
          <w:rFonts w:ascii="Times New Roman" w:hAnsi="Times New Roman" w:cs="Times New Roman"/>
          <w:sz w:val="20"/>
          <w:szCs w:val="20"/>
          <w:lang w:val="en-US"/>
        </w:rPr>
        <w:t xml:space="preserve">see, </w:t>
      </w:r>
      <w:r w:rsidR="005536F6">
        <w:rPr>
          <w:rFonts w:ascii="Times New Roman" w:hAnsi="Times New Roman" w:cs="Times New Roman"/>
          <w:sz w:val="20"/>
          <w:szCs w:val="20"/>
          <w:lang w:val="en-US"/>
        </w:rPr>
        <w:t>amongst others</w:t>
      </w:r>
      <w:r w:rsidRPr="008A7E11">
        <w:rPr>
          <w:rFonts w:ascii="Times New Roman" w:hAnsi="Times New Roman" w:cs="Times New Roman"/>
          <w:sz w:val="20"/>
          <w:szCs w:val="20"/>
          <w:lang w:val="en-US"/>
        </w:rPr>
        <w:t xml:space="preserve">, </w:t>
      </w:r>
      <w:r w:rsidR="009444E6" w:rsidRPr="008A7E11">
        <w:rPr>
          <w:rFonts w:ascii="Times New Roman" w:hAnsi="Times New Roman" w:cs="Times New Roman"/>
          <w:sz w:val="20"/>
          <w:szCs w:val="20"/>
          <w:lang w:val="en-US"/>
        </w:rPr>
        <w:t>Gerald</w:t>
      </w:r>
      <w:r w:rsidR="00C34CEC" w:rsidRPr="008A7E11">
        <w:rPr>
          <w:rFonts w:ascii="Times New Roman" w:hAnsi="Times New Roman" w:cs="Times New Roman"/>
          <w:sz w:val="20"/>
          <w:szCs w:val="20"/>
          <w:lang w:val="en-US"/>
        </w:rPr>
        <w:t xml:space="preserve"> Morgan,</w:t>
      </w:r>
      <w:r w:rsidR="009444E6" w:rsidRPr="008A7E11">
        <w:rPr>
          <w:rFonts w:ascii="Times New Roman" w:hAnsi="Times New Roman" w:cs="Times New Roman"/>
          <w:sz w:val="20"/>
          <w:szCs w:val="20"/>
          <w:lang w:val="en-US"/>
        </w:rPr>
        <w:t xml:space="preserve"> ‘An Aristotelian Ideal: The Beauty and Virtue of Blanche of Lancaster in Chaucer’s </w:t>
      </w:r>
      <w:r w:rsidR="009444E6" w:rsidRPr="008A7E11">
        <w:rPr>
          <w:rFonts w:ascii="Times New Roman" w:hAnsi="Times New Roman" w:cs="Times New Roman"/>
          <w:i/>
          <w:iCs/>
          <w:sz w:val="20"/>
          <w:szCs w:val="20"/>
          <w:lang w:val="en-US"/>
        </w:rPr>
        <w:t xml:space="preserve">Book of the Duchess </w:t>
      </w:r>
      <w:r w:rsidR="009444E6" w:rsidRPr="008A7E11">
        <w:rPr>
          <w:rFonts w:ascii="Times New Roman" w:hAnsi="Times New Roman" w:cs="Times New Roman"/>
          <w:sz w:val="20"/>
          <w:szCs w:val="20"/>
          <w:lang w:val="en-US"/>
        </w:rPr>
        <w:t xml:space="preserve">(c. 1368)’ in </w:t>
      </w:r>
      <w:r w:rsidR="009444E6" w:rsidRPr="008A7E11">
        <w:rPr>
          <w:rFonts w:ascii="Times New Roman" w:hAnsi="Times New Roman" w:cs="Times New Roman"/>
          <w:i/>
          <w:iCs/>
          <w:sz w:val="20"/>
          <w:szCs w:val="20"/>
          <w:lang w:val="en-US"/>
        </w:rPr>
        <w:t xml:space="preserve">Memory and Identity in the Medieval and Early Modern World, </w:t>
      </w:r>
      <w:r w:rsidR="009444E6" w:rsidRPr="008A7E11">
        <w:rPr>
          <w:rFonts w:ascii="Times New Roman" w:hAnsi="Times New Roman" w:cs="Times New Roman"/>
          <w:sz w:val="20"/>
          <w:szCs w:val="20"/>
          <w:lang w:val="en-US"/>
        </w:rPr>
        <w:t>ed. by Roman Blier, Brian Coleman and Clare Fletcher (Oxford: Peter Lang, 2022), pp. 121-153.</w:t>
      </w:r>
    </w:p>
  </w:footnote>
  <w:footnote w:id="162">
    <w:p w14:paraId="6127D40B" w14:textId="6DCEAA77" w:rsidR="006B54CB" w:rsidRPr="008A7E11" w:rsidRDefault="006B54CB" w:rsidP="00ED29A7">
      <w:pPr>
        <w:pStyle w:val="FootnoteText"/>
        <w:contextualSpacing/>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hAnsi="Times New Roman" w:cs="Times New Roman"/>
          <w:lang w:val="en-US"/>
        </w:rPr>
        <w:t xml:space="preserve">See below, ch. 4, </w:t>
      </w:r>
      <w:r w:rsidR="002F40AD" w:rsidRPr="008A7E11">
        <w:rPr>
          <w:rFonts w:ascii="Times New Roman" w:hAnsi="Times New Roman" w:cs="Times New Roman"/>
          <w:lang w:val="en-US"/>
        </w:rPr>
        <w:t>VI, vv. 54-55.</w:t>
      </w:r>
    </w:p>
  </w:footnote>
  <w:footnote w:id="163">
    <w:p w14:paraId="71148805" w14:textId="0E6CC70E" w:rsidR="002F40AD" w:rsidRPr="008A7E11" w:rsidRDefault="002F40AD" w:rsidP="00ED29A7">
      <w:pPr>
        <w:pStyle w:val="FootnoteText"/>
        <w:contextualSpacing/>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hAnsi="Times New Roman" w:cs="Times New Roman"/>
          <w:lang w:val="en-US"/>
        </w:rPr>
        <w:t>See below, ch. 4, VI, v. 1</w:t>
      </w:r>
      <w:r w:rsidR="00815218" w:rsidRPr="008A7E11">
        <w:rPr>
          <w:rFonts w:ascii="Times New Roman" w:hAnsi="Times New Roman" w:cs="Times New Roman"/>
          <w:lang w:val="en-US"/>
        </w:rPr>
        <w:t>6-17</w:t>
      </w:r>
    </w:p>
  </w:footnote>
  <w:footnote w:id="164">
    <w:p w14:paraId="1484CF66" w14:textId="2B3B2A83" w:rsidR="00815218" w:rsidRPr="008A7E11" w:rsidRDefault="00815218">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hAnsi="Times New Roman" w:cs="Times New Roman"/>
          <w:lang w:val="en-US"/>
        </w:rPr>
        <w:t>See below, ch. 3, I, vv. 16-17, vv. 39-41.</w:t>
      </w:r>
    </w:p>
  </w:footnote>
  <w:footnote w:id="165">
    <w:p w14:paraId="20E1CDAF" w14:textId="5A822EC2"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127DC1" w:rsidRPr="008A7E11">
        <w:rPr>
          <w:rFonts w:ascii="Times New Roman" w:eastAsia="Times New Roman" w:hAnsi="Times New Roman" w:cs="Times New Roman"/>
          <w:i/>
          <w:iCs/>
          <w:color w:val="000000" w:themeColor="text1"/>
          <w:sz w:val="20"/>
          <w:szCs w:val="20"/>
        </w:rPr>
        <w:t>Idem</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156.</w:t>
      </w:r>
    </w:p>
  </w:footnote>
  <w:footnote w:id="166">
    <w:p w14:paraId="119C65E7" w14:textId="20A60B80"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w:t>
      </w:r>
      <w:r w:rsidR="00127DC1" w:rsidRPr="008A7E11">
        <w:rPr>
          <w:rFonts w:ascii="Times New Roman" w:eastAsia="Times New Roman" w:hAnsi="Times New Roman" w:cs="Times New Roman"/>
          <w:color w:val="000000" w:themeColor="text1"/>
          <w:sz w:val="20"/>
          <w:szCs w:val="20"/>
        </w:rPr>
        <w:t xml:space="preserve">below, </w:t>
      </w:r>
      <w:r w:rsidRPr="008A7E11">
        <w:rPr>
          <w:rFonts w:ascii="Times New Roman" w:eastAsia="Times New Roman" w:hAnsi="Times New Roman" w:cs="Times New Roman"/>
          <w:color w:val="000000" w:themeColor="text1"/>
          <w:sz w:val="20"/>
          <w:szCs w:val="20"/>
        </w:rPr>
        <w:t>ch. 5</w:t>
      </w:r>
      <w:r w:rsidR="00127DC1" w:rsidRPr="008A7E11">
        <w:rPr>
          <w:rFonts w:ascii="Times New Roman" w:eastAsia="Times New Roman" w:hAnsi="Times New Roman" w:cs="Times New Roman"/>
          <w:color w:val="000000" w:themeColor="text1"/>
          <w:sz w:val="20"/>
          <w:szCs w:val="20"/>
        </w:rPr>
        <w:t>.</w:t>
      </w:r>
    </w:p>
  </w:footnote>
  <w:footnote w:id="167">
    <w:p w14:paraId="37FE12A7" w14:textId="32803B79"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Brantôme, </w:t>
      </w:r>
      <w:r w:rsidRPr="008A7E11">
        <w:rPr>
          <w:rFonts w:ascii="Times New Roman" w:eastAsia="Times New Roman" w:hAnsi="Times New Roman" w:cs="Times New Roman"/>
          <w:i/>
          <w:color w:val="000000" w:themeColor="text1"/>
          <w:sz w:val="20"/>
          <w:szCs w:val="20"/>
        </w:rPr>
        <w:t xml:space="preserve">Vies des dames illustres françoises et étrangères, </w:t>
      </w:r>
      <w:r w:rsidRPr="008A7E11">
        <w:rPr>
          <w:rFonts w:ascii="Times New Roman" w:eastAsia="Times New Roman" w:hAnsi="Times New Roman" w:cs="Times New Roman"/>
          <w:color w:val="000000" w:themeColor="text1"/>
          <w:sz w:val="20"/>
          <w:szCs w:val="20"/>
        </w:rPr>
        <w:t>ed. Louis Molland (Paris: Garnier, 1868),</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290.</w:t>
      </w:r>
    </w:p>
  </w:footnote>
  <w:footnote w:id="168">
    <w:p w14:paraId="291E724D" w14:textId="2B1A869A"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Guy Demerson, </w:t>
      </w:r>
      <w:r w:rsidRPr="008A7E11">
        <w:rPr>
          <w:rFonts w:ascii="Times New Roman" w:eastAsia="Times New Roman" w:hAnsi="Times New Roman" w:cs="Times New Roman"/>
          <w:i/>
          <w:color w:val="000000" w:themeColor="text1"/>
          <w:sz w:val="20"/>
          <w:szCs w:val="20"/>
        </w:rPr>
        <w:t xml:space="preserve">La </w:t>
      </w:r>
      <w:r w:rsidR="008A01F3">
        <w:rPr>
          <w:rFonts w:ascii="Times New Roman" w:eastAsia="Times New Roman" w:hAnsi="Times New Roman" w:cs="Times New Roman"/>
          <w:i/>
          <w:color w:val="000000" w:themeColor="text1"/>
          <w:sz w:val="20"/>
          <w:szCs w:val="20"/>
        </w:rPr>
        <w:t>M</w:t>
      </w:r>
      <w:r w:rsidRPr="008A7E11">
        <w:rPr>
          <w:rFonts w:ascii="Times New Roman" w:eastAsia="Times New Roman" w:hAnsi="Times New Roman" w:cs="Times New Roman"/>
          <w:i/>
          <w:color w:val="000000" w:themeColor="text1"/>
          <w:sz w:val="20"/>
          <w:szCs w:val="20"/>
        </w:rPr>
        <w:t xml:space="preserve">ythologie Classique dans l’Oeuvre de la Pléiade </w:t>
      </w:r>
      <w:r w:rsidRPr="008A7E11">
        <w:rPr>
          <w:rFonts w:ascii="Times New Roman" w:eastAsia="Times New Roman" w:hAnsi="Times New Roman" w:cs="Times New Roman"/>
          <w:color w:val="000000" w:themeColor="text1"/>
          <w:sz w:val="20"/>
          <w:szCs w:val="20"/>
        </w:rPr>
        <w:t>(Geneva: Librairie Droz, 1972), p</w:t>
      </w:r>
      <w:r w:rsidR="00EC46DF" w:rsidRPr="008A7E11">
        <w:rPr>
          <w:rFonts w:ascii="Times New Roman" w:eastAsia="Times New Roman" w:hAnsi="Times New Roman" w:cs="Times New Roman"/>
          <w:color w:val="000000" w:themeColor="text1"/>
          <w:sz w:val="20"/>
          <w:szCs w:val="20"/>
        </w:rPr>
        <w:t>p</w:t>
      </w:r>
      <w:r w:rsidRPr="008A7E11">
        <w:rPr>
          <w:rFonts w:ascii="Times New Roman" w:eastAsia="Times New Roman" w:hAnsi="Times New Roman" w:cs="Times New Roman"/>
          <w:color w:val="000000" w:themeColor="text1"/>
          <w:sz w:val="20"/>
          <w:szCs w:val="20"/>
        </w:rPr>
        <w:t xml:space="preserve">. </w:t>
      </w:r>
      <w:r w:rsidR="000D4A41" w:rsidRPr="008A7E11">
        <w:rPr>
          <w:rFonts w:ascii="Times New Roman" w:eastAsia="Times New Roman" w:hAnsi="Times New Roman" w:cs="Times New Roman"/>
          <w:color w:val="000000" w:themeColor="text1"/>
          <w:sz w:val="20"/>
          <w:szCs w:val="20"/>
        </w:rPr>
        <w:t>5</w:t>
      </w:r>
      <w:r w:rsidR="00C72F73" w:rsidRPr="008A7E11">
        <w:rPr>
          <w:rFonts w:ascii="Times New Roman" w:eastAsia="Times New Roman" w:hAnsi="Times New Roman" w:cs="Times New Roman"/>
          <w:color w:val="000000" w:themeColor="text1"/>
          <w:sz w:val="20"/>
          <w:szCs w:val="20"/>
        </w:rPr>
        <w:t>3</w:t>
      </w:r>
      <w:r w:rsidR="000D4A41" w:rsidRPr="008A7E11">
        <w:rPr>
          <w:rFonts w:ascii="Times New Roman" w:eastAsia="Times New Roman" w:hAnsi="Times New Roman" w:cs="Times New Roman"/>
          <w:color w:val="000000" w:themeColor="text1"/>
          <w:sz w:val="20"/>
          <w:szCs w:val="20"/>
        </w:rPr>
        <w:t>2-</w:t>
      </w:r>
      <w:r w:rsidRPr="008A7E11">
        <w:rPr>
          <w:rFonts w:ascii="Times New Roman" w:eastAsia="Times New Roman" w:hAnsi="Times New Roman" w:cs="Times New Roman"/>
          <w:color w:val="000000" w:themeColor="text1"/>
          <w:sz w:val="20"/>
          <w:szCs w:val="20"/>
        </w:rPr>
        <w:t>533.</w:t>
      </w:r>
    </w:p>
  </w:footnote>
  <w:footnote w:id="169">
    <w:p w14:paraId="7AB56E19" w14:textId="7523C546" w:rsidR="00494EE5" w:rsidRPr="008A7E11" w:rsidRDefault="00494EE5">
      <w:pPr>
        <w:pStyle w:val="FootnoteText"/>
        <w:rPr>
          <w:rFonts w:ascii="Times New Roman" w:hAnsi="Times New Roman" w:cs="Times New Roman"/>
          <w:i/>
          <w:iCs/>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On the Duchess’s </w:t>
      </w:r>
      <w:r w:rsidR="00786073" w:rsidRPr="008A7E11">
        <w:rPr>
          <w:rFonts w:ascii="Times New Roman" w:hAnsi="Times New Roman" w:cs="Times New Roman"/>
        </w:rPr>
        <w:t>diploma</w:t>
      </w:r>
      <w:r w:rsidR="0034017E" w:rsidRPr="008A7E11">
        <w:rPr>
          <w:rFonts w:ascii="Times New Roman" w:hAnsi="Times New Roman" w:cs="Times New Roman"/>
        </w:rPr>
        <w:t xml:space="preserve">cy </w:t>
      </w:r>
      <w:r w:rsidR="00786073" w:rsidRPr="008A7E11">
        <w:rPr>
          <w:rFonts w:ascii="Times New Roman" w:hAnsi="Times New Roman" w:cs="Times New Roman"/>
        </w:rPr>
        <w:t xml:space="preserve">see below, ch. 2, note </w:t>
      </w:r>
      <w:r w:rsidR="0048353F">
        <w:rPr>
          <w:rFonts w:ascii="Times New Roman" w:hAnsi="Times New Roman" w:cs="Times New Roman"/>
        </w:rPr>
        <w:t>1042</w:t>
      </w:r>
      <w:r w:rsidR="00786073" w:rsidRPr="008A7E11">
        <w:rPr>
          <w:rFonts w:ascii="Times New Roman" w:hAnsi="Times New Roman" w:cs="Times New Roman"/>
        </w:rPr>
        <w:t>.</w:t>
      </w:r>
    </w:p>
  </w:footnote>
  <w:footnote w:id="170">
    <w:p w14:paraId="1013C174" w14:textId="3C6D138B"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below, ch. 3, </w:t>
      </w:r>
      <w:r w:rsidR="00BD69DF" w:rsidRPr="008A7E11">
        <w:rPr>
          <w:rFonts w:ascii="Times New Roman" w:eastAsia="Times New Roman" w:hAnsi="Times New Roman" w:cs="Times New Roman"/>
          <w:color w:val="000000" w:themeColor="text1"/>
          <w:sz w:val="20"/>
          <w:szCs w:val="20"/>
        </w:rPr>
        <w:t>I.</w:t>
      </w:r>
    </w:p>
  </w:footnote>
  <w:footnote w:id="171">
    <w:p w14:paraId="60F12B92" w14:textId="3EDC04EA"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Plato, </w:t>
      </w:r>
      <w:r w:rsidRPr="008A7E11">
        <w:rPr>
          <w:rFonts w:ascii="Times New Roman" w:eastAsia="Times New Roman" w:hAnsi="Times New Roman" w:cs="Times New Roman"/>
          <w:i/>
          <w:color w:val="000000" w:themeColor="text1"/>
          <w:sz w:val="20"/>
          <w:szCs w:val="20"/>
        </w:rPr>
        <w:t xml:space="preserve">Republic, </w:t>
      </w:r>
      <w:r w:rsidRPr="008A7E11">
        <w:rPr>
          <w:rFonts w:ascii="Times New Roman" w:eastAsia="Times New Roman" w:hAnsi="Times New Roman" w:cs="Times New Roman"/>
          <w:color w:val="000000" w:themeColor="text1"/>
          <w:sz w:val="20"/>
          <w:szCs w:val="20"/>
        </w:rPr>
        <w:t>VII, 517b</w:t>
      </w:r>
      <w:r w:rsidR="003641B1"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w:t>
      </w:r>
    </w:p>
  </w:footnote>
  <w:footnote w:id="172">
    <w:p w14:paraId="1F21753B" w14:textId="7372CED1"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below, ch. 5</w:t>
      </w:r>
      <w:r w:rsidR="0070280F" w:rsidRPr="008A7E11">
        <w:rPr>
          <w:rFonts w:ascii="Times New Roman" w:eastAsia="Times New Roman" w:hAnsi="Times New Roman" w:cs="Times New Roman"/>
          <w:color w:val="000000" w:themeColor="text1"/>
          <w:sz w:val="20"/>
          <w:szCs w:val="20"/>
        </w:rPr>
        <w:t>.</w:t>
      </w:r>
    </w:p>
  </w:footnote>
  <w:footnote w:id="173">
    <w:p w14:paraId="619B0F34" w14:textId="529850CA"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Notably by describing the Duchess as a ‘star-dweller’ (</w:t>
      </w:r>
      <w:r w:rsidR="007A1750"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iCs/>
          <w:color w:val="000000" w:themeColor="text1"/>
          <w:sz w:val="20"/>
          <w:szCs w:val="20"/>
        </w:rPr>
        <w:t>Astricolam</w:t>
      </w:r>
      <w:r w:rsidR="007A1750" w:rsidRPr="008A7E11">
        <w:rPr>
          <w:rFonts w:ascii="Times New Roman" w:eastAsia="Times New Roman" w:hAnsi="Times New Roman" w:cs="Times New Roman"/>
          <w:iCs/>
          <w:color w:val="000000" w:themeColor="text1"/>
          <w:sz w:val="20"/>
          <w:szCs w:val="20"/>
        </w:rPr>
        <w:t>’</w:t>
      </w:r>
      <w:r w:rsidRPr="008A7E11">
        <w:rPr>
          <w:rFonts w:ascii="Times New Roman" w:eastAsia="Times New Roman" w:hAnsi="Times New Roman" w:cs="Times New Roman"/>
          <w:iCs/>
          <w:color w:val="000000" w:themeColor="text1"/>
          <w:sz w:val="20"/>
          <w:szCs w:val="20"/>
        </w:rPr>
        <w:t>,</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v. 20), and with the image of the sun in the underworld (‘sol apud Antipodas’, v. 6).</w:t>
      </w:r>
    </w:p>
  </w:footnote>
  <w:footnote w:id="174">
    <w:p w14:paraId="14A335A1" w14:textId="3332BF2D"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the popularity of ‘The Golden Age’ in Renaissance literature see Elizabeth Armstrong, </w:t>
      </w:r>
      <w:r w:rsidRPr="008A7E11">
        <w:rPr>
          <w:rFonts w:ascii="Times New Roman" w:eastAsia="Times New Roman" w:hAnsi="Times New Roman" w:cs="Times New Roman"/>
          <w:i/>
          <w:color w:val="000000" w:themeColor="text1"/>
          <w:sz w:val="20"/>
          <w:szCs w:val="20"/>
        </w:rPr>
        <w:t xml:space="preserve">Ronsard and the Age of Gold </w:t>
      </w:r>
      <w:r w:rsidRPr="008A7E11">
        <w:rPr>
          <w:rFonts w:ascii="Times New Roman" w:eastAsia="Times New Roman" w:hAnsi="Times New Roman" w:cs="Times New Roman"/>
          <w:color w:val="000000" w:themeColor="text1"/>
          <w:sz w:val="20"/>
          <w:szCs w:val="20"/>
        </w:rPr>
        <w:t xml:space="preserve">(Cambridge University Press, 1968). See also Demerson, </w:t>
      </w:r>
      <w:r w:rsidRPr="008A7E11">
        <w:rPr>
          <w:rFonts w:ascii="Times New Roman" w:eastAsia="Times New Roman" w:hAnsi="Times New Roman" w:cs="Times New Roman"/>
          <w:i/>
          <w:color w:val="000000" w:themeColor="text1"/>
          <w:sz w:val="20"/>
          <w:szCs w:val="20"/>
        </w:rPr>
        <w:t xml:space="preserve">La </w:t>
      </w:r>
      <w:r w:rsidR="008A01F3">
        <w:rPr>
          <w:rFonts w:ascii="Times New Roman" w:eastAsia="Times New Roman" w:hAnsi="Times New Roman" w:cs="Times New Roman"/>
          <w:i/>
          <w:color w:val="000000" w:themeColor="text1"/>
          <w:sz w:val="20"/>
          <w:szCs w:val="20"/>
        </w:rPr>
        <w:t>M</w:t>
      </w:r>
      <w:r w:rsidRPr="008A7E11">
        <w:rPr>
          <w:rFonts w:ascii="Times New Roman" w:eastAsia="Times New Roman" w:hAnsi="Times New Roman" w:cs="Times New Roman"/>
          <w:i/>
          <w:color w:val="000000" w:themeColor="text1"/>
          <w:sz w:val="20"/>
          <w:szCs w:val="20"/>
        </w:rPr>
        <w:t xml:space="preserve">ythologie Classique, </w:t>
      </w:r>
      <w:r w:rsidRPr="008A7E11">
        <w:rPr>
          <w:rFonts w:ascii="Times New Roman" w:eastAsia="Times New Roman" w:hAnsi="Times New Roman" w:cs="Times New Roman"/>
          <w:color w:val="000000" w:themeColor="text1"/>
          <w:sz w:val="20"/>
          <w:szCs w:val="20"/>
        </w:rPr>
        <w:t>pp. 111-112.</w:t>
      </w:r>
    </w:p>
  </w:footnote>
  <w:footnote w:id="175">
    <w:p w14:paraId="544D1F01" w14:textId="372C616D"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767D0F" w:rsidRPr="008A7E11">
        <w:rPr>
          <w:rFonts w:ascii="Times New Roman" w:eastAsia="Times New Roman" w:hAnsi="Times New Roman" w:cs="Times New Roman"/>
          <w:color w:val="000000" w:themeColor="text1"/>
          <w:sz w:val="20"/>
          <w:szCs w:val="20"/>
        </w:rPr>
        <w:t xml:space="preserve">See below, ch. 3, I, </w:t>
      </w:r>
      <w:r w:rsidRPr="008A7E11">
        <w:rPr>
          <w:rFonts w:ascii="Times New Roman" w:eastAsia="Times New Roman" w:hAnsi="Times New Roman" w:cs="Times New Roman"/>
          <w:color w:val="000000" w:themeColor="text1"/>
          <w:sz w:val="20"/>
          <w:szCs w:val="20"/>
        </w:rPr>
        <w:t>v. 57</w:t>
      </w:r>
      <w:r w:rsidR="00767D0F" w:rsidRPr="008A7E11">
        <w:rPr>
          <w:rFonts w:ascii="Times New Roman" w:eastAsia="Times New Roman" w:hAnsi="Times New Roman" w:cs="Times New Roman"/>
          <w:color w:val="000000" w:themeColor="text1"/>
          <w:sz w:val="20"/>
          <w:szCs w:val="20"/>
        </w:rPr>
        <w:t>.</w:t>
      </w:r>
    </w:p>
  </w:footnote>
  <w:footnote w:id="176">
    <w:p w14:paraId="2DAB4813" w14:textId="02DB6E8A"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767D0F" w:rsidRPr="008A7E11">
        <w:rPr>
          <w:rFonts w:ascii="Times New Roman" w:eastAsia="Times New Roman" w:hAnsi="Times New Roman" w:cs="Times New Roman"/>
          <w:color w:val="000000" w:themeColor="text1"/>
          <w:sz w:val="20"/>
          <w:szCs w:val="20"/>
        </w:rPr>
        <w:t xml:space="preserve">See below, ch. 3, I, </w:t>
      </w:r>
      <w:r w:rsidRPr="008A7E11">
        <w:rPr>
          <w:rFonts w:ascii="Times New Roman" w:eastAsia="Times New Roman" w:hAnsi="Times New Roman" w:cs="Times New Roman"/>
          <w:color w:val="000000" w:themeColor="text1"/>
          <w:sz w:val="20"/>
          <w:szCs w:val="20"/>
        </w:rPr>
        <w:t>vv. 85-86</w:t>
      </w:r>
      <w:r w:rsidR="00767D0F" w:rsidRPr="008A7E11">
        <w:rPr>
          <w:rFonts w:ascii="Times New Roman" w:eastAsia="Times New Roman" w:hAnsi="Times New Roman" w:cs="Times New Roman"/>
          <w:color w:val="000000" w:themeColor="text1"/>
          <w:sz w:val="20"/>
          <w:szCs w:val="20"/>
        </w:rPr>
        <w:t>.</w:t>
      </w:r>
    </w:p>
  </w:footnote>
  <w:footnote w:id="177">
    <w:p w14:paraId="1EF8CB29" w14:textId="64F9AF75" w:rsidR="007C08C4" w:rsidRPr="008A7E11" w:rsidRDefault="00000000">
      <w:pPr>
        <w:rPr>
          <w:rFonts w:ascii="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hAnsi="Times New Roman" w:cs="Times New Roman"/>
          <w:color w:val="000000" w:themeColor="text1"/>
          <w:sz w:val="20"/>
          <w:szCs w:val="20"/>
        </w:rPr>
        <w:t xml:space="preserve"> See below, ch. 3, </w:t>
      </w:r>
      <w:r w:rsidR="00666B57" w:rsidRPr="008A7E11">
        <w:rPr>
          <w:rFonts w:ascii="Times New Roman" w:hAnsi="Times New Roman" w:cs="Times New Roman"/>
          <w:color w:val="000000" w:themeColor="text1"/>
          <w:sz w:val="20"/>
          <w:szCs w:val="20"/>
        </w:rPr>
        <w:t xml:space="preserve">I. </w:t>
      </w:r>
    </w:p>
  </w:footnote>
  <w:footnote w:id="178">
    <w:p w14:paraId="49969798" w14:textId="364089F8" w:rsidR="007C08C4" w:rsidRPr="008A7E11" w:rsidRDefault="00000000">
      <w:pPr>
        <w:rPr>
          <w:rFonts w:ascii="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hAnsi="Times New Roman" w:cs="Times New Roman"/>
          <w:color w:val="000000" w:themeColor="text1"/>
          <w:sz w:val="20"/>
          <w:szCs w:val="20"/>
        </w:rPr>
        <w:t xml:space="preserve"> See below,</w:t>
      </w:r>
      <w:r w:rsidRPr="008A7E11">
        <w:rPr>
          <w:rFonts w:ascii="Times New Roman" w:eastAsia="Times New Roman" w:hAnsi="Times New Roman" w:cs="Times New Roman"/>
          <w:color w:val="000000" w:themeColor="text1"/>
          <w:sz w:val="20"/>
          <w:szCs w:val="20"/>
        </w:rPr>
        <w:t xml:space="preserve"> ch. 4, </w:t>
      </w:r>
      <w:r w:rsidR="00666B57" w:rsidRPr="008A7E11">
        <w:rPr>
          <w:rFonts w:ascii="Times New Roman" w:eastAsia="Times New Roman" w:hAnsi="Times New Roman" w:cs="Times New Roman"/>
          <w:color w:val="000000" w:themeColor="text1"/>
          <w:sz w:val="20"/>
          <w:szCs w:val="20"/>
        </w:rPr>
        <w:t>VIII.</w:t>
      </w:r>
    </w:p>
  </w:footnote>
  <w:footnote w:id="179">
    <w:p w14:paraId="314288CC" w14:textId="55567DB8"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below, ch. 4, </w:t>
      </w:r>
      <w:r w:rsidR="00666B57" w:rsidRPr="008A7E11">
        <w:rPr>
          <w:rFonts w:ascii="Times New Roman" w:eastAsia="Times New Roman" w:hAnsi="Times New Roman" w:cs="Times New Roman"/>
          <w:color w:val="000000" w:themeColor="text1"/>
          <w:sz w:val="20"/>
          <w:szCs w:val="20"/>
        </w:rPr>
        <w:t>I-XII.</w:t>
      </w:r>
      <w:r w:rsidRPr="008A7E11">
        <w:rPr>
          <w:rFonts w:ascii="Times New Roman" w:eastAsia="Times New Roman" w:hAnsi="Times New Roman" w:cs="Times New Roman"/>
          <w:color w:val="000000" w:themeColor="text1"/>
          <w:sz w:val="20"/>
          <w:szCs w:val="20"/>
        </w:rPr>
        <w:t xml:space="preserve"> On the evocation of Erasmus and </w:t>
      </w:r>
      <w:r w:rsidR="007A1750" w:rsidRPr="008A7E11">
        <w:rPr>
          <w:rFonts w:ascii="Times New Roman" w:eastAsia="Times New Roman" w:hAnsi="Times New Roman" w:cs="Times New Roman"/>
          <w:i/>
          <w:iCs/>
          <w:color w:val="000000" w:themeColor="text1"/>
          <w:sz w:val="20"/>
          <w:szCs w:val="20"/>
        </w:rPr>
        <w:t>specul</w:t>
      </w:r>
      <w:r w:rsidR="00594204" w:rsidRPr="008A7E11">
        <w:rPr>
          <w:rFonts w:ascii="Times New Roman" w:eastAsia="Times New Roman" w:hAnsi="Times New Roman" w:cs="Times New Roman"/>
          <w:i/>
          <w:iCs/>
          <w:color w:val="000000" w:themeColor="text1"/>
          <w:sz w:val="20"/>
          <w:szCs w:val="20"/>
        </w:rPr>
        <w:t>um</w:t>
      </w:r>
      <w:r w:rsidR="007A1750" w:rsidRPr="008A7E11">
        <w:rPr>
          <w:rFonts w:ascii="Times New Roman" w:eastAsia="Times New Roman" w:hAnsi="Times New Roman" w:cs="Times New Roman"/>
          <w:i/>
          <w:iCs/>
          <w:color w:val="000000" w:themeColor="text1"/>
          <w:sz w:val="20"/>
          <w:szCs w:val="20"/>
        </w:rPr>
        <w:t xml:space="preserve"> princip</w:t>
      </w:r>
      <w:r w:rsidR="00594204" w:rsidRPr="008A7E11">
        <w:rPr>
          <w:rFonts w:ascii="Times New Roman" w:eastAsia="Times New Roman" w:hAnsi="Times New Roman" w:cs="Times New Roman"/>
          <w:i/>
          <w:iCs/>
          <w:color w:val="000000" w:themeColor="text1"/>
          <w:sz w:val="20"/>
          <w:szCs w:val="20"/>
        </w:rPr>
        <w:t>is</w:t>
      </w:r>
      <w:r w:rsidR="007A1750" w:rsidRPr="008A7E11">
        <w:rPr>
          <w:rFonts w:ascii="Times New Roman" w:eastAsia="Times New Roman" w:hAnsi="Times New Roman" w:cs="Times New Roman"/>
          <w:i/>
          <w:iCs/>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see also below, ch. 3, </w:t>
      </w:r>
      <w:r w:rsidR="009B35E9">
        <w:rPr>
          <w:rFonts w:ascii="Times New Roman" w:eastAsia="Times New Roman" w:hAnsi="Times New Roman" w:cs="Times New Roman"/>
          <w:color w:val="000000" w:themeColor="text1"/>
          <w:sz w:val="20"/>
          <w:szCs w:val="20"/>
        </w:rPr>
        <w:t>pp. 217; 242.</w:t>
      </w:r>
    </w:p>
  </w:footnote>
  <w:footnote w:id="180">
    <w:p w14:paraId="6086C722"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Erasmus, </w:t>
      </w:r>
      <w:r w:rsidRPr="008A7E11">
        <w:rPr>
          <w:rFonts w:ascii="Times New Roman" w:eastAsia="Times New Roman" w:hAnsi="Times New Roman" w:cs="Times New Roman"/>
          <w:i/>
          <w:color w:val="000000" w:themeColor="text1"/>
          <w:sz w:val="20"/>
          <w:szCs w:val="20"/>
        </w:rPr>
        <w:t xml:space="preserve">The Education of a Christian Prince </w:t>
      </w:r>
      <w:r w:rsidRPr="008A7E11">
        <w:rPr>
          <w:rFonts w:ascii="Times New Roman" w:eastAsia="Times New Roman" w:hAnsi="Times New Roman" w:cs="Times New Roman"/>
          <w:color w:val="000000" w:themeColor="text1"/>
          <w:sz w:val="20"/>
          <w:szCs w:val="20"/>
        </w:rPr>
        <w:t>(1516)</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trans. Lisa Jardine (Cambridge: Cambridge University Press, 1997), p. 22.</w:t>
      </w:r>
    </w:p>
  </w:footnote>
  <w:footnote w:id="181">
    <w:p w14:paraId="3E39524B" w14:textId="21A0DB6A" w:rsidR="00AE51F1" w:rsidRPr="008A7E11" w:rsidRDefault="00AE51F1" w:rsidP="00AE51F1">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9853C3" w:rsidRPr="008A7E11">
        <w:rPr>
          <w:rFonts w:ascii="Times New Roman" w:eastAsia="Times New Roman" w:hAnsi="Times New Roman" w:cs="Times New Roman"/>
          <w:color w:val="000000" w:themeColor="text1"/>
          <w:sz w:val="20"/>
          <w:szCs w:val="20"/>
        </w:rPr>
        <w:t>See</w:t>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Pierre de Ronsard: Oeuvres Complètes, </w:t>
      </w:r>
      <w:r w:rsidRPr="008A7E11">
        <w:rPr>
          <w:rFonts w:ascii="Times New Roman" w:eastAsia="Times New Roman" w:hAnsi="Times New Roman" w:cs="Times New Roman"/>
          <w:color w:val="000000" w:themeColor="text1"/>
          <w:sz w:val="20"/>
          <w:szCs w:val="20"/>
        </w:rPr>
        <w:t xml:space="preserve">ed. Paul Laumonier (Paris, 1914-1967), pp. 16-17. See also Gwenda Echard, ‘The Erasmian Ideal of Kingship, as reflected in the work of Ronsard and d’Aubigné’, </w:t>
      </w:r>
      <w:r w:rsidRPr="008A7E11">
        <w:rPr>
          <w:rFonts w:ascii="Times New Roman" w:eastAsia="Times New Roman" w:hAnsi="Times New Roman" w:cs="Times New Roman"/>
          <w:i/>
          <w:color w:val="000000" w:themeColor="text1"/>
          <w:sz w:val="20"/>
          <w:szCs w:val="20"/>
        </w:rPr>
        <w:t xml:space="preserve">Renaissance and Reformation / Renaissance et Réforme, </w:t>
      </w:r>
      <w:r w:rsidRPr="008A7E11">
        <w:rPr>
          <w:rFonts w:ascii="Times New Roman" w:eastAsia="Times New Roman" w:hAnsi="Times New Roman" w:cs="Times New Roman"/>
          <w:color w:val="000000" w:themeColor="text1"/>
          <w:sz w:val="20"/>
          <w:szCs w:val="20"/>
        </w:rPr>
        <w:t>1981</w:t>
      </w:r>
      <w:r w:rsidR="00E90190">
        <w:rPr>
          <w:rFonts w:ascii="Times New Roman" w:eastAsia="Times New Roman" w:hAnsi="Times New Roman" w:cs="Times New Roman"/>
          <w:color w:val="000000" w:themeColor="text1"/>
          <w:sz w:val="20"/>
          <w:szCs w:val="20"/>
        </w:rPr>
        <w:t>, 5:</w:t>
      </w:r>
      <w:r w:rsidRPr="008A7E11">
        <w:rPr>
          <w:rFonts w:ascii="Times New Roman" w:eastAsia="Times New Roman" w:hAnsi="Times New Roman" w:cs="Times New Roman"/>
          <w:color w:val="000000" w:themeColor="text1"/>
          <w:sz w:val="20"/>
          <w:szCs w:val="20"/>
        </w:rPr>
        <w:t>1</w:t>
      </w:r>
      <w:r w:rsidR="00E90190">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1981), pp. 26-39. These lines are reproduced in Echard, p. 30.</w:t>
      </w:r>
    </w:p>
  </w:footnote>
  <w:footnote w:id="182">
    <w:p w14:paraId="626FA25D" w14:textId="7E24F901"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this ambition see below, ch. 1, p. </w:t>
      </w:r>
      <w:r w:rsidR="006F3969">
        <w:rPr>
          <w:rFonts w:ascii="Times New Roman" w:eastAsia="Times New Roman" w:hAnsi="Times New Roman" w:cs="Times New Roman"/>
          <w:color w:val="000000" w:themeColor="text1"/>
          <w:sz w:val="20"/>
          <w:szCs w:val="20"/>
        </w:rPr>
        <w:t>100</w:t>
      </w:r>
      <w:r w:rsidRPr="008A7E11">
        <w:rPr>
          <w:rFonts w:ascii="Times New Roman" w:eastAsia="Times New Roman" w:hAnsi="Times New Roman" w:cs="Times New Roman"/>
          <w:color w:val="000000" w:themeColor="text1"/>
          <w:sz w:val="20"/>
          <w:szCs w:val="20"/>
        </w:rPr>
        <w:t>.</w:t>
      </w:r>
    </w:p>
  </w:footnote>
  <w:footnote w:id="183">
    <w:p w14:paraId="6FB4A4AC" w14:textId="17E365EF"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below, ch. 4, </w:t>
      </w:r>
      <w:r w:rsidR="00EF1285" w:rsidRPr="008A7E11">
        <w:rPr>
          <w:rFonts w:ascii="Times New Roman" w:eastAsia="Times New Roman" w:hAnsi="Times New Roman" w:cs="Times New Roman"/>
          <w:color w:val="000000" w:themeColor="text1"/>
          <w:sz w:val="20"/>
          <w:szCs w:val="20"/>
        </w:rPr>
        <w:t xml:space="preserve">IV </w:t>
      </w:r>
      <w:r w:rsidRPr="008A7E11">
        <w:rPr>
          <w:rFonts w:ascii="Times New Roman" w:eastAsia="Times New Roman" w:hAnsi="Times New Roman" w:cs="Times New Roman"/>
          <w:color w:val="000000" w:themeColor="text1"/>
          <w:sz w:val="20"/>
          <w:szCs w:val="20"/>
        </w:rPr>
        <w:t>(vv. 38-40).</w:t>
      </w:r>
    </w:p>
  </w:footnote>
  <w:footnote w:id="184">
    <w:p w14:paraId="001E40FE" w14:textId="430D02CD"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Cicero, </w:t>
      </w:r>
      <w:r w:rsidRPr="008A7E11">
        <w:rPr>
          <w:rFonts w:ascii="Times New Roman" w:eastAsia="Times New Roman" w:hAnsi="Times New Roman" w:cs="Times New Roman"/>
          <w:i/>
          <w:color w:val="000000" w:themeColor="text1"/>
          <w:sz w:val="20"/>
          <w:szCs w:val="20"/>
        </w:rPr>
        <w:t xml:space="preserve">De Oratore, </w:t>
      </w:r>
      <w:r w:rsidRPr="008A7E11">
        <w:rPr>
          <w:rFonts w:ascii="Times New Roman" w:eastAsia="Times New Roman" w:hAnsi="Times New Roman" w:cs="Times New Roman"/>
          <w:color w:val="000000" w:themeColor="text1"/>
          <w:sz w:val="20"/>
          <w:szCs w:val="20"/>
        </w:rPr>
        <w:t>2.236-237, trans. J.S. Watson</w:t>
      </w:r>
      <w:r w:rsidR="00506FA7" w:rsidRPr="008A7E11">
        <w:rPr>
          <w:rFonts w:ascii="Times New Roman" w:eastAsia="Times New Roman" w:hAnsi="Times New Roman" w:cs="Times New Roman"/>
          <w:color w:val="000000" w:themeColor="text1"/>
          <w:sz w:val="20"/>
          <w:szCs w:val="20"/>
        </w:rPr>
        <w:t>, Loeb Classical Library</w:t>
      </w:r>
      <w:r w:rsidRPr="008A7E11">
        <w:rPr>
          <w:rFonts w:ascii="Times New Roman" w:eastAsia="Times New Roman" w:hAnsi="Times New Roman" w:cs="Times New Roman"/>
          <w:color w:val="000000" w:themeColor="text1"/>
          <w:sz w:val="20"/>
          <w:szCs w:val="20"/>
        </w:rPr>
        <w:t xml:space="preserve"> (</w:t>
      </w:r>
      <w:r w:rsidR="00506FA7" w:rsidRPr="008A7E11">
        <w:rPr>
          <w:rFonts w:ascii="Times New Roman" w:eastAsia="Times New Roman" w:hAnsi="Times New Roman" w:cs="Times New Roman"/>
          <w:color w:val="000000" w:themeColor="text1"/>
          <w:sz w:val="20"/>
          <w:szCs w:val="20"/>
        </w:rPr>
        <w:t xml:space="preserve">Cambridge: Harvard University Press, </w:t>
      </w:r>
      <w:r w:rsidRPr="008A7E11">
        <w:rPr>
          <w:rFonts w:ascii="Times New Roman" w:eastAsia="Times New Roman" w:hAnsi="Times New Roman" w:cs="Times New Roman"/>
          <w:color w:val="000000" w:themeColor="text1"/>
          <w:sz w:val="20"/>
          <w:szCs w:val="20"/>
        </w:rPr>
        <w:t>1860).</w:t>
      </w:r>
    </w:p>
  </w:footnote>
  <w:footnote w:id="185">
    <w:p w14:paraId="23AFEFF8"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Pingon, </w:t>
      </w:r>
      <w:r w:rsidRPr="008A7E11">
        <w:rPr>
          <w:rFonts w:ascii="Times New Roman" w:eastAsia="Times New Roman" w:hAnsi="Times New Roman" w:cs="Times New Roman"/>
          <w:i/>
          <w:color w:val="000000" w:themeColor="text1"/>
          <w:sz w:val="20"/>
          <w:szCs w:val="20"/>
        </w:rPr>
        <w:t xml:space="preserve">Hic Vita Mea, </w:t>
      </w:r>
      <w:r w:rsidRPr="008A7E11">
        <w:rPr>
          <w:rFonts w:ascii="Times New Roman" w:eastAsia="Times New Roman" w:hAnsi="Times New Roman" w:cs="Times New Roman"/>
          <w:color w:val="000000" w:themeColor="text1"/>
          <w:sz w:val="20"/>
          <w:szCs w:val="20"/>
        </w:rPr>
        <w:t>p. 28.</w:t>
      </w:r>
    </w:p>
  </w:footnote>
  <w:footnote w:id="186">
    <w:p w14:paraId="2F95D091" w14:textId="04CB9B4B"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w:t>
      </w:r>
      <w:r w:rsidR="00787B67" w:rsidRPr="008A7E11">
        <w:rPr>
          <w:rFonts w:ascii="Times New Roman" w:eastAsia="Times New Roman" w:hAnsi="Times New Roman" w:cs="Times New Roman"/>
          <w:sz w:val="20"/>
          <w:szCs w:val="20"/>
        </w:rPr>
        <w:t xml:space="preserve">AST (Sez. Corte), Materie giuridiche in generale [Inv. 77], Gran Cancelleria, Mazzo 2 d’addizione, fasc. 2, </w:t>
      </w:r>
      <w:r w:rsidRPr="008A7E11">
        <w:rPr>
          <w:rFonts w:ascii="Times New Roman" w:eastAsia="Times New Roman" w:hAnsi="Times New Roman" w:cs="Times New Roman"/>
          <w:color w:val="000000" w:themeColor="text1"/>
          <w:sz w:val="20"/>
          <w:szCs w:val="20"/>
        </w:rPr>
        <w:t xml:space="preserve">Pingon, </w:t>
      </w:r>
      <w:r w:rsidRPr="008A7E11">
        <w:rPr>
          <w:rFonts w:ascii="Times New Roman" w:eastAsia="Times New Roman" w:hAnsi="Times New Roman" w:cs="Times New Roman"/>
          <w:i/>
          <w:color w:val="000000" w:themeColor="text1"/>
          <w:sz w:val="20"/>
          <w:szCs w:val="20"/>
        </w:rPr>
        <w:t xml:space="preserve">De la qualité et office de Chancellier, </w:t>
      </w:r>
      <w:r w:rsidRPr="008A7E11">
        <w:rPr>
          <w:rFonts w:ascii="Times New Roman" w:eastAsia="Times New Roman" w:hAnsi="Times New Roman" w:cs="Times New Roman"/>
          <w:color w:val="000000" w:themeColor="text1"/>
          <w:sz w:val="20"/>
          <w:szCs w:val="20"/>
        </w:rPr>
        <w:t>fol. 1</w:t>
      </w:r>
      <w:r w:rsidR="005D27D2"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r</w:t>
      </w:r>
      <w:r w:rsidR="005D27D2"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‘Legum custodiam nullam habemus itaque eae leges sunt quas apparitores nostri volunt a librariis petimus publicis literis consignatam memoriam publica nullam habemus. Graci hoc diligetius, apud quos nomophilaces creabantur: nec ei solum litteras (nam id quidem etiam apud maiores nostros erat) sed etiam facta hominum observabat adque leges revocabant’.</w:t>
      </w:r>
    </w:p>
  </w:footnote>
  <w:footnote w:id="187">
    <w:p w14:paraId="216F19E1"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i/>
          <w:color w:val="000000" w:themeColor="text1"/>
          <w:sz w:val="20"/>
          <w:szCs w:val="20"/>
        </w:rPr>
        <w:t xml:space="preserve"> Idem.</w:t>
      </w:r>
    </w:p>
  </w:footnote>
  <w:footnote w:id="188">
    <w:p w14:paraId="0F01FE08" w14:textId="646AADF3" w:rsidR="00DF3BDC" w:rsidRPr="008A7E11" w:rsidRDefault="00DF3BDC" w:rsidP="00DF3BDC">
      <w:pPr>
        <w:pStyle w:val="FootnoteText"/>
        <w:rPr>
          <w:rFonts w:ascii="Times New Roman" w:hAnsi="Times New Roman" w:cs="Times New Roman"/>
          <w:color w:val="000000" w:themeColor="text1"/>
          <w:lang w:val="en-US"/>
        </w:rPr>
      </w:pPr>
      <w:r w:rsidRPr="008A7E11">
        <w:rPr>
          <w:rStyle w:val="FootnoteReference"/>
          <w:rFonts w:ascii="Times New Roman" w:hAnsi="Times New Roman" w:cs="Times New Roman"/>
          <w:color w:val="000000" w:themeColor="text1"/>
        </w:rPr>
        <w:footnoteRef/>
      </w:r>
      <w:r w:rsidRPr="008A7E11">
        <w:rPr>
          <w:rFonts w:ascii="Times New Roman" w:hAnsi="Times New Roman" w:cs="Times New Roman"/>
          <w:color w:val="000000" w:themeColor="text1"/>
        </w:rPr>
        <w:t xml:space="preserve"> </w:t>
      </w:r>
      <w:r w:rsidRPr="008A7E11">
        <w:rPr>
          <w:rFonts w:ascii="Times New Roman" w:hAnsi="Times New Roman" w:cs="Times New Roman"/>
          <w:color w:val="000000" w:themeColor="text1"/>
          <w:lang w:val="en-US"/>
        </w:rPr>
        <w:t>For a list of these lost works see below, Bibliography, p</w:t>
      </w:r>
      <w:r w:rsidR="00E05B01">
        <w:rPr>
          <w:rFonts w:ascii="Times New Roman" w:hAnsi="Times New Roman" w:cs="Times New Roman"/>
          <w:color w:val="000000" w:themeColor="text1"/>
          <w:lang w:val="en-US"/>
        </w:rPr>
        <w:t>p</w:t>
      </w:r>
      <w:r w:rsidRPr="008A7E11">
        <w:rPr>
          <w:rFonts w:ascii="Times New Roman" w:hAnsi="Times New Roman" w:cs="Times New Roman"/>
          <w:color w:val="000000" w:themeColor="text1"/>
          <w:lang w:val="en-US"/>
        </w:rPr>
        <w:t xml:space="preserve">. </w:t>
      </w:r>
      <w:r w:rsidR="00E05B01">
        <w:rPr>
          <w:rFonts w:ascii="Times New Roman" w:hAnsi="Times New Roman" w:cs="Times New Roman"/>
          <w:color w:val="000000" w:themeColor="text1"/>
          <w:lang w:val="en-US"/>
        </w:rPr>
        <w:t>301-303</w:t>
      </w:r>
      <w:r w:rsidRPr="008A7E11">
        <w:rPr>
          <w:rFonts w:ascii="Times New Roman" w:hAnsi="Times New Roman" w:cs="Times New Roman"/>
          <w:color w:val="000000" w:themeColor="text1"/>
          <w:lang w:val="en-US"/>
        </w:rPr>
        <w:t>.</w:t>
      </w:r>
    </w:p>
  </w:footnote>
  <w:footnote w:id="189">
    <w:p w14:paraId="5A7B263D" w14:textId="5D6C64FB" w:rsidR="00DF3BDC" w:rsidRPr="008A7E11" w:rsidRDefault="00DF3BDC" w:rsidP="00DF3BDC">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sz w:val="20"/>
          <w:szCs w:val="20"/>
        </w:rPr>
        <w:t>This might include</w:t>
      </w:r>
      <w:r w:rsidR="00804FBE">
        <w:rPr>
          <w:rFonts w:ascii="Times New Roman" w:eastAsia="Times New Roman" w:hAnsi="Times New Roman" w:cs="Times New Roman"/>
          <w:sz w:val="20"/>
          <w:szCs w:val="20"/>
        </w:rPr>
        <w:t xml:space="preserve">, for instance, </w:t>
      </w:r>
      <w:r w:rsidRPr="008A7E11">
        <w:rPr>
          <w:rFonts w:ascii="Times New Roman" w:eastAsia="Times New Roman" w:hAnsi="Times New Roman" w:cs="Times New Roman"/>
          <w:sz w:val="20"/>
          <w:szCs w:val="20"/>
        </w:rPr>
        <w:t xml:space="preserve">an examination of the style of Pingon’s drawings in view of the artistic conventions in sixteenth-century Savoy, or of his reproductions of the images of Dürer and Colonna in the </w:t>
      </w:r>
      <w:r w:rsidRPr="008A7E11">
        <w:rPr>
          <w:rFonts w:ascii="Times New Roman" w:eastAsia="Times New Roman" w:hAnsi="Times New Roman" w:cs="Times New Roman"/>
          <w:i/>
          <w:sz w:val="20"/>
          <w:szCs w:val="20"/>
        </w:rPr>
        <w:t>Antiquitatum Romanarum (1545-156?)</w:t>
      </w:r>
      <w:r w:rsidRPr="008A7E11">
        <w:rPr>
          <w:rFonts w:ascii="Times New Roman" w:eastAsia="Times New Roman" w:hAnsi="Times New Roman" w:cs="Times New Roman"/>
          <w:color w:val="000000" w:themeColor="text1"/>
          <w:sz w:val="20"/>
          <w:szCs w:val="20"/>
        </w:rPr>
        <w:t xml:space="preserve"> For a reproduction of these images see below, Appendix 1, p</w:t>
      </w:r>
      <w:r w:rsidR="00C51BA5">
        <w:rPr>
          <w:rFonts w:ascii="Times New Roman" w:eastAsia="Times New Roman" w:hAnsi="Times New Roman" w:cs="Times New Roman"/>
          <w:color w:val="000000" w:themeColor="text1"/>
          <w:sz w:val="20"/>
          <w:szCs w:val="20"/>
        </w:rPr>
        <w:t>p</w:t>
      </w:r>
      <w:r w:rsidRPr="008A7E11">
        <w:rPr>
          <w:rFonts w:ascii="Times New Roman" w:eastAsia="Times New Roman" w:hAnsi="Times New Roman" w:cs="Times New Roman"/>
          <w:color w:val="000000" w:themeColor="text1"/>
          <w:sz w:val="20"/>
          <w:szCs w:val="20"/>
        </w:rPr>
        <w:t xml:space="preserve">. </w:t>
      </w:r>
      <w:r w:rsidR="00C51BA5">
        <w:rPr>
          <w:rFonts w:ascii="Times New Roman" w:eastAsia="Times New Roman" w:hAnsi="Times New Roman" w:cs="Times New Roman"/>
          <w:color w:val="000000" w:themeColor="text1"/>
          <w:sz w:val="20"/>
          <w:szCs w:val="20"/>
        </w:rPr>
        <w:t>343-349</w:t>
      </w:r>
      <w:r w:rsidRPr="008A7E11">
        <w:rPr>
          <w:rFonts w:ascii="Times New Roman" w:eastAsia="Times New Roman" w:hAnsi="Times New Roman" w:cs="Times New Roman"/>
          <w:color w:val="000000" w:themeColor="text1"/>
          <w:sz w:val="20"/>
          <w:szCs w:val="20"/>
        </w:rPr>
        <w:t xml:space="preserve">. For a discussion of </w:t>
      </w:r>
      <w:r w:rsidR="00C51BA5">
        <w:rPr>
          <w:rFonts w:ascii="Times New Roman" w:eastAsia="Times New Roman" w:hAnsi="Times New Roman" w:cs="Times New Roman"/>
          <w:color w:val="000000" w:themeColor="text1"/>
          <w:sz w:val="20"/>
          <w:szCs w:val="20"/>
        </w:rPr>
        <w:t>this text</w:t>
      </w:r>
      <w:r w:rsidRPr="008A7E11">
        <w:rPr>
          <w:rFonts w:ascii="Times New Roman" w:eastAsia="Times New Roman" w:hAnsi="Times New Roman" w:cs="Times New Roman"/>
          <w:color w:val="000000" w:themeColor="text1"/>
          <w:sz w:val="20"/>
          <w:szCs w:val="20"/>
        </w:rPr>
        <w:t>, see below, Appendix 5, p</w:t>
      </w:r>
      <w:r w:rsidR="00C51BA5">
        <w:rPr>
          <w:rFonts w:ascii="Times New Roman" w:eastAsia="Times New Roman" w:hAnsi="Times New Roman" w:cs="Times New Roman"/>
          <w:color w:val="000000" w:themeColor="text1"/>
          <w:sz w:val="20"/>
          <w:szCs w:val="20"/>
        </w:rPr>
        <w:t>p</w:t>
      </w:r>
      <w:r w:rsidRPr="008A7E11">
        <w:rPr>
          <w:rFonts w:ascii="Times New Roman" w:eastAsia="Times New Roman" w:hAnsi="Times New Roman" w:cs="Times New Roman"/>
          <w:color w:val="000000" w:themeColor="text1"/>
          <w:sz w:val="20"/>
          <w:szCs w:val="20"/>
        </w:rPr>
        <w:t xml:space="preserve">. </w:t>
      </w:r>
      <w:r w:rsidR="00C51BA5">
        <w:rPr>
          <w:rFonts w:ascii="Times New Roman" w:eastAsia="Times New Roman" w:hAnsi="Times New Roman" w:cs="Times New Roman"/>
          <w:color w:val="000000" w:themeColor="text1"/>
          <w:sz w:val="20"/>
          <w:szCs w:val="20"/>
        </w:rPr>
        <w:t>364-365</w:t>
      </w:r>
      <w:r w:rsidRPr="008A7E11">
        <w:rPr>
          <w:rFonts w:ascii="Times New Roman" w:eastAsia="Times New Roman" w:hAnsi="Times New Roman" w:cs="Times New Roman"/>
          <w:color w:val="000000" w:themeColor="text1"/>
          <w:sz w:val="20"/>
          <w:szCs w:val="20"/>
        </w:rPr>
        <w:t>.</w:t>
      </w:r>
    </w:p>
  </w:footnote>
  <w:footnote w:id="190">
    <w:p w14:paraId="3E407FFD" w14:textId="26894F3A"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As asserted in </w:t>
      </w:r>
      <w:r w:rsidR="009E5026" w:rsidRPr="008A7E11">
        <w:rPr>
          <w:rFonts w:ascii="Times New Roman" w:eastAsia="Times New Roman" w:hAnsi="Times New Roman" w:cs="Times New Roman"/>
          <w:color w:val="000000" w:themeColor="text1"/>
          <w:sz w:val="20"/>
          <w:szCs w:val="20"/>
          <w:highlight w:val="white"/>
        </w:rPr>
        <w:t>BM</w:t>
      </w:r>
      <w:r w:rsidRPr="008A7E11">
        <w:rPr>
          <w:rFonts w:ascii="Times New Roman" w:eastAsia="Times New Roman" w:hAnsi="Times New Roman" w:cs="Times New Roman"/>
          <w:color w:val="000000" w:themeColor="text1"/>
          <w:sz w:val="20"/>
          <w:szCs w:val="20"/>
          <w:highlight w:val="white"/>
        </w:rPr>
        <w:t>,</w:t>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highlight w:val="white"/>
        </w:rPr>
        <w:t>‘Généalogie de la Maison de Pingon (1347-1524)’, (H 97 / 16o / 16-428)</w:t>
      </w:r>
      <w:r w:rsidR="00F6460E" w:rsidRPr="008A7E11">
        <w:rPr>
          <w:rFonts w:ascii="Times New Roman" w:eastAsia="Times New Roman" w:hAnsi="Times New Roman" w:cs="Times New Roman"/>
          <w:color w:val="000000" w:themeColor="text1"/>
          <w:sz w:val="20"/>
          <w:szCs w:val="20"/>
          <w:highlight w:val="white"/>
        </w:rPr>
        <w:t>, fol. 327[r]</w:t>
      </w:r>
      <w:r w:rsidRPr="008A7E11">
        <w:rPr>
          <w:rFonts w:ascii="Times New Roman" w:eastAsia="Times New Roman" w:hAnsi="Times New Roman" w:cs="Times New Roman"/>
          <w:color w:val="000000" w:themeColor="text1"/>
          <w:sz w:val="20"/>
          <w:szCs w:val="20"/>
          <w:highlight w:val="white"/>
        </w:rPr>
        <w:t>.</w:t>
      </w:r>
      <w:r w:rsidR="00353B98" w:rsidRPr="008A7E11">
        <w:rPr>
          <w:rFonts w:ascii="Times New Roman" w:eastAsia="Times New Roman" w:hAnsi="Times New Roman" w:cs="Times New Roman"/>
          <w:color w:val="000000" w:themeColor="text1"/>
          <w:sz w:val="20"/>
          <w:szCs w:val="20"/>
          <w:highlight w:val="white"/>
        </w:rPr>
        <w:t xml:space="preserve"> This genealogy is handwritten </w:t>
      </w:r>
      <w:r w:rsidR="00CF551D" w:rsidRPr="008A7E11">
        <w:rPr>
          <w:rFonts w:ascii="Times New Roman" w:eastAsia="Times New Roman" w:hAnsi="Times New Roman" w:cs="Times New Roman"/>
          <w:color w:val="000000" w:themeColor="text1"/>
          <w:sz w:val="20"/>
          <w:szCs w:val="20"/>
          <w:highlight w:val="white"/>
        </w:rPr>
        <w:t>on parchment,</w:t>
      </w:r>
      <w:r w:rsidR="00F6460E" w:rsidRPr="008A7E11">
        <w:rPr>
          <w:rFonts w:ascii="Times New Roman" w:eastAsia="Times New Roman" w:hAnsi="Times New Roman" w:cs="Times New Roman"/>
          <w:color w:val="000000" w:themeColor="text1"/>
          <w:sz w:val="20"/>
          <w:szCs w:val="20"/>
          <w:highlight w:val="white"/>
        </w:rPr>
        <w:t xml:space="preserve"> </w:t>
      </w:r>
      <w:r w:rsidR="007C4826" w:rsidRPr="008A7E11">
        <w:rPr>
          <w:rFonts w:ascii="Times New Roman" w:eastAsia="Times New Roman" w:hAnsi="Times New Roman" w:cs="Times New Roman"/>
          <w:color w:val="000000" w:themeColor="text1"/>
          <w:sz w:val="20"/>
          <w:szCs w:val="20"/>
          <w:highlight w:val="white"/>
        </w:rPr>
        <w:t>unsigned and with no date. It</w:t>
      </w:r>
      <w:r w:rsidR="00CF551D" w:rsidRPr="008A7E11">
        <w:rPr>
          <w:rFonts w:ascii="Times New Roman" w:eastAsia="Times New Roman" w:hAnsi="Times New Roman" w:cs="Times New Roman"/>
          <w:color w:val="000000" w:themeColor="text1"/>
          <w:sz w:val="20"/>
          <w:szCs w:val="20"/>
          <w:highlight w:val="white"/>
        </w:rPr>
        <w:t xml:space="preserve"> is indicated </w:t>
      </w:r>
      <w:r w:rsidR="003A768D" w:rsidRPr="008A7E11">
        <w:rPr>
          <w:rFonts w:ascii="Times New Roman" w:eastAsia="Times New Roman" w:hAnsi="Times New Roman" w:cs="Times New Roman"/>
          <w:color w:val="000000" w:themeColor="text1"/>
          <w:sz w:val="20"/>
          <w:szCs w:val="20"/>
          <w:highlight w:val="white"/>
        </w:rPr>
        <w:t>by a note in the hand of the scribe that</w:t>
      </w:r>
      <w:r w:rsidR="00CF551D" w:rsidRPr="008A7E11">
        <w:rPr>
          <w:rFonts w:ascii="Times New Roman" w:eastAsia="Times New Roman" w:hAnsi="Times New Roman" w:cs="Times New Roman"/>
          <w:color w:val="000000" w:themeColor="text1"/>
          <w:sz w:val="20"/>
          <w:szCs w:val="20"/>
          <w:highlight w:val="white"/>
        </w:rPr>
        <w:t>that it is ‘dressé par le Referendaire Pingon Baron de Cusy’, although this cannot have been Emmanuel-Philibert de Pingon</w:t>
      </w:r>
      <w:r w:rsidR="003A768D" w:rsidRPr="008A7E11">
        <w:rPr>
          <w:rFonts w:ascii="Times New Roman" w:eastAsia="Times New Roman" w:hAnsi="Times New Roman" w:cs="Times New Roman"/>
          <w:color w:val="000000" w:themeColor="text1"/>
          <w:sz w:val="20"/>
          <w:szCs w:val="20"/>
          <w:highlight w:val="white"/>
        </w:rPr>
        <w:t>,</w:t>
      </w:r>
      <w:r w:rsidR="00CF551D" w:rsidRPr="008A7E11">
        <w:rPr>
          <w:rFonts w:ascii="Times New Roman" w:eastAsia="Times New Roman" w:hAnsi="Times New Roman" w:cs="Times New Roman"/>
          <w:color w:val="000000" w:themeColor="text1"/>
          <w:sz w:val="20"/>
          <w:szCs w:val="20"/>
          <w:highlight w:val="white"/>
        </w:rPr>
        <w:t xml:space="preserve"> because it includes his grandson</w:t>
      </w:r>
      <w:r w:rsidR="003A768D" w:rsidRPr="008A7E11">
        <w:rPr>
          <w:rFonts w:ascii="Times New Roman" w:eastAsia="Times New Roman" w:hAnsi="Times New Roman" w:cs="Times New Roman"/>
          <w:color w:val="000000" w:themeColor="text1"/>
          <w:sz w:val="20"/>
          <w:szCs w:val="20"/>
          <w:highlight w:val="white"/>
        </w:rPr>
        <w:t xml:space="preserve">, </w:t>
      </w:r>
      <w:r w:rsidR="00CF551D" w:rsidRPr="008A7E11">
        <w:rPr>
          <w:rFonts w:ascii="Times New Roman" w:eastAsia="Times New Roman" w:hAnsi="Times New Roman" w:cs="Times New Roman"/>
          <w:color w:val="000000" w:themeColor="text1"/>
          <w:sz w:val="20"/>
          <w:szCs w:val="20"/>
          <w:highlight w:val="white"/>
        </w:rPr>
        <w:t>Aimé de Pingon, born in 1592</w:t>
      </w:r>
      <w:r w:rsidR="003A768D" w:rsidRPr="008A7E11">
        <w:rPr>
          <w:rFonts w:ascii="Times New Roman" w:eastAsia="Times New Roman" w:hAnsi="Times New Roman" w:cs="Times New Roman"/>
          <w:color w:val="000000" w:themeColor="text1"/>
          <w:sz w:val="20"/>
          <w:szCs w:val="20"/>
          <w:highlight w:val="white"/>
        </w:rPr>
        <w:t xml:space="preserve"> (after Pingon’s death)</w:t>
      </w:r>
      <w:r w:rsidR="00CF551D" w:rsidRPr="008A7E11">
        <w:rPr>
          <w:rFonts w:ascii="Times New Roman" w:eastAsia="Times New Roman" w:hAnsi="Times New Roman" w:cs="Times New Roman"/>
          <w:color w:val="000000" w:themeColor="text1"/>
          <w:sz w:val="20"/>
          <w:szCs w:val="20"/>
          <w:highlight w:val="white"/>
        </w:rPr>
        <w:t xml:space="preserve">. For an image of this genealogy see below, Appendix </w:t>
      </w:r>
      <w:r w:rsidR="00F541F1">
        <w:rPr>
          <w:rFonts w:ascii="Times New Roman" w:eastAsia="Times New Roman" w:hAnsi="Times New Roman" w:cs="Times New Roman"/>
          <w:color w:val="000000" w:themeColor="text1"/>
          <w:sz w:val="20"/>
          <w:szCs w:val="20"/>
          <w:highlight w:val="white"/>
        </w:rPr>
        <w:t>6,</w:t>
      </w:r>
      <w:r w:rsidR="00CF551D" w:rsidRPr="008A7E11">
        <w:rPr>
          <w:rFonts w:ascii="Times New Roman" w:eastAsia="Times New Roman" w:hAnsi="Times New Roman" w:cs="Times New Roman"/>
          <w:color w:val="000000" w:themeColor="text1"/>
          <w:sz w:val="20"/>
          <w:szCs w:val="20"/>
          <w:highlight w:val="white"/>
        </w:rPr>
        <w:t xml:space="preserve"> p. </w:t>
      </w:r>
      <w:r w:rsidR="005567CD">
        <w:rPr>
          <w:rFonts w:ascii="Times New Roman" w:eastAsia="Times New Roman" w:hAnsi="Times New Roman" w:cs="Times New Roman"/>
          <w:color w:val="000000" w:themeColor="text1"/>
          <w:sz w:val="20"/>
          <w:szCs w:val="20"/>
          <w:highlight w:val="white"/>
        </w:rPr>
        <w:t>348</w:t>
      </w:r>
      <w:r w:rsidR="00CF551D" w:rsidRPr="008A7E11">
        <w:rPr>
          <w:rFonts w:ascii="Times New Roman" w:eastAsia="Times New Roman" w:hAnsi="Times New Roman" w:cs="Times New Roman"/>
          <w:color w:val="000000" w:themeColor="text1"/>
          <w:sz w:val="20"/>
          <w:szCs w:val="20"/>
          <w:highlight w:val="white"/>
        </w:rPr>
        <w:t xml:space="preserve">. </w:t>
      </w:r>
      <w:r w:rsidRPr="008A7E11">
        <w:rPr>
          <w:rFonts w:ascii="Times New Roman" w:eastAsia="Times New Roman" w:hAnsi="Times New Roman" w:cs="Times New Roman"/>
          <w:color w:val="000000" w:themeColor="text1"/>
          <w:sz w:val="20"/>
          <w:szCs w:val="20"/>
          <w:highlight w:val="white"/>
        </w:rPr>
        <w:t xml:space="preserve">See also: BRT, </w:t>
      </w:r>
      <w:r w:rsidRPr="008A7E11">
        <w:rPr>
          <w:rFonts w:ascii="Times New Roman" w:eastAsia="Times New Roman" w:hAnsi="Times New Roman" w:cs="Times New Roman"/>
          <w:i/>
          <w:color w:val="000000" w:themeColor="text1"/>
          <w:sz w:val="20"/>
          <w:szCs w:val="20"/>
          <w:highlight w:val="white"/>
        </w:rPr>
        <w:t xml:space="preserve">Arrêt de la Royale Chambres des comptes […] </w:t>
      </w:r>
      <w:r w:rsidRPr="008A7E11">
        <w:rPr>
          <w:rFonts w:ascii="Times New Roman" w:eastAsia="Times New Roman" w:hAnsi="Times New Roman" w:cs="Times New Roman"/>
          <w:color w:val="000000" w:themeColor="text1"/>
          <w:sz w:val="20"/>
          <w:szCs w:val="20"/>
          <w:highlight w:val="white"/>
        </w:rPr>
        <w:t>(1779).</w:t>
      </w:r>
    </w:p>
  </w:footnote>
  <w:footnote w:id="191">
    <w:p w14:paraId="4B7AF00A" w14:textId="3394A64D"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9840C5" w:rsidRPr="008A7E11">
        <w:rPr>
          <w:rFonts w:ascii="Times New Roman" w:eastAsia="Times New Roman" w:hAnsi="Times New Roman" w:cs="Times New Roman"/>
          <w:color w:val="000000" w:themeColor="text1"/>
          <w:sz w:val="20"/>
          <w:szCs w:val="20"/>
        </w:rPr>
        <w:t xml:space="preserve">See Pingon, </w:t>
      </w:r>
      <w:r w:rsidR="009840C5" w:rsidRPr="008A7E11">
        <w:rPr>
          <w:rFonts w:ascii="Times New Roman" w:eastAsia="Times New Roman" w:hAnsi="Times New Roman" w:cs="Times New Roman"/>
          <w:i/>
          <w:iCs/>
          <w:color w:val="000000" w:themeColor="text1"/>
          <w:sz w:val="20"/>
          <w:szCs w:val="20"/>
        </w:rPr>
        <w:t xml:space="preserve">Hic Vita Mea, </w:t>
      </w:r>
      <w:r w:rsidR="009840C5" w:rsidRPr="008A7E11">
        <w:rPr>
          <w:rFonts w:ascii="Times New Roman" w:eastAsia="Times New Roman" w:hAnsi="Times New Roman" w:cs="Times New Roman"/>
          <w:color w:val="000000" w:themeColor="text1"/>
          <w:sz w:val="20"/>
          <w:szCs w:val="20"/>
        </w:rPr>
        <w:t>p. 23.</w:t>
      </w:r>
      <w:r w:rsidRPr="008A7E11">
        <w:rPr>
          <w:rFonts w:ascii="Times New Roman" w:eastAsia="Times New Roman" w:hAnsi="Times New Roman" w:cs="Times New Roman"/>
          <w:color w:val="000000" w:themeColor="text1"/>
          <w:sz w:val="20"/>
          <w:szCs w:val="20"/>
        </w:rPr>
        <w:t xml:space="preserve"> Cigliano hypothesises that Louis II de Pingon’s memoirs are referenced in drawing up political events in Emmanuel-Philibert de Pingon’s </w:t>
      </w:r>
      <w:r w:rsidRPr="008A7E11">
        <w:rPr>
          <w:rFonts w:ascii="Times New Roman" w:eastAsia="Times New Roman" w:hAnsi="Times New Roman" w:cs="Times New Roman"/>
          <w:i/>
          <w:color w:val="000000" w:themeColor="text1"/>
          <w:sz w:val="20"/>
          <w:szCs w:val="20"/>
        </w:rPr>
        <w:t xml:space="preserve">Augusta Taurinorum </w:t>
      </w:r>
      <w:r w:rsidRPr="008A7E11">
        <w:rPr>
          <w:rFonts w:ascii="Times New Roman" w:eastAsia="Times New Roman" w:hAnsi="Times New Roman" w:cs="Times New Roman"/>
          <w:color w:val="000000" w:themeColor="text1"/>
          <w:sz w:val="20"/>
          <w:szCs w:val="20"/>
        </w:rPr>
        <w:t>(1557).</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See</w:t>
      </w:r>
      <w:r w:rsidR="006F0107" w:rsidRPr="008A7E11">
        <w:rPr>
          <w:rFonts w:ascii="Times New Roman" w:eastAsia="Times New Roman" w:hAnsi="Times New Roman" w:cs="Times New Roman"/>
          <w:color w:val="000000" w:themeColor="text1"/>
          <w:sz w:val="20"/>
          <w:szCs w:val="20"/>
        </w:rPr>
        <w:t xml:space="preserve"> Cigliano, </w:t>
      </w:r>
      <w:r w:rsidR="006F0107" w:rsidRPr="008A7E11">
        <w:rPr>
          <w:rFonts w:ascii="Times New Roman" w:eastAsia="Times New Roman" w:hAnsi="Times New Roman" w:cs="Times New Roman"/>
          <w:i/>
          <w:iCs/>
          <w:color w:val="000000" w:themeColor="text1"/>
          <w:sz w:val="20"/>
          <w:szCs w:val="20"/>
        </w:rPr>
        <w:t>Memorie della vita […] Pingon</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 1</w:t>
      </w:r>
      <w:r w:rsidR="006F0107" w:rsidRPr="008A7E11">
        <w:rPr>
          <w:rFonts w:ascii="Times New Roman" w:eastAsia="Times New Roman" w:hAnsi="Times New Roman" w:cs="Times New Roman"/>
          <w:color w:val="000000" w:themeColor="text1"/>
          <w:sz w:val="20"/>
          <w:szCs w:val="20"/>
        </w:rPr>
        <w:t xml:space="preserve">, note 1. </w:t>
      </w:r>
    </w:p>
  </w:footnote>
  <w:footnote w:id="192">
    <w:p w14:paraId="46579563" w14:textId="5B611A13"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706E64" w:rsidRPr="008A7E11">
        <w:rPr>
          <w:rFonts w:ascii="Times New Roman" w:eastAsia="Times New Roman" w:hAnsi="Times New Roman" w:cs="Times New Roman"/>
          <w:color w:val="000000" w:themeColor="text1"/>
          <w:sz w:val="20"/>
          <w:szCs w:val="20"/>
        </w:rPr>
        <w:t xml:space="preserve"> </w:t>
      </w:r>
      <w:r w:rsidR="005C1824" w:rsidRPr="008A7E11">
        <w:rPr>
          <w:rFonts w:ascii="Times New Roman" w:eastAsia="Times New Roman" w:hAnsi="Times New Roman" w:cs="Times New Roman"/>
          <w:color w:val="000000" w:themeColor="text1"/>
          <w:sz w:val="20"/>
          <w:szCs w:val="20"/>
        </w:rPr>
        <w:t xml:space="preserve">Samuel </w:t>
      </w:r>
      <w:r w:rsidR="00535C74" w:rsidRPr="008A7E11">
        <w:rPr>
          <w:rFonts w:ascii="Times New Roman" w:eastAsia="Times New Roman" w:hAnsi="Times New Roman" w:cs="Times New Roman"/>
          <w:color w:val="000000" w:themeColor="text1"/>
          <w:sz w:val="20"/>
          <w:szCs w:val="20"/>
        </w:rPr>
        <w:t xml:space="preserve">Guichenon describes Louis II de Pingon as a Conseiller d’Etat for the Duke of Savoy, and ambassador for the Duke of Savoy in </w:t>
      </w:r>
      <w:r w:rsidR="008A0551">
        <w:rPr>
          <w:rFonts w:ascii="Times New Roman" w:eastAsia="Times New Roman" w:hAnsi="Times New Roman" w:cs="Times New Roman"/>
          <w:color w:val="000000" w:themeColor="text1"/>
          <w:sz w:val="20"/>
          <w:szCs w:val="20"/>
        </w:rPr>
        <w:t xml:space="preserve">the Swiss </w:t>
      </w:r>
      <w:r w:rsidR="00105261">
        <w:rPr>
          <w:rFonts w:ascii="Times New Roman" w:eastAsia="Times New Roman" w:hAnsi="Times New Roman" w:cs="Times New Roman"/>
          <w:color w:val="000000" w:themeColor="text1"/>
          <w:sz w:val="20"/>
          <w:szCs w:val="20"/>
        </w:rPr>
        <w:t>C</w:t>
      </w:r>
      <w:r w:rsidR="008A0551">
        <w:rPr>
          <w:rFonts w:ascii="Times New Roman" w:eastAsia="Times New Roman" w:hAnsi="Times New Roman" w:cs="Times New Roman"/>
          <w:color w:val="000000" w:themeColor="text1"/>
          <w:sz w:val="20"/>
          <w:szCs w:val="20"/>
        </w:rPr>
        <w:t>onfederation</w:t>
      </w:r>
      <w:r w:rsidR="00706E64" w:rsidRPr="008A7E11">
        <w:rPr>
          <w:rFonts w:ascii="Times New Roman" w:eastAsia="Times New Roman" w:hAnsi="Times New Roman" w:cs="Times New Roman"/>
          <w:color w:val="000000" w:themeColor="text1"/>
          <w:sz w:val="20"/>
          <w:szCs w:val="20"/>
        </w:rPr>
        <w:t xml:space="preserve"> (in </w:t>
      </w:r>
      <w:r w:rsidR="00706E64" w:rsidRPr="008A7E11">
        <w:rPr>
          <w:rFonts w:ascii="Times New Roman" w:eastAsia="Times New Roman" w:hAnsi="Times New Roman" w:cs="Times New Roman"/>
          <w:i/>
          <w:color w:val="000000" w:themeColor="text1"/>
          <w:sz w:val="20"/>
          <w:szCs w:val="20"/>
        </w:rPr>
        <w:t xml:space="preserve">Histoire de Bresse et de Bugey, </w:t>
      </w:r>
      <w:r w:rsidR="00706E64" w:rsidRPr="008A7E11">
        <w:rPr>
          <w:rFonts w:ascii="Times New Roman" w:eastAsia="Times New Roman" w:hAnsi="Times New Roman" w:cs="Times New Roman"/>
          <w:color w:val="000000" w:themeColor="text1"/>
          <w:sz w:val="20"/>
          <w:szCs w:val="20"/>
        </w:rPr>
        <w:t xml:space="preserve">III, p. 93). </w:t>
      </w:r>
    </w:p>
  </w:footnote>
  <w:footnote w:id="193">
    <w:p w14:paraId="290AC411" w14:textId="59A5F712"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5C1824" w:rsidRPr="008A7E11">
        <w:rPr>
          <w:rFonts w:ascii="Times New Roman" w:eastAsia="Times New Roman" w:hAnsi="Times New Roman" w:cs="Times New Roman"/>
          <w:color w:val="000000" w:themeColor="text1"/>
          <w:sz w:val="20"/>
          <w:szCs w:val="20"/>
        </w:rPr>
        <w:t>See</w:t>
      </w:r>
      <w:r w:rsidR="00BC0249">
        <w:rPr>
          <w:rFonts w:ascii="Times New Roman" w:eastAsia="Times New Roman" w:hAnsi="Times New Roman" w:cs="Times New Roman"/>
          <w:color w:val="000000" w:themeColor="text1"/>
          <w:sz w:val="20"/>
          <w:szCs w:val="20"/>
        </w:rPr>
        <w:t xml:space="preserve"> </w:t>
      </w:r>
      <w:r w:rsidR="00D85919" w:rsidRPr="008A7E11">
        <w:rPr>
          <w:rFonts w:ascii="Times New Roman" w:eastAsia="Times New Roman" w:hAnsi="Times New Roman" w:cs="Times New Roman"/>
          <w:color w:val="000000" w:themeColor="text1"/>
          <w:sz w:val="20"/>
          <w:szCs w:val="20"/>
        </w:rPr>
        <w:t>ADHS, 7 J 1179 (</w:t>
      </w:r>
      <w:r w:rsidR="008A389D">
        <w:rPr>
          <w:rFonts w:ascii="Times New Roman" w:eastAsia="Times New Roman" w:hAnsi="Times New Roman" w:cs="Times New Roman"/>
          <w:color w:val="000000" w:themeColor="text1"/>
          <w:sz w:val="20"/>
          <w:szCs w:val="20"/>
        </w:rPr>
        <w:t>reproduced</w:t>
      </w:r>
      <w:r w:rsidR="00537700">
        <w:rPr>
          <w:rFonts w:ascii="Times New Roman" w:eastAsia="Times New Roman" w:hAnsi="Times New Roman" w:cs="Times New Roman"/>
          <w:color w:val="000000" w:themeColor="text1"/>
          <w:sz w:val="20"/>
          <w:szCs w:val="20"/>
        </w:rPr>
        <w:t xml:space="preserve"> in facsimile</w:t>
      </w:r>
      <w:r w:rsidR="008A389D">
        <w:rPr>
          <w:rFonts w:ascii="Times New Roman" w:eastAsia="Times New Roman" w:hAnsi="Times New Roman" w:cs="Times New Roman"/>
          <w:color w:val="000000" w:themeColor="text1"/>
          <w:sz w:val="20"/>
          <w:szCs w:val="20"/>
        </w:rPr>
        <w:t xml:space="preserve"> </w:t>
      </w:r>
      <w:r w:rsidR="00D85919" w:rsidRPr="008A7E11">
        <w:rPr>
          <w:rFonts w:ascii="Times New Roman" w:eastAsia="Times New Roman" w:hAnsi="Times New Roman" w:cs="Times New Roman"/>
          <w:color w:val="000000" w:themeColor="text1"/>
          <w:sz w:val="20"/>
          <w:szCs w:val="20"/>
        </w:rPr>
        <w:t xml:space="preserve">below, Appendix 6, p. </w:t>
      </w:r>
      <w:r w:rsidR="005A300A">
        <w:rPr>
          <w:rFonts w:ascii="Times New Roman" w:eastAsia="Times New Roman" w:hAnsi="Times New Roman" w:cs="Times New Roman"/>
          <w:color w:val="000000" w:themeColor="text1"/>
          <w:sz w:val="20"/>
          <w:szCs w:val="20"/>
        </w:rPr>
        <w:t>389</w:t>
      </w:r>
      <w:r w:rsidR="00D85919" w:rsidRPr="008A7E11">
        <w:rPr>
          <w:rFonts w:ascii="Times New Roman" w:eastAsia="Times New Roman" w:hAnsi="Times New Roman" w:cs="Times New Roman"/>
          <w:color w:val="000000" w:themeColor="text1"/>
          <w:sz w:val="20"/>
          <w:szCs w:val="20"/>
        </w:rPr>
        <w:t>). See</w:t>
      </w:r>
      <w:r w:rsidR="005C1824" w:rsidRPr="008A7E11">
        <w:rPr>
          <w:rFonts w:ascii="Times New Roman" w:eastAsia="Times New Roman" w:hAnsi="Times New Roman" w:cs="Times New Roman"/>
          <w:color w:val="000000" w:themeColor="text1"/>
          <w:sz w:val="20"/>
          <w:szCs w:val="20"/>
        </w:rPr>
        <w:t xml:space="preserve"> </w:t>
      </w:r>
      <w:r w:rsidR="00D85919" w:rsidRPr="008A7E11">
        <w:rPr>
          <w:rFonts w:ascii="Times New Roman" w:eastAsia="Times New Roman" w:hAnsi="Times New Roman" w:cs="Times New Roman"/>
          <w:color w:val="000000" w:themeColor="text1"/>
          <w:sz w:val="20"/>
          <w:szCs w:val="20"/>
        </w:rPr>
        <w:t xml:space="preserve">also </w:t>
      </w:r>
      <w:r w:rsidR="005C1824" w:rsidRPr="008A7E11">
        <w:rPr>
          <w:rFonts w:ascii="Times New Roman" w:eastAsia="Times New Roman" w:hAnsi="Times New Roman" w:cs="Times New Roman"/>
          <w:color w:val="000000" w:themeColor="text1"/>
          <w:sz w:val="20"/>
          <w:szCs w:val="20"/>
        </w:rPr>
        <w:t xml:space="preserve">Guichenon, </w:t>
      </w:r>
      <w:r w:rsidR="005C1824" w:rsidRPr="008A7E11">
        <w:rPr>
          <w:rFonts w:ascii="Times New Roman" w:eastAsia="Times New Roman" w:hAnsi="Times New Roman" w:cs="Times New Roman"/>
          <w:i/>
          <w:iCs/>
          <w:color w:val="000000" w:themeColor="text1"/>
          <w:sz w:val="20"/>
          <w:szCs w:val="20"/>
        </w:rPr>
        <w:t xml:space="preserve">Histoire de Bresse et de Bugey, </w:t>
      </w:r>
      <w:r w:rsidR="005C1824" w:rsidRPr="008A7E11">
        <w:rPr>
          <w:rFonts w:ascii="Times New Roman" w:eastAsia="Times New Roman" w:hAnsi="Times New Roman" w:cs="Times New Roman"/>
          <w:color w:val="000000" w:themeColor="text1"/>
          <w:sz w:val="20"/>
          <w:szCs w:val="20"/>
        </w:rPr>
        <w:t xml:space="preserve">III, p. 93. </w:t>
      </w:r>
      <w:r w:rsidRPr="008A7E11">
        <w:rPr>
          <w:rFonts w:ascii="Times New Roman" w:eastAsia="Times New Roman" w:hAnsi="Times New Roman" w:cs="Times New Roman"/>
          <w:color w:val="000000" w:themeColor="text1"/>
          <w:sz w:val="20"/>
          <w:szCs w:val="20"/>
        </w:rPr>
        <w:t>Jean</w:t>
      </w:r>
      <w:r w:rsidR="006F0107"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Chabeu, </w:t>
      </w:r>
      <w:r w:rsidR="005D64CC">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 xml:space="preserve">eigneur de Feillens was a lord, squire, and ‘panetier ordinaire’ of the Duchess of Savoy in 1494. According to Robert Klas, the role of </w:t>
      </w:r>
      <w:r w:rsidRPr="008A7E11">
        <w:rPr>
          <w:rFonts w:ascii="Times New Roman" w:eastAsia="Times New Roman" w:hAnsi="Times New Roman" w:cs="Times New Roman"/>
          <w:i/>
          <w:color w:val="000000" w:themeColor="text1"/>
          <w:sz w:val="20"/>
          <w:szCs w:val="20"/>
        </w:rPr>
        <w:t xml:space="preserve">panetier ordinaire </w:t>
      </w:r>
      <w:r w:rsidRPr="008A7E11">
        <w:rPr>
          <w:rFonts w:ascii="Times New Roman" w:eastAsia="Times New Roman" w:hAnsi="Times New Roman" w:cs="Times New Roman"/>
          <w:color w:val="000000" w:themeColor="text1"/>
          <w:sz w:val="20"/>
          <w:szCs w:val="20"/>
        </w:rPr>
        <w:t xml:space="preserve">was an honorary position at the court (see Robert J. Klas, ‘The Selve Family of Limousin: Members of a New Elite in Early Modern France’, </w:t>
      </w:r>
      <w:r w:rsidRPr="008A7E11">
        <w:rPr>
          <w:rFonts w:ascii="Times New Roman" w:eastAsia="Times New Roman" w:hAnsi="Times New Roman" w:cs="Times New Roman"/>
          <w:i/>
          <w:color w:val="000000" w:themeColor="text1"/>
          <w:sz w:val="20"/>
          <w:szCs w:val="20"/>
        </w:rPr>
        <w:t xml:space="preserve">The Sixteenth Century Journal, </w:t>
      </w:r>
      <w:r w:rsidRPr="008A7E11">
        <w:rPr>
          <w:rFonts w:ascii="Times New Roman" w:eastAsia="Times New Roman" w:hAnsi="Times New Roman" w:cs="Times New Roman"/>
          <w:color w:val="000000" w:themeColor="text1"/>
          <w:sz w:val="20"/>
          <w:szCs w:val="20"/>
        </w:rPr>
        <w:t xml:space="preserve">18:2 </w:t>
      </w:r>
      <w:r w:rsidR="006F0107"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1987</w:t>
      </w:r>
      <w:r w:rsidR="006F0107"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p. 163). On Jean-Chabeu’s professional roles, see Aubert de La Chesnaye des Bois, </w:t>
      </w:r>
      <w:r w:rsidRPr="008A7E11">
        <w:rPr>
          <w:rFonts w:ascii="Times New Roman" w:eastAsia="Times New Roman" w:hAnsi="Times New Roman" w:cs="Times New Roman"/>
          <w:i/>
          <w:color w:val="000000" w:themeColor="text1"/>
          <w:sz w:val="20"/>
          <w:szCs w:val="20"/>
        </w:rPr>
        <w:t xml:space="preserve">Dictionnaire de la </w:t>
      </w:r>
      <w:r w:rsidR="002151B2" w:rsidRPr="008A7E11">
        <w:rPr>
          <w:rFonts w:ascii="Times New Roman" w:eastAsia="Times New Roman" w:hAnsi="Times New Roman" w:cs="Times New Roman"/>
          <w:i/>
          <w:color w:val="000000" w:themeColor="text1"/>
          <w:sz w:val="20"/>
          <w:szCs w:val="20"/>
        </w:rPr>
        <w:t>noblesse:</w:t>
      </w:r>
      <w:r w:rsidRPr="008A7E11">
        <w:rPr>
          <w:rFonts w:ascii="Times New Roman" w:eastAsia="Times New Roman" w:hAnsi="Times New Roman" w:cs="Times New Roman"/>
          <w:i/>
          <w:color w:val="000000" w:themeColor="text1"/>
          <w:sz w:val="20"/>
          <w:szCs w:val="20"/>
        </w:rPr>
        <w:t xml:space="preserve"> contenant les généalogies, l'histoire et la chronologie des familles nobles de France</w:t>
      </w:r>
      <w:r w:rsidR="006F0107" w:rsidRPr="008A7E11">
        <w:rPr>
          <w:rFonts w:ascii="Times New Roman" w:eastAsia="Times New Roman" w:hAnsi="Times New Roman" w:cs="Times New Roman"/>
          <w:i/>
          <w:color w:val="000000" w:themeColor="text1"/>
          <w:sz w:val="20"/>
          <w:szCs w:val="20"/>
        </w:rPr>
        <w:t xml:space="preserve">, </w:t>
      </w:r>
      <w:r w:rsidR="006F0107" w:rsidRPr="008A7E11">
        <w:rPr>
          <w:rFonts w:ascii="Times New Roman" w:eastAsia="Times New Roman" w:hAnsi="Times New Roman" w:cs="Times New Roman"/>
          <w:iCs/>
          <w:color w:val="000000" w:themeColor="text1"/>
          <w:sz w:val="20"/>
          <w:szCs w:val="20"/>
        </w:rPr>
        <w:t>IV</w:t>
      </w:r>
      <w:r w:rsidRPr="008A7E11">
        <w:rPr>
          <w:rFonts w:ascii="Times New Roman" w:eastAsia="Times New Roman" w:hAnsi="Times New Roman" w:cs="Times New Roman"/>
          <w:i/>
          <w:color w:val="000000" w:themeColor="text1"/>
          <w:sz w:val="20"/>
          <w:szCs w:val="20"/>
        </w:rPr>
        <w:t xml:space="preserve"> </w:t>
      </w:r>
      <w:r w:rsidR="006F0107"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1864</w:t>
      </w:r>
      <w:r w:rsidR="006F0107"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pp. 974-975). </w:t>
      </w:r>
    </w:p>
  </w:footnote>
  <w:footnote w:id="194">
    <w:p w14:paraId="1D10967F" w14:textId="1F440778"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231AA6">
        <w:rPr>
          <w:rFonts w:ascii="Times New Roman" w:eastAsia="Times New Roman" w:hAnsi="Times New Roman" w:cs="Times New Roman"/>
          <w:color w:val="000000" w:themeColor="text1"/>
          <w:sz w:val="20"/>
          <w:szCs w:val="20"/>
        </w:rPr>
        <w:t xml:space="preserve"> </w:t>
      </w:r>
      <w:r w:rsidR="005C1824" w:rsidRPr="008A7E11">
        <w:rPr>
          <w:rFonts w:ascii="Times New Roman" w:eastAsia="Times New Roman" w:hAnsi="Times New Roman" w:cs="Times New Roman"/>
          <w:color w:val="000000" w:themeColor="text1"/>
          <w:sz w:val="20"/>
          <w:szCs w:val="20"/>
        </w:rPr>
        <w:t>See</w:t>
      </w:r>
      <w:r w:rsidRPr="008A7E11">
        <w:rPr>
          <w:rFonts w:ascii="Times New Roman" w:eastAsia="Times New Roman" w:hAnsi="Times New Roman" w:cs="Times New Roman"/>
          <w:color w:val="000000" w:themeColor="text1"/>
          <w:sz w:val="20"/>
          <w:szCs w:val="20"/>
        </w:rPr>
        <w:t xml:space="preserve"> Mareschal de Luciane, ‘Quelques Vieux Papiers de Pingon’, p. 93.</w:t>
      </w:r>
      <w:r w:rsidR="005C1824" w:rsidRPr="008A7E11">
        <w:rPr>
          <w:rFonts w:ascii="Times New Roman" w:eastAsia="Times New Roman" w:hAnsi="Times New Roman" w:cs="Times New Roman"/>
          <w:color w:val="000000" w:themeColor="text1"/>
          <w:sz w:val="20"/>
          <w:szCs w:val="20"/>
        </w:rPr>
        <w:t xml:space="preserve"> This is substantiated by Guichenon (see </w:t>
      </w:r>
      <w:r w:rsidR="005C1824" w:rsidRPr="008A7E11">
        <w:rPr>
          <w:rFonts w:ascii="Times New Roman" w:eastAsia="Times New Roman" w:hAnsi="Times New Roman" w:cs="Times New Roman"/>
          <w:i/>
          <w:iCs/>
          <w:color w:val="000000" w:themeColor="text1"/>
          <w:sz w:val="20"/>
          <w:szCs w:val="20"/>
        </w:rPr>
        <w:t xml:space="preserve">Brette et Bugey, </w:t>
      </w:r>
      <w:r w:rsidR="005C1824" w:rsidRPr="008A7E11">
        <w:rPr>
          <w:rFonts w:ascii="Times New Roman" w:eastAsia="Times New Roman" w:hAnsi="Times New Roman" w:cs="Times New Roman"/>
          <w:color w:val="000000" w:themeColor="text1"/>
          <w:sz w:val="20"/>
          <w:szCs w:val="20"/>
        </w:rPr>
        <w:t>p. 93).</w:t>
      </w:r>
      <w:r w:rsidRPr="008A7E11">
        <w:rPr>
          <w:rFonts w:ascii="Times New Roman" w:eastAsia="Times New Roman" w:hAnsi="Times New Roman" w:cs="Times New Roman"/>
          <w:color w:val="000000" w:themeColor="text1"/>
          <w:sz w:val="20"/>
          <w:szCs w:val="20"/>
        </w:rPr>
        <w:t xml:space="preserve"> </w:t>
      </w:r>
      <w:r w:rsidR="005C1824" w:rsidRPr="008A7E11">
        <w:rPr>
          <w:rFonts w:ascii="Times New Roman" w:eastAsia="Times New Roman" w:hAnsi="Times New Roman" w:cs="Times New Roman"/>
          <w:color w:val="000000" w:themeColor="text1"/>
          <w:sz w:val="20"/>
          <w:szCs w:val="20"/>
        </w:rPr>
        <w:t xml:space="preserve">Guichenon cites ‘Laye Maximieux’. </w:t>
      </w:r>
      <w:r w:rsidRPr="008A7E11">
        <w:rPr>
          <w:rFonts w:ascii="Times New Roman" w:eastAsia="Times New Roman" w:hAnsi="Times New Roman" w:cs="Times New Roman"/>
          <w:color w:val="000000" w:themeColor="text1"/>
          <w:sz w:val="20"/>
          <w:szCs w:val="20"/>
        </w:rPr>
        <w:t>On the life and status of Jean-Chabeu</w:t>
      </w:r>
      <w:r w:rsidR="006F0107" w:rsidRPr="008A7E11">
        <w:rPr>
          <w:rFonts w:ascii="Times New Roman" w:eastAsia="Times New Roman" w:hAnsi="Times New Roman" w:cs="Times New Roman"/>
          <w:color w:val="000000" w:themeColor="text1"/>
          <w:sz w:val="20"/>
          <w:szCs w:val="20"/>
        </w:rPr>
        <w:t xml:space="preserve"> de Feillens</w:t>
      </w:r>
      <w:r w:rsidRPr="008A7E11">
        <w:rPr>
          <w:rFonts w:ascii="Times New Roman" w:eastAsia="Times New Roman" w:hAnsi="Times New Roman" w:cs="Times New Roman"/>
          <w:color w:val="000000" w:themeColor="text1"/>
          <w:sz w:val="20"/>
          <w:szCs w:val="20"/>
        </w:rPr>
        <w:t xml:space="preserve"> in the principality of Dombes, see also </w:t>
      </w:r>
      <w:r w:rsidR="00252236" w:rsidRPr="008A7E11">
        <w:rPr>
          <w:rFonts w:ascii="Times New Roman" w:eastAsia="Times New Roman" w:hAnsi="Times New Roman" w:cs="Times New Roman"/>
          <w:color w:val="000000" w:themeColor="text1"/>
          <w:sz w:val="20"/>
          <w:szCs w:val="20"/>
        </w:rPr>
        <w:t>S</w:t>
      </w:r>
      <w:r w:rsidR="00B20592" w:rsidRPr="008A7E11">
        <w:rPr>
          <w:rFonts w:ascii="Times New Roman" w:eastAsia="Times New Roman" w:hAnsi="Times New Roman" w:cs="Times New Roman"/>
          <w:color w:val="000000" w:themeColor="text1"/>
          <w:sz w:val="20"/>
          <w:szCs w:val="20"/>
        </w:rPr>
        <w:t>.</w:t>
      </w:r>
      <w:r w:rsidR="00252236"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Guichenon, </w:t>
      </w:r>
      <w:r w:rsidRPr="008A7E11">
        <w:rPr>
          <w:rFonts w:ascii="Times New Roman" w:eastAsia="Times New Roman" w:hAnsi="Times New Roman" w:cs="Times New Roman"/>
          <w:i/>
          <w:color w:val="000000" w:themeColor="text1"/>
          <w:sz w:val="20"/>
          <w:szCs w:val="20"/>
        </w:rPr>
        <w:t xml:space="preserve">Histoire de la souveraineté de Dombes, </w:t>
      </w:r>
      <w:r w:rsidR="006F0107" w:rsidRPr="008A7E11">
        <w:rPr>
          <w:rFonts w:ascii="Times New Roman" w:eastAsia="Times New Roman" w:hAnsi="Times New Roman" w:cs="Times New Roman"/>
          <w:color w:val="000000" w:themeColor="text1"/>
          <w:sz w:val="20"/>
          <w:szCs w:val="20"/>
        </w:rPr>
        <w:t>II,</w:t>
      </w:r>
      <w:r w:rsidRPr="008A7E11">
        <w:rPr>
          <w:rFonts w:ascii="Times New Roman" w:eastAsia="Times New Roman" w:hAnsi="Times New Roman" w:cs="Times New Roman"/>
          <w:color w:val="000000" w:themeColor="text1"/>
          <w:sz w:val="20"/>
          <w:szCs w:val="20"/>
        </w:rPr>
        <w:t xml:space="preserve"> ed. Claude Guigue (A. Brun, 1874) pp. 96-97.</w:t>
      </w:r>
    </w:p>
  </w:footnote>
  <w:footnote w:id="195">
    <w:p w14:paraId="206A4335" w14:textId="2AF27BEB"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6F0107" w:rsidRPr="008A7E11">
        <w:rPr>
          <w:rFonts w:ascii="Times New Roman" w:eastAsia="Times New Roman" w:hAnsi="Times New Roman" w:cs="Times New Roman"/>
          <w:color w:val="000000" w:themeColor="text1"/>
          <w:sz w:val="20"/>
          <w:szCs w:val="20"/>
        </w:rPr>
        <w:t>This</w:t>
      </w:r>
      <w:r w:rsidRPr="008A7E11">
        <w:rPr>
          <w:rFonts w:ascii="Times New Roman" w:eastAsia="Times New Roman" w:hAnsi="Times New Roman" w:cs="Times New Roman"/>
          <w:color w:val="000000" w:themeColor="text1"/>
          <w:sz w:val="20"/>
          <w:szCs w:val="20"/>
        </w:rPr>
        <w:t xml:space="preserve"> genealogical tree </w:t>
      </w:r>
      <w:r w:rsidR="006F0107" w:rsidRPr="008A7E11">
        <w:rPr>
          <w:rFonts w:ascii="Times New Roman" w:eastAsia="Times New Roman" w:hAnsi="Times New Roman" w:cs="Times New Roman"/>
          <w:color w:val="000000" w:themeColor="text1"/>
          <w:sz w:val="20"/>
          <w:szCs w:val="20"/>
        </w:rPr>
        <w:t xml:space="preserve">was established by the editor and royal archivist Anastasio Curlandi and </w:t>
      </w:r>
      <w:r w:rsidRPr="008A7E11">
        <w:rPr>
          <w:rFonts w:ascii="Times New Roman" w:eastAsia="Times New Roman" w:hAnsi="Times New Roman" w:cs="Times New Roman"/>
          <w:color w:val="000000" w:themeColor="text1"/>
          <w:sz w:val="20"/>
          <w:szCs w:val="20"/>
        </w:rPr>
        <w:t>published in 1779 by François Antoine Mairesse.</w:t>
      </w:r>
      <w:r w:rsidR="00353B98" w:rsidRPr="008A7E11">
        <w:rPr>
          <w:rFonts w:ascii="Times New Roman" w:eastAsia="Times New Roman" w:hAnsi="Times New Roman" w:cs="Times New Roman"/>
          <w:color w:val="000000" w:themeColor="text1"/>
          <w:sz w:val="20"/>
          <w:szCs w:val="20"/>
        </w:rPr>
        <w:t xml:space="preserve"> It describes Pierre de Pingon in 1255 as ‘</w:t>
      </w:r>
      <w:r w:rsidR="00353B98" w:rsidRPr="008A7E11">
        <w:rPr>
          <w:rFonts w:ascii="Times New Roman" w:eastAsia="Times New Roman" w:hAnsi="Times New Roman" w:cs="Times New Roman"/>
          <w:color w:val="000000" w:themeColor="text1"/>
          <w:sz w:val="20"/>
          <w:szCs w:val="20"/>
          <w:highlight w:val="white"/>
        </w:rPr>
        <w:t>premier Consul, &amp; Recteur de la Ville d’Aix en Provence’</w:t>
      </w:r>
      <w:r w:rsidR="00353B98"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w:t>
      </w:r>
      <w:r w:rsidR="00353B98" w:rsidRPr="008A7E11">
        <w:rPr>
          <w:rFonts w:ascii="Times New Roman" w:eastAsia="Times New Roman" w:hAnsi="Times New Roman" w:cs="Times New Roman"/>
          <w:color w:val="000000" w:themeColor="text1"/>
          <w:sz w:val="20"/>
          <w:szCs w:val="20"/>
        </w:rPr>
        <w:t>This tree</w:t>
      </w:r>
      <w:r w:rsidRPr="008A7E11">
        <w:rPr>
          <w:rFonts w:ascii="Times New Roman" w:eastAsia="Times New Roman" w:hAnsi="Times New Roman" w:cs="Times New Roman"/>
          <w:color w:val="000000" w:themeColor="text1"/>
          <w:sz w:val="20"/>
          <w:szCs w:val="20"/>
        </w:rPr>
        <w:t xml:space="preserve"> is in the </w:t>
      </w:r>
      <w:r w:rsidRPr="008A7E11">
        <w:rPr>
          <w:rFonts w:ascii="Times New Roman" w:eastAsia="Times New Roman" w:hAnsi="Times New Roman" w:cs="Times New Roman"/>
          <w:i/>
          <w:color w:val="000000" w:themeColor="text1"/>
          <w:sz w:val="20"/>
          <w:szCs w:val="20"/>
        </w:rPr>
        <w:t xml:space="preserve">Arrêt de la royale chambre des comptes </w:t>
      </w:r>
      <w:r w:rsidRPr="008A7E11">
        <w:rPr>
          <w:rFonts w:ascii="Times New Roman" w:eastAsia="Times New Roman" w:hAnsi="Times New Roman" w:cs="Times New Roman"/>
          <w:color w:val="000000" w:themeColor="text1"/>
          <w:sz w:val="20"/>
          <w:szCs w:val="20"/>
        </w:rPr>
        <w:t>(1779)</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pp. 20</w:t>
      </w:r>
      <w:r w:rsidR="005567CD">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21</w:t>
      </w:r>
      <w:r w:rsidRPr="008A7E11">
        <w:rPr>
          <w:rFonts w:ascii="Times New Roman" w:eastAsia="Times New Roman" w:hAnsi="Times New Roman" w:cs="Times New Roman"/>
          <w:color w:val="000000" w:themeColor="text1"/>
          <w:sz w:val="20"/>
          <w:szCs w:val="20"/>
          <w:highlight w:val="white"/>
        </w:rPr>
        <w:t xml:space="preserve">. </w:t>
      </w:r>
      <w:r w:rsidR="003C2F36">
        <w:rPr>
          <w:rFonts w:ascii="Times New Roman" w:eastAsia="Times New Roman" w:hAnsi="Times New Roman" w:cs="Times New Roman"/>
          <w:color w:val="000000" w:themeColor="text1"/>
          <w:sz w:val="20"/>
          <w:szCs w:val="20"/>
        </w:rPr>
        <w:t>For a reproduction of this genealogy,</w:t>
      </w:r>
      <w:r w:rsidR="006F0107" w:rsidRPr="008A7E11">
        <w:rPr>
          <w:rFonts w:ascii="Times New Roman" w:eastAsia="Times New Roman" w:hAnsi="Times New Roman" w:cs="Times New Roman"/>
          <w:color w:val="000000" w:themeColor="text1"/>
          <w:sz w:val="20"/>
          <w:szCs w:val="20"/>
        </w:rPr>
        <w:t xml:space="preserve"> see below, </w:t>
      </w:r>
      <w:r w:rsidR="00AD793F">
        <w:rPr>
          <w:rFonts w:ascii="Times New Roman" w:eastAsia="Times New Roman" w:hAnsi="Times New Roman" w:cs="Times New Roman"/>
          <w:color w:val="000000" w:themeColor="text1"/>
          <w:sz w:val="20"/>
          <w:szCs w:val="20"/>
        </w:rPr>
        <w:t>Appendix 6, p. 38</w:t>
      </w:r>
      <w:r w:rsidR="0050327F">
        <w:rPr>
          <w:rFonts w:ascii="Times New Roman" w:eastAsia="Times New Roman" w:hAnsi="Times New Roman" w:cs="Times New Roman"/>
          <w:color w:val="000000" w:themeColor="text1"/>
          <w:sz w:val="20"/>
          <w:szCs w:val="20"/>
        </w:rPr>
        <w:t>7.</w:t>
      </w:r>
      <w:r w:rsidR="006F0107"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On Pierre de Pingon, consul and recteur d'Aix en Provence, see, for example, </w:t>
      </w:r>
      <w:r w:rsidRPr="008A7E11">
        <w:rPr>
          <w:rFonts w:ascii="Times New Roman" w:eastAsia="Times New Roman" w:hAnsi="Times New Roman" w:cs="Times New Roman"/>
          <w:i/>
          <w:color w:val="000000" w:themeColor="text1"/>
          <w:sz w:val="20"/>
          <w:szCs w:val="20"/>
        </w:rPr>
        <w:t xml:space="preserve">L’Histoire et chronique de Provence de Caesar de Nostradamus </w:t>
      </w:r>
      <w:r w:rsidRPr="008A7E11">
        <w:rPr>
          <w:rFonts w:ascii="Times New Roman" w:eastAsia="Times New Roman" w:hAnsi="Times New Roman" w:cs="Times New Roman"/>
          <w:color w:val="000000" w:themeColor="text1"/>
          <w:sz w:val="20"/>
          <w:szCs w:val="20"/>
        </w:rPr>
        <w:t>(1614), chez Simon Rigaud pour la Société Caldoriene, p. 219.</w:t>
      </w:r>
    </w:p>
  </w:footnote>
  <w:footnote w:id="196">
    <w:p w14:paraId="27A0FD28" w14:textId="7E8CB76C"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7 J 1183 in the ADHS. N.B. There is a macron over the i in </w:t>
      </w:r>
      <w:r w:rsidRPr="008A7E11">
        <w:rPr>
          <w:rFonts w:ascii="Times New Roman" w:eastAsia="Times New Roman" w:hAnsi="Times New Roman" w:cs="Times New Roman"/>
          <w:i/>
          <w:color w:val="000000" w:themeColor="text1"/>
          <w:sz w:val="20"/>
          <w:szCs w:val="20"/>
        </w:rPr>
        <w:t xml:space="preserve">pigon, </w:t>
      </w:r>
      <w:r w:rsidRPr="008A7E11">
        <w:rPr>
          <w:rFonts w:ascii="Times New Roman" w:eastAsia="Times New Roman" w:hAnsi="Times New Roman" w:cs="Times New Roman"/>
          <w:color w:val="000000" w:themeColor="text1"/>
          <w:sz w:val="20"/>
          <w:szCs w:val="20"/>
        </w:rPr>
        <w:t>denoting abbreviation. According to the family tree in Foras (</w:t>
      </w:r>
      <w:r w:rsidR="006F0107" w:rsidRPr="008A7E11">
        <w:rPr>
          <w:rFonts w:ascii="Times New Roman" w:eastAsia="Times New Roman" w:hAnsi="Times New Roman" w:cs="Times New Roman"/>
          <w:i/>
          <w:iCs/>
          <w:color w:val="000000" w:themeColor="text1"/>
          <w:sz w:val="20"/>
          <w:szCs w:val="20"/>
        </w:rPr>
        <w:t xml:space="preserve">Armorial, </w:t>
      </w:r>
      <w:r w:rsidR="006F0107" w:rsidRPr="008A7E11">
        <w:rPr>
          <w:rFonts w:ascii="Times New Roman" w:eastAsia="Times New Roman" w:hAnsi="Times New Roman" w:cs="Times New Roman"/>
          <w:color w:val="000000" w:themeColor="text1"/>
          <w:sz w:val="20"/>
          <w:szCs w:val="20"/>
        </w:rPr>
        <w:t>IV</w:t>
      </w:r>
      <w:r w:rsidRPr="008A7E11">
        <w:rPr>
          <w:rFonts w:ascii="Times New Roman" w:eastAsia="Times New Roman" w:hAnsi="Times New Roman" w:cs="Times New Roman"/>
          <w:color w:val="000000" w:themeColor="text1"/>
          <w:sz w:val="20"/>
          <w:szCs w:val="20"/>
        </w:rPr>
        <w:t xml:space="preserve">, p. 400), Balthazard and Honorat de Pingon are Emmanuel-Philibert de Pingon’s fourth cousins, and Claude de Pingon is Emmanuel-Philibert de Pingon’s fourth cousin once removed. ADHS, 7 J 1183: ‘Emmanuel-Philibert de Pingon, </w:t>
      </w:r>
      <w:r w:rsidRPr="008A7E11">
        <w:rPr>
          <w:rFonts w:ascii="Times New Roman" w:eastAsia="Times New Roman" w:hAnsi="Times New Roman" w:cs="Times New Roman"/>
          <w:i/>
          <w:color w:val="000000" w:themeColor="text1"/>
          <w:sz w:val="20"/>
          <w:szCs w:val="20"/>
        </w:rPr>
        <w:t xml:space="preserve">procès des Pigon d’Aix. </w:t>
      </w:r>
      <w:r w:rsidRPr="008A7E11">
        <w:rPr>
          <w:rFonts w:ascii="Times New Roman" w:eastAsia="Times New Roman" w:hAnsi="Times New Roman" w:cs="Times New Roman"/>
          <w:color w:val="000000" w:themeColor="text1"/>
          <w:sz w:val="20"/>
          <w:szCs w:val="20"/>
        </w:rPr>
        <w:t>Pièces du procès entre Claude et Balthazard de Pingon, frères, et Honorat de Pingon, fils de Claude, tous d’Aix, d’une part, et Claude de Savoie, comte de Tende, grand sénéchal et gouverneur de Provence, et son maître d’hôtel Claude Léobard, seigneur de La Cra en Bresse, puis Georges Léobard, fils et héritier dudit Claude, d’autre part. 1528-1548’.</w:t>
      </w:r>
    </w:p>
  </w:footnote>
  <w:footnote w:id="197">
    <w:p w14:paraId="661CA425" w14:textId="67F79E73"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6F0107" w:rsidRPr="008A7E11">
        <w:rPr>
          <w:rFonts w:ascii="Times New Roman" w:eastAsia="Times New Roman" w:hAnsi="Times New Roman" w:cs="Times New Roman"/>
          <w:color w:val="000000" w:themeColor="text1"/>
          <w:sz w:val="20"/>
          <w:szCs w:val="20"/>
        </w:rPr>
        <w:t xml:space="preserve"> These residents are </w:t>
      </w:r>
      <w:r w:rsidRPr="008A7E11">
        <w:rPr>
          <w:rFonts w:ascii="Times New Roman" w:eastAsia="Times New Roman" w:hAnsi="Times New Roman" w:cs="Times New Roman"/>
          <w:color w:val="000000" w:themeColor="text1"/>
          <w:sz w:val="20"/>
          <w:szCs w:val="20"/>
        </w:rPr>
        <w:t xml:space="preserve">Pierre de Pigon of 1255, Pierre de Pigon of 1259, Bermond de Pigon of 1389, Hugues de Pigon of 1412, Jean de Pigon of 1441 and Hugues de Pigon of 1470. See Genouillac, </w:t>
      </w:r>
      <w:r w:rsidRPr="008A7E11">
        <w:rPr>
          <w:rFonts w:ascii="Times New Roman" w:eastAsia="Times New Roman" w:hAnsi="Times New Roman" w:cs="Times New Roman"/>
          <w:i/>
          <w:color w:val="000000" w:themeColor="text1"/>
          <w:sz w:val="20"/>
          <w:szCs w:val="20"/>
        </w:rPr>
        <w:t xml:space="preserve">Nobiliaire du Département des Bouches-du-Rhône : histoire, généalogies </w:t>
      </w:r>
      <w:r w:rsidRPr="008A7E11">
        <w:rPr>
          <w:rFonts w:ascii="Times New Roman" w:eastAsia="Times New Roman" w:hAnsi="Times New Roman" w:cs="Times New Roman"/>
          <w:color w:val="000000" w:themeColor="text1"/>
          <w:sz w:val="20"/>
          <w:szCs w:val="20"/>
        </w:rPr>
        <w:t>(Paris: E. Dentu, 1863), pp. 219-220.</w:t>
      </w:r>
    </w:p>
  </w:footnote>
  <w:footnote w:id="198">
    <w:p w14:paraId="73D21D9E" w14:textId="26DA50CB"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i/>
          <w:color w:val="000000" w:themeColor="text1"/>
          <w:sz w:val="20"/>
          <w:szCs w:val="20"/>
          <w:highlight w:val="white"/>
        </w:rPr>
        <w:t xml:space="preserve"> </w:t>
      </w:r>
      <w:r w:rsidRPr="008A7E11">
        <w:rPr>
          <w:rFonts w:ascii="Times New Roman" w:eastAsia="Times New Roman" w:hAnsi="Times New Roman" w:cs="Times New Roman"/>
          <w:color w:val="000000" w:themeColor="text1"/>
          <w:sz w:val="20"/>
          <w:szCs w:val="20"/>
        </w:rPr>
        <w:t xml:space="preserve">See Foras, </w:t>
      </w:r>
      <w:r w:rsidR="006F0107" w:rsidRPr="008A7E11">
        <w:rPr>
          <w:rFonts w:ascii="Times New Roman" w:eastAsia="Times New Roman" w:hAnsi="Times New Roman" w:cs="Times New Roman"/>
          <w:i/>
          <w:color w:val="000000" w:themeColor="text1"/>
          <w:sz w:val="20"/>
          <w:szCs w:val="20"/>
        </w:rPr>
        <w:t>Armorial</w:t>
      </w:r>
      <w:r w:rsidRPr="008A7E11">
        <w:rPr>
          <w:rFonts w:ascii="Times New Roman" w:eastAsia="Times New Roman" w:hAnsi="Times New Roman" w:cs="Times New Roman"/>
          <w:i/>
          <w:color w:val="000000" w:themeColor="text1"/>
          <w:sz w:val="20"/>
          <w:szCs w:val="20"/>
        </w:rPr>
        <w:t>,</w:t>
      </w:r>
      <w:r w:rsidR="006F0107" w:rsidRPr="008A7E11">
        <w:rPr>
          <w:rFonts w:ascii="Times New Roman" w:eastAsia="Times New Roman" w:hAnsi="Times New Roman" w:cs="Times New Roman"/>
          <w:i/>
          <w:color w:val="000000" w:themeColor="text1"/>
          <w:sz w:val="20"/>
          <w:szCs w:val="20"/>
        </w:rPr>
        <w:t xml:space="preserve"> </w:t>
      </w:r>
      <w:r w:rsidR="006F0107" w:rsidRPr="008A7E11">
        <w:rPr>
          <w:rFonts w:ascii="Times New Roman" w:eastAsia="Times New Roman" w:hAnsi="Times New Roman" w:cs="Times New Roman"/>
          <w:iCs/>
          <w:color w:val="000000" w:themeColor="text1"/>
          <w:sz w:val="20"/>
          <w:szCs w:val="20"/>
        </w:rPr>
        <w:t>IV,</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 399: ‘Mais ce qu’il y a de plus grave, c’est que les Commissaires de l’Ordre de Malte, pour les Preuves de François-Hyacinthe de Pingon en 1737</w:t>
      </w:r>
      <w:r w:rsidRPr="008A7E11">
        <w:rPr>
          <w:rFonts w:ascii="Times New Roman" w:eastAsia="Times New Roman" w:hAnsi="Times New Roman" w:cs="Times New Roman"/>
          <w:i/>
          <w:color w:val="000000" w:themeColor="text1"/>
          <w:sz w:val="20"/>
          <w:szCs w:val="20"/>
        </w:rPr>
        <w:t>, déclarent en bonne et due forme un acte du 21 juin 1566</w:t>
      </w:r>
      <w:r w:rsidRPr="008A7E11">
        <w:rPr>
          <w:rFonts w:ascii="Times New Roman" w:eastAsia="Times New Roman" w:hAnsi="Times New Roman" w:cs="Times New Roman"/>
          <w:color w:val="000000" w:themeColor="text1"/>
          <w:sz w:val="20"/>
          <w:szCs w:val="20"/>
        </w:rPr>
        <w:t>, passé entre les dernières des Pingon de Provence et Emmanuel-Philibert et Louis, barons de Cusy, et par lequel elles reconnaissent qu’ils sont de la même famille’.</w:t>
      </w:r>
    </w:p>
  </w:footnote>
  <w:footnote w:id="199">
    <w:p w14:paraId="5EC7321A" w14:textId="4AEDA04D"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In this chapter I have quoted from the 1779 Latin edition of Pingon’s </w:t>
      </w:r>
      <w:r w:rsidRPr="008A7E11">
        <w:rPr>
          <w:rFonts w:ascii="Times New Roman" w:eastAsia="Times New Roman" w:hAnsi="Times New Roman" w:cs="Times New Roman"/>
          <w:i/>
          <w:color w:val="000000" w:themeColor="text1"/>
          <w:sz w:val="20"/>
          <w:szCs w:val="20"/>
        </w:rPr>
        <w:t>Hic Vita Mea</w:t>
      </w:r>
      <w:r w:rsidRPr="008A7E11">
        <w:rPr>
          <w:rFonts w:ascii="Times New Roman" w:eastAsia="Times New Roman" w:hAnsi="Times New Roman" w:cs="Times New Roman"/>
          <w:b/>
          <w:color w:val="000000" w:themeColor="text1"/>
          <w:sz w:val="20"/>
          <w:szCs w:val="20"/>
        </w:rPr>
        <w:t xml:space="preserve">, </w:t>
      </w:r>
      <w:r w:rsidRPr="008A7E11">
        <w:rPr>
          <w:rFonts w:ascii="Times New Roman" w:eastAsia="Times New Roman" w:hAnsi="Times New Roman" w:cs="Times New Roman"/>
          <w:color w:val="000000" w:themeColor="text1"/>
          <w:sz w:val="20"/>
          <w:szCs w:val="20"/>
        </w:rPr>
        <w:t>pp. 23</w:t>
      </w:r>
      <w:r w:rsidR="005567CD">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55</w:t>
      </w:r>
      <w:r w:rsidR="005567CD">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b/>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in the </w:t>
      </w:r>
      <w:r w:rsidRPr="008A7E11">
        <w:rPr>
          <w:rFonts w:ascii="Times New Roman" w:eastAsia="Times New Roman" w:hAnsi="Times New Roman" w:cs="Times New Roman"/>
          <w:i/>
          <w:color w:val="000000" w:themeColor="text1"/>
          <w:sz w:val="20"/>
          <w:szCs w:val="20"/>
        </w:rPr>
        <w:t xml:space="preserve">Arrêt de la royale chambre des comptes […] </w:t>
      </w:r>
      <w:r w:rsidRPr="008A7E11">
        <w:rPr>
          <w:rFonts w:ascii="Times New Roman" w:eastAsia="Times New Roman" w:hAnsi="Times New Roman" w:cs="Times New Roman"/>
          <w:color w:val="000000" w:themeColor="text1"/>
          <w:sz w:val="20"/>
          <w:szCs w:val="20"/>
        </w:rPr>
        <w:t>(1779).</w:t>
      </w:r>
    </w:p>
  </w:footnote>
  <w:footnote w:id="200">
    <w:p w14:paraId="1ADA0B74"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Pingon, </w:t>
      </w:r>
      <w:r w:rsidRPr="008A7E11">
        <w:rPr>
          <w:rFonts w:ascii="Times New Roman" w:eastAsia="Times New Roman" w:hAnsi="Times New Roman" w:cs="Times New Roman"/>
          <w:i/>
          <w:color w:val="000000" w:themeColor="text1"/>
          <w:sz w:val="20"/>
          <w:szCs w:val="20"/>
        </w:rPr>
        <w:t>Hic Vita Mea,</w:t>
      </w:r>
      <w:r w:rsidRPr="008A7E11">
        <w:rPr>
          <w:rFonts w:ascii="Times New Roman" w:eastAsia="Times New Roman" w:hAnsi="Times New Roman" w:cs="Times New Roman"/>
          <w:color w:val="000000" w:themeColor="text1"/>
          <w:sz w:val="20"/>
          <w:szCs w:val="20"/>
        </w:rPr>
        <w:t xml:space="preserve"> p. 1. </w:t>
      </w:r>
    </w:p>
  </w:footnote>
  <w:footnote w:id="201">
    <w:p w14:paraId="0B6785DC" w14:textId="06DDF867" w:rsidR="00D33A6D" w:rsidRPr="008A7E11" w:rsidRDefault="00D33A6D">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hAnsi="Times New Roman" w:cs="Times New Roman"/>
          <w:lang w:val="en-US"/>
        </w:rPr>
        <w:t xml:space="preserve">For the </w:t>
      </w:r>
      <w:r w:rsidR="001C3771" w:rsidRPr="008A7E11">
        <w:rPr>
          <w:rFonts w:ascii="Times New Roman" w:hAnsi="Times New Roman" w:cs="Times New Roman"/>
          <w:lang w:val="en-US"/>
        </w:rPr>
        <w:t xml:space="preserve">archival </w:t>
      </w:r>
      <w:r w:rsidRPr="008A7E11">
        <w:rPr>
          <w:rFonts w:ascii="Times New Roman" w:hAnsi="Times New Roman" w:cs="Times New Roman"/>
          <w:lang w:val="en-US"/>
        </w:rPr>
        <w:t>genealogies of the Pingon family see below, Appendix 6, p</w:t>
      </w:r>
      <w:r w:rsidR="00F15587">
        <w:rPr>
          <w:rFonts w:ascii="Times New Roman" w:hAnsi="Times New Roman" w:cs="Times New Roman"/>
          <w:lang w:val="en-US"/>
        </w:rPr>
        <w:t>p. 384-393.</w:t>
      </w:r>
    </w:p>
  </w:footnote>
  <w:footnote w:id="202">
    <w:p w14:paraId="39F62C38" w14:textId="25146BF0"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below, </w:t>
      </w:r>
      <w:r w:rsidR="002D524D">
        <w:rPr>
          <w:rFonts w:ascii="Times New Roman" w:eastAsia="Times New Roman" w:hAnsi="Times New Roman" w:cs="Times New Roman"/>
          <w:color w:val="000000" w:themeColor="text1"/>
          <w:sz w:val="20"/>
          <w:szCs w:val="20"/>
        </w:rPr>
        <w:t>p. 49.</w:t>
      </w:r>
    </w:p>
  </w:footnote>
  <w:footnote w:id="203">
    <w:p w14:paraId="1701DD7A" w14:textId="467A9567" w:rsidR="004624CA" w:rsidRDefault="00000000" w:rsidP="00DC3844">
      <w:pPr>
        <w:pStyle w:val="NoSpacing"/>
        <w:jc w:val="both"/>
        <w:rPr>
          <w:rFonts w:ascii="Times New Roman" w:eastAsia="Times New Roman" w:hAnsi="Times New Roman"/>
          <w:color w:val="000000" w:themeColor="text1"/>
          <w:sz w:val="20"/>
          <w:szCs w:val="20"/>
        </w:rPr>
      </w:pPr>
      <w:r w:rsidRPr="008A7E11">
        <w:rPr>
          <w:rFonts w:ascii="Times New Roman" w:hAnsi="Times New Roman"/>
          <w:color w:val="000000" w:themeColor="text1"/>
          <w:sz w:val="20"/>
          <w:szCs w:val="20"/>
          <w:vertAlign w:val="superscript"/>
        </w:rPr>
        <w:footnoteRef/>
      </w:r>
      <w:r w:rsidRPr="008A7E11">
        <w:rPr>
          <w:rFonts w:ascii="Times New Roman" w:eastAsia="Times New Roman" w:hAnsi="Times New Roman"/>
          <w:color w:val="000000" w:themeColor="text1"/>
          <w:sz w:val="20"/>
          <w:szCs w:val="20"/>
        </w:rPr>
        <w:t xml:space="preserve"> </w:t>
      </w:r>
      <w:r w:rsidR="00B37AEA" w:rsidRPr="008A7E11">
        <w:rPr>
          <w:rFonts w:ascii="Times New Roman" w:eastAsia="Times New Roman" w:hAnsi="Times New Roman"/>
          <w:color w:val="000000" w:themeColor="text1"/>
          <w:sz w:val="20"/>
          <w:szCs w:val="20"/>
        </w:rPr>
        <w:t xml:space="preserve">In the </w:t>
      </w:r>
      <w:r w:rsidR="00B37AEA" w:rsidRPr="008A7E11">
        <w:rPr>
          <w:rFonts w:ascii="Times New Roman" w:eastAsia="Times New Roman" w:hAnsi="Times New Roman"/>
          <w:i/>
          <w:color w:val="000000" w:themeColor="text1"/>
          <w:sz w:val="20"/>
          <w:szCs w:val="20"/>
        </w:rPr>
        <w:t xml:space="preserve">Hic Vita Mea, </w:t>
      </w:r>
      <w:r w:rsidR="00B37AEA" w:rsidRPr="008A7E11">
        <w:rPr>
          <w:rFonts w:ascii="Times New Roman" w:eastAsia="Times New Roman" w:hAnsi="Times New Roman"/>
          <w:color w:val="000000" w:themeColor="text1"/>
          <w:sz w:val="20"/>
          <w:szCs w:val="20"/>
        </w:rPr>
        <w:t>Pingon mentions that Louis III was the eldest (‘ut qui primogenitus’)</w:t>
      </w:r>
      <w:r w:rsidR="00DC3844">
        <w:rPr>
          <w:rFonts w:ascii="Times New Roman" w:eastAsia="Times New Roman" w:hAnsi="Times New Roman"/>
          <w:color w:val="000000" w:themeColor="text1"/>
          <w:sz w:val="20"/>
          <w:szCs w:val="20"/>
        </w:rPr>
        <w:t xml:space="preserve">. He also indicates that </w:t>
      </w:r>
      <w:r w:rsidR="00B37AEA" w:rsidRPr="008A7E11">
        <w:rPr>
          <w:rFonts w:ascii="Times New Roman" w:eastAsia="Times New Roman" w:hAnsi="Times New Roman"/>
          <w:color w:val="000000" w:themeColor="text1"/>
          <w:sz w:val="20"/>
          <w:szCs w:val="20"/>
        </w:rPr>
        <w:t xml:space="preserve"> his brother inherited the Ch</w:t>
      </w:r>
      <w:r w:rsidR="00DC3844">
        <w:rPr>
          <w:rFonts w:ascii="Times New Roman" w:eastAsia="Times New Roman" w:hAnsi="Times New Roman"/>
          <w:color w:val="000000" w:themeColor="text1"/>
          <w:sz w:val="20"/>
          <w:szCs w:val="20"/>
        </w:rPr>
        <w:t>â</w:t>
      </w:r>
      <w:r w:rsidR="00B37AEA" w:rsidRPr="008A7E11">
        <w:rPr>
          <w:rFonts w:ascii="Times New Roman" w:eastAsia="Times New Roman" w:hAnsi="Times New Roman"/>
          <w:color w:val="000000" w:themeColor="text1"/>
          <w:sz w:val="20"/>
          <w:szCs w:val="20"/>
        </w:rPr>
        <w:t>teau de Pingon, the home in Chambéry, and other Pingon family assets (p.</w:t>
      </w:r>
      <w:r w:rsidR="00B37AEA" w:rsidRPr="008A7E11">
        <w:rPr>
          <w:rFonts w:ascii="Times New Roman" w:eastAsia="Times New Roman" w:hAnsi="Times New Roman"/>
          <w:i/>
          <w:color w:val="000000" w:themeColor="text1"/>
          <w:sz w:val="20"/>
          <w:szCs w:val="20"/>
        </w:rPr>
        <w:t xml:space="preserve"> </w:t>
      </w:r>
      <w:r w:rsidR="00B37AEA" w:rsidRPr="008A7E11">
        <w:rPr>
          <w:rFonts w:ascii="Times New Roman" w:eastAsia="Times New Roman" w:hAnsi="Times New Roman"/>
          <w:color w:val="000000" w:themeColor="text1"/>
          <w:sz w:val="20"/>
          <w:szCs w:val="20"/>
        </w:rPr>
        <w:t>52)</w:t>
      </w:r>
      <w:r w:rsidR="00A116B2">
        <w:rPr>
          <w:rFonts w:ascii="Times New Roman" w:eastAsia="Times New Roman" w:hAnsi="Times New Roman"/>
          <w:color w:val="000000" w:themeColor="text1"/>
          <w:sz w:val="20"/>
          <w:szCs w:val="20"/>
        </w:rPr>
        <w:t xml:space="preserve">, and that he was named </w:t>
      </w:r>
      <w:r w:rsidR="00A116B2">
        <w:rPr>
          <w:rFonts w:ascii="Times New Roman" w:eastAsia="Times New Roman" w:hAnsi="Times New Roman"/>
          <w:i/>
          <w:iCs/>
          <w:color w:val="000000" w:themeColor="text1"/>
          <w:sz w:val="20"/>
          <w:szCs w:val="20"/>
        </w:rPr>
        <w:t xml:space="preserve">échanson </w:t>
      </w:r>
      <w:r w:rsidR="00A116B2">
        <w:rPr>
          <w:rFonts w:ascii="Times New Roman" w:eastAsia="Times New Roman" w:hAnsi="Times New Roman"/>
          <w:color w:val="000000" w:themeColor="text1"/>
          <w:sz w:val="20"/>
          <w:szCs w:val="20"/>
        </w:rPr>
        <w:t>to the Duke of Nemours in 1550 (see below, ch. 2, p. 154)</w:t>
      </w:r>
      <w:r w:rsidR="00B37AEA" w:rsidRPr="008A7E11">
        <w:rPr>
          <w:rFonts w:ascii="Times New Roman" w:eastAsia="Times New Roman" w:hAnsi="Times New Roman"/>
          <w:color w:val="000000" w:themeColor="text1"/>
          <w:sz w:val="20"/>
          <w:szCs w:val="20"/>
        </w:rPr>
        <w:t>.</w:t>
      </w:r>
      <w:r w:rsidR="00B37AEA">
        <w:rPr>
          <w:rFonts w:ascii="Times New Roman" w:eastAsia="Times New Roman" w:hAnsi="Times New Roman"/>
          <w:color w:val="000000" w:themeColor="text1"/>
          <w:sz w:val="20"/>
          <w:szCs w:val="20"/>
        </w:rPr>
        <w:t xml:space="preserve"> </w:t>
      </w:r>
      <w:r w:rsidR="00B37AEA" w:rsidRPr="00DC3844">
        <w:rPr>
          <w:rFonts w:ascii="Times New Roman" w:eastAsia="Times New Roman" w:hAnsi="Times New Roman"/>
          <w:color w:val="000000" w:themeColor="text1"/>
          <w:sz w:val="20"/>
          <w:szCs w:val="20"/>
        </w:rPr>
        <w:t>Archival records at the ADS include a ‘procure de Loys de Pingon, escuier, faicte a Philibert de Pingon, docteur es droictz son frère’ of 1542 (see ADS, 10 F 241). On the wife of Louis III de Pingon, Melchio</w:t>
      </w:r>
      <w:r w:rsidR="00DC3844">
        <w:rPr>
          <w:rFonts w:ascii="Times New Roman" w:eastAsia="Times New Roman" w:hAnsi="Times New Roman"/>
          <w:color w:val="000000" w:themeColor="text1"/>
          <w:sz w:val="20"/>
          <w:szCs w:val="20"/>
        </w:rPr>
        <w:t>r</w:t>
      </w:r>
      <w:r w:rsidR="00B37AEA" w:rsidRPr="00DC3844">
        <w:rPr>
          <w:rFonts w:ascii="Times New Roman" w:eastAsia="Times New Roman" w:hAnsi="Times New Roman"/>
          <w:color w:val="000000" w:themeColor="text1"/>
          <w:sz w:val="20"/>
          <w:szCs w:val="20"/>
        </w:rPr>
        <w:t xml:space="preserve"> de Luirieuse</w:t>
      </w:r>
      <w:r w:rsidR="00DC3844">
        <w:rPr>
          <w:rFonts w:ascii="Times New Roman" w:eastAsia="Times New Roman" w:hAnsi="Times New Roman"/>
          <w:color w:val="000000" w:themeColor="text1"/>
          <w:sz w:val="20"/>
          <w:szCs w:val="20"/>
        </w:rPr>
        <w:t>,</w:t>
      </w:r>
      <w:r w:rsidR="00B37AEA" w:rsidRPr="00DC3844">
        <w:rPr>
          <w:rFonts w:ascii="Times New Roman" w:eastAsia="Times New Roman" w:hAnsi="Times New Roman"/>
          <w:color w:val="000000" w:themeColor="text1"/>
          <w:sz w:val="20"/>
          <w:szCs w:val="20"/>
        </w:rPr>
        <w:t xml:space="preserve"> see Guichenon, </w:t>
      </w:r>
      <w:r w:rsidR="00B37AEA" w:rsidRPr="00DC3844">
        <w:rPr>
          <w:rFonts w:ascii="Times New Roman" w:eastAsia="Times New Roman" w:hAnsi="Times New Roman"/>
          <w:i/>
          <w:color w:val="000000" w:themeColor="text1"/>
          <w:sz w:val="20"/>
          <w:szCs w:val="20"/>
        </w:rPr>
        <w:t xml:space="preserve">Bresse et Bugey, </w:t>
      </w:r>
      <w:r w:rsidR="00B37AEA" w:rsidRPr="00DC3844">
        <w:rPr>
          <w:rFonts w:ascii="Times New Roman" w:eastAsia="Times New Roman" w:hAnsi="Times New Roman"/>
          <w:color w:val="000000" w:themeColor="text1"/>
          <w:sz w:val="20"/>
          <w:szCs w:val="20"/>
        </w:rPr>
        <w:t>II,</w:t>
      </w:r>
      <w:r w:rsidR="00B37AEA" w:rsidRPr="00DC3844">
        <w:rPr>
          <w:rFonts w:ascii="Times New Roman" w:eastAsia="Times New Roman" w:hAnsi="Times New Roman"/>
          <w:i/>
          <w:color w:val="000000" w:themeColor="text1"/>
          <w:sz w:val="20"/>
          <w:szCs w:val="20"/>
        </w:rPr>
        <w:t xml:space="preserve"> </w:t>
      </w:r>
      <w:r w:rsidR="00B37AEA" w:rsidRPr="00DC3844">
        <w:rPr>
          <w:rFonts w:ascii="Times New Roman" w:eastAsia="Times New Roman" w:hAnsi="Times New Roman"/>
          <w:color w:val="000000" w:themeColor="text1"/>
          <w:sz w:val="20"/>
          <w:szCs w:val="20"/>
        </w:rPr>
        <w:t xml:space="preserve">p. 90. Louis III de Pingon describes </w:t>
      </w:r>
      <w:r w:rsidR="00DC3844">
        <w:rPr>
          <w:rFonts w:ascii="Times New Roman" w:eastAsia="Times New Roman" w:hAnsi="Times New Roman"/>
          <w:color w:val="000000" w:themeColor="text1"/>
          <w:sz w:val="20"/>
          <w:szCs w:val="20"/>
        </w:rPr>
        <w:t>t</w:t>
      </w:r>
      <w:r w:rsidR="00B37AEA" w:rsidRPr="00DC3844">
        <w:rPr>
          <w:rFonts w:ascii="Times New Roman" w:eastAsia="Times New Roman" w:hAnsi="Times New Roman"/>
          <w:color w:val="000000" w:themeColor="text1"/>
          <w:sz w:val="20"/>
          <w:szCs w:val="20"/>
        </w:rPr>
        <w:t xml:space="preserve">his marriage in notes written in his hand in BnF, NAF 4412, fol. 365[r]. </w:t>
      </w:r>
      <w:r w:rsidR="00DC3844">
        <w:rPr>
          <w:rFonts w:ascii="Times New Roman" w:eastAsia="Times New Roman" w:hAnsi="Times New Roman"/>
          <w:color w:val="000000" w:themeColor="text1"/>
          <w:sz w:val="20"/>
          <w:szCs w:val="20"/>
        </w:rPr>
        <w:t>The son of Louis III and Melchior de Luirieuse</w:t>
      </w:r>
      <w:r w:rsidR="00B37AEA" w:rsidRPr="00DC3844">
        <w:rPr>
          <w:rFonts w:ascii="Times New Roman" w:eastAsia="Times New Roman" w:hAnsi="Times New Roman"/>
          <w:color w:val="000000" w:themeColor="text1"/>
          <w:sz w:val="20"/>
          <w:szCs w:val="20"/>
        </w:rPr>
        <w:t xml:space="preserve">, Antoine-Louis de Pingon, wrote a liminary sonnet in Antoine Favre, </w:t>
      </w:r>
      <w:r w:rsidR="00B37AEA" w:rsidRPr="00DC3844">
        <w:rPr>
          <w:rFonts w:ascii="Times New Roman" w:eastAsia="Times New Roman" w:hAnsi="Times New Roman"/>
          <w:i/>
          <w:iCs/>
          <w:color w:val="000000" w:themeColor="text1"/>
          <w:sz w:val="20"/>
          <w:szCs w:val="20"/>
        </w:rPr>
        <w:t xml:space="preserve">Les Gordiens et Maximins, ou l’ambition </w:t>
      </w:r>
      <w:r w:rsidR="00B37AEA" w:rsidRPr="00DC3844">
        <w:rPr>
          <w:rFonts w:ascii="Times New Roman" w:eastAsia="Times New Roman" w:hAnsi="Times New Roman"/>
          <w:color w:val="000000" w:themeColor="text1"/>
          <w:sz w:val="20"/>
          <w:szCs w:val="20"/>
        </w:rPr>
        <w:t>(Chambéry: Claude Pomary, 1589) that is analysed by Jean Balsamo</w:t>
      </w:r>
    </w:p>
    <w:p w14:paraId="340B3A55" w14:textId="21F447EF" w:rsidR="007C08C4" w:rsidRPr="00A116B2" w:rsidRDefault="00B37AEA" w:rsidP="00DC3844">
      <w:pPr>
        <w:pStyle w:val="NoSpacing"/>
        <w:jc w:val="both"/>
        <w:rPr>
          <w:rFonts w:ascii="Times New Roman" w:hAnsi="Times New Roman"/>
          <w:i/>
          <w:iCs/>
          <w:sz w:val="20"/>
          <w:szCs w:val="20"/>
        </w:rPr>
      </w:pPr>
      <w:r w:rsidRPr="00DC3844">
        <w:rPr>
          <w:rFonts w:ascii="Times New Roman" w:eastAsia="Times New Roman" w:hAnsi="Times New Roman"/>
          <w:color w:val="000000" w:themeColor="text1"/>
          <w:sz w:val="20"/>
          <w:szCs w:val="20"/>
        </w:rPr>
        <w:t xml:space="preserve"> in </w:t>
      </w:r>
      <w:r w:rsidR="00DC3844" w:rsidRPr="00643730">
        <w:rPr>
          <w:rFonts w:ascii="Times New Roman" w:eastAsia="Times New Roman" w:hAnsi="Times New Roman"/>
          <w:color w:val="000000" w:themeColor="text1"/>
          <w:sz w:val="20"/>
          <w:szCs w:val="20"/>
        </w:rPr>
        <w:t>‘</w:t>
      </w:r>
      <w:r w:rsidR="00DC3844" w:rsidRPr="00C038D7">
        <w:rPr>
          <w:rFonts w:ascii="Times New Roman" w:hAnsi="Times New Roman"/>
          <w:sz w:val="20"/>
          <w:szCs w:val="20"/>
        </w:rPr>
        <w:t xml:space="preserve">Culture de cour et culture de robe à Chambéry dans l’entourage de la famille Pingon : </w:t>
      </w:r>
      <w:r w:rsidR="00DC3844" w:rsidRPr="00DC3844">
        <w:rPr>
          <w:rFonts w:ascii="Times New Roman" w:hAnsi="Times New Roman"/>
          <w:sz w:val="20"/>
          <w:szCs w:val="20"/>
        </w:rPr>
        <w:t xml:space="preserve">Les Gordiens et Maximins, ou </w:t>
      </w:r>
      <w:r w:rsidR="00DC3844" w:rsidRPr="00643730">
        <w:rPr>
          <w:rFonts w:ascii="Times New Roman" w:hAnsi="Times New Roman"/>
          <w:sz w:val="20"/>
          <w:szCs w:val="20"/>
        </w:rPr>
        <w:t>l’ambition</w:t>
      </w:r>
      <w:r w:rsidR="00DC3844" w:rsidRPr="00C038D7">
        <w:rPr>
          <w:rFonts w:ascii="Times New Roman" w:hAnsi="Times New Roman"/>
          <w:sz w:val="20"/>
          <w:szCs w:val="20"/>
        </w:rPr>
        <w:t xml:space="preserve"> (1589) d’Antoine Favre</w:t>
      </w:r>
      <w:r w:rsidR="00DC3844" w:rsidRPr="00643730">
        <w:rPr>
          <w:rFonts w:ascii="Times New Roman" w:hAnsi="Times New Roman"/>
          <w:sz w:val="20"/>
          <w:szCs w:val="20"/>
        </w:rPr>
        <w:t>’</w:t>
      </w:r>
      <w:r w:rsidR="00DC3844">
        <w:rPr>
          <w:rFonts w:ascii="Times New Roman" w:hAnsi="Times New Roman"/>
          <w:sz w:val="20"/>
          <w:szCs w:val="20"/>
        </w:rPr>
        <w:t xml:space="preserve">, </w:t>
      </w:r>
      <w:r w:rsidR="00DC3844" w:rsidRPr="00DC3844">
        <w:rPr>
          <w:rFonts w:ascii="Times New Roman" w:eastAsia="Times New Roman" w:hAnsi="Times New Roman"/>
          <w:color w:val="000000" w:themeColor="text1"/>
          <w:sz w:val="20"/>
          <w:szCs w:val="20"/>
        </w:rPr>
        <w:t xml:space="preserve">an unpublished paper presented at the conference </w:t>
      </w:r>
      <w:r w:rsidR="00DC3844" w:rsidRPr="00DC3844">
        <w:rPr>
          <w:rFonts w:ascii="Times New Roman" w:eastAsia="Times New Roman" w:hAnsi="Times New Roman"/>
          <w:i/>
          <w:color w:val="000000" w:themeColor="text1"/>
          <w:sz w:val="20"/>
          <w:szCs w:val="20"/>
        </w:rPr>
        <w:t xml:space="preserve">Pingon et son temps </w:t>
      </w:r>
      <w:r w:rsidR="00DC3844" w:rsidRPr="00DC3844">
        <w:rPr>
          <w:rFonts w:ascii="Times New Roman" w:eastAsia="Times New Roman" w:hAnsi="Times New Roman"/>
          <w:color w:val="000000" w:themeColor="text1"/>
          <w:sz w:val="20"/>
          <w:szCs w:val="20"/>
        </w:rPr>
        <w:t>held at Trinity College Dublin on 16 September 2022</w:t>
      </w:r>
      <w:r w:rsidR="00DC3844">
        <w:rPr>
          <w:rFonts w:ascii="Times New Roman" w:eastAsia="Times New Roman" w:hAnsi="Times New Roman"/>
          <w:color w:val="000000" w:themeColor="text1"/>
          <w:sz w:val="20"/>
          <w:szCs w:val="20"/>
        </w:rPr>
        <w:t>.</w:t>
      </w:r>
      <w:r w:rsidR="00A116B2">
        <w:rPr>
          <w:rFonts w:ascii="Times New Roman" w:eastAsia="Times New Roman" w:hAnsi="Times New Roman"/>
          <w:color w:val="000000" w:themeColor="text1"/>
          <w:sz w:val="20"/>
          <w:szCs w:val="20"/>
        </w:rPr>
        <w:t xml:space="preserve"> </w:t>
      </w:r>
    </w:p>
  </w:footnote>
  <w:footnote w:id="204">
    <w:p w14:paraId="2DC9AE7D" w14:textId="46ACC5E1" w:rsidR="007C08C4" w:rsidRPr="002C3FB1" w:rsidRDefault="00000000">
      <w:pPr>
        <w:rPr>
          <w:rFonts w:ascii="Times New Roman" w:eastAsia="Times New Roman" w:hAnsi="Times New Roman" w:cs="Times New Roman"/>
          <w:color w:val="000000" w:themeColor="text1"/>
          <w:sz w:val="20"/>
          <w:szCs w:val="20"/>
        </w:rPr>
      </w:pPr>
      <w:r w:rsidRPr="00DC3844">
        <w:rPr>
          <w:rFonts w:ascii="Times New Roman" w:hAnsi="Times New Roman" w:cs="Times New Roman"/>
          <w:color w:val="000000" w:themeColor="text1"/>
          <w:sz w:val="20"/>
          <w:szCs w:val="20"/>
          <w:vertAlign w:val="superscript"/>
        </w:rPr>
        <w:footnoteRef/>
      </w:r>
      <w:r w:rsidRPr="00DC3844">
        <w:rPr>
          <w:rFonts w:ascii="Times New Roman" w:eastAsia="Times New Roman" w:hAnsi="Times New Roman" w:cs="Times New Roman"/>
          <w:color w:val="000000" w:themeColor="text1"/>
          <w:sz w:val="20"/>
          <w:szCs w:val="20"/>
        </w:rPr>
        <w:t xml:space="preserve"> </w:t>
      </w:r>
      <w:r w:rsidR="002C3FB1" w:rsidRPr="008A7E11">
        <w:rPr>
          <w:rFonts w:ascii="Times New Roman" w:eastAsia="Times New Roman" w:hAnsi="Times New Roman" w:cs="Times New Roman"/>
          <w:color w:val="000000" w:themeColor="text1"/>
          <w:sz w:val="20"/>
          <w:szCs w:val="20"/>
        </w:rPr>
        <w:t>Marie-</w:t>
      </w:r>
      <w:r w:rsidR="002C3FB1" w:rsidRPr="002C3FB1">
        <w:rPr>
          <w:rFonts w:ascii="Times New Roman" w:eastAsia="Times New Roman" w:hAnsi="Times New Roman" w:cs="Times New Roman"/>
          <w:color w:val="000000" w:themeColor="text1"/>
          <w:sz w:val="20"/>
          <w:szCs w:val="20"/>
        </w:rPr>
        <w:t xml:space="preserve">Pierre de Pingon, or Pierre de Pingon (dates unknown) was a reverend and Doctor of Law, as well as </w:t>
      </w:r>
      <w:r w:rsidR="002C3FB1" w:rsidRPr="002C3FB1">
        <w:rPr>
          <w:rFonts w:ascii="Times New Roman" w:eastAsia="Times New Roman" w:hAnsi="Times New Roman" w:cs="Times New Roman"/>
          <w:i/>
          <w:color w:val="000000" w:themeColor="text1"/>
          <w:sz w:val="20"/>
          <w:szCs w:val="20"/>
        </w:rPr>
        <w:t>vicaire général de Cluny</w:t>
      </w:r>
      <w:r w:rsidR="002C3FB1" w:rsidRPr="002C3FB1">
        <w:rPr>
          <w:rFonts w:ascii="Times New Roman" w:eastAsia="Times New Roman" w:hAnsi="Times New Roman" w:cs="Times New Roman"/>
          <w:color w:val="000000" w:themeColor="text1"/>
          <w:sz w:val="20"/>
          <w:szCs w:val="20"/>
        </w:rPr>
        <w:t xml:space="preserve"> in 1574. Foras describes this brother as ‘prévôt de Sainte-Catherine d’Aiguebelle’ (IV, p. 405). Pingon’s copy of Gregory of Tours </w:t>
      </w:r>
      <w:r w:rsidR="002C3FB1" w:rsidRPr="002C3FB1">
        <w:rPr>
          <w:rFonts w:ascii="Times New Roman" w:eastAsia="Times New Roman" w:hAnsi="Times New Roman" w:cs="Times New Roman"/>
          <w:i/>
          <w:color w:val="000000" w:themeColor="text1"/>
          <w:sz w:val="20"/>
          <w:szCs w:val="20"/>
        </w:rPr>
        <w:t xml:space="preserve">Historia Francorum </w:t>
      </w:r>
      <w:r w:rsidR="002C3FB1" w:rsidRPr="002C3FB1">
        <w:rPr>
          <w:rFonts w:ascii="Times New Roman" w:eastAsia="Times New Roman" w:hAnsi="Times New Roman" w:cs="Times New Roman"/>
          <w:color w:val="000000" w:themeColor="text1"/>
          <w:sz w:val="20"/>
          <w:szCs w:val="20"/>
        </w:rPr>
        <w:t xml:space="preserve">(BNT, H.III.5) carries the Pingon arms and the signature of ‘Pierre’ de Pingon on fol. 153[v]. Marie-Pierre de Pingon </w:t>
      </w:r>
      <w:r w:rsidR="002C3FB1" w:rsidRPr="002C3FB1">
        <w:rPr>
          <w:rFonts w:ascii="Times New Roman" w:hAnsi="Times New Roman" w:cs="Times New Roman"/>
          <w:sz w:val="20"/>
          <w:szCs w:val="20"/>
          <w:lang w:val="en-US"/>
        </w:rPr>
        <w:t>contributed an elegy on the death of Marguerite de France in the same manuscript as</w:t>
      </w:r>
      <w:r w:rsidR="002C3FB1">
        <w:rPr>
          <w:rFonts w:ascii="Times New Roman" w:hAnsi="Times New Roman" w:cs="Times New Roman"/>
          <w:sz w:val="20"/>
          <w:szCs w:val="20"/>
          <w:lang w:val="en-US"/>
        </w:rPr>
        <w:t xml:space="preserve"> that of his brother:</w:t>
      </w:r>
      <w:r w:rsidR="002C3FB1" w:rsidRPr="002C3FB1">
        <w:rPr>
          <w:rFonts w:ascii="Times New Roman" w:hAnsi="Times New Roman" w:cs="Times New Roman"/>
          <w:sz w:val="20"/>
          <w:szCs w:val="20"/>
          <w:lang w:val="en-US"/>
        </w:rPr>
        <w:t xml:space="preserve"> see BNT, Ms. X9, fols. 4[v]-6[r]. For a discussion of th</w:t>
      </w:r>
      <w:r w:rsidR="002C3FB1">
        <w:rPr>
          <w:rFonts w:ascii="Times New Roman" w:hAnsi="Times New Roman" w:cs="Times New Roman"/>
          <w:sz w:val="20"/>
          <w:szCs w:val="20"/>
          <w:lang w:val="en-US"/>
        </w:rPr>
        <w:t>ese elegies</w:t>
      </w:r>
      <w:r w:rsidR="002C3FB1" w:rsidRPr="002C3FB1">
        <w:rPr>
          <w:rFonts w:ascii="Times New Roman" w:hAnsi="Times New Roman" w:cs="Times New Roman"/>
          <w:sz w:val="20"/>
          <w:szCs w:val="20"/>
          <w:lang w:val="en-US"/>
        </w:rPr>
        <w:t xml:space="preserve"> see below, ch. 5, p. </w:t>
      </w:r>
      <w:r w:rsidR="0000677F">
        <w:rPr>
          <w:rFonts w:ascii="Times New Roman" w:hAnsi="Times New Roman" w:cs="Times New Roman"/>
          <w:sz w:val="20"/>
          <w:szCs w:val="20"/>
          <w:lang w:val="en-US"/>
        </w:rPr>
        <w:t>285</w:t>
      </w:r>
      <w:r w:rsidR="002C3FB1" w:rsidRPr="002C3FB1">
        <w:rPr>
          <w:rFonts w:ascii="Times New Roman" w:hAnsi="Times New Roman" w:cs="Times New Roman"/>
          <w:sz w:val="20"/>
          <w:szCs w:val="20"/>
          <w:lang w:val="en-US"/>
        </w:rPr>
        <w:t xml:space="preserve">. </w:t>
      </w:r>
      <w:r w:rsidR="002C3FB1" w:rsidRPr="002C3FB1">
        <w:rPr>
          <w:rFonts w:ascii="Times New Roman" w:eastAsia="Times New Roman" w:hAnsi="Times New Roman" w:cs="Times New Roman"/>
          <w:color w:val="000000" w:themeColor="text1"/>
          <w:sz w:val="20"/>
          <w:szCs w:val="20"/>
        </w:rPr>
        <w:t xml:space="preserve">Marie-Pierre de Pingon also contributed a poem to his brother’s work, </w:t>
      </w:r>
      <w:r w:rsidR="002C3FB1" w:rsidRPr="002C3FB1">
        <w:rPr>
          <w:rFonts w:ascii="Times New Roman" w:eastAsia="Times New Roman" w:hAnsi="Times New Roman" w:cs="Times New Roman"/>
          <w:i/>
          <w:color w:val="000000" w:themeColor="text1"/>
          <w:sz w:val="20"/>
          <w:szCs w:val="20"/>
        </w:rPr>
        <w:t xml:space="preserve">Sindon Evangelica </w:t>
      </w:r>
      <w:r w:rsidR="002C3FB1" w:rsidRPr="002C3FB1">
        <w:rPr>
          <w:rFonts w:ascii="Times New Roman" w:eastAsia="Times New Roman" w:hAnsi="Times New Roman" w:cs="Times New Roman"/>
          <w:color w:val="000000" w:themeColor="text1"/>
          <w:sz w:val="20"/>
          <w:szCs w:val="20"/>
        </w:rPr>
        <w:t>(1581), on p. 41. See below, Appendix 5, p</w:t>
      </w:r>
      <w:r w:rsidR="0000677F">
        <w:rPr>
          <w:rFonts w:ascii="Times New Roman" w:eastAsia="Times New Roman" w:hAnsi="Times New Roman" w:cs="Times New Roman"/>
          <w:color w:val="000000" w:themeColor="text1"/>
          <w:sz w:val="20"/>
          <w:szCs w:val="20"/>
        </w:rPr>
        <w:t>p. 375-376</w:t>
      </w:r>
      <w:r w:rsidR="002C3FB1" w:rsidRPr="002C3FB1">
        <w:rPr>
          <w:rFonts w:ascii="Times New Roman" w:eastAsia="Times New Roman" w:hAnsi="Times New Roman" w:cs="Times New Roman"/>
          <w:color w:val="000000" w:themeColor="text1"/>
          <w:sz w:val="20"/>
          <w:szCs w:val="20"/>
        </w:rPr>
        <w:t>.</w:t>
      </w:r>
    </w:p>
  </w:footnote>
  <w:footnote w:id="205">
    <w:p w14:paraId="2D37C28F" w14:textId="69A61BD6" w:rsidR="007C08C4" w:rsidRPr="008A7E11" w:rsidRDefault="00000000">
      <w:pPr>
        <w:rPr>
          <w:rFonts w:ascii="Times New Roman" w:eastAsia="Times New Roman" w:hAnsi="Times New Roman" w:cs="Times New Roman"/>
          <w:color w:val="000000" w:themeColor="text1"/>
          <w:sz w:val="20"/>
          <w:szCs w:val="20"/>
        </w:rPr>
      </w:pPr>
      <w:r w:rsidRPr="002C3FB1">
        <w:rPr>
          <w:rFonts w:ascii="Times New Roman" w:hAnsi="Times New Roman" w:cs="Times New Roman"/>
          <w:color w:val="000000" w:themeColor="text1"/>
          <w:sz w:val="20"/>
          <w:szCs w:val="20"/>
          <w:vertAlign w:val="superscript"/>
        </w:rPr>
        <w:footnoteRef/>
      </w:r>
      <w:r w:rsidRPr="002C3FB1">
        <w:rPr>
          <w:rFonts w:ascii="Times New Roman" w:eastAsia="Times New Roman" w:hAnsi="Times New Roman" w:cs="Times New Roman"/>
          <w:color w:val="000000" w:themeColor="text1"/>
          <w:sz w:val="20"/>
          <w:szCs w:val="20"/>
        </w:rPr>
        <w:t xml:space="preserve"> See below, </w:t>
      </w:r>
      <w:r w:rsidR="00C3137E">
        <w:rPr>
          <w:rFonts w:ascii="Times New Roman" w:eastAsia="Times New Roman" w:hAnsi="Times New Roman" w:cs="Times New Roman"/>
          <w:color w:val="000000" w:themeColor="text1"/>
          <w:sz w:val="20"/>
          <w:szCs w:val="20"/>
        </w:rPr>
        <w:t>note 212.</w:t>
      </w:r>
    </w:p>
  </w:footnote>
  <w:footnote w:id="206">
    <w:p w14:paraId="4F2FB6EC" w14:textId="62664882"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In</w:t>
      </w:r>
      <w:r w:rsidR="006503E5" w:rsidRPr="008A7E11">
        <w:rPr>
          <w:rFonts w:ascii="Times New Roman" w:eastAsia="Times New Roman" w:hAnsi="Times New Roman" w:cs="Times New Roman"/>
          <w:color w:val="000000" w:themeColor="text1"/>
          <w:sz w:val="20"/>
          <w:szCs w:val="20"/>
        </w:rPr>
        <w:t xml:space="preserve"> the Pingon genealogy</w:t>
      </w:r>
      <w:r w:rsidRPr="008A7E11">
        <w:rPr>
          <w:rFonts w:ascii="Times New Roman" w:eastAsia="Times New Roman" w:hAnsi="Times New Roman" w:cs="Times New Roman"/>
          <w:color w:val="000000" w:themeColor="text1"/>
          <w:sz w:val="20"/>
          <w:szCs w:val="20"/>
          <w:highlight w:val="white"/>
        </w:rPr>
        <w:t xml:space="preserve"> </w:t>
      </w:r>
      <w:r w:rsidR="006503E5" w:rsidRPr="008A7E11">
        <w:rPr>
          <w:rFonts w:ascii="Times New Roman" w:eastAsia="Times New Roman" w:hAnsi="Times New Roman" w:cs="Times New Roman"/>
          <w:color w:val="000000" w:themeColor="text1"/>
          <w:sz w:val="20"/>
          <w:szCs w:val="20"/>
          <w:highlight w:val="white"/>
        </w:rPr>
        <w:t>of Montpellier (BM,</w:t>
      </w:r>
      <w:r w:rsidRPr="008A7E11">
        <w:rPr>
          <w:rFonts w:ascii="Times New Roman" w:eastAsia="Times New Roman" w:hAnsi="Times New Roman" w:cs="Times New Roman"/>
          <w:color w:val="000000" w:themeColor="text1"/>
          <w:sz w:val="20"/>
          <w:szCs w:val="20"/>
          <w:highlight w:val="white"/>
        </w:rPr>
        <w:t xml:space="preserve"> H 97 / 16o / 16-428</w:t>
      </w:r>
      <w:r w:rsidR="006503E5" w:rsidRPr="008A7E11">
        <w:rPr>
          <w:rFonts w:ascii="Times New Roman" w:eastAsia="Times New Roman" w:hAnsi="Times New Roman" w:cs="Times New Roman"/>
          <w:color w:val="000000" w:themeColor="text1"/>
          <w:sz w:val="20"/>
          <w:szCs w:val="20"/>
          <w:highlight w:val="white"/>
        </w:rPr>
        <w:t>)</w:t>
      </w:r>
      <w:r w:rsidRPr="008A7E11">
        <w:rPr>
          <w:rFonts w:ascii="Times New Roman" w:eastAsia="Times New Roman" w:hAnsi="Times New Roman" w:cs="Times New Roman"/>
          <w:color w:val="000000" w:themeColor="text1"/>
          <w:sz w:val="20"/>
          <w:szCs w:val="20"/>
          <w:highlight w:val="white"/>
        </w:rPr>
        <w:t xml:space="preserve"> </w:t>
      </w:r>
      <w:r w:rsidRPr="008A7E11">
        <w:rPr>
          <w:rFonts w:ascii="Times New Roman" w:eastAsia="Times New Roman" w:hAnsi="Times New Roman" w:cs="Times New Roman"/>
          <w:color w:val="000000" w:themeColor="text1"/>
          <w:sz w:val="20"/>
          <w:szCs w:val="20"/>
        </w:rPr>
        <w:t>only Humberte appears (</w:t>
      </w:r>
      <w:r w:rsidR="00A47ECD" w:rsidRPr="008A7E11">
        <w:rPr>
          <w:rFonts w:ascii="Times New Roman" w:eastAsia="Times New Roman" w:hAnsi="Times New Roman" w:cs="Times New Roman"/>
          <w:color w:val="000000" w:themeColor="text1"/>
          <w:sz w:val="20"/>
          <w:szCs w:val="20"/>
        </w:rPr>
        <w:t>for a reproduction see below, Appendix 6</w:t>
      </w:r>
      <w:r w:rsidRPr="008A7E11">
        <w:rPr>
          <w:rFonts w:ascii="Times New Roman" w:eastAsia="Times New Roman" w:hAnsi="Times New Roman" w:cs="Times New Roman"/>
          <w:color w:val="000000" w:themeColor="text1"/>
          <w:sz w:val="20"/>
          <w:szCs w:val="20"/>
        </w:rPr>
        <w:t xml:space="preserve">, p. </w:t>
      </w:r>
      <w:r w:rsidR="00CE2B77">
        <w:rPr>
          <w:rFonts w:ascii="Times New Roman" w:eastAsia="Times New Roman" w:hAnsi="Times New Roman" w:cs="Times New Roman"/>
          <w:color w:val="000000" w:themeColor="text1"/>
          <w:sz w:val="20"/>
          <w:szCs w:val="20"/>
        </w:rPr>
        <w:t>384</w:t>
      </w:r>
      <w:r w:rsidRPr="008A7E11">
        <w:rPr>
          <w:rFonts w:ascii="Times New Roman" w:eastAsia="Times New Roman" w:hAnsi="Times New Roman" w:cs="Times New Roman"/>
          <w:color w:val="000000" w:themeColor="text1"/>
          <w:sz w:val="20"/>
          <w:szCs w:val="20"/>
        </w:rPr>
        <w:t>). In this text she is listed as married to ‘Jean-François de Buttet’</w:t>
      </w:r>
      <w:r w:rsidR="00643730">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 however, she married twice: Jacques-Cartal d’Ugine in 1556</w:t>
      </w:r>
      <w:r w:rsidR="00A47ECD"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and was widowed by him in 1558. She married Jean-François de Buttet in 1566. See Foras, IV, p. 405 (Foras cites ‘Arch. S. S. S.’).</w:t>
      </w:r>
    </w:p>
  </w:footnote>
  <w:footnote w:id="207">
    <w:p w14:paraId="748966CE" w14:textId="67021709"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AC2E92" w:rsidRPr="008A7E11">
        <w:rPr>
          <w:rFonts w:ascii="Times New Roman" w:eastAsia="Times New Roman" w:hAnsi="Times New Roman" w:cs="Times New Roman"/>
          <w:color w:val="000000" w:themeColor="text1"/>
          <w:sz w:val="20"/>
          <w:szCs w:val="20"/>
        </w:rPr>
        <w:t xml:space="preserve">According to Foras, </w:t>
      </w:r>
      <w:r w:rsidRPr="008A7E11">
        <w:rPr>
          <w:rFonts w:ascii="Times New Roman" w:eastAsia="Times New Roman" w:hAnsi="Times New Roman" w:cs="Times New Roman"/>
          <w:color w:val="000000" w:themeColor="text1"/>
          <w:sz w:val="20"/>
          <w:szCs w:val="20"/>
        </w:rPr>
        <w:t>Jeanne de Pingon was a nun at the convent of Sainte-Claire in Chambéry from 1548</w:t>
      </w:r>
      <w:r w:rsidR="00AC2E92" w:rsidRPr="008A7E11">
        <w:rPr>
          <w:rFonts w:ascii="Times New Roman" w:eastAsia="Times New Roman" w:hAnsi="Times New Roman" w:cs="Times New Roman"/>
          <w:color w:val="000000" w:themeColor="text1"/>
          <w:sz w:val="20"/>
          <w:szCs w:val="20"/>
        </w:rPr>
        <w:t xml:space="preserve"> (see </w:t>
      </w:r>
      <w:r w:rsidR="00AC2E92" w:rsidRPr="008A7E11">
        <w:rPr>
          <w:rFonts w:ascii="Times New Roman" w:eastAsia="Times New Roman" w:hAnsi="Times New Roman" w:cs="Times New Roman"/>
          <w:i/>
          <w:iCs/>
          <w:color w:val="000000" w:themeColor="text1"/>
          <w:sz w:val="20"/>
          <w:szCs w:val="20"/>
        </w:rPr>
        <w:t>Armorial,</w:t>
      </w:r>
      <w:r w:rsidRPr="008A7E11">
        <w:rPr>
          <w:rFonts w:ascii="Times New Roman" w:eastAsia="Times New Roman" w:hAnsi="Times New Roman" w:cs="Times New Roman"/>
          <w:color w:val="000000" w:themeColor="text1"/>
          <w:sz w:val="20"/>
          <w:szCs w:val="20"/>
        </w:rPr>
        <w:t xml:space="preserve"> IV, p. 405</w:t>
      </w:r>
      <w:r w:rsidR="00AC2E92"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w:t>
      </w:r>
      <w:r w:rsidR="00AC2E92" w:rsidRPr="008A7E11">
        <w:rPr>
          <w:rFonts w:ascii="Times New Roman" w:eastAsia="Times New Roman" w:hAnsi="Times New Roman" w:cs="Times New Roman"/>
          <w:color w:val="000000" w:themeColor="text1"/>
          <w:sz w:val="20"/>
          <w:szCs w:val="20"/>
        </w:rPr>
        <w:t xml:space="preserve"> Foras cites ‘Analyse des Arch. Costa’.</w:t>
      </w:r>
      <w:r w:rsidRPr="008A7E11">
        <w:rPr>
          <w:rFonts w:ascii="Times New Roman" w:eastAsia="Times New Roman" w:hAnsi="Times New Roman" w:cs="Times New Roman"/>
          <w:color w:val="000000" w:themeColor="text1"/>
          <w:sz w:val="20"/>
          <w:szCs w:val="20"/>
        </w:rPr>
        <w:t xml:space="preserve"> On the convent of Sainte-Claire in Chambéry, see Gabriel de Mortillet, ‘Anthropologie de la Haute-Savoie’ in </w:t>
      </w:r>
      <w:r w:rsidRPr="008A7E11">
        <w:rPr>
          <w:rFonts w:ascii="Times New Roman" w:eastAsia="Times New Roman" w:hAnsi="Times New Roman" w:cs="Times New Roman"/>
          <w:i/>
          <w:color w:val="000000" w:themeColor="text1"/>
          <w:sz w:val="20"/>
          <w:szCs w:val="20"/>
        </w:rPr>
        <w:t xml:space="preserve">Bulletins et Mémoires de la Société d'Anthropologie de Paris, </w:t>
      </w:r>
      <w:r w:rsidRPr="008A7E11">
        <w:rPr>
          <w:rFonts w:ascii="Times New Roman" w:eastAsia="Times New Roman" w:hAnsi="Times New Roman" w:cs="Times New Roman"/>
          <w:color w:val="000000" w:themeColor="text1"/>
          <w:sz w:val="20"/>
          <w:szCs w:val="20"/>
        </w:rPr>
        <w:t>t. 3, 1892, pp. 588-598.</w:t>
      </w:r>
    </w:p>
  </w:footnote>
  <w:footnote w:id="208">
    <w:p w14:paraId="5639DC54" w14:textId="08F89A4B"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996970" w:rsidRPr="008A7E11">
        <w:rPr>
          <w:rFonts w:ascii="Times New Roman" w:eastAsia="Times New Roman" w:hAnsi="Times New Roman" w:cs="Times New Roman"/>
          <w:color w:val="000000" w:themeColor="text1"/>
          <w:sz w:val="20"/>
          <w:szCs w:val="20"/>
        </w:rPr>
        <w:t xml:space="preserve">According to Foras, </w:t>
      </w:r>
      <w:r w:rsidRPr="008A7E11">
        <w:rPr>
          <w:rFonts w:ascii="Times New Roman" w:eastAsia="Times New Roman" w:hAnsi="Times New Roman" w:cs="Times New Roman"/>
          <w:color w:val="000000" w:themeColor="text1"/>
          <w:sz w:val="20"/>
          <w:szCs w:val="20"/>
        </w:rPr>
        <w:t>Madeleine de Pingon married Claude-François Manuel, coseigneur de Cevins on 22 April 1545</w:t>
      </w:r>
      <w:r w:rsidR="00996970" w:rsidRPr="008A7E11">
        <w:rPr>
          <w:rFonts w:ascii="Times New Roman" w:eastAsia="Times New Roman" w:hAnsi="Times New Roman" w:cs="Times New Roman"/>
          <w:color w:val="000000" w:themeColor="text1"/>
          <w:sz w:val="20"/>
          <w:szCs w:val="20"/>
        </w:rPr>
        <w:t xml:space="preserve"> (see </w:t>
      </w:r>
      <w:r w:rsidR="00996970" w:rsidRPr="008A7E11">
        <w:rPr>
          <w:rFonts w:ascii="Times New Roman" w:eastAsia="Times New Roman" w:hAnsi="Times New Roman" w:cs="Times New Roman"/>
          <w:i/>
          <w:iCs/>
          <w:color w:val="000000" w:themeColor="text1"/>
          <w:sz w:val="20"/>
          <w:szCs w:val="20"/>
        </w:rPr>
        <w:t>Armorial,</w:t>
      </w:r>
      <w:r w:rsidRPr="008A7E11">
        <w:rPr>
          <w:rFonts w:ascii="Times New Roman" w:eastAsia="Times New Roman" w:hAnsi="Times New Roman" w:cs="Times New Roman"/>
          <w:color w:val="000000" w:themeColor="text1"/>
          <w:sz w:val="20"/>
          <w:szCs w:val="20"/>
        </w:rPr>
        <w:t xml:space="preserve"> IV, p. 405</w:t>
      </w:r>
      <w:r w:rsidR="00996970"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Foras cites ‘Thuyset’. On Magdalene (or ‘Madeleine’) de Pingon (</w:t>
      </w:r>
      <w:r w:rsidR="00472875" w:rsidRPr="008A7E11">
        <w:rPr>
          <w:rFonts w:ascii="Times New Roman" w:eastAsia="Times New Roman" w:hAnsi="Times New Roman" w:cs="Times New Roman"/>
          <w:color w:val="000000" w:themeColor="text1"/>
          <w:sz w:val="20"/>
          <w:szCs w:val="20"/>
        </w:rPr>
        <w:t>1545</w:t>
      </w:r>
      <w:r w:rsidR="00472875">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 see Foras, </w:t>
      </w:r>
      <w:r w:rsidRPr="008A7E11">
        <w:rPr>
          <w:rFonts w:ascii="Times New Roman" w:eastAsia="Times New Roman" w:hAnsi="Times New Roman" w:cs="Times New Roman"/>
          <w:i/>
          <w:color w:val="000000" w:themeColor="text1"/>
          <w:sz w:val="20"/>
          <w:szCs w:val="20"/>
        </w:rPr>
        <w:t>Armorial</w:t>
      </w:r>
      <w:r w:rsidR="00996970" w:rsidRPr="008A7E11">
        <w:rPr>
          <w:rFonts w:ascii="Times New Roman" w:eastAsia="Times New Roman" w:hAnsi="Times New Roman" w:cs="Times New Roman"/>
          <w:i/>
          <w:color w:val="000000" w:themeColor="text1"/>
          <w:sz w:val="20"/>
          <w:szCs w:val="20"/>
        </w:rPr>
        <w:t xml:space="preserve">, </w:t>
      </w:r>
      <w:r w:rsidR="00996970" w:rsidRPr="008A7E11">
        <w:rPr>
          <w:rFonts w:ascii="Times New Roman" w:eastAsia="Times New Roman" w:hAnsi="Times New Roman" w:cs="Times New Roman"/>
          <w:iCs/>
          <w:color w:val="000000" w:themeColor="text1"/>
          <w:sz w:val="20"/>
          <w:szCs w:val="20"/>
        </w:rPr>
        <w:t xml:space="preserve">IV, </w:t>
      </w:r>
      <w:r w:rsidRPr="008A7E11">
        <w:rPr>
          <w:rFonts w:ascii="Times New Roman" w:eastAsia="Times New Roman" w:hAnsi="Times New Roman" w:cs="Times New Roman"/>
          <w:color w:val="000000" w:themeColor="text1"/>
          <w:sz w:val="20"/>
          <w:szCs w:val="20"/>
        </w:rPr>
        <w:t xml:space="preserve">p. 405 in which Foras mentions: 1) a payment of 100 florins given to Pingon’s newly-widowed mother, Françoise Chabeu, in 1545 as dowry to be paid for her marriage to Claude-François Manuel and 2) a payment of 562 florins to Françoise Chabeu on 27 June 1546 for the tutelage of her children, and 3) that Madeleine was undowed before 1571. Foras cites ‘Thuyset’ and ‘Arch. S. S. S.’ but does not clarify these sources. ‘Arch. S. S. S.’ refers to the ‘Archives du Souverain Sénat de Savoie’, or what </w:t>
      </w:r>
      <w:r w:rsidR="00996970" w:rsidRPr="008A7E11">
        <w:rPr>
          <w:rFonts w:ascii="Times New Roman" w:eastAsia="Times New Roman" w:hAnsi="Times New Roman" w:cs="Times New Roman"/>
          <w:color w:val="000000" w:themeColor="text1"/>
          <w:sz w:val="20"/>
          <w:szCs w:val="20"/>
        </w:rPr>
        <w:t>are</w:t>
      </w:r>
      <w:r w:rsidRPr="008A7E11">
        <w:rPr>
          <w:rFonts w:ascii="Times New Roman" w:eastAsia="Times New Roman" w:hAnsi="Times New Roman" w:cs="Times New Roman"/>
          <w:color w:val="000000" w:themeColor="text1"/>
          <w:sz w:val="20"/>
          <w:szCs w:val="20"/>
        </w:rPr>
        <w:t xml:space="preserve"> the contemporary Archives départementales de la Savoie, but it is impossible to prove this hypothesis until the source is located.</w:t>
      </w:r>
      <w:r w:rsidR="00996970" w:rsidRPr="008A7E11">
        <w:rPr>
          <w:rFonts w:ascii="Times New Roman" w:eastAsia="Times New Roman" w:hAnsi="Times New Roman" w:cs="Times New Roman"/>
          <w:color w:val="000000" w:themeColor="text1"/>
          <w:sz w:val="20"/>
          <w:szCs w:val="20"/>
        </w:rPr>
        <w:t xml:space="preserve"> In any case, I have found no documents to support this in the ADS.</w:t>
      </w:r>
      <w:r w:rsidRPr="008A7E11">
        <w:rPr>
          <w:rFonts w:ascii="Times New Roman" w:eastAsia="Times New Roman" w:hAnsi="Times New Roman" w:cs="Times New Roman"/>
          <w:color w:val="000000" w:themeColor="text1"/>
          <w:sz w:val="20"/>
          <w:szCs w:val="20"/>
        </w:rPr>
        <w:t xml:space="preserve"> </w:t>
      </w:r>
    </w:p>
  </w:footnote>
  <w:footnote w:id="209">
    <w:p w14:paraId="04C66726" w14:textId="3EF82FFB"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F626B5" w:rsidRPr="008A7E11">
        <w:rPr>
          <w:rFonts w:ascii="Times New Roman" w:eastAsia="Times New Roman" w:hAnsi="Times New Roman" w:cs="Times New Roman"/>
          <w:color w:val="000000" w:themeColor="text1"/>
          <w:sz w:val="20"/>
          <w:szCs w:val="20"/>
        </w:rPr>
        <w:t xml:space="preserve"> According to various archival sources,</w:t>
      </w:r>
      <w:r w:rsidRPr="008A7E11">
        <w:rPr>
          <w:rFonts w:ascii="Times New Roman" w:eastAsia="Times New Roman" w:hAnsi="Times New Roman" w:cs="Times New Roman"/>
          <w:color w:val="000000" w:themeColor="text1"/>
          <w:sz w:val="20"/>
          <w:szCs w:val="20"/>
        </w:rPr>
        <w:t xml:space="preserve"> Gasparde de Pingon married Balthazard de la Motte on 28 March 1547. The Pingon </w:t>
      </w:r>
      <w:r w:rsidRPr="008A7E11">
        <w:rPr>
          <w:rFonts w:ascii="Times New Roman" w:eastAsia="Times New Roman" w:hAnsi="Times New Roman" w:cs="Times New Roman"/>
          <w:i/>
          <w:color w:val="000000" w:themeColor="text1"/>
          <w:sz w:val="20"/>
          <w:szCs w:val="20"/>
        </w:rPr>
        <w:t xml:space="preserve">livre de raison </w:t>
      </w:r>
      <w:r w:rsidRPr="008A7E11">
        <w:rPr>
          <w:rFonts w:ascii="Times New Roman" w:eastAsia="Times New Roman" w:hAnsi="Times New Roman" w:cs="Times New Roman"/>
          <w:color w:val="000000" w:themeColor="text1"/>
          <w:sz w:val="20"/>
          <w:szCs w:val="20"/>
        </w:rPr>
        <w:t>(ADHS, 7 J 1168) lists Gasparde de Pingon’s marriage contract with M. Baltazard de la Motte de Cusy on fol. 32[r]. See also the record of the dowry between Gasparde de Pingon and Baltazard de la Motte in ADHS, 7 J 1180, art. 4.</w:t>
      </w:r>
    </w:p>
  </w:footnote>
  <w:footnote w:id="210">
    <w:p w14:paraId="4A6FCE1B" w14:textId="6FC645AE"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Pingon, </w:t>
      </w:r>
      <w:r w:rsidRPr="008A7E11">
        <w:rPr>
          <w:rFonts w:ascii="Times New Roman" w:eastAsia="Times New Roman" w:hAnsi="Times New Roman" w:cs="Times New Roman"/>
          <w:i/>
          <w:color w:val="000000" w:themeColor="text1"/>
          <w:sz w:val="20"/>
          <w:szCs w:val="20"/>
        </w:rPr>
        <w:t xml:space="preserve">Hic Vita Mea, </w:t>
      </w:r>
      <w:r w:rsidRPr="008A7E11">
        <w:rPr>
          <w:rFonts w:ascii="Times New Roman" w:eastAsia="Times New Roman" w:hAnsi="Times New Roman" w:cs="Times New Roman"/>
          <w:color w:val="000000" w:themeColor="text1"/>
          <w:sz w:val="20"/>
          <w:szCs w:val="20"/>
        </w:rPr>
        <w:t>pp. 29</w:t>
      </w:r>
      <w:r w:rsidR="00CE2B77">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36. On this order see below, ch. 2, </w:t>
      </w:r>
      <w:r w:rsidR="00CE2B77">
        <w:rPr>
          <w:rFonts w:ascii="Times New Roman" w:eastAsia="Times New Roman" w:hAnsi="Times New Roman" w:cs="Times New Roman"/>
          <w:color w:val="000000" w:themeColor="text1"/>
          <w:sz w:val="20"/>
          <w:szCs w:val="20"/>
        </w:rPr>
        <w:t>note 769.</w:t>
      </w:r>
      <w:r w:rsidRPr="008A7E11">
        <w:rPr>
          <w:rFonts w:ascii="Times New Roman" w:eastAsia="Times New Roman" w:hAnsi="Times New Roman" w:cs="Times New Roman"/>
          <w:color w:val="000000" w:themeColor="text1"/>
          <w:sz w:val="20"/>
          <w:szCs w:val="20"/>
        </w:rPr>
        <w:t xml:space="preserve"> Foras describes him as dying in Malta ‘au service de cette religion’ (</w:t>
      </w:r>
      <w:r w:rsidRPr="008A7E11">
        <w:rPr>
          <w:rFonts w:ascii="Times New Roman" w:eastAsia="Times New Roman" w:hAnsi="Times New Roman" w:cs="Times New Roman"/>
          <w:i/>
          <w:color w:val="000000" w:themeColor="text1"/>
          <w:sz w:val="20"/>
          <w:szCs w:val="20"/>
        </w:rPr>
        <w:t xml:space="preserve">Armorial, </w:t>
      </w:r>
      <w:r w:rsidRPr="008A7E11">
        <w:rPr>
          <w:rFonts w:ascii="Times New Roman" w:eastAsia="Times New Roman" w:hAnsi="Times New Roman" w:cs="Times New Roman"/>
          <w:color w:val="000000" w:themeColor="text1"/>
          <w:sz w:val="20"/>
          <w:szCs w:val="20"/>
        </w:rPr>
        <w:t>IV, p. 404). Foras cites ‘Arch. S. S. S.’.</w:t>
      </w:r>
    </w:p>
  </w:footnote>
  <w:footnote w:id="211">
    <w:p w14:paraId="3E42CF94" w14:textId="2EBAC91D"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Idem, </w:t>
      </w:r>
      <w:r w:rsidRPr="008A7E11">
        <w:rPr>
          <w:rFonts w:ascii="Times New Roman" w:eastAsia="Times New Roman" w:hAnsi="Times New Roman" w:cs="Times New Roman"/>
          <w:color w:val="000000" w:themeColor="text1"/>
          <w:sz w:val="20"/>
          <w:szCs w:val="20"/>
        </w:rPr>
        <w:t xml:space="preserve">p. 43. Pingon does not specify the impetus of the brawl or the other participants. See below, ch. 2, </w:t>
      </w:r>
      <w:r w:rsidR="002F5B3E">
        <w:rPr>
          <w:rFonts w:ascii="Times New Roman" w:eastAsia="Times New Roman" w:hAnsi="Times New Roman" w:cs="Times New Roman"/>
          <w:color w:val="000000" w:themeColor="text1"/>
          <w:sz w:val="20"/>
          <w:szCs w:val="20"/>
        </w:rPr>
        <w:t>p. 130.</w:t>
      </w:r>
    </w:p>
  </w:footnote>
  <w:footnote w:id="212">
    <w:p w14:paraId="24223E94"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ADHS, 7 J 1181. </w:t>
      </w:r>
    </w:p>
  </w:footnote>
  <w:footnote w:id="213">
    <w:p w14:paraId="50C77720"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ADHS, 7 J 1180, art. 2, fol. 1[r]. </w:t>
      </w:r>
    </w:p>
  </w:footnote>
  <w:footnote w:id="214">
    <w:p w14:paraId="25CC5223" w14:textId="173275D8" w:rsidR="00436360" w:rsidRPr="008A7E11" w:rsidRDefault="00436360">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eastAsia="Times New Roman" w:hAnsi="Times New Roman" w:cs="Times New Roman"/>
          <w:color w:val="000000" w:themeColor="text1"/>
        </w:rPr>
        <w:t>Chenavel is a barony in the Auvergne-Rhône-Alpes region in France.</w:t>
      </w:r>
      <w:r w:rsidR="00BB091E" w:rsidRPr="008A7E11">
        <w:rPr>
          <w:rFonts w:ascii="Times New Roman" w:eastAsia="Times New Roman" w:hAnsi="Times New Roman" w:cs="Times New Roman"/>
          <w:color w:val="000000" w:themeColor="text1"/>
        </w:rPr>
        <w:t xml:space="preserve"> On Louise de Chatelard and Bertrand de Bruel, see Marie-Claude Guigue, </w:t>
      </w:r>
      <w:r w:rsidR="00BB091E" w:rsidRPr="008A7E11">
        <w:rPr>
          <w:rFonts w:ascii="Times New Roman" w:eastAsia="Times New Roman" w:hAnsi="Times New Roman" w:cs="Times New Roman"/>
          <w:i/>
          <w:color w:val="000000" w:themeColor="text1"/>
        </w:rPr>
        <w:t xml:space="preserve">Topographie historique du département de l’Ain </w:t>
      </w:r>
      <w:r w:rsidR="00BB091E" w:rsidRPr="008A7E11">
        <w:rPr>
          <w:rFonts w:ascii="Times New Roman" w:eastAsia="Times New Roman" w:hAnsi="Times New Roman" w:cs="Times New Roman"/>
          <w:color w:val="000000" w:themeColor="text1"/>
        </w:rPr>
        <w:t>(Lyon : Brun, 1873),</w:t>
      </w:r>
      <w:r w:rsidR="00BB091E" w:rsidRPr="008A7E11">
        <w:rPr>
          <w:rFonts w:ascii="Times New Roman" w:eastAsia="Times New Roman" w:hAnsi="Times New Roman" w:cs="Times New Roman"/>
          <w:i/>
          <w:color w:val="000000" w:themeColor="text1"/>
        </w:rPr>
        <w:t xml:space="preserve"> </w:t>
      </w:r>
      <w:r w:rsidR="00BB091E" w:rsidRPr="008A7E11">
        <w:rPr>
          <w:rFonts w:ascii="Times New Roman" w:eastAsia="Times New Roman" w:hAnsi="Times New Roman" w:cs="Times New Roman"/>
          <w:color w:val="000000" w:themeColor="text1"/>
        </w:rPr>
        <w:t>p. 141 : ‘Louise de Châtelard, leur fille [de Jérôme Ferlay et Marguerite de la Vernée], femmé de Bertrand du Bruel’.</w:t>
      </w:r>
    </w:p>
  </w:footnote>
  <w:footnote w:id="215">
    <w:p w14:paraId="0F31EBC8" w14:textId="1D21BFFD"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436360" w:rsidRPr="008A7E11">
        <w:rPr>
          <w:rFonts w:ascii="Times New Roman" w:eastAsia="Times New Roman" w:hAnsi="Times New Roman" w:cs="Times New Roman"/>
          <w:color w:val="000000" w:themeColor="text1"/>
          <w:sz w:val="20"/>
          <w:szCs w:val="20"/>
        </w:rPr>
        <w:t>See</w:t>
      </w:r>
      <w:r w:rsidR="003838D4"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NAF 4412, 4412, fol. 363[r] : ‘Lan 1560. Le 23 April Je Phil[ibert] de Pingon esposay Damoyselle Phil[ibe]rte de Bruelle fille de feu Messeur Bertrand de Bruel Seigr. De Lisle de [Chenavel] a la Bastie sus Cerdon’. </w:t>
      </w:r>
    </w:p>
  </w:footnote>
  <w:footnote w:id="216">
    <w:p w14:paraId="182EECC4" w14:textId="1F6648CD" w:rsidR="001D7985" w:rsidRPr="008A7E11" w:rsidRDefault="001D7985" w:rsidP="001D7985">
      <w:pPr>
        <w:rPr>
          <w:rFonts w:ascii="Times New Roman" w:eastAsia="Times New Roman" w:hAnsi="Times New Roman" w:cs="Times New Roman"/>
          <w:color w:val="000000" w:themeColor="text1"/>
          <w:sz w:val="20"/>
          <w:szCs w:val="20"/>
        </w:rPr>
      </w:pPr>
      <w:r w:rsidRPr="008A7E11">
        <w:rPr>
          <w:rStyle w:val="FootnoteReference"/>
          <w:rFonts w:ascii="Times New Roman" w:hAnsi="Times New Roman" w:cs="Times New Roman"/>
          <w:sz w:val="20"/>
          <w:szCs w:val="20"/>
        </w:rPr>
        <w:footnoteRef/>
      </w:r>
      <w:r w:rsidRPr="008A7E11">
        <w:rPr>
          <w:rFonts w:ascii="Times New Roman" w:hAnsi="Times New Roman" w:cs="Times New Roman"/>
          <w:sz w:val="20"/>
          <w:szCs w:val="20"/>
        </w:rPr>
        <w:t xml:space="preserve"> </w:t>
      </w:r>
      <w:r w:rsidRPr="008A7E11">
        <w:rPr>
          <w:rFonts w:ascii="Times New Roman" w:eastAsia="Times New Roman" w:hAnsi="Times New Roman" w:cs="Times New Roman"/>
          <w:color w:val="000000" w:themeColor="text1"/>
          <w:sz w:val="20"/>
          <w:szCs w:val="20"/>
        </w:rPr>
        <w:t xml:space="preserve">Guichenon provides the following information: ‘Philiberte du Breul marié avec Philibert de Pingon Baron de Cusy, </w:t>
      </w:r>
      <w:r w:rsidR="005D64CC">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 xml:space="preserve">eigneur de Primesel, Conseiller d’Estat, &amp; grand Referendaire de Savoye, fils de Louys </w:t>
      </w:r>
      <w:r w:rsidR="005D64CC">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 xml:space="preserve">eigneur de Pingon &amp; de Françoise de Chabeu personage assés connu par ses escrits. Il fut President de Genevois, premier Conseiller &amp; garde des seaux d’Emmanuel Philibert et de Charles-Emanuël Ducs de Savoye, Conservateur de l’Université de Turin, Historiographe de Savoye, Poëte &amp; Antiquaire, &amp; Ambassadeur pour son Altesse de Savoye en Saxe. Il eut treize enfants de ladite Philiberte du Bruel dont l’Aisné fut Bérard de Pingon, Baron de Cusy’ (in </w:t>
      </w:r>
      <w:r w:rsidRPr="008A7E11">
        <w:rPr>
          <w:rFonts w:ascii="Times New Roman" w:eastAsia="Times New Roman" w:hAnsi="Times New Roman" w:cs="Times New Roman"/>
          <w:i/>
          <w:color w:val="000000" w:themeColor="text1"/>
          <w:sz w:val="20"/>
          <w:szCs w:val="20"/>
        </w:rPr>
        <w:t xml:space="preserve">Bresse et Bugey, </w:t>
      </w:r>
      <w:r w:rsidRPr="008A7E11">
        <w:rPr>
          <w:rFonts w:ascii="Times New Roman" w:eastAsia="Times New Roman" w:hAnsi="Times New Roman" w:cs="Times New Roman"/>
          <w:color w:val="000000" w:themeColor="text1"/>
          <w:sz w:val="20"/>
          <w:szCs w:val="20"/>
        </w:rPr>
        <w:t>III,</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 57). Guichenon does not indicate a source for this information.</w:t>
      </w:r>
    </w:p>
  </w:footnote>
  <w:footnote w:id="217">
    <w:p w14:paraId="4DBCF90D" w14:textId="77777777" w:rsidR="001D7985" w:rsidRPr="008A7E11" w:rsidRDefault="001D7985" w:rsidP="001D7985">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ADHS, 7 J 1178, art. 1, fol. 1[r], ‘Contrat dotal avec Jeanne-Philiberte de Bruel, fille de Bertrand, seigneur de l’Île et de La Bâtie-sur-Cerdon (23 avril 1560). See also ADHS, 7 J 1186, art. 3, ‘Vente passé avec son épouse Philiberte de Bruel’.</w:t>
      </w:r>
    </w:p>
  </w:footnote>
  <w:footnote w:id="218">
    <w:p w14:paraId="219BE48B" w14:textId="114991CF"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ADHS, 7 J 1178, art. 2, fol. 1[r]. </w:t>
      </w:r>
    </w:p>
  </w:footnote>
  <w:footnote w:id="219">
    <w:p w14:paraId="7B1F9EF3" w14:textId="77777777" w:rsidR="00983DF6" w:rsidRPr="008A7E11" w:rsidRDefault="00983DF6" w:rsidP="00983DF6">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ADHS, 7 J 1178, art. 2, fol. 1[r], ‘Transport de l’hypothèque des droits dotaux de son épouse sur une partie du château et des biens de Cusy’.</w:t>
      </w:r>
    </w:p>
  </w:footnote>
  <w:footnote w:id="220">
    <w:p w14:paraId="0B967DEB" w14:textId="4443D469"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2151B2" w:rsidRPr="008A7E11">
        <w:rPr>
          <w:rFonts w:ascii="Times New Roman" w:eastAsia="Times New Roman" w:hAnsi="Times New Roman" w:cs="Times New Roman"/>
          <w:color w:val="000000" w:themeColor="text1"/>
          <w:sz w:val="20"/>
          <w:szCs w:val="20"/>
        </w:rPr>
        <w:t xml:space="preserve">See </w:t>
      </w:r>
      <w:r w:rsidRPr="008A7E11">
        <w:rPr>
          <w:rFonts w:ascii="Times New Roman" w:eastAsia="Times New Roman" w:hAnsi="Times New Roman" w:cs="Times New Roman"/>
          <w:color w:val="000000" w:themeColor="text1"/>
          <w:sz w:val="20"/>
          <w:szCs w:val="20"/>
        </w:rPr>
        <w:t xml:space="preserve">Pingon, </w:t>
      </w:r>
      <w:r w:rsidRPr="008A7E11">
        <w:rPr>
          <w:rFonts w:ascii="Times New Roman" w:eastAsia="Times New Roman" w:hAnsi="Times New Roman" w:cs="Times New Roman"/>
          <w:i/>
          <w:color w:val="000000" w:themeColor="text1"/>
          <w:sz w:val="20"/>
          <w:szCs w:val="20"/>
        </w:rPr>
        <w:t xml:space="preserve">Hic Vita Mea, </w:t>
      </w:r>
      <w:r w:rsidRPr="008A7E11">
        <w:rPr>
          <w:rFonts w:ascii="Times New Roman" w:eastAsia="Times New Roman" w:hAnsi="Times New Roman" w:cs="Times New Roman"/>
          <w:color w:val="000000" w:themeColor="text1"/>
          <w:sz w:val="20"/>
          <w:szCs w:val="20"/>
        </w:rPr>
        <w:t>p. 46.</w:t>
      </w:r>
      <w:r w:rsidR="002151B2" w:rsidRPr="008A7E11">
        <w:rPr>
          <w:rFonts w:ascii="Times New Roman" w:eastAsia="Times New Roman" w:hAnsi="Times New Roman" w:cs="Times New Roman"/>
          <w:color w:val="000000" w:themeColor="text1"/>
          <w:sz w:val="20"/>
          <w:szCs w:val="20"/>
        </w:rPr>
        <w:t xml:space="preserve"> N.B. all references to the </w:t>
      </w:r>
      <w:r w:rsidR="002151B2" w:rsidRPr="008A7E11">
        <w:rPr>
          <w:rFonts w:ascii="Times New Roman" w:eastAsia="Times New Roman" w:hAnsi="Times New Roman" w:cs="Times New Roman"/>
          <w:i/>
          <w:iCs/>
          <w:color w:val="000000" w:themeColor="text1"/>
          <w:sz w:val="20"/>
          <w:szCs w:val="20"/>
        </w:rPr>
        <w:t xml:space="preserve">Hic Vita Mea </w:t>
      </w:r>
      <w:r w:rsidR="002151B2" w:rsidRPr="008A7E11">
        <w:rPr>
          <w:rFonts w:ascii="Times New Roman" w:eastAsia="Times New Roman" w:hAnsi="Times New Roman" w:cs="Times New Roman"/>
          <w:color w:val="000000" w:themeColor="text1"/>
          <w:sz w:val="20"/>
          <w:szCs w:val="20"/>
        </w:rPr>
        <w:t xml:space="preserve">are taken from the following edition: Anastasio Curlandi (ed.), </w:t>
      </w:r>
      <w:r w:rsidR="002151B2" w:rsidRPr="008A7E11">
        <w:rPr>
          <w:rFonts w:ascii="Times New Roman" w:eastAsia="Times New Roman" w:hAnsi="Times New Roman" w:cs="Times New Roman"/>
          <w:i/>
          <w:iCs/>
          <w:color w:val="000000" w:themeColor="text1"/>
          <w:sz w:val="20"/>
          <w:szCs w:val="20"/>
        </w:rPr>
        <w:t xml:space="preserve">Arrêt de la royale chambre des comptes concernant les armoiries de la maison de Pingon originaire de la ville d’Aix en Provence en date du 19 Janvier 1779 </w:t>
      </w:r>
      <w:r w:rsidR="002151B2" w:rsidRPr="008A7E11">
        <w:rPr>
          <w:rFonts w:ascii="Times New Roman" w:eastAsia="Times New Roman" w:hAnsi="Times New Roman" w:cs="Times New Roman"/>
          <w:color w:val="000000" w:themeColor="text1"/>
          <w:sz w:val="20"/>
          <w:szCs w:val="20"/>
        </w:rPr>
        <w:t xml:space="preserve">(Turin: François Mairesse, 1779). This is the base text for the Latin edition below, ch. 2. </w:t>
      </w:r>
    </w:p>
  </w:footnote>
  <w:footnote w:id="221">
    <w:p w14:paraId="2769653B" w14:textId="562855A7" w:rsidR="007C08C4" w:rsidRPr="008A7E11" w:rsidRDefault="00000000">
      <w:pPr>
        <w:rPr>
          <w:rFonts w:ascii="Times New Roman" w:eastAsia="Times New Roman" w:hAnsi="Times New Roman" w:cs="Times New Roman"/>
          <w:i/>
          <w:color w:val="000000" w:themeColor="text1"/>
          <w:sz w:val="20"/>
          <w:szCs w:val="20"/>
          <w:highlight w:val="yellow"/>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i/>
          <w:color w:val="000000" w:themeColor="text1"/>
          <w:sz w:val="20"/>
          <w:szCs w:val="20"/>
        </w:rPr>
        <w:t xml:space="preserve"> </w:t>
      </w:r>
      <w:r w:rsidR="00BB091E" w:rsidRPr="008A7E11">
        <w:rPr>
          <w:rFonts w:ascii="Times New Roman" w:eastAsia="Times New Roman" w:hAnsi="Times New Roman" w:cs="Times New Roman"/>
          <w:iCs/>
          <w:color w:val="000000" w:themeColor="text1"/>
          <w:sz w:val="20"/>
          <w:szCs w:val="20"/>
        </w:rPr>
        <w:t xml:space="preserve">See </w:t>
      </w:r>
      <w:r w:rsidR="006A2B4E" w:rsidRPr="008A7E11">
        <w:rPr>
          <w:rFonts w:ascii="Times New Roman" w:eastAsia="Times New Roman" w:hAnsi="Times New Roman" w:cs="Times New Roman"/>
          <w:color w:val="000000" w:themeColor="text1"/>
          <w:sz w:val="20"/>
          <w:szCs w:val="20"/>
        </w:rPr>
        <w:t xml:space="preserve">Pingon, </w:t>
      </w:r>
      <w:r w:rsidR="006A2B4E" w:rsidRPr="008A7E11">
        <w:rPr>
          <w:rFonts w:ascii="Times New Roman" w:eastAsia="Times New Roman" w:hAnsi="Times New Roman" w:cs="Times New Roman"/>
          <w:i/>
          <w:iCs/>
          <w:color w:val="000000" w:themeColor="text1"/>
          <w:sz w:val="20"/>
          <w:szCs w:val="20"/>
        </w:rPr>
        <w:t>Hic Vita Mea,</w:t>
      </w:r>
      <w:r w:rsidR="006A2B4E" w:rsidRPr="008A7E11">
        <w:rPr>
          <w:rFonts w:ascii="Times New Roman" w:eastAsia="Times New Roman" w:hAnsi="Times New Roman" w:cs="Times New Roman"/>
          <w:i/>
          <w:color w:val="000000" w:themeColor="text1"/>
          <w:sz w:val="20"/>
          <w:szCs w:val="20"/>
        </w:rPr>
        <w:t xml:space="preserve"> </w:t>
      </w:r>
      <w:r w:rsidR="006A2B4E" w:rsidRPr="008A7E11">
        <w:rPr>
          <w:rFonts w:ascii="Times New Roman" w:eastAsia="Times New Roman" w:hAnsi="Times New Roman" w:cs="Times New Roman"/>
          <w:color w:val="000000" w:themeColor="text1"/>
          <w:sz w:val="20"/>
          <w:szCs w:val="20"/>
        </w:rPr>
        <w:t>p. 46.</w:t>
      </w:r>
    </w:p>
  </w:footnote>
  <w:footnote w:id="222">
    <w:p w14:paraId="115D5F81" w14:textId="10186F4A"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i/>
          <w:color w:val="000000" w:themeColor="text1"/>
          <w:sz w:val="20"/>
          <w:szCs w:val="20"/>
        </w:rPr>
        <w:t xml:space="preserve"> </w:t>
      </w:r>
      <w:r w:rsidR="00F20CF2" w:rsidRPr="008A7E11">
        <w:rPr>
          <w:rFonts w:ascii="Times New Roman" w:eastAsia="Times New Roman" w:hAnsi="Times New Roman" w:cs="Times New Roman"/>
          <w:i/>
          <w:iCs/>
          <w:color w:val="000000" w:themeColor="text1"/>
          <w:sz w:val="20"/>
          <w:szCs w:val="20"/>
        </w:rPr>
        <w:t>Idem,</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 46. For a thorough description of Pingon’s home in the Valley of Salice, see Rossi, </w:t>
      </w:r>
      <w:r w:rsidRPr="008A7E11">
        <w:rPr>
          <w:rFonts w:ascii="Times New Roman" w:eastAsia="Times New Roman" w:hAnsi="Times New Roman" w:cs="Times New Roman"/>
          <w:i/>
          <w:color w:val="000000" w:themeColor="text1"/>
          <w:sz w:val="20"/>
          <w:szCs w:val="20"/>
        </w:rPr>
        <w:t>Ville e Vigne,</w:t>
      </w:r>
      <w:r w:rsidRPr="008A7E11">
        <w:rPr>
          <w:rFonts w:ascii="Times New Roman" w:eastAsia="Times New Roman" w:hAnsi="Times New Roman" w:cs="Times New Roman"/>
          <w:color w:val="000000" w:themeColor="text1"/>
          <w:sz w:val="20"/>
          <w:szCs w:val="20"/>
        </w:rPr>
        <w:t xml:space="preserve"> II, pp. 425-441.</w:t>
      </w:r>
      <w:r w:rsidRPr="008A7E11">
        <w:rPr>
          <w:rFonts w:ascii="Times New Roman" w:eastAsia="Times New Roman" w:hAnsi="Times New Roman" w:cs="Times New Roman"/>
          <w:i/>
          <w:color w:val="000000" w:themeColor="text1"/>
          <w:sz w:val="20"/>
          <w:szCs w:val="20"/>
        </w:rPr>
        <w:t xml:space="preserve"> </w:t>
      </w:r>
      <w:r w:rsidR="003838D4" w:rsidRPr="008A7E11">
        <w:rPr>
          <w:rFonts w:ascii="Times New Roman" w:eastAsia="Times New Roman" w:hAnsi="Times New Roman" w:cs="Times New Roman"/>
          <w:color w:val="000000" w:themeColor="text1"/>
          <w:sz w:val="20"/>
          <w:szCs w:val="20"/>
        </w:rPr>
        <w:t xml:space="preserve">The home </w:t>
      </w:r>
      <w:r w:rsidRPr="008A7E11">
        <w:rPr>
          <w:rFonts w:ascii="Times New Roman" w:eastAsia="Times New Roman" w:hAnsi="Times New Roman" w:cs="Times New Roman"/>
          <w:color w:val="000000" w:themeColor="text1"/>
          <w:sz w:val="20"/>
          <w:szCs w:val="20"/>
        </w:rPr>
        <w:t>changed owners</w:t>
      </w:r>
      <w:r w:rsidR="003838D4" w:rsidRPr="008A7E11">
        <w:rPr>
          <w:rFonts w:ascii="Times New Roman" w:eastAsia="Times New Roman" w:hAnsi="Times New Roman" w:cs="Times New Roman"/>
          <w:color w:val="000000" w:themeColor="text1"/>
          <w:sz w:val="20"/>
          <w:szCs w:val="20"/>
        </w:rPr>
        <w:t>hip</w:t>
      </w:r>
      <w:r w:rsidRPr="008A7E11">
        <w:rPr>
          <w:rFonts w:ascii="Times New Roman" w:eastAsia="Times New Roman" w:hAnsi="Times New Roman" w:cs="Times New Roman"/>
          <w:color w:val="000000" w:themeColor="text1"/>
          <w:sz w:val="20"/>
          <w:szCs w:val="20"/>
        </w:rPr>
        <w:t xml:space="preserve"> over time, and it still stands as a private property at the time of writing in 2021. To view the current property as it has been preserved, see https://www.casapiemonte.it/property/villa-depoca-del-500</w:t>
      </w:r>
      <w:r w:rsidR="00F72A29">
        <w:rPr>
          <w:rFonts w:ascii="Times New Roman" w:eastAsia="Times New Roman" w:hAnsi="Times New Roman" w:cs="Times New Roman"/>
          <w:color w:val="000000" w:themeColor="text1"/>
          <w:sz w:val="20"/>
          <w:szCs w:val="20"/>
        </w:rPr>
        <w:t>.</w:t>
      </w:r>
    </w:p>
  </w:footnote>
  <w:footnote w:id="223">
    <w:p w14:paraId="46258DE3" w14:textId="01A0F77E"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Eadem</w:t>
      </w:r>
      <w:r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 11. I have not found archival evidence on the purchase of this land. See above, ‘Introduction’, p. </w:t>
      </w:r>
      <w:r w:rsidR="00EA6C0D">
        <w:rPr>
          <w:rFonts w:ascii="Times New Roman" w:eastAsia="Times New Roman" w:hAnsi="Times New Roman" w:cs="Times New Roman"/>
          <w:color w:val="000000" w:themeColor="text1"/>
          <w:sz w:val="20"/>
          <w:szCs w:val="20"/>
        </w:rPr>
        <w:t>22.</w:t>
      </w:r>
    </w:p>
  </w:footnote>
  <w:footnote w:id="224">
    <w:p w14:paraId="29C115E2"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Eadem, </w:t>
      </w:r>
      <w:r w:rsidRPr="008A7E11">
        <w:rPr>
          <w:rFonts w:ascii="Times New Roman" w:eastAsia="Times New Roman" w:hAnsi="Times New Roman" w:cs="Times New Roman"/>
          <w:color w:val="000000" w:themeColor="text1"/>
          <w:sz w:val="20"/>
          <w:szCs w:val="20"/>
        </w:rPr>
        <w:t xml:space="preserve">p. 17. </w:t>
      </w:r>
    </w:p>
  </w:footnote>
  <w:footnote w:id="225">
    <w:p w14:paraId="6F713F76" w14:textId="77777777"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Eadem, </w:t>
      </w:r>
      <w:r w:rsidRPr="008A7E11">
        <w:rPr>
          <w:rFonts w:ascii="Times New Roman" w:eastAsia="Times New Roman" w:hAnsi="Times New Roman" w:cs="Times New Roman"/>
          <w:color w:val="000000" w:themeColor="text1"/>
          <w:sz w:val="20"/>
          <w:szCs w:val="20"/>
        </w:rPr>
        <w:t>p.</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434. </w:t>
      </w:r>
    </w:p>
  </w:footnote>
  <w:footnote w:id="226">
    <w:p w14:paraId="669C9331" w14:textId="3148FE4A"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Eadem</w:t>
      </w:r>
      <w:r w:rsidRPr="008A7E11">
        <w:rPr>
          <w:rFonts w:ascii="Times New Roman" w:eastAsia="Times New Roman" w:hAnsi="Times New Roman" w:cs="Times New Roman"/>
          <w:color w:val="000000" w:themeColor="text1"/>
          <w:sz w:val="20"/>
          <w:szCs w:val="20"/>
        </w:rPr>
        <w:t xml:space="preserve">, p. 433. This inscription is reproduced in Grillet, </w:t>
      </w:r>
      <w:r w:rsidRPr="008A7E11">
        <w:rPr>
          <w:rFonts w:ascii="Times New Roman" w:eastAsia="Times New Roman" w:hAnsi="Times New Roman" w:cs="Times New Roman"/>
          <w:i/>
          <w:color w:val="000000" w:themeColor="text1"/>
          <w:sz w:val="20"/>
          <w:szCs w:val="20"/>
        </w:rPr>
        <w:t xml:space="preserve">Dictionnaire historique, </w:t>
      </w:r>
      <w:r w:rsidRPr="008A7E11">
        <w:rPr>
          <w:rFonts w:ascii="Times New Roman" w:eastAsia="Times New Roman" w:hAnsi="Times New Roman" w:cs="Times New Roman"/>
          <w:color w:val="000000" w:themeColor="text1"/>
          <w:sz w:val="20"/>
          <w:szCs w:val="20"/>
        </w:rPr>
        <w:t>p.</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78. This is supported in Cibrario, p. 255, note 1. Cibrario reported seeing this</w:t>
      </w:r>
      <w:r w:rsidR="00311D1A" w:rsidRPr="008A7E11">
        <w:rPr>
          <w:rFonts w:ascii="Times New Roman" w:eastAsia="Times New Roman" w:hAnsi="Times New Roman" w:cs="Times New Roman"/>
          <w:color w:val="000000" w:themeColor="text1"/>
          <w:sz w:val="20"/>
          <w:szCs w:val="20"/>
        </w:rPr>
        <w:t xml:space="preserve"> original</w:t>
      </w:r>
      <w:r w:rsidRPr="008A7E11">
        <w:rPr>
          <w:rFonts w:ascii="Times New Roman" w:eastAsia="Times New Roman" w:hAnsi="Times New Roman" w:cs="Times New Roman"/>
          <w:color w:val="000000" w:themeColor="text1"/>
          <w:sz w:val="20"/>
          <w:szCs w:val="20"/>
        </w:rPr>
        <w:t xml:space="preserve"> inscription in 1775: ‘In una iscrizione che ancor si vedeva  nel 1775 nella villa che fu del Pingone, in Val de’ Salici, FIliberta è detta </w:t>
      </w:r>
      <w:r w:rsidRPr="008A7E11">
        <w:rPr>
          <w:rFonts w:ascii="Times New Roman" w:eastAsia="Times New Roman" w:hAnsi="Times New Roman" w:cs="Times New Roman"/>
          <w:i/>
          <w:color w:val="000000" w:themeColor="text1"/>
          <w:sz w:val="20"/>
          <w:szCs w:val="20"/>
        </w:rPr>
        <w:t xml:space="preserve">ruris emptrix </w:t>
      </w:r>
      <w:r w:rsidRPr="008A7E11">
        <w:rPr>
          <w:rFonts w:ascii="Times New Roman" w:eastAsia="Times New Roman" w:hAnsi="Times New Roman" w:cs="Times New Roman"/>
          <w:color w:val="000000" w:themeColor="text1"/>
          <w:sz w:val="20"/>
          <w:szCs w:val="20"/>
        </w:rPr>
        <w:t xml:space="preserve">[…]’. Rossi and Grillet do not provide the grounds on which they have witnessed this inscription. I contacted the property in 2021 to enquire if the inscription remains but </w:t>
      </w:r>
      <w:r w:rsidR="008E4E25" w:rsidRPr="008A7E11">
        <w:rPr>
          <w:rFonts w:ascii="Times New Roman" w:eastAsia="Times New Roman" w:hAnsi="Times New Roman" w:cs="Times New Roman"/>
          <w:color w:val="000000" w:themeColor="text1"/>
          <w:sz w:val="20"/>
          <w:szCs w:val="20"/>
        </w:rPr>
        <w:t>no reply was forthcoming.</w:t>
      </w:r>
    </w:p>
  </w:footnote>
  <w:footnote w:id="227">
    <w:p w14:paraId="1FC7AC6C"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Giovanni Amedeo Grossi, </w:t>
      </w:r>
      <w:r w:rsidRPr="008A7E11">
        <w:rPr>
          <w:rFonts w:ascii="Times New Roman" w:eastAsia="Times New Roman" w:hAnsi="Times New Roman" w:cs="Times New Roman"/>
          <w:i/>
          <w:color w:val="000000" w:themeColor="text1"/>
          <w:sz w:val="20"/>
          <w:szCs w:val="20"/>
        </w:rPr>
        <w:t xml:space="preserve">Guida alle cascine, e vigne del territorio di Torino e’ suoi contorni, </w:t>
      </w:r>
      <w:r w:rsidRPr="008A7E11">
        <w:rPr>
          <w:rFonts w:ascii="Times New Roman" w:eastAsia="Times New Roman" w:hAnsi="Times New Roman" w:cs="Times New Roman"/>
          <w:color w:val="000000" w:themeColor="text1"/>
          <w:sz w:val="20"/>
          <w:szCs w:val="20"/>
        </w:rPr>
        <w:t>II, p. 148 (Turin: 1791). Grossi does not indicate his source for this information.</w:t>
      </w:r>
    </w:p>
  </w:footnote>
  <w:footnote w:id="228">
    <w:p w14:paraId="4A2E7B1C" w14:textId="1FED2E1A"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Pingon, </w:t>
      </w:r>
      <w:r w:rsidR="003838D4" w:rsidRPr="008A7E11">
        <w:rPr>
          <w:rFonts w:ascii="Times New Roman" w:eastAsia="Times New Roman" w:hAnsi="Times New Roman" w:cs="Times New Roman"/>
          <w:i/>
          <w:iCs/>
          <w:color w:val="000000" w:themeColor="text1"/>
          <w:sz w:val="20"/>
          <w:szCs w:val="20"/>
        </w:rPr>
        <w:t xml:space="preserve">Hic Vita Mea, </w:t>
      </w:r>
      <w:r w:rsidRPr="008A7E11">
        <w:rPr>
          <w:rFonts w:ascii="Times New Roman" w:eastAsia="Times New Roman" w:hAnsi="Times New Roman" w:cs="Times New Roman"/>
          <w:color w:val="000000" w:themeColor="text1"/>
          <w:sz w:val="20"/>
          <w:szCs w:val="20"/>
        </w:rPr>
        <w:t>p.</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47.</w:t>
      </w:r>
    </w:p>
  </w:footnote>
  <w:footnote w:id="229">
    <w:p w14:paraId="13409555" w14:textId="01DFA613" w:rsidR="00A620E3" w:rsidRPr="008A7E11" w:rsidRDefault="00A620E3" w:rsidP="00A620E3">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sz w:val="20"/>
          <w:szCs w:val="20"/>
        </w:rPr>
        <w:t>These letter</w:t>
      </w:r>
      <w:r w:rsidR="00B838DA" w:rsidRPr="008A7E11">
        <w:rPr>
          <w:rFonts w:ascii="Times New Roman" w:eastAsia="Times New Roman" w:hAnsi="Times New Roman" w:cs="Times New Roman"/>
          <w:sz w:val="20"/>
          <w:szCs w:val="20"/>
        </w:rPr>
        <w:t>s</w:t>
      </w:r>
      <w:r w:rsidRPr="008A7E11">
        <w:rPr>
          <w:rFonts w:ascii="Times New Roman" w:eastAsia="Times New Roman" w:hAnsi="Times New Roman" w:cs="Times New Roman"/>
          <w:sz w:val="20"/>
          <w:szCs w:val="20"/>
        </w:rPr>
        <w:t xml:space="preserve"> are reproduced and analysed in Mareschal de Luciane’</w:t>
      </w:r>
      <w:r w:rsidR="005A27B0" w:rsidRPr="008A7E11">
        <w:rPr>
          <w:rFonts w:ascii="Times New Roman" w:eastAsia="Times New Roman" w:hAnsi="Times New Roman" w:cs="Times New Roman"/>
          <w:sz w:val="20"/>
          <w:szCs w:val="20"/>
        </w:rPr>
        <w:t>s</w:t>
      </w:r>
      <w:r w:rsidRPr="008A7E11">
        <w:rPr>
          <w:rFonts w:ascii="Times New Roman" w:eastAsia="Times New Roman" w:hAnsi="Times New Roman" w:cs="Times New Roman"/>
          <w:sz w:val="20"/>
          <w:szCs w:val="20"/>
        </w:rPr>
        <w:t xml:space="preserve"> article ‘Quelques vieux papiers de Pingon’ in the </w:t>
      </w:r>
      <w:r w:rsidRPr="008A7E11">
        <w:rPr>
          <w:rFonts w:ascii="Times New Roman" w:eastAsia="Times New Roman" w:hAnsi="Times New Roman" w:cs="Times New Roman"/>
          <w:i/>
          <w:sz w:val="20"/>
          <w:szCs w:val="20"/>
        </w:rPr>
        <w:t xml:space="preserve">Mémoires de l’Academie des sciences, belles-lettres, et arts de Savoie </w:t>
      </w:r>
      <w:r w:rsidRPr="008A7E11">
        <w:rPr>
          <w:rFonts w:ascii="Times New Roman" w:eastAsia="Times New Roman" w:hAnsi="Times New Roman" w:cs="Times New Roman"/>
          <w:sz w:val="20"/>
          <w:szCs w:val="20"/>
        </w:rPr>
        <w:t xml:space="preserve">(1893, Tome IV). </w:t>
      </w:r>
      <w:r w:rsidRPr="008A7E11">
        <w:rPr>
          <w:rFonts w:ascii="Times New Roman" w:eastAsia="Times New Roman" w:hAnsi="Times New Roman" w:cs="Times New Roman"/>
          <w:color w:val="000000" w:themeColor="text1"/>
          <w:sz w:val="20"/>
          <w:szCs w:val="20"/>
        </w:rPr>
        <w:t>To date the current location of the original letters remains uncertain (see above, ‘Introduction’, p</w:t>
      </w:r>
      <w:r w:rsidR="006B7D2D">
        <w:rPr>
          <w:rFonts w:ascii="Times New Roman" w:eastAsia="Times New Roman" w:hAnsi="Times New Roman" w:cs="Times New Roman"/>
          <w:color w:val="000000" w:themeColor="text1"/>
          <w:sz w:val="20"/>
          <w:szCs w:val="20"/>
        </w:rPr>
        <w:t>p</w:t>
      </w:r>
      <w:r w:rsidRPr="008A7E11">
        <w:rPr>
          <w:rFonts w:ascii="Times New Roman" w:eastAsia="Times New Roman" w:hAnsi="Times New Roman" w:cs="Times New Roman"/>
          <w:color w:val="000000" w:themeColor="text1"/>
          <w:sz w:val="20"/>
          <w:szCs w:val="20"/>
        </w:rPr>
        <w:t xml:space="preserve">. </w:t>
      </w:r>
      <w:r w:rsidR="006B7D2D">
        <w:rPr>
          <w:rFonts w:ascii="Times New Roman" w:eastAsia="Times New Roman" w:hAnsi="Times New Roman" w:cs="Times New Roman"/>
          <w:color w:val="000000" w:themeColor="text1"/>
          <w:sz w:val="20"/>
          <w:szCs w:val="20"/>
        </w:rPr>
        <w:t>24-25</w:t>
      </w:r>
      <w:r w:rsidRPr="008A7E11">
        <w:rPr>
          <w:rFonts w:ascii="Times New Roman" w:eastAsia="Times New Roman" w:hAnsi="Times New Roman" w:cs="Times New Roman"/>
          <w:color w:val="000000" w:themeColor="text1"/>
          <w:sz w:val="20"/>
          <w:szCs w:val="20"/>
        </w:rPr>
        <w:t>). After thorough research in the ADS (series 10 F, fonds Mareschal de Luciane – notably 10 F 43 on the Pingon family), ADHS (fonds 7 J) and the AST, BRT and BNUTo in the summer of 2019 and spring of 2021, we may conclude that these letters appear to have disappeared without trace.</w:t>
      </w:r>
    </w:p>
  </w:footnote>
  <w:footnote w:id="230">
    <w:p w14:paraId="4A320C55" w14:textId="7F96AC8A"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3838D4" w:rsidRPr="008A7E11">
        <w:rPr>
          <w:rFonts w:ascii="Times New Roman" w:eastAsia="Times New Roman" w:hAnsi="Times New Roman" w:cs="Times New Roman"/>
          <w:color w:val="000000" w:themeColor="text1"/>
          <w:sz w:val="20"/>
          <w:szCs w:val="20"/>
        </w:rPr>
        <w:t>Mareschal de</w:t>
      </w:r>
      <w:r w:rsidRPr="008A7E11">
        <w:rPr>
          <w:rFonts w:ascii="Times New Roman" w:eastAsia="Times New Roman" w:hAnsi="Times New Roman" w:cs="Times New Roman"/>
          <w:color w:val="000000" w:themeColor="text1"/>
          <w:sz w:val="20"/>
          <w:szCs w:val="20"/>
        </w:rPr>
        <w:t xml:space="preserve"> Luciane, </w:t>
      </w:r>
      <w:r w:rsidR="003838D4" w:rsidRPr="008A7E11">
        <w:rPr>
          <w:rFonts w:ascii="Times New Roman" w:eastAsia="Times New Roman" w:hAnsi="Times New Roman" w:cs="Times New Roman"/>
          <w:color w:val="000000" w:themeColor="text1"/>
          <w:sz w:val="20"/>
          <w:szCs w:val="20"/>
        </w:rPr>
        <w:t xml:space="preserve">‘Quelques vieux papiers’, </w:t>
      </w:r>
      <w:r w:rsidRPr="008A7E11">
        <w:rPr>
          <w:rFonts w:ascii="Times New Roman" w:eastAsia="Times New Roman" w:hAnsi="Times New Roman" w:cs="Times New Roman"/>
          <w:color w:val="000000" w:themeColor="text1"/>
          <w:sz w:val="20"/>
          <w:szCs w:val="20"/>
        </w:rPr>
        <w:t>p. 470. Italics as set out by Luciane</w:t>
      </w:r>
      <w:r w:rsidR="008A05D4" w:rsidRPr="008A7E11">
        <w:rPr>
          <w:rFonts w:ascii="Times New Roman" w:eastAsia="Times New Roman" w:hAnsi="Times New Roman" w:cs="Times New Roman"/>
          <w:color w:val="000000" w:themeColor="text1"/>
          <w:sz w:val="20"/>
          <w:szCs w:val="20"/>
        </w:rPr>
        <w:t>.</w:t>
      </w:r>
    </w:p>
  </w:footnote>
  <w:footnote w:id="231">
    <w:p w14:paraId="7D100200"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Idem, </w:t>
      </w:r>
      <w:r w:rsidRPr="008A7E11">
        <w:rPr>
          <w:rFonts w:ascii="Times New Roman" w:eastAsia="Times New Roman" w:hAnsi="Times New Roman" w:cs="Times New Roman"/>
          <w:color w:val="000000" w:themeColor="text1"/>
          <w:sz w:val="20"/>
          <w:szCs w:val="20"/>
        </w:rPr>
        <w:t xml:space="preserve">p. 472. </w:t>
      </w:r>
    </w:p>
  </w:footnote>
  <w:footnote w:id="232">
    <w:p w14:paraId="6A29B422" w14:textId="36D85E2B"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For the other letters reproduced in Luciane’s article, see below, Bibliography, p. </w:t>
      </w:r>
      <w:r w:rsidR="00DD105A">
        <w:rPr>
          <w:rFonts w:ascii="Times New Roman" w:eastAsia="Times New Roman" w:hAnsi="Times New Roman" w:cs="Times New Roman"/>
          <w:color w:val="000000" w:themeColor="text1"/>
          <w:sz w:val="20"/>
          <w:szCs w:val="20"/>
        </w:rPr>
        <w:t>301</w:t>
      </w:r>
      <w:r w:rsidR="00BF344A">
        <w:rPr>
          <w:rFonts w:ascii="Times New Roman" w:eastAsia="Times New Roman" w:hAnsi="Times New Roman" w:cs="Times New Roman"/>
          <w:color w:val="000000" w:themeColor="text1"/>
          <w:sz w:val="20"/>
          <w:szCs w:val="20"/>
        </w:rPr>
        <w:t>.</w:t>
      </w:r>
    </w:p>
  </w:footnote>
  <w:footnote w:id="233">
    <w:p w14:paraId="5CF05930"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Pingon, </w:t>
      </w:r>
      <w:r w:rsidRPr="008A7E11">
        <w:rPr>
          <w:rFonts w:ascii="Times New Roman" w:eastAsia="Times New Roman" w:hAnsi="Times New Roman" w:cs="Times New Roman"/>
          <w:i/>
          <w:color w:val="000000" w:themeColor="text1"/>
          <w:sz w:val="20"/>
          <w:szCs w:val="20"/>
        </w:rPr>
        <w:t xml:space="preserve">Hic Vita Mea, </w:t>
      </w:r>
      <w:r w:rsidRPr="008A7E11">
        <w:rPr>
          <w:rFonts w:ascii="Times New Roman" w:eastAsia="Times New Roman" w:hAnsi="Times New Roman" w:cs="Times New Roman"/>
          <w:color w:val="000000" w:themeColor="text1"/>
          <w:sz w:val="20"/>
          <w:szCs w:val="20"/>
        </w:rPr>
        <w:t>p.</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50. </w:t>
      </w:r>
    </w:p>
  </w:footnote>
  <w:footnote w:id="234">
    <w:p w14:paraId="0B9A624E" w14:textId="641B6334"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Pingon in B</w:t>
      </w:r>
      <w:r w:rsidR="00EC676E" w:rsidRPr="008A7E11">
        <w:rPr>
          <w:rFonts w:ascii="Times New Roman" w:eastAsia="Times New Roman" w:hAnsi="Times New Roman" w:cs="Times New Roman"/>
          <w:color w:val="000000" w:themeColor="text1"/>
          <w:sz w:val="20"/>
          <w:szCs w:val="20"/>
        </w:rPr>
        <w:t>n</w:t>
      </w:r>
      <w:r w:rsidRPr="008A7E11">
        <w:rPr>
          <w:rFonts w:ascii="Times New Roman" w:eastAsia="Times New Roman" w:hAnsi="Times New Roman" w:cs="Times New Roman"/>
          <w:color w:val="000000" w:themeColor="text1"/>
          <w:sz w:val="20"/>
          <w:szCs w:val="20"/>
        </w:rPr>
        <w:t>F, NAF 4412, fol. 363</w:t>
      </w:r>
      <w:r w:rsidR="00EC676E"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r:</w:t>
      </w:r>
      <w:r w:rsidR="00EC676E"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‘Lan 1562 et le 8 de novembre entre 11 et 12 heures du mattin est nee a fossan’.</w:t>
      </w:r>
    </w:p>
  </w:footnote>
  <w:footnote w:id="235">
    <w:p w14:paraId="3CB9F1F9" w14:textId="2A835204"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Pingon in B</w:t>
      </w:r>
      <w:r w:rsidR="00EC676E" w:rsidRPr="008A7E11">
        <w:rPr>
          <w:rFonts w:ascii="Times New Roman" w:eastAsia="Times New Roman" w:hAnsi="Times New Roman" w:cs="Times New Roman"/>
          <w:color w:val="000000" w:themeColor="text1"/>
          <w:sz w:val="20"/>
          <w:szCs w:val="20"/>
        </w:rPr>
        <w:t>n</w:t>
      </w:r>
      <w:r w:rsidRPr="008A7E11">
        <w:rPr>
          <w:rFonts w:ascii="Times New Roman" w:eastAsia="Times New Roman" w:hAnsi="Times New Roman" w:cs="Times New Roman"/>
          <w:color w:val="000000" w:themeColor="text1"/>
          <w:sz w:val="20"/>
          <w:szCs w:val="20"/>
        </w:rPr>
        <w:t>F, NAF 4412, fol. 363</w:t>
      </w:r>
      <w:r w:rsidR="00EC676E"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r</w:t>
      </w:r>
      <w:r w:rsidR="00EC676E"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‘Ou lor est tout la court Marguerite de Pingon qui despuis feust baptisee a finem le 20 de Juin 1563 et feust comere treshausse &amp; tresillustre princesse Dame Marguerite de France Duchesse de Savoye’. </w:t>
      </w:r>
    </w:p>
  </w:footnote>
  <w:footnote w:id="236">
    <w:p w14:paraId="4484BAAB"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Pingon, </w:t>
      </w:r>
      <w:r w:rsidRPr="008A7E11">
        <w:rPr>
          <w:rFonts w:ascii="Times New Roman" w:eastAsia="Times New Roman" w:hAnsi="Times New Roman" w:cs="Times New Roman"/>
          <w:i/>
          <w:color w:val="000000" w:themeColor="text1"/>
          <w:sz w:val="20"/>
          <w:szCs w:val="20"/>
        </w:rPr>
        <w:t>Hic Vita Mea,</w:t>
      </w:r>
      <w:r w:rsidRPr="008A7E11">
        <w:rPr>
          <w:rFonts w:ascii="Times New Roman" w:eastAsia="Times New Roman" w:hAnsi="Times New Roman" w:cs="Times New Roman"/>
          <w:color w:val="000000" w:themeColor="text1"/>
          <w:sz w:val="20"/>
          <w:szCs w:val="20"/>
        </w:rPr>
        <w:t xml:space="preserve"> p.</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49.</w:t>
      </w:r>
    </w:p>
  </w:footnote>
  <w:footnote w:id="237">
    <w:p w14:paraId="32FA0A76" w14:textId="3E0149CE"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Foras</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IV,</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404.</w:t>
      </w:r>
    </w:p>
  </w:footnote>
  <w:footnote w:id="238">
    <w:p w14:paraId="3D7030A0" w14:textId="6002ABA7"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Pingon, </w:t>
      </w:r>
      <w:r w:rsidR="00EC676E" w:rsidRPr="008A7E11">
        <w:rPr>
          <w:rFonts w:ascii="Times New Roman" w:eastAsia="Times New Roman" w:hAnsi="Times New Roman" w:cs="Times New Roman"/>
          <w:i/>
          <w:iCs/>
          <w:color w:val="000000" w:themeColor="text1"/>
          <w:sz w:val="20"/>
          <w:szCs w:val="20"/>
        </w:rPr>
        <w:t xml:space="preserve">Hic Vita Mea, </w:t>
      </w:r>
      <w:r w:rsidRPr="008A7E11">
        <w:rPr>
          <w:rFonts w:ascii="Times New Roman" w:eastAsia="Times New Roman" w:hAnsi="Times New Roman" w:cs="Times New Roman"/>
          <w:color w:val="000000" w:themeColor="text1"/>
          <w:sz w:val="20"/>
          <w:szCs w:val="20"/>
        </w:rPr>
        <w:t>p. 51</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‘Septembris octava [1565] Philippi immaturum interitum intellego’.</w:t>
      </w:r>
    </w:p>
  </w:footnote>
  <w:footnote w:id="239">
    <w:p w14:paraId="14064936" w14:textId="17695168"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EC676E" w:rsidRPr="008A7E11">
        <w:rPr>
          <w:rFonts w:ascii="Times New Roman" w:eastAsia="Times New Roman" w:hAnsi="Times New Roman" w:cs="Times New Roman"/>
          <w:i/>
          <w:iCs/>
          <w:color w:val="000000" w:themeColor="text1"/>
          <w:sz w:val="20"/>
          <w:szCs w:val="20"/>
        </w:rPr>
        <w:t>Idem,</w:t>
      </w:r>
      <w:r w:rsidRPr="008A7E11">
        <w:rPr>
          <w:rFonts w:ascii="Times New Roman" w:eastAsia="Times New Roman" w:hAnsi="Times New Roman" w:cs="Times New Roman"/>
          <w:color w:val="000000" w:themeColor="text1"/>
          <w:sz w:val="20"/>
          <w:szCs w:val="20"/>
        </w:rPr>
        <w:t xml:space="preserve"> p.</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51. Louis-Ange de Pingon was Lord of Premeyzel and Saint-Ange and inherited the </w:t>
      </w:r>
      <w:r w:rsidRPr="008A7E11">
        <w:rPr>
          <w:rFonts w:ascii="Times New Roman" w:eastAsia="Times New Roman" w:hAnsi="Times New Roman" w:cs="Times New Roman"/>
          <w:i/>
          <w:color w:val="000000" w:themeColor="text1"/>
          <w:sz w:val="20"/>
          <w:szCs w:val="20"/>
        </w:rPr>
        <w:t xml:space="preserve">seigneurie de Premeyzel </w:t>
      </w:r>
      <w:r w:rsidRPr="008A7E11">
        <w:rPr>
          <w:rFonts w:ascii="Times New Roman" w:eastAsia="Times New Roman" w:hAnsi="Times New Roman" w:cs="Times New Roman"/>
          <w:color w:val="000000" w:themeColor="text1"/>
          <w:sz w:val="20"/>
          <w:szCs w:val="20"/>
        </w:rPr>
        <w:t xml:space="preserve">from his father (see Foras, </w:t>
      </w:r>
      <w:r w:rsidR="00EC676E" w:rsidRPr="008A7E11">
        <w:rPr>
          <w:rFonts w:ascii="Times New Roman" w:eastAsia="Times New Roman" w:hAnsi="Times New Roman" w:cs="Times New Roman"/>
          <w:color w:val="000000" w:themeColor="text1"/>
          <w:sz w:val="20"/>
          <w:szCs w:val="20"/>
        </w:rPr>
        <w:t xml:space="preserve">IV, </w:t>
      </w:r>
      <w:r w:rsidRPr="008A7E11">
        <w:rPr>
          <w:rFonts w:ascii="Times New Roman" w:eastAsia="Times New Roman" w:hAnsi="Times New Roman" w:cs="Times New Roman"/>
          <w:color w:val="000000" w:themeColor="text1"/>
          <w:sz w:val="20"/>
          <w:szCs w:val="20"/>
        </w:rPr>
        <w:t xml:space="preserve">p. 404). Premeyzel is a </w:t>
      </w:r>
      <w:r w:rsidR="00675A80">
        <w:rPr>
          <w:rFonts w:ascii="Times New Roman" w:eastAsia="Times New Roman" w:hAnsi="Times New Roman" w:cs="Times New Roman"/>
          <w:color w:val="000000" w:themeColor="text1"/>
          <w:sz w:val="20"/>
          <w:szCs w:val="20"/>
        </w:rPr>
        <w:t>district</w:t>
      </w:r>
      <w:r w:rsidRPr="008A7E11">
        <w:rPr>
          <w:rFonts w:ascii="Times New Roman" w:eastAsia="Times New Roman" w:hAnsi="Times New Roman" w:cs="Times New Roman"/>
          <w:color w:val="000000" w:themeColor="text1"/>
          <w:sz w:val="20"/>
          <w:szCs w:val="20"/>
        </w:rPr>
        <w:t xml:space="preserve"> in the Ain department of France. See ADS, 10 F 241 for a statement written by Louis-Ange de Pingon regarding an exchange in which he received gold from ‘Monsieur le directeur Vignodi a Rome’ in September, dated 15 October 1585.  See Guichenon, </w:t>
      </w:r>
      <w:r w:rsidRPr="008A7E11">
        <w:rPr>
          <w:rFonts w:ascii="Times New Roman" w:eastAsia="Times New Roman" w:hAnsi="Times New Roman" w:cs="Times New Roman"/>
          <w:i/>
          <w:color w:val="000000" w:themeColor="text1"/>
          <w:sz w:val="20"/>
          <w:szCs w:val="20"/>
        </w:rPr>
        <w:t>Bresse et Bugey</w:t>
      </w:r>
      <w:r w:rsidR="00EC676E" w:rsidRPr="008A7E11">
        <w:rPr>
          <w:rFonts w:ascii="Times New Roman" w:eastAsia="Times New Roman" w:hAnsi="Times New Roman" w:cs="Times New Roman"/>
          <w:i/>
          <w:color w:val="000000" w:themeColor="text1"/>
          <w:sz w:val="20"/>
          <w:szCs w:val="20"/>
        </w:rPr>
        <w:t xml:space="preserve">, </w:t>
      </w:r>
      <w:r w:rsidR="00EC676E" w:rsidRPr="008A7E11">
        <w:rPr>
          <w:rFonts w:ascii="Times New Roman" w:eastAsia="Times New Roman" w:hAnsi="Times New Roman" w:cs="Times New Roman"/>
          <w:iCs/>
          <w:color w:val="000000" w:themeColor="text1"/>
          <w:sz w:val="20"/>
          <w:szCs w:val="20"/>
        </w:rPr>
        <w:t xml:space="preserve">II, </w:t>
      </w:r>
      <w:r w:rsidRPr="008A7E11">
        <w:rPr>
          <w:rFonts w:ascii="Times New Roman" w:eastAsia="Times New Roman" w:hAnsi="Times New Roman" w:cs="Times New Roman"/>
          <w:color w:val="000000" w:themeColor="text1"/>
          <w:sz w:val="20"/>
          <w:szCs w:val="20"/>
        </w:rPr>
        <w:t>p. 90.</w:t>
      </w:r>
    </w:p>
  </w:footnote>
  <w:footnote w:id="240">
    <w:p w14:paraId="50336359" w14:textId="78708C25"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b/>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Foras, </w:t>
      </w:r>
      <w:r w:rsidR="00EC676E" w:rsidRPr="008A7E11">
        <w:rPr>
          <w:rFonts w:ascii="Times New Roman" w:eastAsia="Times New Roman" w:hAnsi="Times New Roman" w:cs="Times New Roman"/>
          <w:color w:val="000000" w:themeColor="text1"/>
          <w:sz w:val="20"/>
          <w:szCs w:val="20"/>
        </w:rPr>
        <w:t xml:space="preserve">IV, </w:t>
      </w:r>
      <w:r w:rsidRPr="008A7E11">
        <w:rPr>
          <w:rFonts w:ascii="Times New Roman" w:eastAsia="Times New Roman" w:hAnsi="Times New Roman" w:cs="Times New Roman"/>
          <w:color w:val="000000" w:themeColor="text1"/>
          <w:sz w:val="20"/>
          <w:szCs w:val="20"/>
        </w:rPr>
        <w:t>p.</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404. Foras cites ‘Arch. Mareschal’ as his source on the death of Emmanuel Philibert, and ‘Arch. S. S. S.’ on his daughters, Claudine and Françoise. Foras provides no clarification regarding these abbreviated references</w:t>
      </w:r>
      <w:r w:rsidR="006D7319" w:rsidRPr="008A7E11">
        <w:rPr>
          <w:rFonts w:ascii="Times New Roman" w:eastAsia="Times New Roman" w:hAnsi="Times New Roman" w:cs="Times New Roman"/>
          <w:color w:val="000000" w:themeColor="text1"/>
          <w:sz w:val="20"/>
          <w:szCs w:val="20"/>
        </w:rPr>
        <w:t>, and these sources are not identifiable today.</w:t>
      </w:r>
    </w:p>
  </w:footnote>
  <w:footnote w:id="241">
    <w:p w14:paraId="5E773927" w14:textId="6E08848D" w:rsidR="007C08C4" w:rsidRPr="008A7E11" w:rsidRDefault="00000000" w:rsidP="00EC676E">
      <w:pPr>
        <w:contextualSpacing/>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ADHS, 1 J 3397. Charles</w:t>
      </w:r>
      <w:r w:rsidR="00EC676E"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Emmanuel de Pingon was knighted</w:t>
      </w:r>
      <w:r w:rsidR="005A6E59">
        <w:rPr>
          <w:rFonts w:ascii="Times New Roman" w:eastAsia="Times New Roman" w:hAnsi="Times New Roman" w:cs="Times New Roman"/>
          <w:color w:val="000000" w:themeColor="text1"/>
          <w:sz w:val="20"/>
          <w:szCs w:val="20"/>
        </w:rPr>
        <w:t xml:space="preserve"> in 1573</w:t>
      </w:r>
      <w:r w:rsidRPr="008A7E11">
        <w:rPr>
          <w:rFonts w:ascii="Times New Roman" w:eastAsia="Times New Roman" w:hAnsi="Times New Roman" w:cs="Times New Roman"/>
          <w:color w:val="000000" w:themeColor="text1"/>
          <w:sz w:val="20"/>
          <w:szCs w:val="20"/>
        </w:rPr>
        <w:t xml:space="preserve">. See also Foras, p. 407. Foras cites ‘Thuyset’ as his source. The order of Saints Maurice et Lazare was established in 1572 when pope Gregory XIII united the Order of Saint Lazarus with the Crown of Savoy, and Duke Emmanuel Philibert joined it with the Savoyard Order of Saint Maurice. See M. Summers, ‘On Some Sixteenth-Century References to Religious Orders and Saints’, </w:t>
      </w:r>
      <w:r w:rsidRPr="008A7E11">
        <w:rPr>
          <w:rFonts w:ascii="Times New Roman" w:eastAsia="Times New Roman" w:hAnsi="Times New Roman" w:cs="Times New Roman"/>
          <w:i/>
          <w:color w:val="000000" w:themeColor="text1"/>
          <w:sz w:val="20"/>
          <w:szCs w:val="20"/>
        </w:rPr>
        <w:t xml:space="preserve">The Modern Language Review </w:t>
      </w:r>
      <w:r w:rsidRPr="008A7E11">
        <w:rPr>
          <w:rFonts w:ascii="Times New Roman" w:eastAsia="Times New Roman" w:hAnsi="Times New Roman" w:cs="Times New Roman"/>
          <w:color w:val="000000" w:themeColor="text1"/>
          <w:sz w:val="20"/>
          <w:szCs w:val="20"/>
        </w:rPr>
        <w:t>(12:3, 1917),</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pp. 345-349. The order is still extant today (2023).</w:t>
      </w:r>
    </w:p>
  </w:footnote>
  <w:footnote w:id="242">
    <w:p w14:paraId="1ED8759F" w14:textId="19D84B4E" w:rsidR="007C08C4" w:rsidRPr="008A7E11" w:rsidRDefault="00000000" w:rsidP="00EC676E">
      <w:pPr>
        <w:contextualSpacing/>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‘Marie, née le 22 janvier 1567 (Vie de son père). A d</w:t>
      </w:r>
      <w:r w:rsidR="00B30F6B" w:rsidRPr="008A7E11">
        <w:rPr>
          <w:rFonts w:ascii="Times New Roman" w:eastAsia="Times New Roman" w:hAnsi="Times New Roman" w:cs="Times New Roman"/>
          <w:color w:val="000000" w:themeColor="text1"/>
          <w:sz w:val="20"/>
          <w:szCs w:val="20"/>
        </w:rPr>
        <w:t>û</w:t>
      </w:r>
      <w:r w:rsidRPr="008A7E11">
        <w:rPr>
          <w:rFonts w:ascii="Times New Roman" w:eastAsia="Times New Roman" w:hAnsi="Times New Roman" w:cs="Times New Roman"/>
          <w:color w:val="000000" w:themeColor="text1"/>
          <w:sz w:val="20"/>
          <w:szCs w:val="20"/>
        </w:rPr>
        <w:t xml:space="preserve"> mourir jeune’</w:t>
      </w:r>
      <w:r w:rsidR="00E90190">
        <w:rPr>
          <w:rFonts w:ascii="Times New Roman" w:eastAsia="Times New Roman" w:hAnsi="Times New Roman" w:cs="Times New Roman"/>
          <w:color w:val="000000" w:themeColor="text1"/>
          <w:sz w:val="20"/>
          <w:szCs w:val="20"/>
        </w:rPr>
        <w:t xml:space="preserve"> (</w:t>
      </w:r>
      <w:r w:rsidR="00E90190">
        <w:rPr>
          <w:rFonts w:ascii="Times New Roman" w:eastAsia="Times New Roman" w:hAnsi="Times New Roman" w:cs="Times New Roman"/>
          <w:i/>
          <w:iCs/>
          <w:color w:val="000000" w:themeColor="text1"/>
          <w:sz w:val="20"/>
          <w:szCs w:val="20"/>
        </w:rPr>
        <w:t xml:space="preserve">Armorial, </w:t>
      </w:r>
      <w:r w:rsidR="00E90190">
        <w:rPr>
          <w:rFonts w:ascii="Times New Roman" w:eastAsia="Times New Roman" w:hAnsi="Times New Roman" w:cs="Times New Roman"/>
          <w:color w:val="000000" w:themeColor="text1"/>
          <w:sz w:val="20"/>
          <w:szCs w:val="20"/>
        </w:rPr>
        <w:t>IV</w:t>
      </w:r>
      <w:r w:rsidRPr="008A7E11">
        <w:rPr>
          <w:rFonts w:ascii="Times New Roman" w:eastAsia="Times New Roman" w:hAnsi="Times New Roman" w:cs="Times New Roman"/>
          <w:color w:val="000000" w:themeColor="text1"/>
          <w:sz w:val="20"/>
          <w:szCs w:val="20"/>
        </w:rPr>
        <w:t>, p. 404.</w:t>
      </w:r>
      <w:r w:rsidR="00E90190">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The </w:t>
      </w:r>
      <w:r w:rsidRPr="008A7E11">
        <w:rPr>
          <w:rFonts w:ascii="Times New Roman" w:eastAsia="Times New Roman" w:hAnsi="Times New Roman" w:cs="Times New Roman"/>
          <w:i/>
          <w:color w:val="000000" w:themeColor="text1"/>
          <w:sz w:val="20"/>
          <w:szCs w:val="20"/>
        </w:rPr>
        <w:t xml:space="preserve">Hic Vita Mea </w:t>
      </w:r>
      <w:r w:rsidRPr="008A7E11">
        <w:rPr>
          <w:rFonts w:ascii="Times New Roman" w:eastAsia="Times New Roman" w:hAnsi="Times New Roman" w:cs="Times New Roman"/>
          <w:color w:val="000000" w:themeColor="text1"/>
          <w:sz w:val="20"/>
          <w:szCs w:val="20"/>
        </w:rPr>
        <w:t xml:space="preserve">ends abruptly after her birth: ‘Januarii vigesima secunda Taurini nascitur, ut redii, Maria filia. Mense Augusto cum accepissem Cusiacum a Principe […]’ (Foras, </w:t>
      </w:r>
      <w:r w:rsidR="00371668">
        <w:rPr>
          <w:rFonts w:ascii="Times New Roman" w:eastAsia="Times New Roman" w:hAnsi="Times New Roman" w:cs="Times New Roman"/>
          <w:color w:val="000000" w:themeColor="text1"/>
          <w:sz w:val="20"/>
          <w:szCs w:val="20"/>
        </w:rPr>
        <w:t xml:space="preserve">IV, </w:t>
      </w:r>
      <w:r w:rsidRPr="008A7E11">
        <w:rPr>
          <w:rFonts w:ascii="Times New Roman" w:eastAsia="Times New Roman" w:hAnsi="Times New Roman" w:cs="Times New Roman"/>
          <w:color w:val="000000" w:themeColor="text1"/>
          <w:sz w:val="20"/>
          <w:szCs w:val="20"/>
        </w:rPr>
        <w:t>p. 53).</w:t>
      </w:r>
    </w:p>
  </w:footnote>
  <w:footnote w:id="243">
    <w:p w14:paraId="03C3CC48" w14:textId="476EC42D" w:rsidR="00B838DA" w:rsidRPr="008A7E11" w:rsidRDefault="00B838DA">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hAnsi="Times New Roman" w:cs="Times New Roman"/>
          <w:lang w:val="en-US"/>
        </w:rPr>
        <w:t xml:space="preserve">See Pingon, </w:t>
      </w:r>
      <w:r w:rsidRPr="008A7E11">
        <w:rPr>
          <w:rFonts w:ascii="Times New Roman" w:hAnsi="Times New Roman" w:cs="Times New Roman"/>
          <w:i/>
          <w:iCs/>
          <w:lang w:val="en-US"/>
        </w:rPr>
        <w:t xml:space="preserve">Hic Vita Mea, </w:t>
      </w:r>
      <w:r w:rsidRPr="008A7E11">
        <w:rPr>
          <w:rFonts w:ascii="Times New Roman" w:hAnsi="Times New Roman" w:cs="Times New Roman"/>
          <w:lang w:val="en-US"/>
        </w:rPr>
        <w:t>p. 30.</w:t>
      </w:r>
    </w:p>
  </w:footnote>
  <w:footnote w:id="244">
    <w:p w14:paraId="1660C0E2" w14:textId="452001F7" w:rsidR="00B838DA" w:rsidRPr="008A7E11" w:rsidRDefault="00B838DA">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hAnsi="Times New Roman" w:cs="Times New Roman"/>
          <w:i/>
          <w:iCs/>
          <w:lang w:val="en-US"/>
        </w:rPr>
        <w:t xml:space="preserve">Idem, </w:t>
      </w:r>
      <w:r w:rsidRPr="008A7E11">
        <w:rPr>
          <w:rFonts w:ascii="Times New Roman" w:hAnsi="Times New Roman" w:cs="Times New Roman"/>
          <w:lang w:val="en-US"/>
        </w:rPr>
        <w:t>p. 30.</w:t>
      </w:r>
    </w:p>
  </w:footnote>
  <w:footnote w:id="245">
    <w:p w14:paraId="02A7E62F"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Idem</w:t>
      </w:r>
      <w:r w:rsidRPr="008A7E11">
        <w:rPr>
          <w:rFonts w:ascii="Times New Roman" w:eastAsia="Times New Roman" w:hAnsi="Times New Roman" w:cs="Times New Roman"/>
          <w:color w:val="000000" w:themeColor="text1"/>
          <w:sz w:val="20"/>
          <w:szCs w:val="20"/>
        </w:rPr>
        <w:t>, pp.</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33-34.</w:t>
      </w:r>
    </w:p>
  </w:footnote>
  <w:footnote w:id="246">
    <w:p w14:paraId="7E364248" w14:textId="6DAE3DA8"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highlight w:val="white"/>
        </w:rPr>
        <w:t>Idem</w:t>
      </w:r>
      <w:r w:rsidRPr="008A7E11">
        <w:rPr>
          <w:rFonts w:ascii="Times New Roman" w:eastAsia="Times New Roman" w:hAnsi="Times New Roman" w:cs="Times New Roman"/>
          <w:color w:val="000000" w:themeColor="text1"/>
          <w:sz w:val="20"/>
          <w:szCs w:val="20"/>
          <w:highlight w:val="white"/>
        </w:rPr>
        <w:t>, p. 30</w:t>
      </w:r>
      <w:r w:rsidR="00EC676E" w:rsidRPr="008A7E11">
        <w:rPr>
          <w:rFonts w:ascii="Times New Roman" w:eastAsia="Times New Roman" w:hAnsi="Times New Roman" w:cs="Times New Roman"/>
          <w:color w:val="000000" w:themeColor="text1"/>
          <w:sz w:val="20"/>
          <w:szCs w:val="20"/>
        </w:rPr>
        <w:t>. See below,</w:t>
      </w:r>
      <w:r w:rsidR="00B838DA" w:rsidRPr="008A7E11">
        <w:rPr>
          <w:rFonts w:ascii="Times New Roman" w:eastAsia="Times New Roman" w:hAnsi="Times New Roman" w:cs="Times New Roman"/>
          <w:color w:val="000000" w:themeColor="text1"/>
          <w:sz w:val="20"/>
          <w:szCs w:val="20"/>
        </w:rPr>
        <w:t xml:space="preserve"> Bibliography,</w:t>
      </w:r>
      <w:r w:rsidR="00EC676E" w:rsidRPr="008A7E11">
        <w:rPr>
          <w:rFonts w:ascii="Times New Roman" w:eastAsia="Times New Roman" w:hAnsi="Times New Roman" w:cs="Times New Roman"/>
          <w:color w:val="000000" w:themeColor="text1"/>
          <w:sz w:val="20"/>
          <w:szCs w:val="20"/>
        </w:rPr>
        <w:t xml:space="preserve"> ‘Lost works’, p. </w:t>
      </w:r>
      <w:r w:rsidR="00BF344A">
        <w:rPr>
          <w:rFonts w:ascii="Times New Roman" w:eastAsia="Times New Roman" w:hAnsi="Times New Roman" w:cs="Times New Roman"/>
          <w:color w:val="000000" w:themeColor="text1"/>
          <w:sz w:val="20"/>
          <w:szCs w:val="20"/>
        </w:rPr>
        <w:t>301</w:t>
      </w:r>
      <w:r w:rsidR="00EC676E" w:rsidRPr="008A7E11">
        <w:rPr>
          <w:rFonts w:ascii="Times New Roman" w:eastAsia="Times New Roman" w:hAnsi="Times New Roman" w:cs="Times New Roman"/>
          <w:color w:val="000000" w:themeColor="text1"/>
          <w:sz w:val="20"/>
          <w:szCs w:val="20"/>
        </w:rPr>
        <w:t>.</w:t>
      </w:r>
    </w:p>
  </w:footnote>
  <w:footnote w:id="247">
    <w:p w14:paraId="0299C09E" w14:textId="2D83309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Moncalieri is a city near Turin established in 1230, near the </w:t>
      </w:r>
      <w:r w:rsidR="00EC676E" w:rsidRPr="008A7E11">
        <w:rPr>
          <w:rFonts w:ascii="Times New Roman" w:eastAsia="Times New Roman" w:hAnsi="Times New Roman" w:cs="Times New Roman"/>
          <w:color w:val="000000" w:themeColor="text1"/>
          <w:sz w:val="20"/>
          <w:szCs w:val="20"/>
        </w:rPr>
        <w:t>river</w:t>
      </w:r>
      <w:r w:rsidRPr="008A7E11">
        <w:rPr>
          <w:rFonts w:ascii="Times New Roman" w:eastAsia="Times New Roman" w:hAnsi="Times New Roman" w:cs="Times New Roman"/>
          <w:color w:val="000000" w:themeColor="text1"/>
          <w:sz w:val="20"/>
          <w:szCs w:val="20"/>
        </w:rPr>
        <w:t xml:space="preserve"> Po. On the city of Moncalieri, near Turin, see Grossi, </w:t>
      </w:r>
      <w:r w:rsidRPr="008A7E11">
        <w:rPr>
          <w:rFonts w:ascii="Times New Roman" w:eastAsia="Times New Roman" w:hAnsi="Times New Roman" w:cs="Times New Roman"/>
          <w:i/>
          <w:color w:val="000000" w:themeColor="text1"/>
          <w:sz w:val="20"/>
          <w:szCs w:val="20"/>
        </w:rPr>
        <w:t>Guida alle cascine</w:t>
      </w:r>
      <w:r w:rsidR="00EC676E" w:rsidRPr="008A7E11">
        <w:rPr>
          <w:rFonts w:ascii="Times New Roman" w:eastAsia="Times New Roman" w:hAnsi="Times New Roman" w:cs="Times New Roman"/>
          <w:i/>
          <w:color w:val="000000" w:themeColor="text1"/>
          <w:sz w:val="20"/>
          <w:szCs w:val="20"/>
        </w:rPr>
        <w:t xml:space="preserve"> […] </w:t>
      </w:r>
      <w:r w:rsidRPr="008A7E11">
        <w:rPr>
          <w:rFonts w:ascii="Times New Roman" w:eastAsia="Times New Roman" w:hAnsi="Times New Roman" w:cs="Times New Roman"/>
          <w:i/>
          <w:color w:val="000000" w:themeColor="text1"/>
          <w:sz w:val="20"/>
          <w:szCs w:val="20"/>
        </w:rPr>
        <w:t xml:space="preserve">di Torino (1791), </w:t>
      </w:r>
      <w:r w:rsidRPr="008A7E11">
        <w:rPr>
          <w:rFonts w:ascii="Times New Roman" w:eastAsia="Times New Roman" w:hAnsi="Times New Roman" w:cs="Times New Roman"/>
          <w:color w:val="000000" w:themeColor="text1"/>
          <w:sz w:val="20"/>
          <w:szCs w:val="20"/>
        </w:rPr>
        <w:t>pp. 103-118.</w:t>
      </w:r>
    </w:p>
  </w:footnote>
  <w:footnote w:id="248">
    <w:p w14:paraId="5F7F2C90"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ADHS (7 J 1186) and 10 F 241 (1581), ‘Copia d’il contratto di vendita della casa dell’heredi di Pingon in Turino’ and ‘Copie de contract traduict d’Italien en françoys’. All three of the copies of the contract are made of paper (not velum), and damage from liquid hinders the legibility of the ADHS copy.</w:t>
      </w:r>
    </w:p>
  </w:footnote>
  <w:footnote w:id="249">
    <w:p w14:paraId="45F35AB2"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ADS, 10 F 241 (1581), ‘Copie de contract traduict d’Italien en françoys’.</w:t>
      </w:r>
    </w:p>
  </w:footnote>
  <w:footnote w:id="250">
    <w:p w14:paraId="23EB37E8" w14:textId="25ACC50A"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B65B7D">
        <w:rPr>
          <w:rFonts w:ascii="Times New Roman" w:eastAsia="Times New Roman" w:hAnsi="Times New Roman" w:cs="Times New Roman"/>
          <w:color w:val="000000" w:themeColor="text1"/>
          <w:sz w:val="20"/>
          <w:szCs w:val="20"/>
        </w:rPr>
        <w:t xml:space="preserve"> See</w:t>
      </w:r>
      <w:r w:rsidRPr="008A7E11">
        <w:rPr>
          <w:rFonts w:ascii="Times New Roman" w:eastAsia="Times New Roman" w:hAnsi="Times New Roman" w:cs="Times New Roman"/>
          <w:color w:val="000000" w:themeColor="text1"/>
          <w:sz w:val="20"/>
          <w:szCs w:val="20"/>
        </w:rPr>
        <w:t xml:space="preserve"> Merlotti,</w:t>
      </w:r>
      <w:r w:rsidR="007B38A7">
        <w:rPr>
          <w:rFonts w:ascii="Times New Roman" w:eastAsia="Times New Roman" w:hAnsi="Times New Roman" w:cs="Times New Roman"/>
          <w:color w:val="000000" w:themeColor="text1"/>
          <w:sz w:val="20"/>
          <w:szCs w:val="20"/>
        </w:rPr>
        <w:t xml:space="preserve"> ‘Disciplinamento e contrattazione. Dinastia, nobiltà e corte nel Piemonte sabaudo da Carlo II alla Guerra civile’ in</w:t>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L’affermarsi della corte sabauda. Dinastie, poteri, élites in Piemonte e Savoia fra tardo medioevo e prima età moderna</w:t>
      </w:r>
      <w:r w:rsidR="007B38A7">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ed. Paola Bianchi e Luisa C. Gentile</w:t>
      </w:r>
      <w:r w:rsidR="00A73AB9">
        <w:rPr>
          <w:rFonts w:ascii="Times New Roman" w:eastAsia="Times New Roman" w:hAnsi="Times New Roman" w:cs="Times New Roman"/>
          <w:color w:val="000000" w:themeColor="text1"/>
          <w:sz w:val="20"/>
          <w:szCs w:val="20"/>
        </w:rPr>
        <w:t xml:space="preserve"> (Turin: Silvio Zamorani, 2006)</w:t>
      </w:r>
      <w:r w:rsidR="007B38A7">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p. 248: the </w:t>
      </w:r>
      <w:r w:rsidR="009D7DC2">
        <w:rPr>
          <w:rFonts w:ascii="Times New Roman" w:eastAsia="Times New Roman" w:hAnsi="Times New Roman" w:cs="Times New Roman"/>
          <w:color w:val="000000" w:themeColor="text1"/>
          <w:sz w:val="20"/>
          <w:szCs w:val="20"/>
        </w:rPr>
        <w:t>D</w:t>
      </w:r>
      <w:r w:rsidRPr="008A7E11">
        <w:rPr>
          <w:rFonts w:ascii="Times New Roman" w:eastAsia="Times New Roman" w:hAnsi="Times New Roman" w:cs="Times New Roman"/>
          <w:color w:val="000000" w:themeColor="text1"/>
          <w:sz w:val="20"/>
          <w:szCs w:val="20"/>
        </w:rPr>
        <w:t xml:space="preserve">uke ‘decise la construzione di un palazzo in città e di un nuovo castello fuori della cinta muraria, che chiamò “Cassine Chastelier”, destinate a divenire poi il castello di Mirafiori’. Cf., Defabiani, </w:t>
      </w:r>
      <w:r w:rsidRPr="008A7E11">
        <w:rPr>
          <w:rFonts w:ascii="Times New Roman" w:eastAsia="Times New Roman" w:hAnsi="Times New Roman" w:cs="Times New Roman"/>
          <w:i/>
          <w:color w:val="000000" w:themeColor="text1"/>
          <w:sz w:val="20"/>
          <w:szCs w:val="20"/>
        </w:rPr>
        <w:t xml:space="preserve">Il castello di Mirafiori, </w:t>
      </w:r>
      <w:r w:rsidRPr="008A7E11">
        <w:rPr>
          <w:rFonts w:ascii="Times New Roman" w:eastAsia="Times New Roman" w:hAnsi="Times New Roman" w:cs="Times New Roman"/>
          <w:color w:val="000000" w:themeColor="text1"/>
          <w:sz w:val="20"/>
          <w:szCs w:val="20"/>
        </w:rPr>
        <w:t xml:space="preserve">in </w:t>
      </w:r>
      <w:r w:rsidRPr="008A7E11">
        <w:rPr>
          <w:rFonts w:ascii="Times New Roman" w:eastAsia="Times New Roman" w:hAnsi="Times New Roman" w:cs="Times New Roman"/>
          <w:i/>
          <w:color w:val="000000" w:themeColor="text1"/>
          <w:sz w:val="20"/>
          <w:szCs w:val="20"/>
        </w:rPr>
        <w:t>Ville sabaude</w:t>
      </w:r>
      <w:r w:rsidRPr="008A7E11">
        <w:rPr>
          <w:rFonts w:ascii="Times New Roman" w:eastAsia="Times New Roman" w:hAnsi="Times New Roman" w:cs="Times New Roman"/>
          <w:color w:val="000000" w:themeColor="text1"/>
          <w:sz w:val="20"/>
          <w:szCs w:val="20"/>
        </w:rPr>
        <w:t xml:space="preserve"> (Milano, 1990), pp. 156-171. </w:t>
      </w:r>
    </w:p>
  </w:footnote>
  <w:footnote w:id="251">
    <w:p w14:paraId="11CC7F93"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ADS, 10 F 241 (1601). </w:t>
      </w:r>
    </w:p>
  </w:footnote>
  <w:footnote w:id="252">
    <w:p w14:paraId="64F25030" w14:textId="79389D94" w:rsidR="00B83CBA" w:rsidRPr="008A7E11" w:rsidRDefault="00B83CBA" w:rsidP="00B83CBA">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ADHS (7 J 1182): ‘vente par Monsieur Philibert de Pingon et Monsieur Louis de Pingon, son frère à Rd. fr. Gall</w:t>
      </w:r>
      <w:r w:rsidR="007819B8">
        <w:rPr>
          <w:rFonts w:ascii="Times New Roman" w:eastAsia="Times New Roman" w:hAnsi="Times New Roman" w:cs="Times New Roman"/>
          <w:color w:val="000000" w:themeColor="text1"/>
          <w:sz w:val="20"/>
          <w:szCs w:val="20"/>
        </w:rPr>
        <w:t>o</w:t>
      </w:r>
      <w:r w:rsidRPr="008A7E11">
        <w:rPr>
          <w:rFonts w:ascii="Times New Roman" w:eastAsia="Times New Roman" w:hAnsi="Times New Roman" w:cs="Times New Roman"/>
          <w:color w:val="000000" w:themeColor="text1"/>
          <w:sz w:val="20"/>
          <w:szCs w:val="20"/>
        </w:rPr>
        <w:t>is</w:t>
      </w:r>
      <w:r w:rsidR="00297DFF">
        <w:rPr>
          <w:rFonts w:ascii="Times New Roman" w:eastAsia="Times New Roman" w:hAnsi="Times New Roman" w:cs="Times New Roman"/>
          <w:color w:val="000000" w:themeColor="text1"/>
          <w:sz w:val="20"/>
          <w:szCs w:val="20"/>
        </w:rPr>
        <w:t xml:space="preserve"> Regard, évêque de Bagnorea</w:t>
      </w:r>
      <w:r w:rsidRPr="008A7E11">
        <w:rPr>
          <w:rFonts w:ascii="Times New Roman" w:eastAsia="Times New Roman" w:hAnsi="Times New Roman" w:cs="Times New Roman"/>
          <w:color w:val="000000" w:themeColor="text1"/>
          <w:sz w:val="20"/>
          <w:szCs w:val="20"/>
        </w:rPr>
        <w:t xml:space="preserve"> […] d’une maison située à Annecy à la rue de Sainte-Croix’.</w:t>
      </w:r>
    </w:p>
  </w:footnote>
  <w:footnote w:id="253">
    <w:p w14:paraId="6D46D808" w14:textId="660B99DA"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B83CBA" w:rsidRPr="008A7E11">
        <w:rPr>
          <w:rFonts w:ascii="Times New Roman" w:eastAsia="Times New Roman" w:hAnsi="Times New Roman" w:cs="Times New Roman"/>
          <w:i/>
          <w:iCs/>
          <w:color w:val="000000" w:themeColor="text1"/>
          <w:sz w:val="20"/>
          <w:szCs w:val="20"/>
        </w:rPr>
        <w:t>Idem.</w:t>
      </w:r>
    </w:p>
  </w:footnote>
  <w:footnote w:id="254">
    <w:p w14:paraId="51DA9C7F" w14:textId="2B03FA09"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0A6813" w:rsidRPr="008A7E11">
        <w:rPr>
          <w:rFonts w:ascii="Times New Roman" w:eastAsia="Times New Roman" w:hAnsi="Times New Roman" w:cs="Times New Roman"/>
          <w:color w:val="000000" w:themeColor="text1"/>
          <w:sz w:val="20"/>
          <w:szCs w:val="20"/>
        </w:rPr>
        <w:t xml:space="preserve">See Pingon, </w:t>
      </w:r>
      <w:r w:rsidR="000A6813" w:rsidRPr="008A7E11">
        <w:rPr>
          <w:rFonts w:ascii="Times New Roman" w:eastAsia="Times New Roman" w:hAnsi="Times New Roman" w:cs="Times New Roman"/>
          <w:i/>
          <w:iCs/>
          <w:color w:val="000000" w:themeColor="text1"/>
          <w:sz w:val="20"/>
          <w:szCs w:val="20"/>
        </w:rPr>
        <w:t xml:space="preserve">Hic Vita Mea, </w:t>
      </w:r>
      <w:r w:rsidR="000A6813" w:rsidRPr="008A7E11">
        <w:rPr>
          <w:rFonts w:ascii="Times New Roman" w:eastAsia="Times New Roman" w:hAnsi="Times New Roman" w:cs="Times New Roman"/>
          <w:color w:val="000000" w:themeColor="text1"/>
          <w:sz w:val="20"/>
          <w:szCs w:val="20"/>
        </w:rPr>
        <w:t xml:space="preserve">p. 33. </w:t>
      </w:r>
      <w:r w:rsidRPr="008A7E11">
        <w:rPr>
          <w:rFonts w:ascii="Times New Roman" w:eastAsia="Times New Roman" w:hAnsi="Times New Roman" w:cs="Times New Roman"/>
          <w:color w:val="000000" w:themeColor="text1"/>
          <w:sz w:val="20"/>
          <w:szCs w:val="20"/>
        </w:rPr>
        <w:t xml:space="preserve">See </w:t>
      </w:r>
      <w:r w:rsidR="00584ED7" w:rsidRPr="008A7E11">
        <w:rPr>
          <w:rFonts w:ascii="Times New Roman" w:eastAsia="Times New Roman" w:hAnsi="Times New Roman" w:cs="Times New Roman"/>
          <w:color w:val="000000" w:themeColor="text1"/>
          <w:sz w:val="20"/>
          <w:szCs w:val="20"/>
        </w:rPr>
        <w:t xml:space="preserve">below, ch. 2, </w:t>
      </w:r>
      <w:r w:rsidR="008D0F4D">
        <w:rPr>
          <w:rFonts w:ascii="Times New Roman" w:eastAsia="Times New Roman" w:hAnsi="Times New Roman" w:cs="Times New Roman"/>
          <w:color w:val="000000" w:themeColor="text1"/>
          <w:sz w:val="20"/>
          <w:szCs w:val="20"/>
        </w:rPr>
        <w:t>note 813.</w:t>
      </w:r>
    </w:p>
  </w:footnote>
  <w:footnote w:id="255">
    <w:p w14:paraId="4AB29C10"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Roger Devos, ‘La maison Pingon du XVIe au XVIIIe siècle’, </w:t>
      </w:r>
      <w:r w:rsidRPr="008A7E11">
        <w:rPr>
          <w:rFonts w:ascii="Times New Roman" w:eastAsia="Times New Roman" w:hAnsi="Times New Roman" w:cs="Times New Roman"/>
          <w:i/>
          <w:color w:val="000000" w:themeColor="text1"/>
          <w:sz w:val="20"/>
          <w:szCs w:val="20"/>
        </w:rPr>
        <w:t xml:space="preserve">La Revue Savoisienne (1995). </w:t>
      </w:r>
      <w:r w:rsidRPr="008A7E11">
        <w:rPr>
          <w:rFonts w:ascii="Times New Roman" w:eastAsia="Times New Roman" w:hAnsi="Times New Roman" w:cs="Times New Roman"/>
          <w:color w:val="000000" w:themeColor="text1"/>
          <w:sz w:val="20"/>
          <w:szCs w:val="20"/>
        </w:rPr>
        <w:t>This building still stands in 2023.</w:t>
      </w:r>
    </w:p>
  </w:footnote>
  <w:footnote w:id="256">
    <w:p w14:paraId="4119E92E" w14:textId="0A50B1AC"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F907FA" w:rsidRPr="008A7E11">
        <w:rPr>
          <w:rFonts w:ascii="Times New Roman" w:eastAsia="Times New Roman" w:hAnsi="Times New Roman" w:cs="Times New Roman"/>
          <w:color w:val="000000" w:themeColor="text1"/>
          <w:sz w:val="20"/>
          <w:szCs w:val="20"/>
        </w:rPr>
        <w:t>Devos cites ‘</w:t>
      </w:r>
      <w:r w:rsidRPr="008A7E11">
        <w:rPr>
          <w:rFonts w:ascii="Times New Roman" w:eastAsia="Times New Roman" w:hAnsi="Times New Roman" w:cs="Times New Roman"/>
          <w:color w:val="000000" w:themeColor="text1"/>
          <w:sz w:val="20"/>
          <w:szCs w:val="20"/>
        </w:rPr>
        <w:t>ADHS, 7 J A-F</w:t>
      </w:r>
      <w:r w:rsidR="00F907FA"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De Pingon, liasses 1 - 4, 10, 13, 17, 20 and 34</w:t>
      </w:r>
      <w:r w:rsidR="00F907FA"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w:t>
      </w:r>
    </w:p>
  </w:footnote>
  <w:footnote w:id="257">
    <w:p w14:paraId="1A135B9C" w14:textId="7834762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ADS, 10 F 43 (1573), ‘Acquis faict de faveur de Messire Philibert de Pingon Baron de Cusy d’un Moulin scitué a Bassat et passé par la Claudine de la Fontaine ne [?] de Mssr. Claude Chamoux le dict contract portant prix de 500 florins et signé par Mssr. Du Robin Nottaire le 26 Octobre 1573’.</w:t>
      </w:r>
    </w:p>
  </w:footnote>
  <w:footnote w:id="258">
    <w:p w14:paraId="73AE379A" w14:textId="2941D599"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ADS, 10 F 43, 1563</w:t>
      </w:r>
      <w:r w:rsidR="00BF0CFF" w:rsidRPr="008A7E11">
        <w:rPr>
          <w:rFonts w:ascii="Times New Roman" w:hAnsi="Times New Roman" w:cs="Times New Roman"/>
          <w:sz w:val="20"/>
          <w:szCs w:val="20"/>
          <w:lang w:val="en-US"/>
        </w:rPr>
        <w:t>.</w:t>
      </w:r>
      <w:r w:rsidR="00BF0CFF"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On Pingon’s narration of this event in his autobiography, see below, ch. 2, p. </w:t>
      </w:r>
      <w:r w:rsidR="00761885">
        <w:rPr>
          <w:rFonts w:ascii="Times New Roman" w:eastAsia="Times New Roman" w:hAnsi="Times New Roman" w:cs="Times New Roman"/>
          <w:color w:val="000000" w:themeColor="text1"/>
          <w:sz w:val="20"/>
          <w:szCs w:val="20"/>
        </w:rPr>
        <w:t>184</w:t>
      </w:r>
      <w:r w:rsidRPr="008A7E11">
        <w:rPr>
          <w:rFonts w:ascii="Times New Roman" w:eastAsia="Times New Roman" w:hAnsi="Times New Roman" w:cs="Times New Roman"/>
          <w:color w:val="000000" w:themeColor="text1"/>
          <w:sz w:val="20"/>
          <w:szCs w:val="20"/>
        </w:rPr>
        <w:t xml:space="preserve">. </w:t>
      </w:r>
    </w:p>
  </w:footnote>
  <w:footnote w:id="259">
    <w:p w14:paraId="7D97F72B" w14:textId="08B57C09"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333C39" w:rsidRPr="008A7E11">
        <w:rPr>
          <w:rFonts w:ascii="Times New Roman" w:eastAsia="Times New Roman" w:hAnsi="Times New Roman" w:cs="Times New Roman"/>
          <w:color w:val="000000" w:themeColor="text1"/>
          <w:sz w:val="20"/>
          <w:szCs w:val="20"/>
        </w:rPr>
        <w:t>Pingon’s only reference to</w:t>
      </w:r>
      <w:r w:rsidRPr="008A7E11">
        <w:rPr>
          <w:rFonts w:ascii="Times New Roman" w:eastAsia="Times New Roman" w:hAnsi="Times New Roman" w:cs="Times New Roman"/>
          <w:color w:val="000000" w:themeColor="text1"/>
          <w:sz w:val="20"/>
          <w:szCs w:val="20"/>
        </w:rPr>
        <w:t xml:space="preserve"> the purchase of a home in Turin is to the vineyard in 1565 (see </w:t>
      </w:r>
      <w:r w:rsidRPr="008A7E11">
        <w:rPr>
          <w:rFonts w:ascii="Times New Roman" w:eastAsia="Times New Roman" w:hAnsi="Times New Roman" w:cs="Times New Roman"/>
          <w:i/>
          <w:color w:val="000000" w:themeColor="text1"/>
          <w:sz w:val="20"/>
          <w:szCs w:val="20"/>
        </w:rPr>
        <w:t xml:space="preserve">Hic Vita Mea, </w:t>
      </w:r>
      <w:r w:rsidRPr="008A7E11">
        <w:rPr>
          <w:rFonts w:ascii="Times New Roman" w:eastAsia="Times New Roman" w:hAnsi="Times New Roman" w:cs="Times New Roman"/>
          <w:color w:val="000000" w:themeColor="text1"/>
          <w:sz w:val="20"/>
          <w:szCs w:val="20"/>
        </w:rPr>
        <w:t xml:space="preserve">p. 50). I have consulted </w:t>
      </w:r>
      <w:r w:rsidR="00F907FA" w:rsidRPr="008A7E11">
        <w:rPr>
          <w:rFonts w:ascii="Times New Roman" w:eastAsia="Times New Roman" w:hAnsi="Times New Roman" w:cs="Times New Roman"/>
          <w:color w:val="000000" w:themeColor="text1"/>
          <w:sz w:val="20"/>
          <w:szCs w:val="20"/>
        </w:rPr>
        <w:t xml:space="preserve">thoroughly </w:t>
      </w:r>
      <w:r w:rsidRPr="008A7E11">
        <w:rPr>
          <w:rFonts w:ascii="Times New Roman" w:eastAsia="Times New Roman" w:hAnsi="Times New Roman" w:cs="Times New Roman"/>
          <w:color w:val="000000" w:themeColor="text1"/>
          <w:sz w:val="20"/>
          <w:szCs w:val="20"/>
        </w:rPr>
        <w:t xml:space="preserve">AST (Sez. Riunite), ‘Notai’, Notai del fondo ‘Miscellanea di Sala S’ - Armano Giovanni Bernardino, notaio di Sole (1560-1582)’ and I </w:t>
      </w:r>
      <w:r w:rsidR="00F907FA" w:rsidRPr="008A7E11">
        <w:rPr>
          <w:rFonts w:ascii="Times New Roman" w:eastAsia="Times New Roman" w:hAnsi="Times New Roman" w:cs="Times New Roman"/>
          <w:color w:val="000000" w:themeColor="text1"/>
          <w:sz w:val="20"/>
          <w:szCs w:val="20"/>
        </w:rPr>
        <w:t xml:space="preserve">found nothing </w:t>
      </w:r>
      <w:r w:rsidRPr="008A7E11">
        <w:rPr>
          <w:rFonts w:ascii="Times New Roman" w:eastAsia="Times New Roman" w:hAnsi="Times New Roman" w:cs="Times New Roman"/>
          <w:color w:val="000000" w:themeColor="text1"/>
          <w:sz w:val="20"/>
          <w:szCs w:val="20"/>
        </w:rPr>
        <w:t xml:space="preserve">in relation to Pingon. </w:t>
      </w:r>
    </w:p>
  </w:footnote>
  <w:footnote w:id="260">
    <w:p w14:paraId="49F21FEF" w14:textId="14E9B482"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The italics are reproduced from M. Arcollières in </w:t>
      </w:r>
      <w:r w:rsidRPr="008A7E11">
        <w:rPr>
          <w:rFonts w:ascii="Times New Roman" w:eastAsia="Times New Roman" w:hAnsi="Times New Roman" w:cs="Times New Roman"/>
          <w:i/>
          <w:color w:val="000000" w:themeColor="text1"/>
          <w:sz w:val="20"/>
          <w:szCs w:val="20"/>
        </w:rPr>
        <w:t xml:space="preserve">Mémoires de l’Académie des sciences, belles-lettres et arts de Savoie, </w:t>
      </w:r>
      <w:r w:rsidRPr="008A7E11">
        <w:rPr>
          <w:rFonts w:ascii="Times New Roman" w:eastAsia="Times New Roman" w:hAnsi="Times New Roman" w:cs="Times New Roman"/>
          <w:color w:val="000000" w:themeColor="text1"/>
          <w:sz w:val="20"/>
          <w:szCs w:val="20"/>
        </w:rPr>
        <w:t>IX, 1902, p. XXVIII.</w:t>
      </w:r>
    </w:p>
  </w:footnote>
  <w:footnote w:id="261">
    <w:p w14:paraId="68C002A4" w14:textId="50709C6E"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Transcription from </w:t>
      </w:r>
      <w:r w:rsidR="008C67AC" w:rsidRPr="008A7E11">
        <w:rPr>
          <w:rFonts w:ascii="Times New Roman" w:eastAsia="Times New Roman" w:hAnsi="Times New Roman" w:cs="Times New Roman"/>
          <w:color w:val="000000" w:themeColor="text1"/>
          <w:sz w:val="20"/>
          <w:szCs w:val="20"/>
        </w:rPr>
        <w:t xml:space="preserve">the </w:t>
      </w:r>
      <w:r w:rsidRPr="008A7E11">
        <w:rPr>
          <w:rFonts w:ascii="Times New Roman" w:eastAsia="Times New Roman" w:hAnsi="Times New Roman" w:cs="Times New Roman"/>
          <w:color w:val="000000" w:themeColor="text1"/>
          <w:sz w:val="20"/>
          <w:szCs w:val="20"/>
        </w:rPr>
        <w:t xml:space="preserve">commemorative plaque on Via Basilica in Turin, </w:t>
      </w:r>
      <w:r w:rsidR="008C67AC" w:rsidRPr="008A7E11">
        <w:rPr>
          <w:rFonts w:ascii="Times New Roman" w:eastAsia="Times New Roman" w:hAnsi="Times New Roman" w:cs="Times New Roman"/>
          <w:color w:val="000000" w:themeColor="text1"/>
          <w:sz w:val="20"/>
          <w:szCs w:val="20"/>
        </w:rPr>
        <w:t xml:space="preserve">accessed </w:t>
      </w:r>
      <w:r w:rsidRPr="008A7E11">
        <w:rPr>
          <w:rFonts w:ascii="Times New Roman" w:eastAsia="Times New Roman" w:hAnsi="Times New Roman" w:cs="Times New Roman"/>
          <w:color w:val="000000" w:themeColor="text1"/>
          <w:sz w:val="20"/>
          <w:szCs w:val="20"/>
        </w:rPr>
        <w:t>16 February 2020. On this house see</w:t>
      </w:r>
      <w:r w:rsidR="00352CF5">
        <w:rPr>
          <w:rFonts w:ascii="Times New Roman" w:eastAsia="Times New Roman" w:hAnsi="Times New Roman" w:cs="Times New Roman"/>
          <w:color w:val="000000" w:themeColor="text1"/>
          <w:sz w:val="20"/>
          <w:szCs w:val="20"/>
        </w:rPr>
        <w:t xml:space="preserve">, amongst others, </w:t>
      </w:r>
      <w:r w:rsidRPr="008A7E11">
        <w:rPr>
          <w:rFonts w:ascii="Times New Roman" w:eastAsia="Times New Roman" w:hAnsi="Times New Roman" w:cs="Times New Roman"/>
          <w:color w:val="000000" w:themeColor="text1"/>
          <w:sz w:val="20"/>
          <w:szCs w:val="20"/>
        </w:rPr>
        <w:t xml:space="preserve">‘Politecnico di Torino Dipartimento Casa-Città’, </w:t>
      </w:r>
      <w:r w:rsidRPr="008A7E11">
        <w:rPr>
          <w:rFonts w:ascii="Times New Roman" w:eastAsia="Times New Roman" w:hAnsi="Times New Roman" w:cs="Times New Roman"/>
          <w:i/>
          <w:color w:val="000000" w:themeColor="text1"/>
          <w:sz w:val="20"/>
          <w:szCs w:val="20"/>
        </w:rPr>
        <w:t>Beni culturali ambientali nel Comune di Torino, Società degli Ingegneri e degli Architetti in Torino</w:t>
      </w:r>
      <w:r w:rsidRPr="008A7E11">
        <w:rPr>
          <w:rFonts w:ascii="Times New Roman" w:eastAsia="Times New Roman" w:hAnsi="Times New Roman" w:cs="Times New Roman"/>
          <w:color w:val="000000" w:themeColor="text1"/>
          <w:sz w:val="20"/>
          <w:szCs w:val="20"/>
        </w:rPr>
        <w:t>, Torino 1984, p. 285: ‘CASA DELLA TORRE DI 'MONSÙ PINGON’, Casa a botteghe e allogi d’affito con antica torre. Edificio di valore documentario legato a personaggio della storia cittadina. La torre merlata appartiene ad una antica casa, adatta nel Sette-Ottocento a casa di afitto con botteghe e alloggi popolari, posta all’angolo delle Vie della Basilica e Porta Palatina. Cf. Istituto di Archittetura Tecnica, 1968, II, p. 130.</w:t>
      </w:r>
    </w:p>
  </w:footnote>
  <w:footnote w:id="262">
    <w:p w14:paraId="29324038" w14:textId="77777777" w:rsidR="007C08C4" w:rsidRPr="008A7E11" w:rsidRDefault="00000000">
      <w:pPr>
        <w:rPr>
          <w:rFonts w:ascii="Times New Roman" w:eastAsia="Times New Roman" w:hAnsi="Times New Roman" w:cs="Times New Roman"/>
          <w:b/>
          <w:i/>
          <w:color w:val="000000" w:themeColor="text1"/>
          <w:sz w:val="20"/>
          <w:szCs w:val="20"/>
          <w:highlight w:val="yellow"/>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Ennio Varda, ‘Il giallo del mattone Longobardo’, </w:t>
      </w:r>
      <w:r w:rsidRPr="008A7E11">
        <w:rPr>
          <w:rFonts w:ascii="Times New Roman" w:eastAsia="Times New Roman" w:hAnsi="Times New Roman" w:cs="Times New Roman"/>
          <w:i/>
          <w:color w:val="000000" w:themeColor="text1"/>
          <w:sz w:val="20"/>
          <w:szCs w:val="20"/>
        </w:rPr>
        <w:t xml:space="preserve">Torino Storia: Luoghi, Immagini, Protagonisti, </w:t>
      </w:r>
      <w:r w:rsidRPr="008A7E11">
        <w:rPr>
          <w:rFonts w:ascii="Times New Roman" w:eastAsia="Times New Roman" w:hAnsi="Times New Roman" w:cs="Times New Roman"/>
          <w:color w:val="000000" w:themeColor="text1"/>
          <w:sz w:val="20"/>
          <w:szCs w:val="20"/>
        </w:rPr>
        <w:t xml:space="preserve">26 March 2018, pp. 28 - 31. Varda provides no evidence for this assertion. </w:t>
      </w:r>
    </w:p>
  </w:footnote>
  <w:footnote w:id="263">
    <w:p w14:paraId="07D67ABD" w14:textId="27ED1CD3"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MRT (Museo di Antichità), Inv. 577, Inv. 355, and Inv. 574. </w:t>
      </w:r>
      <w:r w:rsidR="00C37155" w:rsidRPr="008A7E11">
        <w:rPr>
          <w:rFonts w:ascii="Times New Roman" w:eastAsia="Times New Roman" w:hAnsi="Times New Roman" w:cs="Times New Roman"/>
          <w:color w:val="000000" w:themeColor="text1"/>
          <w:sz w:val="20"/>
          <w:szCs w:val="20"/>
        </w:rPr>
        <w:t xml:space="preserve">Despite </w:t>
      </w:r>
      <w:r w:rsidR="00650F3B" w:rsidRPr="008A7E11">
        <w:rPr>
          <w:rFonts w:ascii="Times New Roman" w:eastAsia="Times New Roman" w:hAnsi="Times New Roman" w:cs="Times New Roman"/>
          <w:color w:val="000000" w:themeColor="text1"/>
          <w:sz w:val="20"/>
          <w:szCs w:val="20"/>
        </w:rPr>
        <w:t>a</w:t>
      </w:r>
      <w:r w:rsidR="00C37155" w:rsidRPr="008A7E11">
        <w:rPr>
          <w:rFonts w:ascii="Times New Roman" w:eastAsia="Times New Roman" w:hAnsi="Times New Roman" w:cs="Times New Roman"/>
          <w:color w:val="000000" w:themeColor="text1"/>
          <w:sz w:val="20"/>
          <w:szCs w:val="20"/>
        </w:rPr>
        <w:t xml:space="preserve"> lack of </w:t>
      </w:r>
      <w:r w:rsidR="00650F3B" w:rsidRPr="008A7E11">
        <w:rPr>
          <w:rFonts w:ascii="Times New Roman" w:eastAsia="Times New Roman" w:hAnsi="Times New Roman" w:cs="Times New Roman"/>
          <w:color w:val="000000" w:themeColor="text1"/>
          <w:sz w:val="20"/>
          <w:szCs w:val="20"/>
        </w:rPr>
        <w:t xml:space="preserve">corroborating </w:t>
      </w:r>
      <w:r w:rsidR="00C37155" w:rsidRPr="008A7E11">
        <w:rPr>
          <w:rFonts w:ascii="Times New Roman" w:eastAsia="Times New Roman" w:hAnsi="Times New Roman" w:cs="Times New Roman"/>
          <w:color w:val="000000" w:themeColor="text1"/>
          <w:sz w:val="20"/>
          <w:szCs w:val="20"/>
        </w:rPr>
        <w:t xml:space="preserve">evidence, </w:t>
      </w:r>
      <w:r w:rsidRPr="008A7E11">
        <w:rPr>
          <w:rFonts w:ascii="Times New Roman" w:eastAsia="Times New Roman" w:hAnsi="Times New Roman" w:cs="Times New Roman"/>
          <w:color w:val="000000" w:themeColor="text1"/>
          <w:sz w:val="20"/>
          <w:szCs w:val="20"/>
        </w:rPr>
        <w:t xml:space="preserve">Carlo Promis </w:t>
      </w:r>
      <w:r w:rsidR="00650F3B" w:rsidRPr="008A7E11">
        <w:rPr>
          <w:rFonts w:ascii="Times New Roman" w:eastAsia="Times New Roman" w:hAnsi="Times New Roman" w:cs="Times New Roman"/>
          <w:color w:val="000000" w:themeColor="text1"/>
          <w:sz w:val="20"/>
          <w:szCs w:val="20"/>
        </w:rPr>
        <w:t>asserts</w:t>
      </w:r>
      <w:r w:rsidRPr="008A7E11">
        <w:rPr>
          <w:rFonts w:ascii="Times New Roman" w:eastAsia="Times New Roman" w:hAnsi="Times New Roman" w:cs="Times New Roman"/>
          <w:color w:val="000000" w:themeColor="text1"/>
          <w:sz w:val="20"/>
          <w:szCs w:val="20"/>
        </w:rPr>
        <w:t xml:space="preserve"> that Pingon </w:t>
      </w:r>
      <w:r w:rsidR="00AF7AD0" w:rsidRPr="008A7E11">
        <w:rPr>
          <w:rFonts w:ascii="Times New Roman" w:eastAsia="Times New Roman" w:hAnsi="Times New Roman" w:cs="Times New Roman"/>
          <w:color w:val="000000" w:themeColor="text1"/>
          <w:sz w:val="20"/>
          <w:szCs w:val="20"/>
        </w:rPr>
        <w:t>kept</w:t>
      </w:r>
      <w:r w:rsidRPr="008A7E11">
        <w:rPr>
          <w:rFonts w:ascii="Times New Roman" w:eastAsia="Times New Roman" w:hAnsi="Times New Roman" w:cs="Times New Roman"/>
          <w:color w:val="000000" w:themeColor="text1"/>
          <w:sz w:val="20"/>
          <w:szCs w:val="20"/>
        </w:rPr>
        <w:t xml:space="preserve"> these stones in his home</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‘[Pingone] havvi un centinaio d’iscrizioni, che a quei tempi erano qua e là sparse per la città e delle quali ben XLII aveva egli raccolto nella propria casa, amando le antichità per modo che ai libri e codici da lui acquistati, apponendo il suo nome</w:t>
      </w:r>
      <w:r w:rsidRPr="008A7E11">
        <w:rPr>
          <w:rFonts w:ascii="Times New Roman" w:eastAsia="Times New Roman" w:hAnsi="Times New Roman" w:cs="Times New Roman"/>
          <w:i/>
          <w:color w:val="000000" w:themeColor="text1"/>
          <w:sz w:val="20"/>
          <w:szCs w:val="20"/>
        </w:rPr>
        <w:t xml:space="preserve">. Le iscrizioni raccolte in Piemonte </w:t>
      </w:r>
      <w:r w:rsidRPr="008A7E11">
        <w:rPr>
          <w:rFonts w:ascii="Times New Roman" w:eastAsia="Times New Roman" w:hAnsi="Times New Roman" w:cs="Times New Roman"/>
          <w:color w:val="000000" w:themeColor="text1"/>
          <w:sz w:val="20"/>
          <w:szCs w:val="20"/>
        </w:rPr>
        <w:t>(1878)</w:t>
      </w:r>
      <w:r w:rsidRPr="008A7E11">
        <w:rPr>
          <w:rFonts w:ascii="Times New Roman" w:eastAsia="Times New Roman" w:hAnsi="Times New Roman" w:cs="Times New Roman"/>
          <w:i/>
          <w:color w:val="000000" w:themeColor="text1"/>
          <w:sz w:val="20"/>
          <w:szCs w:val="20"/>
        </w:rPr>
        <w:t>,</w:t>
      </w:r>
      <w:r w:rsidRPr="008A7E11">
        <w:rPr>
          <w:rFonts w:ascii="Times New Roman" w:eastAsia="Times New Roman" w:hAnsi="Times New Roman" w:cs="Times New Roman"/>
          <w:color w:val="000000" w:themeColor="text1"/>
          <w:sz w:val="20"/>
          <w:szCs w:val="20"/>
        </w:rPr>
        <w:t xml:space="preserve"> p. 14.</w:t>
      </w:r>
    </w:p>
  </w:footnote>
  <w:footnote w:id="264">
    <w:p w14:paraId="4A2F68B2"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MRT (Armeria Reale), D.C. 5909. </w:t>
      </w:r>
    </w:p>
  </w:footnote>
  <w:footnote w:id="265">
    <w:p w14:paraId="17D04BCF" w14:textId="68ED755C" w:rsidR="007C08C4" w:rsidRPr="008A7E11" w:rsidRDefault="00000000">
      <w:pPr>
        <w:rPr>
          <w:rFonts w:ascii="Times New Roman" w:eastAsia="Times New Roman" w:hAnsi="Times New Roman" w:cs="Times New Roman"/>
          <w:iCs/>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BRT, Vernazza 89, </w:t>
      </w:r>
      <w:r w:rsidRPr="008A7E11">
        <w:rPr>
          <w:rFonts w:ascii="Times New Roman" w:eastAsia="Times New Roman" w:hAnsi="Times New Roman" w:cs="Times New Roman"/>
          <w:i/>
          <w:color w:val="000000" w:themeColor="text1"/>
          <w:sz w:val="20"/>
          <w:szCs w:val="20"/>
        </w:rPr>
        <w:t>Emmanuelis Philiberti Pingonii, Vita a se ipso conscripta. Josephus Vernazza Albensis Pompeianus I.C. ex autographo describendam curavit anno aerae vulgaris MDLXXI.</w:t>
      </w:r>
      <w:r w:rsidR="00C37155" w:rsidRPr="008A7E11">
        <w:rPr>
          <w:rFonts w:ascii="Times New Roman" w:eastAsia="Times New Roman" w:hAnsi="Times New Roman" w:cs="Times New Roman"/>
          <w:i/>
          <w:color w:val="000000" w:themeColor="text1"/>
          <w:sz w:val="20"/>
          <w:szCs w:val="20"/>
        </w:rPr>
        <w:t xml:space="preserve"> </w:t>
      </w:r>
      <w:r w:rsidR="00C37155" w:rsidRPr="008A7E11">
        <w:rPr>
          <w:rFonts w:ascii="Times New Roman" w:eastAsia="Times New Roman" w:hAnsi="Times New Roman" w:cs="Times New Roman"/>
          <w:iCs/>
          <w:color w:val="000000" w:themeColor="text1"/>
          <w:sz w:val="20"/>
          <w:szCs w:val="20"/>
        </w:rPr>
        <w:t xml:space="preserve">For </w:t>
      </w:r>
      <w:r w:rsidR="00430230">
        <w:rPr>
          <w:rFonts w:ascii="Times New Roman" w:eastAsia="Times New Roman" w:hAnsi="Times New Roman" w:cs="Times New Roman"/>
          <w:iCs/>
          <w:color w:val="000000" w:themeColor="text1"/>
          <w:sz w:val="20"/>
          <w:szCs w:val="20"/>
        </w:rPr>
        <w:t>tables</w:t>
      </w:r>
      <w:r w:rsidR="00C37155" w:rsidRPr="008A7E11">
        <w:rPr>
          <w:rFonts w:ascii="Times New Roman" w:eastAsia="Times New Roman" w:hAnsi="Times New Roman" w:cs="Times New Roman"/>
          <w:iCs/>
          <w:color w:val="000000" w:themeColor="text1"/>
          <w:sz w:val="20"/>
          <w:szCs w:val="20"/>
        </w:rPr>
        <w:t xml:space="preserve"> of the various copies of the </w:t>
      </w:r>
      <w:r w:rsidR="00C37155" w:rsidRPr="008A7E11">
        <w:rPr>
          <w:rFonts w:ascii="Times New Roman" w:eastAsia="Times New Roman" w:hAnsi="Times New Roman" w:cs="Times New Roman"/>
          <w:i/>
          <w:color w:val="000000" w:themeColor="text1"/>
          <w:sz w:val="20"/>
          <w:szCs w:val="20"/>
        </w:rPr>
        <w:t>Hic Vita Mea</w:t>
      </w:r>
      <w:r w:rsidR="00C37155" w:rsidRPr="008A7E11">
        <w:rPr>
          <w:rFonts w:ascii="Times New Roman" w:eastAsia="Times New Roman" w:hAnsi="Times New Roman" w:cs="Times New Roman"/>
          <w:iCs/>
          <w:color w:val="000000" w:themeColor="text1"/>
          <w:sz w:val="20"/>
          <w:szCs w:val="20"/>
        </w:rPr>
        <w:t xml:space="preserve"> see below, ch. 2, p. </w:t>
      </w:r>
      <w:r w:rsidR="00430230">
        <w:rPr>
          <w:rFonts w:ascii="Times New Roman" w:eastAsia="Times New Roman" w:hAnsi="Times New Roman" w:cs="Times New Roman"/>
          <w:iCs/>
          <w:color w:val="000000" w:themeColor="text1"/>
          <w:sz w:val="20"/>
          <w:szCs w:val="20"/>
        </w:rPr>
        <w:t>116</w:t>
      </w:r>
      <w:r w:rsidR="00C37155" w:rsidRPr="008A7E11">
        <w:rPr>
          <w:rFonts w:ascii="Times New Roman" w:eastAsia="Times New Roman" w:hAnsi="Times New Roman" w:cs="Times New Roman"/>
          <w:iCs/>
          <w:color w:val="000000" w:themeColor="text1"/>
          <w:sz w:val="20"/>
          <w:szCs w:val="20"/>
        </w:rPr>
        <w:t>.</w:t>
      </w:r>
    </w:p>
  </w:footnote>
  <w:footnote w:id="266">
    <w:p w14:paraId="2CF90131" w14:textId="1BC565F4"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This image is also reproduced in the </w:t>
      </w:r>
      <w:r w:rsidRPr="008A7E11">
        <w:rPr>
          <w:rFonts w:ascii="Times New Roman" w:eastAsia="Times New Roman" w:hAnsi="Times New Roman" w:cs="Times New Roman"/>
          <w:i/>
          <w:color w:val="000000" w:themeColor="text1"/>
          <w:sz w:val="20"/>
          <w:szCs w:val="20"/>
        </w:rPr>
        <w:t xml:space="preserve">Arrêt de la royale chambre des comptes, </w:t>
      </w:r>
      <w:r w:rsidRPr="008A7E11">
        <w:rPr>
          <w:rFonts w:ascii="Times New Roman" w:eastAsia="Times New Roman" w:hAnsi="Times New Roman" w:cs="Times New Roman"/>
          <w:color w:val="000000" w:themeColor="text1"/>
          <w:sz w:val="20"/>
          <w:szCs w:val="20"/>
        </w:rPr>
        <w:t>p. 22.</w:t>
      </w:r>
    </w:p>
  </w:footnote>
  <w:footnote w:id="267">
    <w:p w14:paraId="67AF8918" w14:textId="73BC0B69"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For an image of the medallion, see Appendix</w:t>
      </w:r>
      <w:r w:rsidR="00C37155" w:rsidRPr="008A7E11">
        <w:rPr>
          <w:rFonts w:ascii="Times New Roman" w:eastAsia="Times New Roman" w:hAnsi="Times New Roman" w:cs="Times New Roman"/>
          <w:color w:val="000000" w:themeColor="text1"/>
          <w:sz w:val="20"/>
          <w:szCs w:val="20"/>
        </w:rPr>
        <w:t xml:space="preserve"> 3</w:t>
      </w:r>
      <w:r w:rsidRPr="008A7E11">
        <w:rPr>
          <w:rFonts w:ascii="Times New Roman" w:eastAsia="Times New Roman" w:hAnsi="Times New Roman" w:cs="Times New Roman"/>
          <w:color w:val="000000" w:themeColor="text1"/>
          <w:sz w:val="20"/>
          <w:szCs w:val="20"/>
        </w:rPr>
        <w:t xml:space="preserve">, p. </w:t>
      </w:r>
      <w:r w:rsidR="00A92678">
        <w:rPr>
          <w:rFonts w:ascii="Times New Roman" w:eastAsia="Times New Roman" w:hAnsi="Times New Roman" w:cs="Times New Roman"/>
          <w:color w:val="000000" w:themeColor="text1"/>
          <w:sz w:val="20"/>
          <w:szCs w:val="20"/>
        </w:rPr>
        <w:t>35</w:t>
      </w:r>
      <w:r w:rsidR="006A2130">
        <w:rPr>
          <w:rFonts w:ascii="Times New Roman" w:eastAsia="Times New Roman" w:hAnsi="Times New Roman" w:cs="Times New Roman"/>
          <w:color w:val="000000" w:themeColor="text1"/>
          <w:sz w:val="20"/>
          <w:szCs w:val="20"/>
        </w:rPr>
        <w:t>4.</w:t>
      </w:r>
    </w:p>
  </w:footnote>
  <w:footnote w:id="268">
    <w:p w14:paraId="542B44D2" w14:textId="11199C43"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the details of his library</w:t>
      </w:r>
      <w:r w:rsidR="00C37155" w:rsidRPr="008A7E11">
        <w:rPr>
          <w:rFonts w:ascii="Times New Roman" w:eastAsia="Times New Roman" w:hAnsi="Times New Roman" w:cs="Times New Roman"/>
          <w:color w:val="000000" w:themeColor="text1"/>
          <w:sz w:val="20"/>
          <w:szCs w:val="20"/>
        </w:rPr>
        <w:t xml:space="preserve"> and thorough analyses of its holdings,</w:t>
      </w:r>
      <w:r w:rsidRPr="008A7E11">
        <w:rPr>
          <w:rFonts w:ascii="Times New Roman" w:eastAsia="Times New Roman" w:hAnsi="Times New Roman" w:cs="Times New Roman"/>
          <w:color w:val="000000" w:themeColor="text1"/>
          <w:sz w:val="20"/>
          <w:szCs w:val="20"/>
        </w:rPr>
        <w:t xml:space="preserve"> see Saroni, ‘Manoscritti antichi nella biblioteca di Filiberto Pingone’</w:t>
      </w:r>
      <w:r w:rsidR="00C56DA4"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(2012</w:t>
      </w:r>
      <w:r w:rsidR="00C56DA4" w:rsidRPr="008A7E11">
        <w:rPr>
          <w:rFonts w:ascii="Times New Roman" w:eastAsia="Times New Roman" w:hAnsi="Times New Roman" w:cs="Times New Roman"/>
          <w:color w:val="000000" w:themeColor="text1"/>
          <w:sz w:val="20"/>
          <w:szCs w:val="20"/>
        </w:rPr>
        <w:t>) and</w:t>
      </w:r>
      <w:r w:rsidRPr="008A7E11">
        <w:rPr>
          <w:rFonts w:ascii="Times New Roman" w:eastAsia="Times New Roman" w:hAnsi="Times New Roman" w:cs="Times New Roman"/>
          <w:color w:val="000000" w:themeColor="text1"/>
          <w:sz w:val="20"/>
          <w:szCs w:val="20"/>
        </w:rPr>
        <w:t xml:space="preserve"> Vernazza, </w:t>
      </w:r>
      <w:r w:rsidRPr="008A7E11">
        <w:rPr>
          <w:rFonts w:ascii="Times New Roman" w:eastAsia="Times New Roman" w:hAnsi="Times New Roman" w:cs="Times New Roman"/>
          <w:i/>
          <w:color w:val="000000" w:themeColor="text1"/>
          <w:sz w:val="20"/>
          <w:szCs w:val="20"/>
          <w:highlight w:val="white"/>
        </w:rPr>
        <w:t xml:space="preserve">Catalogus operum D. Philiberti Pingonii </w:t>
      </w:r>
      <w:r w:rsidR="00C56DA4" w:rsidRPr="008A7E11">
        <w:rPr>
          <w:rFonts w:ascii="Times New Roman" w:eastAsia="Times New Roman" w:hAnsi="Times New Roman" w:cs="Times New Roman"/>
          <w:i/>
          <w:color w:val="000000" w:themeColor="text1"/>
          <w:sz w:val="20"/>
          <w:szCs w:val="20"/>
          <w:highlight w:val="white"/>
        </w:rPr>
        <w:t>[…]</w:t>
      </w:r>
      <w:r w:rsidRPr="008A7E11">
        <w:rPr>
          <w:rFonts w:ascii="Times New Roman" w:eastAsia="Times New Roman" w:hAnsi="Times New Roman" w:cs="Times New Roman"/>
          <w:i/>
          <w:color w:val="000000" w:themeColor="text1"/>
          <w:sz w:val="20"/>
          <w:szCs w:val="20"/>
          <w:highlight w:val="white"/>
        </w:rPr>
        <w:t xml:space="preserve"> </w:t>
      </w:r>
      <w:r w:rsidRPr="008A7E11">
        <w:rPr>
          <w:rFonts w:ascii="Times New Roman" w:eastAsia="Times New Roman" w:hAnsi="Times New Roman" w:cs="Times New Roman"/>
          <w:color w:val="000000" w:themeColor="text1"/>
          <w:sz w:val="20"/>
          <w:szCs w:val="20"/>
          <w:highlight w:val="white"/>
        </w:rPr>
        <w:t>(1770).</w:t>
      </w:r>
    </w:p>
  </w:footnote>
  <w:footnote w:id="269">
    <w:p w14:paraId="1AFC03BC" w14:textId="1374DA7B"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BNT, D.IV.19, </w:t>
      </w:r>
      <w:r w:rsidR="006004AD" w:rsidRPr="008A7E11">
        <w:rPr>
          <w:rFonts w:ascii="Times New Roman" w:eastAsia="Times New Roman" w:hAnsi="Times New Roman" w:cs="Times New Roman"/>
          <w:color w:val="000000" w:themeColor="text1"/>
          <w:sz w:val="20"/>
          <w:szCs w:val="20"/>
        </w:rPr>
        <w:t xml:space="preserve">Publio Papino Stazio, </w:t>
      </w:r>
      <w:r w:rsidRPr="008A7E11">
        <w:rPr>
          <w:rFonts w:ascii="Times New Roman" w:eastAsia="Times New Roman" w:hAnsi="Times New Roman" w:cs="Times New Roman"/>
          <w:i/>
          <w:color w:val="000000" w:themeColor="text1"/>
          <w:sz w:val="20"/>
          <w:szCs w:val="20"/>
        </w:rPr>
        <w:t xml:space="preserve">Thebaidos libri XII, </w:t>
      </w:r>
      <w:r w:rsidRPr="008A7E11">
        <w:rPr>
          <w:rFonts w:ascii="Times New Roman" w:eastAsia="Times New Roman" w:hAnsi="Times New Roman" w:cs="Times New Roman"/>
          <w:color w:val="000000" w:themeColor="text1"/>
          <w:sz w:val="20"/>
          <w:szCs w:val="20"/>
        </w:rPr>
        <w:t>(1551).</w:t>
      </w:r>
      <w:r w:rsidR="00BB1F27" w:rsidRPr="008A7E11">
        <w:rPr>
          <w:rFonts w:ascii="Times New Roman" w:eastAsia="Times New Roman" w:hAnsi="Times New Roman" w:cs="Times New Roman"/>
          <w:color w:val="000000" w:themeColor="text1"/>
          <w:sz w:val="20"/>
          <w:szCs w:val="20"/>
        </w:rPr>
        <w:t xml:space="preserve"> I consulted the manuscript in January 2023.</w:t>
      </w:r>
    </w:p>
  </w:footnote>
  <w:footnote w:id="270">
    <w:p w14:paraId="5127F5CC" w14:textId="77777777"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Saroni, ‘Manoscritti antichi’, p. 640.</w:t>
      </w:r>
    </w:p>
  </w:footnote>
  <w:footnote w:id="271">
    <w:p w14:paraId="050D7D49" w14:textId="738B7CB8"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For a comprehensive list of codices in Pingon’s library see</w:t>
      </w:r>
      <w:r w:rsidR="0041478C" w:rsidRPr="008A7E11">
        <w:rPr>
          <w:rFonts w:ascii="Times New Roman" w:eastAsia="Times New Roman" w:hAnsi="Times New Roman" w:cs="Times New Roman"/>
          <w:color w:val="000000" w:themeColor="text1"/>
          <w:sz w:val="20"/>
          <w:szCs w:val="20"/>
        </w:rPr>
        <w:t xml:space="preserve"> below,</w:t>
      </w:r>
      <w:r w:rsidRPr="008A7E11">
        <w:rPr>
          <w:rFonts w:ascii="Times New Roman" w:eastAsia="Times New Roman" w:hAnsi="Times New Roman" w:cs="Times New Roman"/>
          <w:color w:val="000000" w:themeColor="text1"/>
          <w:sz w:val="20"/>
          <w:szCs w:val="20"/>
        </w:rPr>
        <w:t xml:space="preserve"> Bibliography, p. </w:t>
      </w:r>
      <w:r w:rsidR="00D400AF">
        <w:rPr>
          <w:rFonts w:ascii="Times New Roman" w:eastAsia="Times New Roman" w:hAnsi="Times New Roman" w:cs="Times New Roman"/>
          <w:color w:val="000000" w:themeColor="text1"/>
          <w:sz w:val="20"/>
          <w:szCs w:val="20"/>
        </w:rPr>
        <w:t>303</w:t>
      </w:r>
      <w:r w:rsidRPr="008A7E11">
        <w:rPr>
          <w:rFonts w:ascii="Times New Roman" w:eastAsia="Times New Roman" w:hAnsi="Times New Roman" w:cs="Times New Roman"/>
          <w:color w:val="000000" w:themeColor="text1"/>
          <w:sz w:val="20"/>
          <w:szCs w:val="20"/>
        </w:rPr>
        <w:t xml:space="preserve">. The content of Pingon’s collection </w:t>
      </w:r>
      <w:r w:rsidR="0041478C" w:rsidRPr="008A7E11">
        <w:rPr>
          <w:rFonts w:ascii="Times New Roman" w:eastAsia="Times New Roman" w:hAnsi="Times New Roman" w:cs="Times New Roman"/>
          <w:color w:val="000000" w:themeColor="text1"/>
          <w:sz w:val="20"/>
          <w:szCs w:val="20"/>
        </w:rPr>
        <w:t>as</w:t>
      </w:r>
      <w:r w:rsidRPr="008A7E11">
        <w:rPr>
          <w:rFonts w:ascii="Times New Roman" w:eastAsia="Times New Roman" w:hAnsi="Times New Roman" w:cs="Times New Roman"/>
          <w:color w:val="000000" w:themeColor="text1"/>
          <w:sz w:val="20"/>
          <w:szCs w:val="20"/>
        </w:rPr>
        <w:t xml:space="preserve"> described by Saroni (p. 638) is as follows: ms. 6: Biblia sacra (Bibliothèque municipal de Chambéry); Flavio Vegezio, </w:t>
      </w:r>
      <w:r w:rsidRPr="008A7E11">
        <w:rPr>
          <w:rFonts w:ascii="Times New Roman" w:eastAsia="Times New Roman" w:hAnsi="Times New Roman" w:cs="Times New Roman"/>
          <w:i/>
          <w:color w:val="000000" w:themeColor="text1"/>
          <w:sz w:val="20"/>
          <w:szCs w:val="20"/>
        </w:rPr>
        <w:t xml:space="preserve">De l’Art militaire </w:t>
      </w:r>
      <w:r w:rsidRPr="008A7E11">
        <w:rPr>
          <w:rFonts w:ascii="Times New Roman" w:eastAsia="Times New Roman" w:hAnsi="Times New Roman" w:cs="Times New Roman"/>
          <w:color w:val="000000" w:themeColor="text1"/>
          <w:sz w:val="20"/>
          <w:szCs w:val="20"/>
        </w:rPr>
        <w:t>(traduzione in francese dell’</w:t>
      </w:r>
      <w:r w:rsidRPr="008A7E11">
        <w:rPr>
          <w:rFonts w:ascii="Times New Roman" w:eastAsia="Times New Roman" w:hAnsi="Times New Roman" w:cs="Times New Roman"/>
          <w:i/>
          <w:color w:val="000000" w:themeColor="text1"/>
          <w:sz w:val="20"/>
          <w:szCs w:val="20"/>
        </w:rPr>
        <w:t>Epitoma rei militaris</w:t>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Cérémonies des gages de bataille </w:t>
      </w:r>
      <w:r w:rsidRPr="008A7E11">
        <w:rPr>
          <w:rFonts w:ascii="Times New Roman" w:eastAsia="Times New Roman" w:hAnsi="Times New Roman" w:cs="Times New Roman"/>
          <w:color w:val="000000" w:themeColor="text1"/>
          <w:sz w:val="20"/>
          <w:szCs w:val="20"/>
        </w:rPr>
        <w:t xml:space="preserve">(AST, J.b.VI.11); Honoré Bovet, </w:t>
      </w:r>
      <w:r w:rsidRPr="008A7E11">
        <w:rPr>
          <w:rFonts w:ascii="Times New Roman" w:eastAsia="Times New Roman" w:hAnsi="Times New Roman" w:cs="Times New Roman"/>
          <w:i/>
          <w:color w:val="000000" w:themeColor="text1"/>
          <w:sz w:val="20"/>
          <w:szCs w:val="20"/>
        </w:rPr>
        <w:t xml:space="preserve">Arbre des batailles </w:t>
      </w:r>
      <w:r w:rsidRPr="008A7E11">
        <w:rPr>
          <w:rFonts w:ascii="Times New Roman" w:eastAsia="Times New Roman" w:hAnsi="Times New Roman" w:cs="Times New Roman"/>
          <w:color w:val="000000" w:themeColor="text1"/>
          <w:sz w:val="20"/>
          <w:szCs w:val="20"/>
        </w:rPr>
        <w:t xml:space="preserve">(AST, J.b.VI.23); Domenico Bandini, </w:t>
      </w:r>
      <w:r w:rsidRPr="008A7E11">
        <w:rPr>
          <w:rFonts w:ascii="Times New Roman" w:eastAsia="Times New Roman" w:hAnsi="Times New Roman" w:cs="Times New Roman"/>
          <w:i/>
          <w:color w:val="000000" w:themeColor="text1"/>
          <w:sz w:val="20"/>
          <w:szCs w:val="20"/>
        </w:rPr>
        <w:t xml:space="preserve">Fons memorabilium universi </w:t>
      </w:r>
      <w:r w:rsidRPr="008A7E11">
        <w:rPr>
          <w:rFonts w:ascii="Times New Roman" w:eastAsia="Times New Roman" w:hAnsi="Times New Roman" w:cs="Times New Roman"/>
          <w:color w:val="000000" w:themeColor="text1"/>
          <w:sz w:val="20"/>
          <w:szCs w:val="20"/>
        </w:rPr>
        <w:t xml:space="preserve">(Biblioteca Nazionale Universitaria di Torino, D.I.8); Publio Papinio Stazio, </w:t>
      </w:r>
      <w:r w:rsidRPr="008A7E11">
        <w:rPr>
          <w:rFonts w:ascii="Times New Roman" w:eastAsia="Times New Roman" w:hAnsi="Times New Roman" w:cs="Times New Roman"/>
          <w:i/>
          <w:color w:val="000000" w:themeColor="text1"/>
          <w:sz w:val="20"/>
          <w:szCs w:val="20"/>
        </w:rPr>
        <w:t xml:space="preserve">Thebaidos libri XII </w:t>
      </w:r>
      <w:r w:rsidRPr="008A7E11">
        <w:rPr>
          <w:rFonts w:ascii="Times New Roman" w:eastAsia="Times New Roman" w:hAnsi="Times New Roman" w:cs="Times New Roman"/>
          <w:color w:val="000000" w:themeColor="text1"/>
          <w:sz w:val="20"/>
          <w:szCs w:val="20"/>
        </w:rPr>
        <w:t xml:space="preserve">(BNUTo, D.IV.19); Gaio Giulio Cesare, </w:t>
      </w:r>
      <w:r w:rsidRPr="008A7E11">
        <w:rPr>
          <w:rFonts w:ascii="Times New Roman" w:eastAsia="Times New Roman" w:hAnsi="Times New Roman" w:cs="Times New Roman"/>
          <w:i/>
          <w:color w:val="000000" w:themeColor="text1"/>
          <w:sz w:val="20"/>
          <w:szCs w:val="20"/>
        </w:rPr>
        <w:t xml:space="preserve">Commentarii de bello gallico et civili </w:t>
      </w:r>
      <w:r w:rsidRPr="008A7E11">
        <w:rPr>
          <w:rFonts w:ascii="Times New Roman" w:eastAsia="Times New Roman" w:hAnsi="Times New Roman" w:cs="Times New Roman"/>
          <w:color w:val="000000" w:themeColor="text1"/>
          <w:sz w:val="20"/>
          <w:szCs w:val="20"/>
        </w:rPr>
        <w:t xml:space="preserve">(BNUTo, E.IV.37); Gaio Giulio Cesare, </w:t>
      </w:r>
      <w:r w:rsidRPr="008A7E11">
        <w:rPr>
          <w:rFonts w:ascii="Times New Roman" w:eastAsia="Times New Roman" w:hAnsi="Times New Roman" w:cs="Times New Roman"/>
          <w:i/>
          <w:color w:val="000000" w:themeColor="text1"/>
          <w:sz w:val="20"/>
          <w:szCs w:val="20"/>
        </w:rPr>
        <w:t xml:space="preserve">De bello gallico </w:t>
      </w:r>
      <w:r w:rsidRPr="008A7E11">
        <w:rPr>
          <w:rFonts w:ascii="Times New Roman" w:eastAsia="Times New Roman" w:hAnsi="Times New Roman" w:cs="Times New Roman"/>
          <w:color w:val="000000" w:themeColor="text1"/>
          <w:sz w:val="20"/>
          <w:szCs w:val="20"/>
        </w:rPr>
        <w:t xml:space="preserve">(BNUTo, F.V.3); Giovanni Michele Nagonio, </w:t>
      </w:r>
      <w:r w:rsidRPr="008A7E11">
        <w:rPr>
          <w:rFonts w:ascii="Times New Roman" w:eastAsia="Times New Roman" w:hAnsi="Times New Roman" w:cs="Times New Roman"/>
          <w:i/>
          <w:color w:val="000000" w:themeColor="text1"/>
          <w:sz w:val="20"/>
          <w:szCs w:val="20"/>
        </w:rPr>
        <w:t xml:space="preserve">Panagiris ad illustrissimum excelentissimumque dominum Philibertum Sabaudiae ducem splendidissimum </w:t>
      </w:r>
      <w:r w:rsidRPr="008A7E11">
        <w:rPr>
          <w:rFonts w:ascii="Times New Roman" w:eastAsia="Times New Roman" w:hAnsi="Times New Roman" w:cs="Times New Roman"/>
          <w:color w:val="000000" w:themeColor="text1"/>
          <w:sz w:val="20"/>
          <w:szCs w:val="20"/>
        </w:rPr>
        <w:t>(BNUTo, F.V.5);</w:t>
      </w:r>
      <w:r w:rsidRPr="008A7E11">
        <w:rPr>
          <w:rFonts w:ascii="Times New Roman" w:eastAsia="Times New Roman" w:hAnsi="Times New Roman" w:cs="Times New Roman"/>
          <w:b/>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 Martino Polono, </w:t>
      </w:r>
      <w:r w:rsidRPr="008A7E11">
        <w:rPr>
          <w:rFonts w:ascii="Times New Roman" w:eastAsia="Times New Roman" w:hAnsi="Times New Roman" w:cs="Times New Roman"/>
          <w:i/>
          <w:color w:val="000000" w:themeColor="text1"/>
          <w:sz w:val="20"/>
          <w:szCs w:val="20"/>
        </w:rPr>
        <w:t>Chronicon pontificum et imperatorum</w:t>
      </w:r>
      <w:r w:rsidRPr="008A7E11">
        <w:rPr>
          <w:rFonts w:ascii="Times New Roman" w:eastAsia="Times New Roman" w:hAnsi="Times New Roman" w:cs="Times New Roman"/>
          <w:color w:val="000000" w:themeColor="text1"/>
          <w:sz w:val="20"/>
          <w:szCs w:val="20"/>
        </w:rPr>
        <w:t xml:space="preserve"> and</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Gregorio di Tours, </w:t>
      </w:r>
      <w:r w:rsidRPr="008A7E11">
        <w:rPr>
          <w:rFonts w:ascii="Times New Roman" w:eastAsia="Times New Roman" w:hAnsi="Times New Roman" w:cs="Times New Roman"/>
          <w:i/>
          <w:color w:val="000000" w:themeColor="text1"/>
          <w:sz w:val="20"/>
          <w:szCs w:val="20"/>
        </w:rPr>
        <w:t xml:space="preserve">Historia Francorum </w:t>
      </w:r>
      <w:r w:rsidRPr="008A7E11">
        <w:rPr>
          <w:rFonts w:ascii="Times New Roman" w:eastAsia="Times New Roman" w:hAnsi="Times New Roman" w:cs="Times New Roman"/>
          <w:color w:val="000000" w:themeColor="text1"/>
          <w:sz w:val="20"/>
          <w:szCs w:val="20"/>
        </w:rPr>
        <w:t xml:space="preserve">(BMUTo H.III.35); Alberto Magno, </w:t>
      </w:r>
      <w:r w:rsidRPr="008A7E11">
        <w:rPr>
          <w:rFonts w:ascii="Times New Roman" w:eastAsia="Times New Roman" w:hAnsi="Times New Roman" w:cs="Times New Roman"/>
          <w:i/>
          <w:color w:val="000000" w:themeColor="text1"/>
          <w:sz w:val="20"/>
          <w:szCs w:val="20"/>
        </w:rPr>
        <w:t xml:space="preserve">Compendium breve et valde utile in physicam naturalem </w:t>
      </w:r>
      <w:r w:rsidRPr="008A7E11">
        <w:rPr>
          <w:rFonts w:ascii="Times New Roman" w:eastAsia="Times New Roman" w:hAnsi="Times New Roman" w:cs="Times New Roman"/>
          <w:color w:val="000000" w:themeColor="text1"/>
          <w:sz w:val="20"/>
          <w:szCs w:val="20"/>
        </w:rPr>
        <w:t xml:space="preserve">(BNUTo H.V.28); Gaio Plinio Secondo, </w:t>
      </w:r>
      <w:r w:rsidRPr="008A7E11">
        <w:rPr>
          <w:rFonts w:ascii="Times New Roman" w:eastAsia="Times New Roman" w:hAnsi="Times New Roman" w:cs="Times New Roman"/>
          <w:i/>
          <w:color w:val="000000" w:themeColor="text1"/>
          <w:sz w:val="20"/>
          <w:szCs w:val="20"/>
        </w:rPr>
        <w:t xml:space="preserve">Naturalis Historia </w:t>
      </w:r>
      <w:r w:rsidRPr="008A7E11">
        <w:rPr>
          <w:rFonts w:ascii="Times New Roman" w:eastAsia="Times New Roman" w:hAnsi="Times New Roman" w:cs="Times New Roman"/>
          <w:color w:val="000000" w:themeColor="text1"/>
          <w:sz w:val="20"/>
          <w:szCs w:val="20"/>
        </w:rPr>
        <w:t xml:space="preserve">(BNUTo J.I.24-J.I.25); Aulo Gellio, </w:t>
      </w:r>
      <w:r w:rsidRPr="008A7E11">
        <w:rPr>
          <w:rFonts w:ascii="Times New Roman" w:eastAsia="Times New Roman" w:hAnsi="Times New Roman" w:cs="Times New Roman"/>
          <w:i/>
          <w:color w:val="000000" w:themeColor="text1"/>
          <w:sz w:val="20"/>
          <w:szCs w:val="20"/>
        </w:rPr>
        <w:t xml:space="preserve">Noctes Atticae </w:t>
      </w:r>
      <w:r w:rsidRPr="008A7E11">
        <w:rPr>
          <w:rFonts w:ascii="Times New Roman" w:eastAsia="Times New Roman" w:hAnsi="Times New Roman" w:cs="Times New Roman"/>
          <w:color w:val="000000" w:themeColor="text1"/>
          <w:sz w:val="20"/>
          <w:szCs w:val="20"/>
        </w:rPr>
        <w:t xml:space="preserve">(BNUTo J.II.6); Isidoro di Sviglia, </w:t>
      </w:r>
      <w:r w:rsidRPr="008A7E11">
        <w:rPr>
          <w:rFonts w:ascii="Times New Roman" w:eastAsia="Times New Roman" w:hAnsi="Times New Roman" w:cs="Times New Roman"/>
          <w:i/>
          <w:color w:val="000000" w:themeColor="text1"/>
          <w:sz w:val="20"/>
          <w:szCs w:val="20"/>
        </w:rPr>
        <w:t xml:space="preserve">Etymologiarum sive Originum libri alia </w:t>
      </w:r>
      <w:r w:rsidRPr="008A7E11">
        <w:rPr>
          <w:rFonts w:ascii="Times New Roman" w:eastAsia="Times New Roman" w:hAnsi="Times New Roman" w:cs="Times New Roman"/>
          <w:color w:val="000000" w:themeColor="text1"/>
          <w:sz w:val="20"/>
          <w:szCs w:val="20"/>
        </w:rPr>
        <w:t xml:space="preserve">(BUTo J.II.7); Publio Virgilio Marone, </w:t>
      </w:r>
      <w:r w:rsidRPr="008A7E11">
        <w:rPr>
          <w:rFonts w:ascii="Times New Roman" w:eastAsia="Times New Roman" w:hAnsi="Times New Roman" w:cs="Times New Roman"/>
          <w:i/>
          <w:color w:val="000000" w:themeColor="text1"/>
          <w:sz w:val="20"/>
          <w:szCs w:val="20"/>
        </w:rPr>
        <w:t xml:space="preserve">Opero omnia </w:t>
      </w:r>
      <w:r w:rsidRPr="008A7E11">
        <w:rPr>
          <w:rFonts w:ascii="Times New Roman" w:eastAsia="Times New Roman" w:hAnsi="Times New Roman" w:cs="Times New Roman"/>
          <w:color w:val="000000" w:themeColor="text1"/>
          <w:sz w:val="20"/>
          <w:szCs w:val="20"/>
        </w:rPr>
        <w:t xml:space="preserve">(BNUto J.IV.16); </w:t>
      </w:r>
      <w:r w:rsidRPr="008A7E11">
        <w:rPr>
          <w:rFonts w:ascii="Times New Roman" w:eastAsia="Times New Roman" w:hAnsi="Times New Roman" w:cs="Times New Roman"/>
          <w:i/>
          <w:color w:val="000000" w:themeColor="text1"/>
          <w:sz w:val="20"/>
          <w:szCs w:val="20"/>
        </w:rPr>
        <w:t xml:space="preserve">La genologie </w:t>
      </w:r>
      <w:r w:rsidRPr="008A7E11">
        <w:rPr>
          <w:rFonts w:ascii="Times New Roman" w:eastAsia="Times New Roman" w:hAnsi="Times New Roman" w:cs="Times New Roman"/>
          <w:color w:val="000000" w:themeColor="text1"/>
          <w:sz w:val="20"/>
          <w:szCs w:val="20"/>
        </w:rPr>
        <w:t xml:space="preserve">[sic] </w:t>
      </w:r>
      <w:r w:rsidRPr="008A7E11">
        <w:rPr>
          <w:rFonts w:ascii="Times New Roman" w:eastAsia="Times New Roman" w:hAnsi="Times New Roman" w:cs="Times New Roman"/>
          <w:i/>
          <w:color w:val="000000" w:themeColor="text1"/>
          <w:sz w:val="20"/>
          <w:szCs w:val="20"/>
        </w:rPr>
        <w:t xml:space="preserve">des illustres seigneurs comtes de Savoye </w:t>
      </w:r>
      <w:r w:rsidRPr="008A7E11">
        <w:rPr>
          <w:rFonts w:ascii="Times New Roman" w:eastAsia="Times New Roman" w:hAnsi="Times New Roman" w:cs="Times New Roman"/>
          <w:color w:val="000000" w:themeColor="text1"/>
          <w:sz w:val="20"/>
          <w:szCs w:val="20"/>
        </w:rPr>
        <w:t>(BRT, Storia Patria 161).</w:t>
      </w:r>
    </w:p>
  </w:footnote>
  <w:footnote w:id="272">
    <w:p w14:paraId="718C1BC1"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BNT, J.I.24-J.I.25.</w:t>
      </w:r>
    </w:p>
  </w:footnote>
  <w:footnote w:id="273">
    <w:p w14:paraId="2711AAD5"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this dedication see Giuseppe Pasini, </w:t>
      </w:r>
      <w:r w:rsidRPr="008A7E11">
        <w:rPr>
          <w:rFonts w:ascii="Times New Roman" w:eastAsia="Times New Roman" w:hAnsi="Times New Roman" w:cs="Times New Roman"/>
          <w:i/>
          <w:color w:val="000000" w:themeColor="text1"/>
          <w:sz w:val="20"/>
          <w:szCs w:val="20"/>
          <w:highlight w:val="white"/>
        </w:rPr>
        <w:t xml:space="preserve">Codices manuscripti Bibliothecae Regii Taurinensis Athenaei per linguas digesti et bina, </w:t>
      </w:r>
      <w:r w:rsidRPr="008A7E11">
        <w:rPr>
          <w:rFonts w:ascii="Times New Roman" w:eastAsia="Times New Roman" w:hAnsi="Times New Roman" w:cs="Times New Roman"/>
          <w:color w:val="000000" w:themeColor="text1"/>
          <w:sz w:val="20"/>
          <w:szCs w:val="20"/>
          <w:highlight w:val="white"/>
        </w:rPr>
        <w:t>II, (Turin: 1749), pp. 108-109. For a comprehensive analysis of this text see Saroni, ‘Manoscritti Antichi’, pp. 644- 645.</w:t>
      </w:r>
    </w:p>
  </w:footnote>
  <w:footnote w:id="274">
    <w:p w14:paraId="6BD3809F"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BNT, J.IV.16. See Pasini, </w:t>
      </w:r>
      <w:r w:rsidRPr="008A7E11">
        <w:rPr>
          <w:rFonts w:ascii="Times New Roman" w:eastAsia="Times New Roman" w:hAnsi="Times New Roman" w:cs="Times New Roman"/>
          <w:i/>
          <w:color w:val="000000" w:themeColor="text1"/>
          <w:sz w:val="20"/>
          <w:szCs w:val="20"/>
        </w:rPr>
        <w:t xml:space="preserve">Codices manuscripti, </w:t>
      </w:r>
      <w:r w:rsidRPr="008A7E11">
        <w:rPr>
          <w:rFonts w:ascii="Times New Roman" w:eastAsia="Times New Roman" w:hAnsi="Times New Roman" w:cs="Times New Roman"/>
          <w:color w:val="000000" w:themeColor="text1"/>
          <w:sz w:val="20"/>
          <w:szCs w:val="20"/>
        </w:rPr>
        <w:t xml:space="preserve">II, p. 169. </w:t>
      </w:r>
    </w:p>
  </w:footnote>
  <w:footnote w:id="275">
    <w:p w14:paraId="2BFA4C66"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Pasini, </w:t>
      </w:r>
      <w:r w:rsidRPr="008A7E11">
        <w:rPr>
          <w:rFonts w:ascii="Times New Roman" w:eastAsia="Times New Roman" w:hAnsi="Times New Roman" w:cs="Times New Roman"/>
          <w:i/>
          <w:color w:val="000000" w:themeColor="text1"/>
          <w:sz w:val="20"/>
          <w:szCs w:val="20"/>
        </w:rPr>
        <w:t xml:space="preserve">Codices manuscripti, </w:t>
      </w:r>
      <w:r w:rsidRPr="008A7E11">
        <w:rPr>
          <w:rFonts w:ascii="Times New Roman" w:eastAsia="Times New Roman" w:hAnsi="Times New Roman" w:cs="Times New Roman"/>
          <w:color w:val="000000" w:themeColor="text1"/>
          <w:sz w:val="20"/>
          <w:szCs w:val="20"/>
        </w:rPr>
        <w:t xml:space="preserve">II, p. 169: ‘Initio Codicis est stemma </w:t>
      </w:r>
      <w:r w:rsidRPr="008A7E11">
        <w:rPr>
          <w:rFonts w:ascii="Times New Roman" w:eastAsia="Times New Roman" w:hAnsi="Times New Roman" w:cs="Times New Roman"/>
          <w:i/>
          <w:color w:val="000000" w:themeColor="text1"/>
          <w:sz w:val="20"/>
          <w:szCs w:val="20"/>
        </w:rPr>
        <w:t>Pingonianum</w:t>
      </w:r>
      <w:r w:rsidRPr="008A7E11">
        <w:rPr>
          <w:rFonts w:ascii="Times New Roman" w:eastAsia="Times New Roman" w:hAnsi="Times New Roman" w:cs="Times New Roman"/>
          <w:color w:val="000000" w:themeColor="text1"/>
          <w:sz w:val="20"/>
          <w:szCs w:val="20"/>
        </w:rPr>
        <w:t xml:space="preserve">’. </w:t>
      </w:r>
    </w:p>
  </w:footnote>
  <w:footnote w:id="276">
    <w:p w14:paraId="3C51A99D"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BNT, J.IV.16, fol. 258[v].</w:t>
      </w:r>
    </w:p>
  </w:footnote>
  <w:footnote w:id="277">
    <w:p w14:paraId="0EDECF8E" w14:textId="6C2C44F1" w:rsidR="00587AE2" w:rsidRPr="008A7E11" w:rsidRDefault="00587AE2" w:rsidP="00587AE2">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sz w:val="20"/>
          <w:szCs w:val="20"/>
        </w:rPr>
        <w:t>According to Maritano, at some point between 1745-1822 Baron Giuseppe Vernazza first drew up a catalogue of the entirety of Pingon’s library, although this work has since been lost</w:t>
      </w:r>
      <w:r w:rsidR="00B939E5" w:rsidRPr="008A7E11">
        <w:rPr>
          <w:rFonts w:ascii="Times New Roman" w:eastAsia="Times New Roman" w:hAnsi="Times New Roman" w:cs="Times New Roman"/>
          <w:sz w:val="20"/>
          <w:szCs w:val="20"/>
        </w:rPr>
        <w:t>.</w:t>
      </w:r>
      <w:r w:rsidRPr="008A7E11">
        <w:rPr>
          <w:rFonts w:ascii="Times New Roman" w:eastAsia="Times New Roman" w:hAnsi="Times New Roman" w:cs="Times New Roman"/>
          <w:color w:val="000000" w:themeColor="text1"/>
          <w:sz w:val="20"/>
          <w:szCs w:val="20"/>
        </w:rPr>
        <w:t xml:space="preserve"> See Maritano, ‘Filiberto Pingone e la storia dinastica di Casa Savoia’, </w:t>
      </w:r>
      <w:r w:rsidRPr="008A7E11">
        <w:rPr>
          <w:rFonts w:ascii="Times New Roman" w:eastAsia="Times New Roman" w:hAnsi="Times New Roman" w:cs="Times New Roman"/>
          <w:i/>
          <w:color w:val="000000" w:themeColor="text1"/>
          <w:sz w:val="20"/>
          <w:szCs w:val="20"/>
        </w:rPr>
        <w:t xml:space="preserve">Le meraviglie del mondo: Le collezioni di Carlo Emanuele I di Savoia, </w:t>
      </w:r>
      <w:r w:rsidRPr="008A7E11">
        <w:rPr>
          <w:rFonts w:ascii="Times New Roman" w:eastAsia="Times New Roman" w:hAnsi="Times New Roman" w:cs="Times New Roman"/>
          <w:color w:val="000000" w:themeColor="text1"/>
          <w:sz w:val="20"/>
          <w:szCs w:val="20"/>
        </w:rPr>
        <w:t>p. 75.</w:t>
      </w:r>
      <w:r w:rsidR="00B939E5" w:rsidRPr="008A7E11">
        <w:rPr>
          <w:rFonts w:ascii="Times New Roman" w:eastAsia="Times New Roman" w:hAnsi="Times New Roman" w:cs="Times New Roman"/>
          <w:color w:val="000000" w:themeColor="text1"/>
          <w:sz w:val="20"/>
          <w:szCs w:val="20"/>
        </w:rPr>
        <w:t xml:space="preserve"> Maritano’s source for this information is not clear.</w:t>
      </w:r>
    </w:p>
  </w:footnote>
  <w:footnote w:id="278">
    <w:p w14:paraId="23E4CD98" w14:textId="5A3C9791"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for example, Cujas’s commentary on the </w:t>
      </w:r>
      <w:r w:rsidRPr="008A7E11">
        <w:rPr>
          <w:rFonts w:ascii="Times New Roman" w:eastAsia="Times New Roman" w:hAnsi="Times New Roman" w:cs="Times New Roman"/>
          <w:i/>
          <w:color w:val="000000" w:themeColor="text1"/>
          <w:sz w:val="20"/>
          <w:szCs w:val="20"/>
        </w:rPr>
        <w:t>Consuetudines Feudorum</w:t>
      </w:r>
      <w:r w:rsidRPr="008A7E11">
        <w:rPr>
          <w:rFonts w:ascii="Times New Roman" w:eastAsia="Times New Roman" w:hAnsi="Times New Roman" w:cs="Times New Roman"/>
          <w:color w:val="000000" w:themeColor="text1"/>
          <w:sz w:val="20"/>
          <w:szCs w:val="20"/>
        </w:rPr>
        <w:t xml:space="preserve">, a copy of which is held at the Bibliothèque municipale de Montbéliard (J 40). On his life see, </w:t>
      </w:r>
      <w:r w:rsidR="00811905">
        <w:rPr>
          <w:rFonts w:ascii="Times New Roman" w:eastAsia="Times New Roman" w:hAnsi="Times New Roman" w:cs="Times New Roman"/>
          <w:color w:val="000000" w:themeColor="text1"/>
          <w:sz w:val="20"/>
          <w:szCs w:val="20"/>
        </w:rPr>
        <w:t>amongst others,</w:t>
      </w:r>
      <w:r w:rsidRPr="008A7E11">
        <w:rPr>
          <w:rFonts w:ascii="Times New Roman" w:eastAsia="Times New Roman" w:hAnsi="Times New Roman" w:cs="Times New Roman"/>
          <w:color w:val="000000" w:themeColor="text1"/>
          <w:sz w:val="20"/>
          <w:szCs w:val="20"/>
        </w:rPr>
        <w:t xml:space="preserve"> Jean Papire Masson, </w:t>
      </w:r>
      <w:r w:rsidRPr="008A7E11">
        <w:rPr>
          <w:rFonts w:ascii="Times New Roman" w:eastAsia="Times New Roman" w:hAnsi="Times New Roman" w:cs="Times New Roman"/>
          <w:i/>
          <w:color w:val="000000" w:themeColor="text1"/>
          <w:sz w:val="20"/>
          <w:szCs w:val="20"/>
        </w:rPr>
        <w:t xml:space="preserve">Vie de Cujas </w:t>
      </w:r>
      <w:r w:rsidRPr="008A7E11">
        <w:rPr>
          <w:rFonts w:ascii="Times New Roman" w:eastAsia="Times New Roman" w:hAnsi="Times New Roman" w:cs="Times New Roman"/>
          <w:color w:val="000000" w:themeColor="text1"/>
          <w:sz w:val="20"/>
          <w:szCs w:val="20"/>
        </w:rPr>
        <w:t xml:space="preserve">(Paris, 1590) </w:t>
      </w:r>
      <w:r w:rsidR="00492054" w:rsidRPr="008A7E11">
        <w:rPr>
          <w:rFonts w:ascii="Times New Roman" w:eastAsia="Times New Roman" w:hAnsi="Times New Roman" w:cs="Times New Roman"/>
          <w:color w:val="000000" w:themeColor="text1"/>
          <w:sz w:val="20"/>
          <w:szCs w:val="20"/>
        </w:rPr>
        <w:t>and</w:t>
      </w:r>
      <w:r w:rsidRPr="008A7E11">
        <w:rPr>
          <w:rFonts w:ascii="Times New Roman" w:eastAsia="Times New Roman" w:hAnsi="Times New Roman" w:cs="Times New Roman"/>
          <w:color w:val="000000" w:themeColor="text1"/>
          <w:sz w:val="20"/>
          <w:szCs w:val="20"/>
        </w:rPr>
        <w:t xml:space="preserve"> G.C. Buraggi, ‘Jacques Cujas, professeur à l’Université de Turin’ in </w:t>
      </w:r>
      <w:r w:rsidRPr="008A7E11">
        <w:rPr>
          <w:rFonts w:ascii="Times New Roman" w:eastAsia="Times New Roman" w:hAnsi="Times New Roman" w:cs="Times New Roman"/>
          <w:i/>
          <w:color w:val="000000" w:themeColor="text1"/>
          <w:sz w:val="20"/>
          <w:szCs w:val="20"/>
        </w:rPr>
        <w:t xml:space="preserve">Nouvelle Revue historique de droit français et étranger, </w:t>
      </w:r>
      <w:r w:rsidRPr="008A7E11">
        <w:rPr>
          <w:rFonts w:ascii="Times New Roman" w:eastAsia="Times New Roman" w:hAnsi="Times New Roman" w:cs="Times New Roman"/>
          <w:color w:val="000000" w:themeColor="text1"/>
          <w:sz w:val="20"/>
          <w:szCs w:val="20"/>
        </w:rPr>
        <w:t>vol. 32</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(Paris, 1</w:t>
      </w:r>
      <w:r w:rsidR="005A3787" w:rsidRPr="008A7E11">
        <w:rPr>
          <w:rFonts w:ascii="Times New Roman" w:eastAsia="Times New Roman" w:hAnsi="Times New Roman" w:cs="Times New Roman"/>
          <w:color w:val="000000" w:themeColor="text1"/>
          <w:sz w:val="20"/>
          <w:szCs w:val="20"/>
        </w:rPr>
        <w:t>9</w:t>
      </w:r>
      <w:r w:rsidRPr="008A7E11">
        <w:rPr>
          <w:rFonts w:ascii="Times New Roman" w:eastAsia="Times New Roman" w:hAnsi="Times New Roman" w:cs="Times New Roman"/>
          <w:color w:val="000000" w:themeColor="text1"/>
          <w:sz w:val="20"/>
          <w:szCs w:val="20"/>
        </w:rPr>
        <w:t>0</w:t>
      </w:r>
      <w:r w:rsidR="005A3787" w:rsidRPr="008A7E11">
        <w:rPr>
          <w:rFonts w:ascii="Times New Roman" w:eastAsia="Times New Roman" w:hAnsi="Times New Roman" w:cs="Times New Roman"/>
          <w:color w:val="000000" w:themeColor="text1"/>
          <w:sz w:val="20"/>
          <w:szCs w:val="20"/>
        </w:rPr>
        <w:t>8</w:t>
      </w:r>
      <w:r w:rsidRPr="008A7E11">
        <w:rPr>
          <w:rFonts w:ascii="Times New Roman" w:eastAsia="Times New Roman" w:hAnsi="Times New Roman" w:cs="Times New Roman"/>
          <w:color w:val="000000" w:themeColor="text1"/>
          <w:sz w:val="20"/>
          <w:szCs w:val="20"/>
        </w:rPr>
        <w:t>).</w:t>
      </w:r>
    </w:p>
  </w:footnote>
  <w:footnote w:id="279">
    <w:p w14:paraId="1BB006BB"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BRT, J.II.6 and BRT, J.II.7.</w:t>
      </w:r>
    </w:p>
  </w:footnote>
  <w:footnote w:id="280">
    <w:p w14:paraId="567E1BBB" w14:textId="5C9265C5" w:rsidR="00B95131" w:rsidRPr="008A7E11" w:rsidRDefault="00B95131" w:rsidP="00B95131">
      <w:pPr>
        <w:pStyle w:val="FootnoteText"/>
        <w:rPr>
          <w:rFonts w:ascii="Times New Roman" w:hAnsi="Times New Roman" w:cs="Times New Roman"/>
          <w:i/>
          <w:iCs/>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hAnsi="Times New Roman" w:cs="Times New Roman"/>
          <w:lang w:val="en-US"/>
        </w:rPr>
        <w:t xml:space="preserve">I confirmed both inscriptions of the </w:t>
      </w:r>
      <w:r w:rsidRPr="008A7E11">
        <w:rPr>
          <w:rFonts w:ascii="Times New Roman" w:hAnsi="Times New Roman" w:cs="Times New Roman"/>
          <w:i/>
          <w:iCs/>
          <w:lang w:val="en-US"/>
        </w:rPr>
        <w:t>Noctes Atticae</w:t>
      </w:r>
      <w:r w:rsidRPr="008A7E11">
        <w:rPr>
          <w:rFonts w:ascii="Times New Roman" w:hAnsi="Times New Roman" w:cs="Times New Roman"/>
          <w:lang w:val="en-US"/>
        </w:rPr>
        <w:t xml:space="preserve"> and the </w:t>
      </w:r>
      <w:r w:rsidRPr="008A7E11">
        <w:rPr>
          <w:rFonts w:ascii="Times New Roman" w:hAnsi="Times New Roman" w:cs="Times New Roman"/>
          <w:i/>
          <w:iCs/>
          <w:lang w:val="en-US"/>
        </w:rPr>
        <w:t>Etymologarium</w:t>
      </w:r>
      <w:r w:rsidRPr="008A7E11">
        <w:rPr>
          <w:rFonts w:ascii="Times New Roman" w:hAnsi="Times New Roman" w:cs="Times New Roman"/>
          <w:lang w:val="en-US"/>
        </w:rPr>
        <w:t xml:space="preserve"> in January 2023 when I consulted the manuscripts at the BNT</w:t>
      </w:r>
      <w:r w:rsidR="00664FC7" w:rsidRPr="008A7E11">
        <w:rPr>
          <w:rFonts w:ascii="Times New Roman" w:hAnsi="Times New Roman" w:cs="Times New Roman"/>
          <w:lang w:val="en-US"/>
        </w:rPr>
        <w:t xml:space="preserve"> in January 2023.</w:t>
      </w:r>
    </w:p>
  </w:footnote>
  <w:footnote w:id="281">
    <w:p w14:paraId="4AFEE47D" w14:textId="01F25EB2"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Pingon was appointed </w:t>
      </w:r>
      <w:r w:rsidR="002A2DA5">
        <w:rPr>
          <w:rFonts w:ascii="Times New Roman" w:eastAsia="Times New Roman" w:hAnsi="Times New Roman" w:cs="Times New Roman"/>
          <w:color w:val="000000" w:themeColor="text1"/>
          <w:sz w:val="20"/>
          <w:szCs w:val="20"/>
        </w:rPr>
        <w:t>r</w:t>
      </w:r>
      <w:r w:rsidR="00892AA8" w:rsidRPr="008A7E11">
        <w:rPr>
          <w:rFonts w:ascii="Times New Roman" w:eastAsia="Times New Roman" w:hAnsi="Times New Roman" w:cs="Times New Roman"/>
          <w:color w:val="000000" w:themeColor="text1"/>
          <w:sz w:val="20"/>
          <w:szCs w:val="20"/>
        </w:rPr>
        <w:t xml:space="preserve">eformer </w:t>
      </w:r>
      <w:r w:rsidRPr="008A7E11">
        <w:rPr>
          <w:rFonts w:ascii="Times New Roman" w:eastAsia="Times New Roman" w:hAnsi="Times New Roman" w:cs="Times New Roman"/>
          <w:color w:val="000000" w:themeColor="text1"/>
          <w:sz w:val="20"/>
          <w:szCs w:val="20"/>
        </w:rPr>
        <w:t xml:space="preserve">at the University of Turin in 1562 and remained in this role until 1574 (see </w:t>
      </w:r>
      <w:r w:rsidRPr="008A7E11">
        <w:rPr>
          <w:rFonts w:ascii="Times New Roman" w:eastAsia="Times New Roman" w:hAnsi="Times New Roman" w:cs="Times New Roman"/>
          <w:i/>
          <w:color w:val="000000" w:themeColor="text1"/>
          <w:sz w:val="20"/>
          <w:szCs w:val="20"/>
        </w:rPr>
        <w:t xml:space="preserve">Hic Vita Mea, </w:t>
      </w:r>
      <w:r w:rsidRPr="008A7E11">
        <w:rPr>
          <w:rFonts w:ascii="Times New Roman" w:eastAsia="Times New Roman" w:hAnsi="Times New Roman" w:cs="Times New Roman"/>
          <w:color w:val="000000" w:themeColor="text1"/>
          <w:sz w:val="20"/>
          <w:szCs w:val="20"/>
        </w:rPr>
        <w:t xml:space="preserve">p. 48; see the 1574 speech commemorating Pingon’s influence on the University at AST (Sez. Corte), Art. 182 analysed below, p. </w:t>
      </w:r>
      <w:r w:rsidR="00591727">
        <w:rPr>
          <w:rFonts w:ascii="Times New Roman" w:eastAsia="Times New Roman" w:hAnsi="Times New Roman" w:cs="Times New Roman"/>
          <w:color w:val="000000" w:themeColor="text1"/>
          <w:sz w:val="20"/>
          <w:szCs w:val="20"/>
        </w:rPr>
        <w:t>93</w:t>
      </w:r>
      <w:r w:rsidRPr="008A7E11">
        <w:rPr>
          <w:rFonts w:ascii="Times New Roman" w:eastAsia="Times New Roman" w:hAnsi="Times New Roman" w:cs="Times New Roman"/>
          <w:color w:val="000000" w:themeColor="text1"/>
          <w:sz w:val="20"/>
          <w:szCs w:val="20"/>
        </w:rPr>
        <w:t xml:space="preserve">). See Saroni, ‘Su una </w:t>
      </w:r>
      <w:r w:rsidRPr="008A7E11">
        <w:rPr>
          <w:rFonts w:ascii="Times New Roman" w:eastAsia="Times New Roman" w:hAnsi="Times New Roman" w:cs="Times New Roman"/>
          <w:i/>
          <w:color w:val="000000" w:themeColor="text1"/>
          <w:sz w:val="20"/>
          <w:szCs w:val="20"/>
        </w:rPr>
        <w:t xml:space="preserve">Naturalis Historia </w:t>
      </w:r>
      <w:r w:rsidRPr="008A7E11">
        <w:rPr>
          <w:rFonts w:ascii="Times New Roman" w:eastAsia="Times New Roman" w:hAnsi="Times New Roman" w:cs="Times New Roman"/>
          <w:color w:val="000000" w:themeColor="text1"/>
          <w:sz w:val="20"/>
          <w:szCs w:val="20"/>
        </w:rPr>
        <w:t xml:space="preserve">del duca di Berry e sul suo arrive in Piemonte nelle collezioni di Filiberto Pingone, in </w:t>
      </w:r>
      <w:r w:rsidRPr="008A7E11">
        <w:rPr>
          <w:rFonts w:ascii="Times New Roman" w:eastAsia="Times New Roman" w:hAnsi="Times New Roman" w:cs="Times New Roman"/>
          <w:i/>
          <w:color w:val="000000" w:themeColor="text1"/>
          <w:sz w:val="20"/>
          <w:szCs w:val="20"/>
        </w:rPr>
        <w:t xml:space="preserve">Bulletin du bibliophile, </w:t>
      </w:r>
      <w:r w:rsidRPr="008A7E11">
        <w:rPr>
          <w:rFonts w:ascii="Times New Roman" w:eastAsia="Times New Roman" w:hAnsi="Times New Roman" w:cs="Times New Roman"/>
          <w:color w:val="000000" w:themeColor="text1"/>
          <w:sz w:val="20"/>
          <w:szCs w:val="20"/>
        </w:rPr>
        <w:t>p. 242. Saroni cites Buraggi, ‘Jacques Cujas, professeur à l’Université de Turin’</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(1</w:t>
      </w:r>
      <w:r w:rsidR="005A3787" w:rsidRPr="008A7E11">
        <w:rPr>
          <w:rFonts w:ascii="Times New Roman" w:eastAsia="Times New Roman" w:hAnsi="Times New Roman" w:cs="Times New Roman"/>
          <w:color w:val="000000" w:themeColor="text1"/>
          <w:sz w:val="20"/>
          <w:szCs w:val="20"/>
        </w:rPr>
        <w:t>9</w:t>
      </w:r>
      <w:r w:rsidRPr="008A7E11">
        <w:rPr>
          <w:rFonts w:ascii="Times New Roman" w:eastAsia="Times New Roman" w:hAnsi="Times New Roman" w:cs="Times New Roman"/>
          <w:color w:val="000000" w:themeColor="text1"/>
          <w:sz w:val="20"/>
          <w:szCs w:val="20"/>
        </w:rPr>
        <w:t>0</w:t>
      </w:r>
      <w:r w:rsidR="005A3787" w:rsidRPr="008A7E11">
        <w:rPr>
          <w:rFonts w:ascii="Times New Roman" w:eastAsia="Times New Roman" w:hAnsi="Times New Roman" w:cs="Times New Roman"/>
          <w:color w:val="000000" w:themeColor="text1"/>
          <w:sz w:val="20"/>
          <w:szCs w:val="20"/>
        </w:rPr>
        <w:t>8</w:t>
      </w:r>
      <w:r w:rsidRPr="008A7E11">
        <w:rPr>
          <w:rFonts w:ascii="Times New Roman" w:eastAsia="Times New Roman" w:hAnsi="Times New Roman" w:cs="Times New Roman"/>
          <w:color w:val="000000" w:themeColor="text1"/>
          <w:sz w:val="20"/>
          <w:szCs w:val="20"/>
        </w:rPr>
        <w:t>).</w:t>
      </w:r>
    </w:p>
  </w:footnote>
  <w:footnote w:id="282">
    <w:p w14:paraId="7D272B5C" w14:textId="03FA18AA" w:rsidR="00B273EE" w:rsidRPr="008A7E11" w:rsidRDefault="00B273EE">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eastAsia="Times New Roman" w:hAnsi="Times New Roman" w:cs="Times New Roman"/>
          <w:color w:val="000000" w:themeColor="text1"/>
        </w:rPr>
        <w:t xml:space="preserve">See Pasini, </w:t>
      </w:r>
      <w:r w:rsidRPr="008A7E11">
        <w:rPr>
          <w:rFonts w:ascii="Times New Roman" w:eastAsia="Times New Roman" w:hAnsi="Times New Roman" w:cs="Times New Roman"/>
          <w:i/>
          <w:color w:val="000000" w:themeColor="text1"/>
        </w:rPr>
        <w:t xml:space="preserve">Codices manuscripti, </w:t>
      </w:r>
      <w:r w:rsidRPr="008A7E11">
        <w:rPr>
          <w:rFonts w:ascii="Times New Roman" w:eastAsia="Times New Roman" w:hAnsi="Times New Roman" w:cs="Times New Roman"/>
          <w:color w:val="000000" w:themeColor="text1"/>
        </w:rPr>
        <w:t>II, p. 218.</w:t>
      </w:r>
    </w:p>
  </w:footnote>
  <w:footnote w:id="283">
    <w:p w14:paraId="2F905DDD"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Saroni, ‘Su una </w:t>
      </w:r>
      <w:r w:rsidRPr="008A7E11">
        <w:rPr>
          <w:rFonts w:ascii="Times New Roman" w:eastAsia="Times New Roman" w:hAnsi="Times New Roman" w:cs="Times New Roman"/>
          <w:i/>
          <w:color w:val="000000" w:themeColor="text1"/>
          <w:sz w:val="20"/>
          <w:szCs w:val="20"/>
        </w:rPr>
        <w:t>Naturalis Historia</w:t>
      </w:r>
      <w:r w:rsidRPr="008A7E11">
        <w:rPr>
          <w:rFonts w:ascii="Times New Roman" w:eastAsia="Times New Roman" w:hAnsi="Times New Roman" w:cs="Times New Roman"/>
          <w:color w:val="000000" w:themeColor="text1"/>
          <w:sz w:val="20"/>
          <w:szCs w:val="20"/>
        </w:rPr>
        <w:t xml:space="preserve">’, p. 242. Saroni cites L. Deslile, ‘Notes sur la bibliothèque de la Sainte-Chapelle de Bourges’, </w:t>
      </w:r>
      <w:r w:rsidRPr="008A7E11">
        <w:rPr>
          <w:rFonts w:ascii="Times New Roman" w:eastAsia="Times New Roman" w:hAnsi="Times New Roman" w:cs="Times New Roman"/>
          <w:i/>
          <w:color w:val="000000" w:themeColor="text1"/>
          <w:sz w:val="20"/>
          <w:szCs w:val="20"/>
        </w:rPr>
        <w:t xml:space="preserve">Bibliothèque de l’École des Chartes, </w:t>
      </w:r>
      <w:r w:rsidRPr="008A7E11">
        <w:rPr>
          <w:rFonts w:ascii="Times New Roman" w:eastAsia="Times New Roman" w:hAnsi="Times New Roman" w:cs="Times New Roman"/>
          <w:color w:val="000000" w:themeColor="text1"/>
          <w:sz w:val="20"/>
          <w:szCs w:val="20"/>
        </w:rPr>
        <w:t>II, 1856, p. 145.</w:t>
      </w:r>
    </w:p>
  </w:footnote>
  <w:footnote w:id="284">
    <w:p w14:paraId="506DA194" w14:textId="009D109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BNT, H.V.28.</w:t>
      </w:r>
      <w:r w:rsidR="00B95131" w:rsidRPr="008A7E11">
        <w:rPr>
          <w:rFonts w:ascii="Times New Roman" w:eastAsia="Times New Roman" w:hAnsi="Times New Roman" w:cs="Times New Roman"/>
          <w:color w:val="000000" w:themeColor="text1"/>
          <w:sz w:val="20"/>
          <w:szCs w:val="20"/>
        </w:rPr>
        <w:t xml:space="preserve"> I consulted the manuscript in January 2023.</w:t>
      </w:r>
    </w:p>
  </w:footnote>
  <w:footnote w:id="285">
    <w:p w14:paraId="18DC90BF"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Pasini, </w:t>
      </w:r>
      <w:r w:rsidRPr="008A7E11">
        <w:rPr>
          <w:rFonts w:ascii="Times New Roman" w:eastAsia="Times New Roman" w:hAnsi="Times New Roman" w:cs="Times New Roman"/>
          <w:i/>
          <w:color w:val="000000" w:themeColor="text1"/>
          <w:sz w:val="20"/>
          <w:szCs w:val="20"/>
        </w:rPr>
        <w:t xml:space="preserve">Codices manuscripti, </w:t>
      </w:r>
      <w:r w:rsidRPr="008A7E11">
        <w:rPr>
          <w:rFonts w:ascii="Times New Roman" w:eastAsia="Times New Roman" w:hAnsi="Times New Roman" w:cs="Times New Roman"/>
          <w:color w:val="000000" w:themeColor="text1"/>
          <w:sz w:val="20"/>
          <w:szCs w:val="20"/>
        </w:rPr>
        <w:t>II, p. 294.</w:t>
      </w:r>
    </w:p>
  </w:footnote>
  <w:footnote w:id="286">
    <w:p w14:paraId="60A9AB07" w14:textId="319A245F"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These notes are now held in the Dondi family’s private collection and cannot be accessed. See Saroni, ‘Manoscritti antichi’, p. 646. On Pingon’s travels through Germany, initiated by a diplomatic mission that Pingon conducted on behalf of his uncle, Nicolas Montluel, </w:t>
      </w:r>
      <w:r w:rsidR="005D64CC">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 xml:space="preserve">eigneur de Châteaufort, see </w:t>
      </w:r>
      <w:r w:rsidRPr="008A7E11">
        <w:rPr>
          <w:rFonts w:ascii="Times New Roman" w:eastAsia="Times New Roman" w:hAnsi="Times New Roman" w:cs="Times New Roman"/>
          <w:i/>
          <w:color w:val="000000" w:themeColor="text1"/>
          <w:sz w:val="20"/>
          <w:szCs w:val="20"/>
        </w:rPr>
        <w:t xml:space="preserve">Hic Vita Mea, </w:t>
      </w:r>
      <w:r w:rsidRPr="008A7E11">
        <w:rPr>
          <w:rFonts w:ascii="Times New Roman" w:eastAsia="Times New Roman" w:hAnsi="Times New Roman" w:cs="Times New Roman"/>
          <w:color w:val="000000" w:themeColor="text1"/>
          <w:sz w:val="20"/>
          <w:szCs w:val="20"/>
        </w:rPr>
        <w:t xml:space="preserve">p. 37 and </w:t>
      </w:r>
      <w:r w:rsidRPr="008A7E11">
        <w:rPr>
          <w:rFonts w:ascii="Times New Roman" w:eastAsia="Times New Roman" w:hAnsi="Times New Roman" w:cs="Times New Roman"/>
          <w:i/>
          <w:color w:val="000000" w:themeColor="text1"/>
          <w:sz w:val="20"/>
          <w:szCs w:val="20"/>
        </w:rPr>
        <w:t>Antiquitatum Romanarum,</w:t>
      </w:r>
      <w:r w:rsidRPr="008A7E11">
        <w:rPr>
          <w:rFonts w:ascii="Times New Roman" w:eastAsia="Times New Roman" w:hAnsi="Times New Roman" w:cs="Times New Roman"/>
          <w:color w:val="000000" w:themeColor="text1"/>
          <w:sz w:val="20"/>
          <w:szCs w:val="20"/>
        </w:rPr>
        <w:t xml:space="preserve"> fols. 137[r]-138[r].</w:t>
      </w:r>
    </w:p>
  </w:footnote>
  <w:footnote w:id="287">
    <w:p w14:paraId="4020AB7A" w14:textId="26E04003"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41478C" w:rsidRPr="008A7E11">
        <w:rPr>
          <w:rFonts w:ascii="Times New Roman" w:eastAsia="Times New Roman" w:hAnsi="Times New Roman" w:cs="Times New Roman"/>
          <w:color w:val="000000" w:themeColor="text1"/>
          <w:sz w:val="20"/>
          <w:szCs w:val="20"/>
        </w:rPr>
        <w:t>On the</w:t>
      </w:r>
      <w:r w:rsidR="00EA1CAC" w:rsidRPr="008A7E11">
        <w:rPr>
          <w:rFonts w:ascii="Times New Roman" w:eastAsia="Times New Roman" w:hAnsi="Times New Roman" w:cs="Times New Roman"/>
          <w:color w:val="000000" w:themeColor="text1"/>
          <w:sz w:val="20"/>
          <w:szCs w:val="20"/>
        </w:rPr>
        <w:t xml:space="preserve"> handwritten</w:t>
      </w:r>
      <w:r w:rsidR="0041478C" w:rsidRPr="008A7E11">
        <w:rPr>
          <w:rFonts w:ascii="Times New Roman" w:eastAsia="Times New Roman" w:hAnsi="Times New Roman" w:cs="Times New Roman"/>
          <w:color w:val="000000" w:themeColor="text1"/>
          <w:sz w:val="20"/>
          <w:szCs w:val="20"/>
        </w:rPr>
        <w:t xml:space="preserve"> notes concerning Pingon’s children</w:t>
      </w:r>
      <w:r w:rsidR="00EA1CAC" w:rsidRPr="008A7E11">
        <w:rPr>
          <w:rFonts w:ascii="Times New Roman" w:eastAsia="Times New Roman" w:hAnsi="Times New Roman" w:cs="Times New Roman"/>
          <w:color w:val="000000" w:themeColor="text1"/>
          <w:sz w:val="20"/>
          <w:szCs w:val="20"/>
        </w:rPr>
        <w:t xml:space="preserve"> found within this manuscript,</w:t>
      </w:r>
      <w:r w:rsidR="0041478C" w:rsidRPr="008A7E11">
        <w:rPr>
          <w:rFonts w:ascii="Times New Roman" w:eastAsia="Times New Roman" w:hAnsi="Times New Roman" w:cs="Times New Roman"/>
          <w:color w:val="000000" w:themeColor="text1"/>
          <w:sz w:val="20"/>
          <w:szCs w:val="20"/>
        </w:rPr>
        <w:t xml:space="preserve"> see above</w:t>
      </w:r>
      <w:r w:rsidR="002971A7">
        <w:rPr>
          <w:rFonts w:ascii="Times New Roman" w:eastAsia="Times New Roman" w:hAnsi="Times New Roman" w:cs="Times New Roman"/>
          <w:color w:val="000000" w:themeColor="text1"/>
          <w:sz w:val="20"/>
          <w:szCs w:val="20"/>
        </w:rPr>
        <w:t>, note 206.</w:t>
      </w:r>
      <w:r w:rsidR="0041478C"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See M</w:t>
      </w:r>
      <w:r w:rsidR="0041478C" w:rsidRPr="008A7E11">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 xml:space="preserve"> NAF 4412 at the B</w:t>
      </w:r>
      <w:r w:rsidR="0041478C" w:rsidRPr="008A7E11">
        <w:rPr>
          <w:rFonts w:ascii="Times New Roman" w:eastAsia="Times New Roman" w:hAnsi="Times New Roman" w:cs="Times New Roman"/>
          <w:color w:val="000000" w:themeColor="text1"/>
          <w:sz w:val="20"/>
          <w:szCs w:val="20"/>
        </w:rPr>
        <w:t>n</w:t>
      </w:r>
      <w:r w:rsidRPr="008A7E11">
        <w:rPr>
          <w:rFonts w:ascii="Times New Roman" w:eastAsia="Times New Roman" w:hAnsi="Times New Roman" w:cs="Times New Roman"/>
          <w:color w:val="000000" w:themeColor="text1"/>
          <w:sz w:val="20"/>
          <w:szCs w:val="20"/>
        </w:rPr>
        <w:t xml:space="preserve">F </w:t>
      </w:r>
      <w:r w:rsidR="0041478C"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Richelieu</w:t>
      </w:r>
      <w:r w:rsidR="0041478C" w:rsidRPr="008A7E11">
        <w:rPr>
          <w:rFonts w:ascii="Times New Roman" w:eastAsia="Times New Roman" w:hAnsi="Times New Roman" w:cs="Times New Roman"/>
          <w:color w:val="000000" w:themeColor="text1"/>
          <w:sz w:val="20"/>
          <w:szCs w:val="20"/>
        </w:rPr>
        <w:t>).</w:t>
      </w:r>
    </w:p>
  </w:footnote>
  <w:footnote w:id="288">
    <w:p w14:paraId="405F3805" w14:textId="0FE0DA86"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w:t>
      </w:r>
      <w:r w:rsidR="00EA1CAC" w:rsidRPr="008A7E11">
        <w:rPr>
          <w:rFonts w:ascii="Times New Roman" w:eastAsia="Times New Roman" w:hAnsi="Times New Roman" w:cs="Times New Roman"/>
          <w:color w:val="000000" w:themeColor="text1"/>
          <w:sz w:val="20"/>
          <w:szCs w:val="20"/>
        </w:rPr>
        <w:t>BNT,</w:t>
      </w:r>
      <w:r w:rsidRPr="008A7E11">
        <w:rPr>
          <w:rFonts w:ascii="Times New Roman" w:eastAsia="Times New Roman" w:hAnsi="Times New Roman" w:cs="Times New Roman"/>
          <w:color w:val="000000" w:themeColor="text1"/>
          <w:sz w:val="20"/>
          <w:szCs w:val="20"/>
        </w:rPr>
        <w:t xml:space="preserve"> F.V.5</w:t>
      </w:r>
      <w:r w:rsidR="00EA1CAC" w:rsidRPr="008A7E11">
        <w:rPr>
          <w:rFonts w:ascii="Times New Roman" w:eastAsia="Times New Roman" w:hAnsi="Times New Roman" w:cs="Times New Roman"/>
          <w:color w:val="000000" w:themeColor="text1"/>
          <w:sz w:val="20"/>
          <w:szCs w:val="20"/>
        </w:rPr>
        <w:t>.</w:t>
      </w:r>
    </w:p>
  </w:footnote>
  <w:footnote w:id="289">
    <w:p w14:paraId="1FF4E359" w14:textId="7C5901EC"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Paul Gwynne, </w:t>
      </w:r>
      <w:r w:rsidRPr="008A7E11">
        <w:rPr>
          <w:rFonts w:ascii="Times New Roman" w:eastAsia="Times New Roman" w:hAnsi="Times New Roman" w:cs="Times New Roman"/>
          <w:i/>
          <w:iCs/>
          <w:color w:val="000000" w:themeColor="text1"/>
          <w:sz w:val="20"/>
          <w:szCs w:val="20"/>
        </w:rPr>
        <w:t>The Panegyric Poetry of Johannes Michael Nagonius</w:t>
      </w:r>
      <w:r w:rsidR="00EA1CAC"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pp. 20-28.</w:t>
      </w:r>
    </w:p>
  </w:footnote>
  <w:footnote w:id="290">
    <w:p w14:paraId="10C28468" w14:textId="407F3483"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641CEC" w:rsidRPr="008A7E11">
        <w:rPr>
          <w:rFonts w:ascii="Times New Roman" w:eastAsia="Times New Roman" w:hAnsi="Times New Roman" w:cs="Times New Roman"/>
          <w:color w:val="000000" w:themeColor="text1"/>
          <w:sz w:val="20"/>
          <w:szCs w:val="20"/>
        </w:rPr>
        <w:t xml:space="preserve">See </w:t>
      </w:r>
      <w:r w:rsidR="00641CEC" w:rsidRPr="008A7E11">
        <w:rPr>
          <w:rFonts w:ascii="Times New Roman" w:eastAsia="Times New Roman" w:hAnsi="Times New Roman" w:cs="Times New Roman"/>
          <w:sz w:val="20"/>
          <w:szCs w:val="20"/>
        </w:rPr>
        <w:t xml:space="preserve">BNT, F.V.5. </w:t>
      </w:r>
      <w:r w:rsidRPr="008A7E11">
        <w:rPr>
          <w:rFonts w:ascii="Times New Roman" w:eastAsia="Times New Roman" w:hAnsi="Times New Roman" w:cs="Times New Roman"/>
          <w:color w:val="000000" w:themeColor="text1"/>
          <w:sz w:val="20"/>
          <w:szCs w:val="20"/>
        </w:rPr>
        <w:t xml:space="preserve">See Sarenco, ‘Nota sopra un manoscritto falsamente attribuito a G. Michele Pingon’, pp. 301-05. </w:t>
      </w:r>
    </w:p>
  </w:footnote>
  <w:footnote w:id="291">
    <w:p w14:paraId="6A495D27" w14:textId="3226433A"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w:t>
      </w:r>
      <w:r w:rsidR="00EA1CAC" w:rsidRPr="008A7E11">
        <w:rPr>
          <w:rFonts w:ascii="Times New Roman" w:eastAsia="Times New Roman" w:hAnsi="Times New Roman" w:cs="Times New Roman"/>
          <w:color w:val="000000" w:themeColor="text1"/>
          <w:sz w:val="20"/>
          <w:szCs w:val="20"/>
        </w:rPr>
        <w:t>BNT,</w:t>
      </w:r>
      <w:r w:rsidRPr="008A7E11">
        <w:rPr>
          <w:rFonts w:ascii="Times New Roman" w:eastAsia="Times New Roman" w:hAnsi="Times New Roman" w:cs="Times New Roman"/>
          <w:color w:val="000000" w:themeColor="text1"/>
          <w:sz w:val="20"/>
          <w:szCs w:val="20"/>
        </w:rPr>
        <w:t xml:space="preserve"> F.V.5 fols. 1</w:t>
      </w:r>
      <w:r w:rsidR="00EA1CAC"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r</w:t>
      </w:r>
      <w:r w:rsidR="00EA1CAC"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110</w:t>
      </w:r>
      <w:r w:rsidR="00EA1CAC"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v</w:t>
      </w:r>
      <w:r w:rsidR="00EA1CAC"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170</w:t>
      </w:r>
      <w:r w:rsidR="00EA1CAC"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v</w:t>
      </w:r>
      <w:r w:rsidR="00EA1CAC"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204</w:t>
      </w:r>
      <w:r w:rsidR="00EA1CAC"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v</w:t>
      </w:r>
      <w:r w:rsidR="00EA1CAC"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and 214</w:t>
      </w:r>
      <w:r w:rsidR="00EA1CAC"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v</w:t>
      </w:r>
      <w:r w:rsidR="00EA1CAC"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w:t>
      </w:r>
    </w:p>
  </w:footnote>
  <w:footnote w:id="292">
    <w:p w14:paraId="1B878161" w14:textId="302269B3"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Gwynne, </w:t>
      </w:r>
      <w:r w:rsidR="0043055E" w:rsidRPr="008A7E11">
        <w:rPr>
          <w:rFonts w:ascii="Times New Roman" w:eastAsia="Times New Roman" w:hAnsi="Times New Roman" w:cs="Times New Roman"/>
          <w:i/>
          <w:iCs/>
          <w:color w:val="000000" w:themeColor="text1"/>
          <w:sz w:val="20"/>
          <w:szCs w:val="20"/>
        </w:rPr>
        <w:t xml:space="preserve">The Panegyric Poetry of Johannes Michael Nagonius, </w:t>
      </w:r>
      <w:r w:rsidRPr="008A7E11">
        <w:rPr>
          <w:rFonts w:ascii="Times New Roman" w:eastAsia="Times New Roman" w:hAnsi="Times New Roman" w:cs="Times New Roman"/>
          <w:color w:val="000000" w:themeColor="text1"/>
          <w:sz w:val="20"/>
          <w:szCs w:val="20"/>
        </w:rPr>
        <w:t xml:space="preserve">p. 26. Gwynne provides an image of the autograph with red ink on figure 3 on p. 35. </w:t>
      </w:r>
    </w:p>
  </w:footnote>
  <w:footnote w:id="293">
    <w:p w14:paraId="387B2268" w14:textId="7CE63BCA"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Little is known of Jean-Michel de Pingon (1451-1505), who is not mentioned in Foras or the other genealogical trees in relation to the Pingon family (see below, </w:t>
      </w:r>
      <w:r w:rsidR="006C2267" w:rsidRPr="008A7E11">
        <w:rPr>
          <w:rFonts w:ascii="Times New Roman" w:eastAsia="Times New Roman" w:hAnsi="Times New Roman" w:cs="Times New Roman"/>
          <w:color w:val="000000" w:themeColor="text1"/>
          <w:sz w:val="20"/>
          <w:szCs w:val="20"/>
        </w:rPr>
        <w:t>Appendix 6, p</w:t>
      </w:r>
      <w:r w:rsidR="00294F9B">
        <w:rPr>
          <w:rFonts w:ascii="Times New Roman" w:eastAsia="Times New Roman" w:hAnsi="Times New Roman" w:cs="Times New Roman"/>
          <w:color w:val="000000" w:themeColor="text1"/>
          <w:sz w:val="20"/>
          <w:szCs w:val="20"/>
        </w:rPr>
        <w:t>p. 384-393</w:t>
      </w:r>
      <w:r w:rsidRPr="008A7E11">
        <w:rPr>
          <w:rFonts w:ascii="Times New Roman" w:eastAsia="Times New Roman" w:hAnsi="Times New Roman" w:cs="Times New Roman"/>
          <w:color w:val="000000" w:themeColor="text1"/>
          <w:sz w:val="20"/>
          <w:szCs w:val="20"/>
        </w:rPr>
        <w:t xml:space="preserve">) except for the </w:t>
      </w:r>
      <w:r w:rsidRPr="008A7E11">
        <w:rPr>
          <w:rFonts w:ascii="Times New Roman" w:eastAsia="Times New Roman" w:hAnsi="Times New Roman" w:cs="Times New Roman"/>
          <w:i/>
          <w:color w:val="000000" w:themeColor="text1"/>
          <w:sz w:val="20"/>
          <w:szCs w:val="20"/>
        </w:rPr>
        <w:t xml:space="preserve">Arbre Généalogique </w:t>
      </w:r>
      <w:r w:rsidRPr="008A7E11">
        <w:rPr>
          <w:rFonts w:ascii="Times New Roman" w:eastAsia="Times New Roman" w:hAnsi="Times New Roman" w:cs="Times New Roman"/>
          <w:color w:val="000000" w:themeColor="text1"/>
          <w:sz w:val="20"/>
          <w:szCs w:val="20"/>
        </w:rPr>
        <w:t xml:space="preserve">folded into the printed copy of the </w:t>
      </w:r>
      <w:r w:rsidRPr="008A7E11">
        <w:rPr>
          <w:rFonts w:ascii="Times New Roman" w:eastAsia="Times New Roman" w:hAnsi="Times New Roman" w:cs="Times New Roman"/>
          <w:i/>
          <w:color w:val="000000" w:themeColor="text1"/>
          <w:sz w:val="20"/>
          <w:szCs w:val="20"/>
        </w:rPr>
        <w:t xml:space="preserve">Hic Vita Mea </w:t>
      </w:r>
      <w:r w:rsidRPr="008A7E11">
        <w:rPr>
          <w:rFonts w:ascii="Times New Roman" w:eastAsia="Times New Roman" w:hAnsi="Times New Roman" w:cs="Times New Roman"/>
          <w:color w:val="000000" w:themeColor="text1"/>
          <w:sz w:val="20"/>
          <w:szCs w:val="20"/>
        </w:rPr>
        <w:t xml:space="preserve">that lists him as the great uncle of Emmanuel-Philibert de Pingon (see BRT, V.7.89 and BNF, </w:t>
      </w:r>
      <w:r w:rsidRPr="008A7E11">
        <w:rPr>
          <w:rFonts w:ascii="Times New Roman" w:eastAsia="Times New Roman" w:hAnsi="Times New Roman" w:cs="Times New Roman"/>
          <w:color w:val="000000" w:themeColor="text1"/>
          <w:sz w:val="20"/>
          <w:szCs w:val="20"/>
          <w:highlight w:val="white"/>
        </w:rPr>
        <w:t>8-LM3-4778</w:t>
      </w:r>
      <w:r w:rsidRPr="008A7E11">
        <w:rPr>
          <w:rFonts w:ascii="Times New Roman" w:eastAsia="Times New Roman" w:hAnsi="Times New Roman" w:cs="Times New Roman"/>
          <w:color w:val="000000" w:themeColor="text1"/>
          <w:sz w:val="20"/>
          <w:szCs w:val="20"/>
        </w:rPr>
        <w:t>). Luciane describes him as ‘son grand-oncle, Jean-Michel de Pingon, docteur de l’Université de Padoue, fut un poète distingué dans la littérature latine’, but provides no source for this (see ‘Quelques vieux papiers de Pingon’, p. 468, note 1).</w:t>
      </w:r>
    </w:p>
  </w:footnote>
  <w:footnote w:id="294">
    <w:p w14:paraId="66E3C426"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Idem, </w:t>
      </w:r>
      <w:r w:rsidRPr="008A7E11">
        <w:rPr>
          <w:rFonts w:ascii="Times New Roman" w:eastAsia="Times New Roman" w:hAnsi="Times New Roman" w:cs="Times New Roman"/>
          <w:color w:val="000000" w:themeColor="text1"/>
          <w:sz w:val="20"/>
          <w:szCs w:val="20"/>
        </w:rPr>
        <w:t>p. 27.</w:t>
      </w:r>
    </w:p>
  </w:footnote>
  <w:footnote w:id="295">
    <w:p w14:paraId="4AE8D3E0" w14:textId="361A18BA"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w:t>
      </w:r>
      <w:r w:rsidR="00EA1CAC" w:rsidRPr="008A7E11">
        <w:rPr>
          <w:rFonts w:ascii="Times New Roman" w:eastAsia="Times New Roman" w:hAnsi="Times New Roman" w:cs="Times New Roman"/>
          <w:color w:val="000000" w:themeColor="text1"/>
          <w:sz w:val="20"/>
          <w:szCs w:val="20"/>
        </w:rPr>
        <w:t xml:space="preserve">BNT, </w:t>
      </w:r>
      <w:r w:rsidRPr="008A7E11">
        <w:rPr>
          <w:rFonts w:ascii="Times New Roman" w:eastAsia="Times New Roman" w:hAnsi="Times New Roman" w:cs="Times New Roman"/>
          <w:color w:val="000000" w:themeColor="text1"/>
          <w:sz w:val="20"/>
          <w:szCs w:val="20"/>
        </w:rPr>
        <w:t>E.IV.37</w:t>
      </w:r>
      <w:r w:rsidR="00EA1CAC" w:rsidRPr="008A7E11">
        <w:rPr>
          <w:rFonts w:ascii="Times New Roman" w:eastAsia="Times New Roman" w:hAnsi="Times New Roman" w:cs="Times New Roman"/>
          <w:color w:val="000000" w:themeColor="text1"/>
          <w:sz w:val="20"/>
          <w:szCs w:val="20"/>
        </w:rPr>
        <w:t>.</w:t>
      </w:r>
      <w:r w:rsidR="00D43B29" w:rsidRPr="008A7E11">
        <w:rPr>
          <w:rFonts w:ascii="Times New Roman" w:eastAsia="Times New Roman" w:hAnsi="Times New Roman" w:cs="Times New Roman"/>
          <w:color w:val="000000" w:themeColor="text1"/>
          <w:sz w:val="20"/>
          <w:szCs w:val="20"/>
        </w:rPr>
        <w:t xml:space="preserve"> I consulted this manuscript in January 2023.</w:t>
      </w:r>
    </w:p>
  </w:footnote>
  <w:footnote w:id="296">
    <w:p w14:paraId="61150BB2" w14:textId="77777777"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This dedication is reproduced in Saroni, ‘Manoscritti antichi’, p. 648:</w:t>
      </w:r>
      <w:r w:rsidRPr="008A7E11">
        <w:rPr>
          <w:rFonts w:ascii="Times New Roman" w:eastAsia="Times New Roman" w:hAnsi="Times New Roman" w:cs="Times New Roman"/>
          <w:b/>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i/>
          <w:color w:val="000000" w:themeColor="text1"/>
          <w:sz w:val="20"/>
          <w:szCs w:val="20"/>
        </w:rPr>
        <w:t>Serenissimo/ Carolo Emanueli/ in Sabaudia / subalp[ino] principi/ Caesaru[m] et literatoru[m)/ [...] Ph[ilibertus] Pingonus/ in observantia[m]/ pignus/ D.D./ 1578’</w:t>
      </w:r>
    </w:p>
  </w:footnote>
  <w:footnote w:id="297">
    <w:p w14:paraId="7F6E84E6" w14:textId="74CC6D9E"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The note is in two parts, above and below the coat of arms, and reads as follows: </w:t>
      </w:r>
      <w:r w:rsidRPr="008A7E11">
        <w:rPr>
          <w:rFonts w:ascii="Times New Roman" w:eastAsia="Times New Roman" w:hAnsi="Times New Roman" w:cs="Times New Roman"/>
          <w:i/>
          <w:color w:val="000000" w:themeColor="text1"/>
          <w:sz w:val="20"/>
          <w:szCs w:val="20"/>
        </w:rPr>
        <w:t xml:space="preserve">‘Mag[nificus] d[ominus] Petrus de Pingone de Chamberiaco scribi faciebat Taurini studens anno Domini MIlIcXCVII’, and ‘Philibertus a Pingon/ Lud[ovici] filius/ Lud[ovici] nepos/ eius Petri pronepos/ antiquitatis ergo conservabat'. </w:t>
      </w:r>
      <w:r w:rsidRPr="008A7E11">
        <w:rPr>
          <w:rFonts w:ascii="Times New Roman" w:eastAsia="Times New Roman" w:hAnsi="Times New Roman" w:cs="Times New Roman"/>
          <w:color w:val="000000" w:themeColor="text1"/>
          <w:sz w:val="20"/>
          <w:szCs w:val="20"/>
        </w:rPr>
        <w:t>An image of this folio (MS E.IV. 37, fol. 269</w:t>
      </w:r>
      <w:r w:rsidR="00F9664C"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v</w:t>
      </w:r>
      <w:r w:rsidR="00F9664C"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is reproduced in Saroni, ‘Manoscritti antichi’, Fig. 12.</w:t>
      </w:r>
    </w:p>
  </w:footnote>
  <w:footnote w:id="298">
    <w:p w14:paraId="4DED7892"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Saroni, ‘Manoscritti antichi’, p. 648. </w:t>
      </w:r>
    </w:p>
  </w:footnote>
  <w:footnote w:id="299">
    <w:p w14:paraId="76DD37CB" w14:textId="60F5A363" w:rsidR="001E3849" w:rsidRPr="008A7E11" w:rsidRDefault="001E3849">
      <w:pPr>
        <w:pStyle w:val="FootnoteText"/>
        <w:rPr>
          <w:rFonts w:ascii="Times New Roman" w:hAnsi="Times New Roman" w:cs="Times New Roman"/>
          <w:iCs/>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See AST (Biblioteca Antica), I, VII.30. </w:t>
      </w:r>
      <w:r w:rsidRPr="008A7E11">
        <w:rPr>
          <w:rFonts w:ascii="Times New Roman" w:eastAsia="Times New Roman" w:hAnsi="Times New Roman" w:cs="Times New Roman"/>
          <w:color w:val="000000" w:themeColor="text1"/>
        </w:rPr>
        <w:t xml:space="preserve">For the critical edition of this work see </w:t>
      </w:r>
      <w:r w:rsidR="00591085">
        <w:rPr>
          <w:rFonts w:ascii="Times New Roman" w:eastAsia="Times New Roman" w:hAnsi="Times New Roman" w:cs="Times New Roman"/>
          <w:color w:val="000000" w:themeColor="text1"/>
        </w:rPr>
        <w:t>Buttet,</w:t>
      </w:r>
      <w:r w:rsidRPr="008A7E11">
        <w:rPr>
          <w:rFonts w:ascii="Times New Roman" w:eastAsia="Times New Roman" w:hAnsi="Times New Roman" w:cs="Times New Roman"/>
          <w:color w:val="000000" w:themeColor="text1"/>
        </w:rPr>
        <w:t xml:space="preserve"> </w:t>
      </w:r>
      <w:r w:rsidR="001D06DE">
        <w:rPr>
          <w:rFonts w:ascii="Times New Roman" w:eastAsia="Times New Roman" w:hAnsi="Times New Roman" w:cs="Times New Roman"/>
          <w:i/>
          <w:iCs/>
          <w:color w:val="000000" w:themeColor="text1"/>
        </w:rPr>
        <w:t xml:space="preserve">Marc-Claude de Buttet: </w:t>
      </w:r>
      <w:r w:rsidRPr="008A7E11">
        <w:rPr>
          <w:rFonts w:ascii="Times New Roman" w:eastAsia="Times New Roman" w:hAnsi="Times New Roman" w:cs="Times New Roman"/>
          <w:i/>
          <w:color w:val="000000" w:themeColor="text1"/>
        </w:rPr>
        <w:t>Les Vers de circonstance (1559-1575) et divers autres vers</w:t>
      </w:r>
      <w:r w:rsidR="00591085">
        <w:rPr>
          <w:rFonts w:ascii="Times New Roman" w:eastAsia="Times New Roman" w:hAnsi="Times New Roman" w:cs="Times New Roman"/>
          <w:i/>
          <w:color w:val="000000" w:themeColor="text1"/>
        </w:rPr>
        <w:t xml:space="preserve">, </w:t>
      </w:r>
      <w:r w:rsidR="00591085">
        <w:rPr>
          <w:rFonts w:ascii="Times New Roman" w:eastAsia="Times New Roman" w:hAnsi="Times New Roman" w:cs="Times New Roman"/>
          <w:iCs/>
          <w:color w:val="000000" w:themeColor="text1"/>
        </w:rPr>
        <w:t>ed. by Alyn Stacey,</w:t>
      </w:r>
      <w:r w:rsidRPr="008A7E11">
        <w:rPr>
          <w:rFonts w:ascii="Times New Roman" w:eastAsia="Times New Roman" w:hAnsi="Times New Roman" w:cs="Times New Roman"/>
          <w:i/>
          <w:color w:val="000000" w:themeColor="text1"/>
        </w:rPr>
        <w:t xml:space="preserve"> </w:t>
      </w:r>
      <w:r w:rsidRPr="008A7E11">
        <w:rPr>
          <w:rFonts w:ascii="Times New Roman" w:eastAsia="Times New Roman" w:hAnsi="Times New Roman" w:cs="Times New Roman"/>
          <w:color w:val="000000" w:themeColor="text1"/>
        </w:rPr>
        <w:t>(Paris: Champion, 2022)</w:t>
      </w:r>
      <w:r w:rsidRPr="008A7E11">
        <w:rPr>
          <w:rFonts w:ascii="Times New Roman" w:eastAsia="Times New Roman" w:hAnsi="Times New Roman" w:cs="Times New Roman"/>
          <w:i/>
          <w:color w:val="000000" w:themeColor="text1"/>
        </w:rPr>
        <w:t xml:space="preserve">, </w:t>
      </w:r>
      <w:r w:rsidRPr="008A7E11">
        <w:rPr>
          <w:rFonts w:ascii="Times New Roman" w:eastAsia="Times New Roman" w:hAnsi="Times New Roman" w:cs="Times New Roman"/>
          <w:iCs/>
          <w:color w:val="000000" w:themeColor="text1"/>
        </w:rPr>
        <w:t>pp. 532-535.</w:t>
      </w:r>
    </w:p>
  </w:footnote>
  <w:footnote w:id="300">
    <w:p w14:paraId="22E8D272" w14:textId="63E2D1EF" w:rsidR="003C60F4" w:rsidRPr="008A7E11" w:rsidRDefault="003C60F4" w:rsidP="00844FB9">
      <w:pPr>
        <w:rPr>
          <w:rFonts w:ascii="Times New Roman" w:eastAsia="Times New Roman" w:hAnsi="Times New Roman" w:cs="Times New Roman"/>
          <w:color w:val="000000" w:themeColor="text1"/>
          <w:sz w:val="20"/>
          <w:szCs w:val="20"/>
        </w:rPr>
      </w:pPr>
      <w:r w:rsidRPr="008A7E11">
        <w:rPr>
          <w:rStyle w:val="FootnoteReference"/>
          <w:rFonts w:ascii="Times New Roman" w:hAnsi="Times New Roman" w:cs="Times New Roman"/>
          <w:sz w:val="20"/>
          <w:szCs w:val="20"/>
        </w:rPr>
        <w:footnoteRef/>
      </w:r>
      <w:r w:rsidRPr="008A7E11">
        <w:rPr>
          <w:rFonts w:ascii="Times New Roman" w:hAnsi="Times New Roman" w:cs="Times New Roman"/>
          <w:sz w:val="20"/>
          <w:szCs w:val="20"/>
        </w:rPr>
        <w:t xml:space="preserve"> See AST (Biblioteca Antica), </w:t>
      </w:r>
      <w:r w:rsidR="001E3849" w:rsidRPr="008A7E11">
        <w:rPr>
          <w:rFonts w:ascii="Times New Roman" w:hAnsi="Times New Roman" w:cs="Times New Roman"/>
          <w:sz w:val="20"/>
          <w:szCs w:val="20"/>
        </w:rPr>
        <w:t>I,</w:t>
      </w:r>
      <w:r w:rsidR="00F54E36" w:rsidRPr="008A7E11">
        <w:rPr>
          <w:rFonts w:ascii="Times New Roman" w:hAnsi="Times New Roman" w:cs="Times New Roman"/>
          <w:sz w:val="20"/>
          <w:szCs w:val="20"/>
        </w:rPr>
        <w:t xml:space="preserve"> VII.5</w:t>
      </w:r>
      <w:r w:rsidR="001E3849" w:rsidRPr="008A7E11">
        <w:rPr>
          <w:rFonts w:ascii="Times New Roman" w:hAnsi="Times New Roman" w:cs="Times New Roman"/>
          <w:sz w:val="20"/>
          <w:szCs w:val="20"/>
        </w:rPr>
        <w:t xml:space="preserve">. </w:t>
      </w:r>
      <w:r w:rsidR="001E3849" w:rsidRPr="008A7E11">
        <w:rPr>
          <w:rFonts w:ascii="Times New Roman" w:eastAsia="Times New Roman" w:hAnsi="Times New Roman" w:cs="Times New Roman"/>
          <w:color w:val="000000" w:themeColor="text1"/>
          <w:sz w:val="20"/>
          <w:szCs w:val="20"/>
        </w:rPr>
        <w:t xml:space="preserve">For the critical edition of this work see </w:t>
      </w:r>
      <w:r w:rsidR="00591085">
        <w:rPr>
          <w:rFonts w:ascii="Times New Roman" w:eastAsia="Times New Roman" w:hAnsi="Times New Roman" w:cs="Times New Roman"/>
          <w:color w:val="000000" w:themeColor="text1"/>
          <w:sz w:val="20"/>
          <w:szCs w:val="20"/>
        </w:rPr>
        <w:t>Buttet,</w:t>
      </w:r>
      <w:r w:rsidR="001E3849" w:rsidRPr="008A7E11">
        <w:rPr>
          <w:rFonts w:ascii="Times New Roman" w:eastAsia="Times New Roman" w:hAnsi="Times New Roman" w:cs="Times New Roman"/>
          <w:color w:val="000000" w:themeColor="text1"/>
          <w:sz w:val="20"/>
          <w:szCs w:val="20"/>
        </w:rPr>
        <w:t xml:space="preserve"> </w:t>
      </w:r>
      <w:r w:rsidR="00E164C4">
        <w:rPr>
          <w:rFonts w:ascii="Times New Roman" w:eastAsia="Times New Roman" w:hAnsi="Times New Roman" w:cs="Times New Roman"/>
          <w:i/>
          <w:iCs/>
          <w:color w:val="000000" w:themeColor="text1"/>
          <w:sz w:val="20"/>
          <w:szCs w:val="20"/>
        </w:rPr>
        <w:t xml:space="preserve">Marc-Claude de Buttet: </w:t>
      </w:r>
      <w:r w:rsidR="001E3849" w:rsidRPr="008A7E11">
        <w:rPr>
          <w:rFonts w:ascii="Times New Roman" w:eastAsia="Times New Roman" w:hAnsi="Times New Roman" w:cs="Times New Roman"/>
          <w:i/>
          <w:color w:val="000000" w:themeColor="text1"/>
          <w:sz w:val="20"/>
          <w:szCs w:val="20"/>
        </w:rPr>
        <w:t xml:space="preserve">Les Vers de circonstance (1559-1575) et divers autres vers </w:t>
      </w:r>
      <w:r w:rsidR="001E3849" w:rsidRPr="008A7E11">
        <w:rPr>
          <w:rFonts w:ascii="Times New Roman" w:eastAsia="Times New Roman" w:hAnsi="Times New Roman" w:cs="Times New Roman"/>
          <w:color w:val="000000" w:themeColor="text1"/>
          <w:sz w:val="20"/>
          <w:szCs w:val="20"/>
        </w:rPr>
        <w:t>(Paris: Champion, 2022)</w:t>
      </w:r>
      <w:r w:rsidR="001E3849" w:rsidRPr="008A7E11">
        <w:rPr>
          <w:rFonts w:ascii="Times New Roman" w:eastAsia="Times New Roman" w:hAnsi="Times New Roman" w:cs="Times New Roman"/>
          <w:i/>
          <w:color w:val="000000" w:themeColor="text1"/>
          <w:sz w:val="20"/>
          <w:szCs w:val="20"/>
        </w:rPr>
        <w:t>,</w:t>
      </w:r>
      <w:r w:rsidR="00591085">
        <w:rPr>
          <w:rFonts w:ascii="Times New Roman" w:eastAsia="Times New Roman" w:hAnsi="Times New Roman" w:cs="Times New Roman"/>
          <w:i/>
          <w:color w:val="000000" w:themeColor="text1"/>
          <w:sz w:val="20"/>
          <w:szCs w:val="20"/>
        </w:rPr>
        <w:t xml:space="preserve"> </w:t>
      </w:r>
      <w:r w:rsidR="00591085">
        <w:rPr>
          <w:rFonts w:ascii="Times New Roman" w:eastAsia="Times New Roman" w:hAnsi="Times New Roman" w:cs="Times New Roman"/>
          <w:iCs/>
          <w:color w:val="000000" w:themeColor="text1"/>
          <w:sz w:val="20"/>
          <w:szCs w:val="20"/>
        </w:rPr>
        <w:t>ed. by Alyn Stacey,</w:t>
      </w:r>
      <w:r w:rsidR="001E3849" w:rsidRPr="008A7E11">
        <w:rPr>
          <w:rFonts w:ascii="Times New Roman" w:eastAsia="Times New Roman" w:hAnsi="Times New Roman" w:cs="Times New Roman"/>
          <w:i/>
          <w:color w:val="000000" w:themeColor="text1"/>
          <w:sz w:val="20"/>
          <w:szCs w:val="20"/>
        </w:rPr>
        <w:t xml:space="preserve"> </w:t>
      </w:r>
      <w:r w:rsidR="001E3849" w:rsidRPr="008A7E11">
        <w:rPr>
          <w:rFonts w:ascii="Times New Roman" w:eastAsia="Times New Roman" w:hAnsi="Times New Roman" w:cs="Times New Roman"/>
          <w:color w:val="000000" w:themeColor="text1"/>
          <w:sz w:val="20"/>
          <w:szCs w:val="20"/>
        </w:rPr>
        <w:t>pp.</w:t>
      </w:r>
      <w:r w:rsidR="001E3849" w:rsidRPr="008A7E11">
        <w:rPr>
          <w:rFonts w:ascii="Times New Roman" w:eastAsia="Times New Roman" w:hAnsi="Times New Roman" w:cs="Times New Roman"/>
          <w:i/>
          <w:color w:val="000000" w:themeColor="text1"/>
          <w:sz w:val="20"/>
          <w:szCs w:val="20"/>
        </w:rPr>
        <w:t xml:space="preserve"> </w:t>
      </w:r>
      <w:r w:rsidR="001E3849" w:rsidRPr="008A7E11">
        <w:rPr>
          <w:rFonts w:ascii="Times New Roman" w:eastAsia="Times New Roman" w:hAnsi="Times New Roman" w:cs="Times New Roman"/>
          <w:color w:val="000000" w:themeColor="text1"/>
          <w:sz w:val="20"/>
          <w:szCs w:val="20"/>
        </w:rPr>
        <w:t>541 - 545. See also Alyn Stacey, ‘Deux oeuvres retrouvée</w:t>
      </w:r>
      <w:r w:rsidR="00E5300D" w:rsidRPr="008A7E11">
        <w:rPr>
          <w:rFonts w:ascii="Times New Roman" w:eastAsia="Times New Roman" w:hAnsi="Times New Roman" w:cs="Times New Roman"/>
          <w:color w:val="000000" w:themeColor="text1"/>
          <w:sz w:val="20"/>
          <w:szCs w:val="20"/>
        </w:rPr>
        <w:t>s</w:t>
      </w:r>
      <w:r w:rsidR="001E3849" w:rsidRPr="008A7E11">
        <w:rPr>
          <w:rFonts w:ascii="Times New Roman" w:eastAsia="Times New Roman" w:hAnsi="Times New Roman" w:cs="Times New Roman"/>
          <w:color w:val="000000" w:themeColor="text1"/>
          <w:sz w:val="20"/>
          <w:szCs w:val="20"/>
        </w:rPr>
        <w:t xml:space="preserve"> de Marc-Claude de Buttet: Chant de liesse et Sur la venue [...] d’Anne d’Este’, </w:t>
      </w:r>
      <w:r w:rsidR="001E3849" w:rsidRPr="008A7E11">
        <w:rPr>
          <w:rFonts w:ascii="Times New Roman" w:eastAsia="Times New Roman" w:hAnsi="Times New Roman" w:cs="Times New Roman"/>
          <w:i/>
          <w:color w:val="000000" w:themeColor="text1"/>
          <w:sz w:val="20"/>
          <w:szCs w:val="20"/>
        </w:rPr>
        <w:t>Bibliothèque d’Humanisme et Renaissance,</w:t>
      </w:r>
      <w:r w:rsidR="001E3849" w:rsidRPr="008A7E11">
        <w:rPr>
          <w:rFonts w:ascii="Times New Roman" w:eastAsia="Times New Roman" w:hAnsi="Times New Roman" w:cs="Times New Roman"/>
          <w:color w:val="000000" w:themeColor="text1"/>
          <w:sz w:val="20"/>
          <w:szCs w:val="20"/>
        </w:rPr>
        <w:t xml:space="preserve"> 56:2, (Geneva: Librairie Droz, 1994).</w:t>
      </w:r>
      <w:r w:rsidR="00844FB9" w:rsidRPr="008A7E11">
        <w:rPr>
          <w:rFonts w:ascii="Times New Roman" w:eastAsia="Times New Roman" w:hAnsi="Times New Roman" w:cs="Times New Roman"/>
          <w:color w:val="000000" w:themeColor="text1"/>
          <w:sz w:val="20"/>
          <w:szCs w:val="20"/>
        </w:rPr>
        <w:t xml:space="preserve"> On this unique copy, see Alyn Stacey, </w:t>
      </w:r>
      <w:r w:rsidR="00844FB9" w:rsidRPr="008A7E11">
        <w:rPr>
          <w:rFonts w:ascii="Times New Roman" w:eastAsia="Times New Roman" w:hAnsi="Times New Roman" w:cs="Times New Roman"/>
          <w:i/>
          <w:color w:val="000000" w:themeColor="text1"/>
          <w:sz w:val="20"/>
          <w:szCs w:val="20"/>
        </w:rPr>
        <w:t xml:space="preserve">Marc-Claude de Buttet, </w:t>
      </w:r>
      <w:r w:rsidR="00844FB9" w:rsidRPr="008A7E11">
        <w:rPr>
          <w:rFonts w:ascii="Times New Roman" w:eastAsia="Times New Roman" w:hAnsi="Times New Roman" w:cs="Times New Roman"/>
          <w:color w:val="000000" w:themeColor="text1"/>
          <w:sz w:val="20"/>
          <w:szCs w:val="20"/>
        </w:rPr>
        <w:t>p. 406.</w:t>
      </w:r>
    </w:p>
  </w:footnote>
  <w:footnote w:id="301">
    <w:p w14:paraId="1367EAE7" w14:textId="0F7DFE07" w:rsidR="003C60F4" w:rsidRPr="008A7E11" w:rsidRDefault="003C60F4">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hAnsi="Times New Roman" w:cs="Times New Roman"/>
          <w:i/>
          <w:iCs/>
          <w:lang w:val="en-US"/>
        </w:rPr>
        <w:t>Eadem</w:t>
      </w:r>
      <w:r w:rsidR="001E3849" w:rsidRPr="008A7E11">
        <w:rPr>
          <w:rFonts w:ascii="Times New Roman" w:hAnsi="Times New Roman" w:cs="Times New Roman"/>
          <w:i/>
          <w:iCs/>
          <w:lang w:val="en-US"/>
        </w:rPr>
        <w:t>.</w:t>
      </w:r>
    </w:p>
  </w:footnote>
  <w:footnote w:id="302">
    <w:p w14:paraId="2A374D2F" w14:textId="0D0E7B0C"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Buttet refers to</w:t>
      </w:r>
      <w:r w:rsidR="005160ED" w:rsidRPr="008A7E11">
        <w:rPr>
          <w:rFonts w:ascii="Times New Roman" w:eastAsia="Times New Roman" w:hAnsi="Times New Roman" w:cs="Times New Roman"/>
          <w:color w:val="000000" w:themeColor="text1"/>
          <w:sz w:val="20"/>
          <w:szCs w:val="20"/>
        </w:rPr>
        <w:t xml:space="preserve"> a number of</w:t>
      </w:r>
      <w:r w:rsidRPr="008A7E11">
        <w:rPr>
          <w:rFonts w:ascii="Times New Roman" w:eastAsia="Times New Roman" w:hAnsi="Times New Roman" w:cs="Times New Roman"/>
          <w:color w:val="000000" w:themeColor="text1"/>
          <w:sz w:val="20"/>
          <w:szCs w:val="20"/>
        </w:rPr>
        <w:t xml:space="preserve"> these poets </w:t>
      </w:r>
      <w:r w:rsidR="005160ED" w:rsidRPr="008A7E11">
        <w:rPr>
          <w:rFonts w:ascii="Times New Roman" w:eastAsia="Times New Roman" w:hAnsi="Times New Roman" w:cs="Times New Roman"/>
          <w:color w:val="000000" w:themeColor="text1"/>
          <w:sz w:val="20"/>
          <w:szCs w:val="20"/>
        </w:rPr>
        <w:t>(notably,</w:t>
      </w:r>
      <w:r w:rsidRPr="008A7E11">
        <w:rPr>
          <w:rFonts w:ascii="Times New Roman" w:eastAsia="Times New Roman" w:hAnsi="Times New Roman" w:cs="Times New Roman"/>
          <w:color w:val="000000" w:themeColor="text1"/>
          <w:sz w:val="20"/>
          <w:szCs w:val="20"/>
        </w:rPr>
        <w:t xml:space="preserve"> Baptendier and Pingon) as part of the ‘trouppe fidelle’ in an ode published in 1560. On Buttet’s term ‘trouppe fidelle’, see Book I, Ode XII ‘Sur son retour des champs’, v. 23 (‘Attendu suis d’une trouppe fidelle’) in </w:t>
      </w:r>
      <w:r w:rsidRPr="008A7E11">
        <w:rPr>
          <w:rFonts w:ascii="Times New Roman" w:eastAsia="Times New Roman" w:hAnsi="Times New Roman" w:cs="Times New Roman"/>
          <w:i/>
          <w:color w:val="000000" w:themeColor="text1"/>
          <w:sz w:val="20"/>
          <w:szCs w:val="20"/>
        </w:rPr>
        <w:t xml:space="preserve">Le Premier Livre des vers, </w:t>
      </w:r>
      <w:r w:rsidRPr="008A7E11">
        <w:rPr>
          <w:rFonts w:ascii="Times New Roman" w:eastAsia="Times New Roman" w:hAnsi="Times New Roman" w:cs="Times New Roman"/>
          <w:color w:val="000000" w:themeColor="text1"/>
          <w:sz w:val="20"/>
          <w:szCs w:val="20"/>
        </w:rPr>
        <w:t>ed. Fezandat, fol. 22 – 23</w:t>
      </w:r>
      <w:r w:rsidR="00254FDC"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r</w:t>
      </w:r>
      <w:r w:rsidR="00254FDC"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See notably Alyn Stacey, ‘Marc-Claude de Buttet et sa trouppe fidelle savoisienne’, </w:t>
      </w:r>
      <w:r w:rsidRPr="008A7E11">
        <w:rPr>
          <w:rFonts w:ascii="Times New Roman" w:eastAsia="Times New Roman" w:hAnsi="Times New Roman" w:cs="Times New Roman"/>
          <w:i/>
          <w:color w:val="000000" w:themeColor="text1"/>
          <w:sz w:val="20"/>
          <w:szCs w:val="20"/>
        </w:rPr>
        <w:t>Claude Le Jeune et son temps en France et dans les états de Savoie, 1530-1600</w:t>
      </w:r>
      <w:r w:rsidRPr="008A7E11">
        <w:rPr>
          <w:rFonts w:ascii="Times New Roman" w:eastAsia="Times New Roman" w:hAnsi="Times New Roman" w:cs="Times New Roman"/>
          <w:color w:val="000000" w:themeColor="text1"/>
          <w:sz w:val="20"/>
          <w:szCs w:val="20"/>
        </w:rPr>
        <w:t>), pp. 127-140.</w:t>
      </w:r>
    </w:p>
  </w:footnote>
  <w:footnote w:id="303">
    <w:p w14:paraId="2698DD3E" w14:textId="77777777"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Jean de Boyssonné and various archival sources relating to him, see Alyn Stacey, </w:t>
      </w:r>
      <w:r w:rsidRPr="008A7E11">
        <w:rPr>
          <w:rFonts w:ascii="Times New Roman" w:eastAsia="Times New Roman" w:hAnsi="Times New Roman" w:cs="Times New Roman"/>
          <w:i/>
          <w:color w:val="000000" w:themeColor="text1"/>
          <w:sz w:val="20"/>
          <w:szCs w:val="20"/>
        </w:rPr>
        <w:t xml:space="preserve">Marc-Claude de Buttet, </w:t>
      </w:r>
      <w:r w:rsidRPr="008A7E11">
        <w:rPr>
          <w:rFonts w:ascii="Times New Roman" w:eastAsia="Times New Roman" w:hAnsi="Times New Roman" w:cs="Times New Roman"/>
          <w:color w:val="000000" w:themeColor="text1"/>
          <w:sz w:val="20"/>
          <w:szCs w:val="20"/>
        </w:rPr>
        <w:t>p. 94.</w:t>
      </w:r>
    </w:p>
  </w:footnote>
  <w:footnote w:id="304">
    <w:p w14:paraId="516C4CD8" w14:textId="6CD660B2"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François Mugnier, </w:t>
      </w:r>
      <w:r w:rsidRPr="008A7E11">
        <w:rPr>
          <w:rFonts w:ascii="Times New Roman" w:eastAsia="Times New Roman" w:hAnsi="Times New Roman" w:cs="Times New Roman"/>
          <w:i/>
          <w:color w:val="000000" w:themeColor="text1"/>
          <w:sz w:val="20"/>
          <w:szCs w:val="20"/>
          <w:highlight w:val="white"/>
        </w:rPr>
        <w:t xml:space="preserve">La </w:t>
      </w:r>
      <w:r w:rsidR="006C6130">
        <w:rPr>
          <w:rFonts w:ascii="Times New Roman" w:eastAsia="Times New Roman" w:hAnsi="Times New Roman" w:cs="Times New Roman"/>
          <w:i/>
          <w:color w:val="000000" w:themeColor="text1"/>
          <w:sz w:val="20"/>
          <w:szCs w:val="20"/>
          <w:highlight w:val="white"/>
        </w:rPr>
        <w:t>V</w:t>
      </w:r>
      <w:r w:rsidRPr="008A7E11">
        <w:rPr>
          <w:rFonts w:ascii="Times New Roman" w:eastAsia="Times New Roman" w:hAnsi="Times New Roman" w:cs="Times New Roman"/>
          <w:i/>
          <w:color w:val="000000" w:themeColor="text1"/>
          <w:sz w:val="20"/>
          <w:szCs w:val="20"/>
          <w:highlight w:val="white"/>
        </w:rPr>
        <w:t xml:space="preserve">ie et les poésies de Jean de Boyssonné, professeur de droit à Toulouse et à Grenoble, conseiller au parlement de Chambéry (XVIe siècle) </w:t>
      </w:r>
      <w:r w:rsidRPr="008A7E11">
        <w:rPr>
          <w:rFonts w:ascii="Times New Roman" w:eastAsia="Times New Roman" w:hAnsi="Times New Roman" w:cs="Times New Roman"/>
          <w:color w:val="000000" w:themeColor="text1"/>
          <w:sz w:val="20"/>
          <w:szCs w:val="20"/>
          <w:highlight w:val="white"/>
        </w:rPr>
        <w:t xml:space="preserve">(Paris: Champion, 1897). </w:t>
      </w:r>
    </w:p>
  </w:footnote>
  <w:footnote w:id="305">
    <w:p w14:paraId="42CCD296" w14:textId="2403A942"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This is part of a longer letter addressed to Jean Baptendier (c. 1553). BMTo, ms. 835, </w:t>
      </w:r>
      <w:r w:rsidRPr="008A7E11">
        <w:rPr>
          <w:rFonts w:ascii="Times New Roman" w:eastAsia="Times New Roman" w:hAnsi="Times New Roman" w:cs="Times New Roman"/>
          <w:i/>
          <w:color w:val="000000" w:themeColor="text1"/>
          <w:sz w:val="20"/>
          <w:szCs w:val="20"/>
        </w:rPr>
        <w:t xml:space="preserve">Epistolarum liber, </w:t>
      </w:r>
      <w:r w:rsidRPr="008A7E11">
        <w:rPr>
          <w:rFonts w:ascii="Times New Roman" w:eastAsia="Times New Roman" w:hAnsi="Times New Roman" w:cs="Times New Roman"/>
          <w:color w:val="000000" w:themeColor="text1"/>
          <w:sz w:val="20"/>
          <w:szCs w:val="20"/>
        </w:rPr>
        <w:t>fol. 85</w:t>
      </w:r>
      <w:r w:rsidR="00254FDC"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r</w:t>
      </w:r>
      <w:r w:rsidR="00254FDC"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XIV ‘Ad Baptendierum’, vv. 36-43 (cited in Alyn Stacey, </w:t>
      </w:r>
      <w:r w:rsidRPr="008A7E11">
        <w:rPr>
          <w:rFonts w:ascii="Times New Roman" w:eastAsia="Times New Roman" w:hAnsi="Times New Roman" w:cs="Times New Roman"/>
          <w:i/>
          <w:color w:val="000000" w:themeColor="text1"/>
          <w:sz w:val="20"/>
          <w:szCs w:val="20"/>
        </w:rPr>
        <w:t>Marc-Claude de Buttet,</w:t>
      </w:r>
      <w:r w:rsidRPr="008A7E11">
        <w:rPr>
          <w:rFonts w:ascii="Times New Roman" w:eastAsia="Times New Roman" w:hAnsi="Times New Roman" w:cs="Times New Roman"/>
          <w:color w:val="000000" w:themeColor="text1"/>
          <w:sz w:val="20"/>
          <w:szCs w:val="20"/>
        </w:rPr>
        <w:t xml:space="preserve"> 112). See also: Bibliotheca Tholosana, </w:t>
      </w:r>
      <w:r w:rsidRPr="008A7E11">
        <w:rPr>
          <w:rFonts w:ascii="Times New Roman" w:eastAsia="Times New Roman" w:hAnsi="Times New Roman" w:cs="Times New Roman"/>
          <w:i/>
          <w:color w:val="000000" w:themeColor="text1"/>
          <w:sz w:val="20"/>
          <w:szCs w:val="20"/>
        </w:rPr>
        <w:t xml:space="preserve">Ad Baptendierum, </w:t>
      </w:r>
      <w:r w:rsidRPr="008A7E11">
        <w:rPr>
          <w:rFonts w:ascii="Times New Roman" w:eastAsia="Times New Roman" w:hAnsi="Times New Roman" w:cs="Times New Roman"/>
          <w:color w:val="000000" w:themeColor="text1"/>
          <w:sz w:val="20"/>
          <w:szCs w:val="20"/>
        </w:rPr>
        <w:t>p. 169.</w:t>
      </w:r>
    </w:p>
  </w:footnote>
  <w:footnote w:id="306">
    <w:p w14:paraId="481CEF21" w14:textId="26834048" w:rsidR="007529E6" w:rsidRPr="008A7E11" w:rsidRDefault="007529E6" w:rsidP="007529E6">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Boyssonné, ‘Ad Philibertum Pingonem’, reproduced in François Mugnier, </w:t>
      </w:r>
      <w:r w:rsidRPr="008A7E11">
        <w:rPr>
          <w:rFonts w:ascii="Times New Roman" w:eastAsia="Times New Roman" w:hAnsi="Times New Roman" w:cs="Times New Roman"/>
          <w:i/>
          <w:color w:val="000000" w:themeColor="text1"/>
          <w:sz w:val="20"/>
          <w:szCs w:val="20"/>
        </w:rPr>
        <w:t xml:space="preserve">La </w:t>
      </w:r>
      <w:r w:rsidR="006C6130">
        <w:rPr>
          <w:rFonts w:ascii="Times New Roman" w:eastAsia="Times New Roman" w:hAnsi="Times New Roman" w:cs="Times New Roman"/>
          <w:i/>
          <w:color w:val="000000" w:themeColor="text1"/>
          <w:sz w:val="20"/>
          <w:szCs w:val="20"/>
        </w:rPr>
        <w:t>V</w:t>
      </w:r>
      <w:r w:rsidRPr="008A7E11">
        <w:rPr>
          <w:rFonts w:ascii="Times New Roman" w:eastAsia="Times New Roman" w:hAnsi="Times New Roman" w:cs="Times New Roman"/>
          <w:i/>
          <w:color w:val="000000" w:themeColor="text1"/>
          <w:sz w:val="20"/>
          <w:szCs w:val="20"/>
        </w:rPr>
        <w:t xml:space="preserve">ie et les poesies de Jean de Boyssonné </w:t>
      </w:r>
      <w:r w:rsidRPr="008A7E11">
        <w:rPr>
          <w:rFonts w:ascii="Times New Roman" w:eastAsia="Times New Roman" w:hAnsi="Times New Roman" w:cs="Times New Roman"/>
          <w:iCs/>
          <w:color w:val="000000" w:themeColor="text1"/>
          <w:sz w:val="20"/>
          <w:szCs w:val="20"/>
        </w:rPr>
        <w:t>(Paris: Champion, 1897)</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highlight w:val="white"/>
        </w:rPr>
        <w:t xml:space="preserve">pp. 393-394. </w:t>
      </w:r>
    </w:p>
  </w:footnote>
  <w:footnote w:id="307">
    <w:p w14:paraId="0B030E6B" w14:textId="77777777"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this letter see Alyn Stacey, </w:t>
      </w:r>
      <w:r w:rsidRPr="008A7E11">
        <w:rPr>
          <w:rFonts w:ascii="Times New Roman" w:eastAsia="Times New Roman" w:hAnsi="Times New Roman" w:cs="Times New Roman"/>
          <w:i/>
          <w:color w:val="000000" w:themeColor="text1"/>
          <w:sz w:val="20"/>
          <w:szCs w:val="20"/>
        </w:rPr>
        <w:t xml:space="preserve">Marc-Claude de Buttet, </w:t>
      </w:r>
      <w:r w:rsidRPr="008A7E11">
        <w:rPr>
          <w:rFonts w:ascii="Times New Roman" w:eastAsia="Times New Roman" w:hAnsi="Times New Roman" w:cs="Times New Roman"/>
          <w:color w:val="000000" w:themeColor="text1"/>
          <w:sz w:val="20"/>
          <w:szCs w:val="20"/>
        </w:rPr>
        <w:t>p. 112.</w:t>
      </w:r>
    </w:p>
  </w:footnote>
  <w:footnote w:id="308">
    <w:p w14:paraId="0F4CE47C" w14:textId="6DBB28AE" w:rsidR="007C08C4" w:rsidRPr="008A7E11" w:rsidRDefault="00000000">
      <w:pPr>
        <w:rPr>
          <w:rFonts w:ascii="Times New Roman" w:eastAsia="Times New Roman" w:hAnsi="Times New Roman" w:cs="Times New Roman"/>
          <w:b/>
          <w:iCs/>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1D3854" w:rsidRPr="008A7E11">
        <w:rPr>
          <w:rFonts w:ascii="Times New Roman" w:eastAsia="Times New Roman" w:hAnsi="Times New Roman" w:cs="Times New Roman"/>
          <w:iCs/>
          <w:color w:val="000000" w:themeColor="text1"/>
          <w:sz w:val="20"/>
          <w:szCs w:val="20"/>
        </w:rPr>
        <w:t xml:space="preserve">Mugnier, </w:t>
      </w:r>
      <w:r w:rsidR="001D3854" w:rsidRPr="008A7E11">
        <w:rPr>
          <w:rFonts w:ascii="Times New Roman" w:eastAsia="Times New Roman" w:hAnsi="Times New Roman" w:cs="Times New Roman"/>
          <w:i/>
          <w:color w:val="000000" w:themeColor="text1"/>
          <w:sz w:val="20"/>
          <w:szCs w:val="20"/>
        </w:rPr>
        <w:t xml:space="preserve">La </w:t>
      </w:r>
      <w:r w:rsidR="006C6130">
        <w:rPr>
          <w:rFonts w:ascii="Times New Roman" w:eastAsia="Times New Roman" w:hAnsi="Times New Roman" w:cs="Times New Roman"/>
          <w:i/>
          <w:color w:val="000000" w:themeColor="text1"/>
          <w:sz w:val="20"/>
          <w:szCs w:val="20"/>
        </w:rPr>
        <w:t>V</w:t>
      </w:r>
      <w:r w:rsidR="001D3854" w:rsidRPr="008A7E11">
        <w:rPr>
          <w:rFonts w:ascii="Times New Roman" w:eastAsia="Times New Roman" w:hAnsi="Times New Roman" w:cs="Times New Roman"/>
          <w:i/>
          <w:color w:val="000000" w:themeColor="text1"/>
          <w:sz w:val="20"/>
          <w:szCs w:val="20"/>
        </w:rPr>
        <w:t xml:space="preserve">ie et les poesies, </w:t>
      </w:r>
      <w:r w:rsidR="001D3854" w:rsidRPr="008A7E11">
        <w:rPr>
          <w:rFonts w:ascii="Times New Roman" w:eastAsia="Times New Roman" w:hAnsi="Times New Roman" w:cs="Times New Roman"/>
          <w:iCs/>
          <w:color w:val="000000" w:themeColor="text1"/>
          <w:sz w:val="20"/>
          <w:szCs w:val="20"/>
        </w:rPr>
        <w:t xml:space="preserve">p. 393. </w:t>
      </w:r>
    </w:p>
  </w:footnote>
  <w:footnote w:id="309">
    <w:p w14:paraId="13E612B6" w14:textId="77777777"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BMTo, ms. 835, </w:t>
      </w:r>
      <w:r w:rsidRPr="008A7E11">
        <w:rPr>
          <w:rFonts w:ascii="Times New Roman" w:eastAsia="Times New Roman" w:hAnsi="Times New Roman" w:cs="Times New Roman"/>
          <w:i/>
          <w:color w:val="000000" w:themeColor="text1"/>
          <w:sz w:val="20"/>
          <w:szCs w:val="20"/>
        </w:rPr>
        <w:t xml:space="preserve">Epistolarum liber, </w:t>
      </w:r>
      <w:r w:rsidRPr="008A7E11">
        <w:rPr>
          <w:rFonts w:ascii="Times New Roman" w:eastAsia="Times New Roman" w:hAnsi="Times New Roman" w:cs="Times New Roman"/>
          <w:color w:val="000000" w:themeColor="text1"/>
          <w:sz w:val="20"/>
          <w:szCs w:val="20"/>
        </w:rPr>
        <w:t>fol. 85 r, XIV ‘Ad Baptendierum’.</w:t>
      </w:r>
    </w:p>
  </w:footnote>
  <w:footnote w:id="310">
    <w:p w14:paraId="7C68834A" w14:textId="4DE8E399"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Baptendier and various archival sources in relation to him, see Alyn Stacey, </w:t>
      </w:r>
      <w:r w:rsidRPr="008A7E11">
        <w:rPr>
          <w:rFonts w:ascii="Times New Roman" w:eastAsia="Times New Roman" w:hAnsi="Times New Roman" w:cs="Times New Roman"/>
          <w:i/>
          <w:color w:val="000000" w:themeColor="text1"/>
          <w:sz w:val="20"/>
          <w:szCs w:val="20"/>
        </w:rPr>
        <w:t xml:space="preserve">Marc-Claude de Buttet, </w:t>
      </w:r>
      <w:r w:rsidRPr="008A7E11">
        <w:rPr>
          <w:rFonts w:ascii="Times New Roman" w:eastAsia="Times New Roman" w:hAnsi="Times New Roman" w:cs="Times New Roman"/>
          <w:color w:val="000000" w:themeColor="text1"/>
          <w:sz w:val="20"/>
          <w:szCs w:val="20"/>
        </w:rPr>
        <w:t>pp.</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101-104. </w:t>
      </w:r>
    </w:p>
  </w:footnote>
  <w:footnote w:id="311">
    <w:p w14:paraId="5081B068" w14:textId="3B719555"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Alyn Stacey </w:t>
      </w:r>
      <w:r w:rsidR="009E761E" w:rsidRPr="008A7E11">
        <w:rPr>
          <w:rFonts w:ascii="Times New Roman" w:eastAsia="Times New Roman" w:hAnsi="Times New Roman" w:cs="Times New Roman"/>
          <w:color w:val="000000" w:themeColor="text1"/>
          <w:sz w:val="20"/>
          <w:szCs w:val="20"/>
        </w:rPr>
        <w:t>gives</w:t>
      </w:r>
      <w:r w:rsidRPr="008A7E11">
        <w:rPr>
          <w:rFonts w:ascii="Times New Roman" w:eastAsia="Times New Roman" w:hAnsi="Times New Roman" w:cs="Times New Roman"/>
          <w:color w:val="000000" w:themeColor="text1"/>
          <w:sz w:val="20"/>
          <w:szCs w:val="20"/>
        </w:rPr>
        <w:t xml:space="preserve"> as source, BMTo, ms. 835, </w:t>
      </w:r>
      <w:r w:rsidRPr="008A7E11">
        <w:rPr>
          <w:rFonts w:ascii="Times New Roman" w:eastAsia="Times New Roman" w:hAnsi="Times New Roman" w:cs="Times New Roman"/>
          <w:i/>
          <w:color w:val="000000" w:themeColor="text1"/>
          <w:sz w:val="20"/>
          <w:szCs w:val="20"/>
        </w:rPr>
        <w:t xml:space="preserve">Epistolarum liber, </w:t>
      </w:r>
      <w:r w:rsidRPr="008A7E11">
        <w:rPr>
          <w:rFonts w:ascii="Times New Roman" w:eastAsia="Times New Roman" w:hAnsi="Times New Roman" w:cs="Times New Roman"/>
          <w:color w:val="000000" w:themeColor="text1"/>
          <w:sz w:val="20"/>
          <w:szCs w:val="20"/>
        </w:rPr>
        <w:t>fol. 85r-v, XIV ‘Ad Baptendierum</w:t>
      </w:r>
      <w:r w:rsidR="00A859C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vv. 1-8</w:t>
      </w:r>
      <w:r w:rsidR="000B21C4" w:rsidRPr="008A7E11">
        <w:rPr>
          <w:rFonts w:ascii="Times New Roman" w:eastAsia="Times New Roman" w:hAnsi="Times New Roman" w:cs="Times New Roman"/>
          <w:color w:val="000000" w:themeColor="text1"/>
          <w:sz w:val="20"/>
          <w:szCs w:val="20"/>
        </w:rPr>
        <w:t xml:space="preserve"> (</w:t>
      </w:r>
      <w:r w:rsidR="007D37B1" w:rsidRPr="008A7E11">
        <w:rPr>
          <w:rFonts w:ascii="Times New Roman" w:eastAsia="Times New Roman" w:hAnsi="Times New Roman" w:cs="Times New Roman"/>
          <w:color w:val="000000" w:themeColor="text1"/>
          <w:sz w:val="20"/>
          <w:szCs w:val="20"/>
        </w:rPr>
        <w:t>see</w:t>
      </w:r>
      <w:r w:rsidR="000B21C4" w:rsidRPr="008A7E11">
        <w:rPr>
          <w:rFonts w:ascii="Times New Roman" w:eastAsia="Times New Roman" w:hAnsi="Times New Roman" w:cs="Times New Roman"/>
          <w:color w:val="000000" w:themeColor="text1"/>
          <w:sz w:val="20"/>
          <w:szCs w:val="20"/>
        </w:rPr>
        <w:t xml:space="preserve"> </w:t>
      </w:r>
      <w:r w:rsidR="000B21C4" w:rsidRPr="008A7E11">
        <w:rPr>
          <w:rFonts w:ascii="Times New Roman" w:eastAsia="Times New Roman" w:hAnsi="Times New Roman" w:cs="Times New Roman"/>
          <w:i/>
          <w:iCs/>
          <w:color w:val="000000" w:themeColor="text1"/>
          <w:sz w:val="20"/>
          <w:szCs w:val="20"/>
        </w:rPr>
        <w:t>Marc-Claude de Buttet,</w:t>
      </w:r>
      <w:r w:rsidR="000B21C4" w:rsidRPr="008A7E11">
        <w:rPr>
          <w:rFonts w:ascii="Times New Roman" w:eastAsia="Times New Roman" w:hAnsi="Times New Roman" w:cs="Times New Roman"/>
          <w:color w:val="000000" w:themeColor="text1"/>
          <w:sz w:val="20"/>
          <w:szCs w:val="20"/>
        </w:rPr>
        <w:t xml:space="preserve"> p.</w:t>
      </w:r>
      <w:r w:rsidR="000B21C4" w:rsidRPr="008A7E11">
        <w:rPr>
          <w:rFonts w:ascii="Times New Roman" w:eastAsia="Times New Roman" w:hAnsi="Times New Roman" w:cs="Times New Roman"/>
          <w:i/>
          <w:color w:val="000000" w:themeColor="text1"/>
          <w:sz w:val="20"/>
          <w:szCs w:val="20"/>
        </w:rPr>
        <w:t xml:space="preserve"> </w:t>
      </w:r>
      <w:r w:rsidR="000B21C4" w:rsidRPr="008A7E11">
        <w:rPr>
          <w:rFonts w:ascii="Times New Roman" w:eastAsia="Times New Roman" w:hAnsi="Times New Roman" w:cs="Times New Roman"/>
          <w:color w:val="000000" w:themeColor="text1"/>
          <w:sz w:val="20"/>
          <w:szCs w:val="20"/>
        </w:rPr>
        <w:t>102)</w:t>
      </w:r>
      <w:r w:rsidR="00520E98" w:rsidRPr="008A7E11">
        <w:rPr>
          <w:rFonts w:ascii="Times New Roman" w:eastAsia="Times New Roman" w:hAnsi="Times New Roman" w:cs="Times New Roman"/>
          <w:color w:val="000000" w:themeColor="text1"/>
          <w:sz w:val="20"/>
          <w:szCs w:val="20"/>
        </w:rPr>
        <w:t xml:space="preserve">. On the disappearance of Baptendier’s verse, see </w:t>
      </w:r>
      <w:r w:rsidR="00520E98" w:rsidRPr="008A7E11">
        <w:rPr>
          <w:rFonts w:ascii="Times New Roman" w:eastAsia="Times New Roman" w:hAnsi="Times New Roman" w:cs="Times New Roman"/>
          <w:i/>
          <w:iCs/>
          <w:color w:val="000000" w:themeColor="text1"/>
          <w:sz w:val="20"/>
          <w:szCs w:val="20"/>
        </w:rPr>
        <w:t xml:space="preserve">Eadem, </w:t>
      </w:r>
      <w:r w:rsidR="00520E98" w:rsidRPr="008A7E11">
        <w:rPr>
          <w:rFonts w:ascii="Times New Roman" w:eastAsia="Times New Roman" w:hAnsi="Times New Roman" w:cs="Times New Roman"/>
          <w:color w:val="000000" w:themeColor="text1"/>
          <w:sz w:val="20"/>
          <w:szCs w:val="20"/>
        </w:rPr>
        <w:t>p. 104.</w:t>
      </w:r>
    </w:p>
  </w:footnote>
  <w:footnote w:id="312">
    <w:p w14:paraId="1A596FCF" w14:textId="711C88F1"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Mugnier, </w:t>
      </w:r>
      <w:r w:rsidRPr="008A7E11">
        <w:rPr>
          <w:rFonts w:ascii="Times New Roman" w:eastAsia="Times New Roman" w:hAnsi="Times New Roman" w:cs="Times New Roman"/>
          <w:i/>
          <w:color w:val="000000" w:themeColor="text1"/>
          <w:sz w:val="20"/>
          <w:szCs w:val="20"/>
          <w:highlight w:val="white"/>
        </w:rPr>
        <w:t xml:space="preserve">La </w:t>
      </w:r>
      <w:r w:rsidR="006C6130">
        <w:rPr>
          <w:rFonts w:ascii="Times New Roman" w:eastAsia="Times New Roman" w:hAnsi="Times New Roman" w:cs="Times New Roman"/>
          <w:i/>
          <w:color w:val="000000" w:themeColor="text1"/>
          <w:sz w:val="20"/>
          <w:szCs w:val="20"/>
          <w:highlight w:val="white"/>
        </w:rPr>
        <w:t>V</w:t>
      </w:r>
      <w:r w:rsidRPr="008A7E11">
        <w:rPr>
          <w:rFonts w:ascii="Times New Roman" w:eastAsia="Times New Roman" w:hAnsi="Times New Roman" w:cs="Times New Roman"/>
          <w:i/>
          <w:color w:val="000000" w:themeColor="text1"/>
          <w:sz w:val="20"/>
          <w:szCs w:val="20"/>
          <w:highlight w:val="white"/>
        </w:rPr>
        <w:t>ie et les poésies de Jean de Boyssonné,</w:t>
      </w:r>
      <w:r w:rsidRPr="008A7E11">
        <w:rPr>
          <w:rFonts w:ascii="Times New Roman" w:eastAsia="Times New Roman" w:hAnsi="Times New Roman" w:cs="Times New Roman"/>
          <w:color w:val="000000" w:themeColor="text1"/>
          <w:sz w:val="20"/>
          <w:szCs w:val="20"/>
        </w:rPr>
        <w:t xml:space="preserve"> p.</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399.</w:t>
      </w:r>
    </w:p>
  </w:footnote>
  <w:footnote w:id="313">
    <w:p w14:paraId="74230C7F" w14:textId="6E206749"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BMTo, ms. 835, </w:t>
      </w:r>
      <w:r w:rsidRPr="008A7E11">
        <w:rPr>
          <w:rFonts w:ascii="Times New Roman" w:eastAsia="Times New Roman" w:hAnsi="Times New Roman" w:cs="Times New Roman"/>
          <w:i/>
          <w:color w:val="000000" w:themeColor="text1"/>
          <w:sz w:val="20"/>
          <w:szCs w:val="20"/>
        </w:rPr>
        <w:t xml:space="preserve">Elegorum liber, </w:t>
      </w:r>
      <w:r w:rsidRPr="008A7E11">
        <w:rPr>
          <w:rFonts w:ascii="Times New Roman" w:eastAsia="Times New Roman" w:hAnsi="Times New Roman" w:cs="Times New Roman"/>
          <w:color w:val="000000" w:themeColor="text1"/>
          <w:sz w:val="20"/>
          <w:szCs w:val="20"/>
        </w:rPr>
        <w:t>fol. 55 r, XLIX, ‘Ad Batandierum’. Reproduced in Alyn Stacey</w:t>
      </w:r>
      <w:r w:rsidR="000A0158"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w:t>
      </w:r>
      <w:r w:rsidR="000A0158" w:rsidRPr="008A7E11">
        <w:rPr>
          <w:rFonts w:ascii="Times New Roman" w:eastAsia="Times New Roman" w:hAnsi="Times New Roman" w:cs="Times New Roman"/>
          <w:i/>
          <w:iCs/>
          <w:color w:val="000000" w:themeColor="text1"/>
          <w:sz w:val="20"/>
          <w:szCs w:val="20"/>
        </w:rPr>
        <w:t xml:space="preserve">Marc-Claude de Buttet, </w:t>
      </w:r>
      <w:r w:rsidRPr="008A7E11">
        <w:rPr>
          <w:rFonts w:ascii="Times New Roman" w:eastAsia="Times New Roman" w:hAnsi="Times New Roman" w:cs="Times New Roman"/>
          <w:color w:val="000000" w:themeColor="text1"/>
          <w:sz w:val="20"/>
          <w:szCs w:val="20"/>
        </w:rPr>
        <w:t>p. 102.</w:t>
      </w:r>
      <w:r w:rsidR="00BF0FD2">
        <w:rPr>
          <w:rFonts w:ascii="Times New Roman" w:eastAsia="Times New Roman" w:hAnsi="Times New Roman" w:cs="Times New Roman"/>
          <w:color w:val="000000" w:themeColor="text1"/>
          <w:sz w:val="20"/>
          <w:szCs w:val="20"/>
        </w:rPr>
        <w:t xml:space="preserve"> Jérome Cagnol de Verceil was jurisconsult and instructor at the University of Padua. Jérome Torniel was jurisconsult and senator of the Duke of Savoy and taught at the University of Padua.</w:t>
      </w:r>
    </w:p>
  </w:footnote>
  <w:footnote w:id="314">
    <w:p w14:paraId="2622FE25" w14:textId="77777777" w:rsidR="009B791A" w:rsidRPr="008A7E11" w:rsidRDefault="009B791A" w:rsidP="009B791A">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hAnsi="Times New Roman" w:cs="Times New Roman"/>
          <w:lang w:val="en-US"/>
        </w:rPr>
        <w:t xml:space="preserve">Buttet, ‘A Antoine Battendier’, vv. 31-36. Reproduced in Alyn Stacey, </w:t>
      </w:r>
      <w:r w:rsidRPr="008A7E11">
        <w:rPr>
          <w:rFonts w:ascii="Times New Roman" w:hAnsi="Times New Roman" w:cs="Times New Roman"/>
          <w:i/>
          <w:iCs/>
          <w:lang w:val="en-US"/>
        </w:rPr>
        <w:t xml:space="preserve">Marc-Claude de Buttet, </w:t>
      </w:r>
      <w:r w:rsidRPr="008A7E11">
        <w:rPr>
          <w:rFonts w:ascii="Times New Roman" w:hAnsi="Times New Roman" w:cs="Times New Roman"/>
          <w:lang w:val="en-US"/>
        </w:rPr>
        <w:t>p. 104.</w:t>
      </w:r>
    </w:p>
  </w:footnote>
  <w:footnote w:id="315">
    <w:p w14:paraId="663748E2" w14:textId="5C7CEFCB" w:rsidR="009B791A" w:rsidRPr="008A7E11" w:rsidRDefault="009B791A">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hAnsi="Times New Roman" w:cs="Times New Roman"/>
          <w:lang w:val="en-US"/>
        </w:rPr>
        <w:t xml:space="preserve">Peletier du Mans, </w:t>
      </w:r>
      <w:r w:rsidRPr="008A7E11">
        <w:rPr>
          <w:rFonts w:ascii="Times New Roman" w:hAnsi="Times New Roman" w:cs="Times New Roman"/>
          <w:i/>
          <w:iCs/>
          <w:lang w:val="en-US"/>
        </w:rPr>
        <w:t xml:space="preserve">La Savoye, </w:t>
      </w:r>
      <w:r w:rsidRPr="008A7E11">
        <w:rPr>
          <w:rFonts w:ascii="Times New Roman" w:hAnsi="Times New Roman" w:cs="Times New Roman"/>
          <w:lang w:val="en-US"/>
        </w:rPr>
        <w:t xml:space="preserve">p. 42. Reproduced in Alyn Stacey, </w:t>
      </w:r>
      <w:r w:rsidRPr="008A7E11">
        <w:rPr>
          <w:rFonts w:ascii="Times New Roman" w:hAnsi="Times New Roman" w:cs="Times New Roman"/>
          <w:i/>
          <w:iCs/>
          <w:lang w:val="en-US"/>
        </w:rPr>
        <w:t xml:space="preserve">Marc-Claude de Buttet, </w:t>
      </w:r>
      <w:r w:rsidRPr="008A7E11">
        <w:rPr>
          <w:rFonts w:ascii="Times New Roman" w:hAnsi="Times New Roman" w:cs="Times New Roman"/>
          <w:lang w:val="en-US"/>
        </w:rPr>
        <w:t>p. 103.</w:t>
      </w:r>
    </w:p>
  </w:footnote>
  <w:footnote w:id="316">
    <w:p w14:paraId="7FA35C18" w14:textId="7E6E2B33"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Lambert and various archival sources relating to him, see</w:t>
      </w:r>
      <w:r w:rsidR="00E857E8"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Alyn Stacey</w:t>
      </w:r>
      <w:r w:rsidRPr="008A7E11">
        <w:rPr>
          <w:rFonts w:ascii="Times New Roman" w:eastAsia="Times New Roman" w:hAnsi="Times New Roman" w:cs="Times New Roman"/>
          <w:i/>
          <w:color w:val="000000" w:themeColor="text1"/>
          <w:sz w:val="20"/>
          <w:szCs w:val="20"/>
        </w:rPr>
        <w:t>,</w:t>
      </w:r>
      <w:r w:rsidRPr="008A7E11">
        <w:rPr>
          <w:rFonts w:ascii="Times New Roman" w:eastAsia="Times New Roman" w:hAnsi="Times New Roman" w:cs="Times New Roman"/>
          <w:color w:val="000000" w:themeColor="text1"/>
          <w:sz w:val="20"/>
          <w:szCs w:val="20"/>
        </w:rPr>
        <w:t xml:space="preserve"> </w:t>
      </w:r>
      <w:r w:rsidR="000A0158" w:rsidRPr="008A7E11">
        <w:rPr>
          <w:rFonts w:ascii="Times New Roman" w:eastAsia="Times New Roman" w:hAnsi="Times New Roman" w:cs="Times New Roman"/>
          <w:i/>
          <w:iCs/>
          <w:color w:val="000000" w:themeColor="text1"/>
          <w:sz w:val="20"/>
          <w:szCs w:val="20"/>
        </w:rPr>
        <w:t xml:space="preserve">Marc-Claude de Buttet, </w:t>
      </w:r>
      <w:r w:rsidRPr="008A7E11">
        <w:rPr>
          <w:rFonts w:ascii="Times New Roman" w:eastAsia="Times New Roman" w:hAnsi="Times New Roman" w:cs="Times New Roman"/>
          <w:color w:val="000000" w:themeColor="text1"/>
          <w:sz w:val="20"/>
          <w:szCs w:val="20"/>
        </w:rPr>
        <w:t>p.</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106.</w:t>
      </w:r>
    </w:p>
  </w:footnote>
  <w:footnote w:id="317">
    <w:p w14:paraId="1B9D413C" w14:textId="4E42D132" w:rsidR="0010638C" w:rsidRPr="008A7E11" w:rsidRDefault="0010638C">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See Buttet, ‘Ode X, À Jean-Gaspard de Lambert, Gentilhomme Savoisien’, edited and reproduced in </w:t>
      </w:r>
      <w:r w:rsidR="006C6130">
        <w:rPr>
          <w:rFonts w:ascii="Times New Roman" w:hAnsi="Times New Roman" w:cs="Times New Roman"/>
          <w:i/>
          <w:iCs/>
          <w:lang w:val="en-US"/>
        </w:rPr>
        <w:t>Marc</w:t>
      </w:r>
      <w:r w:rsidRPr="008A7E11">
        <w:rPr>
          <w:rFonts w:ascii="Times New Roman" w:hAnsi="Times New Roman" w:cs="Times New Roman"/>
          <w:i/>
          <w:iCs/>
          <w:lang w:val="en-US"/>
        </w:rPr>
        <w:t xml:space="preserve">-Claude de Buttet: Oeuvres poétiques, Le </w:t>
      </w:r>
      <w:r w:rsidR="006C6130">
        <w:rPr>
          <w:rFonts w:ascii="Times New Roman" w:hAnsi="Times New Roman" w:cs="Times New Roman"/>
          <w:i/>
          <w:iCs/>
          <w:lang w:val="en-US"/>
        </w:rPr>
        <w:t>P</w:t>
      </w:r>
      <w:r w:rsidRPr="008A7E11">
        <w:rPr>
          <w:rFonts w:ascii="Times New Roman" w:hAnsi="Times New Roman" w:cs="Times New Roman"/>
          <w:i/>
          <w:iCs/>
          <w:lang w:val="en-US"/>
        </w:rPr>
        <w:t xml:space="preserve">remier </w:t>
      </w:r>
      <w:r w:rsidR="006C6130">
        <w:rPr>
          <w:rFonts w:ascii="Times New Roman" w:hAnsi="Times New Roman" w:cs="Times New Roman"/>
          <w:i/>
          <w:iCs/>
          <w:lang w:val="en-US"/>
        </w:rPr>
        <w:t>L</w:t>
      </w:r>
      <w:r w:rsidRPr="008A7E11">
        <w:rPr>
          <w:rFonts w:ascii="Times New Roman" w:hAnsi="Times New Roman" w:cs="Times New Roman"/>
          <w:i/>
          <w:iCs/>
          <w:lang w:val="en-US"/>
        </w:rPr>
        <w:t xml:space="preserve">ivre des vers </w:t>
      </w:r>
      <w:r w:rsidRPr="008A7E11">
        <w:rPr>
          <w:rFonts w:ascii="Times New Roman" w:hAnsi="Times New Roman" w:cs="Times New Roman"/>
          <w:lang w:val="en-US"/>
        </w:rPr>
        <w:t xml:space="preserve">(1560), </w:t>
      </w:r>
      <w:r w:rsidR="006C6130">
        <w:rPr>
          <w:rFonts w:ascii="Times New Roman" w:hAnsi="Times New Roman" w:cs="Times New Roman"/>
          <w:lang w:val="en-US"/>
        </w:rPr>
        <w:t xml:space="preserve">ed. by Alyn Stacey, </w:t>
      </w:r>
      <w:r w:rsidRPr="008A7E11">
        <w:rPr>
          <w:rFonts w:ascii="Times New Roman" w:hAnsi="Times New Roman" w:cs="Times New Roman"/>
          <w:lang w:val="en-US"/>
        </w:rPr>
        <w:t>pp. 147-151.</w:t>
      </w:r>
    </w:p>
  </w:footnote>
  <w:footnote w:id="318">
    <w:p w14:paraId="3910FD94" w14:textId="5F03675E"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10638C" w:rsidRPr="008A7E11">
        <w:rPr>
          <w:rFonts w:ascii="Times New Roman" w:eastAsia="Times New Roman" w:hAnsi="Times New Roman" w:cs="Times New Roman"/>
          <w:color w:val="000000" w:themeColor="text1"/>
          <w:sz w:val="20"/>
          <w:szCs w:val="20"/>
        </w:rPr>
        <w:t xml:space="preserve"> See Buttet, ‘Ode XII, À M.D.B.’, </w:t>
      </w:r>
      <w:r w:rsidR="00A05207" w:rsidRPr="008A7E11">
        <w:rPr>
          <w:rFonts w:ascii="Times New Roman" w:eastAsia="Times New Roman" w:hAnsi="Times New Roman" w:cs="Times New Roman"/>
          <w:color w:val="000000" w:themeColor="text1"/>
          <w:sz w:val="20"/>
          <w:szCs w:val="20"/>
        </w:rPr>
        <w:t xml:space="preserve">v. 18, </w:t>
      </w:r>
      <w:r w:rsidR="0010638C" w:rsidRPr="008A7E11">
        <w:rPr>
          <w:rFonts w:ascii="Times New Roman" w:eastAsia="Times New Roman" w:hAnsi="Times New Roman" w:cs="Times New Roman"/>
          <w:color w:val="000000" w:themeColor="text1"/>
          <w:sz w:val="20"/>
          <w:szCs w:val="20"/>
        </w:rPr>
        <w:t xml:space="preserve">edited and reproduced in </w:t>
      </w:r>
      <w:r w:rsidR="0010638C" w:rsidRPr="008A7E11">
        <w:rPr>
          <w:rFonts w:ascii="Times New Roman" w:hAnsi="Times New Roman" w:cs="Times New Roman"/>
          <w:i/>
          <w:iCs/>
          <w:sz w:val="20"/>
          <w:szCs w:val="20"/>
          <w:lang w:val="en-US"/>
        </w:rPr>
        <w:t xml:space="preserve">Marc-Claude de Buttet: Le </w:t>
      </w:r>
      <w:r w:rsidR="00492856">
        <w:rPr>
          <w:rFonts w:ascii="Times New Roman" w:hAnsi="Times New Roman" w:cs="Times New Roman"/>
          <w:i/>
          <w:iCs/>
          <w:sz w:val="20"/>
          <w:szCs w:val="20"/>
          <w:lang w:val="en-US"/>
        </w:rPr>
        <w:t>P</w:t>
      </w:r>
      <w:r w:rsidR="0010638C" w:rsidRPr="008A7E11">
        <w:rPr>
          <w:rFonts w:ascii="Times New Roman" w:hAnsi="Times New Roman" w:cs="Times New Roman"/>
          <w:i/>
          <w:iCs/>
          <w:sz w:val="20"/>
          <w:szCs w:val="20"/>
          <w:lang w:val="en-US"/>
        </w:rPr>
        <w:t xml:space="preserve">remier </w:t>
      </w:r>
      <w:r w:rsidR="00492856">
        <w:rPr>
          <w:rFonts w:ascii="Times New Roman" w:hAnsi="Times New Roman" w:cs="Times New Roman"/>
          <w:i/>
          <w:iCs/>
          <w:sz w:val="20"/>
          <w:szCs w:val="20"/>
          <w:lang w:val="en-US"/>
        </w:rPr>
        <w:t>L</w:t>
      </w:r>
      <w:r w:rsidR="0010638C" w:rsidRPr="008A7E11">
        <w:rPr>
          <w:rFonts w:ascii="Times New Roman" w:hAnsi="Times New Roman" w:cs="Times New Roman"/>
          <w:i/>
          <w:iCs/>
          <w:sz w:val="20"/>
          <w:szCs w:val="20"/>
          <w:lang w:val="en-US"/>
        </w:rPr>
        <w:t xml:space="preserve">ivre des vers </w:t>
      </w:r>
      <w:r w:rsidR="0010638C" w:rsidRPr="008A7E11">
        <w:rPr>
          <w:rFonts w:ascii="Times New Roman" w:hAnsi="Times New Roman" w:cs="Times New Roman"/>
          <w:sz w:val="20"/>
          <w:szCs w:val="20"/>
          <w:lang w:val="en-US"/>
        </w:rPr>
        <w:t xml:space="preserve">(1560), </w:t>
      </w:r>
      <w:r w:rsidR="00492856">
        <w:rPr>
          <w:rFonts w:ascii="Times New Roman" w:hAnsi="Times New Roman" w:cs="Times New Roman"/>
          <w:sz w:val="20"/>
          <w:szCs w:val="20"/>
          <w:lang w:val="en-US"/>
        </w:rPr>
        <w:t xml:space="preserve">ed. by Alyn Stacey, </w:t>
      </w:r>
      <w:r w:rsidR="0010638C" w:rsidRPr="008A7E11">
        <w:rPr>
          <w:rFonts w:ascii="Times New Roman" w:hAnsi="Times New Roman" w:cs="Times New Roman"/>
          <w:sz w:val="20"/>
          <w:szCs w:val="20"/>
          <w:lang w:val="en-US"/>
        </w:rPr>
        <w:t xml:space="preserve">pp. 199-201. </w:t>
      </w:r>
      <w:r w:rsidRPr="008A7E11">
        <w:rPr>
          <w:rFonts w:ascii="Times New Roman" w:eastAsia="Times New Roman" w:hAnsi="Times New Roman" w:cs="Times New Roman"/>
          <w:color w:val="000000" w:themeColor="text1"/>
          <w:sz w:val="20"/>
          <w:szCs w:val="20"/>
        </w:rPr>
        <w:t xml:space="preserve">Buttet uses only his last name, therefore it is difficult to discern if the reference is to Gaspard or to his brother, Claude, who was also a poet. In the light of the archival sources available, Alyn Stacey argues that the reference is to Gaspard. See Alyn Stacey, </w:t>
      </w:r>
      <w:r w:rsidRPr="008A7E11">
        <w:rPr>
          <w:rFonts w:ascii="Times New Roman" w:eastAsia="Times New Roman" w:hAnsi="Times New Roman" w:cs="Times New Roman"/>
          <w:i/>
          <w:color w:val="000000" w:themeColor="text1"/>
          <w:sz w:val="20"/>
          <w:szCs w:val="20"/>
        </w:rPr>
        <w:t xml:space="preserve">Marc-Claude de Buttet, </w:t>
      </w:r>
      <w:r w:rsidRPr="008A7E11">
        <w:rPr>
          <w:rFonts w:ascii="Times New Roman" w:eastAsia="Times New Roman" w:hAnsi="Times New Roman" w:cs="Times New Roman"/>
          <w:color w:val="000000" w:themeColor="text1"/>
          <w:sz w:val="20"/>
          <w:szCs w:val="20"/>
        </w:rPr>
        <w:t>p. 104</w:t>
      </w:r>
      <w:r w:rsidR="005C65A3">
        <w:rPr>
          <w:rFonts w:ascii="Times New Roman" w:eastAsia="Times New Roman" w:hAnsi="Times New Roman" w:cs="Times New Roman"/>
          <w:color w:val="000000" w:themeColor="text1"/>
          <w:sz w:val="20"/>
          <w:szCs w:val="20"/>
        </w:rPr>
        <w:t>.</w:t>
      </w:r>
    </w:p>
  </w:footnote>
  <w:footnote w:id="319">
    <w:p w14:paraId="5BDCF027" w14:textId="77777777"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Eadem.</w:t>
      </w:r>
    </w:p>
  </w:footnote>
  <w:footnote w:id="320">
    <w:p w14:paraId="45F5FCC2" w14:textId="66EE5D38"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Eadem</w:t>
      </w:r>
      <w:r w:rsidRPr="008A7E11">
        <w:rPr>
          <w:rFonts w:ascii="Times New Roman" w:eastAsia="Times New Roman" w:hAnsi="Times New Roman" w:cs="Times New Roman"/>
          <w:color w:val="000000" w:themeColor="text1"/>
          <w:sz w:val="20"/>
          <w:szCs w:val="20"/>
        </w:rPr>
        <w:t>, p.</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106. See, for example, Buttet’s Ode XII ‘Sur son retour des champs’, v. 39, in </w:t>
      </w:r>
      <w:r w:rsidR="00DA6D02">
        <w:rPr>
          <w:rFonts w:ascii="Times New Roman" w:eastAsia="Times New Roman" w:hAnsi="Times New Roman" w:cs="Times New Roman"/>
          <w:i/>
          <w:iCs/>
          <w:color w:val="000000" w:themeColor="text1"/>
          <w:sz w:val="20"/>
          <w:szCs w:val="20"/>
        </w:rPr>
        <w:t xml:space="preserve">Marc-Claude de Buttet: </w:t>
      </w:r>
      <w:r w:rsidRPr="008A7E11">
        <w:rPr>
          <w:rFonts w:ascii="Times New Roman" w:eastAsia="Times New Roman" w:hAnsi="Times New Roman" w:cs="Times New Roman"/>
          <w:i/>
          <w:color w:val="000000" w:themeColor="text1"/>
          <w:sz w:val="20"/>
          <w:szCs w:val="20"/>
        </w:rPr>
        <w:t xml:space="preserve">Le Premier Livre des vers, </w:t>
      </w:r>
      <w:r w:rsidRPr="008A7E11">
        <w:rPr>
          <w:rFonts w:ascii="Times New Roman" w:eastAsia="Times New Roman" w:hAnsi="Times New Roman" w:cs="Times New Roman"/>
          <w:color w:val="000000" w:themeColor="text1"/>
          <w:sz w:val="20"/>
          <w:szCs w:val="20"/>
        </w:rPr>
        <w:t xml:space="preserve">ed. </w:t>
      </w:r>
      <w:r w:rsidR="00DA6D02">
        <w:rPr>
          <w:rFonts w:ascii="Times New Roman" w:eastAsia="Times New Roman" w:hAnsi="Times New Roman" w:cs="Times New Roman"/>
          <w:color w:val="000000" w:themeColor="text1"/>
          <w:sz w:val="20"/>
          <w:szCs w:val="20"/>
        </w:rPr>
        <w:t>by Alyn Stacey,</w:t>
      </w:r>
      <w:r w:rsidRPr="008A7E11">
        <w:rPr>
          <w:rFonts w:ascii="Times New Roman" w:eastAsia="Times New Roman" w:hAnsi="Times New Roman" w:cs="Times New Roman"/>
          <w:color w:val="000000" w:themeColor="text1"/>
          <w:sz w:val="20"/>
          <w:szCs w:val="20"/>
        </w:rPr>
        <w:t xml:space="preserve"> </w:t>
      </w:r>
      <w:r w:rsidR="00DA6D02">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Et mon Lambert, Pallas, ton doux esclave’</w:t>
      </w:r>
      <w:r w:rsidR="00DA6D02">
        <w:rPr>
          <w:rFonts w:ascii="Times New Roman" w:eastAsia="Times New Roman" w:hAnsi="Times New Roman" w:cs="Times New Roman"/>
          <w:color w:val="000000" w:themeColor="text1"/>
          <w:sz w:val="20"/>
          <w:szCs w:val="20"/>
        </w:rPr>
        <w:t>, p. 159.</w:t>
      </w:r>
      <w:r w:rsidR="00FC47EA">
        <w:rPr>
          <w:rFonts w:ascii="Times New Roman" w:eastAsia="Times New Roman" w:hAnsi="Times New Roman" w:cs="Times New Roman"/>
          <w:color w:val="000000" w:themeColor="text1"/>
          <w:sz w:val="20"/>
          <w:szCs w:val="20"/>
        </w:rPr>
        <w:t xml:space="preserve"> (</w:t>
      </w:r>
      <w:r w:rsidR="00FC47EA" w:rsidRPr="008A7E11">
        <w:rPr>
          <w:rFonts w:ascii="Times New Roman" w:eastAsia="Times New Roman" w:hAnsi="Times New Roman" w:cs="Times New Roman"/>
          <w:color w:val="000000" w:themeColor="text1"/>
          <w:sz w:val="20"/>
          <w:szCs w:val="20"/>
        </w:rPr>
        <w:t xml:space="preserve">All references to </w:t>
      </w:r>
      <w:r w:rsidR="00FC47EA">
        <w:rPr>
          <w:rFonts w:ascii="Times New Roman" w:eastAsia="Times New Roman" w:hAnsi="Times New Roman" w:cs="Times New Roman"/>
          <w:color w:val="000000" w:themeColor="text1"/>
          <w:sz w:val="20"/>
          <w:szCs w:val="20"/>
        </w:rPr>
        <w:t>Buttet’s odes in this thesis</w:t>
      </w:r>
      <w:r w:rsidR="00FC47EA" w:rsidRPr="008A7E11">
        <w:rPr>
          <w:rFonts w:ascii="Times New Roman" w:eastAsia="Times New Roman" w:hAnsi="Times New Roman" w:cs="Times New Roman"/>
          <w:color w:val="000000" w:themeColor="text1"/>
          <w:sz w:val="20"/>
          <w:szCs w:val="20"/>
        </w:rPr>
        <w:t xml:space="preserve"> are taken from Alyn Stacey’s edition</w:t>
      </w:r>
      <w:r w:rsidR="00FC47EA">
        <w:rPr>
          <w:rFonts w:ascii="Times New Roman" w:eastAsia="Times New Roman" w:hAnsi="Times New Roman" w:cs="Times New Roman"/>
          <w:color w:val="000000" w:themeColor="text1"/>
          <w:sz w:val="20"/>
          <w:szCs w:val="20"/>
        </w:rPr>
        <w:t>s</w:t>
      </w:r>
      <w:r w:rsidR="00FC47EA" w:rsidRPr="008A7E11">
        <w:rPr>
          <w:rFonts w:ascii="Times New Roman" w:eastAsia="Times New Roman" w:hAnsi="Times New Roman" w:cs="Times New Roman"/>
          <w:color w:val="000000" w:themeColor="text1"/>
          <w:sz w:val="20"/>
          <w:szCs w:val="20"/>
        </w:rPr>
        <w:t>.</w:t>
      </w:r>
      <w:r w:rsidR="00FC47EA">
        <w:rPr>
          <w:rFonts w:ascii="Times New Roman" w:eastAsia="Times New Roman" w:hAnsi="Times New Roman" w:cs="Times New Roman"/>
          <w:color w:val="000000" w:themeColor="text1"/>
          <w:sz w:val="20"/>
          <w:szCs w:val="20"/>
        </w:rPr>
        <w:t>)</w:t>
      </w:r>
    </w:p>
  </w:footnote>
  <w:footnote w:id="321">
    <w:p w14:paraId="08EE6A3C" w14:textId="679C8922"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Buttet, Book I, Ode XII, ‘Sur son retour des champs’, vv. 33-44, in </w:t>
      </w:r>
      <w:r w:rsidR="00FC47EA">
        <w:rPr>
          <w:rFonts w:ascii="Times New Roman" w:eastAsia="Times New Roman" w:hAnsi="Times New Roman" w:cs="Times New Roman"/>
          <w:i/>
          <w:color w:val="000000" w:themeColor="text1"/>
          <w:sz w:val="20"/>
          <w:szCs w:val="20"/>
        </w:rPr>
        <w:t>Marc-Claude de Buttet: Le Premier Livre des vers</w:t>
      </w:r>
      <w:r w:rsidRPr="00FC47EA">
        <w:rPr>
          <w:rFonts w:ascii="Times New Roman" w:eastAsia="Times New Roman" w:hAnsi="Times New Roman" w:cs="Times New Roman"/>
          <w:iCs/>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pp. 159-160. </w:t>
      </w:r>
    </w:p>
  </w:footnote>
  <w:footnote w:id="322">
    <w:p w14:paraId="4EC111B4" w14:textId="4E95CFA8" w:rsidR="006315B5" w:rsidRPr="008A7E11" w:rsidRDefault="006315B5">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hAnsi="Times New Roman" w:cs="Times New Roman"/>
          <w:lang w:val="en-US"/>
        </w:rPr>
        <w:t xml:space="preserve">See Pingon, </w:t>
      </w:r>
      <w:r w:rsidRPr="008A7E11">
        <w:rPr>
          <w:rFonts w:ascii="Times New Roman" w:hAnsi="Times New Roman" w:cs="Times New Roman"/>
          <w:i/>
          <w:iCs/>
          <w:lang w:val="en-US"/>
        </w:rPr>
        <w:t xml:space="preserve">Hic Vita Mea, </w:t>
      </w:r>
      <w:r w:rsidR="00FC1623" w:rsidRPr="008A7E11">
        <w:rPr>
          <w:rFonts w:ascii="Times New Roman" w:hAnsi="Times New Roman" w:cs="Times New Roman"/>
          <w:lang w:val="en-US"/>
        </w:rPr>
        <w:t>p. 39.</w:t>
      </w:r>
    </w:p>
  </w:footnote>
  <w:footnote w:id="323">
    <w:p w14:paraId="3D6E2569" w14:textId="2F6E7507"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For a detailed analysis of Buttet’s life</w:t>
      </w:r>
      <w:r w:rsidR="00D7238A" w:rsidRPr="008A7E11">
        <w:rPr>
          <w:rFonts w:ascii="Times New Roman" w:eastAsia="Times New Roman" w:hAnsi="Times New Roman" w:cs="Times New Roman"/>
          <w:color w:val="000000" w:themeColor="text1"/>
          <w:sz w:val="20"/>
          <w:szCs w:val="20"/>
        </w:rPr>
        <w:t xml:space="preserve"> and works</w:t>
      </w:r>
      <w:r w:rsidRPr="008A7E11">
        <w:rPr>
          <w:rFonts w:ascii="Times New Roman" w:eastAsia="Times New Roman" w:hAnsi="Times New Roman" w:cs="Times New Roman"/>
          <w:color w:val="000000" w:themeColor="text1"/>
          <w:sz w:val="20"/>
          <w:szCs w:val="20"/>
        </w:rPr>
        <w:t xml:space="preserve">, see </w:t>
      </w:r>
      <w:r w:rsidR="00FC1623" w:rsidRPr="008A7E11">
        <w:rPr>
          <w:rFonts w:ascii="Times New Roman" w:eastAsia="Times New Roman" w:hAnsi="Times New Roman" w:cs="Times New Roman"/>
          <w:color w:val="000000" w:themeColor="text1"/>
          <w:sz w:val="20"/>
          <w:szCs w:val="20"/>
        </w:rPr>
        <w:t xml:space="preserve">notably </w:t>
      </w:r>
      <w:r w:rsidRPr="008A7E11">
        <w:rPr>
          <w:rFonts w:ascii="Times New Roman" w:eastAsia="Times New Roman" w:hAnsi="Times New Roman" w:cs="Times New Roman"/>
          <w:color w:val="000000" w:themeColor="text1"/>
          <w:sz w:val="20"/>
          <w:szCs w:val="20"/>
        </w:rPr>
        <w:t>Alyn Stacey</w:t>
      </w:r>
      <w:r w:rsidR="00170DB7" w:rsidRPr="008A7E11">
        <w:rPr>
          <w:rFonts w:ascii="Times New Roman" w:eastAsia="Times New Roman" w:hAnsi="Times New Roman" w:cs="Times New Roman"/>
          <w:color w:val="000000" w:themeColor="text1"/>
          <w:sz w:val="20"/>
          <w:szCs w:val="20"/>
        </w:rPr>
        <w:t xml:space="preserve">’s monograph on Buttet: </w:t>
      </w:r>
      <w:r w:rsidR="00170DB7" w:rsidRPr="008A7E11">
        <w:rPr>
          <w:rFonts w:ascii="Times New Roman" w:eastAsia="Times New Roman" w:hAnsi="Times New Roman" w:cs="Times New Roman"/>
          <w:i/>
          <w:color w:val="000000" w:themeColor="text1"/>
          <w:sz w:val="20"/>
          <w:szCs w:val="20"/>
        </w:rPr>
        <w:t xml:space="preserve">Marc-Claude de Buttet 1529/31-1586: L’honneur de la Savoie </w:t>
      </w:r>
      <w:r w:rsidR="00170DB7" w:rsidRPr="008A7E11">
        <w:rPr>
          <w:rFonts w:ascii="Times New Roman" w:eastAsia="Times New Roman" w:hAnsi="Times New Roman" w:cs="Times New Roman"/>
          <w:color w:val="000000" w:themeColor="text1"/>
          <w:sz w:val="20"/>
          <w:szCs w:val="20"/>
        </w:rPr>
        <w:t>(Paris: Honoré Champion, 2006).</w:t>
      </w:r>
      <w:r w:rsidR="00D7238A" w:rsidRPr="008A7E11">
        <w:rPr>
          <w:rFonts w:ascii="Times New Roman" w:eastAsia="Times New Roman" w:hAnsi="Times New Roman" w:cs="Times New Roman"/>
          <w:color w:val="000000" w:themeColor="text1"/>
          <w:sz w:val="20"/>
          <w:szCs w:val="20"/>
        </w:rPr>
        <w:t xml:space="preserve"> On his poetry, see notably the analyses in Alyn Stacey, </w:t>
      </w:r>
      <w:r w:rsidR="00D7238A" w:rsidRPr="008A7E11">
        <w:rPr>
          <w:rFonts w:ascii="Times New Roman" w:eastAsia="Times New Roman" w:hAnsi="Times New Roman" w:cs="Times New Roman"/>
          <w:i/>
          <w:iCs/>
          <w:color w:val="000000" w:themeColor="text1"/>
          <w:sz w:val="20"/>
          <w:szCs w:val="20"/>
        </w:rPr>
        <w:t xml:space="preserve">L’Amalthée (1575) </w:t>
      </w:r>
      <w:r w:rsidR="00D7238A" w:rsidRPr="008A7E11">
        <w:rPr>
          <w:rFonts w:ascii="Times New Roman" w:eastAsia="Times New Roman" w:hAnsi="Times New Roman" w:cs="Times New Roman"/>
          <w:color w:val="000000" w:themeColor="text1"/>
          <w:sz w:val="20"/>
          <w:szCs w:val="20"/>
        </w:rPr>
        <w:t>(Paris: Honoré Champion, 2004)</w:t>
      </w:r>
      <w:r w:rsidR="00D7238A" w:rsidRPr="008A7E11">
        <w:rPr>
          <w:rFonts w:ascii="Times New Roman" w:eastAsia="Times New Roman" w:hAnsi="Times New Roman" w:cs="Times New Roman"/>
          <w:i/>
          <w:iCs/>
          <w:color w:val="000000" w:themeColor="text1"/>
          <w:sz w:val="20"/>
          <w:szCs w:val="20"/>
        </w:rPr>
        <w:t xml:space="preserve"> </w:t>
      </w:r>
      <w:r w:rsidR="00D7238A" w:rsidRPr="008A7E11">
        <w:rPr>
          <w:rFonts w:ascii="Times New Roman" w:eastAsia="Times New Roman" w:hAnsi="Times New Roman" w:cs="Times New Roman"/>
          <w:color w:val="000000" w:themeColor="text1"/>
          <w:sz w:val="20"/>
          <w:szCs w:val="20"/>
        </w:rPr>
        <w:t xml:space="preserve">and her three edited volumes of Buttet’s odes: </w:t>
      </w:r>
      <w:r w:rsidR="00D7238A" w:rsidRPr="008A7E11">
        <w:rPr>
          <w:rFonts w:ascii="Times New Roman" w:eastAsia="Times New Roman" w:hAnsi="Times New Roman" w:cs="Times New Roman"/>
          <w:i/>
          <w:iCs/>
          <w:color w:val="000000" w:themeColor="text1"/>
          <w:sz w:val="20"/>
          <w:szCs w:val="20"/>
        </w:rPr>
        <w:t xml:space="preserve">Marc-Claude de Buttet: Le </w:t>
      </w:r>
      <w:r w:rsidR="00EC2900">
        <w:rPr>
          <w:rFonts w:ascii="Times New Roman" w:eastAsia="Times New Roman" w:hAnsi="Times New Roman" w:cs="Times New Roman"/>
          <w:i/>
          <w:iCs/>
          <w:color w:val="000000" w:themeColor="text1"/>
          <w:sz w:val="20"/>
          <w:szCs w:val="20"/>
        </w:rPr>
        <w:t>P</w:t>
      </w:r>
      <w:r w:rsidR="00D7238A" w:rsidRPr="008A7E11">
        <w:rPr>
          <w:rFonts w:ascii="Times New Roman" w:eastAsia="Times New Roman" w:hAnsi="Times New Roman" w:cs="Times New Roman"/>
          <w:i/>
          <w:iCs/>
          <w:color w:val="000000" w:themeColor="text1"/>
          <w:sz w:val="20"/>
          <w:szCs w:val="20"/>
        </w:rPr>
        <w:t xml:space="preserve">remier </w:t>
      </w:r>
      <w:r w:rsidR="00EC2900">
        <w:rPr>
          <w:rFonts w:ascii="Times New Roman" w:eastAsia="Times New Roman" w:hAnsi="Times New Roman" w:cs="Times New Roman"/>
          <w:i/>
          <w:iCs/>
          <w:color w:val="000000" w:themeColor="text1"/>
          <w:sz w:val="20"/>
          <w:szCs w:val="20"/>
        </w:rPr>
        <w:t>L</w:t>
      </w:r>
      <w:r w:rsidR="00D7238A" w:rsidRPr="008A7E11">
        <w:rPr>
          <w:rFonts w:ascii="Times New Roman" w:eastAsia="Times New Roman" w:hAnsi="Times New Roman" w:cs="Times New Roman"/>
          <w:i/>
          <w:iCs/>
          <w:color w:val="000000" w:themeColor="text1"/>
          <w:sz w:val="20"/>
          <w:szCs w:val="20"/>
        </w:rPr>
        <w:t xml:space="preserve">ivre des vers (1560); Le Second </w:t>
      </w:r>
      <w:r w:rsidR="00EC2900">
        <w:rPr>
          <w:rFonts w:ascii="Times New Roman" w:eastAsia="Times New Roman" w:hAnsi="Times New Roman" w:cs="Times New Roman"/>
          <w:i/>
          <w:iCs/>
          <w:color w:val="000000" w:themeColor="text1"/>
          <w:sz w:val="20"/>
          <w:szCs w:val="20"/>
        </w:rPr>
        <w:t>L</w:t>
      </w:r>
      <w:r w:rsidR="00D7238A" w:rsidRPr="008A7E11">
        <w:rPr>
          <w:rFonts w:ascii="Times New Roman" w:eastAsia="Times New Roman" w:hAnsi="Times New Roman" w:cs="Times New Roman"/>
          <w:i/>
          <w:iCs/>
          <w:color w:val="000000" w:themeColor="text1"/>
          <w:sz w:val="20"/>
          <w:szCs w:val="20"/>
        </w:rPr>
        <w:t xml:space="preserve">ivre des vers (1560); Les </w:t>
      </w:r>
      <w:r w:rsidR="00EC2900">
        <w:rPr>
          <w:rFonts w:ascii="Times New Roman" w:eastAsia="Times New Roman" w:hAnsi="Times New Roman" w:cs="Times New Roman"/>
          <w:i/>
          <w:iCs/>
          <w:color w:val="000000" w:themeColor="text1"/>
          <w:sz w:val="20"/>
          <w:szCs w:val="20"/>
        </w:rPr>
        <w:t>V</w:t>
      </w:r>
      <w:r w:rsidR="00D7238A" w:rsidRPr="008A7E11">
        <w:rPr>
          <w:rFonts w:ascii="Times New Roman" w:eastAsia="Times New Roman" w:hAnsi="Times New Roman" w:cs="Times New Roman"/>
          <w:i/>
          <w:iCs/>
          <w:color w:val="000000" w:themeColor="text1"/>
          <w:sz w:val="20"/>
          <w:szCs w:val="20"/>
        </w:rPr>
        <w:t xml:space="preserve">ers de circonstance (1559-1575) </w:t>
      </w:r>
      <w:r w:rsidR="00D7238A" w:rsidRPr="008A7E11">
        <w:rPr>
          <w:rFonts w:ascii="Times New Roman" w:eastAsia="Times New Roman" w:hAnsi="Times New Roman" w:cs="Times New Roman"/>
          <w:color w:val="000000" w:themeColor="text1"/>
          <w:sz w:val="20"/>
          <w:szCs w:val="20"/>
        </w:rPr>
        <w:t>(Paris: Honoré Champion, 2022).</w:t>
      </w:r>
    </w:p>
  </w:footnote>
  <w:footnote w:id="324">
    <w:p w14:paraId="459E0E07" w14:textId="77777777"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Dorat encouraged his metrical verse (see Alyn Stacey, ‘Un esprit inventif: Marc-Claude de Buttet et la “nouvelle poësie bien différente de l’accotumée”’, </w:t>
      </w:r>
      <w:r w:rsidRPr="008A7E11">
        <w:rPr>
          <w:rFonts w:ascii="Times New Roman" w:eastAsia="Times New Roman" w:hAnsi="Times New Roman" w:cs="Times New Roman"/>
          <w:i/>
          <w:color w:val="000000" w:themeColor="text1"/>
          <w:sz w:val="20"/>
          <w:szCs w:val="20"/>
        </w:rPr>
        <w:t>Mémoires de l’Académie des Sciences, Belles Lettres et Arts de Savoie 2013-2014,</w:t>
      </w:r>
      <w:r w:rsidRPr="008A7E11">
        <w:rPr>
          <w:rFonts w:ascii="Times New Roman" w:eastAsia="Times New Roman" w:hAnsi="Times New Roman" w:cs="Times New Roman"/>
          <w:color w:val="000000" w:themeColor="text1"/>
          <w:sz w:val="20"/>
          <w:szCs w:val="20"/>
        </w:rPr>
        <w:t xml:space="preserve"> p. 346).</w:t>
      </w:r>
    </w:p>
  </w:footnote>
  <w:footnote w:id="325">
    <w:p w14:paraId="5B8CF710" w14:textId="1AD3B091"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Paul Laumonier, </w:t>
      </w:r>
      <w:r w:rsidRPr="008A7E11">
        <w:rPr>
          <w:rFonts w:ascii="Times New Roman" w:eastAsia="Times New Roman" w:hAnsi="Times New Roman" w:cs="Times New Roman"/>
          <w:i/>
          <w:color w:val="000000" w:themeColor="text1"/>
          <w:sz w:val="20"/>
          <w:szCs w:val="20"/>
        </w:rPr>
        <w:t xml:space="preserve">Ronsard, Poète Lyrique: Étude historique et littéraire </w:t>
      </w:r>
      <w:r w:rsidRPr="008A7E11">
        <w:rPr>
          <w:rFonts w:ascii="Times New Roman" w:eastAsia="Times New Roman" w:hAnsi="Times New Roman" w:cs="Times New Roman"/>
          <w:color w:val="000000" w:themeColor="text1"/>
          <w:sz w:val="20"/>
          <w:szCs w:val="20"/>
        </w:rPr>
        <w:t>(1909), p. 4: ‘Ce serait une erreur de croire, d’après le biographie de Ronsard, que “les premiers essais d’un si brave ouvrier” ne remontent pas au delà de son séjour au college de Coqueret, et que c’est là, vers 1545, sous la discipline de Dorat, qu’il “essaya premierement à se romper, faconner et fortifier sur la lyre d’Horace</w:t>
      </w:r>
      <w:r w:rsidR="0087067D"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w:t>
      </w:r>
      <w:r w:rsidR="0087067D"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le pratiquant en nostre langue”’ (Laumonier cites Cl. Binet, </w:t>
      </w:r>
      <w:r w:rsidRPr="008A7E11">
        <w:rPr>
          <w:rFonts w:ascii="Times New Roman" w:eastAsia="Times New Roman" w:hAnsi="Times New Roman" w:cs="Times New Roman"/>
          <w:i/>
          <w:color w:val="000000" w:themeColor="text1"/>
          <w:sz w:val="20"/>
          <w:szCs w:val="20"/>
        </w:rPr>
        <w:t>Vie de Ronsard</w:t>
      </w:r>
      <w:r w:rsidRPr="008A7E11">
        <w:rPr>
          <w:rFonts w:ascii="Times New Roman" w:eastAsia="Times New Roman" w:hAnsi="Times New Roman" w:cs="Times New Roman"/>
          <w:color w:val="000000" w:themeColor="text1"/>
          <w:sz w:val="20"/>
          <w:szCs w:val="20"/>
        </w:rPr>
        <w:t xml:space="preserve">). </w:t>
      </w:r>
    </w:p>
  </w:footnote>
  <w:footnote w:id="326">
    <w:p w14:paraId="2CAB6C95" w14:textId="17CE7648" w:rsidR="00D7238A" w:rsidRPr="008A7E11" w:rsidRDefault="00D7238A">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hAnsi="Times New Roman" w:cs="Times New Roman"/>
          <w:lang w:val="en-US"/>
        </w:rPr>
        <w:t xml:space="preserve">See Alyn Stacey, </w:t>
      </w:r>
      <w:r w:rsidRPr="008A7E11">
        <w:rPr>
          <w:rFonts w:ascii="Times New Roman" w:hAnsi="Times New Roman" w:cs="Times New Roman"/>
          <w:i/>
          <w:iCs/>
          <w:lang w:val="en-US"/>
        </w:rPr>
        <w:t xml:space="preserve">Marc-Claude de Buttet, </w:t>
      </w:r>
      <w:r w:rsidRPr="008A7E11">
        <w:rPr>
          <w:rFonts w:ascii="Times New Roman" w:hAnsi="Times New Roman" w:cs="Times New Roman"/>
          <w:lang w:val="en-US"/>
        </w:rPr>
        <w:t>pp. 72-78.</w:t>
      </w:r>
    </w:p>
  </w:footnote>
  <w:footnote w:id="327">
    <w:p w14:paraId="49EEF675" w14:textId="5B449439"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Marguerite de France’s patronage of Buttet from 1556 see Alyn Stacey</w:t>
      </w:r>
      <w:r w:rsidRPr="008A7E11">
        <w:rPr>
          <w:rFonts w:ascii="Times New Roman" w:eastAsia="Times New Roman" w:hAnsi="Times New Roman" w:cs="Times New Roman"/>
          <w:i/>
          <w:color w:val="000000" w:themeColor="text1"/>
          <w:sz w:val="20"/>
          <w:szCs w:val="20"/>
        </w:rPr>
        <w:t xml:space="preserve">, Marc-Claude de Buttet, </w:t>
      </w:r>
      <w:r w:rsidRPr="008A7E11">
        <w:rPr>
          <w:rFonts w:ascii="Times New Roman" w:eastAsia="Times New Roman" w:hAnsi="Times New Roman" w:cs="Times New Roman"/>
          <w:color w:val="000000" w:themeColor="text1"/>
          <w:sz w:val="20"/>
          <w:szCs w:val="20"/>
        </w:rPr>
        <w:t>pp. 32-33.</w:t>
      </w:r>
    </w:p>
  </w:footnote>
  <w:footnote w:id="328">
    <w:p w14:paraId="6F71B194" w14:textId="36A91260"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FC1623" w:rsidRPr="008A7E11">
        <w:rPr>
          <w:rFonts w:ascii="Times New Roman" w:eastAsia="Times New Roman" w:hAnsi="Times New Roman" w:cs="Times New Roman"/>
          <w:color w:val="000000" w:themeColor="text1"/>
          <w:sz w:val="20"/>
          <w:szCs w:val="20"/>
        </w:rPr>
        <w:t xml:space="preserve">On Buttet’s </w:t>
      </w:r>
      <w:r w:rsidR="00B40498" w:rsidRPr="008A7E11">
        <w:rPr>
          <w:rFonts w:ascii="Times New Roman" w:eastAsia="Times New Roman" w:hAnsi="Times New Roman" w:cs="Times New Roman"/>
          <w:color w:val="000000" w:themeColor="text1"/>
          <w:sz w:val="20"/>
          <w:szCs w:val="20"/>
        </w:rPr>
        <w:t>navigation of his relationship</w:t>
      </w:r>
      <w:r w:rsidR="00FC1623" w:rsidRPr="008A7E11">
        <w:rPr>
          <w:rFonts w:ascii="Times New Roman" w:eastAsia="Times New Roman" w:hAnsi="Times New Roman" w:cs="Times New Roman"/>
          <w:color w:val="000000" w:themeColor="text1"/>
          <w:sz w:val="20"/>
          <w:szCs w:val="20"/>
        </w:rPr>
        <w:t xml:space="preserve"> between France and Savoy</w:t>
      </w:r>
      <w:r w:rsidR="00B40498" w:rsidRPr="008A7E11">
        <w:rPr>
          <w:rFonts w:ascii="Times New Roman" w:eastAsia="Times New Roman" w:hAnsi="Times New Roman" w:cs="Times New Roman"/>
          <w:color w:val="000000" w:themeColor="text1"/>
          <w:sz w:val="20"/>
          <w:szCs w:val="20"/>
        </w:rPr>
        <w:t>,</w:t>
      </w:r>
      <w:r w:rsidR="00FC1623" w:rsidRPr="008A7E11">
        <w:rPr>
          <w:rFonts w:ascii="Times New Roman" w:eastAsia="Times New Roman" w:hAnsi="Times New Roman" w:cs="Times New Roman"/>
          <w:color w:val="000000" w:themeColor="text1"/>
          <w:sz w:val="20"/>
          <w:szCs w:val="20"/>
        </w:rPr>
        <w:t xml:space="preserve"> see </w:t>
      </w:r>
      <w:r w:rsidRPr="008A7E11">
        <w:rPr>
          <w:rFonts w:ascii="Times New Roman" w:eastAsia="Times New Roman" w:hAnsi="Times New Roman" w:cs="Times New Roman"/>
          <w:color w:val="000000" w:themeColor="text1"/>
          <w:sz w:val="20"/>
          <w:szCs w:val="20"/>
        </w:rPr>
        <w:t>Alyn Stacey, ‘</w:t>
      </w:r>
      <w:r w:rsidR="00FC1623" w:rsidRPr="008A7E11">
        <w:rPr>
          <w:rFonts w:ascii="Times New Roman" w:eastAsia="Times New Roman" w:hAnsi="Times New Roman" w:cs="Times New Roman"/>
          <w:color w:val="000000" w:themeColor="text1"/>
          <w:sz w:val="20"/>
          <w:szCs w:val="20"/>
        </w:rPr>
        <w:t xml:space="preserve">Between Two Courts: Nationhood and Diplomacy in the Works of Marc-Claude de Buttet </w:t>
      </w:r>
      <w:r w:rsidR="009E320A" w:rsidRPr="008A7E11">
        <w:rPr>
          <w:rFonts w:ascii="Times New Roman" w:eastAsia="Times New Roman" w:hAnsi="Times New Roman" w:cs="Times New Roman"/>
          <w:color w:val="000000" w:themeColor="text1"/>
          <w:sz w:val="20"/>
          <w:szCs w:val="20"/>
        </w:rPr>
        <w:t xml:space="preserve">1554-1561’ in </w:t>
      </w:r>
      <w:r w:rsidR="009E320A" w:rsidRPr="008A7E11">
        <w:rPr>
          <w:rFonts w:ascii="Times New Roman" w:eastAsia="Times New Roman" w:hAnsi="Times New Roman" w:cs="Times New Roman"/>
          <w:i/>
          <w:iCs/>
          <w:color w:val="000000" w:themeColor="text1"/>
          <w:sz w:val="20"/>
          <w:szCs w:val="20"/>
        </w:rPr>
        <w:t xml:space="preserve">Court and Humour in the French Renaissance: Essays in Honour of Professor Pauline Smith, </w:t>
      </w:r>
      <w:r w:rsidR="009E320A" w:rsidRPr="008A7E11">
        <w:rPr>
          <w:rFonts w:ascii="Times New Roman" w:eastAsia="Times New Roman" w:hAnsi="Times New Roman" w:cs="Times New Roman"/>
          <w:color w:val="000000" w:themeColor="text1"/>
          <w:sz w:val="20"/>
          <w:szCs w:val="20"/>
        </w:rPr>
        <w:t>ed. Alyn Stacey (Geneva: Peter Lang, 2009), pp. 57-80.</w:t>
      </w:r>
    </w:p>
  </w:footnote>
  <w:footnote w:id="329">
    <w:p w14:paraId="2E9E0D95" w14:textId="0814A66F"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D275E1" w:rsidRPr="008A7E11">
        <w:rPr>
          <w:rFonts w:ascii="Times New Roman" w:eastAsia="Times New Roman" w:hAnsi="Times New Roman" w:cs="Times New Roman"/>
          <w:color w:val="000000" w:themeColor="text1"/>
          <w:sz w:val="20"/>
          <w:szCs w:val="20"/>
        </w:rPr>
        <w:t xml:space="preserve">For an overview of these works by Pingon see below, Appendix 5, p. </w:t>
      </w:r>
      <w:r w:rsidR="00804D3E">
        <w:rPr>
          <w:rFonts w:ascii="Times New Roman" w:eastAsia="Times New Roman" w:hAnsi="Times New Roman" w:cs="Times New Roman"/>
          <w:color w:val="000000" w:themeColor="text1"/>
          <w:sz w:val="20"/>
          <w:szCs w:val="20"/>
        </w:rPr>
        <w:t>364-383</w:t>
      </w:r>
      <w:r w:rsidR="00D275E1" w:rsidRPr="008A7E11">
        <w:rPr>
          <w:rFonts w:ascii="Times New Roman" w:eastAsia="Times New Roman" w:hAnsi="Times New Roman" w:cs="Times New Roman"/>
          <w:color w:val="000000" w:themeColor="text1"/>
          <w:sz w:val="20"/>
          <w:szCs w:val="20"/>
        </w:rPr>
        <w:t>.</w:t>
      </w:r>
    </w:p>
  </w:footnote>
  <w:footnote w:id="330">
    <w:p w14:paraId="007BE553" w14:textId="5EF5235E"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w:t>
      </w:r>
      <w:r w:rsidR="00E905F7" w:rsidRPr="008A7E11">
        <w:rPr>
          <w:rFonts w:ascii="Times New Roman" w:eastAsia="Times New Roman" w:hAnsi="Times New Roman" w:cs="Times New Roman"/>
          <w:color w:val="000000" w:themeColor="text1"/>
          <w:sz w:val="20"/>
          <w:szCs w:val="20"/>
        </w:rPr>
        <w:t xml:space="preserve">, for example, fol. 2[v] the copy of Pingon’s </w:t>
      </w:r>
      <w:r w:rsidR="00E905F7" w:rsidRPr="008A7E11">
        <w:rPr>
          <w:rFonts w:ascii="Times New Roman" w:eastAsia="Times New Roman" w:hAnsi="Times New Roman" w:cs="Times New Roman"/>
          <w:i/>
          <w:iCs/>
          <w:color w:val="000000" w:themeColor="text1"/>
          <w:sz w:val="20"/>
          <w:szCs w:val="20"/>
        </w:rPr>
        <w:t xml:space="preserve">Augusta Taurinorum </w:t>
      </w:r>
      <w:r w:rsidR="00E905F7" w:rsidRPr="008A7E11">
        <w:rPr>
          <w:rFonts w:ascii="Times New Roman" w:eastAsia="Times New Roman" w:hAnsi="Times New Roman" w:cs="Times New Roman"/>
          <w:color w:val="000000" w:themeColor="text1"/>
          <w:sz w:val="20"/>
          <w:szCs w:val="20"/>
        </w:rPr>
        <w:t xml:space="preserve">bound within TCD (Old Library), Petri Burmanni </w:t>
      </w:r>
      <w:r w:rsidR="00E905F7" w:rsidRPr="008A7E11">
        <w:rPr>
          <w:rFonts w:ascii="Times New Roman" w:eastAsia="Times New Roman" w:hAnsi="Times New Roman" w:cs="Times New Roman"/>
          <w:i/>
          <w:iCs/>
          <w:color w:val="000000" w:themeColor="text1"/>
          <w:sz w:val="20"/>
          <w:szCs w:val="20"/>
        </w:rPr>
        <w:t xml:space="preserve">Thesaurus Antiquitatum et Historiarum Italiae </w:t>
      </w:r>
      <w:r w:rsidR="00E905F7" w:rsidRPr="008A7E11">
        <w:rPr>
          <w:rFonts w:ascii="Times New Roman" w:eastAsia="Times New Roman" w:hAnsi="Times New Roman" w:cs="Times New Roman"/>
          <w:color w:val="000000" w:themeColor="text1"/>
          <w:sz w:val="20"/>
          <w:szCs w:val="20"/>
        </w:rPr>
        <w:t>(1723).</w:t>
      </w:r>
    </w:p>
  </w:footnote>
  <w:footnote w:id="331">
    <w:p w14:paraId="2C194C9D" w14:textId="5A8EC308"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Mugnier</w:t>
      </w:r>
      <w:r w:rsidR="00E47B10" w:rsidRPr="008A7E11">
        <w:rPr>
          <w:rFonts w:ascii="Times New Roman" w:eastAsia="Times New Roman" w:hAnsi="Times New Roman" w:cs="Times New Roman"/>
          <w:color w:val="000000" w:themeColor="text1"/>
          <w:sz w:val="20"/>
          <w:szCs w:val="20"/>
        </w:rPr>
        <w:t xml:space="preserve"> notes an error by Jean-Louis Grillet in the </w:t>
      </w:r>
      <w:r w:rsidR="00E47B10" w:rsidRPr="008A7E11">
        <w:rPr>
          <w:rFonts w:ascii="Times New Roman" w:eastAsia="Times New Roman" w:hAnsi="Times New Roman" w:cs="Times New Roman"/>
          <w:i/>
          <w:iCs/>
          <w:color w:val="000000" w:themeColor="text1"/>
          <w:sz w:val="20"/>
          <w:szCs w:val="20"/>
        </w:rPr>
        <w:t xml:space="preserve">Dictionnaire historique, </w:t>
      </w:r>
      <w:r w:rsidR="00E47B10" w:rsidRPr="008A7E11">
        <w:rPr>
          <w:rFonts w:ascii="Times New Roman" w:eastAsia="Times New Roman" w:hAnsi="Times New Roman" w:cs="Times New Roman"/>
          <w:color w:val="000000" w:themeColor="text1"/>
          <w:sz w:val="20"/>
          <w:szCs w:val="20"/>
        </w:rPr>
        <w:t>II, p. 93 in which Grillet mistakes the date as 1582 instead of 1581. See Mugnier,</w:t>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Marc-Claude de Buttet, Poète Savoisien </w:t>
      </w:r>
      <w:r w:rsidRPr="008A7E11">
        <w:rPr>
          <w:rFonts w:ascii="Times New Roman" w:eastAsia="Times New Roman" w:hAnsi="Times New Roman" w:cs="Times New Roman"/>
          <w:color w:val="000000" w:themeColor="text1"/>
          <w:sz w:val="20"/>
          <w:szCs w:val="20"/>
        </w:rPr>
        <w:t>(Paris: Champion, 1896), p.</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64. </w:t>
      </w:r>
    </w:p>
  </w:footnote>
  <w:footnote w:id="332">
    <w:p w14:paraId="619CE3FF"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Alyn Stacey, </w:t>
      </w:r>
      <w:r w:rsidRPr="008A7E11">
        <w:rPr>
          <w:rFonts w:ascii="Times New Roman" w:eastAsia="Times New Roman" w:hAnsi="Times New Roman" w:cs="Times New Roman"/>
          <w:i/>
          <w:color w:val="000000" w:themeColor="text1"/>
          <w:sz w:val="20"/>
          <w:szCs w:val="20"/>
        </w:rPr>
        <w:t xml:space="preserve">Marc-Claude de Buttet, </w:t>
      </w:r>
      <w:r w:rsidRPr="008A7E11">
        <w:rPr>
          <w:rFonts w:ascii="Times New Roman" w:eastAsia="Times New Roman" w:hAnsi="Times New Roman" w:cs="Times New Roman"/>
          <w:color w:val="000000" w:themeColor="text1"/>
          <w:sz w:val="20"/>
          <w:szCs w:val="20"/>
        </w:rPr>
        <w:t>p. 113.</w:t>
      </w:r>
    </w:p>
  </w:footnote>
  <w:footnote w:id="333">
    <w:p w14:paraId="5AE3A57C" w14:textId="1765C4BB"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The poem is in the </w:t>
      </w:r>
      <w:r w:rsidRPr="008A7E11">
        <w:rPr>
          <w:rFonts w:ascii="Times New Roman" w:eastAsia="Times New Roman" w:hAnsi="Times New Roman" w:cs="Times New Roman"/>
          <w:i/>
          <w:color w:val="000000" w:themeColor="text1"/>
          <w:sz w:val="20"/>
          <w:szCs w:val="20"/>
        </w:rPr>
        <w:t xml:space="preserve">Inclytorum Saxoniae Sabaudiaeque principum arbor gentilitia </w:t>
      </w:r>
      <w:r w:rsidRPr="008A7E11">
        <w:rPr>
          <w:rFonts w:ascii="Times New Roman" w:eastAsia="Times New Roman" w:hAnsi="Times New Roman" w:cs="Times New Roman"/>
          <w:color w:val="000000" w:themeColor="text1"/>
          <w:sz w:val="20"/>
          <w:szCs w:val="20"/>
        </w:rPr>
        <w:t xml:space="preserve">(Turin, N. Bevilaqua, 1581), fol. [4 r]. This poem is reproduced in </w:t>
      </w:r>
      <w:r w:rsidR="004842F1">
        <w:rPr>
          <w:rFonts w:ascii="Times New Roman" w:eastAsia="Times New Roman" w:hAnsi="Times New Roman" w:cs="Times New Roman"/>
          <w:color w:val="000000" w:themeColor="text1"/>
          <w:sz w:val="20"/>
          <w:szCs w:val="20"/>
        </w:rPr>
        <w:t>Buttet,</w:t>
      </w:r>
      <w:r w:rsidRPr="008A7E11">
        <w:rPr>
          <w:rFonts w:ascii="Times New Roman" w:eastAsia="Times New Roman" w:hAnsi="Times New Roman" w:cs="Times New Roman"/>
          <w:color w:val="000000" w:themeColor="text1"/>
          <w:sz w:val="20"/>
          <w:szCs w:val="20"/>
        </w:rPr>
        <w:t xml:space="preserve"> </w:t>
      </w:r>
      <w:r w:rsidR="009A31E0">
        <w:rPr>
          <w:rFonts w:ascii="Times New Roman" w:eastAsia="Times New Roman" w:hAnsi="Times New Roman" w:cs="Times New Roman"/>
          <w:i/>
          <w:iCs/>
          <w:color w:val="000000" w:themeColor="text1"/>
          <w:sz w:val="20"/>
          <w:szCs w:val="20"/>
        </w:rPr>
        <w:t xml:space="preserve">Marc-Claude de Buttet: </w:t>
      </w:r>
      <w:r w:rsidRPr="008A7E11">
        <w:rPr>
          <w:rFonts w:ascii="Times New Roman" w:eastAsia="Times New Roman" w:hAnsi="Times New Roman" w:cs="Times New Roman"/>
          <w:i/>
          <w:color w:val="000000" w:themeColor="text1"/>
          <w:sz w:val="20"/>
          <w:szCs w:val="20"/>
        </w:rPr>
        <w:t>Les Vers de circonstance</w:t>
      </w:r>
      <w:r w:rsidR="005513EA" w:rsidRPr="008A7E11">
        <w:rPr>
          <w:rFonts w:ascii="Times New Roman" w:eastAsia="Times New Roman" w:hAnsi="Times New Roman" w:cs="Times New Roman"/>
          <w:i/>
          <w:color w:val="000000" w:themeColor="text1"/>
          <w:sz w:val="20"/>
          <w:szCs w:val="20"/>
        </w:rPr>
        <w:t xml:space="preserve"> (1559-1575)</w:t>
      </w:r>
      <w:r w:rsidR="00186C51" w:rsidRPr="008A7E11">
        <w:rPr>
          <w:rFonts w:ascii="Times New Roman" w:eastAsia="Times New Roman" w:hAnsi="Times New Roman" w:cs="Times New Roman"/>
          <w:i/>
          <w:color w:val="000000" w:themeColor="text1"/>
          <w:sz w:val="20"/>
          <w:szCs w:val="20"/>
        </w:rPr>
        <w:t>,</w:t>
      </w:r>
      <w:r w:rsidR="004842F1">
        <w:rPr>
          <w:rFonts w:ascii="Times New Roman" w:eastAsia="Times New Roman" w:hAnsi="Times New Roman" w:cs="Times New Roman"/>
          <w:i/>
          <w:color w:val="000000" w:themeColor="text1"/>
          <w:sz w:val="20"/>
          <w:szCs w:val="20"/>
        </w:rPr>
        <w:t xml:space="preserve"> </w:t>
      </w:r>
      <w:r w:rsidR="004842F1">
        <w:rPr>
          <w:rFonts w:ascii="Times New Roman" w:eastAsia="Times New Roman" w:hAnsi="Times New Roman" w:cs="Times New Roman"/>
          <w:iCs/>
          <w:color w:val="000000" w:themeColor="text1"/>
          <w:sz w:val="20"/>
          <w:szCs w:val="20"/>
        </w:rPr>
        <w:t>ed. by Alyn Stacey,</w:t>
      </w:r>
      <w:r w:rsidR="00186C51"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w:t>
      </w:r>
      <w:r w:rsidR="001B2942">
        <w:rPr>
          <w:rFonts w:ascii="Times New Roman" w:eastAsia="Times New Roman" w:hAnsi="Times New Roman" w:cs="Times New Roman"/>
          <w:color w:val="000000" w:themeColor="text1"/>
          <w:sz w:val="20"/>
          <w:szCs w:val="20"/>
        </w:rPr>
        <w:t>p</w:t>
      </w:r>
      <w:r w:rsidRPr="008A7E11">
        <w:rPr>
          <w:rFonts w:ascii="Times New Roman" w:eastAsia="Times New Roman" w:hAnsi="Times New Roman" w:cs="Times New Roman"/>
          <w:color w:val="000000" w:themeColor="text1"/>
          <w:sz w:val="20"/>
          <w:szCs w:val="20"/>
        </w:rPr>
        <w:t>. 593</w:t>
      </w:r>
      <w:r w:rsidR="001B2942">
        <w:rPr>
          <w:rFonts w:ascii="Times New Roman" w:eastAsia="Times New Roman" w:hAnsi="Times New Roman" w:cs="Times New Roman"/>
          <w:color w:val="000000" w:themeColor="text1"/>
          <w:sz w:val="20"/>
          <w:szCs w:val="20"/>
        </w:rPr>
        <w:t>-594</w:t>
      </w:r>
      <w:r w:rsidR="001C19C5" w:rsidRPr="008A7E11">
        <w:rPr>
          <w:rFonts w:ascii="Times New Roman" w:eastAsia="Times New Roman" w:hAnsi="Times New Roman" w:cs="Times New Roman"/>
          <w:color w:val="000000" w:themeColor="text1"/>
          <w:sz w:val="20"/>
          <w:szCs w:val="20"/>
        </w:rPr>
        <w:t>.</w:t>
      </w:r>
    </w:p>
  </w:footnote>
  <w:footnote w:id="334">
    <w:p w14:paraId="7836372C" w14:textId="0C022404" w:rsidR="00F20CF2" w:rsidRPr="008A7E11" w:rsidRDefault="00F20CF2">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hAnsi="Times New Roman" w:cs="Times New Roman"/>
          <w:lang w:val="en-US"/>
        </w:rPr>
        <w:t xml:space="preserve">On the laurel as symbol of poetical merit see, </w:t>
      </w:r>
      <w:r w:rsidR="00CF3C04">
        <w:rPr>
          <w:rFonts w:ascii="Times New Roman" w:hAnsi="Times New Roman" w:cs="Times New Roman"/>
          <w:lang w:val="en-US"/>
        </w:rPr>
        <w:t>amongst others</w:t>
      </w:r>
      <w:r w:rsidR="007C5676" w:rsidRPr="008A7E11">
        <w:rPr>
          <w:rFonts w:ascii="Times New Roman" w:hAnsi="Times New Roman" w:cs="Times New Roman"/>
          <w:lang w:val="en-US"/>
        </w:rPr>
        <w:t xml:space="preserve">, Françoise Joukovsky; </w:t>
      </w:r>
      <w:r w:rsidR="007C5676" w:rsidRPr="008A7E11">
        <w:rPr>
          <w:rFonts w:ascii="Times New Roman" w:hAnsi="Times New Roman" w:cs="Times New Roman"/>
          <w:i/>
          <w:iCs/>
          <w:lang w:val="en-US"/>
        </w:rPr>
        <w:t xml:space="preserve">La Gloire dans la poésie française et néolatine du XVIe siècle </w:t>
      </w:r>
      <w:r w:rsidR="007C5676" w:rsidRPr="008A7E11">
        <w:rPr>
          <w:rFonts w:ascii="Times New Roman" w:hAnsi="Times New Roman" w:cs="Times New Roman"/>
          <w:lang w:val="en-US"/>
        </w:rPr>
        <w:t>(Genève: Droz, 1969)</w:t>
      </w:r>
      <w:r w:rsidR="007C5676" w:rsidRPr="008A7E11">
        <w:rPr>
          <w:rFonts w:ascii="Times New Roman" w:hAnsi="Times New Roman" w:cs="Times New Roman"/>
          <w:i/>
          <w:iCs/>
          <w:lang w:val="en-US"/>
        </w:rPr>
        <w:t xml:space="preserve">, </w:t>
      </w:r>
      <w:r w:rsidR="007C5676" w:rsidRPr="008A7E11">
        <w:rPr>
          <w:rFonts w:ascii="Times New Roman" w:hAnsi="Times New Roman" w:cs="Times New Roman"/>
          <w:lang w:val="en-US"/>
        </w:rPr>
        <w:t>p. 373: ‘Chez les collègues de Dolet, le terme de laurier est synonyme de poésie, comme dans la littérature antique’. See also</w:t>
      </w:r>
      <w:r w:rsidRPr="008A7E11">
        <w:rPr>
          <w:rFonts w:ascii="Times New Roman" w:hAnsi="Times New Roman" w:cs="Times New Roman"/>
          <w:lang w:val="en-US"/>
        </w:rPr>
        <w:t xml:space="preserve"> John Freccero, ‘The Fig Free and the Laurel: Petrarch’s Poetics’, in </w:t>
      </w:r>
      <w:r w:rsidRPr="008A7E11">
        <w:rPr>
          <w:rFonts w:ascii="Times New Roman" w:hAnsi="Times New Roman" w:cs="Times New Roman"/>
          <w:i/>
          <w:iCs/>
          <w:lang w:val="en-US"/>
        </w:rPr>
        <w:t xml:space="preserve">Diacritics, </w:t>
      </w:r>
      <w:r w:rsidRPr="008A7E11">
        <w:rPr>
          <w:rFonts w:ascii="Times New Roman" w:hAnsi="Times New Roman" w:cs="Times New Roman"/>
          <w:lang w:val="en-US"/>
        </w:rPr>
        <w:t>5:1 (1975)</w:t>
      </w:r>
      <w:r w:rsidR="00B60A64">
        <w:rPr>
          <w:rFonts w:ascii="Times New Roman" w:hAnsi="Times New Roman" w:cs="Times New Roman"/>
          <w:lang w:val="en-US"/>
        </w:rPr>
        <w:t>, pp. 34-40.</w:t>
      </w:r>
    </w:p>
  </w:footnote>
  <w:footnote w:id="335">
    <w:p w14:paraId="6A506128" w14:textId="28A8A9AD"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this term</w:t>
      </w:r>
      <w:r w:rsidR="00570218"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see above, </w:t>
      </w:r>
      <w:r w:rsidR="00CA67FF">
        <w:rPr>
          <w:rFonts w:ascii="Times New Roman" w:eastAsia="Times New Roman" w:hAnsi="Times New Roman" w:cs="Times New Roman"/>
          <w:color w:val="000000" w:themeColor="text1"/>
          <w:sz w:val="20"/>
          <w:szCs w:val="20"/>
        </w:rPr>
        <w:t>note 304</w:t>
      </w:r>
      <w:r w:rsidR="00E77C5C">
        <w:rPr>
          <w:rFonts w:ascii="Times New Roman" w:eastAsia="Times New Roman" w:hAnsi="Times New Roman" w:cs="Times New Roman"/>
          <w:color w:val="000000" w:themeColor="text1"/>
          <w:sz w:val="20"/>
          <w:szCs w:val="20"/>
        </w:rPr>
        <w:t>.</w:t>
      </w:r>
    </w:p>
  </w:footnote>
  <w:footnote w:id="336">
    <w:p w14:paraId="28AC36F1" w14:textId="5DE57ACF"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640391" w:rsidRPr="008A7E11">
        <w:rPr>
          <w:rFonts w:ascii="Times New Roman" w:eastAsia="Times New Roman" w:hAnsi="Times New Roman" w:cs="Times New Roman"/>
          <w:color w:val="000000" w:themeColor="text1"/>
          <w:sz w:val="20"/>
          <w:szCs w:val="20"/>
        </w:rPr>
        <w:t>See</w:t>
      </w:r>
      <w:r w:rsidRPr="008A7E11">
        <w:rPr>
          <w:rFonts w:ascii="Times New Roman" w:eastAsia="Times New Roman" w:hAnsi="Times New Roman" w:cs="Times New Roman"/>
          <w:color w:val="000000" w:themeColor="text1"/>
          <w:sz w:val="20"/>
          <w:szCs w:val="20"/>
        </w:rPr>
        <w:t xml:space="preserve"> </w:t>
      </w:r>
      <w:r w:rsidR="00951910">
        <w:rPr>
          <w:rFonts w:ascii="Times New Roman" w:eastAsia="Times New Roman" w:hAnsi="Times New Roman" w:cs="Times New Roman"/>
          <w:color w:val="000000" w:themeColor="text1"/>
          <w:sz w:val="20"/>
          <w:szCs w:val="20"/>
        </w:rPr>
        <w:t>Buttet,</w:t>
      </w:r>
      <w:r w:rsidRPr="008A7E11">
        <w:rPr>
          <w:rFonts w:ascii="Times New Roman" w:eastAsia="Times New Roman" w:hAnsi="Times New Roman" w:cs="Times New Roman"/>
          <w:i/>
          <w:color w:val="000000" w:themeColor="text1"/>
          <w:sz w:val="20"/>
          <w:szCs w:val="20"/>
        </w:rPr>
        <w:t xml:space="preserve"> </w:t>
      </w:r>
      <w:r w:rsidR="00640391" w:rsidRPr="008A7E11">
        <w:rPr>
          <w:rFonts w:ascii="Times New Roman" w:eastAsia="Times New Roman" w:hAnsi="Times New Roman" w:cs="Times New Roman"/>
          <w:i/>
          <w:color w:val="000000" w:themeColor="text1"/>
          <w:sz w:val="20"/>
          <w:szCs w:val="20"/>
        </w:rPr>
        <w:t xml:space="preserve">Marc-Claude de Buttet: </w:t>
      </w:r>
      <w:r w:rsidRPr="008A7E11">
        <w:rPr>
          <w:rFonts w:ascii="Times New Roman" w:eastAsia="Times New Roman" w:hAnsi="Times New Roman" w:cs="Times New Roman"/>
          <w:i/>
          <w:color w:val="000000" w:themeColor="text1"/>
          <w:sz w:val="20"/>
          <w:szCs w:val="20"/>
        </w:rPr>
        <w:t>Le Premier Livre des vers (1560),</w:t>
      </w:r>
      <w:r w:rsidRPr="008A7E11">
        <w:rPr>
          <w:rFonts w:ascii="Times New Roman" w:eastAsia="Times New Roman" w:hAnsi="Times New Roman" w:cs="Times New Roman"/>
          <w:color w:val="000000" w:themeColor="text1"/>
          <w:sz w:val="20"/>
          <w:szCs w:val="20"/>
        </w:rPr>
        <w:t xml:space="preserve"> </w:t>
      </w:r>
      <w:r w:rsidR="00951910">
        <w:rPr>
          <w:rFonts w:ascii="Times New Roman" w:eastAsia="Times New Roman" w:hAnsi="Times New Roman" w:cs="Times New Roman"/>
          <w:color w:val="000000" w:themeColor="text1"/>
          <w:sz w:val="20"/>
          <w:szCs w:val="20"/>
        </w:rPr>
        <w:t xml:space="preserve">ed. by Alyn Stacey, </w:t>
      </w:r>
      <w:r w:rsidRPr="008A7E11">
        <w:rPr>
          <w:rFonts w:ascii="Times New Roman" w:eastAsia="Times New Roman" w:hAnsi="Times New Roman" w:cs="Times New Roman"/>
          <w:color w:val="000000" w:themeColor="text1"/>
          <w:sz w:val="20"/>
          <w:szCs w:val="20"/>
        </w:rPr>
        <w:t xml:space="preserve">pp. 159-160. </w:t>
      </w:r>
    </w:p>
  </w:footnote>
  <w:footnote w:id="337">
    <w:p w14:paraId="71C4753E" w14:textId="158B54D8"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8645DB" w:rsidRPr="008A7E11">
        <w:rPr>
          <w:rFonts w:ascii="Times New Roman" w:eastAsia="Times New Roman" w:hAnsi="Times New Roman" w:cs="Times New Roman"/>
          <w:color w:val="000000" w:themeColor="text1"/>
          <w:sz w:val="20"/>
          <w:szCs w:val="20"/>
        </w:rPr>
        <w:t xml:space="preserve">Edited </w:t>
      </w:r>
      <w:r w:rsidRPr="008A7E11">
        <w:rPr>
          <w:rFonts w:ascii="Times New Roman" w:eastAsia="Times New Roman" w:hAnsi="Times New Roman" w:cs="Times New Roman"/>
          <w:color w:val="000000" w:themeColor="text1"/>
          <w:sz w:val="20"/>
          <w:szCs w:val="20"/>
        </w:rPr>
        <w:t xml:space="preserve">in </w:t>
      </w:r>
      <w:r w:rsidR="00196A2D">
        <w:rPr>
          <w:rFonts w:ascii="Times New Roman" w:eastAsia="Times New Roman" w:hAnsi="Times New Roman" w:cs="Times New Roman"/>
          <w:color w:val="000000" w:themeColor="text1"/>
          <w:sz w:val="20"/>
          <w:szCs w:val="20"/>
        </w:rPr>
        <w:t>Buttet,</w:t>
      </w:r>
      <w:r w:rsidR="00EA5B7D">
        <w:rPr>
          <w:rFonts w:ascii="Times New Roman" w:eastAsia="Times New Roman" w:hAnsi="Times New Roman" w:cs="Times New Roman"/>
          <w:color w:val="000000" w:themeColor="text1"/>
          <w:sz w:val="20"/>
          <w:szCs w:val="20"/>
        </w:rPr>
        <w:t xml:space="preserve"> </w:t>
      </w:r>
      <w:r w:rsidR="00EA5B7D">
        <w:rPr>
          <w:rFonts w:ascii="Times New Roman" w:eastAsia="Times New Roman" w:hAnsi="Times New Roman" w:cs="Times New Roman"/>
          <w:i/>
          <w:iCs/>
          <w:color w:val="000000" w:themeColor="text1"/>
          <w:sz w:val="20"/>
          <w:szCs w:val="20"/>
        </w:rPr>
        <w:t>Marc-Claude de Buttet:</w:t>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Le Second </w:t>
      </w:r>
      <w:r w:rsidR="00EA5B7D">
        <w:rPr>
          <w:rFonts w:ascii="Times New Roman" w:eastAsia="Times New Roman" w:hAnsi="Times New Roman" w:cs="Times New Roman"/>
          <w:i/>
          <w:color w:val="000000" w:themeColor="text1"/>
          <w:sz w:val="20"/>
          <w:szCs w:val="20"/>
        </w:rPr>
        <w:t>L</w:t>
      </w:r>
      <w:r w:rsidRPr="008A7E11">
        <w:rPr>
          <w:rFonts w:ascii="Times New Roman" w:eastAsia="Times New Roman" w:hAnsi="Times New Roman" w:cs="Times New Roman"/>
          <w:i/>
          <w:color w:val="000000" w:themeColor="text1"/>
          <w:sz w:val="20"/>
          <w:szCs w:val="20"/>
        </w:rPr>
        <w:t>ivre des vers (1560),</w:t>
      </w:r>
      <w:r w:rsidR="00196A2D">
        <w:rPr>
          <w:rFonts w:ascii="Times New Roman" w:eastAsia="Times New Roman" w:hAnsi="Times New Roman" w:cs="Times New Roman"/>
          <w:i/>
          <w:color w:val="000000" w:themeColor="text1"/>
          <w:sz w:val="20"/>
          <w:szCs w:val="20"/>
        </w:rPr>
        <w:t xml:space="preserve"> </w:t>
      </w:r>
      <w:r w:rsidR="00196A2D">
        <w:rPr>
          <w:rFonts w:ascii="Times New Roman" w:eastAsia="Times New Roman" w:hAnsi="Times New Roman" w:cs="Times New Roman"/>
          <w:iCs/>
          <w:color w:val="000000" w:themeColor="text1"/>
          <w:sz w:val="20"/>
          <w:szCs w:val="20"/>
        </w:rPr>
        <w:t>ed. by Alyn Stacey,</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pp. 257-260.</w:t>
      </w:r>
    </w:p>
  </w:footnote>
  <w:footnote w:id="338">
    <w:p w14:paraId="18D2C67C"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Idem</w:t>
      </w:r>
      <w:r w:rsidRPr="008A7E11">
        <w:rPr>
          <w:rFonts w:ascii="Times New Roman" w:eastAsia="Times New Roman" w:hAnsi="Times New Roman" w:cs="Times New Roman"/>
          <w:color w:val="000000" w:themeColor="text1"/>
          <w:sz w:val="20"/>
          <w:szCs w:val="20"/>
        </w:rPr>
        <w:t xml:space="preserve">, Book II: Ode VI; </w:t>
      </w:r>
      <w:r w:rsidRPr="008A7E11">
        <w:rPr>
          <w:rFonts w:ascii="Times New Roman" w:eastAsia="Times New Roman" w:hAnsi="Times New Roman" w:cs="Times New Roman"/>
          <w:i/>
          <w:color w:val="000000" w:themeColor="text1"/>
          <w:sz w:val="20"/>
          <w:szCs w:val="20"/>
        </w:rPr>
        <w:t xml:space="preserve">Eadem, </w:t>
      </w:r>
      <w:r w:rsidRPr="008A7E11">
        <w:rPr>
          <w:rFonts w:ascii="Times New Roman" w:eastAsia="Times New Roman" w:hAnsi="Times New Roman" w:cs="Times New Roman"/>
          <w:color w:val="000000" w:themeColor="text1"/>
          <w:sz w:val="20"/>
          <w:szCs w:val="20"/>
        </w:rPr>
        <w:t>p. 259.</w:t>
      </w:r>
    </w:p>
  </w:footnote>
  <w:footnote w:id="339">
    <w:p w14:paraId="6915395E" w14:textId="129CA17C"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this conventional colloquial tone, see </w:t>
      </w:r>
      <w:r w:rsidR="004B0D06">
        <w:rPr>
          <w:rFonts w:ascii="Times New Roman" w:eastAsia="Times New Roman" w:hAnsi="Times New Roman" w:cs="Times New Roman"/>
          <w:color w:val="000000" w:themeColor="text1"/>
          <w:sz w:val="20"/>
          <w:szCs w:val="20"/>
        </w:rPr>
        <w:t xml:space="preserve">Alyn Stacey’s introduction to </w:t>
      </w:r>
      <w:r w:rsidR="001E4E6B">
        <w:rPr>
          <w:rFonts w:ascii="Times New Roman" w:eastAsia="Times New Roman" w:hAnsi="Times New Roman" w:cs="Times New Roman"/>
          <w:color w:val="000000" w:themeColor="text1"/>
          <w:sz w:val="20"/>
          <w:szCs w:val="20"/>
        </w:rPr>
        <w:t>Buttet,</w:t>
      </w:r>
      <w:r w:rsidR="00AD1472"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Le Premier Livre des vers (1560),</w:t>
      </w:r>
      <w:r w:rsidR="004B0D06">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pp. 24 - 25.</w:t>
      </w:r>
      <w:r w:rsidR="00A2749D" w:rsidRPr="008A7E11">
        <w:rPr>
          <w:rFonts w:ascii="Times New Roman" w:eastAsia="Times New Roman" w:hAnsi="Times New Roman" w:cs="Times New Roman"/>
          <w:color w:val="000000" w:themeColor="text1"/>
          <w:sz w:val="20"/>
          <w:szCs w:val="20"/>
        </w:rPr>
        <w:t xml:space="preserve"> Alyn Stacey gives Horace, </w:t>
      </w:r>
      <w:r w:rsidR="00A2749D" w:rsidRPr="008A7E11">
        <w:rPr>
          <w:rFonts w:ascii="Times New Roman" w:eastAsia="Times New Roman" w:hAnsi="Times New Roman" w:cs="Times New Roman"/>
          <w:i/>
          <w:iCs/>
          <w:color w:val="000000" w:themeColor="text1"/>
          <w:sz w:val="20"/>
          <w:szCs w:val="20"/>
        </w:rPr>
        <w:t xml:space="preserve">Odes, </w:t>
      </w:r>
      <w:r w:rsidR="00A2749D" w:rsidRPr="008A7E11">
        <w:rPr>
          <w:rFonts w:ascii="Times New Roman" w:eastAsia="Times New Roman" w:hAnsi="Times New Roman" w:cs="Times New Roman"/>
          <w:color w:val="000000" w:themeColor="text1"/>
          <w:sz w:val="20"/>
          <w:szCs w:val="20"/>
        </w:rPr>
        <w:t xml:space="preserve">I.9, vv. 1-18 as Buttet’s source, specifically regarding the </w:t>
      </w:r>
      <w:r w:rsidR="0002423A" w:rsidRPr="008A7E11">
        <w:rPr>
          <w:rFonts w:ascii="Times New Roman" w:eastAsia="Times New Roman" w:hAnsi="Times New Roman" w:cs="Times New Roman"/>
          <w:color w:val="000000" w:themeColor="text1"/>
          <w:sz w:val="20"/>
          <w:szCs w:val="20"/>
        </w:rPr>
        <w:t xml:space="preserve">epicurean tone and </w:t>
      </w:r>
      <w:r w:rsidR="00E91057" w:rsidRPr="008A7E11">
        <w:rPr>
          <w:rFonts w:ascii="Times New Roman" w:eastAsia="Times New Roman" w:hAnsi="Times New Roman" w:cs="Times New Roman"/>
          <w:color w:val="000000" w:themeColor="text1"/>
          <w:sz w:val="20"/>
          <w:szCs w:val="20"/>
        </w:rPr>
        <w:t xml:space="preserve">parallel </w:t>
      </w:r>
      <w:r w:rsidR="0002423A" w:rsidRPr="008A7E11">
        <w:rPr>
          <w:rFonts w:ascii="Times New Roman" w:eastAsia="Times New Roman" w:hAnsi="Times New Roman" w:cs="Times New Roman"/>
          <w:color w:val="000000" w:themeColor="text1"/>
          <w:sz w:val="20"/>
          <w:szCs w:val="20"/>
        </w:rPr>
        <w:t>imagery.</w:t>
      </w:r>
    </w:p>
  </w:footnote>
  <w:footnote w:id="340">
    <w:p w14:paraId="6E46BF6F" w14:textId="6E2892D5"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512D78" w:rsidRPr="008A7E11">
        <w:rPr>
          <w:rFonts w:ascii="Times New Roman" w:eastAsia="Times New Roman" w:hAnsi="Times New Roman" w:cs="Times New Roman"/>
          <w:color w:val="000000" w:themeColor="text1"/>
          <w:sz w:val="20"/>
          <w:szCs w:val="20"/>
        </w:rPr>
        <w:t xml:space="preserve">See André Perret, </w:t>
      </w:r>
      <w:r w:rsidR="00512D78" w:rsidRPr="008A7E11">
        <w:rPr>
          <w:rFonts w:ascii="Times New Roman" w:eastAsia="Times New Roman" w:hAnsi="Times New Roman" w:cs="Times New Roman"/>
          <w:i/>
          <w:color w:val="000000" w:themeColor="text1"/>
          <w:sz w:val="20"/>
          <w:szCs w:val="20"/>
        </w:rPr>
        <w:t xml:space="preserve">Les institutions dans l’ancienne Savoie du onzième au seizième siècle </w:t>
      </w:r>
      <w:r w:rsidR="00512D78" w:rsidRPr="008A7E11">
        <w:rPr>
          <w:rFonts w:ascii="Times New Roman" w:eastAsia="Times New Roman" w:hAnsi="Times New Roman" w:cs="Times New Roman"/>
          <w:color w:val="000000" w:themeColor="text1"/>
          <w:sz w:val="20"/>
          <w:szCs w:val="20"/>
        </w:rPr>
        <w:t xml:space="preserve">(Chambéry: Département de la Savoie, 1981), p. 72. </w:t>
      </w:r>
      <w:r w:rsidRPr="008A7E11">
        <w:rPr>
          <w:rFonts w:ascii="Times New Roman" w:eastAsia="Times New Roman" w:hAnsi="Times New Roman" w:cs="Times New Roman"/>
          <w:color w:val="000000" w:themeColor="text1"/>
          <w:sz w:val="20"/>
          <w:szCs w:val="20"/>
        </w:rPr>
        <w:t xml:space="preserve">On Milliet’s role at the </w:t>
      </w:r>
      <w:r w:rsidR="00C01C0E">
        <w:rPr>
          <w:rFonts w:ascii="Times New Roman" w:eastAsia="Times New Roman" w:hAnsi="Times New Roman" w:cs="Times New Roman"/>
          <w:color w:val="000000" w:themeColor="text1"/>
          <w:sz w:val="20"/>
          <w:szCs w:val="20"/>
        </w:rPr>
        <w:t>c</w:t>
      </w:r>
      <w:r w:rsidRPr="008A7E11">
        <w:rPr>
          <w:rFonts w:ascii="Times New Roman" w:eastAsia="Times New Roman" w:hAnsi="Times New Roman" w:cs="Times New Roman"/>
          <w:color w:val="000000" w:themeColor="text1"/>
          <w:sz w:val="20"/>
          <w:szCs w:val="20"/>
        </w:rPr>
        <w:t xml:space="preserve">ourt of Savoy, see, for example, Laurent Chevallier, </w:t>
      </w:r>
      <w:r w:rsidRPr="008A7E11">
        <w:rPr>
          <w:rFonts w:ascii="Times New Roman" w:eastAsia="Times New Roman" w:hAnsi="Times New Roman" w:cs="Times New Roman"/>
          <w:i/>
          <w:color w:val="000000" w:themeColor="text1"/>
          <w:sz w:val="20"/>
          <w:szCs w:val="20"/>
        </w:rPr>
        <w:t xml:space="preserve">Essai sur le souverain Sénat de Savoie: 1559-1793 </w:t>
      </w:r>
      <w:r w:rsidRPr="008A7E11">
        <w:rPr>
          <w:rFonts w:ascii="Times New Roman" w:eastAsia="Times New Roman" w:hAnsi="Times New Roman" w:cs="Times New Roman"/>
          <w:color w:val="000000" w:themeColor="text1"/>
          <w:sz w:val="20"/>
          <w:szCs w:val="20"/>
        </w:rPr>
        <w:t xml:space="preserve">(Gardet, 1953), p. 28 and Eugène Burnier, </w:t>
      </w:r>
      <w:r w:rsidRPr="008A7E11">
        <w:rPr>
          <w:rFonts w:ascii="Times New Roman" w:eastAsia="Times New Roman" w:hAnsi="Times New Roman" w:cs="Times New Roman"/>
          <w:i/>
          <w:color w:val="000000" w:themeColor="text1"/>
          <w:sz w:val="20"/>
          <w:szCs w:val="20"/>
        </w:rPr>
        <w:t xml:space="preserve">Histoire du Sénat de Savoie et des autres compagnies judiciaires de la même province, </w:t>
      </w:r>
      <w:r w:rsidRPr="008A7E11">
        <w:rPr>
          <w:rFonts w:ascii="Times New Roman" w:eastAsia="Times New Roman" w:hAnsi="Times New Roman" w:cs="Times New Roman"/>
          <w:color w:val="000000" w:themeColor="text1"/>
          <w:sz w:val="20"/>
          <w:szCs w:val="20"/>
        </w:rPr>
        <w:t>t. I</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(Paris: Auguste Durant, 1864)</w:t>
      </w:r>
      <w:r w:rsidR="00512D78" w:rsidRPr="008A7E11">
        <w:rPr>
          <w:rFonts w:ascii="Times New Roman" w:eastAsia="Times New Roman" w:hAnsi="Times New Roman" w:cs="Times New Roman"/>
          <w:color w:val="000000" w:themeColor="text1"/>
          <w:sz w:val="20"/>
          <w:szCs w:val="20"/>
        </w:rPr>
        <w:t xml:space="preserve">. </w:t>
      </w:r>
    </w:p>
  </w:footnote>
  <w:footnote w:id="341">
    <w:p w14:paraId="2B2B01EE"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Guichenon, </w:t>
      </w:r>
      <w:r w:rsidRPr="008A7E11">
        <w:rPr>
          <w:rFonts w:ascii="Times New Roman" w:eastAsia="Times New Roman" w:hAnsi="Times New Roman" w:cs="Times New Roman"/>
          <w:i/>
          <w:color w:val="000000" w:themeColor="text1"/>
          <w:sz w:val="20"/>
          <w:szCs w:val="20"/>
        </w:rPr>
        <w:t xml:space="preserve">Histoire de Bresse et de Bugey, </w:t>
      </w:r>
      <w:r w:rsidRPr="008A7E11">
        <w:rPr>
          <w:rFonts w:ascii="Times New Roman" w:eastAsia="Times New Roman" w:hAnsi="Times New Roman" w:cs="Times New Roman"/>
          <w:color w:val="000000" w:themeColor="text1"/>
          <w:sz w:val="20"/>
          <w:szCs w:val="20"/>
        </w:rPr>
        <w:t xml:space="preserve">I, p. 107. </w:t>
      </w:r>
    </w:p>
  </w:footnote>
  <w:footnote w:id="342">
    <w:p w14:paraId="2BF5E400"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Pingon, </w:t>
      </w:r>
      <w:r w:rsidRPr="008A7E11">
        <w:rPr>
          <w:rFonts w:ascii="Times New Roman" w:eastAsia="Times New Roman" w:hAnsi="Times New Roman" w:cs="Times New Roman"/>
          <w:i/>
          <w:color w:val="000000" w:themeColor="text1"/>
          <w:sz w:val="20"/>
          <w:szCs w:val="20"/>
        </w:rPr>
        <w:t>Hic Vita Mea,</w:t>
      </w:r>
      <w:r w:rsidRPr="008A7E11">
        <w:rPr>
          <w:rFonts w:ascii="Times New Roman" w:eastAsia="Times New Roman" w:hAnsi="Times New Roman" w:cs="Times New Roman"/>
          <w:color w:val="000000" w:themeColor="text1"/>
          <w:sz w:val="20"/>
          <w:szCs w:val="20"/>
        </w:rPr>
        <w:t xml:space="preserve"> p. 31. </w:t>
      </w:r>
    </w:p>
  </w:footnote>
  <w:footnote w:id="343">
    <w:p w14:paraId="133893FE" w14:textId="77777777"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Milliet, see Alyn Stacey, </w:t>
      </w:r>
      <w:r w:rsidRPr="008A7E11">
        <w:rPr>
          <w:rFonts w:ascii="Times New Roman" w:eastAsia="Times New Roman" w:hAnsi="Times New Roman" w:cs="Times New Roman"/>
          <w:i/>
          <w:color w:val="000000" w:themeColor="text1"/>
          <w:sz w:val="20"/>
          <w:szCs w:val="20"/>
        </w:rPr>
        <w:t xml:space="preserve">Marc-Claude de Buttet (1529/31-1586), </w:t>
      </w:r>
      <w:r w:rsidRPr="008A7E11">
        <w:rPr>
          <w:rFonts w:ascii="Times New Roman" w:eastAsia="Times New Roman" w:hAnsi="Times New Roman" w:cs="Times New Roman"/>
          <w:color w:val="000000" w:themeColor="text1"/>
          <w:sz w:val="20"/>
          <w:szCs w:val="20"/>
        </w:rPr>
        <w:t xml:space="preserve">p. 114. </w:t>
      </w:r>
    </w:p>
  </w:footnote>
  <w:footnote w:id="344">
    <w:p w14:paraId="7C922F64" w14:textId="3DD38DB9"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Burnier, </w:t>
      </w:r>
      <w:r w:rsidRPr="008A7E11">
        <w:rPr>
          <w:rFonts w:ascii="Times New Roman" w:eastAsia="Times New Roman" w:hAnsi="Times New Roman" w:cs="Times New Roman"/>
          <w:i/>
          <w:color w:val="000000" w:themeColor="text1"/>
          <w:sz w:val="20"/>
          <w:szCs w:val="20"/>
        </w:rPr>
        <w:t xml:space="preserve">Histoire du Sénat de Savoie, </w:t>
      </w:r>
      <w:r w:rsidRPr="008A7E11">
        <w:rPr>
          <w:rFonts w:ascii="Times New Roman" w:eastAsia="Times New Roman" w:hAnsi="Times New Roman" w:cs="Times New Roman"/>
          <w:color w:val="000000" w:themeColor="text1"/>
          <w:sz w:val="20"/>
          <w:szCs w:val="20"/>
        </w:rPr>
        <w:t xml:space="preserve">p. 425. Burnier cites the Archives du Sénat, </w:t>
      </w:r>
      <w:r w:rsidRPr="008A7E11">
        <w:rPr>
          <w:rFonts w:ascii="Times New Roman" w:eastAsia="Times New Roman" w:hAnsi="Times New Roman" w:cs="Times New Roman"/>
          <w:i/>
          <w:color w:val="000000" w:themeColor="text1"/>
          <w:sz w:val="20"/>
          <w:szCs w:val="20"/>
        </w:rPr>
        <w:t xml:space="preserve">Affaires de Genève, </w:t>
      </w:r>
      <w:r w:rsidRPr="008A7E11">
        <w:rPr>
          <w:rFonts w:ascii="Times New Roman" w:eastAsia="Times New Roman" w:hAnsi="Times New Roman" w:cs="Times New Roman"/>
          <w:color w:val="000000" w:themeColor="text1"/>
          <w:sz w:val="20"/>
          <w:szCs w:val="20"/>
        </w:rPr>
        <w:t>‘Propositions pour le soutènement des droits de S.A. sur la ville de Genève, dresses pour la prochaine journé amiable qui se doit tenir au mois de juillet 1579’, signed by Louis M</w:t>
      </w:r>
      <w:r w:rsidR="00B56BCB" w:rsidRPr="008A7E11">
        <w:rPr>
          <w:rFonts w:ascii="Times New Roman" w:eastAsia="Times New Roman" w:hAnsi="Times New Roman" w:cs="Times New Roman"/>
          <w:color w:val="000000" w:themeColor="text1"/>
          <w:sz w:val="20"/>
          <w:szCs w:val="20"/>
        </w:rPr>
        <w:t>i</w:t>
      </w:r>
      <w:r w:rsidRPr="008A7E11">
        <w:rPr>
          <w:rFonts w:ascii="Times New Roman" w:eastAsia="Times New Roman" w:hAnsi="Times New Roman" w:cs="Times New Roman"/>
          <w:color w:val="000000" w:themeColor="text1"/>
          <w:sz w:val="20"/>
          <w:szCs w:val="20"/>
        </w:rPr>
        <w:t>lliet.</w:t>
      </w:r>
    </w:p>
  </w:footnote>
  <w:footnote w:id="345">
    <w:p w14:paraId="0F311168" w14:textId="18847AFB"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the poem </w:t>
      </w:r>
      <w:r w:rsidR="00894373">
        <w:rPr>
          <w:rFonts w:ascii="Times New Roman" w:eastAsia="Times New Roman" w:hAnsi="Times New Roman" w:cs="Times New Roman"/>
          <w:color w:val="000000" w:themeColor="text1"/>
          <w:sz w:val="20"/>
          <w:szCs w:val="20"/>
        </w:rPr>
        <w:t xml:space="preserve">evoking the banquet, </w:t>
      </w:r>
      <w:r w:rsidRPr="008A7E11">
        <w:rPr>
          <w:rFonts w:ascii="Times New Roman" w:eastAsia="Times New Roman" w:hAnsi="Times New Roman" w:cs="Times New Roman"/>
          <w:color w:val="000000" w:themeColor="text1"/>
          <w:sz w:val="20"/>
          <w:szCs w:val="20"/>
        </w:rPr>
        <w:t xml:space="preserve">see above, p. </w:t>
      </w:r>
      <w:r w:rsidR="00894373">
        <w:rPr>
          <w:rFonts w:ascii="Times New Roman" w:eastAsia="Times New Roman" w:hAnsi="Times New Roman" w:cs="Times New Roman"/>
          <w:color w:val="000000" w:themeColor="text1"/>
          <w:sz w:val="20"/>
          <w:szCs w:val="20"/>
        </w:rPr>
        <w:t>69.</w:t>
      </w:r>
      <w:r w:rsidRPr="008A7E11">
        <w:rPr>
          <w:rFonts w:ascii="Times New Roman" w:eastAsia="Times New Roman" w:hAnsi="Times New Roman" w:cs="Times New Roman"/>
          <w:color w:val="000000" w:themeColor="text1"/>
          <w:sz w:val="20"/>
          <w:szCs w:val="20"/>
        </w:rPr>
        <w:t xml:space="preserve"> On the copy of the </w:t>
      </w:r>
      <w:r w:rsidR="00495A29">
        <w:rPr>
          <w:rFonts w:ascii="Times New Roman" w:eastAsia="Times New Roman" w:hAnsi="Times New Roman" w:cs="Times New Roman"/>
          <w:iCs/>
          <w:color w:val="000000" w:themeColor="text1"/>
          <w:sz w:val="20"/>
          <w:szCs w:val="20"/>
        </w:rPr>
        <w:t>e</w:t>
      </w:r>
      <w:r w:rsidRPr="00495A29">
        <w:rPr>
          <w:rFonts w:ascii="Times New Roman" w:eastAsia="Times New Roman" w:hAnsi="Times New Roman" w:cs="Times New Roman"/>
          <w:iCs/>
          <w:color w:val="000000" w:themeColor="text1"/>
          <w:sz w:val="20"/>
          <w:szCs w:val="20"/>
        </w:rPr>
        <w:t xml:space="preserve">pithalamium </w:t>
      </w:r>
      <w:r w:rsidRPr="008A7E11">
        <w:rPr>
          <w:rFonts w:ascii="Times New Roman" w:eastAsia="Times New Roman" w:hAnsi="Times New Roman" w:cs="Times New Roman"/>
          <w:color w:val="000000" w:themeColor="text1"/>
          <w:sz w:val="20"/>
          <w:szCs w:val="20"/>
        </w:rPr>
        <w:t xml:space="preserve">dedicated to Milliet, see AST (Sez. Corte), </w:t>
      </w:r>
      <w:r w:rsidRPr="008A7E11">
        <w:rPr>
          <w:rFonts w:ascii="Times New Roman" w:eastAsia="Times New Roman" w:hAnsi="Times New Roman" w:cs="Times New Roman"/>
          <w:i/>
          <w:color w:val="000000" w:themeColor="text1"/>
          <w:sz w:val="20"/>
          <w:szCs w:val="20"/>
        </w:rPr>
        <w:t xml:space="preserve">Storia della real casa, </w:t>
      </w:r>
      <w:r w:rsidRPr="008A7E11">
        <w:rPr>
          <w:rFonts w:ascii="Times New Roman" w:eastAsia="Times New Roman" w:hAnsi="Times New Roman" w:cs="Times New Roman"/>
          <w:color w:val="000000" w:themeColor="text1"/>
          <w:sz w:val="20"/>
          <w:szCs w:val="20"/>
        </w:rPr>
        <w:t>Cat. III. Mazzo 10, Art. 11, fol. 14</w:t>
      </w:r>
      <w:r w:rsidR="00894373">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v</w:t>
      </w:r>
      <w:r w:rsidR="00894373">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On these poems see Alyn Stacey, </w:t>
      </w:r>
      <w:r w:rsidRPr="008A7E11">
        <w:rPr>
          <w:rFonts w:ascii="Times New Roman" w:eastAsia="Times New Roman" w:hAnsi="Times New Roman" w:cs="Times New Roman"/>
          <w:i/>
          <w:color w:val="000000" w:themeColor="text1"/>
          <w:sz w:val="20"/>
          <w:szCs w:val="20"/>
        </w:rPr>
        <w:t xml:space="preserve">Marc-Claude de Buttet, </w:t>
      </w:r>
      <w:r w:rsidRPr="008A7E11">
        <w:rPr>
          <w:rFonts w:ascii="Times New Roman" w:eastAsia="Times New Roman" w:hAnsi="Times New Roman" w:cs="Times New Roman"/>
          <w:color w:val="000000" w:themeColor="text1"/>
          <w:sz w:val="20"/>
          <w:szCs w:val="20"/>
        </w:rPr>
        <w:t>pp. 114-115.</w:t>
      </w:r>
    </w:p>
  </w:footnote>
  <w:footnote w:id="346">
    <w:p w14:paraId="407D4434" w14:textId="501A2A01" w:rsidR="004C39BE" w:rsidRPr="008A7E11" w:rsidRDefault="004C39BE">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hAnsi="Times New Roman" w:cs="Times New Roman"/>
          <w:lang w:val="en-US"/>
        </w:rPr>
        <w:t xml:space="preserve">See Buttet, ‘Ode XXIII, À Louis Milliet Savoisien’, vv. </w:t>
      </w:r>
      <w:r w:rsidRPr="008A7E11">
        <w:rPr>
          <w:rFonts w:ascii="Times New Roman" w:eastAsia="Times New Roman" w:hAnsi="Times New Roman" w:cs="Times New Roman"/>
        </w:rPr>
        <w:t>5-6</w:t>
      </w:r>
      <w:r w:rsidR="003663FD">
        <w:rPr>
          <w:rFonts w:ascii="Times New Roman" w:eastAsia="Times New Roman" w:hAnsi="Times New Roman" w:cs="Times New Roman"/>
        </w:rPr>
        <w:t xml:space="preserve"> in</w:t>
      </w:r>
      <w:r w:rsidRPr="008A7E11">
        <w:rPr>
          <w:rFonts w:ascii="Times New Roman" w:eastAsia="Times New Roman" w:hAnsi="Times New Roman" w:cs="Times New Roman"/>
        </w:rPr>
        <w:t xml:space="preserve"> </w:t>
      </w:r>
      <w:r w:rsidRPr="008A7E11">
        <w:rPr>
          <w:rFonts w:ascii="Times New Roman" w:eastAsia="Times New Roman" w:hAnsi="Times New Roman" w:cs="Times New Roman"/>
          <w:i/>
          <w:iCs/>
        </w:rPr>
        <w:t>Marc-Claude de Buttet: Le Premier Livre des Vers,</w:t>
      </w:r>
      <w:r w:rsidR="003663FD">
        <w:rPr>
          <w:rFonts w:ascii="Times New Roman" w:eastAsia="Times New Roman" w:hAnsi="Times New Roman" w:cs="Times New Roman"/>
          <w:i/>
          <w:iCs/>
        </w:rPr>
        <w:t xml:space="preserve"> </w:t>
      </w:r>
      <w:r w:rsidR="003663FD">
        <w:rPr>
          <w:rFonts w:ascii="Times New Roman" w:eastAsia="Times New Roman" w:hAnsi="Times New Roman" w:cs="Times New Roman"/>
        </w:rPr>
        <w:t>ed. by Alyn Stacey,</w:t>
      </w:r>
      <w:r w:rsidRPr="008A7E11">
        <w:rPr>
          <w:rFonts w:ascii="Times New Roman" w:eastAsia="Times New Roman" w:hAnsi="Times New Roman" w:cs="Times New Roman"/>
          <w:i/>
          <w:iCs/>
        </w:rPr>
        <w:t xml:space="preserve"> </w:t>
      </w:r>
      <w:r w:rsidRPr="008A7E11">
        <w:rPr>
          <w:rFonts w:ascii="Times New Roman" w:eastAsia="Times New Roman" w:hAnsi="Times New Roman" w:cs="Times New Roman"/>
        </w:rPr>
        <w:t>pp. 203-204.</w:t>
      </w:r>
      <w:r w:rsidR="000E6590" w:rsidRPr="008A7E11">
        <w:rPr>
          <w:rFonts w:ascii="Times New Roman" w:eastAsia="Times New Roman" w:hAnsi="Times New Roman" w:cs="Times New Roman"/>
        </w:rPr>
        <w:t xml:space="preserve"> See </w:t>
      </w:r>
      <w:r w:rsidR="003663FD">
        <w:rPr>
          <w:rFonts w:ascii="Times New Roman" w:eastAsia="Times New Roman" w:hAnsi="Times New Roman" w:cs="Times New Roman"/>
        </w:rPr>
        <w:t xml:space="preserve">also </w:t>
      </w:r>
      <w:r w:rsidR="000E6590" w:rsidRPr="008A7E11">
        <w:rPr>
          <w:rFonts w:ascii="Times New Roman" w:eastAsia="Times New Roman" w:hAnsi="Times New Roman" w:cs="Times New Roman"/>
        </w:rPr>
        <w:t xml:space="preserve">Alyn Stacey, </w:t>
      </w:r>
      <w:r w:rsidR="000E6590" w:rsidRPr="008A7E11">
        <w:rPr>
          <w:rFonts w:ascii="Times New Roman" w:eastAsia="Times New Roman" w:hAnsi="Times New Roman" w:cs="Times New Roman"/>
          <w:i/>
          <w:iCs/>
        </w:rPr>
        <w:t xml:space="preserve">Marc-Claude de Buttet (1529/31-1580), </w:t>
      </w:r>
      <w:r w:rsidR="000E6590" w:rsidRPr="008A7E11">
        <w:rPr>
          <w:rFonts w:ascii="Times New Roman" w:eastAsia="Times New Roman" w:hAnsi="Times New Roman" w:cs="Times New Roman"/>
        </w:rPr>
        <w:t>pp. 38-42 for an overview of the various legal cases in which Buttet was involved</w:t>
      </w:r>
      <w:r w:rsidR="00235B9C" w:rsidRPr="008A7E11">
        <w:rPr>
          <w:rFonts w:ascii="Times New Roman" w:eastAsia="Times New Roman" w:hAnsi="Times New Roman" w:cs="Times New Roman"/>
        </w:rPr>
        <w:t>.</w:t>
      </w:r>
    </w:p>
  </w:footnote>
  <w:footnote w:id="347">
    <w:p w14:paraId="687582D8" w14:textId="0E97C740"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475247" w:rsidRPr="008A7E11">
        <w:rPr>
          <w:rFonts w:ascii="Times New Roman" w:eastAsia="Times New Roman" w:hAnsi="Times New Roman" w:cs="Times New Roman"/>
          <w:color w:val="000000" w:themeColor="text1"/>
          <w:sz w:val="20"/>
          <w:szCs w:val="20"/>
        </w:rPr>
        <w:t xml:space="preserve"> See, </w:t>
      </w:r>
      <w:r w:rsidR="00CF3C04">
        <w:rPr>
          <w:rFonts w:ascii="Times New Roman" w:eastAsia="Times New Roman" w:hAnsi="Times New Roman" w:cs="Times New Roman"/>
          <w:color w:val="000000" w:themeColor="text1"/>
          <w:sz w:val="20"/>
          <w:szCs w:val="20"/>
        </w:rPr>
        <w:t>for instance,</w:t>
      </w:r>
      <w:r w:rsidR="00475247" w:rsidRPr="008A7E11">
        <w:rPr>
          <w:rFonts w:ascii="Times New Roman" w:eastAsia="Times New Roman" w:hAnsi="Times New Roman" w:cs="Times New Roman"/>
          <w:color w:val="000000" w:themeColor="text1"/>
          <w:sz w:val="20"/>
          <w:szCs w:val="20"/>
        </w:rPr>
        <w:t xml:space="preserve"> ADS, </w:t>
      </w:r>
      <w:r w:rsidR="00475247" w:rsidRPr="008A7E11">
        <w:rPr>
          <w:rFonts w:ascii="Times New Roman" w:eastAsia="Times New Roman" w:hAnsi="Times New Roman" w:cs="Times New Roman"/>
          <w:sz w:val="20"/>
          <w:szCs w:val="20"/>
        </w:rPr>
        <w:t xml:space="preserve">2B 462 (fol. 64). </w:t>
      </w:r>
      <w:r w:rsidRPr="008A7E11">
        <w:rPr>
          <w:rFonts w:ascii="Times New Roman" w:eastAsia="Times New Roman" w:hAnsi="Times New Roman" w:cs="Times New Roman"/>
          <w:color w:val="000000" w:themeColor="text1"/>
          <w:sz w:val="20"/>
          <w:szCs w:val="20"/>
        </w:rPr>
        <w:t xml:space="preserve">Like Pingon, Derochette also served as President of the Senate of Savoy. See Victor Flour de Saint-Génis, </w:t>
      </w:r>
      <w:r w:rsidRPr="008A7E11">
        <w:rPr>
          <w:rFonts w:ascii="Times New Roman" w:eastAsia="Times New Roman" w:hAnsi="Times New Roman" w:cs="Times New Roman"/>
          <w:i/>
          <w:color w:val="000000" w:themeColor="text1"/>
          <w:sz w:val="20"/>
          <w:szCs w:val="20"/>
        </w:rPr>
        <w:t>Histoire de Savoie d’après les documents originaux (1869-69),</w:t>
      </w:r>
      <w:r w:rsidRPr="008A7E11">
        <w:rPr>
          <w:rFonts w:ascii="Times New Roman" w:eastAsia="Times New Roman" w:hAnsi="Times New Roman" w:cs="Times New Roman"/>
          <w:color w:val="000000" w:themeColor="text1"/>
          <w:sz w:val="20"/>
          <w:szCs w:val="20"/>
        </w:rPr>
        <w:t xml:space="preserve"> p. 235: ‘Charles de Rochette, président au Sénat, chargé de régler à l’amiable tous ces différends, fit punir sévèrement les moindres désordres, affecta envers la ville les soins les plus empressés, et, soit qu’il fut sincère, soit qu’il fit bon marché de sa conscience, réussit à calmer les inquiétudes des magistrats’.</w:t>
      </w:r>
    </w:p>
  </w:footnote>
  <w:footnote w:id="348">
    <w:p w14:paraId="7F297DEB" w14:textId="2AC66C99"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for example, a 1562 record of a yearly salary of 2100 monetary units addressed to ‘Sr. President Milliet’ in AST (Sez. Corte), Art. 86, Camera dei conti, camera dei conti di Piemonte, Conti generali approvati, Paragrafo 3, fol. 494[r].</w:t>
      </w:r>
    </w:p>
  </w:footnote>
  <w:footnote w:id="349">
    <w:p w14:paraId="75D09E53"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Pingon, p.</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45. </w:t>
      </w:r>
    </w:p>
  </w:footnote>
  <w:footnote w:id="350">
    <w:p w14:paraId="5F56BD07" w14:textId="14A0C657"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Nostradamus’s life see, </w:t>
      </w:r>
      <w:r w:rsidR="00CF3C04">
        <w:rPr>
          <w:rFonts w:ascii="Times New Roman" w:eastAsia="Times New Roman" w:hAnsi="Times New Roman" w:cs="Times New Roman"/>
          <w:color w:val="000000" w:themeColor="text1"/>
          <w:sz w:val="20"/>
          <w:szCs w:val="20"/>
        </w:rPr>
        <w:t>amongst others</w:t>
      </w:r>
      <w:r w:rsidRPr="008A7E11">
        <w:rPr>
          <w:rFonts w:ascii="Times New Roman" w:eastAsia="Times New Roman" w:hAnsi="Times New Roman" w:cs="Times New Roman"/>
          <w:color w:val="000000" w:themeColor="text1"/>
          <w:sz w:val="20"/>
          <w:szCs w:val="20"/>
        </w:rPr>
        <w:t>, Robert Benazra’s</w:t>
      </w:r>
      <w:r w:rsidRPr="008A7E11">
        <w:rPr>
          <w:rFonts w:ascii="Times New Roman" w:eastAsia="Times New Roman" w:hAnsi="Times New Roman" w:cs="Times New Roman"/>
          <w:i/>
          <w:color w:val="000000" w:themeColor="text1"/>
          <w:sz w:val="20"/>
          <w:szCs w:val="20"/>
        </w:rPr>
        <w:t xml:space="preserve"> Répertoire chronologique nostradamique: 1535-1989 </w:t>
      </w:r>
      <w:r w:rsidRPr="008A7E11">
        <w:rPr>
          <w:rFonts w:ascii="Times New Roman" w:eastAsia="Times New Roman" w:hAnsi="Times New Roman" w:cs="Times New Roman"/>
          <w:color w:val="000000" w:themeColor="text1"/>
          <w:sz w:val="20"/>
          <w:szCs w:val="20"/>
        </w:rPr>
        <w:t xml:space="preserve">(Paris: La Grande conjunction, 1990) and Edgar Leroy’s </w:t>
      </w:r>
      <w:r w:rsidRPr="008A7E11">
        <w:rPr>
          <w:rFonts w:ascii="Times New Roman" w:eastAsia="Times New Roman" w:hAnsi="Times New Roman" w:cs="Times New Roman"/>
          <w:i/>
          <w:color w:val="000000" w:themeColor="text1"/>
          <w:sz w:val="20"/>
          <w:szCs w:val="20"/>
        </w:rPr>
        <w:t xml:space="preserve">Nostradamus: Ses origines, sa vies, son oeuvre </w:t>
      </w:r>
      <w:r w:rsidRPr="008A7E11">
        <w:rPr>
          <w:rFonts w:ascii="Times New Roman" w:eastAsia="Times New Roman" w:hAnsi="Times New Roman" w:cs="Times New Roman"/>
          <w:color w:val="000000" w:themeColor="text1"/>
          <w:sz w:val="20"/>
          <w:szCs w:val="20"/>
        </w:rPr>
        <w:t>(Paris: Lafitte, 1999).</w:t>
      </w:r>
    </w:p>
  </w:footnote>
  <w:footnote w:id="351">
    <w:p w14:paraId="1D9E9E85" w14:textId="1FB1A401"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Pingon, </w:t>
      </w:r>
      <w:r w:rsidR="00F35BEC" w:rsidRPr="008A7E11">
        <w:rPr>
          <w:rFonts w:ascii="Times New Roman" w:eastAsia="Times New Roman" w:hAnsi="Times New Roman" w:cs="Times New Roman"/>
          <w:i/>
          <w:iCs/>
          <w:color w:val="000000" w:themeColor="text1"/>
          <w:sz w:val="20"/>
          <w:szCs w:val="20"/>
        </w:rPr>
        <w:t xml:space="preserve">Hic Vita Mea, </w:t>
      </w:r>
      <w:r w:rsidRPr="008A7E11">
        <w:rPr>
          <w:rFonts w:ascii="Times New Roman" w:eastAsia="Times New Roman" w:hAnsi="Times New Roman" w:cs="Times New Roman"/>
          <w:color w:val="000000" w:themeColor="text1"/>
          <w:sz w:val="20"/>
          <w:szCs w:val="20"/>
        </w:rPr>
        <w:t>p.</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45</w:t>
      </w:r>
      <w:r w:rsidR="00390A48" w:rsidRPr="008A7E11">
        <w:rPr>
          <w:rFonts w:ascii="Times New Roman" w:eastAsia="Times New Roman" w:hAnsi="Times New Roman" w:cs="Times New Roman"/>
          <w:color w:val="000000" w:themeColor="text1"/>
          <w:sz w:val="20"/>
          <w:szCs w:val="20"/>
        </w:rPr>
        <w:t xml:space="preserve">. See below, ch. 2, p. </w:t>
      </w:r>
      <w:r w:rsidR="00C935C9">
        <w:rPr>
          <w:rFonts w:ascii="Times New Roman" w:eastAsia="Times New Roman" w:hAnsi="Times New Roman" w:cs="Times New Roman"/>
          <w:color w:val="000000" w:themeColor="text1"/>
          <w:sz w:val="20"/>
          <w:szCs w:val="20"/>
        </w:rPr>
        <w:t>182</w:t>
      </w:r>
      <w:r w:rsidR="00390A48" w:rsidRPr="008A7E11">
        <w:rPr>
          <w:rFonts w:ascii="Times New Roman" w:eastAsia="Times New Roman" w:hAnsi="Times New Roman" w:cs="Times New Roman"/>
          <w:color w:val="000000" w:themeColor="text1"/>
          <w:sz w:val="20"/>
          <w:szCs w:val="20"/>
        </w:rPr>
        <w:t xml:space="preserve">. Duke Emanuel Philibert consulted Nostradamus during the </w:t>
      </w:r>
      <w:r w:rsidR="003A60BA">
        <w:rPr>
          <w:rFonts w:ascii="Times New Roman" w:eastAsia="Times New Roman" w:hAnsi="Times New Roman" w:cs="Times New Roman"/>
          <w:color w:val="000000" w:themeColor="text1"/>
          <w:sz w:val="20"/>
          <w:szCs w:val="20"/>
        </w:rPr>
        <w:t>D</w:t>
      </w:r>
      <w:r w:rsidR="00390A48" w:rsidRPr="008A7E11">
        <w:rPr>
          <w:rFonts w:ascii="Times New Roman" w:eastAsia="Times New Roman" w:hAnsi="Times New Roman" w:cs="Times New Roman"/>
          <w:color w:val="000000" w:themeColor="text1"/>
          <w:sz w:val="20"/>
          <w:szCs w:val="20"/>
        </w:rPr>
        <w:t xml:space="preserve">uchess’s pregnancy. See below, ch. 4, p. </w:t>
      </w:r>
      <w:r w:rsidR="00A9363C">
        <w:rPr>
          <w:rFonts w:ascii="Times New Roman" w:eastAsia="Times New Roman" w:hAnsi="Times New Roman" w:cs="Times New Roman"/>
          <w:color w:val="000000" w:themeColor="text1"/>
          <w:sz w:val="20"/>
          <w:szCs w:val="20"/>
        </w:rPr>
        <w:t>225</w:t>
      </w:r>
      <w:r w:rsidR="00390A48" w:rsidRPr="008A7E11">
        <w:rPr>
          <w:rFonts w:ascii="Times New Roman" w:eastAsia="Times New Roman" w:hAnsi="Times New Roman" w:cs="Times New Roman"/>
          <w:color w:val="000000" w:themeColor="text1"/>
          <w:sz w:val="20"/>
          <w:szCs w:val="20"/>
        </w:rPr>
        <w:t>.</w:t>
      </w:r>
    </w:p>
  </w:footnote>
  <w:footnote w:id="352">
    <w:p w14:paraId="69341A26" w14:textId="0B8FD99A"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B37AEA">
        <w:rPr>
          <w:rFonts w:ascii="Times New Roman" w:eastAsia="Times New Roman" w:hAnsi="Times New Roman" w:cs="Times New Roman"/>
          <w:color w:val="000000" w:themeColor="text1"/>
          <w:sz w:val="20"/>
          <w:szCs w:val="20"/>
        </w:rPr>
        <w:t xml:space="preserve">On Louis III de Pingon, see above, note </w:t>
      </w:r>
      <w:r w:rsidR="00ED5208">
        <w:rPr>
          <w:rFonts w:ascii="Times New Roman" w:eastAsia="Times New Roman" w:hAnsi="Times New Roman" w:cs="Times New Roman"/>
          <w:color w:val="000000" w:themeColor="text1"/>
          <w:sz w:val="20"/>
          <w:szCs w:val="20"/>
        </w:rPr>
        <w:t>205</w:t>
      </w:r>
      <w:r w:rsidR="00B37AEA">
        <w:rPr>
          <w:rFonts w:ascii="Times New Roman" w:eastAsia="Times New Roman" w:hAnsi="Times New Roman" w:cs="Times New Roman"/>
          <w:color w:val="000000" w:themeColor="text1"/>
          <w:sz w:val="20"/>
          <w:szCs w:val="20"/>
        </w:rPr>
        <w:t>.</w:t>
      </w:r>
    </w:p>
  </w:footnote>
  <w:footnote w:id="353">
    <w:p w14:paraId="0EDC08BD" w14:textId="57682CAF"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Pingon, </w:t>
      </w:r>
      <w:r w:rsidR="00DD0CFC" w:rsidRPr="008A7E11">
        <w:rPr>
          <w:rFonts w:ascii="Times New Roman" w:eastAsia="Times New Roman" w:hAnsi="Times New Roman" w:cs="Times New Roman"/>
          <w:i/>
          <w:iCs/>
          <w:color w:val="000000" w:themeColor="text1"/>
          <w:sz w:val="20"/>
          <w:szCs w:val="20"/>
        </w:rPr>
        <w:t xml:space="preserve">Hic Vita Mea, </w:t>
      </w:r>
      <w:r w:rsidRPr="008A7E11">
        <w:rPr>
          <w:rFonts w:ascii="Times New Roman" w:eastAsia="Times New Roman" w:hAnsi="Times New Roman" w:cs="Times New Roman"/>
          <w:color w:val="000000" w:themeColor="text1"/>
          <w:sz w:val="20"/>
          <w:szCs w:val="20"/>
        </w:rPr>
        <w:t>p.</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45.</w:t>
      </w:r>
    </w:p>
  </w:footnote>
  <w:footnote w:id="354">
    <w:p w14:paraId="2A47E17A" w14:textId="77777777"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Winnifred Stephens Whale, </w:t>
      </w:r>
      <w:r w:rsidRPr="008A7E11">
        <w:rPr>
          <w:rFonts w:ascii="Times New Roman" w:eastAsia="Times New Roman" w:hAnsi="Times New Roman" w:cs="Times New Roman"/>
          <w:i/>
          <w:color w:val="000000" w:themeColor="text1"/>
          <w:sz w:val="20"/>
          <w:szCs w:val="20"/>
        </w:rPr>
        <w:t xml:space="preserve">Margaret of France, </w:t>
      </w:r>
      <w:r w:rsidRPr="008A7E11">
        <w:rPr>
          <w:rFonts w:ascii="Times New Roman" w:eastAsia="Times New Roman" w:hAnsi="Times New Roman" w:cs="Times New Roman"/>
          <w:color w:val="000000" w:themeColor="text1"/>
          <w:sz w:val="20"/>
          <w:szCs w:val="20"/>
        </w:rPr>
        <w:t>(USA: John Lane, 1912), pp. 214-215.</w:t>
      </w:r>
    </w:p>
  </w:footnote>
  <w:footnote w:id="355">
    <w:p w14:paraId="22A1BC3F" w14:textId="681A4A10"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Michel de L’Hospital’s studies at the University of Padua, see</w:t>
      </w:r>
      <w:r w:rsidR="00A150AD">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Albert Buisson, </w:t>
      </w:r>
      <w:r w:rsidRPr="008A7E11">
        <w:rPr>
          <w:rFonts w:ascii="Times New Roman" w:eastAsia="Times New Roman" w:hAnsi="Times New Roman" w:cs="Times New Roman"/>
          <w:i/>
          <w:color w:val="000000" w:themeColor="text1"/>
          <w:sz w:val="20"/>
          <w:szCs w:val="20"/>
        </w:rPr>
        <w:t xml:space="preserve">Michel de L’Hospital (1503-1573) </w:t>
      </w:r>
      <w:r w:rsidRPr="008A7E11">
        <w:rPr>
          <w:rFonts w:ascii="Times New Roman" w:eastAsia="Times New Roman" w:hAnsi="Times New Roman" w:cs="Times New Roman"/>
          <w:color w:val="000000" w:themeColor="text1"/>
          <w:sz w:val="20"/>
          <w:szCs w:val="20"/>
        </w:rPr>
        <w:t>(Paris: Hachette, 1951), p. 15. For a general study of Michel de L’Hospital, see Perrine Galand</w:t>
      </w:r>
      <w:r w:rsidR="0014057F" w:rsidRPr="008A7E11">
        <w:rPr>
          <w:rFonts w:ascii="Times New Roman" w:eastAsia="Times New Roman" w:hAnsi="Times New Roman" w:cs="Times New Roman"/>
          <w:color w:val="000000" w:themeColor="text1"/>
          <w:sz w:val="20"/>
          <w:szCs w:val="20"/>
        </w:rPr>
        <w:t>-Willemen</w:t>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Michel de L’Hospital Chancelier-Poète </w:t>
      </w:r>
      <w:r w:rsidRPr="008A7E11">
        <w:rPr>
          <w:rFonts w:ascii="Times New Roman" w:eastAsia="Times New Roman" w:hAnsi="Times New Roman" w:cs="Times New Roman"/>
          <w:color w:val="000000" w:themeColor="text1"/>
          <w:sz w:val="20"/>
          <w:szCs w:val="20"/>
        </w:rPr>
        <w:t>(Genève: Droz, 2020).</w:t>
      </w:r>
    </w:p>
  </w:footnote>
  <w:footnote w:id="356">
    <w:p w14:paraId="31BF75D5"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Robert Knecht, </w:t>
      </w:r>
      <w:r w:rsidRPr="008A7E11">
        <w:rPr>
          <w:rFonts w:ascii="Times New Roman" w:eastAsia="Times New Roman" w:hAnsi="Times New Roman" w:cs="Times New Roman"/>
          <w:i/>
          <w:color w:val="000000" w:themeColor="text1"/>
          <w:sz w:val="20"/>
          <w:szCs w:val="20"/>
        </w:rPr>
        <w:t xml:space="preserve">The Rise and Fall of Renaissance France 1483-1610 </w:t>
      </w:r>
      <w:r w:rsidRPr="008A7E11">
        <w:rPr>
          <w:rFonts w:ascii="Times New Roman" w:eastAsia="Times New Roman" w:hAnsi="Times New Roman" w:cs="Times New Roman"/>
          <w:color w:val="000000" w:themeColor="text1"/>
          <w:sz w:val="20"/>
          <w:szCs w:val="20"/>
        </w:rPr>
        <w:t>(USA: Wiley, 2002)</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 14.</w:t>
      </w:r>
    </w:p>
  </w:footnote>
  <w:footnote w:id="357">
    <w:p w14:paraId="19184805" w14:textId="52D237F3"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w:t>
      </w:r>
      <w:r w:rsidR="00787B67" w:rsidRPr="008A7E11">
        <w:rPr>
          <w:rFonts w:ascii="Times New Roman" w:eastAsia="Times New Roman" w:hAnsi="Times New Roman" w:cs="Times New Roman"/>
          <w:sz w:val="20"/>
          <w:szCs w:val="20"/>
        </w:rPr>
        <w:t xml:space="preserve">AST (Sez. Corte), Materie giuridiche in generale [Inv. 77], Gran Cancelleria, Mazzo 2 d’addizione, fasc. 2, </w:t>
      </w:r>
      <w:r w:rsidRPr="008A7E11">
        <w:rPr>
          <w:rFonts w:ascii="Times New Roman" w:eastAsia="Times New Roman" w:hAnsi="Times New Roman" w:cs="Times New Roman"/>
          <w:color w:val="000000" w:themeColor="text1"/>
          <w:sz w:val="20"/>
          <w:szCs w:val="20"/>
        </w:rPr>
        <w:t xml:space="preserve">Pingon, </w:t>
      </w:r>
      <w:r w:rsidRPr="008A7E11">
        <w:rPr>
          <w:rFonts w:ascii="Times New Roman" w:eastAsia="Times New Roman" w:hAnsi="Times New Roman" w:cs="Times New Roman"/>
          <w:i/>
          <w:color w:val="000000" w:themeColor="text1"/>
          <w:sz w:val="20"/>
          <w:szCs w:val="20"/>
        </w:rPr>
        <w:t>De la qualité et office de Chancellier</w:t>
      </w:r>
      <w:r w:rsidR="00962FDA" w:rsidRPr="008A7E11">
        <w:rPr>
          <w:rFonts w:ascii="Times New Roman" w:eastAsia="Times New Roman" w:hAnsi="Times New Roman" w:cs="Times New Roman"/>
          <w:i/>
          <w:color w:val="000000" w:themeColor="text1"/>
          <w:sz w:val="20"/>
          <w:szCs w:val="20"/>
        </w:rPr>
        <w:t xml:space="preserve"> </w:t>
      </w:r>
      <w:r w:rsidR="00962FDA" w:rsidRPr="008A7E11">
        <w:rPr>
          <w:rFonts w:ascii="Times New Roman" w:eastAsia="Times New Roman" w:hAnsi="Times New Roman" w:cs="Times New Roman"/>
          <w:iCs/>
          <w:color w:val="000000" w:themeColor="text1"/>
          <w:sz w:val="20"/>
          <w:szCs w:val="20"/>
        </w:rPr>
        <w:t>(1563)</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fol. 3</w:t>
      </w:r>
      <w:r w:rsidR="00962FDA"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r</w:t>
      </w:r>
      <w:r w:rsidR="00962FDA"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i/>
          <w:color w:val="000000" w:themeColor="text1"/>
          <w:sz w:val="20"/>
          <w:szCs w:val="20"/>
        </w:rPr>
        <w:t xml:space="preserve"> </w:t>
      </w:r>
    </w:p>
  </w:footnote>
  <w:footnote w:id="358">
    <w:p w14:paraId="538FA0E9"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Guichenon, </w:t>
      </w:r>
      <w:r w:rsidRPr="008A7E11">
        <w:rPr>
          <w:rFonts w:ascii="Times New Roman" w:eastAsia="Times New Roman" w:hAnsi="Times New Roman" w:cs="Times New Roman"/>
          <w:i/>
          <w:color w:val="000000" w:themeColor="text1"/>
          <w:sz w:val="20"/>
          <w:szCs w:val="20"/>
        </w:rPr>
        <w:t xml:space="preserve">Histoire généalogique, </w:t>
      </w:r>
      <w:r w:rsidRPr="008A7E11">
        <w:rPr>
          <w:rFonts w:ascii="Times New Roman" w:eastAsia="Times New Roman" w:hAnsi="Times New Roman" w:cs="Times New Roman"/>
          <w:color w:val="000000" w:themeColor="text1"/>
          <w:sz w:val="20"/>
          <w:szCs w:val="20"/>
        </w:rPr>
        <w:t>p. 116.</w:t>
      </w:r>
    </w:p>
  </w:footnote>
  <w:footnote w:id="359">
    <w:p w14:paraId="481CF438" w14:textId="6BB986D4"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B6002B" w:rsidRPr="008A7E11">
        <w:rPr>
          <w:rFonts w:ascii="Times New Roman" w:eastAsia="Times New Roman" w:hAnsi="Times New Roman" w:cs="Times New Roman"/>
          <w:color w:val="000000" w:themeColor="text1"/>
          <w:sz w:val="20"/>
          <w:szCs w:val="20"/>
        </w:rPr>
        <w:t xml:space="preserve">Pingon, </w:t>
      </w:r>
      <w:r w:rsidR="00B6002B" w:rsidRPr="008A7E11">
        <w:rPr>
          <w:rFonts w:ascii="Times New Roman" w:eastAsia="Times New Roman" w:hAnsi="Times New Roman" w:cs="Times New Roman"/>
          <w:i/>
          <w:iCs/>
          <w:color w:val="000000" w:themeColor="text1"/>
          <w:sz w:val="20"/>
          <w:szCs w:val="20"/>
        </w:rPr>
        <w:t xml:space="preserve">Hic Vita Mea, </w:t>
      </w:r>
      <w:r w:rsidR="00B6002B" w:rsidRPr="008A7E11">
        <w:rPr>
          <w:rFonts w:ascii="Times New Roman" w:eastAsia="Times New Roman" w:hAnsi="Times New Roman" w:cs="Times New Roman"/>
          <w:color w:val="000000" w:themeColor="text1"/>
          <w:sz w:val="20"/>
          <w:szCs w:val="20"/>
        </w:rPr>
        <w:t>p.</w:t>
      </w:r>
      <w:r w:rsidR="00B6002B" w:rsidRPr="008A7E11">
        <w:rPr>
          <w:rFonts w:ascii="Times New Roman" w:eastAsia="Times New Roman" w:hAnsi="Times New Roman" w:cs="Times New Roman"/>
          <w:i/>
          <w:color w:val="000000" w:themeColor="text1"/>
          <w:sz w:val="20"/>
          <w:szCs w:val="20"/>
        </w:rPr>
        <w:t xml:space="preserve"> </w:t>
      </w:r>
      <w:r w:rsidR="00B6002B" w:rsidRPr="008A7E11">
        <w:rPr>
          <w:rFonts w:ascii="Times New Roman" w:eastAsia="Times New Roman" w:hAnsi="Times New Roman" w:cs="Times New Roman"/>
          <w:color w:val="000000" w:themeColor="text1"/>
          <w:sz w:val="20"/>
          <w:szCs w:val="20"/>
        </w:rPr>
        <w:t>45.</w:t>
      </w:r>
    </w:p>
  </w:footnote>
  <w:footnote w:id="360">
    <w:p w14:paraId="19D1DF90"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Idem.</w:t>
      </w:r>
    </w:p>
  </w:footnote>
  <w:footnote w:id="361">
    <w:p w14:paraId="3B50AFDE" w14:textId="45982741" w:rsidR="005A7805" w:rsidRPr="008A7E11" w:rsidRDefault="005A7805" w:rsidP="005A7805">
      <w:pPr>
        <w:pStyle w:val="FootnoteText"/>
        <w:rPr>
          <w:rFonts w:ascii="Times New Roman" w:hAnsi="Times New Roman" w:cs="Times New Roman"/>
          <w:iCs/>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eastAsia="Times New Roman" w:hAnsi="Times New Roman" w:cs="Times New Roman"/>
        </w:rPr>
        <w:t>Jean-Dominique Mellot, ‘Le r</w:t>
      </w:r>
      <w:r w:rsidR="00883E58">
        <w:rPr>
          <w:rFonts w:ascii="Times New Roman" w:eastAsia="Times New Roman" w:hAnsi="Times New Roman" w:cs="Times New Roman"/>
        </w:rPr>
        <w:t>é</w:t>
      </w:r>
      <w:r w:rsidRPr="008A7E11">
        <w:rPr>
          <w:rFonts w:ascii="Times New Roman" w:eastAsia="Times New Roman" w:hAnsi="Times New Roman" w:cs="Times New Roman"/>
        </w:rPr>
        <w:t xml:space="preserve">gime des privileges et permissions d’imprimer à Rouen au XVIIe siècle’ in </w:t>
      </w:r>
      <w:r w:rsidRPr="008A7E11">
        <w:rPr>
          <w:rFonts w:ascii="Times New Roman" w:eastAsia="Times New Roman" w:hAnsi="Times New Roman" w:cs="Times New Roman"/>
          <w:i/>
        </w:rPr>
        <w:t xml:space="preserve">Bibliothèque de l’École des chartes </w:t>
      </w:r>
      <w:r w:rsidRPr="008A7E11">
        <w:rPr>
          <w:rFonts w:ascii="Times New Roman" w:eastAsia="Times New Roman" w:hAnsi="Times New Roman" w:cs="Times New Roman"/>
          <w:iCs/>
        </w:rPr>
        <w:t>(1984), p. 138.</w:t>
      </w:r>
      <w:r w:rsidR="00265C26" w:rsidRPr="008A7E11">
        <w:rPr>
          <w:rFonts w:ascii="Times New Roman" w:eastAsia="Times New Roman" w:hAnsi="Times New Roman" w:cs="Times New Roman"/>
          <w:iCs/>
        </w:rPr>
        <w:t xml:space="preserve"> On the history of early modern book production, see Jean-Paul Pittion, </w:t>
      </w:r>
      <w:r w:rsidR="00265C26" w:rsidRPr="008A7E11">
        <w:rPr>
          <w:rFonts w:ascii="Times New Roman" w:eastAsia="Times New Roman" w:hAnsi="Times New Roman" w:cs="Times New Roman"/>
          <w:i/>
        </w:rPr>
        <w:t xml:space="preserve">Le </w:t>
      </w:r>
      <w:r w:rsidR="00883E58">
        <w:rPr>
          <w:rFonts w:ascii="Times New Roman" w:eastAsia="Times New Roman" w:hAnsi="Times New Roman" w:cs="Times New Roman"/>
          <w:i/>
        </w:rPr>
        <w:t>L</w:t>
      </w:r>
      <w:r w:rsidR="00265C26" w:rsidRPr="008A7E11">
        <w:rPr>
          <w:rFonts w:ascii="Times New Roman" w:eastAsia="Times New Roman" w:hAnsi="Times New Roman" w:cs="Times New Roman"/>
          <w:i/>
        </w:rPr>
        <w:t xml:space="preserve">ivre à la Renaissance: Introduction à la bibliographie historique et matérielle </w:t>
      </w:r>
      <w:r w:rsidR="00265C26" w:rsidRPr="008A7E11">
        <w:rPr>
          <w:rFonts w:ascii="Times New Roman" w:eastAsia="Times New Roman" w:hAnsi="Times New Roman" w:cs="Times New Roman"/>
          <w:iCs/>
        </w:rPr>
        <w:t xml:space="preserve">(Turnhout: Brépols, 2013). </w:t>
      </w:r>
    </w:p>
  </w:footnote>
  <w:footnote w:id="362">
    <w:p w14:paraId="237A5B46" w14:textId="7926CB24"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this trip, see Winifred Stephens Whale, </w:t>
      </w:r>
      <w:r w:rsidRPr="008A7E11">
        <w:rPr>
          <w:rFonts w:ascii="Times New Roman" w:eastAsia="Times New Roman" w:hAnsi="Times New Roman" w:cs="Times New Roman"/>
          <w:i/>
          <w:color w:val="000000" w:themeColor="text1"/>
          <w:sz w:val="20"/>
          <w:szCs w:val="20"/>
        </w:rPr>
        <w:t xml:space="preserve">Margaret of France, </w:t>
      </w:r>
      <w:r w:rsidRPr="008A7E11">
        <w:rPr>
          <w:rFonts w:ascii="Times New Roman" w:eastAsia="Times New Roman" w:hAnsi="Times New Roman" w:cs="Times New Roman"/>
          <w:color w:val="000000" w:themeColor="text1"/>
          <w:sz w:val="20"/>
          <w:szCs w:val="20"/>
        </w:rPr>
        <w:t>(</w:t>
      </w:r>
      <w:r w:rsidR="00CC3CA4">
        <w:rPr>
          <w:rFonts w:ascii="Times New Roman" w:eastAsia="Times New Roman" w:hAnsi="Times New Roman" w:cs="Times New Roman"/>
          <w:color w:val="000000" w:themeColor="text1"/>
          <w:sz w:val="20"/>
          <w:szCs w:val="20"/>
        </w:rPr>
        <w:t>New York</w:t>
      </w:r>
      <w:r w:rsidRPr="008A7E11">
        <w:rPr>
          <w:rFonts w:ascii="Times New Roman" w:eastAsia="Times New Roman" w:hAnsi="Times New Roman" w:cs="Times New Roman"/>
          <w:color w:val="000000" w:themeColor="text1"/>
          <w:sz w:val="20"/>
          <w:szCs w:val="20"/>
        </w:rPr>
        <w:t>: John Lane, 1912), p. 215.</w:t>
      </w:r>
    </w:p>
  </w:footnote>
  <w:footnote w:id="363">
    <w:p w14:paraId="280C5C9B" w14:textId="560E1CBE"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Stephens Whale,</w:t>
      </w:r>
      <w:r w:rsidR="00576D41" w:rsidRPr="008A7E11">
        <w:rPr>
          <w:rFonts w:ascii="Times New Roman" w:eastAsia="Times New Roman" w:hAnsi="Times New Roman" w:cs="Times New Roman"/>
          <w:color w:val="000000" w:themeColor="text1"/>
          <w:sz w:val="20"/>
          <w:szCs w:val="20"/>
        </w:rPr>
        <w:t xml:space="preserve"> </w:t>
      </w:r>
      <w:r w:rsidR="00576D41" w:rsidRPr="008A7E11">
        <w:rPr>
          <w:rFonts w:ascii="Times New Roman" w:eastAsia="Times New Roman" w:hAnsi="Times New Roman" w:cs="Times New Roman"/>
          <w:i/>
          <w:iCs/>
          <w:color w:val="000000" w:themeColor="text1"/>
          <w:sz w:val="20"/>
          <w:szCs w:val="20"/>
        </w:rPr>
        <w:t>Margaret of France,</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216. On the record of the trip, see the letter by Michel de L’Hospital, </w:t>
      </w:r>
      <w:r w:rsidRPr="008A7E11">
        <w:rPr>
          <w:rFonts w:ascii="Times New Roman" w:eastAsia="Times New Roman" w:hAnsi="Times New Roman" w:cs="Times New Roman"/>
          <w:i/>
          <w:color w:val="000000" w:themeColor="text1"/>
          <w:sz w:val="20"/>
          <w:szCs w:val="20"/>
        </w:rPr>
        <w:t xml:space="preserve">Ad Jacobum Fabrum, </w:t>
      </w:r>
      <w:r w:rsidRPr="008A7E11">
        <w:rPr>
          <w:rFonts w:ascii="Times New Roman" w:eastAsia="Times New Roman" w:hAnsi="Times New Roman" w:cs="Times New Roman"/>
          <w:color w:val="000000" w:themeColor="text1"/>
          <w:sz w:val="20"/>
          <w:szCs w:val="20"/>
        </w:rPr>
        <w:t xml:space="preserve">in </w:t>
      </w:r>
      <w:r w:rsidRPr="008A7E11">
        <w:rPr>
          <w:rFonts w:ascii="Times New Roman" w:eastAsia="Times New Roman" w:hAnsi="Times New Roman" w:cs="Times New Roman"/>
          <w:i/>
          <w:color w:val="000000" w:themeColor="text1"/>
          <w:sz w:val="20"/>
          <w:szCs w:val="20"/>
        </w:rPr>
        <w:t>Oeuvres completes de Michel L’Hospital, Chancelier de France</w:t>
      </w:r>
      <w:r w:rsidR="005371B6" w:rsidRPr="008A7E11">
        <w:rPr>
          <w:rFonts w:ascii="Times New Roman" w:eastAsia="Times New Roman" w:hAnsi="Times New Roman" w:cs="Times New Roman"/>
          <w:i/>
          <w:color w:val="000000" w:themeColor="text1"/>
          <w:sz w:val="20"/>
          <w:szCs w:val="20"/>
        </w:rPr>
        <w:t>,</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III, livre II,</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(Paris: Dufey, 1832), pp. 113-118.</w:t>
      </w:r>
    </w:p>
  </w:footnote>
  <w:footnote w:id="364">
    <w:p w14:paraId="7D49676B" w14:textId="50708E09"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576D41" w:rsidRPr="008A7E11">
        <w:rPr>
          <w:rFonts w:ascii="Times New Roman" w:eastAsia="Times New Roman" w:hAnsi="Times New Roman" w:cs="Times New Roman"/>
          <w:color w:val="000000" w:themeColor="text1"/>
          <w:sz w:val="20"/>
          <w:szCs w:val="20"/>
        </w:rPr>
        <w:t xml:space="preserve">See </w:t>
      </w:r>
      <w:r w:rsidRPr="008A7E11">
        <w:rPr>
          <w:rFonts w:ascii="Times New Roman" w:eastAsia="Times New Roman" w:hAnsi="Times New Roman" w:cs="Times New Roman"/>
          <w:color w:val="000000" w:themeColor="text1"/>
          <w:sz w:val="20"/>
          <w:szCs w:val="20"/>
        </w:rPr>
        <w:t xml:space="preserve">Knecht, </w:t>
      </w:r>
      <w:r w:rsidR="00576D41" w:rsidRPr="008A7E11">
        <w:rPr>
          <w:rFonts w:ascii="Times New Roman" w:eastAsia="Times New Roman" w:hAnsi="Times New Roman" w:cs="Times New Roman"/>
          <w:i/>
          <w:iCs/>
          <w:color w:val="000000" w:themeColor="text1"/>
          <w:sz w:val="20"/>
          <w:szCs w:val="20"/>
        </w:rPr>
        <w:t xml:space="preserve">The Rise and Fall of Renaissance France, </w:t>
      </w:r>
      <w:r w:rsidRPr="008A7E11">
        <w:rPr>
          <w:rFonts w:ascii="Times New Roman" w:eastAsia="Times New Roman" w:hAnsi="Times New Roman" w:cs="Times New Roman"/>
          <w:color w:val="000000" w:themeColor="text1"/>
          <w:sz w:val="20"/>
          <w:szCs w:val="20"/>
        </w:rPr>
        <w:t>p.</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285.</w:t>
      </w:r>
    </w:p>
  </w:footnote>
  <w:footnote w:id="365">
    <w:p w14:paraId="2BBBB8CB" w14:textId="02138F5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576D41" w:rsidRPr="008A7E11">
        <w:rPr>
          <w:rFonts w:ascii="Times New Roman" w:eastAsia="Times New Roman" w:hAnsi="Times New Roman" w:cs="Times New Roman"/>
          <w:color w:val="000000" w:themeColor="text1"/>
          <w:sz w:val="20"/>
          <w:szCs w:val="20"/>
        </w:rPr>
        <w:t>See</w:t>
      </w:r>
      <w:r w:rsidRPr="008A7E11">
        <w:rPr>
          <w:rFonts w:ascii="Times New Roman" w:eastAsia="Times New Roman" w:hAnsi="Times New Roman" w:cs="Times New Roman"/>
          <w:color w:val="000000" w:themeColor="text1"/>
          <w:sz w:val="20"/>
          <w:szCs w:val="20"/>
        </w:rPr>
        <w:t xml:space="preserve"> Demerson, </w:t>
      </w:r>
      <w:r w:rsidRPr="008A7E11">
        <w:rPr>
          <w:rFonts w:ascii="Times New Roman" w:eastAsia="Times New Roman" w:hAnsi="Times New Roman" w:cs="Times New Roman"/>
          <w:i/>
          <w:color w:val="000000" w:themeColor="text1"/>
          <w:sz w:val="20"/>
          <w:szCs w:val="20"/>
        </w:rPr>
        <w:t xml:space="preserve">La </w:t>
      </w:r>
      <w:r w:rsidR="008A01F3">
        <w:rPr>
          <w:rFonts w:ascii="Times New Roman" w:eastAsia="Times New Roman" w:hAnsi="Times New Roman" w:cs="Times New Roman"/>
          <w:i/>
          <w:color w:val="000000" w:themeColor="text1"/>
          <w:sz w:val="20"/>
          <w:szCs w:val="20"/>
        </w:rPr>
        <w:t>M</w:t>
      </w:r>
      <w:r w:rsidRPr="008A7E11">
        <w:rPr>
          <w:rFonts w:ascii="Times New Roman" w:eastAsia="Times New Roman" w:hAnsi="Times New Roman" w:cs="Times New Roman"/>
          <w:i/>
          <w:color w:val="000000" w:themeColor="text1"/>
          <w:sz w:val="20"/>
          <w:szCs w:val="20"/>
        </w:rPr>
        <w:t xml:space="preserve">ythologie classique dans l'œuvre de la Pléiade </w:t>
      </w:r>
      <w:r w:rsidRPr="008A7E11">
        <w:rPr>
          <w:rFonts w:ascii="Times New Roman" w:eastAsia="Times New Roman" w:hAnsi="Times New Roman" w:cs="Times New Roman"/>
          <w:color w:val="000000" w:themeColor="text1"/>
          <w:sz w:val="20"/>
          <w:szCs w:val="20"/>
        </w:rPr>
        <w:t>(Geneva: Droz, 1972), p. 122.</w:t>
      </w:r>
    </w:p>
  </w:footnote>
  <w:footnote w:id="366">
    <w:p w14:paraId="42C0BD2A" w14:textId="604C1ECF" w:rsidR="00576D41" w:rsidRPr="006078E7" w:rsidRDefault="00576D41">
      <w:pPr>
        <w:pStyle w:val="FootnoteText"/>
        <w:rPr>
          <w:rFonts w:ascii="Times New Roman" w:hAnsi="Times New Roman" w:cs="Times New Roman"/>
          <w:lang w:val="en-US"/>
        </w:rPr>
      </w:pPr>
      <w:r w:rsidRPr="006078E7">
        <w:rPr>
          <w:rStyle w:val="FootnoteReference"/>
          <w:rFonts w:ascii="Times New Roman" w:hAnsi="Times New Roman" w:cs="Times New Roman"/>
        </w:rPr>
        <w:footnoteRef/>
      </w:r>
      <w:r w:rsidRPr="006078E7">
        <w:rPr>
          <w:rFonts w:ascii="Times New Roman" w:hAnsi="Times New Roman" w:cs="Times New Roman"/>
        </w:rPr>
        <w:t xml:space="preserve"> </w:t>
      </w:r>
      <w:r w:rsidRPr="006078E7">
        <w:rPr>
          <w:rFonts w:ascii="Times New Roman" w:hAnsi="Times New Roman" w:cs="Times New Roman"/>
          <w:lang w:val="en-US"/>
        </w:rPr>
        <w:t xml:space="preserve">Ronsard, </w:t>
      </w:r>
      <w:r w:rsidRPr="006078E7">
        <w:rPr>
          <w:rFonts w:ascii="Times New Roman" w:hAnsi="Times New Roman" w:cs="Times New Roman"/>
          <w:i/>
          <w:iCs/>
          <w:lang w:val="en-US"/>
        </w:rPr>
        <w:t>Oeuvres compl</w:t>
      </w:r>
      <w:r w:rsidR="00141131">
        <w:rPr>
          <w:rFonts w:ascii="Times New Roman" w:hAnsi="Times New Roman" w:cs="Times New Roman"/>
          <w:i/>
          <w:iCs/>
          <w:lang w:val="en-US"/>
        </w:rPr>
        <w:t>è</w:t>
      </w:r>
      <w:r w:rsidRPr="006078E7">
        <w:rPr>
          <w:rFonts w:ascii="Times New Roman" w:hAnsi="Times New Roman" w:cs="Times New Roman"/>
          <w:i/>
          <w:iCs/>
          <w:lang w:val="en-US"/>
        </w:rPr>
        <w:t xml:space="preserve">tes III, </w:t>
      </w:r>
      <w:r w:rsidRPr="006078E7">
        <w:rPr>
          <w:rFonts w:ascii="Times New Roman" w:hAnsi="Times New Roman" w:cs="Times New Roman"/>
          <w:lang w:val="en-US"/>
        </w:rPr>
        <w:t>ed. Laumonier (Paris: Hachette, 1924), p. 98.</w:t>
      </w:r>
    </w:p>
  </w:footnote>
  <w:footnote w:id="367">
    <w:p w14:paraId="3B758174" w14:textId="285B6A14" w:rsidR="00576D41" w:rsidRPr="008A7E11" w:rsidRDefault="00576D41">
      <w:pPr>
        <w:pStyle w:val="FootnoteText"/>
        <w:rPr>
          <w:rFonts w:ascii="Times New Roman" w:hAnsi="Times New Roman" w:cs="Times New Roman"/>
          <w:lang w:val="en-US"/>
        </w:rPr>
      </w:pPr>
      <w:r w:rsidRPr="006078E7">
        <w:rPr>
          <w:rStyle w:val="FootnoteReference"/>
          <w:rFonts w:ascii="Times New Roman" w:hAnsi="Times New Roman" w:cs="Times New Roman"/>
        </w:rPr>
        <w:footnoteRef/>
      </w:r>
      <w:r w:rsidRPr="006078E7">
        <w:rPr>
          <w:rFonts w:ascii="Times New Roman" w:hAnsi="Times New Roman" w:cs="Times New Roman"/>
        </w:rPr>
        <w:t xml:space="preserve"> </w:t>
      </w:r>
      <w:r w:rsidR="006078E7" w:rsidRPr="006078E7">
        <w:rPr>
          <w:rFonts w:ascii="Times New Roman" w:hAnsi="Times New Roman" w:cs="Times New Roman"/>
        </w:rPr>
        <w:t>The Treaty of Cateau-Cambrésis (1559) brought an end to decades of conflict between the Habsburg and Valois empires. On these negotiations see, a</w:t>
      </w:r>
      <w:r w:rsidR="006078E7" w:rsidRPr="006078E7">
        <w:rPr>
          <w:rFonts w:ascii="Times New Roman" w:hAnsi="Times New Roman" w:cs="Times New Roman"/>
          <w:lang w:val="en-US"/>
        </w:rPr>
        <w:t xml:space="preserve">mongst others, Guichenon, </w:t>
      </w:r>
      <w:r w:rsidR="006078E7" w:rsidRPr="006078E7">
        <w:rPr>
          <w:rFonts w:ascii="Times New Roman" w:hAnsi="Times New Roman" w:cs="Times New Roman"/>
          <w:i/>
          <w:iCs/>
          <w:lang w:val="en-US"/>
        </w:rPr>
        <w:t xml:space="preserve">Histoire généalogique, </w:t>
      </w:r>
      <w:r w:rsidR="006078E7" w:rsidRPr="006078E7">
        <w:rPr>
          <w:rFonts w:ascii="Times New Roman" w:hAnsi="Times New Roman" w:cs="Times New Roman"/>
          <w:lang w:val="en-US"/>
        </w:rPr>
        <w:t xml:space="preserve">II, pp. 247-252; Romier, </w:t>
      </w:r>
      <w:r w:rsidR="006078E7" w:rsidRPr="006078E7">
        <w:rPr>
          <w:rFonts w:ascii="Times New Roman" w:hAnsi="Times New Roman" w:cs="Times New Roman"/>
          <w:i/>
          <w:iCs/>
          <w:lang w:val="en-US"/>
        </w:rPr>
        <w:t xml:space="preserve">Les origines des guerres de religion, </w:t>
      </w:r>
      <w:r w:rsidR="006078E7" w:rsidRPr="006078E7">
        <w:rPr>
          <w:rFonts w:ascii="Times New Roman" w:hAnsi="Times New Roman" w:cs="Times New Roman"/>
          <w:lang w:val="en-US"/>
        </w:rPr>
        <w:t>II,</w:t>
      </w:r>
      <w:r w:rsidR="006078E7" w:rsidRPr="006078E7">
        <w:rPr>
          <w:rFonts w:ascii="Times New Roman" w:hAnsi="Times New Roman" w:cs="Times New Roman"/>
          <w:i/>
          <w:iCs/>
          <w:lang w:val="en-US"/>
        </w:rPr>
        <w:t xml:space="preserve"> </w:t>
      </w:r>
      <w:r w:rsidR="006078E7" w:rsidRPr="006078E7">
        <w:rPr>
          <w:rFonts w:ascii="Times New Roman" w:hAnsi="Times New Roman" w:cs="Times New Roman"/>
          <w:lang w:val="en-US"/>
        </w:rPr>
        <w:t xml:space="preserve">pp. 331-347; Bertrand Haan, </w:t>
      </w:r>
      <w:r w:rsidR="006078E7" w:rsidRPr="006078E7">
        <w:rPr>
          <w:rFonts w:ascii="Times New Roman" w:hAnsi="Times New Roman" w:cs="Times New Roman"/>
          <w:i/>
          <w:iCs/>
          <w:lang w:val="en-US"/>
        </w:rPr>
        <w:t xml:space="preserve">Une Paix pour L’Éternité: La Négociation du Traité du Cateau-Cambrésis </w:t>
      </w:r>
      <w:r w:rsidR="006078E7" w:rsidRPr="006078E7">
        <w:rPr>
          <w:rFonts w:ascii="Times New Roman" w:hAnsi="Times New Roman" w:cs="Times New Roman"/>
          <w:lang w:val="en-US"/>
        </w:rPr>
        <w:t xml:space="preserve">(Madrid: 2010); D.J. Hartley, ‘La célébration poétique du Traité de Cateau-Cambrésis (1559)’, </w:t>
      </w:r>
      <w:r w:rsidR="006078E7" w:rsidRPr="006078E7">
        <w:rPr>
          <w:rFonts w:ascii="Times New Roman" w:hAnsi="Times New Roman" w:cs="Times New Roman"/>
          <w:i/>
          <w:iCs/>
          <w:lang w:val="en-US"/>
        </w:rPr>
        <w:t xml:space="preserve">BHR </w:t>
      </w:r>
      <w:r w:rsidR="006078E7" w:rsidRPr="006078E7">
        <w:rPr>
          <w:rFonts w:ascii="Times New Roman" w:hAnsi="Times New Roman" w:cs="Times New Roman"/>
          <w:lang w:val="en-US"/>
        </w:rPr>
        <w:t>(1981),</w:t>
      </w:r>
      <w:r w:rsidR="006078E7" w:rsidRPr="006078E7">
        <w:rPr>
          <w:rFonts w:ascii="Times New Roman" w:hAnsi="Times New Roman" w:cs="Times New Roman"/>
          <w:i/>
          <w:iCs/>
          <w:lang w:val="en-US"/>
        </w:rPr>
        <w:t xml:space="preserve"> </w:t>
      </w:r>
      <w:r w:rsidR="006078E7" w:rsidRPr="006078E7">
        <w:rPr>
          <w:rFonts w:ascii="Times New Roman" w:hAnsi="Times New Roman" w:cs="Times New Roman"/>
          <w:lang w:val="en-US"/>
        </w:rPr>
        <w:t>pp. 303-318.</w:t>
      </w:r>
      <w:r w:rsidR="00F5399B">
        <w:rPr>
          <w:rFonts w:ascii="Times New Roman" w:hAnsi="Times New Roman" w:cs="Times New Roman"/>
          <w:lang w:val="en-US"/>
        </w:rPr>
        <w:t xml:space="preserve"> On Pingon’s reference to this treaty in the </w:t>
      </w:r>
      <w:r w:rsidR="00F5399B">
        <w:rPr>
          <w:rFonts w:ascii="Times New Roman" w:hAnsi="Times New Roman" w:cs="Times New Roman"/>
          <w:i/>
          <w:iCs/>
          <w:lang w:val="en-US"/>
        </w:rPr>
        <w:t xml:space="preserve">Hic Vita Mea, </w:t>
      </w:r>
      <w:r w:rsidR="00F5399B">
        <w:rPr>
          <w:rFonts w:ascii="Times New Roman" w:hAnsi="Times New Roman" w:cs="Times New Roman"/>
          <w:lang w:val="en-US"/>
        </w:rPr>
        <w:t xml:space="preserve">see below, ch. 2, p. </w:t>
      </w:r>
      <w:r w:rsidR="00B91ECD">
        <w:rPr>
          <w:rFonts w:ascii="Times New Roman" w:hAnsi="Times New Roman" w:cs="Times New Roman"/>
          <w:lang w:val="en-US"/>
        </w:rPr>
        <w:t>176</w:t>
      </w:r>
      <w:r w:rsidR="00F5399B">
        <w:rPr>
          <w:rFonts w:ascii="Times New Roman" w:hAnsi="Times New Roman" w:cs="Times New Roman"/>
          <w:lang w:val="en-US"/>
        </w:rPr>
        <w:t xml:space="preserve">. </w:t>
      </w:r>
      <w:r w:rsidRPr="006078E7">
        <w:rPr>
          <w:rFonts w:ascii="Times New Roman" w:hAnsi="Times New Roman" w:cs="Times New Roman"/>
          <w:lang w:val="en-US"/>
        </w:rPr>
        <w:t xml:space="preserve">On Pingon’s poetical celebration of this reconciliation, see below, ch. 3, pp. </w:t>
      </w:r>
      <w:r w:rsidR="006078E7">
        <w:rPr>
          <w:rFonts w:ascii="Times New Roman" w:hAnsi="Times New Roman" w:cs="Times New Roman"/>
          <w:lang w:val="en-US"/>
        </w:rPr>
        <w:t>201-221.</w:t>
      </w:r>
    </w:p>
  </w:footnote>
  <w:footnote w:id="368">
    <w:p w14:paraId="184F97F5"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‘Ea capta occasione Sabaudiam quasi iter turissimum invadit, eaque potitur anno millesimo quingentesimo trigesimo sexto</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Confletum oppidum Aquabellae pars, plurimaeque Urbes flammis Perdita. His temporum calamitatibus fugere omnes’ (Pingon, </w:t>
      </w:r>
      <w:r w:rsidRPr="008A7E11">
        <w:rPr>
          <w:rFonts w:ascii="Times New Roman" w:eastAsia="Times New Roman" w:hAnsi="Times New Roman" w:cs="Times New Roman"/>
          <w:i/>
          <w:color w:val="000000" w:themeColor="text1"/>
          <w:sz w:val="20"/>
          <w:szCs w:val="20"/>
        </w:rPr>
        <w:t xml:space="preserve">Hic Vita Mea, </w:t>
      </w:r>
      <w:r w:rsidRPr="008A7E11">
        <w:rPr>
          <w:rFonts w:ascii="Times New Roman" w:eastAsia="Times New Roman" w:hAnsi="Times New Roman" w:cs="Times New Roman"/>
          <w:color w:val="000000" w:themeColor="text1"/>
          <w:sz w:val="20"/>
          <w:szCs w:val="20"/>
        </w:rPr>
        <w:t xml:space="preserve">p. 25). </w:t>
      </w:r>
    </w:p>
  </w:footnote>
  <w:footnote w:id="369">
    <w:p w14:paraId="4085410F" w14:textId="245C9669"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Alyn Stacey, ‘Between Two Courts: Nationhood and Diplomacy in the Works of Marc-Claude de </w:t>
      </w:r>
      <w:r w:rsidR="00D04C77" w:rsidRPr="008A7E11">
        <w:rPr>
          <w:rFonts w:ascii="Times New Roman" w:eastAsia="Times New Roman" w:hAnsi="Times New Roman" w:cs="Times New Roman"/>
          <w:color w:val="000000" w:themeColor="text1"/>
          <w:sz w:val="20"/>
          <w:szCs w:val="20"/>
        </w:rPr>
        <w:t>Buttet’,</w:t>
      </w:r>
      <w:r w:rsidRPr="008A7E11">
        <w:rPr>
          <w:rFonts w:ascii="Times New Roman" w:eastAsia="Times New Roman" w:hAnsi="Times New Roman" w:cs="Times New Roman"/>
          <w:color w:val="000000" w:themeColor="text1"/>
          <w:sz w:val="20"/>
          <w:szCs w:val="20"/>
        </w:rPr>
        <w:t xml:space="preserve"> p. 58.</w:t>
      </w:r>
    </w:p>
  </w:footnote>
  <w:footnote w:id="370">
    <w:p w14:paraId="531DB8FC" w14:textId="77777777"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Pingon, </w:t>
      </w:r>
      <w:r w:rsidRPr="008A7E11">
        <w:rPr>
          <w:rFonts w:ascii="Times New Roman" w:eastAsia="Times New Roman" w:hAnsi="Times New Roman" w:cs="Times New Roman"/>
          <w:i/>
          <w:color w:val="000000" w:themeColor="text1"/>
          <w:sz w:val="20"/>
          <w:szCs w:val="20"/>
        </w:rPr>
        <w:t xml:space="preserve">Hic Vita Mea, </w:t>
      </w:r>
      <w:r w:rsidRPr="008A7E11">
        <w:rPr>
          <w:rFonts w:ascii="Times New Roman" w:eastAsia="Times New Roman" w:hAnsi="Times New Roman" w:cs="Times New Roman"/>
          <w:color w:val="000000" w:themeColor="text1"/>
          <w:sz w:val="20"/>
          <w:szCs w:val="20"/>
        </w:rPr>
        <w:t xml:space="preserve">p. 23. </w:t>
      </w:r>
    </w:p>
  </w:footnote>
  <w:footnote w:id="371">
    <w:p w14:paraId="364E81E6" w14:textId="0534E64A"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B91ECD" w:rsidRPr="008A7E11">
        <w:rPr>
          <w:rFonts w:ascii="Times New Roman" w:eastAsia="Times New Roman" w:hAnsi="Times New Roman" w:cs="Times New Roman"/>
          <w:color w:val="000000" w:themeColor="text1"/>
          <w:sz w:val="20"/>
          <w:szCs w:val="20"/>
        </w:rPr>
        <w:t xml:space="preserve">Pingon, </w:t>
      </w:r>
      <w:r w:rsidR="00B91ECD" w:rsidRPr="008A7E11">
        <w:rPr>
          <w:rFonts w:ascii="Times New Roman" w:eastAsia="Times New Roman" w:hAnsi="Times New Roman" w:cs="Times New Roman"/>
          <w:i/>
          <w:color w:val="000000" w:themeColor="text1"/>
          <w:sz w:val="20"/>
          <w:szCs w:val="20"/>
        </w:rPr>
        <w:t xml:space="preserve">Hic Vita Mea, </w:t>
      </w:r>
      <w:r w:rsidR="00B91ECD" w:rsidRPr="008A7E11">
        <w:rPr>
          <w:rFonts w:ascii="Times New Roman" w:eastAsia="Times New Roman" w:hAnsi="Times New Roman" w:cs="Times New Roman"/>
          <w:color w:val="000000" w:themeColor="text1"/>
          <w:sz w:val="20"/>
          <w:szCs w:val="20"/>
        </w:rPr>
        <w:t>p. 2</w:t>
      </w:r>
      <w:r w:rsidR="00B91ECD">
        <w:rPr>
          <w:rFonts w:ascii="Times New Roman" w:eastAsia="Times New Roman" w:hAnsi="Times New Roman" w:cs="Times New Roman"/>
          <w:color w:val="000000" w:themeColor="text1"/>
          <w:sz w:val="20"/>
          <w:szCs w:val="20"/>
        </w:rPr>
        <w:t>5.</w:t>
      </w:r>
    </w:p>
  </w:footnote>
  <w:footnote w:id="372">
    <w:p w14:paraId="7CDA3309" w14:textId="1FF87BB2"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606589" w:rsidRPr="008A7E11">
        <w:rPr>
          <w:rFonts w:ascii="Times New Roman" w:eastAsia="Times New Roman" w:hAnsi="Times New Roman" w:cs="Times New Roman"/>
          <w:color w:val="000000" w:themeColor="text1"/>
          <w:sz w:val="20"/>
          <w:szCs w:val="20"/>
        </w:rPr>
        <w:t xml:space="preserve">Pingon, </w:t>
      </w:r>
      <w:r w:rsidR="00606589" w:rsidRPr="008A7E11">
        <w:rPr>
          <w:rFonts w:ascii="Times New Roman" w:eastAsia="Times New Roman" w:hAnsi="Times New Roman" w:cs="Times New Roman"/>
          <w:i/>
          <w:color w:val="000000" w:themeColor="text1"/>
          <w:sz w:val="20"/>
          <w:szCs w:val="20"/>
        </w:rPr>
        <w:t xml:space="preserve">Hic Vita Mea, </w:t>
      </w:r>
      <w:r w:rsidR="00606589" w:rsidRPr="008A7E11">
        <w:rPr>
          <w:rFonts w:ascii="Times New Roman" w:eastAsia="Times New Roman" w:hAnsi="Times New Roman" w:cs="Times New Roman"/>
          <w:color w:val="000000" w:themeColor="text1"/>
          <w:sz w:val="20"/>
          <w:szCs w:val="20"/>
        </w:rPr>
        <w:t xml:space="preserve">p. </w:t>
      </w:r>
      <w:r w:rsidR="00606589">
        <w:rPr>
          <w:rFonts w:ascii="Times New Roman" w:eastAsia="Times New Roman" w:hAnsi="Times New Roman" w:cs="Times New Roman"/>
          <w:color w:val="000000" w:themeColor="text1"/>
          <w:sz w:val="20"/>
          <w:szCs w:val="20"/>
        </w:rPr>
        <w:t xml:space="preserve">40. </w:t>
      </w:r>
      <w:r w:rsidRPr="008A7E11">
        <w:rPr>
          <w:rFonts w:ascii="Times New Roman" w:eastAsia="Times New Roman" w:hAnsi="Times New Roman" w:cs="Times New Roman"/>
          <w:color w:val="000000" w:themeColor="text1"/>
          <w:sz w:val="20"/>
          <w:szCs w:val="20"/>
        </w:rPr>
        <w:t xml:space="preserve">See also Marcel Rebut, ‘Les écoles d’Annecy aux temps anciens’ in </w:t>
      </w:r>
      <w:r w:rsidRPr="008A7E11">
        <w:rPr>
          <w:rFonts w:ascii="Times New Roman" w:eastAsia="Times New Roman" w:hAnsi="Times New Roman" w:cs="Times New Roman"/>
          <w:i/>
          <w:color w:val="000000" w:themeColor="text1"/>
          <w:sz w:val="20"/>
          <w:szCs w:val="20"/>
        </w:rPr>
        <w:t xml:space="preserve">La Revue Savoisienne </w:t>
      </w:r>
      <w:r w:rsidRPr="008A7E11">
        <w:rPr>
          <w:rFonts w:ascii="Times New Roman" w:eastAsia="Times New Roman" w:hAnsi="Times New Roman" w:cs="Times New Roman"/>
          <w:color w:val="000000" w:themeColor="text1"/>
          <w:sz w:val="20"/>
          <w:szCs w:val="20"/>
        </w:rPr>
        <w:t xml:space="preserve">(1962), pp. 67-82. Rebut hypothesises that Pingon went to the school on rue Notre Dame and cites the names that Pingon mentions in the </w:t>
      </w:r>
      <w:r w:rsidRPr="008A7E11">
        <w:rPr>
          <w:rFonts w:ascii="Times New Roman" w:eastAsia="Times New Roman" w:hAnsi="Times New Roman" w:cs="Times New Roman"/>
          <w:i/>
          <w:color w:val="000000" w:themeColor="text1"/>
          <w:sz w:val="20"/>
          <w:szCs w:val="20"/>
        </w:rPr>
        <w:t xml:space="preserve">Hic Vita Mea </w:t>
      </w:r>
      <w:r w:rsidRPr="008A7E11">
        <w:rPr>
          <w:rFonts w:ascii="Times New Roman" w:eastAsia="Times New Roman" w:hAnsi="Times New Roman" w:cs="Times New Roman"/>
          <w:color w:val="000000" w:themeColor="text1"/>
          <w:sz w:val="20"/>
          <w:szCs w:val="20"/>
        </w:rPr>
        <w:t>as proof</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notably ‘Bernard Servetano’ and ‘Claudio Paturello’. </w:t>
      </w:r>
    </w:p>
  </w:footnote>
  <w:footnote w:id="373">
    <w:p w14:paraId="59E4E258" w14:textId="46F47287"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Pingon, </w:t>
      </w:r>
      <w:r w:rsidRPr="008A7E11">
        <w:rPr>
          <w:rFonts w:ascii="Times New Roman" w:eastAsia="Times New Roman" w:hAnsi="Times New Roman" w:cs="Times New Roman"/>
          <w:i/>
          <w:color w:val="000000" w:themeColor="text1"/>
          <w:sz w:val="20"/>
          <w:szCs w:val="20"/>
        </w:rPr>
        <w:t xml:space="preserve">Hic Vita Mea, </w:t>
      </w:r>
      <w:r w:rsidRPr="008A7E11">
        <w:rPr>
          <w:rFonts w:ascii="Times New Roman" w:eastAsia="Times New Roman" w:hAnsi="Times New Roman" w:cs="Times New Roman"/>
          <w:color w:val="000000" w:themeColor="text1"/>
          <w:sz w:val="20"/>
          <w:szCs w:val="20"/>
        </w:rPr>
        <w:t>p. 27. No record has been located as the records of the ANP begin only in 1556, after Pingon left. (Pingon studied there from 1540-1546.) See</w:t>
      </w:r>
      <w:r w:rsidRPr="008A7E11">
        <w:rPr>
          <w:rFonts w:ascii="Times New Roman" w:eastAsia="Times New Roman" w:hAnsi="Times New Roman" w:cs="Times New Roman"/>
          <w:i/>
          <w:color w:val="000000" w:themeColor="text1"/>
          <w:sz w:val="20"/>
          <w:szCs w:val="20"/>
        </w:rPr>
        <w:t xml:space="preserve"> Documents</w:t>
      </w:r>
      <w:r w:rsidRPr="008A7E11">
        <w:rPr>
          <w:rFonts w:ascii="Times New Roman" w:eastAsia="Times New Roman" w:hAnsi="Times New Roman" w:cs="Times New Roman"/>
          <w:b/>
          <w:i/>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concernant la Sorbonne et les collèges parisiens, Sous</w:t>
      </w:r>
      <w:r w:rsidRPr="008A7E11">
        <w:rPr>
          <w:rFonts w:ascii="Times New Roman" w:eastAsia="Times New Roman" w:hAnsi="Times New Roman" w:cs="Times New Roman"/>
          <w:color w:val="000000" w:themeColor="text1"/>
          <w:sz w:val="20"/>
          <w:szCs w:val="20"/>
        </w:rPr>
        <w:t>-série H</w:t>
      </w:r>
      <w:r w:rsidRPr="008A7E11">
        <w:rPr>
          <w:rFonts w:ascii="Times New Roman" w:eastAsia="Times New Roman" w:hAnsi="Times New Roman" w:cs="Times New Roman"/>
          <w:color w:val="000000" w:themeColor="text1"/>
          <w:sz w:val="20"/>
          <w:szCs w:val="20"/>
          <w:vertAlign w:val="superscript"/>
        </w:rPr>
        <w:t xml:space="preserve">3 </w:t>
      </w:r>
      <w:r w:rsidRPr="008A7E11">
        <w:rPr>
          <w:rFonts w:ascii="Times New Roman" w:eastAsia="Times New Roman" w:hAnsi="Times New Roman" w:cs="Times New Roman"/>
          <w:color w:val="000000" w:themeColor="text1"/>
          <w:sz w:val="20"/>
          <w:szCs w:val="20"/>
        </w:rPr>
        <w:t>: Ancienne Université de Paris et collèges, Titre III, H</w:t>
      </w:r>
      <w:r w:rsidRPr="008A7E11">
        <w:rPr>
          <w:rFonts w:ascii="Times New Roman" w:eastAsia="Times New Roman" w:hAnsi="Times New Roman" w:cs="Times New Roman"/>
          <w:color w:val="000000" w:themeColor="text1"/>
          <w:sz w:val="20"/>
          <w:szCs w:val="20"/>
          <w:vertAlign w:val="superscript"/>
        </w:rPr>
        <w:t>3</w:t>
      </w:r>
      <w:r w:rsidRPr="008A7E11">
        <w:rPr>
          <w:rFonts w:ascii="Times New Roman" w:eastAsia="Times New Roman" w:hAnsi="Times New Roman" w:cs="Times New Roman"/>
          <w:color w:val="000000" w:themeColor="text1"/>
          <w:sz w:val="20"/>
          <w:szCs w:val="20"/>
        </w:rPr>
        <w:t>*2276</w:t>
      </w:r>
      <w:r w:rsidRPr="008A7E11">
        <w:rPr>
          <w:rFonts w:ascii="Times New Roman" w:eastAsia="Times New Roman" w:hAnsi="Times New Roman" w:cs="Times New Roman"/>
          <w:color w:val="000000" w:themeColor="text1"/>
          <w:sz w:val="20"/>
          <w:szCs w:val="20"/>
          <w:vertAlign w:val="superscript"/>
        </w:rPr>
        <w:t>1</w:t>
      </w:r>
      <w:r w:rsidRPr="008A7E11">
        <w:rPr>
          <w:rFonts w:ascii="Times New Roman" w:eastAsia="Times New Roman" w:hAnsi="Times New Roman" w:cs="Times New Roman"/>
          <w:color w:val="000000" w:themeColor="text1"/>
          <w:sz w:val="20"/>
          <w:szCs w:val="20"/>
        </w:rPr>
        <w:t xml:space="preserve"> Collège Sainte-Barbe, </w:t>
      </w:r>
      <w:r w:rsidRPr="008A7E11">
        <w:rPr>
          <w:rFonts w:ascii="Times New Roman" w:eastAsia="Times New Roman" w:hAnsi="Times New Roman" w:cs="Times New Roman"/>
          <w:i/>
          <w:color w:val="000000" w:themeColor="text1"/>
          <w:sz w:val="20"/>
          <w:szCs w:val="20"/>
        </w:rPr>
        <w:t xml:space="preserve">Comptes, </w:t>
      </w:r>
      <w:r w:rsidRPr="008A7E11">
        <w:rPr>
          <w:rFonts w:ascii="Times New Roman" w:eastAsia="Times New Roman" w:hAnsi="Times New Roman" w:cs="Times New Roman"/>
          <w:color w:val="000000" w:themeColor="text1"/>
          <w:sz w:val="20"/>
          <w:szCs w:val="20"/>
        </w:rPr>
        <w:t>1556-1764.</w:t>
      </w:r>
    </w:p>
  </w:footnote>
  <w:footnote w:id="374">
    <w:p w14:paraId="3CCC3065"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Idem</w:t>
      </w:r>
      <w:r w:rsidRPr="008A7E11">
        <w:rPr>
          <w:rFonts w:ascii="Times New Roman" w:eastAsia="Times New Roman" w:hAnsi="Times New Roman" w:cs="Times New Roman"/>
          <w:color w:val="000000" w:themeColor="text1"/>
          <w:sz w:val="20"/>
          <w:szCs w:val="20"/>
        </w:rPr>
        <w:t xml:space="preserve">, pp. 23-30. For proof of Pingon’s attendance here see the following archival record which lists ‘Philibertus Pingonus Sabaudus legum schol.’ among a list of other pupils including ‘Ioannes Franciscus Buttetus Sabaudus’ and ‘Petrus Ronchacius’ in Ms. 143, entry 3793 (1550 mar. 26). Pingon’s graduation is recorded in entry 3805 (1550 apr. I). See BUP, </w:t>
      </w:r>
      <w:r w:rsidRPr="008A7E11">
        <w:rPr>
          <w:rFonts w:ascii="Times New Roman" w:eastAsia="Times New Roman" w:hAnsi="Times New Roman" w:cs="Times New Roman"/>
          <w:i/>
          <w:color w:val="000000" w:themeColor="text1"/>
          <w:sz w:val="20"/>
          <w:szCs w:val="20"/>
        </w:rPr>
        <w:t>Acta graduum Gymasii Patavini ab anno 1538 ad annum 1550</w:t>
      </w:r>
      <w:r w:rsidRPr="008A7E11">
        <w:rPr>
          <w:rFonts w:ascii="Times New Roman" w:eastAsia="Times New Roman" w:hAnsi="Times New Roman" w:cs="Times New Roman"/>
          <w:color w:val="000000" w:themeColor="text1"/>
          <w:sz w:val="20"/>
          <w:szCs w:val="20"/>
        </w:rPr>
        <w:t>, ed. by Elda Martellozzo Forin, Padova, Antenore, 1971, p. 390.</w:t>
      </w:r>
    </w:p>
  </w:footnote>
  <w:footnote w:id="375">
    <w:p w14:paraId="00697826" w14:textId="39D436B0"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Pingon, </w:t>
      </w:r>
      <w:r w:rsidRPr="008A7E11">
        <w:rPr>
          <w:rFonts w:ascii="Times New Roman" w:eastAsia="Times New Roman" w:hAnsi="Times New Roman" w:cs="Times New Roman"/>
          <w:i/>
          <w:color w:val="000000" w:themeColor="text1"/>
          <w:sz w:val="20"/>
          <w:szCs w:val="20"/>
        </w:rPr>
        <w:t xml:space="preserve">Hic Vita Mea, </w:t>
      </w:r>
      <w:r w:rsidRPr="008A7E11">
        <w:rPr>
          <w:rFonts w:ascii="Times New Roman" w:eastAsia="Times New Roman" w:hAnsi="Times New Roman" w:cs="Times New Roman"/>
          <w:color w:val="000000" w:themeColor="text1"/>
          <w:sz w:val="20"/>
          <w:szCs w:val="20"/>
        </w:rPr>
        <w:t>p. 23</w:t>
      </w:r>
      <w:r w:rsidR="007D69A8" w:rsidRPr="008A7E11">
        <w:rPr>
          <w:rFonts w:ascii="Times New Roman" w:eastAsia="Times New Roman" w:hAnsi="Times New Roman" w:cs="Times New Roman"/>
          <w:color w:val="000000" w:themeColor="text1"/>
          <w:sz w:val="20"/>
          <w:szCs w:val="20"/>
        </w:rPr>
        <w:t>.</w:t>
      </w:r>
    </w:p>
  </w:footnote>
  <w:footnote w:id="376">
    <w:p w14:paraId="6932FB08" w14:textId="1D42D408"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Idem.</w:t>
      </w:r>
    </w:p>
  </w:footnote>
  <w:footnote w:id="377">
    <w:p w14:paraId="63D548B5" w14:textId="3347D74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each of these individuals see below, ch. 2,</w:t>
      </w:r>
      <w:r w:rsidR="001F7AB2">
        <w:rPr>
          <w:rFonts w:ascii="Times New Roman" w:eastAsia="Times New Roman" w:hAnsi="Times New Roman" w:cs="Times New Roman"/>
          <w:color w:val="000000" w:themeColor="text1"/>
          <w:sz w:val="20"/>
          <w:szCs w:val="20"/>
        </w:rPr>
        <w:t xml:space="preserve"> p.</w:t>
      </w:r>
      <w:r w:rsidRPr="008A7E11">
        <w:rPr>
          <w:rFonts w:ascii="Times New Roman" w:eastAsia="Times New Roman" w:hAnsi="Times New Roman" w:cs="Times New Roman"/>
          <w:color w:val="000000" w:themeColor="text1"/>
          <w:sz w:val="20"/>
          <w:szCs w:val="20"/>
        </w:rPr>
        <w:t xml:space="preserve"> </w:t>
      </w:r>
      <w:r w:rsidR="001F7AB2">
        <w:rPr>
          <w:rFonts w:ascii="Times New Roman" w:eastAsia="Times New Roman" w:hAnsi="Times New Roman" w:cs="Times New Roman"/>
          <w:color w:val="000000" w:themeColor="text1"/>
          <w:sz w:val="20"/>
          <w:szCs w:val="20"/>
        </w:rPr>
        <w:t>121</w:t>
      </w:r>
      <w:r w:rsidRPr="008A7E11">
        <w:rPr>
          <w:rFonts w:ascii="Times New Roman" w:eastAsia="Times New Roman" w:hAnsi="Times New Roman" w:cs="Times New Roman"/>
          <w:color w:val="000000" w:themeColor="text1"/>
          <w:sz w:val="20"/>
          <w:szCs w:val="20"/>
        </w:rPr>
        <w:t xml:space="preserve">. See also Pingon, </w:t>
      </w:r>
      <w:r w:rsidRPr="008A7E11">
        <w:rPr>
          <w:rFonts w:ascii="Times New Roman" w:eastAsia="Times New Roman" w:hAnsi="Times New Roman" w:cs="Times New Roman"/>
          <w:i/>
          <w:color w:val="000000" w:themeColor="text1"/>
          <w:sz w:val="20"/>
          <w:szCs w:val="20"/>
        </w:rPr>
        <w:t>Hic Vita Mea,</w:t>
      </w:r>
      <w:r w:rsidRPr="008A7E11">
        <w:rPr>
          <w:rFonts w:ascii="Times New Roman" w:eastAsia="Times New Roman" w:hAnsi="Times New Roman" w:cs="Times New Roman"/>
          <w:color w:val="000000" w:themeColor="text1"/>
          <w:sz w:val="20"/>
          <w:szCs w:val="20"/>
        </w:rPr>
        <w:t xml:space="preserve"> p. 24.</w:t>
      </w:r>
    </w:p>
  </w:footnote>
  <w:footnote w:id="378">
    <w:p w14:paraId="08533813" w14:textId="1684BD96"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Louis O</w:t>
      </w:r>
      <w:r w:rsidR="00F37B1C" w:rsidRPr="008A7E11">
        <w:rPr>
          <w:rFonts w:ascii="Times New Roman" w:eastAsia="Times New Roman" w:hAnsi="Times New Roman" w:cs="Times New Roman"/>
          <w:color w:val="000000" w:themeColor="text1"/>
          <w:sz w:val="20"/>
          <w:szCs w:val="20"/>
        </w:rPr>
        <w:t>d</w:t>
      </w:r>
      <w:r w:rsidRPr="008A7E11">
        <w:rPr>
          <w:rFonts w:ascii="Times New Roman" w:eastAsia="Times New Roman" w:hAnsi="Times New Roman" w:cs="Times New Roman"/>
          <w:color w:val="000000" w:themeColor="text1"/>
          <w:sz w:val="20"/>
          <w:szCs w:val="20"/>
        </w:rPr>
        <w:t xml:space="preserve">dinet, Baron de Montfort is mentioned in 10 F 92 (ADS), 1566: in which the </w:t>
      </w:r>
      <w:r w:rsidRPr="008A7E11">
        <w:rPr>
          <w:rFonts w:ascii="Times New Roman" w:eastAsia="Times New Roman" w:hAnsi="Times New Roman" w:cs="Times New Roman"/>
          <w:i/>
          <w:color w:val="000000" w:themeColor="text1"/>
          <w:sz w:val="20"/>
          <w:szCs w:val="20"/>
        </w:rPr>
        <w:t>Chambre des Comptes</w:t>
      </w:r>
      <w:r w:rsidRPr="008A7E11">
        <w:rPr>
          <w:rFonts w:ascii="Times New Roman" w:eastAsia="Times New Roman" w:hAnsi="Times New Roman" w:cs="Times New Roman"/>
          <w:color w:val="000000" w:themeColor="text1"/>
          <w:sz w:val="20"/>
          <w:szCs w:val="20"/>
        </w:rPr>
        <w:t xml:space="preserve"> ratifies a sale in favo</w:t>
      </w:r>
      <w:r w:rsidR="003E12B2" w:rsidRPr="008A7E11">
        <w:rPr>
          <w:rFonts w:ascii="Times New Roman" w:eastAsia="Times New Roman" w:hAnsi="Times New Roman" w:cs="Times New Roman"/>
          <w:color w:val="000000" w:themeColor="text1"/>
          <w:sz w:val="20"/>
          <w:szCs w:val="20"/>
        </w:rPr>
        <w:t>u</w:t>
      </w:r>
      <w:r w:rsidRPr="008A7E11">
        <w:rPr>
          <w:rFonts w:ascii="Times New Roman" w:eastAsia="Times New Roman" w:hAnsi="Times New Roman" w:cs="Times New Roman"/>
          <w:color w:val="000000" w:themeColor="text1"/>
          <w:sz w:val="20"/>
          <w:szCs w:val="20"/>
        </w:rPr>
        <w:t xml:space="preserve">r of him. Emmanuel-Philibert de Pingon is also mentioned in this court document </w:t>
      </w:r>
      <w:r w:rsidR="001D6D4B" w:rsidRPr="008A7E11">
        <w:rPr>
          <w:rFonts w:ascii="Times New Roman" w:eastAsia="Times New Roman" w:hAnsi="Times New Roman" w:cs="Times New Roman"/>
          <w:color w:val="000000" w:themeColor="text1"/>
          <w:sz w:val="20"/>
          <w:szCs w:val="20"/>
        </w:rPr>
        <w:t>as having</w:t>
      </w:r>
      <w:r w:rsidRPr="008A7E11">
        <w:rPr>
          <w:rFonts w:ascii="Times New Roman" w:eastAsia="Times New Roman" w:hAnsi="Times New Roman" w:cs="Times New Roman"/>
          <w:color w:val="000000" w:themeColor="text1"/>
          <w:sz w:val="20"/>
          <w:szCs w:val="20"/>
        </w:rPr>
        <w:t xml:space="preserve"> delivered a letter from the Duke of Nemours to the Chamber of Accounts on 24 May 1570</w:t>
      </w:r>
      <w:r w:rsidR="001D6D4B" w:rsidRPr="008A7E11">
        <w:rPr>
          <w:rFonts w:ascii="Times New Roman" w:eastAsia="Times New Roman" w:hAnsi="Times New Roman" w:cs="Times New Roman"/>
          <w:color w:val="000000" w:themeColor="text1"/>
          <w:sz w:val="20"/>
          <w:szCs w:val="20"/>
        </w:rPr>
        <w:t xml:space="preserve"> (folios are loose and unpaginated). </w:t>
      </w:r>
      <w:r w:rsidR="00FC216B" w:rsidRPr="008A7E11">
        <w:rPr>
          <w:rFonts w:ascii="Times New Roman" w:eastAsia="Times New Roman" w:hAnsi="Times New Roman" w:cs="Times New Roman"/>
          <w:iCs/>
          <w:color w:val="000000" w:themeColor="text1"/>
          <w:sz w:val="20"/>
          <w:szCs w:val="20"/>
        </w:rPr>
        <w:t xml:space="preserve">See below, ch. 2, note </w:t>
      </w:r>
      <w:r w:rsidR="00CF0333">
        <w:rPr>
          <w:rFonts w:ascii="Times New Roman" w:eastAsia="Times New Roman" w:hAnsi="Times New Roman" w:cs="Times New Roman"/>
          <w:iCs/>
          <w:color w:val="000000" w:themeColor="text1"/>
          <w:sz w:val="20"/>
          <w:szCs w:val="20"/>
        </w:rPr>
        <w:t>641</w:t>
      </w:r>
      <w:r w:rsidR="00FC216B" w:rsidRPr="008A7E11">
        <w:rPr>
          <w:rFonts w:ascii="Times New Roman" w:eastAsia="Times New Roman" w:hAnsi="Times New Roman" w:cs="Times New Roman"/>
          <w:iCs/>
          <w:color w:val="000000" w:themeColor="text1"/>
          <w:sz w:val="20"/>
          <w:szCs w:val="20"/>
        </w:rPr>
        <w:t>.</w:t>
      </w:r>
    </w:p>
  </w:footnote>
  <w:footnote w:id="379">
    <w:p w14:paraId="7B9AEF17"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Idem.</w:t>
      </w:r>
      <w:r w:rsidRPr="008A7E11">
        <w:rPr>
          <w:rFonts w:ascii="Times New Roman" w:eastAsia="Times New Roman" w:hAnsi="Times New Roman" w:cs="Times New Roman"/>
          <w:color w:val="000000" w:themeColor="text1"/>
          <w:sz w:val="20"/>
          <w:szCs w:val="20"/>
        </w:rPr>
        <w:t>, p.</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25. </w:t>
      </w:r>
    </w:p>
  </w:footnote>
  <w:footnote w:id="380">
    <w:p w14:paraId="01D33C6C" w14:textId="77777777"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The Collège de la Trinité in Lyon is now called the Collège-lycée Ampère. It is in the second arrondissement in Lyon.</w:t>
      </w:r>
    </w:p>
  </w:footnote>
  <w:footnote w:id="381">
    <w:p w14:paraId="1FC1A07A" w14:textId="77777777"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Jean de Piochet de Salin (1532-1624) was a fellow poet and contemporary of Pingon who also went to the University of Padua. An excerpt of this letter is reproduced in R. Devos and P. Le Blanc de Cernex, ‘Un “humaniste” chambérien au XVIe siècle : Jehan Piochet de Salins d’après ses livres de raison’, </w:t>
      </w:r>
      <w:r w:rsidRPr="008A7E11">
        <w:rPr>
          <w:rFonts w:ascii="Times New Roman" w:eastAsia="Times New Roman" w:hAnsi="Times New Roman" w:cs="Times New Roman"/>
          <w:i/>
          <w:color w:val="000000" w:themeColor="text1"/>
          <w:sz w:val="20"/>
          <w:szCs w:val="20"/>
        </w:rPr>
        <w:t xml:space="preserve">Vie quotidienne en Savoie, actes du VIIe congrès des Sociétés savantes de Savoie, Conflans, 1976, </w:t>
      </w:r>
      <w:r w:rsidRPr="008A7E11">
        <w:rPr>
          <w:rFonts w:ascii="Times New Roman" w:eastAsia="Times New Roman" w:hAnsi="Times New Roman" w:cs="Times New Roman"/>
          <w:color w:val="000000" w:themeColor="text1"/>
          <w:sz w:val="20"/>
          <w:szCs w:val="20"/>
        </w:rPr>
        <w:t xml:space="preserve">Albertville, Amis du Vieux Conflans, 1979, p. 213. Devos and Le Blanc do not indicate where this letter is conserved in the archives, neither do they indicate a folio number in his </w:t>
      </w:r>
      <w:r w:rsidRPr="008A7E11">
        <w:rPr>
          <w:rFonts w:ascii="Times New Roman" w:eastAsia="Times New Roman" w:hAnsi="Times New Roman" w:cs="Times New Roman"/>
          <w:i/>
          <w:color w:val="000000" w:themeColor="text1"/>
          <w:sz w:val="20"/>
          <w:szCs w:val="20"/>
        </w:rPr>
        <w:t>livre de raison.</w:t>
      </w:r>
    </w:p>
  </w:footnote>
  <w:footnote w:id="382">
    <w:p w14:paraId="6236265D" w14:textId="438753A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Mugnier: ‘[Pingon] ne put continuer à y travailler parce qu’il reçut dans la cuisse un coup d’épée d’un pâtissier avec qu’il s’amusait sottement’, </w:t>
      </w:r>
      <w:r w:rsidRPr="008A7E11">
        <w:rPr>
          <w:rFonts w:ascii="Times New Roman" w:eastAsia="Times New Roman" w:hAnsi="Times New Roman" w:cs="Times New Roman"/>
          <w:i/>
          <w:color w:val="000000" w:themeColor="text1"/>
          <w:sz w:val="20"/>
          <w:szCs w:val="20"/>
        </w:rPr>
        <w:t>Marc-Claude de Buttet, Poète Savoisien (XVI</w:t>
      </w:r>
      <w:r w:rsidR="00A41FAE" w:rsidRPr="008A7E11">
        <w:rPr>
          <w:rFonts w:ascii="Times New Roman" w:eastAsia="Times New Roman" w:hAnsi="Times New Roman" w:cs="Times New Roman"/>
          <w:i/>
          <w:color w:val="000000" w:themeColor="text1"/>
          <w:sz w:val="20"/>
          <w:szCs w:val="20"/>
        </w:rPr>
        <w:t>e</w:t>
      </w:r>
      <w:r w:rsidRPr="008A7E11">
        <w:rPr>
          <w:rFonts w:ascii="Times New Roman" w:eastAsia="Times New Roman" w:hAnsi="Times New Roman" w:cs="Times New Roman"/>
          <w:i/>
          <w:color w:val="000000" w:themeColor="text1"/>
          <w:sz w:val="20"/>
          <w:szCs w:val="20"/>
        </w:rPr>
        <w:t xml:space="preserve"> Siècle) </w:t>
      </w:r>
      <w:r w:rsidRPr="008A7E11">
        <w:rPr>
          <w:rFonts w:ascii="Times New Roman" w:eastAsia="Times New Roman" w:hAnsi="Times New Roman" w:cs="Times New Roman"/>
          <w:color w:val="000000" w:themeColor="text1"/>
          <w:sz w:val="20"/>
          <w:szCs w:val="20"/>
        </w:rPr>
        <w:t xml:space="preserve">(1896), </w:t>
      </w:r>
      <w:r w:rsidR="003E12B2" w:rsidRPr="008A7E11">
        <w:rPr>
          <w:rFonts w:ascii="Times New Roman" w:eastAsia="Times New Roman" w:hAnsi="Times New Roman" w:cs="Times New Roman"/>
          <w:color w:val="000000" w:themeColor="text1"/>
          <w:sz w:val="20"/>
          <w:szCs w:val="20"/>
        </w:rPr>
        <w:t xml:space="preserve">p. </w:t>
      </w:r>
      <w:r w:rsidRPr="008A7E11">
        <w:rPr>
          <w:rFonts w:ascii="Times New Roman" w:eastAsia="Times New Roman" w:hAnsi="Times New Roman" w:cs="Times New Roman"/>
          <w:color w:val="000000" w:themeColor="text1"/>
          <w:sz w:val="20"/>
          <w:szCs w:val="20"/>
        </w:rPr>
        <w:t>11.</w:t>
      </w:r>
    </w:p>
  </w:footnote>
  <w:footnote w:id="383">
    <w:p w14:paraId="526A978C" w14:textId="339DCAD5"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below, Bibliography, p</w:t>
      </w:r>
      <w:r w:rsidR="00A439D2">
        <w:rPr>
          <w:rFonts w:ascii="Times New Roman" w:eastAsia="Times New Roman" w:hAnsi="Times New Roman" w:cs="Times New Roman"/>
          <w:color w:val="000000" w:themeColor="text1"/>
          <w:sz w:val="20"/>
          <w:szCs w:val="20"/>
        </w:rPr>
        <w:t>p. 303-308.</w:t>
      </w:r>
    </w:p>
  </w:footnote>
  <w:footnote w:id="384">
    <w:p w14:paraId="5E44C6ED" w14:textId="32D92650" w:rsidR="007C08C4" w:rsidRPr="008A7E11" w:rsidRDefault="00000000">
      <w:pPr>
        <w:rPr>
          <w:rFonts w:ascii="Times New Roman" w:eastAsia="Times New Roman" w:hAnsi="Times New Roman" w:cs="Times New Roman"/>
          <w:b/>
          <w:color w:val="000000" w:themeColor="text1"/>
          <w:sz w:val="20"/>
          <w:szCs w:val="20"/>
          <w:highlight w:val="yellow"/>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Pingon, </w:t>
      </w:r>
      <w:r w:rsidRPr="008A7E11">
        <w:rPr>
          <w:rFonts w:ascii="Times New Roman" w:eastAsia="Times New Roman" w:hAnsi="Times New Roman" w:cs="Times New Roman"/>
          <w:i/>
          <w:color w:val="000000" w:themeColor="text1"/>
          <w:sz w:val="20"/>
          <w:szCs w:val="20"/>
        </w:rPr>
        <w:t>Hic Vita Mea,</w:t>
      </w:r>
      <w:r w:rsidRPr="008A7E11">
        <w:rPr>
          <w:rFonts w:ascii="Times New Roman" w:eastAsia="Times New Roman" w:hAnsi="Times New Roman" w:cs="Times New Roman"/>
          <w:color w:val="000000" w:themeColor="text1"/>
          <w:sz w:val="20"/>
          <w:szCs w:val="20"/>
        </w:rPr>
        <w:t xml:space="preserve"> p. 25. </w:t>
      </w:r>
      <w:r w:rsidR="00847B01" w:rsidRPr="008A7E11">
        <w:rPr>
          <w:rFonts w:ascii="Times New Roman" w:eastAsia="Times New Roman" w:hAnsi="Times New Roman" w:cs="Times New Roman"/>
          <w:color w:val="000000" w:themeColor="text1"/>
          <w:sz w:val="20"/>
          <w:szCs w:val="20"/>
        </w:rPr>
        <w:t xml:space="preserve">Little is known on these two instructors (see below, ch. 2, notes </w:t>
      </w:r>
      <w:r w:rsidR="007B655D">
        <w:rPr>
          <w:rFonts w:ascii="Times New Roman" w:eastAsia="Times New Roman" w:hAnsi="Times New Roman" w:cs="Times New Roman"/>
          <w:color w:val="000000" w:themeColor="text1"/>
          <w:sz w:val="20"/>
          <w:szCs w:val="20"/>
        </w:rPr>
        <w:t>668; 669</w:t>
      </w:r>
      <w:r w:rsidR="00847B01"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Marcel Rebut hypothesises that it is this school because the </w:t>
      </w:r>
      <w:r w:rsidR="00732003" w:rsidRPr="008A7E11">
        <w:rPr>
          <w:rFonts w:ascii="Times New Roman" w:eastAsia="Times New Roman" w:hAnsi="Times New Roman" w:cs="Times New Roman"/>
          <w:color w:val="000000" w:themeColor="text1"/>
          <w:sz w:val="20"/>
          <w:szCs w:val="20"/>
        </w:rPr>
        <w:t xml:space="preserve">teachers </w:t>
      </w:r>
      <w:r w:rsidRPr="008A7E11">
        <w:rPr>
          <w:rFonts w:ascii="Times New Roman" w:eastAsia="Times New Roman" w:hAnsi="Times New Roman" w:cs="Times New Roman"/>
          <w:color w:val="000000" w:themeColor="text1"/>
          <w:sz w:val="20"/>
          <w:szCs w:val="20"/>
        </w:rPr>
        <w:t>that Pingon lists were known to teach there</w:t>
      </w:r>
      <w:r w:rsidR="00BA385E" w:rsidRPr="008A7E11">
        <w:rPr>
          <w:rFonts w:ascii="Times New Roman" w:eastAsia="Times New Roman" w:hAnsi="Times New Roman" w:cs="Times New Roman"/>
          <w:color w:val="000000" w:themeColor="text1"/>
          <w:sz w:val="20"/>
          <w:szCs w:val="20"/>
        </w:rPr>
        <w:t>, although he provides no clear source for this information</w:t>
      </w:r>
      <w:r w:rsidRPr="008A7E11">
        <w:rPr>
          <w:rFonts w:ascii="Times New Roman" w:eastAsia="Times New Roman" w:hAnsi="Times New Roman" w:cs="Times New Roman"/>
          <w:color w:val="000000" w:themeColor="text1"/>
          <w:sz w:val="20"/>
          <w:szCs w:val="20"/>
        </w:rPr>
        <w:t xml:space="preserve">. Rebut describes Paturel as ‘ancient recteur, bourgeois d’Annecy, mais non Conseiller’ and describes a council meeting in which he partook on 7 October 1553. See Rebut, ‘Les écoles d’Annecy aux temps anciens’, </w:t>
      </w:r>
      <w:r w:rsidRPr="008A7E11">
        <w:rPr>
          <w:rFonts w:ascii="Times New Roman" w:eastAsia="Times New Roman" w:hAnsi="Times New Roman" w:cs="Times New Roman"/>
          <w:i/>
          <w:color w:val="000000" w:themeColor="text1"/>
          <w:sz w:val="20"/>
          <w:szCs w:val="20"/>
        </w:rPr>
        <w:t xml:space="preserve">La Revue Savoisienne </w:t>
      </w:r>
      <w:r w:rsidRPr="008A7E11">
        <w:rPr>
          <w:rFonts w:ascii="Times New Roman" w:eastAsia="Times New Roman" w:hAnsi="Times New Roman" w:cs="Times New Roman"/>
          <w:color w:val="000000" w:themeColor="text1"/>
          <w:sz w:val="20"/>
          <w:szCs w:val="20"/>
        </w:rPr>
        <w:t>(1972)</w:t>
      </w:r>
      <w:r w:rsidR="00A95C39">
        <w:rPr>
          <w:rFonts w:ascii="Times New Roman" w:eastAsia="Times New Roman" w:hAnsi="Times New Roman" w:cs="Times New Roman"/>
          <w:color w:val="000000" w:themeColor="text1"/>
          <w:sz w:val="20"/>
          <w:szCs w:val="20"/>
        </w:rPr>
        <w:t>, pp. 67-82</w:t>
      </w:r>
      <w:r w:rsidRPr="008A7E11">
        <w:rPr>
          <w:rFonts w:ascii="Times New Roman" w:eastAsia="Times New Roman" w:hAnsi="Times New Roman" w:cs="Times New Roman"/>
          <w:color w:val="000000" w:themeColor="text1"/>
          <w:sz w:val="20"/>
          <w:szCs w:val="20"/>
        </w:rPr>
        <w:t xml:space="preserve">. </w:t>
      </w:r>
    </w:p>
  </w:footnote>
  <w:footnote w:id="385">
    <w:p w14:paraId="2E4AE186" w14:textId="3009FF63"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BA385E" w:rsidRPr="008A7E11">
        <w:rPr>
          <w:rFonts w:ascii="Times New Roman" w:eastAsia="Times New Roman" w:hAnsi="Times New Roman" w:cs="Times New Roman"/>
          <w:iCs/>
          <w:color w:val="000000" w:themeColor="text1"/>
          <w:sz w:val="20"/>
          <w:szCs w:val="20"/>
        </w:rPr>
        <w:t xml:space="preserve">Pingon, </w:t>
      </w:r>
      <w:r w:rsidR="00BA385E" w:rsidRPr="008A7E11">
        <w:rPr>
          <w:rFonts w:ascii="Times New Roman" w:eastAsia="Times New Roman" w:hAnsi="Times New Roman" w:cs="Times New Roman"/>
          <w:i/>
          <w:color w:val="000000" w:themeColor="text1"/>
          <w:sz w:val="20"/>
          <w:szCs w:val="20"/>
        </w:rPr>
        <w:t>Hic Vita Mea,</w:t>
      </w:r>
      <w:r w:rsidRPr="008A7E11">
        <w:rPr>
          <w:rFonts w:ascii="Times New Roman" w:eastAsia="Times New Roman" w:hAnsi="Times New Roman" w:cs="Times New Roman"/>
          <w:color w:val="000000" w:themeColor="text1"/>
          <w:sz w:val="20"/>
          <w:szCs w:val="20"/>
        </w:rPr>
        <w:t xml:space="preserve"> p.</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26.</w:t>
      </w:r>
      <w:r w:rsidR="00BA385E" w:rsidRPr="008A7E11">
        <w:rPr>
          <w:rFonts w:ascii="Times New Roman" w:eastAsia="Times New Roman" w:hAnsi="Times New Roman" w:cs="Times New Roman"/>
          <w:color w:val="000000" w:themeColor="text1"/>
          <w:sz w:val="20"/>
          <w:szCs w:val="20"/>
        </w:rPr>
        <w:t xml:space="preserve"> In the </w:t>
      </w:r>
      <w:r w:rsidR="00BA385E" w:rsidRPr="008A7E11">
        <w:rPr>
          <w:rFonts w:ascii="Times New Roman" w:eastAsia="Times New Roman" w:hAnsi="Times New Roman" w:cs="Times New Roman"/>
          <w:i/>
          <w:color w:val="000000" w:themeColor="text1"/>
          <w:sz w:val="20"/>
          <w:szCs w:val="20"/>
        </w:rPr>
        <w:t xml:space="preserve">Arrêt de la royale chambre des comptes, </w:t>
      </w:r>
      <w:r w:rsidR="00BA385E" w:rsidRPr="008A7E11">
        <w:rPr>
          <w:rFonts w:ascii="Times New Roman" w:eastAsia="Times New Roman" w:hAnsi="Times New Roman" w:cs="Times New Roman"/>
          <w:color w:val="000000" w:themeColor="text1"/>
          <w:sz w:val="20"/>
          <w:szCs w:val="20"/>
        </w:rPr>
        <w:t xml:space="preserve">Curlandi identifies Claude Bachet with the following note: </w:t>
      </w:r>
      <w:r w:rsidR="00BA385E" w:rsidRPr="008A7E11">
        <w:rPr>
          <w:rFonts w:ascii="Times New Roman" w:eastAsia="Times New Roman" w:hAnsi="Times New Roman" w:cs="Times New Roman"/>
          <w:i/>
          <w:color w:val="000000" w:themeColor="text1"/>
          <w:sz w:val="20"/>
          <w:szCs w:val="20"/>
        </w:rPr>
        <w:t xml:space="preserve">Claudius hic Bachetus alter a Claudio item Bacheto, atque poeta, quem </w:t>
      </w:r>
      <w:r w:rsidR="00BA385E" w:rsidRPr="008A7E11">
        <w:rPr>
          <w:rFonts w:ascii="Times New Roman" w:eastAsia="Times New Roman" w:hAnsi="Times New Roman" w:cs="Times New Roman"/>
          <w:color w:val="000000" w:themeColor="text1"/>
          <w:sz w:val="20"/>
          <w:szCs w:val="20"/>
        </w:rPr>
        <w:t xml:space="preserve">Franc. Aug. ab Eccl. </w:t>
      </w:r>
      <w:r w:rsidR="00BA385E" w:rsidRPr="008A7E11">
        <w:rPr>
          <w:rFonts w:ascii="Times New Roman" w:eastAsia="Times New Roman" w:hAnsi="Times New Roman" w:cs="Times New Roman"/>
          <w:i/>
          <w:color w:val="000000" w:themeColor="text1"/>
          <w:sz w:val="20"/>
          <w:szCs w:val="20"/>
        </w:rPr>
        <w:t>In scriptorum albo recensuit, existimandus venit, ceu avo major, ac jurisprudentia</w:t>
      </w:r>
      <w:r w:rsidR="00A95C39">
        <w:rPr>
          <w:rFonts w:ascii="Times New Roman" w:eastAsia="Times New Roman" w:hAnsi="Times New Roman" w:cs="Times New Roman"/>
          <w:i/>
          <w:color w:val="000000" w:themeColor="text1"/>
          <w:sz w:val="20"/>
          <w:szCs w:val="20"/>
        </w:rPr>
        <w:t>m</w:t>
      </w:r>
      <w:r w:rsidR="00BA385E" w:rsidRPr="008A7E11">
        <w:rPr>
          <w:rFonts w:ascii="Times New Roman" w:eastAsia="Times New Roman" w:hAnsi="Times New Roman" w:cs="Times New Roman"/>
          <w:i/>
          <w:color w:val="000000" w:themeColor="text1"/>
          <w:sz w:val="20"/>
          <w:szCs w:val="20"/>
        </w:rPr>
        <w:t xml:space="preserve"> laude amplius indignis </w:t>
      </w:r>
      <w:r w:rsidR="00BA385E" w:rsidRPr="008A7E11">
        <w:rPr>
          <w:rFonts w:ascii="Times New Roman" w:eastAsia="Times New Roman" w:hAnsi="Times New Roman" w:cs="Times New Roman"/>
          <w:color w:val="000000" w:themeColor="text1"/>
          <w:sz w:val="20"/>
          <w:szCs w:val="20"/>
        </w:rPr>
        <w:t>(p. 27)</w:t>
      </w:r>
      <w:r w:rsidR="00BA385E" w:rsidRPr="008A7E11">
        <w:rPr>
          <w:rFonts w:ascii="Times New Roman" w:eastAsia="Times New Roman" w:hAnsi="Times New Roman" w:cs="Times New Roman"/>
          <w:i/>
          <w:color w:val="000000" w:themeColor="text1"/>
          <w:sz w:val="20"/>
          <w:szCs w:val="20"/>
        </w:rPr>
        <w:t>.</w:t>
      </w:r>
      <w:r w:rsidR="00BA385E" w:rsidRPr="008A7E11">
        <w:rPr>
          <w:rFonts w:ascii="Times New Roman" w:eastAsia="Times New Roman" w:hAnsi="Times New Roman" w:cs="Times New Roman"/>
          <w:b/>
          <w:i/>
          <w:color w:val="000000" w:themeColor="text1"/>
          <w:sz w:val="20"/>
          <w:szCs w:val="20"/>
        </w:rPr>
        <w:t xml:space="preserve"> </w:t>
      </w:r>
      <w:r w:rsidR="00BA385E" w:rsidRPr="008A7E11">
        <w:rPr>
          <w:rFonts w:ascii="Times New Roman" w:eastAsia="Times New Roman" w:hAnsi="Times New Roman" w:cs="Times New Roman"/>
          <w:color w:val="000000" w:themeColor="text1"/>
          <w:sz w:val="20"/>
          <w:szCs w:val="20"/>
        </w:rPr>
        <w:t xml:space="preserve">I have found no </w:t>
      </w:r>
      <w:r w:rsidR="0025673E">
        <w:rPr>
          <w:rFonts w:ascii="Times New Roman" w:eastAsia="Times New Roman" w:hAnsi="Times New Roman" w:cs="Times New Roman"/>
          <w:color w:val="000000" w:themeColor="text1"/>
          <w:sz w:val="20"/>
          <w:szCs w:val="20"/>
        </w:rPr>
        <w:t xml:space="preserve">further </w:t>
      </w:r>
      <w:r w:rsidR="00BA385E" w:rsidRPr="008A7E11">
        <w:rPr>
          <w:rFonts w:ascii="Times New Roman" w:eastAsia="Times New Roman" w:hAnsi="Times New Roman" w:cs="Times New Roman"/>
          <w:color w:val="000000" w:themeColor="text1"/>
          <w:sz w:val="20"/>
          <w:szCs w:val="20"/>
        </w:rPr>
        <w:t xml:space="preserve">information on </w:t>
      </w:r>
      <w:r w:rsidR="00F94CBA">
        <w:rPr>
          <w:rFonts w:ascii="Times New Roman" w:eastAsia="Times New Roman" w:hAnsi="Times New Roman" w:cs="Times New Roman"/>
          <w:color w:val="000000" w:themeColor="text1"/>
          <w:sz w:val="20"/>
          <w:szCs w:val="20"/>
        </w:rPr>
        <w:t xml:space="preserve">this person </w:t>
      </w:r>
      <w:r w:rsidR="00BA385E" w:rsidRPr="008A7E11">
        <w:rPr>
          <w:rFonts w:ascii="Times New Roman" w:eastAsia="Times New Roman" w:hAnsi="Times New Roman" w:cs="Times New Roman"/>
          <w:color w:val="000000" w:themeColor="text1"/>
          <w:sz w:val="20"/>
          <w:szCs w:val="20"/>
        </w:rPr>
        <w:t xml:space="preserve">or </w:t>
      </w:r>
      <w:r w:rsidR="00F94CBA">
        <w:rPr>
          <w:rFonts w:ascii="Times New Roman" w:eastAsia="Times New Roman" w:hAnsi="Times New Roman" w:cs="Times New Roman"/>
          <w:color w:val="000000" w:themeColor="text1"/>
          <w:sz w:val="20"/>
          <w:szCs w:val="20"/>
        </w:rPr>
        <w:t xml:space="preserve">on </w:t>
      </w:r>
      <w:r w:rsidR="00BA385E" w:rsidRPr="008A7E11">
        <w:rPr>
          <w:rFonts w:ascii="Times New Roman" w:eastAsia="Times New Roman" w:hAnsi="Times New Roman" w:cs="Times New Roman"/>
          <w:color w:val="000000" w:themeColor="text1"/>
          <w:sz w:val="20"/>
          <w:szCs w:val="20"/>
        </w:rPr>
        <w:t xml:space="preserve">his writings mentioned in this note. Foras mentions ‘Claude-Gaspard Bachet, </w:t>
      </w:r>
      <w:r w:rsidR="005D64CC">
        <w:rPr>
          <w:rFonts w:ascii="Times New Roman" w:eastAsia="Times New Roman" w:hAnsi="Times New Roman" w:cs="Times New Roman"/>
          <w:color w:val="000000" w:themeColor="text1"/>
          <w:sz w:val="20"/>
          <w:szCs w:val="20"/>
        </w:rPr>
        <w:t>s</w:t>
      </w:r>
      <w:r w:rsidR="00BA385E" w:rsidRPr="008A7E11">
        <w:rPr>
          <w:rFonts w:ascii="Times New Roman" w:eastAsia="Times New Roman" w:hAnsi="Times New Roman" w:cs="Times New Roman"/>
          <w:color w:val="000000" w:themeColor="text1"/>
          <w:sz w:val="20"/>
          <w:szCs w:val="20"/>
        </w:rPr>
        <w:t xml:space="preserve">eigneur de Meizeria’ in the </w:t>
      </w:r>
      <w:r w:rsidR="00BA385E" w:rsidRPr="008A7E11">
        <w:rPr>
          <w:rFonts w:ascii="Times New Roman" w:eastAsia="Times New Roman" w:hAnsi="Times New Roman" w:cs="Times New Roman"/>
          <w:i/>
          <w:color w:val="000000" w:themeColor="text1"/>
          <w:sz w:val="20"/>
          <w:szCs w:val="20"/>
        </w:rPr>
        <w:t xml:space="preserve">Histoire de Bressei </w:t>
      </w:r>
      <w:r w:rsidR="00BA385E" w:rsidRPr="008A7E11">
        <w:rPr>
          <w:rFonts w:ascii="Times New Roman" w:eastAsia="Times New Roman" w:hAnsi="Times New Roman" w:cs="Times New Roman"/>
          <w:color w:val="000000" w:themeColor="text1"/>
          <w:sz w:val="20"/>
          <w:szCs w:val="20"/>
        </w:rPr>
        <w:t>(p. 38) as ‘produge de Doctrine, à la memoire duquel je dois vn eloge particulier en la Genealogie de sa maison’. This Claude-Gaspard Bachet (1581-1638) was born too late to correspond to Pingon’s narrative.</w:t>
      </w:r>
    </w:p>
  </w:footnote>
  <w:footnote w:id="386">
    <w:p w14:paraId="57BD9139"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Idem.</w:t>
      </w:r>
      <w:r w:rsidRPr="008A7E11">
        <w:rPr>
          <w:rFonts w:ascii="Times New Roman" w:eastAsia="Times New Roman" w:hAnsi="Times New Roman" w:cs="Times New Roman"/>
          <w:color w:val="000000" w:themeColor="text1"/>
          <w:sz w:val="20"/>
          <w:szCs w:val="20"/>
        </w:rPr>
        <w:t>, p. 27.</w:t>
      </w:r>
    </w:p>
  </w:footnote>
  <w:footnote w:id="387">
    <w:p w14:paraId="1E7916B8" w14:textId="0A975235"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the Collège Ste Barbe, see Edouard Nouvel, ‘Le Collège Sainte-Barbe : la vie d’un collège parisien de Charles VII à nos jours’ (Paris:</w:t>
      </w:r>
      <w:r w:rsidR="00940707" w:rsidRPr="008A7E11">
        <w:rPr>
          <w:rFonts w:ascii="Times New Roman" w:eastAsia="Times New Roman" w:hAnsi="Times New Roman" w:cs="Times New Roman"/>
          <w:color w:val="000000" w:themeColor="text1"/>
          <w:sz w:val="20"/>
          <w:szCs w:val="20"/>
        </w:rPr>
        <w:t xml:space="preserve"> Le collège Sainte-Barbe,</w:t>
      </w:r>
      <w:r w:rsidRPr="008A7E11">
        <w:rPr>
          <w:rFonts w:ascii="Times New Roman" w:eastAsia="Times New Roman" w:hAnsi="Times New Roman" w:cs="Times New Roman"/>
          <w:color w:val="000000" w:themeColor="text1"/>
          <w:sz w:val="20"/>
          <w:szCs w:val="20"/>
        </w:rPr>
        <w:t xml:space="preserve"> 1948).</w:t>
      </w:r>
    </w:p>
  </w:footnote>
  <w:footnote w:id="388">
    <w:p w14:paraId="31463A41" w14:textId="6A397B8A"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 quatrain by Buttet is found among liminary poems by Turnèbe (see Alyn Stacey, </w:t>
      </w:r>
      <w:r w:rsidRPr="008A7E11">
        <w:rPr>
          <w:rFonts w:ascii="Times New Roman" w:eastAsia="Times New Roman" w:hAnsi="Times New Roman" w:cs="Times New Roman"/>
          <w:i/>
          <w:color w:val="000000" w:themeColor="text1"/>
          <w:sz w:val="20"/>
          <w:szCs w:val="20"/>
        </w:rPr>
        <w:t xml:space="preserve">Marc-Claude de Buttet, </w:t>
      </w:r>
      <w:r w:rsidRPr="008A7E11">
        <w:rPr>
          <w:rFonts w:ascii="Times New Roman" w:eastAsia="Times New Roman" w:hAnsi="Times New Roman" w:cs="Times New Roman"/>
          <w:color w:val="000000" w:themeColor="text1"/>
          <w:sz w:val="20"/>
          <w:szCs w:val="20"/>
        </w:rPr>
        <w:t xml:space="preserve">p. 74). Du Bellay translated anonymously Turnèbe’s </w:t>
      </w:r>
      <w:r w:rsidRPr="008A7E11">
        <w:rPr>
          <w:rFonts w:ascii="Times New Roman" w:eastAsia="Times New Roman" w:hAnsi="Times New Roman" w:cs="Times New Roman"/>
          <w:i/>
          <w:color w:val="000000" w:themeColor="text1"/>
          <w:sz w:val="20"/>
          <w:szCs w:val="20"/>
        </w:rPr>
        <w:t>De nova captando utilitat</w:t>
      </w:r>
      <w:r w:rsidR="00A95C39">
        <w:rPr>
          <w:rFonts w:ascii="Times New Roman" w:eastAsia="Times New Roman" w:hAnsi="Times New Roman" w:cs="Times New Roman"/>
          <w:i/>
          <w:color w:val="000000" w:themeColor="text1"/>
          <w:sz w:val="20"/>
          <w:szCs w:val="20"/>
        </w:rPr>
        <w:t>e</w:t>
      </w:r>
      <w:r w:rsidRPr="008A7E11">
        <w:rPr>
          <w:rFonts w:ascii="Times New Roman" w:eastAsia="Times New Roman" w:hAnsi="Times New Roman" w:cs="Times New Roman"/>
          <w:i/>
          <w:color w:val="000000" w:themeColor="text1"/>
          <w:sz w:val="20"/>
          <w:szCs w:val="20"/>
        </w:rPr>
        <w:t xml:space="preserve"> e literis ratione epistola </w:t>
      </w:r>
      <w:r w:rsidRPr="008A7E11">
        <w:rPr>
          <w:rFonts w:ascii="Times New Roman" w:eastAsia="Times New Roman" w:hAnsi="Times New Roman" w:cs="Times New Roman"/>
          <w:color w:val="000000" w:themeColor="text1"/>
          <w:sz w:val="20"/>
          <w:szCs w:val="20"/>
        </w:rPr>
        <w:t xml:space="preserve">into French, </w:t>
      </w:r>
      <w:r w:rsidRPr="008A7E11">
        <w:rPr>
          <w:rFonts w:ascii="Times New Roman" w:eastAsia="Times New Roman" w:hAnsi="Times New Roman" w:cs="Times New Roman"/>
          <w:i/>
          <w:color w:val="000000" w:themeColor="text1"/>
          <w:sz w:val="20"/>
          <w:szCs w:val="20"/>
        </w:rPr>
        <w:t xml:space="preserve">La nouvelle manière de faire son profit des lettres </w:t>
      </w:r>
      <w:r w:rsidRPr="008A7E11">
        <w:rPr>
          <w:rFonts w:ascii="Times New Roman" w:eastAsia="Times New Roman" w:hAnsi="Times New Roman" w:cs="Times New Roman"/>
          <w:color w:val="000000" w:themeColor="text1"/>
          <w:sz w:val="20"/>
          <w:szCs w:val="20"/>
        </w:rPr>
        <w:t>(</w:t>
      </w:r>
      <w:r w:rsidR="003A65F0" w:rsidRPr="008A7E11">
        <w:rPr>
          <w:rFonts w:ascii="Times New Roman" w:eastAsia="Times New Roman" w:hAnsi="Times New Roman" w:cs="Times New Roman"/>
          <w:color w:val="000000" w:themeColor="text1"/>
          <w:sz w:val="20"/>
          <w:szCs w:val="20"/>
        </w:rPr>
        <w:t xml:space="preserve">see </w:t>
      </w:r>
      <w:r w:rsidR="003A65F0" w:rsidRPr="008A7E11">
        <w:rPr>
          <w:rFonts w:ascii="Times New Roman" w:eastAsia="Times New Roman" w:hAnsi="Times New Roman" w:cs="Times New Roman"/>
          <w:sz w:val="20"/>
          <w:szCs w:val="20"/>
        </w:rPr>
        <w:t xml:space="preserve">Alexander Marr, </w:t>
      </w:r>
      <w:r w:rsidR="003A65F0" w:rsidRPr="008A7E11">
        <w:rPr>
          <w:rFonts w:ascii="Times New Roman" w:eastAsia="Times New Roman" w:hAnsi="Times New Roman" w:cs="Times New Roman"/>
          <w:i/>
          <w:sz w:val="20"/>
          <w:szCs w:val="20"/>
        </w:rPr>
        <w:t xml:space="preserve">The Worlds of Oronce Fine: Mathematics, Instruments, and Print in Renaissance France </w:t>
      </w:r>
      <w:r w:rsidR="003A65F0" w:rsidRPr="008A7E11">
        <w:rPr>
          <w:rFonts w:ascii="Times New Roman" w:eastAsia="Times New Roman" w:hAnsi="Times New Roman" w:cs="Times New Roman"/>
          <w:sz w:val="20"/>
          <w:szCs w:val="20"/>
        </w:rPr>
        <w:t>[Donington: Shaun Tyas, 2009]</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 22). Turnèbe also commemorated Du Bellay’s death in verse (Alyn Stacey</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 80).</w:t>
      </w:r>
      <w:r w:rsidR="00497338"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On Turnèbe’s celebrated reputation amongst the Pléiade, see Marr, </w:t>
      </w:r>
      <w:r w:rsidR="003A65F0" w:rsidRPr="008A7E11">
        <w:rPr>
          <w:rFonts w:ascii="Times New Roman" w:eastAsia="Times New Roman" w:hAnsi="Times New Roman" w:cs="Times New Roman"/>
          <w:i/>
          <w:iCs/>
          <w:color w:val="000000" w:themeColor="text1"/>
          <w:sz w:val="20"/>
          <w:szCs w:val="20"/>
        </w:rPr>
        <w:t xml:space="preserve">The Worlds of Oronce Finé, </w:t>
      </w:r>
      <w:r w:rsidRPr="008A7E11">
        <w:rPr>
          <w:rFonts w:ascii="Times New Roman" w:eastAsia="Times New Roman" w:hAnsi="Times New Roman" w:cs="Times New Roman"/>
          <w:color w:val="000000" w:themeColor="text1"/>
          <w:sz w:val="20"/>
          <w:szCs w:val="20"/>
        </w:rPr>
        <w:t>p. 22</w:t>
      </w:r>
      <w:r w:rsidR="003A65F0" w:rsidRPr="008A7E11">
        <w:rPr>
          <w:rFonts w:ascii="Times New Roman" w:eastAsia="Times New Roman" w:hAnsi="Times New Roman" w:cs="Times New Roman"/>
          <w:color w:val="000000" w:themeColor="text1"/>
          <w:sz w:val="20"/>
          <w:szCs w:val="20"/>
        </w:rPr>
        <w:t xml:space="preserve"> in which Marr describes a sonnet of 1565 by Ronsard composed</w:t>
      </w:r>
      <w:r w:rsidRPr="008A7E11">
        <w:rPr>
          <w:rFonts w:ascii="Times New Roman" w:eastAsia="Times New Roman" w:hAnsi="Times New Roman" w:cs="Times New Roman"/>
          <w:color w:val="000000" w:themeColor="text1"/>
          <w:sz w:val="20"/>
          <w:szCs w:val="20"/>
        </w:rPr>
        <w:t xml:space="preserve"> </w:t>
      </w:r>
      <w:r w:rsidR="003A65F0"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for the collective </w:t>
      </w:r>
      <w:r w:rsidRPr="008A7E11">
        <w:rPr>
          <w:rFonts w:ascii="Times New Roman" w:eastAsia="Times New Roman" w:hAnsi="Times New Roman" w:cs="Times New Roman"/>
          <w:i/>
          <w:color w:val="000000" w:themeColor="text1"/>
          <w:sz w:val="20"/>
          <w:szCs w:val="20"/>
        </w:rPr>
        <w:t xml:space="preserve">tumulus </w:t>
      </w:r>
      <w:r w:rsidRPr="008A7E11">
        <w:rPr>
          <w:rFonts w:ascii="Times New Roman" w:eastAsia="Times New Roman" w:hAnsi="Times New Roman" w:cs="Times New Roman"/>
          <w:color w:val="000000" w:themeColor="text1"/>
          <w:sz w:val="20"/>
          <w:szCs w:val="20"/>
        </w:rPr>
        <w:t>offered at Turnèbe’s death</w:t>
      </w:r>
      <w:r w:rsidR="003A65F0" w:rsidRPr="008A7E11">
        <w:rPr>
          <w:rFonts w:ascii="Times New Roman" w:eastAsia="Times New Roman" w:hAnsi="Times New Roman" w:cs="Times New Roman"/>
          <w:color w:val="000000" w:themeColor="text1"/>
          <w:sz w:val="20"/>
          <w:szCs w:val="20"/>
        </w:rPr>
        <w:t>’ and that ‘</w:t>
      </w:r>
      <w:r w:rsidRPr="008A7E11">
        <w:rPr>
          <w:rFonts w:ascii="Times New Roman" w:eastAsia="Times New Roman" w:hAnsi="Times New Roman" w:cs="Times New Roman"/>
          <w:color w:val="000000" w:themeColor="text1"/>
          <w:sz w:val="20"/>
          <w:szCs w:val="20"/>
        </w:rPr>
        <w:t xml:space="preserve">Ronsard laments the fact that genuine scholars like Turnèbe, Dorat and Lambin remain poor whilst charlatans like Paschal grow fat on their unfulfilled literary boasts’. </w:t>
      </w:r>
    </w:p>
  </w:footnote>
  <w:footnote w:id="389">
    <w:p w14:paraId="6E359153"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Pingon, </w:t>
      </w:r>
      <w:r w:rsidRPr="008A7E11">
        <w:rPr>
          <w:rFonts w:ascii="Times New Roman" w:eastAsia="Times New Roman" w:hAnsi="Times New Roman" w:cs="Times New Roman"/>
          <w:i/>
          <w:color w:val="000000" w:themeColor="text1"/>
          <w:sz w:val="20"/>
          <w:szCs w:val="20"/>
        </w:rPr>
        <w:t xml:space="preserve">Hic Vita Mea, </w:t>
      </w:r>
      <w:r w:rsidRPr="008A7E11">
        <w:rPr>
          <w:rFonts w:ascii="Times New Roman" w:eastAsia="Times New Roman" w:hAnsi="Times New Roman" w:cs="Times New Roman"/>
          <w:color w:val="000000" w:themeColor="text1"/>
          <w:sz w:val="20"/>
          <w:szCs w:val="20"/>
        </w:rPr>
        <w:t>p. 27.</w:t>
      </w:r>
    </w:p>
  </w:footnote>
  <w:footnote w:id="390">
    <w:p w14:paraId="18150275" w14:textId="3A45577E"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Marr, </w:t>
      </w:r>
      <w:r w:rsidRPr="008A7E11">
        <w:rPr>
          <w:rFonts w:ascii="Times New Roman" w:eastAsia="Times New Roman" w:hAnsi="Times New Roman" w:cs="Times New Roman"/>
          <w:i/>
          <w:color w:val="000000" w:themeColor="text1"/>
          <w:sz w:val="20"/>
          <w:szCs w:val="20"/>
        </w:rPr>
        <w:t xml:space="preserve">The Worlds of Oronce Fine, </w:t>
      </w:r>
      <w:r w:rsidRPr="008A7E11">
        <w:rPr>
          <w:rFonts w:ascii="Times New Roman" w:eastAsia="Times New Roman" w:hAnsi="Times New Roman" w:cs="Times New Roman"/>
          <w:color w:val="000000" w:themeColor="text1"/>
          <w:sz w:val="20"/>
          <w:szCs w:val="20"/>
        </w:rPr>
        <w:t xml:space="preserve">p. 33. </w:t>
      </w:r>
      <w:r w:rsidR="00C73AAB" w:rsidRPr="008A7E11">
        <w:rPr>
          <w:rFonts w:ascii="Times New Roman" w:eastAsia="Times New Roman" w:hAnsi="Times New Roman" w:cs="Times New Roman"/>
          <w:color w:val="000000" w:themeColor="text1"/>
          <w:sz w:val="20"/>
          <w:szCs w:val="20"/>
        </w:rPr>
        <w:t xml:space="preserve">Turnèbe’s </w:t>
      </w:r>
      <w:r w:rsidRPr="008A7E11">
        <w:rPr>
          <w:rFonts w:ascii="Times New Roman" w:eastAsia="Times New Roman" w:hAnsi="Times New Roman" w:cs="Times New Roman"/>
          <w:color w:val="000000" w:themeColor="text1"/>
          <w:sz w:val="20"/>
          <w:szCs w:val="20"/>
        </w:rPr>
        <w:t xml:space="preserve">date of departure from Sainte-Barbe is unknown (p. 35). </w:t>
      </w:r>
      <w:r w:rsidR="00C73AAB" w:rsidRPr="008A7E11">
        <w:rPr>
          <w:rFonts w:ascii="Times New Roman" w:eastAsia="Times New Roman" w:hAnsi="Times New Roman" w:cs="Times New Roman"/>
          <w:color w:val="000000" w:themeColor="text1"/>
          <w:sz w:val="20"/>
          <w:szCs w:val="20"/>
        </w:rPr>
        <w:t xml:space="preserve">His </w:t>
      </w:r>
      <w:r w:rsidRPr="008A7E11">
        <w:rPr>
          <w:rFonts w:ascii="Times New Roman" w:eastAsia="Times New Roman" w:hAnsi="Times New Roman" w:cs="Times New Roman"/>
          <w:color w:val="000000" w:themeColor="text1"/>
          <w:sz w:val="20"/>
          <w:szCs w:val="20"/>
        </w:rPr>
        <w:t>time at Sainte-Barbe is analysed</w:t>
      </w:r>
      <w:r w:rsidRPr="008A7E11">
        <w:rPr>
          <w:rFonts w:ascii="Times New Roman" w:eastAsia="Times New Roman" w:hAnsi="Times New Roman" w:cs="Times New Roman"/>
          <w:b/>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by such texts as J. Quicherat, </w:t>
      </w:r>
      <w:r w:rsidRPr="008A7E11">
        <w:rPr>
          <w:rFonts w:ascii="Times New Roman" w:eastAsia="Times New Roman" w:hAnsi="Times New Roman" w:cs="Times New Roman"/>
          <w:i/>
          <w:color w:val="000000" w:themeColor="text1"/>
          <w:sz w:val="20"/>
          <w:szCs w:val="20"/>
        </w:rPr>
        <w:t>Histoire de Sainte-Barbe: coll</w:t>
      </w:r>
      <w:r w:rsidR="00A95C39">
        <w:rPr>
          <w:rFonts w:ascii="Times New Roman" w:eastAsia="Times New Roman" w:hAnsi="Times New Roman" w:cs="Times New Roman"/>
          <w:i/>
          <w:color w:val="000000" w:themeColor="text1"/>
          <w:sz w:val="20"/>
          <w:szCs w:val="20"/>
        </w:rPr>
        <w:t>è</w:t>
      </w:r>
      <w:r w:rsidRPr="008A7E11">
        <w:rPr>
          <w:rFonts w:ascii="Times New Roman" w:eastAsia="Times New Roman" w:hAnsi="Times New Roman" w:cs="Times New Roman"/>
          <w:i/>
          <w:color w:val="000000" w:themeColor="text1"/>
          <w:sz w:val="20"/>
          <w:szCs w:val="20"/>
        </w:rPr>
        <w:t xml:space="preserve">ge, communauté, institution </w:t>
      </w:r>
      <w:r w:rsidRPr="008A7E11">
        <w:rPr>
          <w:rFonts w:ascii="Times New Roman" w:eastAsia="Times New Roman" w:hAnsi="Times New Roman" w:cs="Times New Roman"/>
          <w:color w:val="000000" w:themeColor="text1"/>
          <w:sz w:val="20"/>
          <w:szCs w:val="20"/>
        </w:rPr>
        <w:t xml:space="preserve">(Paris, 1860-64), I, </w:t>
      </w:r>
      <w:r w:rsidR="000A00AA" w:rsidRPr="008A7E11">
        <w:rPr>
          <w:rFonts w:ascii="Times New Roman" w:eastAsia="Times New Roman" w:hAnsi="Times New Roman" w:cs="Times New Roman"/>
          <w:color w:val="000000" w:themeColor="text1"/>
          <w:sz w:val="20"/>
          <w:szCs w:val="20"/>
        </w:rPr>
        <w:t xml:space="preserve">pp. </w:t>
      </w:r>
      <w:r w:rsidRPr="008A7E11">
        <w:rPr>
          <w:rFonts w:ascii="Times New Roman" w:eastAsia="Times New Roman" w:hAnsi="Times New Roman" w:cs="Times New Roman"/>
          <w:color w:val="000000" w:themeColor="text1"/>
          <w:sz w:val="20"/>
          <w:szCs w:val="20"/>
        </w:rPr>
        <w:t>224-</w:t>
      </w:r>
      <w:r w:rsidR="000A00AA" w:rsidRPr="008A7E11">
        <w:rPr>
          <w:rFonts w:ascii="Times New Roman" w:eastAsia="Times New Roman" w:hAnsi="Times New Roman" w:cs="Times New Roman"/>
          <w:color w:val="000000" w:themeColor="text1"/>
          <w:sz w:val="20"/>
          <w:szCs w:val="20"/>
        </w:rPr>
        <w:t>2</w:t>
      </w:r>
      <w:r w:rsidRPr="008A7E11">
        <w:rPr>
          <w:rFonts w:ascii="Times New Roman" w:eastAsia="Times New Roman" w:hAnsi="Times New Roman" w:cs="Times New Roman"/>
          <w:color w:val="000000" w:themeColor="text1"/>
          <w:sz w:val="20"/>
          <w:szCs w:val="20"/>
        </w:rPr>
        <w:t xml:space="preserve">52 and M. Brandão, </w:t>
      </w:r>
      <w:r w:rsidRPr="008A7E11">
        <w:rPr>
          <w:rFonts w:ascii="Times New Roman" w:eastAsia="Times New Roman" w:hAnsi="Times New Roman" w:cs="Times New Roman"/>
          <w:i/>
          <w:color w:val="000000" w:themeColor="text1"/>
          <w:sz w:val="20"/>
          <w:szCs w:val="20"/>
        </w:rPr>
        <w:t xml:space="preserve">A Inquisição e os professores do colégio das Artes </w:t>
      </w:r>
      <w:r w:rsidRPr="008A7E11">
        <w:rPr>
          <w:rFonts w:ascii="Times New Roman" w:eastAsia="Times New Roman" w:hAnsi="Times New Roman" w:cs="Times New Roman"/>
          <w:color w:val="000000" w:themeColor="text1"/>
          <w:sz w:val="20"/>
          <w:szCs w:val="20"/>
        </w:rPr>
        <w:t>(Coimbra, 1948).</w:t>
      </w:r>
    </w:p>
  </w:footnote>
  <w:footnote w:id="391">
    <w:p w14:paraId="4AEFA90F" w14:textId="113A4801" w:rsidR="00DF51DC" w:rsidRPr="008A7E11" w:rsidRDefault="00DF51DC" w:rsidP="00DF51DC">
      <w:pPr>
        <w:pStyle w:val="FootnoteText"/>
        <w:rPr>
          <w:rFonts w:ascii="Times New Roman" w:hAnsi="Times New Roman" w:cs="Times New Roman"/>
          <w:color w:val="000000" w:themeColor="text1"/>
          <w:lang w:val="en-US"/>
        </w:rPr>
      </w:pPr>
      <w:r w:rsidRPr="008A7E11">
        <w:rPr>
          <w:rStyle w:val="FootnoteReference"/>
          <w:rFonts w:ascii="Times New Roman" w:hAnsi="Times New Roman" w:cs="Times New Roman"/>
          <w:color w:val="000000" w:themeColor="text1"/>
        </w:rPr>
        <w:footnoteRef/>
      </w:r>
      <w:r w:rsidRPr="008A7E11">
        <w:rPr>
          <w:rFonts w:ascii="Times New Roman" w:hAnsi="Times New Roman" w:cs="Times New Roman"/>
          <w:color w:val="000000" w:themeColor="text1"/>
        </w:rPr>
        <w:t xml:space="preserve"> </w:t>
      </w:r>
      <w:r w:rsidRPr="008A7E11">
        <w:rPr>
          <w:rFonts w:ascii="Times New Roman" w:hAnsi="Times New Roman" w:cs="Times New Roman"/>
          <w:color w:val="000000" w:themeColor="text1"/>
          <w:lang w:val="en-US"/>
        </w:rPr>
        <w:t xml:space="preserve">The textbooks consulted by Champion are as follows: Guillaume Budé, </w:t>
      </w:r>
      <w:r w:rsidRPr="008A7E11">
        <w:rPr>
          <w:rFonts w:ascii="Times New Roman" w:hAnsi="Times New Roman" w:cs="Times New Roman"/>
          <w:i/>
          <w:iCs/>
          <w:color w:val="000000" w:themeColor="text1"/>
          <w:lang w:val="en-US"/>
        </w:rPr>
        <w:t xml:space="preserve">Vita per Ludovicum Regium ad Gulielmum Poietum Magnum Franciae Cancellarium </w:t>
      </w:r>
      <w:r w:rsidRPr="008A7E11">
        <w:rPr>
          <w:rFonts w:ascii="Times New Roman" w:hAnsi="Times New Roman" w:cs="Times New Roman"/>
          <w:color w:val="000000" w:themeColor="text1"/>
          <w:lang w:val="en-US"/>
        </w:rPr>
        <w:t xml:space="preserve">(Paris: </w:t>
      </w:r>
      <w:r w:rsidR="00A95C39">
        <w:rPr>
          <w:rFonts w:ascii="Times New Roman" w:hAnsi="Times New Roman" w:cs="Times New Roman"/>
          <w:color w:val="000000" w:themeColor="text1"/>
          <w:lang w:val="en-US"/>
        </w:rPr>
        <w:t xml:space="preserve">Apud </w:t>
      </w:r>
      <w:r w:rsidRPr="008A7E11">
        <w:rPr>
          <w:rFonts w:ascii="Times New Roman" w:hAnsi="Times New Roman" w:cs="Times New Roman"/>
          <w:color w:val="000000" w:themeColor="text1"/>
          <w:lang w:val="en-US"/>
        </w:rPr>
        <w:t xml:space="preserve">Ioannem Roigny, 1540); Horace, </w:t>
      </w:r>
      <w:r w:rsidR="005B6761">
        <w:rPr>
          <w:rFonts w:ascii="Times New Roman" w:hAnsi="Times New Roman" w:cs="Times New Roman"/>
          <w:i/>
          <w:iCs/>
          <w:color w:val="000000" w:themeColor="text1"/>
          <w:lang w:val="en-US"/>
        </w:rPr>
        <w:t xml:space="preserve">De </w:t>
      </w:r>
      <w:r w:rsidRPr="008A7E11">
        <w:rPr>
          <w:rFonts w:ascii="Times New Roman" w:hAnsi="Times New Roman" w:cs="Times New Roman"/>
          <w:i/>
          <w:iCs/>
          <w:color w:val="000000" w:themeColor="text1"/>
          <w:lang w:val="en-US"/>
        </w:rPr>
        <w:t xml:space="preserve">Arte Poetica liber </w:t>
      </w:r>
      <w:r w:rsidRPr="008A7E11">
        <w:rPr>
          <w:rFonts w:ascii="Times New Roman" w:hAnsi="Times New Roman" w:cs="Times New Roman"/>
          <w:color w:val="000000" w:themeColor="text1"/>
          <w:lang w:val="en-US"/>
        </w:rPr>
        <w:t xml:space="preserve">(Paris: </w:t>
      </w:r>
      <w:r w:rsidR="00A95C39">
        <w:rPr>
          <w:rFonts w:ascii="Times New Roman" w:hAnsi="Times New Roman" w:cs="Times New Roman"/>
          <w:color w:val="000000" w:themeColor="text1"/>
          <w:lang w:val="en-US"/>
        </w:rPr>
        <w:t xml:space="preserve">Apud </w:t>
      </w:r>
      <w:r w:rsidRPr="008A7E11">
        <w:rPr>
          <w:rFonts w:ascii="Times New Roman" w:hAnsi="Times New Roman" w:cs="Times New Roman"/>
          <w:color w:val="000000" w:themeColor="text1"/>
          <w:lang w:val="en-US"/>
        </w:rPr>
        <w:t xml:space="preserve">Ioannem Tiletanum, 1540); Pomponius Mela, </w:t>
      </w:r>
      <w:r w:rsidRPr="008A7E11">
        <w:rPr>
          <w:rFonts w:ascii="Times New Roman" w:hAnsi="Times New Roman" w:cs="Times New Roman"/>
          <w:i/>
          <w:iCs/>
          <w:color w:val="000000" w:themeColor="text1"/>
          <w:lang w:val="en-US"/>
        </w:rPr>
        <w:t xml:space="preserve">De situ orbis libri tres </w:t>
      </w:r>
      <w:r w:rsidRPr="008A7E11">
        <w:rPr>
          <w:rFonts w:ascii="Times New Roman" w:hAnsi="Times New Roman" w:cs="Times New Roman"/>
          <w:color w:val="000000" w:themeColor="text1"/>
          <w:lang w:val="en-US"/>
        </w:rPr>
        <w:t>(Paris:</w:t>
      </w:r>
      <w:r w:rsidR="005B6761">
        <w:rPr>
          <w:rFonts w:ascii="Times New Roman" w:hAnsi="Times New Roman" w:cs="Times New Roman"/>
          <w:color w:val="000000" w:themeColor="text1"/>
          <w:lang w:val="en-US"/>
        </w:rPr>
        <w:t xml:space="preserve"> </w:t>
      </w:r>
      <w:r w:rsidR="00A95C39">
        <w:rPr>
          <w:rFonts w:ascii="Times New Roman" w:hAnsi="Times New Roman" w:cs="Times New Roman"/>
          <w:color w:val="000000" w:themeColor="text1"/>
          <w:lang w:val="en-US"/>
        </w:rPr>
        <w:t xml:space="preserve">Apud </w:t>
      </w:r>
      <w:r w:rsidRPr="008A7E11">
        <w:rPr>
          <w:rFonts w:ascii="Times New Roman" w:hAnsi="Times New Roman" w:cs="Times New Roman"/>
          <w:color w:val="000000" w:themeColor="text1"/>
          <w:lang w:val="en-US"/>
        </w:rPr>
        <w:t xml:space="preserve"> Ioannem Lodoicum Tiletanum, 1541); Cicero, </w:t>
      </w:r>
      <w:r w:rsidRPr="008A7E11">
        <w:rPr>
          <w:rFonts w:ascii="Times New Roman" w:hAnsi="Times New Roman" w:cs="Times New Roman"/>
          <w:i/>
          <w:iCs/>
          <w:color w:val="000000" w:themeColor="text1"/>
          <w:lang w:val="en-US"/>
        </w:rPr>
        <w:t xml:space="preserve">Paradoxa ad Brutum </w:t>
      </w:r>
      <w:r w:rsidRPr="008A7E11">
        <w:rPr>
          <w:rFonts w:ascii="Times New Roman" w:hAnsi="Times New Roman" w:cs="Times New Roman"/>
          <w:color w:val="000000" w:themeColor="text1"/>
          <w:lang w:val="en-US"/>
        </w:rPr>
        <w:t>(Paris:</w:t>
      </w:r>
      <w:r w:rsidR="00A95C39">
        <w:rPr>
          <w:rFonts w:ascii="Times New Roman" w:hAnsi="Times New Roman" w:cs="Times New Roman"/>
          <w:color w:val="000000" w:themeColor="text1"/>
          <w:lang w:val="en-US"/>
        </w:rPr>
        <w:t xml:space="preserve"> Apud</w:t>
      </w:r>
      <w:r w:rsidRPr="008A7E11">
        <w:rPr>
          <w:rFonts w:ascii="Times New Roman" w:hAnsi="Times New Roman" w:cs="Times New Roman"/>
          <w:color w:val="000000" w:themeColor="text1"/>
          <w:lang w:val="en-US"/>
        </w:rPr>
        <w:t xml:space="preserve"> Fran. Gryphium, 1541);</w:t>
      </w:r>
      <w:r w:rsidR="00B04F9B">
        <w:rPr>
          <w:rFonts w:ascii="Times New Roman" w:hAnsi="Times New Roman" w:cs="Times New Roman"/>
          <w:color w:val="000000" w:themeColor="text1"/>
          <w:lang w:val="en-US"/>
        </w:rPr>
        <w:t xml:space="preserve"> Bartolomaeus Latomus,</w:t>
      </w:r>
      <w:r w:rsidRPr="008A7E11">
        <w:rPr>
          <w:rFonts w:ascii="Times New Roman" w:hAnsi="Times New Roman" w:cs="Times New Roman"/>
          <w:color w:val="000000" w:themeColor="text1"/>
          <w:lang w:val="en-US"/>
        </w:rPr>
        <w:t xml:space="preserve"> </w:t>
      </w:r>
      <w:r w:rsidRPr="00C038D7">
        <w:rPr>
          <w:rFonts w:ascii="Times New Roman" w:hAnsi="Times New Roman" w:cs="Times New Roman"/>
          <w:i/>
          <w:iCs/>
          <w:color w:val="000000" w:themeColor="text1"/>
          <w:lang w:val="en-US"/>
        </w:rPr>
        <w:t>Oratio Latomi,</w:t>
      </w:r>
      <w:r w:rsidRPr="008A7E11">
        <w:rPr>
          <w:rFonts w:ascii="Times New Roman" w:hAnsi="Times New Roman" w:cs="Times New Roman"/>
          <w:color w:val="000000" w:themeColor="text1"/>
          <w:lang w:val="en-US"/>
        </w:rPr>
        <w:t xml:space="preserve"> </w:t>
      </w:r>
      <w:r w:rsidRPr="008A7E11">
        <w:rPr>
          <w:rFonts w:ascii="Times New Roman" w:hAnsi="Times New Roman" w:cs="Times New Roman"/>
          <w:i/>
          <w:iCs/>
          <w:color w:val="000000" w:themeColor="text1"/>
          <w:lang w:val="en-US"/>
        </w:rPr>
        <w:t xml:space="preserve">XXV die octobris in auditorio dicta </w:t>
      </w:r>
      <w:r w:rsidR="00B04F9B">
        <w:rPr>
          <w:rFonts w:ascii="Times New Roman" w:hAnsi="Times New Roman" w:cs="Times New Roman"/>
          <w:color w:val="000000" w:themeColor="text1"/>
          <w:lang w:val="en-US"/>
        </w:rPr>
        <w:t>(</w:t>
      </w:r>
      <w:r w:rsidRPr="008A7E11">
        <w:rPr>
          <w:rFonts w:ascii="Times New Roman" w:hAnsi="Times New Roman" w:cs="Times New Roman"/>
          <w:color w:val="000000" w:themeColor="text1"/>
          <w:lang w:val="en-US"/>
        </w:rPr>
        <w:t>Paris:</w:t>
      </w:r>
      <w:r w:rsidR="00A95C39">
        <w:rPr>
          <w:rFonts w:ascii="Times New Roman" w:hAnsi="Times New Roman" w:cs="Times New Roman"/>
          <w:color w:val="000000" w:themeColor="text1"/>
          <w:lang w:val="en-US"/>
        </w:rPr>
        <w:t xml:space="preserve"> Apud</w:t>
      </w:r>
      <w:r w:rsidRPr="008A7E11">
        <w:rPr>
          <w:rFonts w:ascii="Times New Roman" w:hAnsi="Times New Roman" w:cs="Times New Roman"/>
          <w:color w:val="000000" w:themeColor="text1"/>
          <w:lang w:val="en-US"/>
        </w:rPr>
        <w:t xml:space="preserve"> Fran. Gryphium, 1541).</w:t>
      </w:r>
    </w:p>
  </w:footnote>
  <w:footnote w:id="392">
    <w:p w14:paraId="790C0C28" w14:textId="03E90FEE"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Edouard Champion, ‘</w:t>
      </w:r>
      <w:r w:rsidRPr="008A7E11">
        <w:rPr>
          <w:rFonts w:ascii="Times New Roman" w:eastAsia="Times New Roman" w:hAnsi="Times New Roman" w:cs="Times New Roman"/>
          <w:color w:val="000000" w:themeColor="text1"/>
          <w:sz w:val="20"/>
          <w:szCs w:val="20"/>
          <w:highlight w:val="white"/>
        </w:rPr>
        <w:t xml:space="preserve">Notes sur un recueil formé par Philibert de Pingon’ in </w:t>
      </w:r>
      <w:r w:rsidRPr="008A7E11">
        <w:rPr>
          <w:rFonts w:ascii="Times New Roman" w:eastAsia="Times New Roman" w:hAnsi="Times New Roman" w:cs="Times New Roman"/>
          <w:i/>
          <w:color w:val="000000" w:themeColor="text1"/>
          <w:sz w:val="20"/>
          <w:szCs w:val="20"/>
          <w:highlight w:val="white"/>
        </w:rPr>
        <w:t>Mélanges offerts à M. Émile Picot, membre de l'Institut, par ses amis et ses élèves</w:t>
      </w:r>
      <w:r w:rsidRPr="008A7E11">
        <w:rPr>
          <w:rFonts w:ascii="Times New Roman" w:eastAsia="Times New Roman" w:hAnsi="Times New Roman" w:cs="Times New Roman"/>
          <w:color w:val="000000" w:themeColor="text1"/>
          <w:sz w:val="20"/>
          <w:szCs w:val="20"/>
          <w:highlight w:val="white"/>
        </w:rPr>
        <w:t>, t. II</w:t>
      </w:r>
      <w:r w:rsidR="00B04F9B">
        <w:rPr>
          <w:rFonts w:ascii="Times New Roman" w:eastAsia="Times New Roman" w:hAnsi="Times New Roman" w:cs="Times New Roman"/>
          <w:color w:val="000000" w:themeColor="text1"/>
          <w:sz w:val="20"/>
          <w:szCs w:val="20"/>
          <w:highlight w:val="white"/>
        </w:rPr>
        <w:t xml:space="preserve"> </w:t>
      </w:r>
      <w:r w:rsidRPr="008A7E11">
        <w:rPr>
          <w:rFonts w:ascii="Times New Roman" w:eastAsia="Times New Roman" w:hAnsi="Times New Roman" w:cs="Times New Roman"/>
          <w:color w:val="000000" w:themeColor="text1"/>
          <w:sz w:val="20"/>
          <w:szCs w:val="20"/>
          <w:highlight w:val="white"/>
        </w:rPr>
        <w:t>(Paris: Picot, 1913), p. 191.</w:t>
      </w:r>
    </w:p>
  </w:footnote>
  <w:footnote w:id="393">
    <w:p w14:paraId="145EEA01" w14:textId="1F14CE77" w:rsidR="00DF51DC" w:rsidRPr="008A7E11" w:rsidRDefault="00DF51DC" w:rsidP="00DF51DC">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C73AAB" w:rsidRPr="008A7E11">
        <w:rPr>
          <w:rFonts w:ascii="Times New Roman" w:eastAsia="Times New Roman" w:hAnsi="Times New Roman" w:cs="Times New Roman"/>
          <w:color w:val="000000" w:themeColor="text1"/>
          <w:sz w:val="20"/>
          <w:szCs w:val="20"/>
        </w:rPr>
        <w:t>The list of his schoolbooks is</w:t>
      </w:r>
      <w:r w:rsidRPr="008A7E11">
        <w:rPr>
          <w:rFonts w:ascii="Times New Roman" w:eastAsia="Times New Roman" w:hAnsi="Times New Roman" w:cs="Times New Roman"/>
          <w:color w:val="000000" w:themeColor="text1"/>
          <w:sz w:val="20"/>
          <w:szCs w:val="20"/>
        </w:rPr>
        <w:t xml:space="preserve"> as follows: ‘</w:t>
      </w:r>
      <w:r w:rsidRPr="008A7E11">
        <w:rPr>
          <w:rFonts w:ascii="Times New Roman" w:eastAsia="Times New Roman" w:hAnsi="Times New Roman" w:cs="Times New Roman"/>
          <w:i/>
          <w:color w:val="000000" w:themeColor="text1"/>
          <w:sz w:val="20"/>
          <w:szCs w:val="20"/>
        </w:rPr>
        <w:t xml:space="preserve">In moralibus. </w:t>
      </w:r>
      <w:r w:rsidRPr="008A7E11">
        <w:rPr>
          <w:rFonts w:ascii="Times New Roman" w:eastAsia="Times New Roman" w:hAnsi="Times New Roman" w:cs="Times New Roman"/>
          <w:color w:val="000000" w:themeColor="text1"/>
          <w:sz w:val="20"/>
          <w:szCs w:val="20"/>
        </w:rPr>
        <w:t xml:space="preserve">Aristotelis Ethica, Politica, OEconomica vitulo nigro tecta. Aristotelis ethica grece. </w:t>
      </w:r>
      <w:r w:rsidRPr="008A7E11">
        <w:rPr>
          <w:rFonts w:ascii="Times New Roman" w:eastAsia="Times New Roman" w:hAnsi="Times New Roman" w:cs="Times New Roman"/>
          <w:i/>
          <w:color w:val="000000" w:themeColor="text1"/>
          <w:sz w:val="20"/>
          <w:szCs w:val="20"/>
        </w:rPr>
        <w:t xml:space="preserve">In Phisicis. </w:t>
      </w:r>
      <w:r w:rsidRPr="008A7E11">
        <w:rPr>
          <w:rFonts w:ascii="Times New Roman" w:eastAsia="Times New Roman" w:hAnsi="Times New Roman" w:cs="Times New Roman"/>
          <w:color w:val="000000" w:themeColor="text1"/>
          <w:sz w:val="20"/>
          <w:szCs w:val="20"/>
        </w:rPr>
        <w:t xml:space="preserve">Introductio in Phisicam. Aristotelis Phisica, Methaphisica. </w:t>
      </w:r>
      <w:r w:rsidRPr="008A7E11">
        <w:rPr>
          <w:rFonts w:ascii="Times New Roman" w:eastAsia="Times New Roman" w:hAnsi="Times New Roman" w:cs="Times New Roman"/>
          <w:i/>
          <w:color w:val="000000" w:themeColor="text1"/>
          <w:sz w:val="20"/>
          <w:szCs w:val="20"/>
        </w:rPr>
        <w:t xml:space="preserve">In Medicis. </w:t>
      </w:r>
      <w:r w:rsidRPr="008A7E11">
        <w:rPr>
          <w:rFonts w:ascii="Times New Roman" w:eastAsia="Times New Roman" w:hAnsi="Times New Roman" w:cs="Times New Roman"/>
          <w:color w:val="000000" w:themeColor="text1"/>
          <w:sz w:val="20"/>
          <w:szCs w:val="20"/>
        </w:rPr>
        <w:t xml:space="preserve">Alexandri Aphrodisiei Problemata medica men[bra]neo cortice compacta, parva forma, grece et latine. </w:t>
      </w:r>
      <w:r w:rsidRPr="008A7E11">
        <w:rPr>
          <w:rFonts w:ascii="Times New Roman" w:eastAsia="Times New Roman" w:hAnsi="Times New Roman" w:cs="Times New Roman"/>
          <w:i/>
          <w:color w:val="000000" w:themeColor="text1"/>
          <w:sz w:val="20"/>
          <w:szCs w:val="20"/>
        </w:rPr>
        <w:t xml:space="preserve">In Mathematicis. </w:t>
      </w:r>
      <w:r w:rsidRPr="008A7E11">
        <w:rPr>
          <w:rFonts w:ascii="Times New Roman" w:eastAsia="Times New Roman" w:hAnsi="Times New Roman" w:cs="Times New Roman"/>
          <w:color w:val="000000" w:themeColor="text1"/>
          <w:sz w:val="20"/>
          <w:szCs w:val="20"/>
        </w:rPr>
        <w:t>Arithmetica speculative Boetii. Gemme Phrisii. Arithmetica. Sphera de sacro Busto, ejusdem Computus ecclesiasticus’. See Champion, ‘</w:t>
      </w:r>
      <w:r w:rsidRPr="008A7E11">
        <w:rPr>
          <w:rFonts w:ascii="Times New Roman" w:eastAsia="Times New Roman" w:hAnsi="Times New Roman" w:cs="Times New Roman"/>
          <w:color w:val="000000" w:themeColor="text1"/>
          <w:sz w:val="20"/>
          <w:szCs w:val="20"/>
          <w:highlight w:val="white"/>
        </w:rPr>
        <w:t xml:space="preserve">Notes sur un recueil formé par Philibert de Pingon’ in </w:t>
      </w:r>
      <w:r w:rsidRPr="008A7E11">
        <w:rPr>
          <w:rFonts w:ascii="Times New Roman" w:eastAsia="Times New Roman" w:hAnsi="Times New Roman" w:cs="Times New Roman"/>
          <w:i/>
          <w:color w:val="000000" w:themeColor="text1"/>
          <w:sz w:val="20"/>
          <w:szCs w:val="20"/>
          <w:highlight w:val="white"/>
        </w:rPr>
        <w:t>Mélanges offerts à M. Émile Picot, membre de l'Institut, par ses amis et ses élèves</w:t>
      </w:r>
      <w:r w:rsidRPr="008A7E11">
        <w:rPr>
          <w:rFonts w:ascii="Times New Roman" w:eastAsia="Times New Roman" w:hAnsi="Times New Roman" w:cs="Times New Roman"/>
          <w:color w:val="000000" w:themeColor="text1"/>
          <w:sz w:val="20"/>
          <w:szCs w:val="20"/>
          <w:highlight w:val="white"/>
        </w:rPr>
        <w:t xml:space="preserve">, t. II (Paris: Picot, 1913), p. 191. </w:t>
      </w:r>
      <w:r w:rsidRPr="008A7E11">
        <w:rPr>
          <w:rFonts w:ascii="Times New Roman" w:eastAsia="Times New Roman" w:hAnsi="Times New Roman" w:cs="Times New Roman"/>
          <w:color w:val="000000" w:themeColor="text1"/>
          <w:sz w:val="20"/>
          <w:szCs w:val="20"/>
        </w:rPr>
        <w:t>Champion does not indicate where th</w:t>
      </w:r>
      <w:r w:rsidR="00C73AAB" w:rsidRPr="008A7E11">
        <w:rPr>
          <w:rFonts w:ascii="Times New Roman" w:eastAsia="Times New Roman" w:hAnsi="Times New Roman" w:cs="Times New Roman"/>
          <w:color w:val="000000" w:themeColor="text1"/>
          <w:sz w:val="20"/>
          <w:szCs w:val="20"/>
        </w:rPr>
        <w:t xml:space="preserve">ese </w:t>
      </w:r>
      <w:r w:rsidRPr="008A7E11">
        <w:rPr>
          <w:rFonts w:ascii="Times New Roman" w:eastAsia="Times New Roman" w:hAnsi="Times New Roman" w:cs="Times New Roman"/>
          <w:color w:val="000000" w:themeColor="text1"/>
          <w:sz w:val="20"/>
          <w:szCs w:val="20"/>
        </w:rPr>
        <w:t>tex</w:t>
      </w:r>
      <w:r w:rsidR="00C73AAB" w:rsidRPr="008A7E11">
        <w:rPr>
          <w:rFonts w:ascii="Times New Roman" w:eastAsia="Times New Roman" w:hAnsi="Times New Roman" w:cs="Times New Roman"/>
          <w:color w:val="000000" w:themeColor="text1"/>
          <w:sz w:val="20"/>
          <w:szCs w:val="20"/>
        </w:rPr>
        <w:t>ts are</w:t>
      </w:r>
      <w:r w:rsidRPr="008A7E11">
        <w:rPr>
          <w:rFonts w:ascii="Times New Roman" w:eastAsia="Times New Roman" w:hAnsi="Times New Roman" w:cs="Times New Roman"/>
          <w:color w:val="000000" w:themeColor="text1"/>
          <w:sz w:val="20"/>
          <w:szCs w:val="20"/>
        </w:rPr>
        <w:t xml:space="preserve"> held.</w:t>
      </w:r>
    </w:p>
  </w:footnote>
  <w:footnote w:id="394">
    <w:p w14:paraId="3B841DCD" w14:textId="727B43F7" w:rsidR="00BA385E" w:rsidRPr="008A7E11" w:rsidRDefault="00BA385E" w:rsidP="00BA385E">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below, ‘Lost works’, p</w:t>
      </w:r>
      <w:r w:rsidR="00766F23">
        <w:rPr>
          <w:rFonts w:ascii="Times New Roman" w:eastAsia="Times New Roman" w:hAnsi="Times New Roman" w:cs="Times New Roman"/>
          <w:color w:val="000000" w:themeColor="text1"/>
          <w:sz w:val="20"/>
          <w:szCs w:val="20"/>
        </w:rPr>
        <w:t>p. 301-303</w:t>
      </w:r>
      <w:r w:rsidRPr="008A7E11">
        <w:rPr>
          <w:rFonts w:ascii="Times New Roman" w:eastAsia="Times New Roman" w:hAnsi="Times New Roman" w:cs="Times New Roman"/>
          <w:color w:val="000000" w:themeColor="text1"/>
          <w:sz w:val="20"/>
          <w:szCs w:val="20"/>
        </w:rPr>
        <w:t>.</w:t>
      </w:r>
    </w:p>
  </w:footnote>
  <w:footnote w:id="395">
    <w:p w14:paraId="23826DBC" w14:textId="7C417D20"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14131B">
        <w:rPr>
          <w:rFonts w:ascii="Times New Roman" w:eastAsia="Times New Roman" w:hAnsi="Times New Roman" w:cs="Times New Roman"/>
          <w:color w:val="000000" w:themeColor="text1"/>
          <w:sz w:val="20"/>
          <w:szCs w:val="20"/>
        </w:rPr>
        <w:t>On</w:t>
      </w:r>
      <w:r w:rsidRPr="008A7E11">
        <w:rPr>
          <w:rFonts w:ascii="Times New Roman" w:eastAsia="Times New Roman" w:hAnsi="Times New Roman" w:cs="Times New Roman"/>
          <w:color w:val="000000" w:themeColor="text1"/>
          <w:sz w:val="20"/>
          <w:szCs w:val="20"/>
        </w:rPr>
        <w:t xml:space="preserve"> Finé’s influence on cartography, see</w:t>
      </w:r>
      <w:r w:rsidR="0014131B">
        <w:rPr>
          <w:rFonts w:ascii="Times New Roman" w:eastAsia="Times New Roman" w:hAnsi="Times New Roman" w:cs="Times New Roman"/>
          <w:color w:val="000000" w:themeColor="text1"/>
          <w:sz w:val="20"/>
          <w:szCs w:val="20"/>
        </w:rPr>
        <w:t xml:space="preserve">, </w:t>
      </w:r>
      <w:r w:rsidR="00306ACC">
        <w:rPr>
          <w:rFonts w:ascii="Times New Roman" w:eastAsia="Times New Roman" w:hAnsi="Times New Roman" w:cs="Times New Roman"/>
          <w:color w:val="000000" w:themeColor="text1"/>
          <w:sz w:val="20"/>
          <w:szCs w:val="20"/>
        </w:rPr>
        <w:t>for instance</w:t>
      </w:r>
      <w:r w:rsidR="0014131B">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Catherine Eagleton, ‘Oronce Fine’s Sundials: The Sources and Influences of </w:t>
      </w:r>
      <w:r w:rsidRPr="00C038D7">
        <w:rPr>
          <w:rFonts w:ascii="Times New Roman" w:eastAsia="Times New Roman" w:hAnsi="Times New Roman" w:cs="Times New Roman"/>
          <w:i/>
          <w:iCs/>
          <w:color w:val="000000" w:themeColor="text1"/>
          <w:sz w:val="20"/>
          <w:szCs w:val="20"/>
        </w:rPr>
        <w:t>De solaribus horologiis’</w:t>
      </w:r>
      <w:r w:rsidRPr="008A7E11">
        <w:rPr>
          <w:rFonts w:ascii="Times New Roman" w:eastAsia="Times New Roman" w:hAnsi="Times New Roman" w:cs="Times New Roman"/>
          <w:color w:val="000000" w:themeColor="text1"/>
          <w:sz w:val="20"/>
          <w:szCs w:val="20"/>
        </w:rPr>
        <w:t xml:space="preserve"> in Marr (ed.), </w:t>
      </w:r>
      <w:r w:rsidRPr="008A7E11">
        <w:rPr>
          <w:rFonts w:ascii="Times New Roman" w:eastAsia="Times New Roman" w:hAnsi="Times New Roman" w:cs="Times New Roman"/>
          <w:i/>
          <w:color w:val="000000" w:themeColor="text1"/>
          <w:sz w:val="20"/>
          <w:szCs w:val="20"/>
        </w:rPr>
        <w:t xml:space="preserve">The Worlds of Oronce Fine </w:t>
      </w:r>
      <w:r w:rsidRPr="008A7E11">
        <w:rPr>
          <w:rFonts w:ascii="Times New Roman" w:eastAsia="Times New Roman" w:hAnsi="Times New Roman" w:cs="Times New Roman"/>
          <w:color w:val="000000" w:themeColor="text1"/>
          <w:sz w:val="20"/>
          <w:szCs w:val="20"/>
        </w:rPr>
        <w:t>(</w:t>
      </w:r>
      <w:r w:rsidR="000F6F66">
        <w:rPr>
          <w:rFonts w:ascii="Times New Roman" w:eastAsia="Times New Roman" w:hAnsi="Times New Roman" w:cs="Times New Roman"/>
          <w:color w:val="000000" w:themeColor="text1"/>
          <w:sz w:val="20"/>
          <w:szCs w:val="20"/>
        </w:rPr>
        <w:t xml:space="preserve">Donington, UK: Shaun Tyas, </w:t>
      </w:r>
      <w:r w:rsidRPr="008A7E11">
        <w:rPr>
          <w:rFonts w:ascii="Times New Roman" w:eastAsia="Times New Roman" w:hAnsi="Times New Roman" w:cs="Times New Roman"/>
          <w:color w:val="000000" w:themeColor="text1"/>
          <w:sz w:val="20"/>
          <w:szCs w:val="20"/>
        </w:rPr>
        <w:t>2009</w:t>
      </w:r>
      <w:r w:rsidR="000F6F66">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and D. Nordman, </w:t>
      </w:r>
      <w:r w:rsidRPr="008A7E11">
        <w:rPr>
          <w:rFonts w:ascii="Times New Roman" w:eastAsia="Times New Roman" w:hAnsi="Times New Roman" w:cs="Times New Roman"/>
          <w:i/>
          <w:color w:val="000000" w:themeColor="text1"/>
          <w:sz w:val="20"/>
          <w:szCs w:val="20"/>
        </w:rPr>
        <w:t xml:space="preserve">Un tour de France royal: le voyage de Charles IX </w:t>
      </w:r>
      <w:r w:rsidRPr="00C038D7">
        <w:rPr>
          <w:rFonts w:ascii="Times New Roman" w:eastAsia="Times New Roman" w:hAnsi="Times New Roman" w:cs="Times New Roman"/>
          <w:iCs/>
          <w:color w:val="000000" w:themeColor="text1"/>
          <w:sz w:val="20"/>
          <w:szCs w:val="20"/>
        </w:rPr>
        <w:t>(1564-1566)</w:t>
      </w:r>
      <w:r w:rsidR="000F6F66">
        <w:rPr>
          <w:rFonts w:ascii="Times New Roman" w:eastAsia="Times New Roman" w:hAnsi="Times New Roman" w:cs="Times New Roman"/>
          <w:iCs/>
          <w:color w:val="000000" w:themeColor="text1"/>
          <w:sz w:val="20"/>
          <w:szCs w:val="20"/>
        </w:rPr>
        <w:t xml:space="preserve"> (Michigan: Aubier, 1984).</w:t>
      </w:r>
    </w:p>
  </w:footnote>
  <w:footnote w:id="396">
    <w:p w14:paraId="5DB89D43"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Stephen Clucas, ‘Epilogue’, in Marr (ed.)</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On the importance of the </w:t>
      </w:r>
      <w:r w:rsidRPr="008A7E11">
        <w:rPr>
          <w:rFonts w:ascii="Times New Roman" w:eastAsia="Times New Roman" w:hAnsi="Times New Roman" w:cs="Times New Roman"/>
          <w:i/>
          <w:color w:val="000000" w:themeColor="text1"/>
          <w:sz w:val="20"/>
          <w:szCs w:val="20"/>
        </w:rPr>
        <w:t xml:space="preserve">Promathesis </w:t>
      </w:r>
      <w:r w:rsidRPr="008A7E11">
        <w:rPr>
          <w:rFonts w:ascii="Times New Roman" w:eastAsia="Times New Roman" w:hAnsi="Times New Roman" w:cs="Times New Roman"/>
          <w:color w:val="000000" w:themeColor="text1"/>
          <w:sz w:val="20"/>
          <w:szCs w:val="20"/>
        </w:rPr>
        <w:t>and Fine’s role as Royal Lecturer, see Clucas (citing Margolin), ‘L’Enseignement des mathématiques en France’, pp. 111, 122 and 141.</w:t>
      </w:r>
    </w:p>
  </w:footnote>
  <w:footnote w:id="397">
    <w:p w14:paraId="0E75F6A0"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S.K. Heninger, ‘Oronce Finé and English Textbooks for the mathematical science’, in Randall D.B., Williams G.W. (eds.), </w:t>
      </w:r>
      <w:r w:rsidRPr="008A7E11">
        <w:rPr>
          <w:rFonts w:ascii="Times New Roman" w:eastAsia="Times New Roman" w:hAnsi="Times New Roman" w:cs="Times New Roman"/>
          <w:i/>
          <w:color w:val="000000" w:themeColor="text1"/>
          <w:sz w:val="20"/>
          <w:szCs w:val="20"/>
        </w:rPr>
        <w:t xml:space="preserve">Studies in the Continental background of Renaissance English literature: Essays presented to John L. Lievsay </w:t>
      </w:r>
      <w:r w:rsidRPr="008A7E11">
        <w:rPr>
          <w:rFonts w:ascii="Times New Roman" w:eastAsia="Times New Roman" w:hAnsi="Times New Roman" w:cs="Times New Roman"/>
          <w:color w:val="000000" w:themeColor="text1"/>
          <w:sz w:val="20"/>
          <w:szCs w:val="20"/>
        </w:rPr>
        <w:t>(1977), p. 176.</w:t>
      </w:r>
    </w:p>
  </w:footnote>
  <w:footnote w:id="398">
    <w:p w14:paraId="5E82FF16" w14:textId="70AAC3BD"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In </w:t>
      </w:r>
      <w:r w:rsidR="00514CC9" w:rsidRPr="008A7E11">
        <w:rPr>
          <w:rFonts w:ascii="Times New Roman" w:eastAsia="Times New Roman" w:hAnsi="Times New Roman" w:cs="Times New Roman"/>
          <w:color w:val="000000" w:themeColor="text1"/>
          <w:sz w:val="20"/>
          <w:szCs w:val="20"/>
        </w:rPr>
        <w:t>the 1520s</w:t>
      </w:r>
      <w:r w:rsidRPr="008A7E11">
        <w:rPr>
          <w:rFonts w:ascii="Times New Roman" w:eastAsia="Times New Roman" w:hAnsi="Times New Roman" w:cs="Times New Roman"/>
          <w:color w:val="000000" w:themeColor="text1"/>
          <w:sz w:val="20"/>
          <w:szCs w:val="20"/>
        </w:rPr>
        <w:t xml:space="preserve"> Benedictine monk Jean Borrel records having studied mathematics </w:t>
      </w:r>
      <w:r w:rsidR="00514CC9" w:rsidRPr="008A7E11">
        <w:rPr>
          <w:rFonts w:ascii="Times New Roman" w:eastAsia="Times New Roman" w:hAnsi="Times New Roman" w:cs="Times New Roman"/>
          <w:color w:val="000000" w:themeColor="text1"/>
          <w:sz w:val="20"/>
          <w:szCs w:val="20"/>
        </w:rPr>
        <w:t>at Sainte-Barbe</w:t>
      </w:r>
      <w:r w:rsidRPr="008A7E11">
        <w:rPr>
          <w:rFonts w:ascii="Times New Roman" w:eastAsia="Times New Roman" w:hAnsi="Times New Roman" w:cs="Times New Roman"/>
          <w:color w:val="000000" w:themeColor="text1"/>
          <w:sz w:val="20"/>
          <w:szCs w:val="20"/>
        </w:rPr>
        <w:t xml:space="preserve"> under Finé. See Richard Oosterhoff, ‘From Pious to Polite: Pythagoras in the Res publica litterarum of French Renaissance Mathematics, </w:t>
      </w:r>
      <w:r w:rsidRPr="008A7E11">
        <w:rPr>
          <w:rFonts w:ascii="Times New Roman" w:eastAsia="Times New Roman" w:hAnsi="Times New Roman" w:cs="Times New Roman"/>
          <w:i/>
          <w:color w:val="000000" w:themeColor="text1"/>
          <w:sz w:val="20"/>
          <w:szCs w:val="20"/>
        </w:rPr>
        <w:t>Journal of the History of Ideas</w:t>
      </w:r>
      <w:r w:rsidR="00991906">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74</w:t>
      </w:r>
      <w:r w:rsidR="00991906">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4</w:t>
      </w:r>
      <w:r w:rsidR="00991906">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(2013), p. 549. See also Jean Borrel, </w:t>
      </w:r>
      <w:r w:rsidRPr="008A7E11">
        <w:rPr>
          <w:rFonts w:ascii="Times New Roman" w:eastAsia="Times New Roman" w:hAnsi="Times New Roman" w:cs="Times New Roman"/>
          <w:i/>
          <w:color w:val="000000" w:themeColor="text1"/>
          <w:sz w:val="20"/>
          <w:szCs w:val="20"/>
        </w:rPr>
        <w:t xml:space="preserve">Opera geometrica, quorum tituli sequuntur </w:t>
      </w:r>
      <w:r w:rsidRPr="00C038D7">
        <w:rPr>
          <w:rFonts w:ascii="Times New Roman" w:eastAsia="Times New Roman" w:hAnsi="Times New Roman" w:cs="Times New Roman"/>
          <w:iCs/>
          <w:color w:val="000000" w:themeColor="text1"/>
          <w:sz w:val="20"/>
          <w:szCs w:val="20"/>
        </w:rPr>
        <w:t>(</w:t>
      </w:r>
      <w:r w:rsidR="00F83D47">
        <w:rPr>
          <w:rFonts w:ascii="Times New Roman" w:eastAsia="Times New Roman" w:hAnsi="Times New Roman" w:cs="Times New Roman"/>
          <w:iCs/>
          <w:color w:val="000000" w:themeColor="text1"/>
          <w:sz w:val="20"/>
          <w:szCs w:val="20"/>
        </w:rPr>
        <w:t xml:space="preserve">Rome, </w:t>
      </w:r>
      <w:r w:rsidRPr="00C038D7">
        <w:rPr>
          <w:rFonts w:ascii="Times New Roman" w:eastAsia="Times New Roman" w:hAnsi="Times New Roman" w:cs="Times New Roman"/>
          <w:iCs/>
          <w:color w:val="000000" w:themeColor="text1"/>
          <w:sz w:val="20"/>
          <w:szCs w:val="20"/>
        </w:rPr>
        <w:t>1554).</w:t>
      </w:r>
    </w:p>
  </w:footnote>
  <w:footnote w:id="399">
    <w:p w14:paraId="6280DA36" w14:textId="5591E773"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Pingon,</w:t>
      </w:r>
      <w:r w:rsidR="0080706F" w:rsidRPr="008A7E11">
        <w:rPr>
          <w:rFonts w:ascii="Times New Roman" w:eastAsia="Times New Roman" w:hAnsi="Times New Roman" w:cs="Times New Roman"/>
          <w:color w:val="000000" w:themeColor="text1"/>
          <w:sz w:val="20"/>
          <w:szCs w:val="20"/>
        </w:rPr>
        <w:t xml:space="preserve"> </w:t>
      </w:r>
      <w:r w:rsidR="0080706F" w:rsidRPr="008A7E11">
        <w:rPr>
          <w:rFonts w:ascii="Times New Roman" w:eastAsia="Times New Roman" w:hAnsi="Times New Roman" w:cs="Times New Roman"/>
          <w:i/>
          <w:iCs/>
          <w:color w:val="000000" w:themeColor="text1"/>
          <w:sz w:val="20"/>
          <w:szCs w:val="20"/>
        </w:rPr>
        <w:t>Hic Vita Mea,</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 28. This verse has since been lost.</w:t>
      </w:r>
      <w:r w:rsidR="007549EB" w:rsidRPr="008A7E11">
        <w:rPr>
          <w:rFonts w:ascii="Times New Roman" w:eastAsia="Times New Roman" w:hAnsi="Times New Roman" w:cs="Times New Roman"/>
          <w:color w:val="000000" w:themeColor="text1"/>
          <w:sz w:val="20"/>
          <w:szCs w:val="20"/>
        </w:rPr>
        <w:t xml:space="preserve"> See below, ‘Lost works’, </w:t>
      </w:r>
      <w:r w:rsidR="004D5CF2">
        <w:rPr>
          <w:rFonts w:ascii="Times New Roman" w:eastAsia="Times New Roman" w:hAnsi="Times New Roman" w:cs="Times New Roman"/>
          <w:color w:val="000000" w:themeColor="text1"/>
          <w:sz w:val="20"/>
          <w:szCs w:val="20"/>
        </w:rPr>
        <w:t>pp. 301-303.</w:t>
      </w:r>
    </w:p>
  </w:footnote>
  <w:footnote w:id="400">
    <w:p w14:paraId="0440470D" w14:textId="3DCA7999" w:rsidR="007C08C4" w:rsidRPr="008A4B23"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Budé, see, </w:t>
      </w:r>
      <w:r w:rsidR="001370DC">
        <w:rPr>
          <w:rFonts w:ascii="Times New Roman" w:eastAsia="Times New Roman" w:hAnsi="Times New Roman" w:cs="Times New Roman"/>
          <w:color w:val="000000" w:themeColor="text1"/>
          <w:sz w:val="20"/>
          <w:szCs w:val="20"/>
        </w:rPr>
        <w:t>amongst others,</w:t>
      </w:r>
      <w:r w:rsidRPr="008A7E11">
        <w:rPr>
          <w:rFonts w:ascii="Times New Roman" w:eastAsia="Times New Roman" w:hAnsi="Times New Roman" w:cs="Times New Roman"/>
          <w:color w:val="000000" w:themeColor="text1"/>
          <w:sz w:val="20"/>
          <w:szCs w:val="20"/>
        </w:rPr>
        <w:t xml:space="preserve"> Knecht, </w:t>
      </w:r>
      <w:r w:rsidRPr="008A7E11">
        <w:rPr>
          <w:rFonts w:ascii="Times New Roman" w:eastAsia="Times New Roman" w:hAnsi="Times New Roman" w:cs="Times New Roman"/>
          <w:i/>
          <w:color w:val="000000" w:themeColor="text1"/>
          <w:sz w:val="20"/>
          <w:szCs w:val="20"/>
        </w:rPr>
        <w:t xml:space="preserve">Francis I </w:t>
      </w:r>
      <w:r w:rsidRPr="008A7E11">
        <w:rPr>
          <w:rFonts w:ascii="Times New Roman" w:eastAsia="Times New Roman" w:hAnsi="Times New Roman" w:cs="Times New Roman"/>
          <w:color w:val="000000" w:themeColor="text1"/>
          <w:sz w:val="20"/>
          <w:szCs w:val="20"/>
        </w:rPr>
        <w:t>(Cambridge: Cambridge University Press, 1984), p. 20. Knecht describes Budé as a ‘leading humanist scholar’.</w:t>
      </w:r>
      <w:r w:rsidR="00F83094" w:rsidRPr="008A7E11">
        <w:rPr>
          <w:rFonts w:ascii="Times New Roman" w:eastAsia="Times New Roman" w:hAnsi="Times New Roman" w:cs="Times New Roman"/>
          <w:color w:val="000000" w:themeColor="text1"/>
          <w:sz w:val="20"/>
          <w:szCs w:val="20"/>
        </w:rPr>
        <w:t xml:space="preserve"> See also Knecht, ‘Francis I, “Father of Letters?”’ in </w:t>
      </w:r>
      <w:r w:rsidR="00F83094" w:rsidRPr="008A7E11">
        <w:rPr>
          <w:rFonts w:ascii="Times New Roman" w:eastAsia="Times New Roman" w:hAnsi="Times New Roman" w:cs="Times New Roman"/>
          <w:i/>
          <w:iCs/>
          <w:color w:val="000000" w:themeColor="text1"/>
          <w:sz w:val="20"/>
          <w:szCs w:val="20"/>
        </w:rPr>
        <w:t xml:space="preserve">Court and </w:t>
      </w:r>
      <w:r w:rsidR="00F83094" w:rsidRPr="008A4B23">
        <w:rPr>
          <w:rFonts w:ascii="Times New Roman" w:eastAsia="Times New Roman" w:hAnsi="Times New Roman" w:cs="Times New Roman"/>
          <w:i/>
          <w:iCs/>
          <w:color w:val="000000" w:themeColor="text1"/>
          <w:sz w:val="20"/>
          <w:szCs w:val="20"/>
        </w:rPr>
        <w:t xml:space="preserve">Humour in the French Renaissance: Essays in Honour of Professor Pauline Smith, </w:t>
      </w:r>
      <w:r w:rsidR="00F83094" w:rsidRPr="008A4B23">
        <w:rPr>
          <w:rFonts w:ascii="Times New Roman" w:eastAsia="Times New Roman" w:hAnsi="Times New Roman" w:cs="Times New Roman"/>
          <w:color w:val="000000" w:themeColor="text1"/>
          <w:sz w:val="20"/>
          <w:szCs w:val="20"/>
        </w:rPr>
        <w:t>ed. by Alyn Stacey, (Bern: Peter Lang, 2009)</w:t>
      </w:r>
      <w:r w:rsidR="00F83D47" w:rsidRPr="008A4B23">
        <w:rPr>
          <w:rFonts w:ascii="Times New Roman" w:eastAsia="Times New Roman" w:hAnsi="Times New Roman" w:cs="Times New Roman"/>
          <w:color w:val="000000" w:themeColor="text1"/>
          <w:sz w:val="20"/>
          <w:szCs w:val="20"/>
        </w:rPr>
        <w:t xml:space="preserve"> </w:t>
      </w:r>
      <w:r w:rsidR="00F83094" w:rsidRPr="008A4B23">
        <w:rPr>
          <w:rFonts w:ascii="Times New Roman" w:eastAsia="Times New Roman" w:hAnsi="Times New Roman" w:cs="Times New Roman"/>
          <w:color w:val="000000" w:themeColor="text1"/>
          <w:sz w:val="20"/>
          <w:szCs w:val="20"/>
        </w:rPr>
        <w:t xml:space="preserve">pp. 17-29. </w:t>
      </w:r>
    </w:p>
  </w:footnote>
  <w:footnote w:id="401">
    <w:p w14:paraId="30F273BF" w14:textId="0498C6F5" w:rsidR="007C08C4" w:rsidRPr="008A4B23" w:rsidRDefault="00000000">
      <w:pPr>
        <w:rPr>
          <w:rFonts w:ascii="Times New Roman" w:eastAsia="Times New Roman" w:hAnsi="Times New Roman" w:cs="Times New Roman"/>
          <w:color w:val="000000" w:themeColor="text1"/>
          <w:sz w:val="20"/>
          <w:szCs w:val="20"/>
        </w:rPr>
      </w:pPr>
      <w:r w:rsidRPr="008A4B23">
        <w:rPr>
          <w:rFonts w:ascii="Times New Roman" w:hAnsi="Times New Roman" w:cs="Times New Roman"/>
          <w:color w:val="000000" w:themeColor="text1"/>
          <w:sz w:val="20"/>
          <w:szCs w:val="20"/>
          <w:vertAlign w:val="superscript"/>
        </w:rPr>
        <w:footnoteRef/>
      </w:r>
      <w:r w:rsidR="002303AA" w:rsidRPr="008A4B23">
        <w:rPr>
          <w:rFonts w:ascii="Times New Roman" w:eastAsia="Times New Roman" w:hAnsi="Times New Roman" w:cs="Times New Roman"/>
          <w:color w:val="000000" w:themeColor="text1"/>
          <w:sz w:val="20"/>
          <w:szCs w:val="20"/>
        </w:rPr>
        <w:t xml:space="preserve"> </w:t>
      </w:r>
      <w:r w:rsidR="00A90034" w:rsidRPr="008A4B23">
        <w:rPr>
          <w:rFonts w:ascii="Times New Roman" w:eastAsia="Times New Roman" w:hAnsi="Times New Roman" w:cs="Times New Roman"/>
          <w:sz w:val="20"/>
          <w:szCs w:val="20"/>
        </w:rPr>
        <w:t xml:space="preserve">It is not clear where Champion consulted these </w:t>
      </w:r>
      <w:r w:rsidR="00FC3C3F" w:rsidRPr="008A4B23">
        <w:rPr>
          <w:rFonts w:ascii="Times New Roman" w:eastAsia="Times New Roman" w:hAnsi="Times New Roman" w:cs="Times New Roman"/>
          <w:sz w:val="20"/>
          <w:szCs w:val="20"/>
        </w:rPr>
        <w:t>works,</w:t>
      </w:r>
      <w:r w:rsidR="00A90034" w:rsidRPr="008A4B23">
        <w:rPr>
          <w:rFonts w:ascii="Times New Roman" w:eastAsia="Times New Roman" w:hAnsi="Times New Roman" w:cs="Times New Roman"/>
          <w:sz w:val="20"/>
          <w:szCs w:val="20"/>
        </w:rPr>
        <w:t xml:space="preserve"> and where they are conserved today. </w:t>
      </w:r>
      <w:r w:rsidRPr="008A4B23">
        <w:rPr>
          <w:rFonts w:ascii="Times New Roman" w:eastAsia="Times New Roman" w:hAnsi="Times New Roman" w:cs="Times New Roman"/>
          <w:color w:val="000000" w:themeColor="text1"/>
          <w:sz w:val="20"/>
          <w:szCs w:val="20"/>
        </w:rPr>
        <w:t xml:space="preserve">On these lost works see Pingon, </w:t>
      </w:r>
      <w:r w:rsidRPr="008A4B23">
        <w:rPr>
          <w:rFonts w:ascii="Times New Roman" w:eastAsia="Times New Roman" w:hAnsi="Times New Roman" w:cs="Times New Roman"/>
          <w:i/>
          <w:color w:val="000000" w:themeColor="text1"/>
          <w:sz w:val="20"/>
          <w:szCs w:val="20"/>
        </w:rPr>
        <w:t xml:space="preserve">Hic Vita Mea, </w:t>
      </w:r>
      <w:r w:rsidRPr="008A4B23">
        <w:rPr>
          <w:rFonts w:ascii="Times New Roman" w:eastAsia="Times New Roman" w:hAnsi="Times New Roman" w:cs="Times New Roman"/>
          <w:color w:val="000000" w:themeColor="text1"/>
          <w:sz w:val="20"/>
          <w:szCs w:val="20"/>
        </w:rPr>
        <w:t xml:space="preserve">p. 28, and </w:t>
      </w:r>
      <w:r w:rsidR="007549EB" w:rsidRPr="008A4B23">
        <w:rPr>
          <w:rFonts w:ascii="Times New Roman" w:eastAsia="Times New Roman" w:hAnsi="Times New Roman" w:cs="Times New Roman"/>
          <w:color w:val="000000" w:themeColor="text1"/>
          <w:sz w:val="20"/>
          <w:szCs w:val="20"/>
        </w:rPr>
        <w:t xml:space="preserve">below, </w:t>
      </w:r>
      <w:r w:rsidR="001F163D" w:rsidRPr="008A4B23">
        <w:rPr>
          <w:rFonts w:ascii="Times New Roman" w:eastAsia="Times New Roman" w:hAnsi="Times New Roman" w:cs="Times New Roman"/>
          <w:color w:val="000000" w:themeColor="text1"/>
          <w:sz w:val="20"/>
          <w:szCs w:val="20"/>
        </w:rPr>
        <w:t xml:space="preserve">Bibliography, </w:t>
      </w:r>
      <w:r w:rsidR="007549EB" w:rsidRPr="008A4B23">
        <w:rPr>
          <w:rFonts w:ascii="Times New Roman" w:eastAsia="Times New Roman" w:hAnsi="Times New Roman" w:cs="Times New Roman"/>
          <w:color w:val="000000" w:themeColor="text1"/>
          <w:sz w:val="20"/>
          <w:szCs w:val="20"/>
        </w:rPr>
        <w:t>p</w:t>
      </w:r>
      <w:r w:rsidR="001F163D" w:rsidRPr="008A4B23">
        <w:rPr>
          <w:rFonts w:ascii="Times New Roman" w:eastAsia="Times New Roman" w:hAnsi="Times New Roman" w:cs="Times New Roman"/>
          <w:color w:val="000000" w:themeColor="text1"/>
          <w:sz w:val="20"/>
          <w:szCs w:val="20"/>
        </w:rPr>
        <w:t>p</w:t>
      </w:r>
      <w:r w:rsidR="007549EB" w:rsidRPr="008A4B23">
        <w:rPr>
          <w:rFonts w:ascii="Times New Roman" w:eastAsia="Times New Roman" w:hAnsi="Times New Roman" w:cs="Times New Roman"/>
          <w:color w:val="000000" w:themeColor="text1"/>
          <w:sz w:val="20"/>
          <w:szCs w:val="20"/>
        </w:rPr>
        <w:t xml:space="preserve">. </w:t>
      </w:r>
      <w:r w:rsidR="001F163D" w:rsidRPr="008A4B23">
        <w:rPr>
          <w:rFonts w:ascii="Times New Roman" w:eastAsia="Times New Roman" w:hAnsi="Times New Roman" w:cs="Times New Roman"/>
          <w:color w:val="000000" w:themeColor="text1"/>
          <w:sz w:val="20"/>
          <w:szCs w:val="20"/>
        </w:rPr>
        <w:t>301-303</w:t>
      </w:r>
      <w:r w:rsidR="007549EB" w:rsidRPr="008A4B23">
        <w:rPr>
          <w:rFonts w:ascii="Times New Roman" w:eastAsia="Times New Roman" w:hAnsi="Times New Roman" w:cs="Times New Roman"/>
          <w:color w:val="000000" w:themeColor="text1"/>
          <w:sz w:val="20"/>
          <w:szCs w:val="20"/>
        </w:rPr>
        <w:t xml:space="preserve">. </w:t>
      </w:r>
      <w:r w:rsidR="00A965D5" w:rsidRPr="008A4B23">
        <w:rPr>
          <w:rFonts w:ascii="Times New Roman" w:eastAsia="Times New Roman" w:hAnsi="Times New Roman" w:cs="Times New Roman"/>
          <w:color w:val="000000" w:themeColor="text1"/>
          <w:sz w:val="20"/>
          <w:szCs w:val="20"/>
        </w:rPr>
        <w:t>For the transcribed epigraph, see</w:t>
      </w:r>
      <w:r w:rsidRPr="008A4B23">
        <w:rPr>
          <w:rFonts w:ascii="Times New Roman" w:eastAsia="Times New Roman" w:hAnsi="Times New Roman" w:cs="Times New Roman"/>
          <w:color w:val="000000" w:themeColor="text1"/>
          <w:sz w:val="20"/>
          <w:szCs w:val="20"/>
        </w:rPr>
        <w:t xml:space="preserve"> Champion, ‘</w:t>
      </w:r>
      <w:r w:rsidRPr="008A4B23">
        <w:rPr>
          <w:rFonts w:ascii="Times New Roman" w:eastAsia="Times New Roman" w:hAnsi="Times New Roman" w:cs="Times New Roman"/>
          <w:color w:val="000000" w:themeColor="text1"/>
          <w:sz w:val="20"/>
          <w:szCs w:val="20"/>
          <w:highlight w:val="white"/>
        </w:rPr>
        <w:t>Notes sur un recueil’, p. 189.</w:t>
      </w:r>
    </w:p>
  </w:footnote>
  <w:footnote w:id="402">
    <w:p w14:paraId="604F3ECD" w14:textId="3D205C7B" w:rsidR="007C08C4" w:rsidRPr="008A4B23" w:rsidRDefault="00000000" w:rsidP="00C50500">
      <w:pPr>
        <w:pStyle w:val="FootnoteText"/>
        <w:rPr>
          <w:rFonts w:ascii="Times New Roman" w:hAnsi="Times New Roman" w:cs="Times New Roman"/>
          <w:lang w:val="en-US"/>
        </w:rPr>
      </w:pPr>
      <w:r w:rsidRPr="008A4B23">
        <w:rPr>
          <w:rFonts w:ascii="Times New Roman" w:hAnsi="Times New Roman" w:cs="Times New Roman"/>
          <w:color w:val="000000" w:themeColor="text1"/>
          <w:vertAlign w:val="superscript"/>
        </w:rPr>
        <w:footnoteRef/>
      </w:r>
      <w:r w:rsidRPr="008A4B23">
        <w:rPr>
          <w:rFonts w:ascii="Times New Roman" w:eastAsia="Times New Roman" w:hAnsi="Times New Roman" w:cs="Times New Roman"/>
          <w:color w:val="000000" w:themeColor="text1"/>
        </w:rPr>
        <w:t xml:space="preserve"> </w:t>
      </w:r>
      <w:r w:rsidR="007549EB" w:rsidRPr="008A4B23">
        <w:rPr>
          <w:rFonts w:ascii="Times New Roman" w:eastAsia="Times New Roman" w:hAnsi="Times New Roman" w:cs="Times New Roman"/>
          <w:color w:val="000000" w:themeColor="text1"/>
        </w:rPr>
        <w:t>An</w:t>
      </w:r>
      <w:r w:rsidRPr="008A4B23">
        <w:rPr>
          <w:rFonts w:ascii="Times New Roman" w:eastAsia="Times New Roman" w:hAnsi="Times New Roman" w:cs="Times New Roman"/>
          <w:color w:val="000000" w:themeColor="text1"/>
        </w:rPr>
        <w:t xml:space="preserve"> act of 21 May 1545 </w:t>
      </w:r>
      <w:r w:rsidR="007549EB" w:rsidRPr="008A4B23">
        <w:rPr>
          <w:rFonts w:ascii="Times New Roman" w:eastAsia="Times New Roman" w:hAnsi="Times New Roman" w:cs="Times New Roman"/>
          <w:color w:val="000000" w:themeColor="text1"/>
        </w:rPr>
        <w:t>defines François Picard</w:t>
      </w:r>
      <w:r w:rsidRPr="008A4B23">
        <w:rPr>
          <w:rFonts w:ascii="Times New Roman" w:eastAsia="Times New Roman" w:hAnsi="Times New Roman" w:cs="Times New Roman"/>
          <w:color w:val="000000" w:themeColor="text1"/>
        </w:rPr>
        <w:t xml:space="preserve"> as ‘maistre François Picard, docteur en théologie’. This act is reproduced in L. Douët d’Arcq, ‘Prisée de la bibliothèque du Président Lize en 1554’, </w:t>
      </w:r>
      <w:r w:rsidRPr="008A4B23">
        <w:rPr>
          <w:rFonts w:ascii="Times New Roman" w:eastAsia="Times New Roman" w:hAnsi="Times New Roman" w:cs="Times New Roman"/>
          <w:i/>
          <w:color w:val="000000" w:themeColor="text1"/>
        </w:rPr>
        <w:t>Société de l’Ecole des chartes</w:t>
      </w:r>
      <w:r w:rsidR="00991906" w:rsidRPr="008A4B23">
        <w:rPr>
          <w:rFonts w:ascii="Times New Roman" w:eastAsia="Times New Roman" w:hAnsi="Times New Roman" w:cs="Times New Roman"/>
          <w:i/>
          <w:color w:val="000000" w:themeColor="text1"/>
        </w:rPr>
        <w:t xml:space="preserve">, </w:t>
      </w:r>
      <w:r w:rsidR="00991906" w:rsidRPr="008A4B23">
        <w:rPr>
          <w:rFonts w:ascii="Times New Roman" w:eastAsia="Times New Roman" w:hAnsi="Times New Roman" w:cs="Times New Roman"/>
          <w:iCs/>
          <w:color w:val="000000" w:themeColor="text1"/>
        </w:rPr>
        <w:t>vol. 37</w:t>
      </w:r>
      <w:r w:rsidRPr="008A4B23">
        <w:rPr>
          <w:rFonts w:ascii="Times New Roman" w:eastAsia="Times New Roman" w:hAnsi="Times New Roman" w:cs="Times New Roman"/>
          <w:i/>
          <w:color w:val="000000" w:themeColor="text1"/>
        </w:rPr>
        <w:t xml:space="preserve"> </w:t>
      </w:r>
      <w:r w:rsidRPr="008A4B23">
        <w:rPr>
          <w:rFonts w:ascii="Times New Roman" w:eastAsia="Times New Roman" w:hAnsi="Times New Roman" w:cs="Times New Roman"/>
          <w:iCs/>
          <w:color w:val="000000" w:themeColor="text1"/>
        </w:rPr>
        <w:t xml:space="preserve">(1876), </w:t>
      </w:r>
      <w:r w:rsidRPr="008A4B23">
        <w:rPr>
          <w:rFonts w:ascii="Times New Roman" w:eastAsia="Times New Roman" w:hAnsi="Times New Roman" w:cs="Times New Roman"/>
          <w:color w:val="000000" w:themeColor="text1"/>
        </w:rPr>
        <w:t>p. 360.</w:t>
      </w:r>
      <w:r w:rsidR="00C50500" w:rsidRPr="008A4B23">
        <w:rPr>
          <w:rFonts w:ascii="Times New Roman" w:eastAsia="Times New Roman" w:hAnsi="Times New Roman" w:cs="Times New Roman"/>
          <w:color w:val="000000" w:themeColor="text1"/>
        </w:rPr>
        <w:t xml:space="preserve"> On François Picard (also ‘Le Picart’), </w:t>
      </w:r>
      <w:r w:rsidR="008A4B23" w:rsidRPr="008A4B23">
        <w:rPr>
          <w:rFonts w:ascii="Times New Roman" w:eastAsia="Times New Roman" w:hAnsi="Times New Roman" w:cs="Times New Roman"/>
          <w:color w:val="000000" w:themeColor="text1"/>
        </w:rPr>
        <w:t xml:space="preserve">see </w:t>
      </w:r>
      <w:r w:rsidR="00C50500" w:rsidRPr="008A4B23">
        <w:rPr>
          <w:rFonts w:ascii="Times New Roman" w:eastAsia="Times New Roman" w:hAnsi="Times New Roman" w:cs="Times New Roman"/>
          <w:color w:val="000000" w:themeColor="text1"/>
        </w:rPr>
        <w:t>below, ch. 2, note 726.</w:t>
      </w:r>
    </w:p>
  </w:footnote>
  <w:footnote w:id="403">
    <w:p w14:paraId="5B292533" w14:textId="77777777" w:rsidR="007C08C4" w:rsidRPr="008A4B23" w:rsidRDefault="00000000">
      <w:pPr>
        <w:rPr>
          <w:rFonts w:ascii="Times New Roman" w:eastAsia="Times New Roman" w:hAnsi="Times New Roman" w:cs="Times New Roman"/>
          <w:color w:val="000000" w:themeColor="text1"/>
          <w:sz w:val="20"/>
          <w:szCs w:val="20"/>
        </w:rPr>
      </w:pPr>
      <w:r w:rsidRPr="008A4B23">
        <w:rPr>
          <w:rFonts w:ascii="Times New Roman" w:hAnsi="Times New Roman" w:cs="Times New Roman"/>
          <w:color w:val="000000" w:themeColor="text1"/>
          <w:sz w:val="20"/>
          <w:szCs w:val="20"/>
          <w:vertAlign w:val="superscript"/>
        </w:rPr>
        <w:footnoteRef/>
      </w:r>
      <w:r w:rsidRPr="008A4B23">
        <w:rPr>
          <w:rFonts w:ascii="Times New Roman" w:eastAsia="Times New Roman" w:hAnsi="Times New Roman" w:cs="Times New Roman"/>
          <w:color w:val="000000" w:themeColor="text1"/>
          <w:sz w:val="20"/>
          <w:szCs w:val="20"/>
        </w:rPr>
        <w:t xml:space="preserve"> Pingon, </w:t>
      </w:r>
      <w:r w:rsidRPr="008A4B23">
        <w:rPr>
          <w:rFonts w:ascii="Times New Roman" w:eastAsia="Times New Roman" w:hAnsi="Times New Roman" w:cs="Times New Roman"/>
          <w:i/>
          <w:color w:val="000000" w:themeColor="text1"/>
          <w:sz w:val="20"/>
          <w:szCs w:val="20"/>
        </w:rPr>
        <w:t>Hic Vita Mea,</w:t>
      </w:r>
      <w:r w:rsidRPr="008A4B23">
        <w:rPr>
          <w:rFonts w:ascii="Times New Roman" w:eastAsia="Times New Roman" w:hAnsi="Times New Roman" w:cs="Times New Roman"/>
          <w:color w:val="000000" w:themeColor="text1"/>
          <w:sz w:val="20"/>
          <w:szCs w:val="20"/>
        </w:rPr>
        <w:t xml:space="preserve"> p. 28.</w:t>
      </w:r>
    </w:p>
  </w:footnote>
  <w:footnote w:id="404">
    <w:p w14:paraId="2810F4EB" w14:textId="0458AFFF" w:rsidR="008A4B23" w:rsidRPr="008A4B23" w:rsidRDefault="008A4B23">
      <w:pPr>
        <w:pStyle w:val="FootnoteText"/>
        <w:rPr>
          <w:rFonts w:ascii="Times New Roman" w:hAnsi="Times New Roman" w:cs="Times New Roman"/>
          <w:lang w:val="en-US"/>
        </w:rPr>
      </w:pPr>
      <w:r w:rsidRPr="008A4B23">
        <w:rPr>
          <w:rStyle w:val="FootnoteReference"/>
          <w:rFonts w:ascii="Times New Roman" w:hAnsi="Times New Roman" w:cs="Times New Roman"/>
        </w:rPr>
        <w:footnoteRef/>
      </w:r>
      <w:r w:rsidRPr="008A4B23">
        <w:rPr>
          <w:rFonts w:ascii="Times New Roman" w:hAnsi="Times New Roman" w:cs="Times New Roman"/>
        </w:rPr>
        <w:t xml:space="preserve"> On </w:t>
      </w:r>
      <w:r>
        <w:rPr>
          <w:rFonts w:ascii="Times New Roman" w:hAnsi="Times New Roman" w:cs="Times New Roman"/>
        </w:rPr>
        <w:t>Picard’s life and influence</w:t>
      </w:r>
      <w:r w:rsidRPr="008A4B23">
        <w:rPr>
          <w:rFonts w:ascii="Times New Roman" w:hAnsi="Times New Roman" w:cs="Times New Roman"/>
        </w:rPr>
        <w:t xml:space="preserve">, </w:t>
      </w:r>
      <w:r w:rsidRPr="008A4B23">
        <w:rPr>
          <w:rFonts w:ascii="Times New Roman" w:eastAsia="Times New Roman" w:hAnsi="Times New Roman" w:cs="Times New Roman"/>
          <w:color w:val="000000" w:themeColor="text1"/>
        </w:rPr>
        <w:t xml:space="preserve">see notably </w:t>
      </w:r>
      <w:r w:rsidRPr="008A4B23">
        <w:rPr>
          <w:rFonts w:ascii="Times New Roman" w:hAnsi="Times New Roman" w:cs="Times New Roman"/>
        </w:rPr>
        <w:t xml:space="preserve">Larissa Taylor, </w:t>
      </w:r>
      <w:r w:rsidRPr="008A4B23">
        <w:rPr>
          <w:rFonts w:ascii="Times New Roman" w:hAnsi="Times New Roman" w:cs="Times New Roman"/>
          <w:i/>
          <w:iCs/>
        </w:rPr>
        <w:t xml:space="preserve">Heresy and Orthodoxy in Sixteenth-Century Pairs François Le Picart and the Beginnings of the Catholic Reformation </w:t>
      </w:r>
      <w:r w:rsidRPr="008A4B23">
        <w:rPr>
          <w:rFonts w:ascii="Times New Roman" w:hAnsi="Times New Roman" w:cs="Times New Roman"/>
        </w:rPr>
        <w:t>(Leiden: Brill, 1999).</w:t>
      </w:r>
    </w:p>
  </w:footnote>
  <w:footnote w:id="405">
    <w:p w14:paraId="5484F07D" w14:textId="430EEB17" w:rsidR="007C08C4" w:rsidRPr="008A4B23" w:rsidRDefault="00000000">
      <w:pPr>
        <w:rPr>
          <w:rFonts w:ascii="Times New Roman" w:eastAsia="Times New Roman" w:hAnsi="Times New Roman" w:cs="Times New Roman"/>
          <w:color w:val="000000" w:themeColor="text1"/>
          <w:sz w:val="20"/>
          <w:szCs w:val="20"/>
        </w:rPr>
      </w:pPr>
      <w:r w:rsidRPr="008A4B23">
        <w:rPr>
          <w:rFonts w:ascii="Times New Roman" w:hAnsi="Times New Roman" w:cs="Times New Roman"/>
          <w:color w:val="000000" w:themeColor="text1"/>
          <w:sz w:val="20"/>
          <w:szCs w:val="20"/>
          <w:vertAlign w:val="superscript"/>
        </w:rPr>
        <w:footnoteRef/>
      </w:r>
      <w:r w:rsidRPr="008A4B23">
        <w:rPr>
          <w:rFonts w:ascii="Times New Roman" w:eastAsia="Times New Roman" w:hAnsi="Times New Roman" w:cs="Times New Roman"/>
          <w:color w:val="000000" w:themeColor="text1"/>
          <w:sz w:val="20"/>
          <w:szCs w:val="20"/>
        </w:rPr>
        <w:t xml:space="preserve"> </w:t>
      </w:r>
      <w:r w:rsidRPr="008A4B23">
        <w:rPr>
          <w:rFonts w:ascii="Times New Roman" w:eastAsia="Times New Roman" w:hAnsi="Times New Roman" w:cs="Times New Roman"/>
          <w:i/>
          <w:color w:val="000000" w:themeColor="text1"/>
          <w:sz w:val="20"/>
          <w:szCs w:val="20"/>
        </w:rPr>
        <w:t>Idem</w:t>
      </w:r>
      <w:r w:rsidRPr="008A4B23">
        <w:rPr>
          <w:rFonts w:ascii="Times New Roman" w:eastAsia="Times New Roman" w:hAnsi="Times New Roman" w:cs="Times New Roman"/>
          <w:color w:val="000000" w:themeColor="text1"/>
          <w:sz w:val="20"/>
          <w:szCs w:val="20"/>
        </w:rPr>
        <w:t>, p.</w:t>
      </w:r>
      <w:r w:rsidRPr="008A4B23">
        <w:rPr>
          <w:rFonts w:ascii="Times New Roman" w:eastAsia="Times New Roman" w:hAnsi="Times New Roman" w:cs="Times New Roman"/>
          <w:i/>
          <w:color w:val="000000" w:themeColor="text1"/>
          <w:sz w:val="20"/>
          <w:szCs w:val="20"/>
        </w:rPr>
        <w:t xml:space="preserve"> </w:t>
      </w:r>
      <w:r w:rsidRPr="008A4B23">
        <w:rPr>
          <w:rFonts w:ascii="Times New Roman" w:eastAsia="Times New Roman" w:hAnsi="Times New Roman" w:cs="Times New Roman"/>
          <w:color w:val="000000" w:themeColor="text1"/>
          <w:sz w:val="20"/>
          <w:szCs w:val="20"/>
        </w:rPr>
        <w:t xml:space="preserve">28. </w:t>
      </w:r>
      <w:r w:rsidR="007549EB" w:rsidRPr="008A4B23">
        <w:rPr>
          <w:rFonts w:ascii="Times New Roman" w:eastAsia="Times New Roman" w:hAnsi="Times New Roman" w:cs="Times New Roman"/>
          <w:color w:val="000000" w:themeColor="text1"/>
          <w:sz w:val="20"/>
          <w:szCs w:val="20"/>
        </w:rPr>
        <w:t>See below, ‘Lost works’, p</w:t>
      </w:r>
      <w:r w:rsidR="001F163D" w:rsidRPr="008A4B23">
        <w:rPr>
          <w:rFonts w:ascii="Times New Roman" w:eastAsia="Times New Roman" w:hAnsi="Times New Roman" w:cs="Times New Roman"/>
          <w:color w:val="000000" w:themeColor="text1"/>
          <w:sz w:val="20"/>
          <w:szCs w:val="20"/>
        </w:rPr>
        <w:t>p. 301-303.</w:t>
      </w:r>
    </w:p>
  </w:footnote>
  <w:footnote w:id="406">
    <w:p w14:paraId="0B0AD8E2" w14:textId="77777777" w:rsidR="007C08C4" w:rsidRPr="008A7E11" w:rsidRDefault="00000000">
      <w:pPr>
        <w:rPr>
          <w:rFonts w:ascii="Times New Roman" w:eastAsia="Times New Roman" w:hAnsi="Times New Roman" w:cs="Times New Roman"/>
          <w:color w:val="000000" w:themeColor="text1"/>
          <w:sz w:val="20"/>
          <w:szCs w:val="20"/>
        </w:rPr>
      </w:pPr>
      <w:r w:rsidRPr="008A4B23">
        <w:rPr>
          <w:rFonts w:ascii="Times New Roman" w:hAnsi="Times New Roman" w:cs="Times New Roman"/>
          <w:color w:val="000000" w:themeColor="text1"/>
          <w:sz w:val="20"/>
          <w:szCs w:val="20"/>
          <w:vertAlign w:val="superscript"/>
        </w:rPr>
        <w:footnoteRef/>
      </w:r>
      <w:r w:rsidRPr="008A4B23">
        <w:rPr>
          <w:rFonts w:ascii="Times New Roman" w:eastAsia="Times New Roman" w:hAnsi="Times New Roman" w:cs="Times New Roman"/>
          <w:color w:val="000000" w:themeColor="text1"/>
          <w:sz w:val="20"/>
          <w:szCs w:val="20"/>
        </w:rPr>
        <w:t xml:space="preserve"> Perrillat, ‘Philibert de Pingon’, p. 61.</w:t>
      </w:r>
    </w:p>
  </w:footnote>
  <w:footnote w:id="407">
    <w:p w14:paraId="3A2F180A" w14:textId="7BE81479"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Pingon, </w:t>
      </w:r>
      <w:r w:rsidR="0080692A" w:rsidRPr="008A7E11">
        <w:rPr>
          <w:rFonts w:ascii="Times New Roman" w:eastAsia="Times New Roman" w:hAnsi="Times New Roman" w:cs="Times New Roman"/>
          <w:i/>
          <w:iCs/>
          <w:color w:val="000000" w:themeColor="text1"/>
          <w:sz w:val="20"/>
          <w:szCs w:val="20"/>
        </w:rPr>
        <w:t xml:space="preserve">Hic Vita mea, </w:t>
      </w:r>
      <w:r w:rsidRPr="008A7E11">
        <w:rPr>
          <w:rFonts w:ascii="Times New Roman" w:eastAsia="Times New Roman" w:hAnsi="Times New Roman" w:cs="Times New Roman"/>
          <w:color w:val="000000" w:themeColor="text1"/>
          <w:sz w:val="20"/>
          <w:szCs w:val="20"/>
        </w:rPr>
        <w:t xml:space="preserve">p. 28: ‘tum decima Augusti millesimo (1544) quingentesimo quadragesimo quarto Exercitia spiritualia, ut solent, ingressus sum, ad vigesimam tertiam Augusti usque contemplationibus persistens, in quibus non modicum frugem percepi, quod saltem rectum mihi vitae genus prae fixerim’. On the Society of Jesus, see Perrillat, ‘Philibert de Pingon’, p. 61. Perrillat </w:t>
      </w:r>
      <w:r w:rsidR="00F83D47">
        <w:rPr>
          <w:rFonts w:ascii="Times New Roman" w:eastAsia="Times New Roman" w:hAnsi="Times New Roman" w:cs="Times New Roman"/>
          <w:color w:val="000000" w:themeColor="text1"/>
          <w:sz w:val="20"/>
          <w:szCs w:val="20"/>
        </w:rPr>
        <w:t>asks if</w:t>
      </w:r>
      <w:r w:rsidRPr="008A7E11">
        <w:rPr>
          <w:rFonts w:ascii="Times New Roman" w:eastAsia="Times New Roman" w:hAnsi="Times New Roman" w:cs="Times New Roman"/>
          <w:color w:val="000000" w:themeColor="text1"/>
          <w:sz w:val="20"/>
          <w:szCs w:val="20"/>
        </w:rPr>
        <w:t xml:space="preserve"> ‘cette proximité avec les fondateurs de l’ordre serait-elle une part de l’explication à la création précoce d’un collège de Jésuites à Chambéry</w:t>
      </w:r>
      <w:r w:rsidR="00D4207E">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w:t>
      </w:r>
    </w:p>
  </w:footnote>
  <w:footnote w:id="408">
    <w:p w14:paraId="3BBA0B7A" w14:textId="33C4D61F" w:rsidR="007C08C4" w:rsidRPr="00BD60B5"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Pingon, </w:t>
      </w:r>
      <w:r w:rsidRPr="008A7E11">
        <w:rPr>
          <w:rFonts w:ascii="Times New Roman" w:eastAsia="Times New Roman" w:hAnsi="Times New Roman" w:cs="Times New Roman"/>
          <w:i/>
          <w:color w:val="000000" w:themeColor="text1"/>
          <w:sz w:val="20"/>
          <w:szCs w:val="20"/>
        </w:rPr>
        <w:t xml:space="preserve">Antiquitatum Romanarum, </w:t>
      </w:r>
      <w:r w:rsidRPr="008A7E11">
        <w:rPr>
          <w:rFonts w:ascii="Times New Roman" w:eastAsia="Times New Roman" w:hAnsi="Times New Roman" w:cs="Times New Roman"/>
          <w:color w:val="000000" w:themeColor="text1"/>
          <w:sz w:val="20"/>
          <w:szCs w:val="20"/>
        </w:rPr>
        <w:t>AST (Sez. Corte), Pingon, Materie politiche per rapport all’Interno, Storia della Real Casa, Categoria II, Storie Generali, Mazzo 6, fasc. 1, fol, 136[r]-136[v].</w:t>
      </w:r>
      <w:r w:rsidR="00BD60B5">
        <w:rPr>
          <w:rFonts w:ascii="Times New Roman" w:eastAsia="Times New Roman" w:hAnsi="Times New Roman" w:cs="Times New Roman"/>
          <w:color w:val="000000" w:themeColor="text1"/>
          <w:sz w:val="20"/>
          <w:szCs w:val="20"/>
        </w:rPr>
        <w:t xml:space="preserve"> On the tradition of French jurisconsults pursuing their studies at the University of Padua during the fifteenth and sixteenth centuries, see Jean Balsamo, ‘Le voyage d’Italie et la formation des elite françaises’ in </w:t>
      </w:r>
      <w:r w:rsidR="00BD60B5">
        <w:rPr>
          <w:rFonts w:ascii="Times New Roman" w:eastAsia="Times New Roman" w:hAnsi="Times New Roman" w:cs="Times New Roman"/>
          <w:i/>
          <w:iCs/>
          <w:color w:val="000000" w:themeColor="text1"/>
          <w:sz w:val="20"/>
          <w:szCs w:val="20"/>
        </w:rPr>
        <w:t xml:space="preserve">Renaissance and Reformation / Renaissance et Reforme, </w:t>
      </w:r>
      <w:r w:rsidR="00BD60B5">
        <w:rPr>
          <w:rFonts w:ascii="Times New Roman" w:eastAsia="Times New Roman" w:hAnsi="Times New Roman" w:cs="Times New Roman"/>
          <w:color w:val="000000" w:themeColor="text1"/>
          <w:sz w:val="20"/>
          <w:szCs w:val="20"/>
        </w:rPr>
        <w:t>27:2</w:t>
      </w:r>
      <w:r w:rsidR="008D5BC1">
        <w:rPr>
          <w:rFonts w:ascii="Times New Roman" w:eastAsia="Times New Roman" w:hAnsi="Times New Roman" w:cs="Times New Roman"/>
          <w:color w:val="000000" w:themeColor="text1"/>
          <w:sz w:val="20"/>
          <w:szCs w:val="20"/>
        </w:rPr>
        <w:t xml:space="preserve"> (2003)</w:t>
      </w:r>
      <w:r w:rsidR="00BD60B5">
        <w:rPr>
          <w:rFonts w:ascii="Times New Roman" w:eastAsia="Times New Roman" w:hAnsi="Times New Roman" w:cs="Times New Roman"/>
          <w:color w:val="000000" w:themeColor="text1"/>
          <w:sz w:val="20"/>
          <w:szCs w:val="20"/>
        </w:rPr>
        <w:t>, p. 10.</w:t>
      </w:r>
    </w:p>
  </w:footnote>
  <w:footnote w:id="409">
    <w:p w14:paraId="6B572AF9" w14:textId="071D7BD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Pingon, </w:t>
      </w:r>
      <w:r w:rsidRPr="008A7E11">
        <w:rPr>
          <w:rFonts w:ascii="Times New Roman" w:eastAsia="Times New Roman" w:hAnsi="Times New Roman" w:cs="Times New Roman"/>
          <w:i/>
          <w:color w:val="000000" w:themeColor="text1"/>
          <w:sz w:val="20"/>
          <w:szCs w:val="20"/>
        </w:rPr>
        <w:t xml:space="preserve">Antiquitatum Romamarum, </w:t>
      </w:r>
      <w:r w:rsidRPr="008A7E11">
        <w:rPr>
          <w:rFonts w:ascii="Times New Roman" w:eastAsia="Times New Roman" w:hAnsi="Times New Roman" w:cs="Times New Roman"/>
          <w:color w:val="000000" w:themeColor="text1"/>
          <w:sz w:val="20"/>
          <w:szCs w:val="20"/>
        </w:rPr>
        <w:t xml:space="preserve">fol. 136r: fol. 136r: ‘Viagi per me Philiberto di Pingon fatti da tutto il mio studio. Del 27 </w:t>
      </w:r>
      <w:r w:rsidR="00D4207E">
        <w:rPr>
          <w:rFonts w:ascii="Times New Roman" w:eastAsia="Times New Roman" w:hAnsi="Times New Roman" w:cs="Times New Roman"/>
          <w:color w:val="000000" w:themeColor="text1"/>
          <w:sz w:val="20"/>
          <w:szCs w:val="20"/>
        </w:rPr>
        <w:t>d’</w:t>
      </w:r>
      <w:r w:rsidRPr="008A7E11">
        <w:rPr>
          <w:rFonts w:ascii="Times New Roman" w:eastAsia="Times New Roman" w:hAnsi="Times New Roman" w:cs="Times New Roman"/>
          <w:color w:val="000000" w:themeColor="text1"/>
          <w:sz w:val="20"/>
          <w:szCs w:val="20"/>
        </w:rPr>
        <w:t>ottobrio che io parti da casa di Pingon per andar a Padoa 1545’.</w:t>
      </w:r>
    </w:p>
  </w:footnote>
  <w:footnote w:id="410">
    <w:p w14:paraId="0A1882A1" w14:textId="6F4C99C7"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Boyssonné’s reference to these jurisconsults in the poem explored above</w:t>
      </w:r>
      <w:r w:rsidR="00095166" w:rsidRPr="008A7E11">
        <w:rPr>
          <w:rFonts w:ascii="Times New Roman" w:eastAsia="Times New Roman" w:hAnsi="Times New Roman" w:cs="Times New Roman"/>
          <w:color w:val="000000" w:themeColor="text1"/>
          <w:sz w:val="20"/>
          <w:szCs w:val="20"/>
        </w:rPr>
        <w:t xml:space="preserve">, ch. 1, </w:t>
      </w:r>
      <w:r w:rsidRPr="008A7E11">
        <w:rPr>
          <w:rFonts w:ascii="Times New Roman" w:eastAsia="Times New Roman" w:hAnsi="Times New Roman" w:cs="Times New Roman"/>
          <w:color w:val="000000" w:themeColor="text1"/>
          <w:sz w:val="20"/>
          <w:szCs w:val="20"/>
        </w:rPr>
        <w:t xml:space="preserve">p. </w:t>
      </w:r>
      <w:r w:rsidR="00CD1551">
        <w:rPr>
          <w:rFonts w:ascii="Times New Roman" w:eastAsia="Times New Roman" w:hAnsi="Times New Roman" w:cs="Times New Roman"/>
          <w:color w:val="000000" w:themeColor="text1"/>
          <w:sz w:val="20"/>
          <w:szCs w:val="20"/>
        </w:rPr>
        <w:t>63</w:t>
      </w:r>
      <w:r w:rsidR="00095166" w:rsidRPr="008A7E11">
        <w:rPr>
          <w:rFonts w:ascii="Times New Roman" w:eastAsia="Times New Roman" w:hAnsi="Times New Roman" w:cs="Times New Roman"/>
          <w:color w:val="000000" w:themeColor="text1"/>
          <w:sz w:val="20"/>
          <w:szCs w:val="20"/>
        </w:rPr>
        <w:t>. S</w:t>
      </w:r>
      <w:r w:rsidRPr="008A7E11">
        <w:rPr>
          <w:rFonts w:ascii="Times New Roman" w:eastAsia="Times New Roman" w:hAnsi="Times New Roman" w:cs="Times New Roman"/>
          <w:color w:val="000000" w:themeColor="text1"/>
          <w:sz w:val="20"/>
          <w:szCs w:val="20"/>
        </w:rPr>
        <w:t xml:space="preserve">ee ‘Ad Batandierum’ (BMTo, ms. 835, </w:t>
      </w:r>
      <w:r w:rsidRPr="008A7E11">
        <w:rPr>
          <w:rFonts w:ascii="Times New Roman" w:eastAsia="Times New Roman" w:hAnsi="Times New Roman" w:cs="Times New Roman"/>
          <w:i/>
          <w:color w:val="000000" w:themeColor="text1"/>
          <w:sz w:val="20"/>
          <w:szCs w:val="20"/>
        </w:rPr>
        <w:t xml:space="preserve">Elegorum liber, </w:t>
      </w:r>
      <w:r w:rsidRPr="008A7E11">
        <w:rPr>
          <w:rFonts w:ascii="Times New Roman" w:eastAsia="Times New Roman" w:hAnsi="Times New Roman" w:cs="Times New Roman"/>
          <w:color w:val="000000" w:themeColor="text1"/>
          <w:sz w:val="20"/>
          <w:szCs w:val="20"/>
        </w:rPr>
        <w:t xml:space="preserve">fol. 55r, XLIX). This poem is reproduced in Mugnier, </w:t>
      </w:r>
      <w:r w:rsidRPr="008A7E11">
        <w:rPr>
          <w:rFonts w:ascii="Times New Roman" w:eastAsia="Times New Roman" w:hAnsi="Times New Roman" w:cs="Times New Roman"/>
          <w:i/>
          <w:color w:val="000000" w:themeColor="text1"/>
          <w:sz w:val="20"/>
          <w:szCs w:val="20"/>
        </w:rPr>
        <w:t xml:space="preserve">La </w:t>
      </w:r>
      <w:r w:rsidR="006C6130">
        <w:rPr>
          <w:rFonts w:ascii="Times New Roman" w:eastAsia="Times New Roman" w:hAnsi="Times New Roman" w:cs="Times New Roman"/>
          <w:i/>
          <w:color w:val="000000" w:themeColor="text1"/>
          <w:sz w:val="20"/>
          <w:szCs w:val="20"/>
        </w:rPr>
        <w:t>V</w:t>
      </w:r>
      <w:r w:rsidRPr="008A7E11">
        <w:rPr>
          <w:rFonts w:ascii="Times New Roman" w:eastAsia="Times New Roman" w:hAnsi="Times New Roman" w:cs="Times New Roman"/>
          <w:i/>
          <w:color w:val="000000" w:themeColor="text1"/>
          <w:sz w:val="20"/>
          <w:szCs w:val="20"/>
        </w:rPr>
        <w:t xml:space="preserve">ie et les poésies de Jean de Boyssonné, </w:t>
      </w:r>
      <w:r w:rsidRPr="008A7E11">
        <w:rPr>
          <w:rFonts w:ascii="Times New Roman" w:eastAsia="Times New Roman" w:hAnsi="Times New Roman" w:cs="Times New Roman"/>
          <w:color w:val="000000" w:themeColor="text1"/>
          <w:sz w:val="20"/>
          <w:szCs w:val="20"/>
        </w:rPr>
        <w:t>pp. 424-425.</w:t>
      </w:r>
      <w:r w:rsidR="00A859C1">
        <w:rPr>
          <w:rFonts w:ascii="Times New Roman" w:eastAsia="Times New Roman" w:hAnsi="Times New Roman" w:cs="Times New Roman"/>
          <w:color w:val="000000" w:themeColor="text1"/>
          <w:sz w:val="20"/>
          <w:szCs w:val="20"/>
        </w:rPr>
        <w:t xml:space="preserve"> Jérome Cagnol de Verceil (dates unknown) was jurisconsult and instructor at the University of Padua. Jérome Torniel was jurisconsult and senator of the Duke of Savoy, and taught at the University of Padua.</w:t>
      </w:r>
    </w:p>
  </w:footnote>
  <w:footnote w:id="411">
    <w:p w14:paraId="69580AD1" w14:textId="503AB946"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Mugnier, </w:t>
      </w:r>
      <w:r w:rsidRPr="008A7E11">
        <w:rPr>
          <w:rFonts w:ascii="Times New Roman" w:eastAsia="Times New Roman" w:hAnsi="Times New Roman" w:cs="Times New Roman"/>
          <w:i/>
          <w:color w:val="000000" w:themeColor="text1"/>
          <w:sz w:val="20"/>
          <w:szCs w:val="20"/>
          <w:highlight w:val="white"/>
        </w:rPr>
        <w:t xml:space="preserve">La </w:t>
      </w:r>
      <w:r w:rsidR="006C6130">
        <w:rPr>
          <w:rFonts w:ascii="Times New Roman" w:eastAsia="Times New Roman" w:hAnsi="Times New Roman" w:cs="Times New Roman"/>
          <w:i/>
          <w:color w:val="000000" w:themeColor="text1"/>
          <w:sz w:val="20"/>
          <w:szCs w:val="20"/>
          <w:highlight w:val="white"/>
        </w:rPr>
        <w:t>V</w:t>
      </w:r>
      <w:r w:rsidRPr="008A7E11">
        <w:rPr>
          <w:rFonts w:ascii="Times New Roman" w:eastAsia="Times New Roman" w:hAnsi="Times New Roman" w:cs="Times New Roman"/>
          <w:i/>
          <w:color w:val="000000" w:themeColor="text1"/>
          <w:sz w:val="20"/>
          <w:szCs w:val="20"/>
          <w:highlight w:val="white"/>
        </w:rPr>
        <w:t>ie et les poésies de Jean de Boyssonné</w:t>
      </w:r>
      <w:r w:rsidRPr="008A7E11">
        <w:rPr>
          <w:rFonts w:ascii="Times New Roman" w:eastAsia="Times New Roman" w:hAnsi="Times New Roman" w:cs="Times New Roman"/>
          <w:color w:val="000000" w:themeColor="text1"/>
          <w:sz w:val="20"/>
          <w:szCs w:val="20"/>
        </w:rPr>
        <w:t>, p. 424. Mugnier provides no source for this assertion.</w:t>
      </w:r>
    </w:p>
  </w:footnote>
  <w:footnote w:id="412">
    <w:p w14:paraId="71A3D3D5" w14:textId="455AE493"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this term see above, </w:t>
      </w:r>
      <w:r w:rsidR="00CA67FF">
        <w:rPr>
          <w:rFonts w:ascii="Times New Roman" w:eastAsia="Times New Roman" w:hAnsi="Times New Roman" w:cs="Times New Roman"/>
          <w:color w:val="000000" w:themeColor="text1"/>
          <w:sz w:val="20"/>
          <w:szCs w:val="20"/>
        </w:rPr>
        <w:t>note 304.4</w:t>
      </w:r>
    </w:p>
  </w:footnote>
  <w:footnote w:id="413">
    <w:p w14:paraId="35027F67" w14:textId="4EC447D6"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Pingon, </w:t>
      </w:r>
      <w:r w:rsidR="0080692A" w:rsidRPr="008A7E11">
        <w:rPr>
          <w:rFonts w:ascii="Times New Roman" w:eastAsia="Times New Roman" w:hAnsi="Times New Roman" w:cs="Times New Roman"/>
          <w:i/>
          <w:iCs/>
          <w:color w:val="000000" w:themeColor="text1"/>
          <w:sz w:val="20"/>
          <w:szCs w:val="20"/>
        </w:rPr>
        <w:t xml:space="preserve">Hic Vita Mea, </w:t>
      </w:r>
      <w:r w:rsidRPr="008A7E11">
        <w:rPr>
          <w:rFonts w:ascii="Times New Roman" w:eastAsia="Times New Roman" w:hAnsi="Times New Roman" w:cs="Times New Roman"/>
          <w:color w:val="000000" w:themeColor="text1"/>
          <w:sz w:val="20"/>
          <w:szCs w:val="20"/>
        </w:rPr>
        <w:t>p. 30.</w:t>
      </w:r>
    </w:p>
  </w:footnote>
  <w:footnote w:id="414">
    <w:p w14:paraId="3BDE50FC" w14:textId="43E2A1B8"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Pingon, </w:t>
      </w:r>
      <w:r w:rsidRPr="008A7E11">
        <w:rPr>
          <w:rFonts w:ascii="Times New Roman" w:eastAsia="Times New Roman" w:hAnsi="Times New Roman" w:cs="Times New Roman"/>
          <w:i/>
          <w:color w:val="000000" w:themeColor="text1"/>
          <w:sz w:val="20"/>
          <w:szCs w:val="20"/>
          <w:highlight w:val="white"/>
        </w:rPr>
        <w:t xml:space="preserve">Generosissimi adolescentis Philiberti de Pingon, Sabaudi, de legum laudibus oratio apud majus Patavinorum templum post ferias aestivas habita </w:t>
      </w:r>
      <w:r w:rsidRPr="008A7E11">
        <w:rPr>
          <w:rFonts w:ascii="Times New Roman" w:eastAsia="Times New Roman" w:hAnsi="Times New Roman" w:cs="Times New Roman"/>
          <w:color w:val="000000" w:themeColor="text1"/>
          <w:sz w:val="20"/>
          <w:szCs w:val="20"/>
          <w:highlight w:val="white"/>
        </w:rPr>
        <w:t>(1547),</w:t>
      </w:r>
      <w:r w:rsidRPr="008A7E11">
        <w:rPr>
          <w:rFonts w:ascii="Times New Roman" w:eastAsia="Times New Roman" w:hAnsi="Times New Roman" w:cs="Times New Roman"/>
          <w:i/>
          <w:color w:val="000000" w:themeColor="text1"/>
          <w:sz w:val="20"/>
          <w:szCs w:val="20"/>
          <w:highlight w:val="white"/>
        </w:rPr>
        <w:t xml:space="preserve"> </w:t>
      </w:r>
      <w:r w:rsidRPr="008A7E11">
        <w:rPr>
          <w:rFonts w:ascii="Times New Roman" w:eastAsia="Times New Roman" w:hAnsi="Times New Roman" w:cs="Times New Roman"/>
          <w:color w:val="000000" w:themeColor="text1"/>
          <w:sz w:val="20"/>
          <w:szCs w:val="20"/>
          <w:highlight w:val="white"/>
        </w:rPr>
        <w:t>fol. 4</w:t>
      </w:r>
      <w:r w:rsidR="00095166" w:rsidRPr="008A7E11">
        <w:rPr>
          <w:rFonts w:ascii="Times New Roman" w:eastAsia="Times New Roman" w:hAnsi="Times New Roman" w:cs="Times New Roman"/>
          <w:color w:val="000000" w:themeColor="text1"/>
          <w:sz w:val="20"/>
          <w:szCs w:val="20"/>
          <w:highlight w:val="white"/>
        </w:rPr>
        <w:t>[</w:t>
      </w:r>
      <w:r w:rsidRPr="008A7E11">
        <w:rPr>
          <w:rFonts w:ascii="Times New Roman" w:eastAsia="Times New Roman" w:hAnsi="Times New Roman" w:cs="Times New Roman"/>
          <w:color w:val="000000" w:themeColor="text1"/>
          <w:sz w:val="20"/>
          <w:szCs w:val="20"/>
          <w:highlight w:val="white"/>
        </w:rPr>
        <w:t>v</w:t>
      </w:r>
      <w:r w:rsidR="00095166" w:rsidRPr="008A7E11">
        <w:rPr>
          <w:rFonts w:ascii="Times New Roman" w:eastAsia="Times New Roman" w:hAnsi="Times New Roman" w:cs="Times New Roman"/>
          <w:color w:val="000000" w:themeColor="text1"/>
          <w:sz w:val="20"/>
          <w:szCs w:val="20"/>
          <w:highlight w:val="white"/>
        </w:rPr>
        <w:t>]</w:t>
      </w:r>
      <w:r w:rsidRPr="008A7E11">
        <w:rPr>
          <w:rFonts w:ascii="Times New Roman" w:eastAsia="Times New Roman" w:hAnsi="Times New Roman" w:cs="Times New Roman"/>
          <w:color w:val="000000" w:themeColor="text1"/>
          <w:sz w:val="20"/>
          <w:szCs w:val="20"/>
          <w:highlight w:val="white"/>
        </w:rPr>
        <w:t xml:space="preserve">. Conserved at </w:t>
      </w:r>
      <w:r w:rsidRPr="008A7E11">
        <w:rPr>
          <w:rFonts w:ascii="Times New Roman" w:eastAsia="Times New Roman" w:hAnsi="Times New Roman" w:cs="Times New Roman"/>
          <w:color w:val="000000" w:themeColor="text1"/>
          <w:sz w:val="20"/>
          <w:szCs w:val="20"/>
        </w:rPr>
        <w:t>Biblioteca universitaria di Padova (BASF.590.3.1).</w:t>
      </w:r>
      <w:r w:rsidR="003A7F73" w:rsidRPr="008A7E11">
        <w:rPr>
          <w:rFonts w:ascii="Times New Roman" w:eastAsia="Times New Roman" w:hAnsi="Times New Roman" w:cs="Times New Roman"/>
          <w:color w:val="000000" w:themeColor="text1"/>
          <w:sz w:val="20"/>
          <w:szCs w:val="20"/>
        </w:rPr>
        <w:t xml:space="preserve"> </w:t>
      </w:r>
    </w:p>
  </w:footnote>
  <w:footnote w:id="415">
    <w:p w14:paraId="5AD5A0B9" w14:textId="116666D6"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i/>
          <w:color w:val="000000" w:themeColor="text1"/>
          <w:sz w:val="20"/>
          <w:szCs w:val="20"/>
          <w:highlight w:val="white"/>
        </w:rPr>
        <w:t xml:space="preserve">Generosissimi adolescentis Philiberti de Pingon, Sabaudi, de legum laudibus oratio apud majus Patavinorum templum post ferias aestivas habita </w:t>
      </w:r>
      <w:r w:rsidRPr="008A7E11">
        <w:rPr>
          <w:rFonts w:ascii="Times New Roman" w:eastAsia="Times New Roman" w:hAnsi="Times New Roman" w:cs="Times New Roman"/>
          <w:iCs/>
          <w:color w:val="000000" w:themeColor="text1"/>
          <w:sz w:val="20"/>
          <w:szCs w:val="20"/>
          <w:highlight w:val="white"/>
        </w:rPr>
        <w:t>(1547).</w:t>
      </w:r>
      <w:r w:rsidR="003A7F73" w:rsidRPr="008A7E11">
        <w:rPr>
          <w:rFonts w:ascii="Times New Roman" w:eastAsia="Times New Roman" w:hAnsi="Times New Roman" w:cs="Times New Roman"/>
          <w:iCs/>
          <w:color w:val="000000" w:themeColor="text1"/>
          <w:sz w:val="20"/>
          <w:szCs w:val="20"/>
        </w:rPr>
        <w:t xml:space="preserve"> </w:t>
      </w:r>
      <w:r w:rsidR="003A7F73" w:rsidRPr="008A7E11">
        <w:rPr>
          <w:rFonts w:ascii="Times New Roman" w:eastAsia="Times New Roman" w:hAnsi="Times New Roman" w:cs="Times New Roman"/>
          <w:color w:val="000000" w:themeColor="text1"/>
          <w:sz w:val="20"/>
          <w:szCs w:val="20"/>
        </w:rPr>
        <w:t>This appears to be the only remaining copy.</w:t>
      </w:r>
    </w:p>
  </w:footnote>
  <w:footnote w:id="416">
    <w:p w14:paraId="5083B67E"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Pingon, </w:t>
      </w:r>
      <w:r w:rsidRPr="008A7E11">
        <w:rPr>
          <w:rFonts w:ascii="Times New Roman" w:eastAsia="Times New Roman" w:hAnsi="Times New Roman" w:cs="Times New Roman"/>
          <w:i/>
          <w:color w:val="000000" w:themeColor="text1"/>
          <w:sz w:val="20"/>
          <w:szCs w:val="20"/>
        </w:rPr>
        <w:t>Hic Vita Mea,</w:t>
      </w:r>
      <w:r w:rsidRPr="008A7E11">
        <w:rPr>
          <w:rFonts w:ascii="Times New Roman" w:eastAsia="Times New Roman" w:hAnsi="Times New Roman" w:cs="Times New Roman"/>
          <w:color w:val="000000" w:themeColor="text1"/>
          <w:sz w:val="20"/>
          <w:szCs w:val="20"/>
        </w:rPr>
        <w:t xml:space="preserve"> p. 30.</w:t>
      </w:r>
    </w:p>
  </w:footnote>
  <w:footnote w:id="417">
    <w:p w14:paraId="67FCDF15" w14:textId="6274222D"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Pingon, </w:t>
      </w:r>
      <w:r w:rsidRPr="008A7E11">
        <w:rPr>
          <w:rFonts w:ascii="Times New Roman" w:eastAsia="Times New Roman" w:hAnsi="Times New Roman" w:cs="Times New Roman"/>
          <w:i/>
          <w:color w:val="000000" w:themeColor="text1"/>
          <w:sz w:val="20"/>
          <w:szCs w:val="20"/>
          <w:highlight w:val="white"/>
        </w:rPr>
        <w:t xml:space="preserve">Generosissimi adolescentis Philiberti de Pingon </w:t>
      </w:r>
      <w:r w:rsidRPr="008A7E11">
        <w:rPr>
          <w:rFonts w:ascii="Times New Roman" w:eastAsia="Times New Roman" w:hAnsi="Times New Roman" w:cs="Times New Roman"/>
          <w:color w:val="000000" w:themeColor="text1"/>
          <w:sz w:val="20"/>
          <w:szCs w:val="20"/>
          <w:highlight w:val="white"/>
        </w:rPr>
        <w:t>[…]</w:t>
      </w:r>
      <w:r w:rsidR="00570218" w:rsidRPr="008A7E11">
        <w:rPr>
          <w:rFonts w:ascii="Times New Roman" w:eastAsia="Times New Roman" w:hAnsi="Times New Roman" w:cs="Times New Roman"/>
          <w:color w:val="000000" w:themeColor="text1"/>
          <w:sz w:val="20"/>
          <w:szCs w:val="20"/>
          <w:highlight w:val="white"/>
        </w:rPr>
        <w:t xml:space="preserve"> </w:t>
      </w:r>
      <w:r w:rsidRPr="008A7E11">
        <w:rPr>
          <w:rFonts w:ascii="Times New Roman" w:eastAsia="Times New Roman" w:hAnsi="Times New Roman" w:cs="Times New Roman"/>
          <w:color w:val="000000" w:themeColor="text1"/>
          <w:sz w:val="20"/>
          <w:szCs w:val="20"/>
          <w:highlight w:val="white"/>
        </w:rPr>
        <w:t>(1547),</w:t>
      </w:r>
      <w:r w:rsidRPr="008A7E11">
        <w:rPr>
          <w:rFonts w:ascii="Times New Roman" w:eastAsia="Times New Roman" w:hAnsi="Times New Roman" w:cs="Times New Roman"/>
          <w:i/>
          <w:color w:val="000000" w:themeColor="text1"/>
          <w:sz w:val="20"/>
          <w:szCs w:val="20"/>
          <w:highlight w:val="white"/>
        </w:rPr>
        <w:t xml:space="preserve"> </w:t>
      </w:r>
      <w:r w:rsidRPr="008A7E11">
        <w:rPr>
          <w:rFonts w:ascii="Times New Roman" w:eastAsia="Times New Roman" w:hAnsi="Times New Roman" w:cs="Times New Roman"/>
          <w:color w:val="000000" w:themeColor="text1"/>
          <w:sz w:val="20"/>
          <w:szCs w:val="20"/>
          <w:highlight w:val="white"/>
        </w:rPr>
        <w:t>p. 1.</w:t>
      </w:r>
    </w:p>
  </w:footnote>
  <w:footnote w:id="418">
    <w:p w14:paraId="6B070444"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Pingon, </w:t>
      </w:r>
      <w:r w:rsidRPr="008A7E11">
        <w:rPr>
          <w:rFonts w:ascii="Times New Roman" w:eastAsia="Times New Roman" w:hAnsi="Times New Roman" w:cs="Times New Roman"/>
          <w:i/>
          <w:color w:val="000000" w:themeColor="text1"/>
          <w:sz w:val="20"/>
          <w:szCs w:val="20"/>
        </w:rPr>
        <w:t xml:space="preserve">Hic Vita Mea, </w:t>
      </w:r>
      <w:r w:rsidRPr="008A7E11">
        <w:rPr>
          <w:rFonts w:ascii="Times New Roman" w:eastAsia="Times New Roman" w:hAnsi="Times New Roman" w:cs="Times New Roman"/>
          <w:color w:val="000000" w:themeColor="text1"/>
          <w:sz w:val="20"/>
          <w:szCs w:val="20"/>
        </w:rPr>
        <w:t>p.</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31. </w:t>
      </w:r>
    </w:p>
  </w:footnote>
  <w:footnote w:id="419">
    <w:p w14:paraId="073B842A"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Nicole Bingen, </w:t>
      </w:r>
      <w:r w:rsidRPr="008A7E11">
        <w:rPr>
          <w:rFonts w:ascii="Times New Roman" w:eastAsia="Times New Roman" w:hAnsi="Times New Roman" w:cs="Times New Roman"/>
          <w:i/>
          <w:color w:val="000000" w:themeColor="text1"/>
          <w:sz w:val="20"/>
          <w:szCs w:val="20"/>
        </w:rPr>
        <w:t xml:space="preserve">Aux escholles d’outre-monts: Étudiants de langue française dans les universités italiennes (1480-1599): français, Francs-Comtois et Savoyards, </w:t>
      </w:r>
      <w:r w:rsidRPr="008A7E11">
        <w:rPr>
          <w:rFonts w:ascii="Times New Roman" w:eastAsia="Times New Roman" w:hAnsi="Times New Roman" w:cs="Times New Roman"/>
          <w:color w:val="000000" w:themeColor="text1"/>
          <w:sz w:val="20"/>
          <w:szCs w:val="20"/>
        </w:rPr>
        <w:t>(Genève: LIbrairie Droz, 2019), p. 116.</w:t>
      </w:r>
    </w:p>
  </w:footnote>
  <w:footnote w:id="420">
    <w:p w14:paraId="114A029F"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Bingen, </w:t>
      </w:r>
      <w:r w:rsidRPr="008A7E11">
        <w:rPr>
          <w:rFonts w:ascii="Times New Roman" w:eastAsia="Times New Roman" w:hAnsi="Times New Roman" w:cs="Times New Roman"/>
          <w:i/>
          <w:color w:val="000000" w:themeColor="text1"/>
          <w:sz w:val="20"/>
          <w:szCs w:val="20"/>
        </w:rPr>
        <w:t xml:space="preserve">Aux escholles d’outre-monts, </w:t>
      </w:r>
      <w:r w:rsidRPr="008A7E11">
        <w:rPr>
          <w:rFonts w:ascii="Times New Roman" w:eastAsia="Times New Roman" w:hAnsi="Times New Roman" w:cs="Times New Roman"/>
          <w:color w:val="000000" w:themeColor="text1"/>
          <w:sz w:val="20"/>
          <w:szCs w:val="20"/>
        </w:rPr>
        <w:t>p. 116, note 498.</w:t>
      </w:r>
    </w:p>
  </w:footnote>
  <w:footnote w:id="421">
    <w:p w14:paraId="5F534C8D" w14:textId="6C07A2A4"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115579" w:rsidRPr="008A7E11">
        <w:rPr>
          <w:rFonts w:ascii="Times New Roman" w:eastAsia="Times New Roman" w:hAnsi="Times New Roman" w:cs="Times New Roman"/>
          <w:color w:val="000000" w:themeColor="text1"/>
          <w:sz w:val="20"/>
          <w:szCs w:val="20"/>
        </w:rPr>
        <w:t>See</w:t>
      </w:r>
      <w:r w:rsidRPr="008A7E11">
        <w:rPr>
          <w:rFonts w:ascii="Times New Roman" w:eastAsia="Times New Roman" w:hAnsi="Times New Roman" w:cs="Times New Roman"/>
          <w:color w:val="000000" w:themeColor="text1"/>
          <w:sz w:val="20"/>
          <w:szCs w:val="20"/>
        </w:rPr>
        <w:t xml:space="preserve"> entry 3805 (1550 apr. I) in BUP, </w:t>
      </w:r>
      <w:r w:rsidRPr="008A7E11">
        <w:rPr>
          <w:rFonts w:ascii="Times New Roman" w:eastAsia="Times New Roman" w:hAnsi="Times New Roman" w:cs="Times New Roman"/>
          <w:i/>
          <w:color w:val="000000" w:themeColor="text1"/>
          <w:sz w:val="20"/>
          <w:szCs w:val="20"/>
        </w:rPr>
        <w:t>Acta graduum Gymnasii Patavini ab anno 1538 ad annum 1550</w:t>
      </w:r>
      <w:r w:rsidRPr="008A7E11">
        <w:rPr>
          <w:rFonts w:ascii="Times New Roman" w:eastAsia="Times New Roman" w:hAnsi="Times New Roman" w:cs="Times New Roman"/>
          <w:color w:val="000000" w:themeColor="text1"/>
          <w:sz w:val="20"/>
          <w:szCs w:val="20"/>
        </w:rPr>
        <w:t>, ed. by Elda Martellozzo Forin, Padova, Antenore, 1971, p. 390.</w:t>
      </w:r>
    </w:p>
  </w:footnote>
  <w:footnote w:id="422">
    <w:p w14:paraId="19AC9F4E" w14:textId="561A5CBE"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AST (Sez. Corte), </w:t>
      </w:r>
      <w:r w:rsidRPr="008A7E11">
        <w:rPr>
          <w:rFonts w:ascii="Times New Roman" w:eastAsia="Times New Roman" w:hAnsi="Times New Roman" w:cs="Times New Roman"/>
          <w:i/>
          <w:color w:val="000000" w:themeColor="text1"/>
          <w:sz w:val="20"/>
          <w:szCs w:val="20"/>
        </w:rPr>
        <w:t xml:space="preserve">Antiquitatum Romanarum, </w:t>
      </w:r>
      <w:r w:rsidRPr="008A7E11">
        <w:rPr>
          <w:rFonts w:ascii="Times New Roman" w:eastAsia="Times New Roman" w:hAnsi="Times New Roman" w:cs="Times New Roman"/>
          <w:color w:val="000000" w:themeColor="text1"/>
          <w:sz w:val="20"/>
          <w:szCs w:val="20"/>
        </w:rPr>
        <w:t xml:space="preserve">Materie politiche per rapporto all’Interno, Storia della Real Casa, Categoria II, Storie Generali, Mazzo 6, fasc. 1, fols. 137[r]-138[r]. </w:t>
      </w:r>
      <w:r w:rsidR="00115579" w:rsidRPr="008A7E11">
        <w:rPr>
          <w:rFonts w:ascii="Times New Roman" w:eastAsia="Times New Roman" w:hAnsi="Times New Roman" w:cs="Times New Roman"/>
          <w:color w:val="000000" w:themeColor="text1"/>
          <w:sz w:val="20"/>
          <w:szCs w:val="20"/>
        </w:rPr>
        <w:t xml:space="preserve">For an overview of this work see below, Appendix 5, p. </w:t>
      </w:r>
      <w:r w:rsidR="00CA67FF">
        <w:rPr>
          <w:rFonts w:ascii="Times New Roman" w:eastAsia="Times New Roman" w:hAnsi="Times New Roman" w:cs="Times New Roman"/>
          <w:color w:val="000000" w:themeColor="text1"/>
          <w:sz w:val="20"/>
          <w:szCs w:val="20"/>
        </w:rPr>
        <w:t>364</w:t>
      </w:r>
      <w:r w:rsidR="00115579" w:rsidRPr="008A7E11">
        <w:rPr>
          <w:rFonts w:ascii="Times New Roman" w:eastAsia="Times New Roman" w:hAnsi="Times New Roman" w:cs="Times New Roman"/>
          <w:color w:val="000000" w:themeColor="text1"/>
          <w:sz w:val="20"/>
          <w:szCs w:val="20"/>
        </w:rPr>
        <w:t>.</w:t>
      </w:r>
    </w:p>
  </w:footnote>
  <w:footnote w:id="423">
    <w:p w14:paraId="0E684443" w14:textId="5B4BCBBB"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Pingon begins in Padua and ends in Chambéry. For the full itinerary of this journey as described in the </w:t>
      </w:r>
      <w:r w:rsidRPr="008A7E11">
        <w:rPr>
          <w:rFonts w:ascii="Times New Roman" w:eastAsia="Times New Roman" w:hAnsi="Times New Roman" w:cs="Times New Roman"/>
          <w:i/>
          <w:color w:val="000000" w:themeColor="text1"/>
          <w:sz w:val="20"/>
          <w:szCs w:val="20"/>
        </w:rPr>
        <w:t xml:space="preserve">Hic Vita Mea </w:t>
      </w:r>
      <w:r w:rsidRPr="008A7E11">
        <w:rPr>
          <w:rFonts w:ascii="Times New Roman" w:eastAsia="Times New Roman" w:hAnsi="Times New Roman" w:cs="Times New Roman"/>
          <w:color w:val="000000" w:themeColor="text1"/>
          <w:sz w:val="20"/>
          <w:szCs w:val="20"/>
        </w:rPr>
        <w:t xml:space="preserve">and as </w:t>
      </w:r>
      <w:r w:rsidR="00F27043" w:rsidRPr="008A7E11">
        <w:rPr>
          <w:rFonts w:ascii="Times New Roman" w:eastAsia="Times New Roman" w:hAnsi="Times New Roman" w:cs="Times New Roman"/>
          <w:color w:val="000000" w:themeColor="text1"/>
          <w:sz w:val="20"/>
          <w:szCs w:val="20"/>
        </w:rPr>
        <w:t>set</w:t>
      </w:r>
      <w:r w:rsidRPr="008A7E11">
        <w:rPr>
          <w:rFonts w:ascii="Times New Roman" w:eastAsia="Times New Roman" w:hAnsi="Times New Roman" w:cs="Times New Roman"/>
          <w:color w:val="000000" w:themeColor="text1"/>
          <w:sz w:val="20"/>
          <w:szCs w:val="20"/>
        </w:rPr>
        <w:t xml:space="preserve"> out in the </w:t>
      </w:r>
      <w:r w:rsidRPr="008A7E11">
        <w:rPr>
          <w:rFonts w:ascii="Times New Roman" w:eastAsia="Times New Roman" w:hAnsi="Times New Roman" w:cs="Times New Roman"/>
          <w:i/>
          <w:color w:val="000000" w:themeColor="text1"/>
          <w:sz w:val="20"/>
          <w:szCs w:val="20"/>
        </w:rPr>
        <w:t>Antiquitatum Romanarum</w:t>
      </w:r>
      <w:r w:rsidRPr="008A7E11">
        <w:rPr>
          <w:rFonts w:ascii="Times New Roman" w:eastAsia="Times New Roman" w:hAnsi="Times New Roman" w:cs="Times New Roman"/>
          <w:color w:val="000000" w:themeColor="text1"/>
          <w:sz w:val="20"/>
          <w:szCs w:val="20"/>
        </w:rPr>
        <w:t>, see below, ch. 2, n</w:t>
      </w:r>
      <w:r w:rsidR="000013B2">
        <w:rPr>
          <w:rFonts w:ascii="Times New Roman" w:eastAsia="Times New Roman" w:hAnsi="Times New Roman" w:cs="Times New Roman"/>
          <w:color w:val="000000" w:themeColor="text1"/>
          <w:sz w:val="20"/>
          <w:szCs w:val="20"/>
        </w:rPr>
        <w:t>ote</w:t>
      </w:r>
      <w:r w:rsidRPr="008A7E11">
        <w:rPr>
          <w:rFonts w:ascii="Times New Roman" w:eastAsia="Times New Roman" w:hAnsi="Times New Roman" w:cs="Times New Roman"/>
          <w:color w:val="000000" w:themeColor="text1"/>
          <w:sz w:val="20"/>
          <w:szCs w:val="20"/>
        </w:rPr>
        <w:t xml:space="preserve"> </w:t>
      </w:r>
      <w:r w:rsidR="000013B2">
        <w:rPr>
          <w:rFonts w:ascii="Times New Roman" w:eastAsia="Times New Roman" w:hAnsi="Times New Roman" w:cs="Times New Roman"/>
          <w:color w:val="000000" w:themeColor="text1"/>
          <w:sz w:val="20"/>
          <w:szCs w:val="20"/>
        </w:rPr>
        <w:t>804</w:t>
      </w:r>
      <w:r w:rsidRPr="008A7E11">
        <w:rPr>
          <w:rFonts w:ascii="Times New Roman" w:eastAsia="Times New Roman" w:hAnsi="Times New Roman" w:cs="Times New Roman"/>
          <w:color w:val="000000" w:themeColor="text1"/>
          <w:sz w:val="20"/>
          <w:szCs w:val="20"/>
        </w:rPr>
        <w:t>.</w:t>
      </w:r>
    </w:p>
  </w:footnote>
  <w:footnote w:id="424">
    <w:p w14:paraId="510F7869" w14:textId="78EF2B29"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this trip see, for example</w:t>
      </w:r>
      <w:r w:rsidR="002F3726">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Max Bruchet, </w:t>
      </w:r>
      <w:r w:rsidRPr="008A7E11">
        <w:rPr>
          <w:rFonts w:ascii="Times New Roman" w:eastAsia="Times New Roman" w:hAnsi="Times New Roman" w:cs="Times New Roman"/>
          <w:i/>
          <w:color w:val="000000" w:themeColor="text1"/>
          <w:sz w:val="20"/>
          <w:szCs w:val="20"/>
        </w:rPr>
        <w:t xml:space="preserve">La Savoie d’après les anciens voyageurs </w:t>
      </w:r>
      <w:r w:rsidRPr="008A7E11">
        <w:rPr>
          <w:rFonts w:ascii="Times New Roman" w:eastAsia="Times New Roman" w:hAnsi="Times New Roman" w:cs="Times New Roman"/>
          <w:color w:val="000000" w:themeColor="text1"/>
          <w:sz w:val="20"/>
          <w:szCs w:val="20"/>
        </w:rPr>
        <w:t xml:space="preserve">(Annecy: Hérisson, 1908), pp. 94-95. </w:t>
      </w:r>
    </w:p>
  </w:footnote>
  <w:footnote w:id="425">
    <w:p w14:paraId="598B2537" w14:textId="4ADAEF74"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Bruchet, </w:t>
      </w:r>
      <w:r w:rsidR="005944AB" w:rsidRPr="008A7E11">
        <w:rPr>
          <w:rFonts w:ascii="Times New Roman" w:eastAsia="Times New Roman" w:hAnsi="Times New Roman" w:cs="Times New Roman"/>
          <w:i/>
          <w:iCs/>
          <w:color w:val="000000" w:themeColor="text1"/>
          <w:sz w:val="20"/>
          <w:szCs w:val="20"/>
        </w:rPr>
        <w:t xml:space="preserve">La Savoie, </w:t>
      </w:r>
      <w:r w:rsidRPr="008A7E11">
        <w:rPr>
          <w:rFonts w:ascii="Times New Roman" w:eastAsia="Times New Roman" w:hAnsi="Times New Roman" w:cs="Times New Roman"/>
          <w:color w:val="000000" w:themeColor="text1"/>
          <w:sz w:val="20"/>
          <w:szCs w:val="20"/>
        </w:rPr>
        <w:t>p. 95.</w:t>
      </w:r>
    </w:p>
  </w:footnote>
  <w:footnote w:id="426">
    <w:p w14:paraId="4A1F9D59" w14:textId="2083E368"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Pingon, </w:t>
      </w:r>
      <w:r w:rsidRPr="008A7E11">
        <w:rPr>
          <w:rFonts w:ascii="Times New Roman" w:eastAsia="Times New Roman" w:hAnsi="Times New Roman" w:cs="Times New Roman"/>
          <w:i/>
          <w:color w:val="000000" w:themeColor="text1"/>
          <w:sz w:val="20"/>
          <w:szCs w:val="20"/>
        </w:rPr>
        <w:t xml:space="preserve">Hic Vita Mea, </w:t>
      </w:r>
      <w:r w:rsidRPr="008A7E11">
        <w:rPr>
          <w:rFonts w:ascii="Times New Roman" w:eastAsia="Times New Roman" w:hAnsi="Times New Roman" w:cs="Times New Roman"/>
          <w:color w:val="000000" w:themeColor="text1"/>
          <w:sz w:val="20"/>
          <w:szCs w:val="20"/>
        </w:rPr>
        <w:t>p. 37. This mission is explored by Gr</w:t>
      </w:r>
      <w:r w:rsidR="00D4207E">
        <w:rPr>
          <w:rFonts w:ascii="Times New Roman" w:eastAsia="Times New Roman" w:hAnsi="Times New Roman" w:cs="Times New Roman"/>
          <w:color w:val="000000" w:themeColor="text1"/>
          <w:sz w:val="20"/>
          <w:szCs w:val="20"/>
        </w:rPr>
        <w:t>é</w:t>
      </w:r>
      <w:r w:rsidRPr="008A7E11">
        <w:rPr>
          <w:rFonts w:ascii="Times New Roman" w:eastAsia="Times New Roman" w:hAnsi="Times New Roman" w:cs="Times New Roman"/>
          <w:color w:val="000000" w:themeColor="text1"/>
          <w:sz w:val="20"/>
          <w:szCs w:val="20"/>
        </w:rPr>
        <w:t xml:space="preserve">goire Oguey in ‘Le voyage épigraphique d’Emmanuel-Philibert de Pingon chez les Helvètes en 1552’ (an unpublished paper which explores this mission, presented at the conference </w:t>
      </w:r>
      <w:r w:rsidRPr="008A7E11">
        <w:rPr>
          <w:rFonts w:ascii="Times New Roman" w:eastAsia="Times New Roman" w:hAnsi="Times New Roman" w:cs="Times New Roman"/>
          <w:i/>
          <w:color w:val="000000" w:themeColor="text1"/>
          <w:sz w:val="20"/>
          <w:szCs w:val="20"/>
        </w:rPr>
        <w:t>Pingon e</w:t>
      </w:r>
      <w:r w:rsidR="007101EF">
        <w:rPr>
          <w:rFonts w:ascii="Times New Roman" w:eastAsia="Times New Roman" w:hAnsi="Times New Roman" w:cs="Times New Roman"/>
          <w:i/>
          <w:color w:val="000000" w:themeColor="text1"/>
          <w:sz w:val="20"/>
          <w:szCs w:val="20"/>
        </w:rPr>
        <w:t>t</w:t>
      </w:r>
      <w:r w:rsidRPr="008A7E11">
        <w:rPr>
          <w:rFonts w:ascii="Times New Roman" w:eastAsia="Times New Roman" w:hAnsi="Times New Roman" w:cs="Times New Roman"/>
          <w:i/>
          <w:color w:val="000000" w:themeColor="text1"/>
          <w:sz w:val="20"/>
          <w:szCs w:val="20"/>
        </w:rPr>
        <w:t xml:space="preserve"> son temps </w:t>
      </w:r>
      <w:r w:rsidRPr="008A7E11">
        <w:rPr>
          <w:rFonts w:ascii="Times New Roman" w:eastAsia="Times New Roman" w:hAnsi="Times New Roman" w:cs="Times New Roman"/>
          <w:color w:val="000000" w:themeColor="text1"/>
          <w:sz w:val="20"/>
          <w:szCs w:val="20"/>
        </w:rPr>
        <w:t xml:space="preserve">held at Trinity College Dublin on 16 September 2022). Oguey notes that various inscription depicted on the </w:t>
      </w:r>
      <w:r w:rsidRPr="008A7E11">
        <w:rPr>
          <w:rFonts w:ascii="Times New Roman" w:eastAsia="Times New Roman" w:hAnsi="Times New Roman" w:cs="Times New Roman"/>
          <w:i/>
          <w:color w:val="000000" w:themeColor="text1"/>
          <w:sz w:val="20"/>
          <w:szCs w:val="20"/>
        </w:rPr>
        <w:t xml:space="preserve">feuille volants </w:t>
      </w:r>
      <w:r w:rsidRPr="008A7E11">
        <w:rPr>
          <w:rFonts w:ascii="Times New Roman" w:eastAsia="Times New Roman" w:hAnsi="Times New Roman" w:cs="Times New Roman"/>
          <w:color w:val="000000" w:themeColor="text1"/>
          <w:sz w:val="20"/>
          <w:szCs w:val="20"/>
        </w:rPr>
        <w:t xml:space="preserve">in the </w:t>
      </w:r>
      <w:r w:rsidRPr="008A7E11">
        <w:rPr>
          <w:rFonts w:ascii="Times New Roman" w:eastAsia="Times New Roman" w:hAnsi="Times New Roman" w:cs="Times New Roman"/>
          <w:i/>
          <w:color w:val="000000" w:themeColor="text1"/>
          <w:sz w:val="20"/>
          <w:szCs w:val="20"/>
        </w:rPr>
        <w:t xml:space="preserve">Antiquitatum Romanarum </w:t>
      </w:r>
      <w:r w:rsidRPr="008A7E11">
        <w:rPr>
          <w:rFonts w:ascii="Times New Roman" w:eastAsia="Times New Roman" w:hAnsi="Times New Roman" w:cs="Times New Roman"/>
          <w:color w:val="000000" w:themeColor="text1"/>
          <w:sz w:val="20"/>
          <w:szCs w:val="20"/>
        </w:rPr>
        <w:t xml:space="preserve">are the same inscriptions that appear in Johannes Stümpf’s </w:t>
      </w:r>
      <w:r w:rsidRPr="008A7E11">
        <w:rPr>
          <w:rFonts w:ascii="Times New Roman" w:eastAsia="Times New Roman" w:hAnsi="Times New Roman" w:cs="Times New Roman"/>
          <w:i/>
          <w:color w:val="000000" w:themeColor="text1"/>
          <w:sz w:val="20"/>
          <w:szCs w:val="20"/>
        </w:rPr>
        <w:t xml:space="preserve">Gemeiner loblicher Eydgnoschafft </w:t>
      </w:r>
      <w:r w:rsidRPr="008A7E11">
        <w:rPr>
          <w:rFonts w:ascii="Times New Roman" w:eastAsia="Times New Roman" w:hAnsi="Times New Roman" w:cs="Times New Roman"/>
          <w:color w:val="000000" w:themeColor="text1"/>
          <w:sz w:val="20"/>
          <w:szCs w:val="20"/>
        </w:rPr>
        <w:t>(1548) from his travels through Avenches and hypothesises that Pingon used Stümpf’s text as a source to inform the tra</w:t>
      </w:r>
      <w:r w:rsidR="00D4207E">
        <w:rPr>
          <w:rFonts w:ascii="Times New Roman" w:eastAsia="Times New Roman" w:hAnsi="Times New Roman" w:cs="Times New Roman"/>
          <w:color w:val="000000" w:themeColor="text1"/>
          <w:sz w:val="20"/>
          <w:szCs w:val="20"/>
        </w:rPr>
        <w:t>n</w:t>
      </w:r>
      <w:r w:rsidRPr="008A7E11">
        <w:rPr>
          <w:rFonts w:ascii="Times New Roman" w:eastAsia="Times New Roman" w:hAnsi="Times New Roman" w:cs="Times New Roman"/>
          <w:color w:val="000000" w:themeColor="text1"/>
          <w:sz w:val="20"/>
          <w:szCs w:val="20"/>
        </w:rPr>
        <w:t xml:space="preserve">scriptions present in the </w:t>
      </w:r>
      <w:r w:rsidRPr="008A7E11">
        <w:rPr>
          <w:rFonts w:ascii="Times New Roman" w:eastAsia="Times New Roman" w:hAnsi="Times New Roman" w:cs="Times New Roman"/>
          <w:i/>
          <w:color w:val="000000" w:themeColor="text1"/>
          <w:sz w:val="20"/>
          <w:szCs w:val="20"/>
        </w:rPr>
        <w:t xml:space="preserve">Hic Vita Mea </w:t>
      </w:r>
      <w:r w:rsidRPr="008A7E11">
        <w:rPr>
          <w:rFonts w:ascii="Times New Roman" w:eastAsia="Times New Roman" w:hAnsi="Times New Roman" w:cs="Times New Roman"/>
          <w:color w:val="000000" w:themeColor="text1"/>
          <w:sz w:val="20"/>
          <w:szCs w:val="20"/>
        </w:rPr>
        <w:t>over the course of his travels for this mission.</w:t>
      </w:r>
    </w:p>
  </w:footnote>
  <w:footnote w:id="427">
    <w:p w14:paraId="39E44E87" w14:textId="49C0C27C"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Pingon, </w:t>
      </w:r>
      <w:r w:rsidRPr="008A7E11">
        <w:rPr>
          <w:rFonts w:ascii="Times New Roman" w:eastAsia="Times New Roman" w:hAnsi="Times New Roman" w:cs="Times New Roman"/>
          <w:i/>
          <w:color w:val="000000" w:themeColor="text1"/>
          <w:sz w:val="20"/>
          <w:szCs w:val="20"/>
        </w:rPr>
        <w:t xml:space="preserve">Hic Vita Mea, </w:t>
      </w:r>
      <w:r w:rsidRPr="008A7E11">
        <w:rPr>
          <w:rFonts w:ascii="Times New Roman" w:eastAsia="Times New Roman" w:hAnsi="Times New Roman" w:cs="Times New Roman"/>
          <w:color w:val="000000" w:themeColor="text1"/>
          <w:sz w:val="20"/>
          <w:szCs w:val="20"/>
        </w:rPr>
        <w:t xml:space="preserve">p. 35. </w:t>
      </w:r>
      <w:r w:rsidR="00BB5ED3" w:rsidRPr="008A7E11">
        <w:rPr>
          <w:rFonts w:ascii="Times New Roman" w:eastAsia="Times New Roman" w:hAnsi="Times New Roman" w:cs="Times New Roman"/>
          <w:color w:val="000000" w:themeColor="text1"/>
          <w:sz w:val="20"/>
          <w:szCs w:val="20"/>
        </w:rPr>
        <w:t>See</w:t>
      </w:r>
      <w:r w:rsidR="00BB5ED3">
        <w:rPr>
          <w:rFonts w:ascii="Times New Roman" w:eastAsia="Times New Roman" w:hAnsi="Times New Roman" w:cs="Times New Roman"/>
          <w:color w:val="000000" w:themeColor="text1"/>
          <w:sz w:val="20"/>
          <w:szCs w:val="20"/>
        </w:rPr>
        <w:t xml:space="preserve"> also</w:t>
      </w:r>
      <w:r w:rsidR="00BB5ED3" w:rsidRPr="008A7E11">
        <w:rPr>
          <w:rFonts w:ascii="Times New Roman" w:eastAsia="Times New Roman" w:hAnsi="Times New Roman" w:cs="Times New Roman"/>
          <w:color w:val="000000" w:themeColor="text1"/>
          <w:sz w:val="20"/>
          <w:szCs w:val="20"/>
        </w:rPr>
        <w:t xml:space="preserve"> below, ch. 2, </w:t>
      </w:r>
      <w:r w:rsidR="00BB5ED3">
        <w:rPr>
          <w:rFonts w:ascii="Times New Roman" w:eastAsia="Times New Roman" w:hAnsi="Times New Roman" w:cs="Times New Roman"/>
          <w:color w:val="000000" w:themeColor="text1"/>
          <w:sz w:val="20"/>
          <w:szCs w:val="20"/>
        </w:rPr>
        <w:t>note 804.</w:t>
      </w:r>
    </w:p>
  </w:footnote>
  <w:footnote w:id="428">
    <w:p w14:paraId="06A559CD" w14:textId="12586C55"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Pingon, </w:t>
      </w:r>
      <w:r w:rsidR="005944AB" w:rsidRPr="008A7E11">
        <w:rPr>
          <w:rFonts w:ascii="Times New Roman" w:eastAsia="Times New Roman" w:hAnsi="Times New Roman" w:cs="Times New Roman"/>
          <w:i/>
          <w:iCs/>
          <w:color w:val="000000" w:themeColor="text1"/>
          <w:sz w:val="20"/>
          <w:szCs w:val="20"/>
        </w:rPr>
        <w:t xml:space="preserve">Hic Vita Mea, </w:t>
      </w:r>
      <w:r w:rsidRPr="008A7E11">
        <w:rPr>
          <w:rFonts w:ascii="Times New Roman" w:eastAsia="Times New Roman" w:hAnsi="Times New Roman" w:cs="Times New Roman"/>
          <w:color w:val="000000" w:themeColor="text1"/>
          <w:sz w:val="20"/>
          <w:szCs w:val="20"/>
        </w:rPr>
        <w:t>p.</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33. </w:t>
      </w:r>
    </w:p>
  </w:footnote>
  <w:footnote w:id="429">
    <w:p w14:paraId="1072CF43"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Idem</w:t>
      </w:r>
      <w:r w:rsidRPr="008A7E11">
        <w:rPr>
          <w:rFonts w:ascii="Times New Roman" w:eastAsia="Times New Roman" w:hAnsi="Times New Roman" w:cs="Times New Roman"/>
          <w:color w:val="000000" w:themeColor="text1"/>
          <w:sz w:val="20"/>
          <w:szCs w:val="20"/>
        </w:rPr>
        <w:t>, p.</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33: ‘ubi ille pacis Princeps inclytus Carolus Dux Sabaudiae moram trahebat, ditione sua Gallico impetus expulsus’.</w:t>
      </w:r>
    </w:p>
  </w:footnote>
  <w:footnote w:id="430">
    <w:p w14:paraId="1F860340"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Guichenon, </w:t>
      </w:r>
      <w:r w:rsidRPr="008A7E11">
        <w:rPr>
          <w:rFonts w:ascii="Times New Roman" w:eastAsia="Times New Roman" w:hAnsi="Times New Roman" w:cs="Times New Roman"/>
          <w:i/>
          <w:color w:val="000000" w:themeColor="text1"/>
          <w:sz w:val="20"/>
          <w:szCs w:val="20"/>
        </w:rPr>
        <w:t xml:space="preserve">Histoire généalogique, </w:t>
      </w:r>
      <w:r w:rsidRPr="008A7E11">
        <w:rPr>
          <w:rFonts w:ascii="Times New Roman" w:eastAsia="Times New Roman" w:hAnsi="Times New Roman" w:cs="Times New Roman"/>
          <w:color w:val="000000" w:themeColor="text1"/>
          <w:sz w:val="20"/>
          <w:szCs w:val="20"/>
        </w:rPr>
        <w:t>VI, p. 227.</w:t>
      </w:r>
    </w:p>
  </w:footnote>
  <w:footnote w:id="431">
    <w:p w14:paraId="623C70EC" w14:textId="77777777" w:rsidR="005944AB" w:rsidRPr="008A7E11" w:rsidRDefault="005944AB" w:rsidP="005944AB">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Idem</w:t>
      </w:r>
      <w:r w:rsidRPr="008A7E11">
        <w:rPr>
          <w:rFonts w:ascii="Times New Roman" w:eastAsia="Times New Roman" w:hAnsi="Times New Roman" w:cs="Times New Roman"/>
          <w:color w:val="000000" w:themeColor="text1"/>
          <w:sz w:val="20"/>
          <w:szCs w:val="20"/>
        </w:rPr>
        <w:t>, p. 34.</w:t>
      </w:r>
    </w:p>
  </w:footnote>
  <w:footnote w:id="432">
    <w:p w14:paraId="733773C8" w14:textId="447BB935" w:rsidR="007C08C4" w:rsidRPr="008A7E11" w:rsidRDefault="00000000">
      <w:pPr>
        <w:rPr>
          <w:rFonts w:ascii="Times New Roman" w:eastAsia="Times New Roman" w:hAnsi="Times New Roman" w:cs="Times New Roman"/>
          <w:iCs/>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5944AB" w:rsidRPr="008A7E11">
        <w:rPr>
          <w:rFonts w:ascii="Times New Roman" w:eastAsia="Times New Roman" w:hAnsi="Times New Roman" w:cs="Times New Roman"/>
          <w:color w:val="000000" w:themeColor="text1"/>
          <w:sz w:val="20"/>
          <w:szCs w:val="20"/>
        </w:rPr>
        <w:t xml:space="preserve"> On Louis II de Pingon’s work for Charles III see above, ch. 1, </w:t>
      </w:r>
      <w:r w:rsidR="00CE70E1">
        <w:rPr>
          <w:rFonts w:ascii="Times New Roman" w:eastAsia="Times New Roman" w:hAnsi="Times New Roman" w:cs="Times New Roman"/>
          <w:color w:val="000000" w:themeColor="text1"/>
          <w:sz w:val="20"/>
          <w:szCs w:val="20"/>
        </w:rPr>
        <w:t>pp. 83-84.</w:t>
      </w:r>
    </w:p>
  </w:footnote>
  <w:footnote w:id="433">
    <w:p w14:paraId="3161AF13" w14:textId="7EB7C114"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Pingon, </w:t>
      </w:r>
      <w:r w:rsidR="006824BB" w:rsidRPr="008A7E11">
        <w:rPr>
          <w:rFonts w:ascii="Times New Roman" w:eastAsia="Times New Roman" w:hAnsi="Times New Roman" w:cs="Times New Roman"/>
          <w:i/>
          <w:color w:val="000000" w:themeColor="text1"/>
          <w:sz w:val="20"/>
          <w:szCs w:val="20"/>
        </w:rPr>
        <w:t xml:space="preserve">Hic Vita Mea, </w:t>
      </w:r>
      <w:r w:rsidR="006824BB" w:rsidRPr="008A7E11">
        <w:rPr>
          <w:rFonts w:ascii="Times New Roman" w:eastAsia="Times New Roman" w:hAnsi="Times New Roman" w:cs="Times New Roman"/>
          <w:iCs/>
          <w:color w:val="000000" w:themeColor="text1"/>
          <w:sz w:val="20"/>
          <w:szCs w:val="20"/>
        </w:rPr>
        <w:t>p. 34.</w:t>
      </w:r>
      <w:r w:rsidRPr="008A7E11">
        <w:rPr>
          <w:rFonts w:ascii="Times New Roman" w:eastAsia="Times New Roman" w:hAnsi="Times New Roman" w:cs="Times New Roman"/>
          <w:color w:val="000000" w:themeColor="text1"/>
          <w:sz w:val="20"/>
          <w:szCs w:val="20"/>
        </w:rPr>
        <w:t xml:space="preserve"> On this event, see Guichenon, </w:t>
      </w:r>
      <w:r w:rsidRPr="008A7E11">
        <w:rPr>
          <w:rFonts w:ascii="Times New Roman" w:eastAsia="Times New Roman" w:hAnsi="Times New Roman" w:cs="Times New Roman"/>
          <w:i/>
          <w:color w:val="000000" w:themeColor="text1"/>
          <w:sz w:val="20"/>
          <w:szCs w:val="20"/>
        </w:rPr>
        <w:t xml:space="preserve">Histoire généalogique, </w:t>
      </w:r>
      <w:r w:rsidRPr="008A7E11">
        <w:rPr>
          <w:rFonts w:ascii="Times New Roman" w:eastAsia="Times New Roman" w:hAnsi="Times New Roman" w:cs="Times New Roman"/>
          <w:color w:val="000000" w:themeColor="text1"/>
          <w:sz w:val="20"/>
          <w:szCs w:val="20"/>
        </w:rPr>
        <w:t xml:space="preserve">VI, p. 227. El Hage also cites the </w:t>
      </w:r>
      <w:r w:rsidRPr="008A7E11">
        <w:rPr>
          <w:rFonts w:ascii="Times New Roman" w:eastAsia="Times New Roman" w:hAnsi="Times New Roman" w:cs="Times New Roman"/>
          <w:i/>
          <w:color w:val="000000" w:themeColor="text1"/>
          <w:sz w:val="20"/>
          <w:szCs w:val="20"/>
        </w:rPr>
        <w:t xml:space="preserve">lettres patentes </w:t>
      </w:r>
      <w:r w:rsidRPr="008A7E11">
        <w:rPr>
          <w:rFonts w:ascii="Times New Roman" w:eastAsia="Times New Roman" w:hAnsi="Times New Roman" w:cs="Times New Roman"/>
          <w:color w:val="000000" w:themeColor="text1"/>
          <w:sz w:val="20"/>
          <w:szCs w:val="20"/>
        </w:rPr>
        <w:t xml:space="preserve">of Pierre Strozzi which indicate that Carraciolo ‘fut remplacé après son décès par Brissac’. See Fadi El Hage, ‘La succession du Maréchal de France oudart du Biez: De sa disgrace (1547) à la nomination de Pierre Strozzi (1554)’ in </w:t>
      </w:r>
      <w:r w:rsidRPr="008A7E11">
        <w:rPr>
          <w:rFonts w:ascii="Times New Roman" w:eastAsia="Times New Roman" w:hAnsi="Times New Roman" w:cs="Times New Roman"/>
          <w:i/>
          <w:color w:val="000000" w:themeColor="text1"/>
          <w:sz w:val="20"/>
          <w:szCs w:val="20"/>
        </w:rPr>
        <w:t xml:space="preserve">Bibliothèque de l’École des chartes, </w:t>
      </w:r>
      <w:r w:rsidRPr="008A7E11">
        <w:rPr>
          <w:rFonts w:ascii="Times New Roman" w:eastAsia="Times New Roman" w:hAnsi="Times New Roman" w:cs="Times New Roman"/>
          <w:color w:val="000000" w:themeColor="text1"/>
          <w:sz w:val="20"/>
          <w:szCs w:val="20"/>
        </w:rPr>
        <w:t>166:2</w:t>
      </w:r>
      <w:r w:rsidR="00295620">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2008</w:t>
      </w:r>
      <w:r w:rsidR="00295620">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p. 560. </w:t>
      </w:r>
    </w:p>
  </w:footnote>
  <w:footnote w:id="434">
    <w:p w14:paraId="0B8649A4" w14:textId="6E5607A0"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Pingon, </w:t>
      </w:r>
      <w:r w:rsidRPr="008A7E11">
        <w:rPr>
          <w:rFonts w:ascii="Times New Roman" w:eastAsia="Times New Roman" w:hAnsi="Times New Roman" w:cs="Times New Roman"/>
          <w:i/>
          <w:color w:val="000000" w:themeColor="text1"/>
          <w:sz w:val="20"/>
          <w:szCs w:val="20"/>
        </w:rPr>
        <w:t xml:space="preserve">Hic Vita Mea, </w:t>
      </w:r>
      <w:r w:rsidRPr="008A7E11">
        <w:rPr>
          <w:rFonts w:ascii="Times New Roman" w:eastAsia="Times New Roman" w:hAnsi="Times New Roman" w:cs="Times New Roman"/>
          <w:color w:val="000000" w:themeColor="text1"/>
          <w:sz w:val="20"/>
          <w:szCs w:val="20"/>
        </w:rPr>
        <w:t xml:space="preserve">p. 34. On this truce between France and Spain (the Truce of Nice, 18 June 1538), see Knecht, </w:t>
      </w:r>
      <w:r w:rsidRPr="008A7E11">
        <w:rPr>
          <w:rFonts w:ascii="Times New Roman" w:eastAsia="Times New Roman" w:hAnsi="Times New Roman" w:cs="Times New Roman"/>
          <w:i/>
          <w:color w:val="000000" w:themeColor="text1"/>
          <w:sz w:val="20"/>
          <w:szCs w:val="20"/>
        </w:rPr>
        <w:t xml:space="preserve">Francis I, </w:t>
      </w:r>
      <w:r w:rsidRPr="008A7E11">
        <w:rPr>
          <w:rFonts w:ascii="Times New Roman" w:eastAsia="Times New Roman" w:hAnsi="Times New Roman" w:cs="Times New Roman"/>
          <w:color w:val="000000" w:themeColor="text1"/>
          <w:sz w:val="20"/>
          <w:szCs w:val="20"/>
        </w:rPr>
        <w:t xml:space="preserve">pp. 291-295. See also Hayward Keniston, ‘Peace Negotiations between Charles V and Francis I (1537-1538)’, </w:t>
      </w:r>
      <w:r w:rsidRPr="008A7E11">
        <w:rPr>
          <w:rFonts w:ascii="Times New Roman" w:eastAsia="Times New Roman" w:hAnsi="Times New Roman" w:cs="Times New Roman"/>
          <w:i/>
          <w:color w:val="000000" w:themeColor="text1"/>
          <w:sz w:val="20"/>
          <w:szCs w:val="20"/>
        </w:rPr>
        <w:t xml:space="preserve">Proceedings of the American Philosophical Society, </w:t>
      </w:r>
      <w:r w:rsidRPr="008A7E11">
        <w:rPr>
          <w:rFonts w:ascii="Times New Roman" w:eastAsia="Times New Roman" w:hAnsi="Times New Roman" w:cs="Times New Roman"/>
          <w:color w:val="000000" w:themeColor="text1"/>
          <w:sz w:val="20"/>
          <w:szCs w:val="20"/>
        </w:rPr>
        <w:t>102:2</w:t>
      </w:r>
      <w:r w:rsidR="00933365">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1958</w:t>
      </w:r>
      <w:r w:rsidR="00933365">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pp. 146-147.</w:t>
      </w:r>
    </w:p>
  </w:footnote>
  <w:footnote w:id="435">
    <w:p w14:paraId="39C3D4F9" w14:textId="64E48BB6"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AST</w:t>
      </w:r>
      <w:r w:rsidR="001252D3">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Biblioteca Antica</w:t>
      </w:r>
      <w:r w:rsidR="001252D3">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JB III 12, </w:t>
      </w:r>
      <w:r w:rsidRPr="008A7E11">
        <w:rPr>
          <w:rFonts w:ascii="Times New Roman" w:eastAsia="Times New Roman" w:hAnsi="Times New Roman" w:cs="Times New Roman"/>
          <w:i/>
          <w:color w:val="000000" w:themeColor="text1"/>
          <w:sz w:val="20"/>
          <w:szCs w:val="20"/>
        </w:rPr>
        <w:t xml:space="preserve">Negociation de monsieur le mareschal de Brissac, envoié par le roy Henry II en Piedmont èz années 1550, 1551, 1552, 1553, 54 et 55, avec les memoires, instructions, depesches, ecc. </w:t>
      </w:r>
      <w:r w:rsidRPr="008A7E11">
        <w:rPr>
          <w:rFonts w:ascii="Times New Roman" w:eastAsia="Times New Roman" w:hAnsi="Times New Roman" w:cs="Times New Roman"/>
          <w:color w:val="000000" w:themeColor="text1"/>
          <w:sz w:val="20"/>
          <w:szCs w:val="20"/>
        </w:rPr>
        <w:t>I am grateful to Nicolas Broisin for directing me to this information.</w:t>
      </w:r>
    </w:p>
  </w:footnote>
  <w:footnote w:id="436">
    <w:p w14:paraId="28CE175F" w14:textId="3FAAB13C" w:rsidR="007C08C4" w:rsidRPr="002D2D7F"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Pingon,</w:t>
      </w:r>
      <w:r w:rsidRPr="008A7E11">
        <w:rPr>
          <w:rFonts w:ascii="Times New Roman" w:eastAsia="Times New Roman" w:hAnsi="Times New Roman" w:cs="Times New Roman"/>
          <w:i/>
          <w:color w:val="000000" w:themeColor="text1"/>
          <w:sz w:val="20"/>
          <w:szCs w:val="20"/>
        </w:rPr>
        <w:t xml:space="preserve"> Hic Vita Mea,</w:t>
      </w:r>
      <w:r w:rsidRPr="008A7E11">
        <w:rPr>
          <w:rFonts w:ascii="Times New Roman" w:eastAsia="Times New Roman" w:hAnsi="Times New Roman" w:cs="Times New Roman"/>
          <w:color w:val="000000" w:themeColor="text1"/>
          <w:sz w:val="20"/>
          <w:szCs w:val="20"/>
        </w:rPr>
        <w:t xml:space="preserve"> p.</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34. As Maréchal de France, Brissac was the commander in Piedmont in 1550 during the War of Parma (1550-1552) in which he played a major role by keeping Ferrante Gonzaga (Governor of the Duchy of Milan) from seizing territory in Piedmont</w:t>
      </w:r>
      <w:r w:rsidR="00933365">
        <w:rPr>
          <w:rFonts w:ascii="Times New Roman" w:eastAsia="Times New Roman" w:hAnsi="Times New Roman" w:cs="Times New Roman"/>
          <w:color w:val="000000" w:themeColor="text1"/>
          <w:sz w:val="20"/>
          <w:szCs w:val="20"/>
        </w:rPr>
        <w:t>. S</w:t>
      </w:r>
      <w:r w:rsidRPr="008A7E11">
        <w:rPr>
          <w:rFonts w:ascii="Times New Roman" w:eastAsia="Times New Roman" w:hAnsi="Times New Roman" w:cs="Times New Roman"/>
          <w:color w:val="000000" w:themeColor="text1"/>
          <w:sz w:val="20"/>
          <w:szCs w:val="20"/>
        </w:rPr>
        <w:t>ee</w:t>
      </w:r>
      <w:r w:rsidR="00A150AD">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Matthew Vester, </w:t>
      </w:r>
      <w:r w:rsidRPr="008A7E11">
        <w:rPr>
          <w:rFonts w:ascii="Times New Roman" w:eastAsia="Times New Roman" w:hAnsi="Times New Roman" w:cs="Times New Roman"/>
          <w:i/>
          <w:color w:val="000000" w:themeColor="text1"/>
          <w:sz w:val="20"/>
          <w:szCs w:val="20"/>
        </w:rPr>
        <w:t xml:space="preserve">Renaissance Dynasticism and Apanage Politics, </w:t>
      </w:r>
      <w:r w:rsidRPr="008A7E11">
        <w:rPr>
          <w:rFonts w:ascii="Times New Roman" w:eastAsia="Times New Roman" w:hAnsi="Times New Roman" w:cs="Times New Roman"/>
          <w:color w:val="000000" w:themeColor="text1"/>
          <w:sz w:val="20"/>
          <w:szCs w:val="20"/>
        </w:rPr>
        <w:t>p.</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32 and </w:t>
      </w:r>
      <w:r w:rsidR="002D2D7F">
        <w:rPr>
          <w:rFonts w:ascii="Times New Roman" w:eastAsia="Times New Roman" w:hAnsi="Times New Roman" w:cs="Times New Roman"/>
          <w:color w:val="000000" w:themeColor="text1"/>
          <w:sz w:val="20"/>
          <w:szCs w:val="20"/>
        </w:rPr>
        <w:t xml:space="preserve">Charles Marchand, </w:t>
      </w:r>
      <w:r w:rsidR="002D2D7F">
        <w:rPr>
          <w:rFonts w:ascii="Times New Roman" w:eastAsia="Times New Roman" w:hAnsi="Times New Roman" w:cs="Times New Roman"/>
          <w:i/>
          <w:iCs/>
          <w:color w:val="000000" w:themeColor="text1"/>
          <w:sz w:val="20"/>
          <w:szCs w:val="20"/>
        </w:rPr>
        <w:t xml:space="preserve">Charles I de Cossé: comte de Brissac </w:t>
      </w:r>
      <w:r w:rsidR="002D2D7F">
        <w:rPr>
          <w:rFonts w:ascii="Times New Roman" w:eastAsia="Times New Roman" w:hAnsi="Times New Roman" w:cs="Times New Roman"/>
          <w:color w:val="000000" w:themeColor="text1"/>
          <w:sz w:val="20"/>
          <w:szCs w:val="20"/>
        </w:rPr>
        <w:t>(Paris: Chamion, 1889)</w:t>
      </w:r>
      <w:r w:rsidR="002D2D7F">
        <w:rPr>
          <w:rFonts w:ascii="Times New Roman" w:eastAsia="Times New Roman" w:hAnsi="Times New Roman" w:cs="Times New Roman"/>
          <w:i/>
          <w:iCs/>
          <w:color w:val="000000" w:themeColor="text1"/>
          <w:sz w:val="20"/>
          <w:szCs w:val="20"/>
        </w:rPr>
        <w:t xml:space="preserve">, </w:t>
      </w:r>
      <w:r w:rsidR="002D2D7F">
        <w:rPr>
          <w:rFonts w:ascii="Times New Roman" w:eastAsia="Times New Roman" w:hAnsi="Times New Roman" w:cs="Times New Roman"/>
          <w:color w:val="000000" w:themeColor="text1"/>
          <w:sz w:val="20"/>
          <w:szCs w:val="20"/>
        </w:rPr>
        <w:t>p. 225</w:t>
      </w:r>
      <w:r w:rsidR="001252D3">
        <w:rPr>
          <w:rFonts w:ascii="Times New Roman" w:eastAsia="Times New Roman" w:hAnsi="Times New Roman" w:cs="Times New Roman"/>
          <w:color w:val="000000" w:themeColor="text1"/>
          <w:sz w:val="20"/>
          <w:szCs w:val="20"/>
        </w:rPr>
        <w:t>.</w:t>
      </w:r>
    </w:p>
  </w:footnote>
  <w:footnote w:id="437">
    <w:p w14:paraId="056352DC" w14:textId="79085D3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Pingon, </w:t>
      </w:r>
      <w:r w:rsidRPr="008A7E11">
        <w:rPr>
          <w:rFonts w:ascii="Times New Roman" w:eastAsia="Times New Roman" w:hAnsi="Times New Roman" w:cs="Times New Roman"/>
          <w:i/>
          <w:color w:val="000000" w:themeColor="text1"/>
          <w:sz w:val="20"/>
          <w:szCs w:val="20"/>
        </w:rPr>
        <w:t xml:space="preserve">Hic Vita Mea, </w:t>
      </w:r>
      <w:r w:rsidRPr="008A7E11">
        <w:rPr>
          <w:rFonts w:ascii="Times New Roman" w:eastAsia="Times New Roman" w:hAnsi="Times New Roman" w:cs="Times New Roman"/>
          <w:color w:val="000000" w:themeColor="text1"/>
          <w:sz w:val="20"/>
          <w:szCs w:val="20"/>
        </w:rPr>
        <w:t>p. 38</w:t>
      </w:r>
      <w:r w:rsidR="0033297E" w:rsidRPr="008A7E11">
        <w:rPr>
          <w:rFonts w:ascii="Times New Roman" w:eastAsia="Times New Roman" w:hAnsi="Times New Roman" w:cs="Times New Roman"/>
          <w:color w:val="000000" w:themeColor="text1"/>
          <w:sz w:val="20"/>
          <w:szCs w:val="20"/>
        </w:rPr>
        <w:t xml:space="preserve">. See below, ch. 2, </w:t>
      </w:r>
      <w:r w:rsidR="0004201C">
        <w:rPr>
          <w:rFonts w:ascii="Times New Roman" w:eastAsia="Times New Roman" w:hAnsi="Times New Roman" w:cs="Times New Roman"/>
          <w:color w:val="000000" w:themeColor="text1"/>
          <w:sz w:val="20"/>
          <w:szCs w:val="20"/>
        </w:rPr>
        <w:t>p. 161</w:t>
      </w:r>
      <w:r w:rsidRPr="008A7E11">
        <w:rPr>
          <w:rFonts w:ascii="Times New Roman" w:eastAsia="Times New Roman" w:hAnsi="Times New Roman" w:cs="Times New Roman"/>
          <w:color w:val="000000" w:themeColor="text1"/>
          <w:sz w:val="20"/>
          <w:szCs w:val="20"/>
        </w:rPr>
        <w:t xml:space="preserve"> Vester corroborates this when he describes Pingon as ‘syndic of Chambéry, 1553’ in a list of ‘French occupation officials recruited into the Genevois after 1559’ (Vester, </w:t>
      </w:r>
      <w:r w:rsidRPr="008A7E11">
        <w:rPr>
          <w:rFonts w:ascii="Times New Roman" w:eastAsia="Times New Roman" w:hAnsi="Times New Roman" w:cs="Times New Roman"/>
          <w:i/>
          <w:color w:val="000000" w:themeColor="text1"/>
          <w:sz w:val="20"/>
          <w:szCs w:val="20"/>
        </w:rPr>
        <w:t xml:space="preserve">Renaissance Dynasticism and Apanage Politics, </w:t>
      </w:r>
      <w:r w:rsidRPr="008A7E11">
        <w:rPr>
          <w:rFonts w:ascii="Times New Roman" w:eastAsia="Times New Roman" w:hAnsi="Times New Roman" w:cs="Times New Roman"/>
          <w:color w:val="000000" w:themeColor="text1"/>
          <w:sz w:val="20"/>
          <w:szCs w:val="20"/>
        </w:rPr>
        <w:t xml:space="preserve">p. 208). Vester cites a series of archival documents at the AST as his sources for this list but does not indicate which source refers to Pingon specifically. For this list of sources, see Vester, </w:t>
      </w:r>
      <w:r w:rsidR="006374CC" w:rsidRPr="008A7E11">
        <w:rPr>
          <w:rFonts w:ascii="Times New Roman" w:eastAsia="Times New Roman" w:hAnsi="Times New Roman" w:cs="Times New Roman"/>
          <w:i/>
          <w:color w:val="000000" w:themeColor="text1"/>
          <w:sz w:val="20"/>
          <w:szCs w:val="20"/>
        </w:rPr>
        <w:t>Renaissance Dynasticism,</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pp.</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202-203.</w:t>
      </w:r>
    </w:p>
  </w:footnote>
  <w:footnote w:id="438">
    <w:p w14:paraId="4E6E7001" w14:textId="77777777"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Pingon, </w:t>
      </w:r>
      <w:r w:rsidRPr="008A7E11">
        <w:rPr>
          <w:rFonts w:ascii="Times New Roman" w:eastAsia="Times New Roman" w:hAnsi="Times New Roman" w:cs="Times New Roman"/>
          <w:i/>
          <w:color w:val="000000" w:themeColor="text1"/>
          <w:sz w:val="20"/>
          <w:szCs w:val="20"/>
        </w:rPr>
        <w:t xml:space="preserve">Hic Vita Mea, </w:t>
      </w:r>
      <w:r w:rsidRPr="008A7E11">
        <w:rPr>
          <w:rFonts w:ascii="Times New Roman" w:eastAsia="Times New Roman" w:hAnsi="Times New Roman" w:cs="Times New Roman"/>
          <w:color w:val="000000" w:themeColor="text1"/>
          <w:sz w:val="20"/>
          <w:szCs w:val="20"/>
        </w:rPr>
        <w:t>p. 38.</w:t>
      </w:r>
    </w:p>
  </w:footnote>
  <w:footnote w:id="439">
    <w:p w14:paraId="3922BDE0" w14:textId="7BB86631" w:rsidR="008E640C" w:rsidRPr="008A7E11" w:rsidRDefault="008E640C" w:rsidP="008E640C">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Reproduced in Grillet, </w:t>
      </w:r>
      <w:r w:rsidRPr="008A7E11">
        <w:rPr>
          <w:rFonts w:ascii="Times New Roman" w:eastAsia="Times New Roman" w:hAnsi="Times New Roman" w:cs="Times New Roman"/>
          <w:i/>
          <w:color w:val="000000" w:themeColor="text1"/>
          <w:sz w:val="20"/>
          <w:szCs w:val="20"/>
        </w:rPr>
        <w:t>Dictionnaire historique, littéraire et statistique des départemens du Mont-Blanc et du Mont-Blanc et du Léman, contenant l’histoire ancienne et moderne de la Savoie</w:t>
      </w:r>
      <w:r w:rsidR="001252D3">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II</w:t>
      </w:r>
      <w:r w:rsidR="001252D3">
        <w:rPr>
          <w:rFonts w:ascii="Times New Roman" w:eastAsia="Times New Roman" w:hAnsi="Times New Roman" w:cs="Times New Roman"/>
          <w:color w:val="000000" w:themeColor="text1"/>
          <w:sz w:val="20"/>
          <w:szCs w:val="20"/>
        </w:rPr>
        <w:t xml:space="preserve"> </w:t>
      </w:r>
      <w:r w:rsidR="001252D3" w:rsidRPr="008A7E11">
        <w:rPr>
          <w:rFonts w:ascii="Times New Roman" w:eastAsia="Times New Roman" w:hAnsi="Times New Roman" w:cs="Times New Roman"/>
          <w:iCs/>
          <w:color w:val="000000" w:themeColor="text1"/>
          <w:sz w:val="20"/>
          <w:szCs w:val="20"/>
        </w:rPr>
        <w:t>(1807)</w:t>
      </w:r>
      <w:r w:rsidRPr="008A7E11">
        <w:rPr>
          <w:rFonts w:ascii="Times New Roman" w:eastAsia="Times New Roman" w:hAnsi="Times New Roman" w:cs="Times New Roman"/>
          <w:color w:val="000000" w:themeColor="text1"/>
          <w:sz w:val="20"/>
          <w:szCs w:val="20"/>
        </w:rPr>
        <w:t xml:space="preserve">, p. 77. I have not been able to locate this work and Grillet provides the only known </w:t>
      </w:r>
      <w:r w:rsidR="00FC7273" w:rsidRPr="008A7E11">
        <w:rPr>
          <w:rFonts w:ascii="Times New Roman" w:eastAsia="Times New Roman" w:hAnsi="Times New Roman" w:cs="Times New Roman"/>
          <w:color w:val="000000" w:themeColor="text1"/>
          <w:sz w:val="20"/>
          <w:szCs w:val="20"/>
        </w:rPr>
        <w:t>transcription</w:t>
      </w:r>
      <w:r w:rsidRPr="008A7E11">
        <w:rPr>
          <w:rFonts w:ascii="Times New Roman" w:eastAsia="Times New Roman" w:hAnsi="Times New Roman" w:cs="Times New Roman"/>
          <w:color w:val="000000" w:themeColor="text1"/>
          <w:sz w:val="20"/>
          <w:szCs w:val="20"/>
        </w:rPr>
        <w:t>. See below, ‘Lost works’, p</w:t>
      </w:r>
      <w:r w:rsidR="0004201C">
        <w:rPr>
          <w:rFonts w:ascii="Times New Roman" w:eastAsia="Times New Roman" w:hAnsi="Times New Roman" w:cs="Times New Roman"/>
          <w:color w:val="000000" w:themeColor="text1"/>
          <w:sz w:val="20"/>
          <w:szCs w:val="20"/>
        </w:rPr>
        <w:t>p. 301-303.</w:t>
      </w:r>
    </w:p>
  </w:footnote>
  <w:footnote w:id="440">
    <w:p w14:paraId="08873FD6"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Grillet, </w:t>
      </w:r>
      <w:r w:rsidRPr="008A7E11">
        <w:rPr>
          <w:rFonts w:ascii="Times New Roman" w:eastAsia="Times New Roman" w:hAnsi="Times New Roman" w:cs="Times New Roman"/>
          <w:i/>
          <w:color w:val="000000" w:themeColor="text1"/>
          <w:sz w:val="20"/>
          <w:szCs w:val="20"/>
        </w:rPr>
        <w:t xml:space="preserve">Dictionnaire Historique, </w:t>
      </w:r>
      <w:r w:rsidRPr="008A7E11">
        <w:rPr>
          <w:rFonts w:ascii="Times New Roman" w:eastAsia="Times New Roman" w:hAnsi="Times New Roman" w:cs="Times New Roman"/>
          <w:color w:val="000000" w:themeColor="text1"/>
          <w:sz w:val="20"/>
          <w:szCs w:val="20"/>
        </w:rPr>
        <w:t xml:space="preserve">p. 77. </w:t>
      </w:r>
    </w:p>
  </w:footnote>
  <w:footnote w:id="441">
    <w:p w14:paraId="47A8A811" w14:textId="4663CDAB"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Pingon, </w:t>
      </w:r>
      <w:r w:rsidR="009E112A" w:rsidRPr="008A7E11">
        <w:rPr>
          <w:rFonts w:ascii="Times New Roman" w:eastAsia="Times New Roman" w:hAnsi="Times New Roman" w:cs="Times New Roman"/>
          <w:i/>
          <w:iCs/>
          <w:color w:val="000000" w:themeColor="text1"/>
          <w:sz w:val="20"/>
          <w:szCs w:val="20"/>
        </w:rPr>
        <w:t xml:space="preserve">Hic Vita Mea, </w:t>
      </w:r>
      <w:r w:rsidRPr="008A7E11">
        <w:rPr>
          <w:rFonts w:ascii="Times New Roman" w:eastAsia="Times New Roman" w:hAnsi="Times New Roman" w:cs="Times New Roman"/>
          <w:color w:val="000000" w:themeColor="text1"/>
          <w:sz w:val="20"/>
          <w:szCs w:val="20"/>
        </w:rPr>
        <w:t>p. 40.</w:t>
      </w:r>
    </w:p>
  </w:footnote>
  <w:footnote w:id="442">
    <w:p w14:paraId="2C447E47"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Idem</w:t>
      </w:r>
      <w:r w:rsidRPr="008A7E11">
        <w:rPr>
          <w:rFonts w:ascii="Times New Roman" w:eastAsia="Times New Roman" w:hAnsi="Times New Roman" w:cs="Times New Roman"/>
          <w:color w:val="000000" w:themeColor="text1"/>
          <w:sz w:val="20"/>
          <w:szCs w:val="20"/>
        </w:rPr>
        <w:t>, p. 39: ‘quingentos plusquam aureos annuos emerebar: ea lucre aedificiis, supellectili, lauticiisque domesticis omnia impendebam’.</w:t>
      </w:r>
    </w:p>
  </w:footnote>
  <w:footnote w:id="443">
    <w:p w14:paraId="5AAD250F" w14:textId="5FAB5C1D"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Matthew Vester, </w:t>
      </w:r>
      <w:r w:rsidRPr="008A7E11">
        <w:rPr>
          <w:rFonts w:ascii="Times New Roman" w:eastAsia="Times New Roman" w:hAnsi="Times New Roman" w:cs="Times New Roman"/>
          <w:i/>
          <w:color w:val="000000" w:themeColor="text1"/>
          <w:sz w:val="20"/>
          <w:szCs w:val="20"/>
        </w:rPr>
        <w:t xml:space="preserve">Renaissance Dynasticism and Apanage Politics: Jacques de Savoie-Nemours, 1531-1585 </w:t>
      </w:r>
      <w:r w:rsidRPr="008A7E11">
        <w:rPr>
          <w:rFonts w:ascii="Times New Roman" w:eastAsia="Times New Roman" w:hAnsi="Times New Roman" w:cs="Times New Roman"/>
          <w:color w:val="000000" w:themeColor="text1"/>
          <w:sz w:val="20"/>
          <w:szCs w:val="20"/>
        </w:rPr>
        <w:t>(</w:t>
      </w:r>
      <w:r w:rsidR="00295620">
        <w:rPr>
          <w:rFonts w:ascii="Times New Roman" w:eastAsia="Times New Roman" w:hAnsi="Times New Roman" w:cs="Times New Roman"/>
          <w:color w:val="000000" w:themeColor="text1"/>
          <w:sz w:val="20"/>
          <w:szCs w:val="20"/>
        </w:rPr>
        <w:t xml:space="preserve">Missouri: </w:t>
      </w:r>
      <w:r w:rsidRPr="008A7E11">
        <w:rPr>
          <w:rFonts w:ascii="Times New Roman" w:eastAsia="Times New Roman" w:hAnsi="Times New Roman" w:cs="Times New Roman"/>
          <w:color w:val="000000" w:themeColor="text1"/>
          <w:sz w:val="20"/>
          <w:szCs w:val="20"/>
        </w:rPr>
        <w:t>Truman State University Press: 2008), p. 7.</w:t>
      </w:r>
    </w:p>
  </w:footnote>
  <w:footnote w:id="444">
    <w:p w14:paraId="3F73A44A" w14:textId="77777777"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Idem</w:t>
      </w:r>
      <w:r w:rsidRPr="008A7E11">
        <w:rPr>
          <w:rFonts w:ascii="Times New Roman" w:eastAsia="Times New Roman" w:hAnsi="Times New Roman" w:cs="Times New Roman"/>
          <w:color w:val="000000" w:themeColor="text1"/>
          <w:sz w:val="20"/>
          <w:szCs w:val="20"/>
        </w:rPr>
        <w:t>, p. 25</w:t>
      </w:r>
      <w:r w:rsidRPr="008A7E11">
        <w:rPr>
          <w:rFonts w:ascii="Times New Roman" w:eastAsia="Times New Roman" w:hAnsi="Times New Roman" w:cs="Times New Roman"/>
          <w:b/>
          <w:color w:val="000000" w:themeColor="text1"/>
          <w:sz w:val="20"/>
          <w:szCs w:val="20"/>
        </w:rPr>
        <w:t>.</w:t>
      </w:r>
    </w:p>
  </w:footnote>
  <w:footnote w:id="445">
    <w:p w14:paraId="52727DAE"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Idem</w:t>
      </w:r>
      <w:r w:rsidRPr="008A7E11">
        <w:rPr>
          <w:rFonts w:ascii="Times New Roman" w:eastAsia="Times New Roman" w:hAnsi="Times New Roman" w:cs="Times New Roman"/>
          <w:color w:val="000000" w:themeColor="text1"/>
          <w:sz w:val="20"/>
          <w:szCs w:val="20"/>
        </w:rPr>
        <w:t>, p. 42.</w:t>
      </w:r>
    </w:p>
  </w:footnote>
  <w:footnote w:id="446">
    <w:p w14:paraId="0D4C4B0A" w14:textId="1F6D5D90"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9E112A" w:rsidRPr="008A7E11">
        <w:rPr>
          <w:rFonts w:ascii="Times New Roman" w:eastAsia="Times New Roman" w:hAnsi="Times New Roman" w:cs="Times New Roman"/>
          <w:iCs/>
          <w:color w:val="000000" w:themeColor="text1"/>
          <w:sz w:val="20"/>
          <w:szCs w:val="20"/>
        </w:rPr>
        <w:t xml:space="preserve">Pingon, </w:t>
      </w:r>
      <w:r w:rsidR="009E112A" w:rsidRPr="008A7E11">
        <w:rPr>
          <w:rFonts w:ascii="Times New Roman" w:eastAsia="Times New Roman" w:hAnsi="Times New Roman" w:cs="Times New Roman"/>
          <w:i/>
          <w:color w:val="000000" w:themeColor="text1"/>
          <w:sz w:val="20"/>
          <w:szCs w:val="20"/>
        </w:rPr>
        <w:t>Hic Vita Mea,</w:t>
      </w:r>
      <w:r w:rsidRPr="008A7E11">
        <w:rPr>
          <w:rFonts w:ascii="Times New Roman" w:eastAsia="Times New Roman" w:hAnsi="Times New Roman" w:cs="Times New Roman"/>
          <w:color w:val="000000" w:themeColor="text1"/>
          <w:sz w:val="20"/>
          <w:szCs w:val="20"/>
        </w:rPr>
        <w:t xml:space="preserve"> p.  49</w:t>
      </w:r>
      <w:r w:rsidR="005E7358"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Annecy was the capital of the Duchy of Genevois, an apanage of the Duchy of Savoy (see Vester).</w:t>
      </w:r>
    </w:p>
  </w:footnote>
  <w:footnote w:id="447">
    <w:p w14:paraId="448FE827"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ADHS, </w:t>
      </w:r>
      <w:r w:rsidRPr="008A7E11">
        <w:rPr>
          <w:rFonts w:ascii="Times New Roman" w:eastAsia="Times New Roman" w:hAnsi="Times New Roman" w:cs="Times New Roman"/>
          <w:color w:val="000000" w:themeColor="text1"/>
          <w:sz w:val="20"/>
          <w:szCs w:val="20"/>
          <w:highlight w:val="white"/>
        </w:rPr>
        <w:t xml:space="preserve">SA 18635, f. 31-32[r] and ADHS, </w:t>
      </w:r>
      <w:r w:rsidRPr="008A7E11">
        <w:rPr>
          <w:rFonts w:ascii="Times New Roman" w:eastAsia="Times New Roman" w:hAnsi="Times New Roman" w:cs="Times New Roman"/>
          <w:color w:val="000000" w:themeColor="text1"/>
          <w:sz w:val="20"/>
          <w:szCs w:val="20"/>
        </w:rPr>
        <w:t>SA 19602 f. 71-83[r]</w:t>
      </w:r>
      <w:r w:rsidRPr="008A7E11">
        <w:rPr>
          <w:rFonts w:ascii="Times New Roman" w:eastAsia="Times New Roman" w:hAnsi="Times New Roman" w:cs="Times New Roman"/>
          <w:color w:val="000000" w:themeColor="text1"/>
          <w:sz w:val="20"/>
          <w:szCs w:val="20"/>
          <w:highlight w:val="white"/>
        </w:rPr>
        <w:t xml:space="preserve">. </w:t>
      </w:r>
      <w:r w:rsidRPr="008A7E11">
        <w:rPr>
          <w:rFonts w:ascii="Times New Roman" w:eastAsia="Times New Roman" w:hAnsi="Times New Roman" w:cs="Times New Roman"/>
          <w:color w:val="000000" w:themeColor="text1"/>
          <w:sz w:val="20"/>
          <w:szCs w:val="20"/>
        </w:rPr>
        <w:t>Pingon’s name is not mentioned on any folio.</w:t>
      </w:r>
    </w:p>
  </w:footnote>
  <w:footnote w:id="448">
    <w:p w14:paraId="5FCA040C" w14:textId="7E1DB88A"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Perrillat, </w:t>
      </w:r>
      <w:r w:rsidRPr="008A7E11">
        <w:rPr>
          <w:rFonts w:ascii="Times New Roman" w:eastAsia="Times New Roman" w:hAnsi="Times New Roman" w:cs="Times New Roman"/>
          <w:i/>
          <w:color w:val="000000" w:themeColor="text1"/>
          <w:sz w:val="20"/>
          <w:szCs w:val="20"/>
        </w:rPr>
        <w:t xml:space="preserve">L’Apanage de Genevois aux XVIe et XVIIe siècles. Pouvoirs, institutions, société, </w:t>
      </w:r>
      <w:r w:rsidRPr="008A7E11">
        <w:rPr>
          <w:rFonts w:ascii="Times New Roman" w:eastAsia="Times New Roman" w:hAnsi="Times New Roman" w:cs="Times New Roman"/>
          <w:color w:val="000000" w:themeColor="text1"/>
          <w:sz w:val="20"/>
          <w:szCs w:val="20"/>
        </w:rPr>
        <w:t xml:space="preserve">Annecy, Académie salésienne (2006), </w:t>
      </w:r>
      <w:r w:rsidR="00B7567B">
        <w:rPr>
          <w:rFonts w:ascii="Times New Roman" w:eastAsia="Times New Roman" w:hAnsi="Times New Roman" w:cs="Times New Roman"/>
          <w:color w:val="000000" w:themeColor="text1"/>
          <w:sz w:val="20"/>
          <w:szCs w:val="20"/>
        </w:rPr>
        <w:t>I</w:t>
      </w:r>
      <w:r w:rsidRPr="008A7E11">
        <w:rPr>
          <w:rFonts w:ascii="Times New Roman" w:eastAsia="Times New Roman" w:hAnsi="Times New Roman" w:cs="Times New Roman"/>
          <w:color w:val="000000" w:themeColor="text1"/>
          <w:sz w:val="20"/>
          <w:szCs w:val="20"/>
        </w:rPr>
        <w:t xml:space="preserve">, pp. 256-257. Perrillat cites ADHS, </w:t>
      </w:r>
      <w:r w:rsidRPr="008A7E11">
        <w:rPr>
          <w:rFonts w:ascii="Times New Roman" w:eastAsia="Times New Roman" w:hAnsi="Times New Roman" w:cs="Times New Roman"/>
          <w:color w:val="000000" w:themeColor="text1"/>
          <w:sz w:val="20"/>
          <w:szCs w:val="20"/>
          <w:highlight w:val="white"/>
        </w:rPr>
        <w:t>SA 18635, f. 31[r]-32[r].</w:t>
      </w:r>
    </w:p>
  </w:footnote>
  <w:footnote w:id="449">
    <w:p w14:paraId="640A1F11"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Pingon, </w:t>
      </w:r>
      <w:r w:rsidRPr="008A7E11">
        <w:rPr>
          <w:rFonts w:ascii="Times New Roman" w:eastAsia="Times New Roman" w:hAnsi="Times New Roman" w:cs="Times New Roman"/>
          <w:i/>
          <w:color w:val="000000" w:themeColor="text1"/>
          <w:sz w:val="20"/>
          <w:szCs w:val="20"/>
        </w:rPr>
        <w:t xml:space="preserve">Hic Vita Mea, </w:t>
      </w:r>
      <w:r w:rsidRPr="008A7E11">
        <w:rPr>
          <w:rFonts w:ascii="Times New Roman" w:eastAsia="Times New Roman" w:hAnsi="Times New Roman" w:cs="Times New Roman"/>
          <w:color w:val="000000" w:themeColor="text1"/>
          <w:sz w:val="20"/>
          <w:szCs w:val="20"/>
        </w:rPr>
        <w:t>p. 39.</w:t>
      </w:r>
    </w:p>
  </w:footnote>
  <w:footnote w:id="450">
    <w:p w14:paraId="7356BFCA" w14:textId="4659C494"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3E58B7" w:rsidRPr="008A7E11">
        <w:rPr>
          <w:rFonts w:ascii="Times New Roman" w:eastAsia="Times New Roman" w:hAnsi="Times New Roman" w:cs="Times New Roman"/>
          <w:i/>
          <w:iCs/>
          <w:color w:val="000000" w:themeColor="text1"/>
          <w:sz w:val="20"/>
          <w:szCs w:val="20"/>
        </w:rPr>
        <w:t>Idem,</w:t>
      </w:r>
      <w:r w:rsidR="001252D3">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 39.</w:t>
      </w:r>
    </w:p>
  </w:footnote>
  <w:footnote w:id="451">
    <w:p w14:paraId="544B17A7" w14:textId="6A771439" w:rsidR="005E7358" w:rsidRPr="008A7E11" w:rsidRDefault="005E7358" w:rsidP="005E7358">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Perillat, </w:t>
      </w:r>
      <w:r w:rsidRPr="008A7E11">
        <w:rPr>
          <w:rFonts w:ascii="Times New Roman" w:eastAsia="Times New Roman" w:hAnsi="Times New Roman" w:cs="Times New Roman"/>
          <w:i/>
          <w:color w:val="000000" w:themeColor="text1"/>
          <w:sz w:val="20"/>
          <w:szCs w:val="20"/>
        </w:rPr>
        <w:t>L’Apanage de Genevois,</w:t>
      </w:r>
      <w:r w:rsidRPr="008A7E11">
        <w:rPr>
          <w:rFonts w:ascii="Times New Roman" w:eastAsia="Times New Roman" w:hAnsi="Times New Roman" w:cs="Times New Roman"/>
          <w:color w:val="000000" w:themeColor="text1"/>
          <w:sz w:val="20"/>
          <w:szCs w:val="20"/>
        </w:rPr>
        <w:t xml:space="preserve"> p. 305. Perrillat cites E. Dullin, </w:t>
      </w:r>
      <w:r w:rsidRPr="008A7E11">
        <w:rPr>
          <w:rFonts w:ascii="Times New Roman" w:eastAsia="Times New Roman" w:hAnsi="Times New Roman" w:cs="Times New Roman"/>
          <w:i/>
          <w:color w:val="000000" w:themeColor="text1"/>
          <w:sz w:val="20"/>
          <w:szCs w:val="20"/>
        </w:rPr>
        <w:t xml:space="preserve">Les </w:t>
      </w:r>
      <w:r w:rsidR="00295620">
        <w:rPr>
          <w:rFonts w:ascii="Times New Roman" w:eastAsia="Times New Roman" w:hAnsi="Times New Roman" w:cs="Times New Roman"/>
          <w:i/>
          <w:color w:val="000000" w:themeColor="text1"/>
          <w:sz w:val="20"/>
          <w:szCs w:val="20"/>
        </w:rPr>
        <w:t>C</w:t>
      </w:r>
      <w:r w:rsidRPr="008A7E11">
        <w:rPr>
          <w:rFonts w:ascii="Times New Roman" w:eastAsia="Times New Roman" w:hAnsi="Times New Roman" w:cs="Times New Roman"/>
          <w:i/>
          <w:color w:val="000000" w:themeColor="text1"/>
          <w:sz w:val="20"/>
          <w:szCs w:val="20"/>
        </w:rPr>
        <w:t xml:space="preserve">hâtelains dans les domaines de la Maison de Savoie deçà les Monts </w:t>
      </w:r>
      <w:r w:rsidRPr="008A7E11">
        <w:rPr>
          <w:rFonts w:ascii="Times New Roman" w:eastAsia="Times New Roman" w:hAnsi="Times New Roman" w:cs="Times New Roman"/>
          <w:color w:val="000000" w:themeColor="text1"/>
          <w:sz w:val="20"/>
          <w:szCs w:val="20"/>
        </w:rPr>
        <w:t>(Chambéry, 1911), p.8.</w:t>
      </w:r>
    </w:p>
  </w:footnote>
  <w:footnote w:id="452">
    <w:p w14:paraId="6208A8CF" w14:textId="3E028208"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5E7358" w:rsidRPr="008A7E11">
        <w:rPr>
          <w:rFonts w:ascii="Times New Roman" w:eastAsia="Times New Roman" w:hAnsi="Times New Roman" w:cs="Times New Roman"/>
          <w:i/>
          <w:iCs/>
          <w:color w:val="000000" w:themeColor="text1"/>
          <w:sz w:val="20"/>
          <w:szCs w:val="20"/>
        </w:rPr>
        <w:t xml:space="preserve">Idem, </w:t>
      </w:r>
      <w:r w:rsidRPr="008A7E11">
        <w:rPr>
          <w:rFonts w:ascii="Times New Roman" w:eastAsia="Times New Roman" w:hAnsi="Times New Roman" w:cs="Times New Roman"/>
          <w:color w:val="000000" w:themeColor="text1"/>
          <w:sz w:val="20"/>
          <w:szCs w:val="20"/>
        </w:rPr>
        <w:t>p.8.</w:t>
      </w:r>
    </w:p>
  </w:footnote>
  <w:footnote w:id="453">
    <w:p w14:paraId="0140F3EE" w14:textId="5B579A8B"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Pi</w:t>
      </w:r>
      <w:r w:rsidR="00A46CF9" w:rsidRPr="008A7E11">
        <w:rPr>
          <w:rFonts w:ascii="Times New Roman" w:eastAsia="Times New Roman" w:hAnsi="Times New Roman" w:cs="Times New Roman"/>
          <w:color w:val="000000" w:themeColor="text1"/>
          <w:sz w:val="20"/>
          <w:szCs w:val="20"/>
        </w:rPr>
        <w:t>ng</w:t>
      </w:r>
      <w:r w:rsidRPr="008A7E11">
        <w:rPr>
          <w:rFonts w:ascii="Times New Roman" w:eastAsia="Times New Roman" w:hAnsi="Times New Roman" w:cs="Times New Roman"/>
          <w:color w:val="000000" w:themeColor="text1"/>
          <w:sz w:val="20"/>
          <w:szCs w:val="20"/>
        </w:rPr>
        <w:t xml:space="preserve">on, </w:t>
      </w:r>
      <w:r w:rsidRPr="008A7E11">
        <w:rPr>
          <w:rFonts w:ascii="Times New Roman" w:eastAsia="Times New Roman" w:hAnsi="Times New Roman" w:cs="Times New Roman"/>
          <w:i/>
          <w:color w:val="000000" w:themeColor="text1"/>
          <w:sz w:val="20"/>
          <w:szCs w:val="20"/>
        </w:rPr>
        <w:t xml:space="preserve">Hic Vita Mea, </w:t>
      </w:r>
      <w:r w:rsidRPr="008A7E11">
        <w:rPr>
          <w:rFonts w:ascii="Times New Roman" w:eastAsia="Times New Roman" w:hAnsi="Times New Roman" w:cs="Times New Roman"/>
          <w:color w:val="000000" w:themeColor="text1"/>
          <w:sz w:val="20"/>
          <w:szCs w:val="20"/>
        </w:rPr>
        <w:t xml:space="preserve">p. 40. On Jacques Cerisier, see below, ch. 2, note </w:t>
      </w:r>
      <w:r w:rsidR="00A26A6B">
        <w:rPr>
          <w:rFonts w:ascii="Times New Roman" w:eastAsia="Times New Roman" w:hAnsi="Times New Roman" w:cs="Times New Roman"/>
          <w:color w:val="000000" w:themeColor="text1"/>
          <w:sz w:val="20"/>
          <w:szCs w:val="20"/>
        </w:rPr>
        <w:t>913</w:t>
      </w:r>
      <w:r w:rsidRPr="008A7E11">
        <w:rPr>
          <w:rFonts w:ascii="Times New Roman" w:eastAsia="Times New Roman" w:hAnsi="Times New Roman" w:cs="Times New Roman"/>
          <w:color w:val="000000" w:themeColor="text1"/>
          <w:sz w:val="20"/>
          <w:szCs w:val="20"/>
        </w:rPr>
        <w:t>.</w:t>
      </w:r>
    </w:p>
  </w:footnote>
  <w:footnote w:id="454">
    <w:p w14:paraId="33DAA610" w14:textId="754FC790"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Pingon’s library, see </w:t>
      </w:r>
      <w:r w:rsidR="00A46CF9" w:rsidRPr="008A7E11">
        <w:rPr>
          <w:rFonts w:ascii="Times New Roman" w:eastAsia="Times New Roman" w:hAnsi="Times New Roman" w:cs="Times New Roman"/>
          <w:color w:val="000000" w:themeColor="text1"/>
          <w:sz w:val="20"/>
          <w:szCs w:val="20"/>
        </w:rPr>
        <w:t xml:space="preserve">above, ch. 1, </w:t>
      </w:r>
      <w:r w:rsidR="0014759B">
        <w:rPr>
          <w:rFonts w:ascii="Times New Roman" w:eastAsia="Times New Roman" w:hAnsi="Times New Roman" w:cs="Times New Roman"/>
          <w:color w:val="000000" w:themeColor="text1"/>
          <w:sz w:val="20"/>
          <w:szCs w:val="20"/>
        </w:rPr>
        <w:t>pp. 57-61,</w:t>
      </w:r>
      <w:r w:rsidR="00A46CF9" w:rsidRPr="008A7E11">
        <w:rPr>
          <w:rFonts w:ascii="Times New Roman" w:eastAsia="Times New Roman" w:hAnsi="Times New Roman" w:cs="Times New Roman"/>
          <w:color w:val="000000" w:themeColor="text1"/>
          <w:sz w:val="20"/>
          <w:szCs w:val="20"/>
        </w:rPr>
        <w:t xml:space="preserve"> and </w:t>
      </w:r>
      <w:r w:rsidRPr="008A7E11">
        <w:rPr>
          <w:rFonts w:ascii="Times New Roman" w:eastAsia="Times New Roman" w:hAnsi="Times New Roman" w:cs="Times New Roman"/>
          <w:color w:val="000000" w:themeColor="text1"/>
          <w:sz w:val="20"/>
          <w:szCs w:val="20"/>
        </w:rPr>
        <w:t xml:space="preserve">below, Bibliography, p. </w:t>
      </w:r>
      <w:r w:rsidR="00150D02">
        <w:rPr>
          <w:rFonts w:ascii="Times New Roman" w:eastAsia="Times New Roman" w:hAnsi="Times New Roman" w:cs="Times New Roman"/>
          <w:color w:val="000000" w:themeColor="text1"/>
          <w:sz w:val="20"/>
          <w:szCs w:val="20"/>
        </w:rPr>
        <w:t>303</w:t>
      </w:r>
      <w:r w:rsidR="00A46CF9"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See also Saroni, ‘Manoscritti antichi nella biblioteca di Filiberto Pingone’ (2012), and Vernazza, </w:t>
      </w:r>
      <w:r w:rsidRPr="008A7E11">
        <w:rPr>
          <w:rFonts w:ascii="Times New Roman" w:eastAsia="Times New Roman" w:hAnsi="Times New Roman" w:cs="Times New Roman"/>
          <w:i/>
          <w:color w:val="000000" w:themeColor="text1"/>
          <w:sz w:val="20"/>
          <w:szCs w:val="20"/>
          <w:highlight w:val="white"/>
        </w:rPr>
        <w:t xml:space="preserve">Catalogus operum D. Philiberti Pingonii </w:t>
      </w:r>
      <w:r w:rsidR="00295620">
        <w:rPr>
          <w:rFonts w:ascii="Times New Roman" w:eastAsia="Times New Roman" w:hAnsi="Times New Roman" w:cs="Times New Roman"/>
          <w:i/>
          <w:color w:val="000000" w:themeColor="text1"/>
          <w:sz w:val="20"/>
          <w:szCs w:val="20"/>
          <w:highlight w:val="white"/>
        </w:rPr>
        <w:t>C</w:t>
      </w:r>
      <w:r w:rsidRPr="008A7E11">
        <w:rPr>
          <w:rFonts w:ascii="Times New Roman" w:eastAsia="Times New Roman" w:hAnsi="Times New Roman" w:cs="Times New Roman"/>
          <w:i/>
          <w:color w:val="000000" w:themeColor="text1"/>
          <w:sz w:val="20"/>
          <w:szCs w:val="20"/>
          <w:highlight w:val="white"/>
        </w:rPr>
        <w:t xml:space="preserve">usiacensium baronis, Primesellæ domini, Præsidis integerrimi </w:t>
      </w:r>
      <w:r w:rsidRPr="008A7E11">
        <w:rPr>
          <w:rFonts w:ascii="Times New Roman" w:eastAsia="Times New Roman" w:hAnsi="Times New Roman" w:cs="Times New Roman"/>
          <w:color w:val="000000" w:themeColor="text1"/>
          <w:sz w:val="20"/>
          <w:szCs w:val="20"/>
          <w:highlight w:val="white"/>
        </w:rPr>
        <w:t>(1770).</w:t>
      </w:r>
    </w:p>
  </w:footnote>
  <w:footnote w:id="455">
    <w:p w14:paraId="66217AEB" w14:textId="4BC88A39"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 report on these celebrations by Guillaume des Portes is reproduced in Guichenon, </w:t>
      </w:r>
      <w:r w:rsidRPr="008A7E11">
        <w:rPr>
          <w:rFonts w:ascii="Times New Roman" w:eastAsia="Times New Roman" w:hAnsi="Times New Roman" w:cs="Times New Roman"/>
          <w:i/>
          <w:color w:val="000000" w:themeColor="text1"/>
          <w:sz w:val="20"/>
          <w:szCs w:val="20"/>
        </w:rPr>
        <w:t xml:space="preserve">Histoire généalogique (1660), </w:t>
      </w:r>
      <w:r w:rsidRPr="008A7E11">
        <w:rPr>
          <w:rFonts w:ascii="Times New Roman" w:eastAsia="Times New Roman" w:hAnsi="Times New Roman" w:cs="Times New Roman"/>
          <w:color w:val="000000" w:themeColor="text1"/>
          <w:sz w:val="20"/>
          <w:szCs w:val="20"/>
        </w:rPr>
        <w:t xml:space="preserve">IV, pp. 486-520, although there is no mention of Pingon or of these plans. See Pingon, </w:t>
      </w:r>
      <w:r w:rsidRPr="008A7E11">
        <w:rPr>
          <w:rFonts w:ascii="Times New Roman" w:eastAsia="Times New Roman" w:hAnsi="Times New Roman" w:cs="Times New Roman"/>
          <w:i/>
          <w:color w:val="000000" w:themeColor="text1"/>
          <w:sz w:val="20"/>
          <w:szCs w:val="20"/>
        </w:rPr>
        <w:t xml:space="preserve">Hic Vita Mea, </w:t>
      </w:r>
      <w:r w:rsidRPr="008A7E11">
        <w:rPr>
          <w:rFonts w:ascii="Times New Roman" w:eastAsia="Times New Roman" w:hAnsi="Times New Roman" w:cs="Times New Roman"/>
          <w:color w:val="000000" w:themeColor="text1"/>
          <w:sz w:val="20"/>
          <w:szCs w:val="20"/>
        </w:rPr>
        <w:t>p. 43</w:t>
      </w:r>
      <w:r w:rsidR="00F037C1" w:rsidRPr="008A7E11">
        <w:rPr>
          <w:rFonts w:ascii="Times New Roman" w:eastAsia="Times New Roman" w:hAnsi="Times New Roman" w:cs="Times New Roman"/>
          <w:color w:val="000000" w:themeColor="text1"/>
          <w:sz w:val="20"/>
          <w:szCs w:val="20"/>
        </w:rPr>
        <w:t xml:space="preserve">. See below, ch. 2, p. </w:t>
      </w:r>
      <w:r w:rsidR="005149FF">
        <w:rPr>
          <w:rFonts w:ascii="Times New Roman" w:eastAsia="Times New Roman" w:hAnsi="Times New Roman" w:cs="Times New Roman"/>
          <w:color w:val="000000" w:themeColor="text1"/>
          <w:sz w:val="20"/>
          <w:szCs w:val="20"/>
        </w:rPr>
        <w:t>176</w:t>
      </w:r>
      <w:r w:rsidR="00F037C1"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I have not been able to locate archival sources documenting these celebrations in Annecy, Chambéry or Turin.</w:t>
      </w:r>
    </w:p>
  </w:footnote>
  <w:footnote w:id="456">
    <w:p w14:paraId="2D757D2D" w14:textId="10A7DEFE"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F5399B">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On the poetical celebration of Cateau-Cambrésis see</w:t>
      </w:r>
      <w:r w:rsidR="002F3726">
        <w:rPr>
          <w:rFonts w:ascii="Times New Roman" w:eastAsia="Times New Roman" w:hAnsi="Times New Roman" w:cs="Times New Roman"/>
          <w:color w:val="000000" w:themeColor="text1"/>
          <w:sz w:val="20"/>
          <w:szCs w:val="20"/>
        </w:rPr>
        <w:t xml:space="preserve">, for example, </w:t>
      </w:r>
      <w:r w:rsidRPr="008A7E11">
        <w:rPr>
          <w:rFonts w:ascii="Times New Roman" w:eastAsia="Times New Roman" w:hAnsi="Times New Roman" w:cs="Times New Roman"/>
          <w:color w:val="000000" w:themeColor="text1"/>
          <w:sz w:val="20"/>
          <w:szCs w:val="20"/>
        </w:rPr>
        <w:t xml:space="preserve">Buttet, </w:t>
      </w:r>
      <w:r w:rsidRPr="008A7E11">
        <w:rPr>
          <w:rFonts w:ascii="Times New Roman" w:eastAsia="Times New Roman" w:hAnsi="Times New Roman" w:cs="Times New Roman"/>
          <w:i/>
          <w:color w:val="000000" w:themeColor="text1"/>
          <w:sz w:val="20"/>
          <w:szCs w:val="20"/>
        </w:rPr>
        <w:t>Ode à la Paix,</w:t>
      </w:r>
      <w:r w:rsidRPr="008A7E11">
        <w:rPr>
          <w:rFonts w:ascii="Times New Roman" w:eastAsia="Times New Roman" w:hAnsi="Times New Roman" w:cs="Times New Roman"/>
          <w:color w:val="000000" w:themeColor="text1"/>
          <w:sz w:val="20"/>
          <w:szCs w:val="20"/>
        </w:rPr>
        <w:t xml:space="preserve"> (Paris: Chez Gabriel Buon, 1559) at the BNF (Res. Ye. 2168 and 491) and Ronsard, </w:t>
      </w:r>
      <w:r w:rsidRPr="008A7E11">
        <w:rPr>
          <w:rFonts w:ascii="Times New Roman" w:eastAsia="Times New Roman" w:hAnsi="Times New Roman" w:cs="Times New Roman"/>
          <w:i/>
          <w:color w:val="000000" w:themeColor="text1"/>
          <w:sz w:val="20"/>
          <w:szCs w:val="20"/>
        </w:rPr>
        <w:t xml:space="preserve">La </w:t>
      </w:r>
      <w:r w:rsidR="00295620">
        <w:rPr>
          <w:rFonts w:ascii="Times New Roman" w:eastAsia="Times New Roman" w:hAnsi="Times New Roman" w:cs="Times New Roman"/>
          <w:i/>
          <w:color w:val="000000" w:themeColor="text1"/>
          <w:sz w:val="20"/>
          <w:szCs w:val="20"/>
        </w:rPr>
        <w:t>P</w:t>
      </w:r>
      <w:r w:rsidRPr="008A7E11">
        <w:rPr>
          <w:rFonts w:ascii="Times New Roman" w:eastAsia="Times New Roman" w:hAnsi="Times New Roman" w:cs="Times New Roman"/>
          <w:i/>
          <w:color w:val="000000" w:themeColor="text1"/>
          <w:sz w:val="20"/>
          <w:szCs w:val="20"/>
        </w:rPr>
        <w:t xml:space="preserve">aix </w:t>
      </w:r>
      <w:r w:rsidRPr="008A7E11">
        <w:rPr>
          <w:rFonts w:ascii="Times New Roman" w:eastAsia="Times New Roman" w:hAnsi="Times New Roman" w:cs="Times New Roman"/>
          <w:color w:val="000000" w:themeColor="text1"/>
          <w:sz w:val="20"/>
          <w:szCs w:val="20"/>
        </w:rPr>
        <w:t xml:space="preserve">(Paris: André Wechel, 1558), BNF (Rés. Ye. 491). </w:t>
      </w:r>
      <w:r w:rsidR="00F037C1" w:rsidRPr="008A7E11">
        <w:rPr>
          <w:rFonts w:ascii="Times New Roman" w:eastAsia="Times New Roman" w:hAnsi="Times New Roman" w:cs="Times New Roman"/>
          <w:color w:val="000000" w:themeColor="text1"/>
          <w:sz w:val="20"/>
          <w:szCs w:val="20"/>
        </w:rPr>
        <w:t>For</w:t>
      </w:r>
      <w:r w:rsidRPr="008A7E11">
        <w:rPr>
          <w:rFonts w:ascii="Times New Roman" w:eastAsia="Times New Roman" w:hAnsi="Times New Roman" w:cs="Times New Roman"/>
          <w:color w:val="000000" w:themeColor="text1"/>
          <w:sz w:val="20"/>
          <w:szCs w:val="20"/>
        </w:rPr>
        <w:t xml:space="preserve"> </w:t>
      </w:r>
      <w:r w:rsidR="00F037C1" w:rsidRPr="008A7E11">
        <w:rPr>
          <w:rFonts w:ascii="Times New Roman" w:eastAsia="Times New Roman" w:hAnsi="Times New Roman" w:cs="Times New Roman"/>
          <w:color w:val="000000" w:themeColor="text1"/>
          <w:sz w:val="20"/>
          <w:szCs w:val="20"/>
        </w:rPr>
        <w:t>a discussion</w:t>
      </w:r>
      <w:r w:rsidRPr="008A7E11">
        <w:rPr>
          <w:rFonts w:ascii="Times New Roman" w:eastAsia="Times New Roman" w:hAnsi="Times New Roman" w:cs="Times New Roman"/>
          <w:color w:val="000000" w:themeColor="text1"/>
          <w:sz w:val="20"/>
          <w:szCs w:val="20"/>
        </w:rPr>
        <w:t xml:space="preserve"> of these poetical celebrations, see James Hutton, </w:t>
      </w:r>
      <w:r w:rsidRPr="008A7E11">
        <w:rPr>
          <w:rFonts w:ascii="Times New Roman" w:eastAsia="Times New Roman" w:hAnsi="Times New Roman" w:cs="Times New Roman"/>
          <w:i/>
          <w:color w:val="000000" w:themeColor="text1"/>
          <w:sz w:val="20"/>
          <w:szCs w:val="20"/>
        </w:rPr>
        <w:t xml:space="preserve">Themes of Peace in Renaissance Poetry </w:t>
      </w:r>
      <w:r w:rsidRPr="008A7E11">
        <w:rPr>
          <w:rFonts w:ascii="Times New Roman" w:eastAsia="Times New Roman" w:hAnsi="Times New Roman" w:cs="Times New Roman"/>
          <w:color w:val="000000" w:themeColor="text1"/>
          <w:sz w:val="20"/>
          <w:szCs w:val="20"/>
        </w:rPr>
        <w:t>(USA: Cornell, 1984)</w:t>
      </w:r>
      <w:r w:rsidRPr="008A7E11">
        <w:rPr>
          <w:rFonts w:ascii="Times New Roman" w:eastAsia="Times New Roman" w:hAnsi="Times New Roman" w:cs="Times New Roman"/>
          <w:i/>
          <w:color w:val="000000" w:themeColor="text1"/>
          <w:sz w:val="20"/>
          <w:szCs w:val="20"/>
        </w:rPr>
        <w:t>,</w:t>
      </w:r>
      <w:r w:rsidRPr="008A7E11">
        <w:rPr>
          <w:rFonts w:ascii="Times New Roman" w:eastAsia="Times New Roman" w:hAnsi="Times New Roman" w:cs="Times New Roman"/>
          <w:color w:val="000000" w:themeColor="text1"/>
          <w:sz w:val="20"/>
          <w:szCs w:val="20"/>
        </w:rPr>
        <w:t xml:space="preserve"> p. 19: ‘The great year, perhaps in all time, for peace poems was 1559, on the occasion of the Peace of Cateau-Cambrésis. Perhaps in part by concerted action, a remarkable number of poets brought out in small separate brochures their poetical offering on this event’. </w:t>
      </w:r>
      <w:r w:rsidR="006078E7">
        <w:rPr>
          <w:rFonts w:ascii="Times New Roman" w:eastAsia="Times New Roman" w:hAnsi="Times New Roman" w:cs="Times New Roman"/>
          <w:color w:val="000000" w:themeColor="text1"/>
          <w:sz w:val="20"/>
          <w:szCs w:val="20"/>
        </w:rPr>
        <w:t xml:space="preserve">On the treaty, see above, ch. 1, note </w:t>
      </w:r>
      <w:r w:rsidR="003B1DCB">
        <w:rPr>
          <w:rFonts w:ascii="Times New Roman" w:eastAsia="Times New Roman" w:hAnsi="Times New Roman" w:cs="Times New Roman"/>
          <w:color w:val="000000" w:themeColor="text1"/>
          <w:sz w:val="20"/>
          <w:szCs w:val="20"/>
        </w:rPr>
        <w:t>369</w:t>
      </w:r>
      <w:r w:rsidR="006078E7">
        <w:rPr>
          <w:rFonts w:ascii="Times New Roman" w:eastAsia="Times New Roman" w:hAnsi="Times New Roman" w:cs="Times New Roman"/>
          <w:color w:val="000000" w:themeColor="text1"/>
          <w:sz w:val="20"/>
          <w:szCs w:val="20"/>
        </w:rPr>
        <w:t>.</w:t>
      </w:r>
    </w:p>
  </w:footnote>
  <w:footnote w:id="457">
    <w:p w14:paraId="0F4FE372" w14:textId="13227D89"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Duke Emmanuel</w:t>
      </w:r>
      <w:r w:rsidR="00DA3D75">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Philibert’s success at St Quentin, see Guichenon, </w:t>
      </w:r>
      <w:r w:rsidRPr="008A7E11">
        <w:rPr>
          <w:rFonts w:ascii="Times New Roman" w:eastAsia="Times New Roman" w:hAnsi="Times New Roman" w:cs="Times New Roman"/>
          <w:i/>
          <w:color w:val="000000" w:themeColor="text1"/>
          <w:sz w:val="20"/>
          <w:szCs w:val="20"/>
        </w:rPr>
        <w:t xml:space="preserve">Histoire généalogique, </w:t>
      </w:r>
      <w:r w:rsidRPr="008A7E11">
        <w:rPr>
          <w:rFonts w:ascii="Times New Roman" w:eastAsia="Times New Roman" w:hAnsi="Times New Roman" w:cs="Times New Roman"/>
          <w:color w:val="000000" w:themeColor="text1"/>
          <w:sz w:val="20"/>
          <w:szCs w:val="20"/>
        </w:rPr>
        <w:t xml:space="preserve">II, pp. 243-247 and Romier, </w:t>
      </w:r>
      <w:r w:rsidRPr="008A7E11">
        <w:rPr>
          <w:rFonts w:ascii="Times New Roman" w:eastAsia="Times New Roman" w:hAnsi="Times New Roman" w:cs="Times New Roman"/>
          <w:i/>
          <w:color w:val="000000" w:themeColor="text1"/>
          <w:sz w:val="20"/>
          <w:szCs w:val="20"/>
        </w:rPr>
        <w:t xml:space="preserve">Les </w:t>
      </w:r>
      <w:r w:rsidR="00295620">
        <w:rPr>
          <w:rFonts w:ascii="Times New Roman" w:eastAsia="Times New Roman" w:hAnsi="Times New Roman" w:cs="Times New Roman"/>
          <w:i/>
          <w:color w:val="000000" w:themeColor="text1"/>
          <w:sz w:val="20"/>
          <w:szCs w:val="20"/>
        </w:rPr>
        <w:t>O</w:t>
      </w:r>
      <w:r w:rsidRPr="008A7E11">
        <w:rPr>
          <w:rFonts w:ascii="Times New Roman" w:eastAsia="Times New Roman" w:hAnsi="Times New Roman" w:cs="Times New Roman"/>
          <w:i/>
          <w:color w:val="000000" w:themeColor="text1"/>
          <w:sz w:val="20"/>
          <w:szCs w:val="20"/>
        </w:rPr>
        <w:t>rigines politiques des guerres de religion,</w:t>
      </w:r>
      <w:r w:rsidRPr="008A7E11">
        <w:rPr>
          <w:rFonts w:ascii="Times New Roman" w:eastAsia="Times New Roman" w:hAnsi="Times New Roman" w:cs="Times New Roman"/>
          <w:color w:val="000000" w:themeColor="text1"/>
          <w:sz w:val="20"/>
          <w:szCs w:val="20"/>
        </w:rPr>
        <w:t xml:space="preserve"> II</w:t>
      </w:r>
      <w:r w:rsidR="005E5488"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 180. See also Matthew Vester, </w:t>
      </w:r>
      <w:r w:rsidRPr="008A7E11">
        <w:rPr>
          <w:rFonts w:ascii="Times New Roman" w:eastAsia="Times New Roman" w:hAnsi="Times New Roman" w:cs="Times New Roman"/>
          <w:i/>
          <w:color w:val="000000" w:themeColor="text1"/>
          <w:sz w:val="20"/>
          <w:szCs w:val="20"/>
        </w:rPr>
        <w:t xml:space="preserve">Sabaudian Studies: Political Culture, Dynasty, &amp; Territory (1400-1700), </w:t>
      </w:r>
      <w:r w:rsidRPr="008A7E11">
        <w:rPr>
          <w:rFonts w:ascii="Times New Roman" w:eastAsia="Times New Roman" w:hAnsi="Times New Roman" w:cs="Times New Roman"/>
          <w:color w:val="000000" w:themeColor="text1"/>
          <w:sz w:val="20"/>
          <w:szCs w:val="20"/>
        </w:rPr>
        <w:t xml:space="preserve">p. 7; p. 131. </w:t>
      </w:r>
    </w:p>
  </w:footnote>
  <w:footnote w:id="458">
    <w:p w14:paraId="06D53375"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Idem, </w:t>
      </w:r>
      <w:r w:rsidRPr="008A7E11">
        <w:rPr>
          <w:rFonts w:ascii="Times New Roman" w:eastAsia="Times New Roman" w:hAnsi="Times New Roman" w:cs="Times New Roman"/>
          <w:color w:val="000000" w:themeColor="text1"/>
          <w:sz w:val="20"/>
          <w:szCs w:val="20"/>
        </w:rPr>
        <w:t>p. 43.</w:t>
      </w:r>
    </w:p>
  </w:footnote>
  <w:footnote w:id="459">
    <w:p w14:paraId="3C23B4F8"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Idem, </w:t>
      </w:r>
      <w:r w:rsidRPr="008A7E11">
        <w:rPr>
          <w:rFonts w:ascii="Times New Roman" w:eastAsia="Times New Roman" w:hAnsi="Times New Roman" w:cs="Times New Roman"/>
          <w:color w:val="000000" w:themeColor="text1"/>
          <w:sz w:val="20"/>
          <w:szCs w:val="20"/>
        </w:rPr>
        <w:t>p. 44.</w:t>
      </w:r>
    </w:p>
  </w:footnote>
  <w:footnote w:id="460">
    <w:p w14:paraId="40E2610A" w14:textId="748A492D"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AST (Sez. Corte), </w:t>
      </w:r>
      <w:r w:rsidRPr="008A7E11">
        <w:rPr>
          <w:rFonts w:ascii="Times New Roman" w:eastAsia="Times New Roman" w:hAnsi="Times New Roman" w:cs="Times New Roman"/>
          <w:i/>
          <w:color w:val="000000" w:themeColor="text1"/>
          <w:sz w:val="20"/>
          <w:szCs w:val="20"/>
        </w:rPr>
        <w:t xml:space="preserve">Discours pour le fait de Geneve et droictz de la Maison de Savoye sur icelle cite par Philibert de Pingon </w:t>
      </w:r>
      <w:r w:rsidRPr="008A7E11">
        <w:rPr>
          <w:rFonts w:ascii="Times New Roman" w:eastAsia="Times New Roman" w:hAnsi="Times New Roman" w:cs="Times New Roman"/>
          <w:color w:val="000000" w:themeColor="text1"/>
          <w:sz w:val="20"/>
          <w:szCs w:val="20"/>
        </w:rPr>
        <w:t>(date unknown)</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Ecritures concernans la Ville de Geneve in Paesi [Inv. 11], Cat I, Mazzo 18, fasc. 4., and AST (Sez. Corte), </w:t>
      </w:r>
      <w:r w:rsidRPr="008A7E11">
        <w:rPr>
          <w:rFonts w:ascii="Times New Roman" w:eastAsia="Times New Roman" w:hAnsi="Times New Roman" w:cs="Times New Roman"/>
          <w:i/>
          <w:color w:val="000000" w:themeColor="text1"/>
          <w:sz w:val="20"/>
          <w:szCs w:val="20"/>
        </w:rPr>
        <w:t xml:space="preserve">Droits et justes pretentes des Ducs de Savoye sus la cite de Geneve et despendences </w:t>
      </w:r>
      <w:r w:rsidRPr="008A7E11">
        <w:rPr>
          <w:rFonts w:ascii="Times New Roman" w:eastAsia="Times New Roman" w:hAnsi="Times New Roman" w:cs="Times New Roman"/>
          <w:color w:val="000000" w:themeColor="text1"/>
          <w:sz w:val="20"/>
          <w:szCs w:val="20"/>
        </w:rPr>
        <w:t xml:space="preserve">(1564), Cerimoniale in Materie politiche per rapport all’interno [inv. 113], Roma, Mazzo 1, fasc. 3. </w:t>
      </w:r>
      <w:r w:rsidR="00241B67" w:rsidRPr="008A7E11">
        <w:rPr>
          <w:rFonts w:ascii="Times New Roman" w:eastAsia="Times New Roman" w:hAnsi="Times New Roman" w:cs="Times New Roman"/>
          <w:color w:val="000000" w:themeColor="text1"/>
          <w:sz w:val="20"/>
          <w:szCs w:val="20"/>
        </w:rPr>
        <w:t xml:space="preserve">On these works see below, Bibliography, p. </w:t>
      </w:r>
      <w:r w:rsidR="00DF6D7D">
        <w:rPr>
          <w:rFonts w:ascii="Times New Roman" w:eastAsia="Times New Roman" w:hAnsi="Times New Roman" w:cs="Times New Roman"/>
          <w:color w:val="000000" w:themeColor="text1"/>
          <w:sz w:val="20"/>
          <w:szCs w:val="20"/>
        </w:rPr>
        <w:t>300</w:t>
      </w:r>
      <w:r w:rsidR="00241B67" w:rsidRPr="008A7E11">
        <w:rPr>
          <w:rFonts w:ascii="Times New Roman" w:eastAsia="Times New Roman" w:hAnsi="Times New Roman" w:cs="Times New Roman"/>
          <w:color w:val="000000" w:themeColor="text1"/>
          <w:sz w:val="20"/>
          <w:szCs w:val="20"/>
        </w:rPr>
        <w:t>.</w:t>
      </w:r>
    </w:p>
  </w:footnote>
  <w:footnote w:id="461">
    <w:p w14:paraId="47B19965" w14:textId="6359869D"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Vester, p. 208. There is archival evidence that Pingon was recognised in this capacity by his contemporaries in such documents as 4 B 2096 in the ADS in Chambéry, in which François de Sales sells the Chateau de Cusy to Emmanuel-Philibert de Pingon and the notary refers to Pingon as ‘premier colatheral au Magnifique Conseil de Genevois’.</w:t>
      </w:r>
    </w:p>
  </w:footnote>
  <w:footnote w:id="462">
    <w:p w14:paraId="03568C97" w14:textId="4EEB90A5"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Perrillat, </w:t>
      </w:r>
      <w:r w:rsidRPr="008A7E11">
        <w:rPr>
          <w:rFonts w:ascii="Times New Roman" w:eastAsia="Times New Roman" w:hAnsi="Times New Roman" w:cs="Times New Roman"/>
          <w:i/>
          <w:color w:val="000000" w:themeColor="text1"/>
          <w:sz w:val="20"/>
          <w:szCs w:val="20"/>
        </w:rPr>
        <w:t>L’Apanage de Genevois</w:t>
      </w:r>
      <w:r w:rsidR="005E5488"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 260.</w:t>
      </w:r>
    </w:p>
  </w:footnote>
  <w:footnote w:id="463">
    <w:p w14:paraId="2A5C289E" w14:textId="2D369A48"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Pingon, </w:t>
      </w:r>
      <w:r w:rsidR="005E5488" w:rsidRPr="008A7E11">
        <w:rPr>
          <w:rFonts w:ascii="Times New Roman" w:eastAsia="Times New Roman" w:hAnsi="Times New Roman" w:cs="Times New Roman"/>
          <w:i/>
          <w:iCs/>
          <w:color w:val="000000" w:themeColor="text1"/>
          <w:sz w:val="20"/>
          <w:szCs w:val="20"/>
        </w:rPr>
        <w:t xml:space="preserve">Hic Vita Mea, </w:t>
      </w:r>
      <w:r w:rsidRPr="008A7E11">
        <w:rPr>
          <w:rFonts w:ascii="Times New Roman" w:eastAsia="Times New Roman" w:hAnsi="Times New Roman" w:cs="Times New Roman"/>
          <w:color w:val="000000" w:themeColor="text1"/>
          <w:sz w:val="20"/>
          <w:szCs w:val="20"/>
        </w:rPr>
        <w:t>p.</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47: ‘Mense Octobre, cum ipse Dux per Burgundiam in Brixianam ejus ditonem primum venisset, illi ad pontem Indis occurri, illum salutavi, atque ad Rhodani usque ripas prosecut</w:t>
      </w:r>
      <w:r w:rsidR="00295620">
        <w:rPr>
          <w:rFonts w:ascii="Times New Roman" w:eastAsia="Times New Roman" w:hAnsi="Times New Roman" w:cs="Times New Roman"/>
          <w:color w:val="000000" w:themeColor="text1"/>
          <w:sz w:val="20"/>
          <w:szCs w:val="20"/>
        </w:rPr>
        <w:t>u</w:t>
      </w:r>
      <w:r w:rsidRPr="008A7E11">
        <w:rPr>
          <w:rFonts w:ascii="Times New Roman" w:eastAsia="Times New Roman" w:hAnsi="Times New Roman" w:cs="Times New Roman"/>
          <w:color w:val="000000" w:themeColor="text1"/>
          <w:sz w:val="20"/>
          <w:szCs w:val="20"/>
        </w:rPr>
        <w:t>s sum, ubi navim conscendit, Lugdunique suscepta Margarita Francica conjuge</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Massiliam, inde Niceam appulit. Ad nostros ipse reversus, rei etiam familiari prospiciens, secunda Novembris Sacellum satis pingue Divi Antonii Passiaco sacerdotio junxi in fratris usus’.</w:t>
      </w:r>
    </w:p>
  </w:footnote>
  <w:footnote w:id="464">
    <w:p w14:paraId="2C8EEBDF"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Idem.</w:t>
      </w:r>
    </w:p>
  </w:footnote>
  <w:footnote w:id="465">
    <w:p w14:paraId="01FBA5E1" w14:textId="2D23B839" w:rsidR="007C08C4" w:rsidRPr="008A7E11" w:rsidRDefault="00000000">
      <w:pPr>
        <w:rPr>
          <w:rFonts w:ascii="Times New Roman" w:eastAsia="Times New Roman" w:hAnsi="Times New Roman" w:cs="Times New Roman"/>
          <w:color w:val="000000" w:themeColor="text1"/>
          <w:sz w:val="20"/>
          <w:szCs w:val="20"/>
          <w:highlight w:val="yellow"/>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Idem</w:t>
      </w:r>
      <w:r w:rsidRPr="008A7E11">
        <w:rPr>
          <w:rFonts w:ascii="Times New Roman" w:eastAsia="Times New Roman" w:hAnsi="Times New Roman" w:cs="Times New Roman"/>
          <w:color w:val="000000" w:themeColor="text1"/>
          <w:sz w:val="20"/>
          <w:szCs w:val="20"/>
        </w:rPr>
        <w:t>, p. 47: ‘Decimasexta ejus mensis Vercellas perveni, salutatoque Duce inclyto, &amp; heroibus, quibus ea aula frequens, triduo post diploma ejus muneris Referendarii, intimique Consiliarii, &amp; ut vocant Status, e</w:t>
      </w:r>
      <w:r w:rsidR="00295620">
        <w:rPr>
          <w:rFonts w:ascii="Times New Roman" w:eastAsia="Times New Roman" w:hAnsi="Times New Roman" w:cs="Times New Roman"/>
          <w:color w:val="000000" w:themeColor="text1"/>
          <w:sz w:val="20"/>
          <w:szCs w:val="20"/>
        </w:rPr>
        <w:t>x</w:t>
      </w:r>
      <w:r w:rsidRPr="008A7E11">
        <w:rPr>
          <w:rFonts w:ascii="Times New Roman" w:eastAsia="Times New Roman" w:hAnsi="Times New Roman" w:cs="Times New Roman"/>
          <w:color w:val="000000" w:themeColor="text1"/>
          <w:sz w:val="20"/>
          <w:szCs w:val="20"/>
        </w:rPr>
        <w:t>peditur, ac praesente Principe in eo ordino amplissimo, ipsiusque Consilii penetralibus sacramentum religiose dixi’.</w:t>
      </w:r>
    </w:p>
  </w:footnote>
  <w:footnote w:id="466">
    <w:p w14:paraId="2E175060"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Idem</w:t>
      </w:r>
      <w:r w:rsidRPr="008A7E11">
        <w:rPr>
          <w:rFonts w:ascii="Times New Roman" w:eastAsia="Times New Roman" w:hAnsi="Times New Roman" w:cs="Times New Roman"/>
          <w:color w:val="000000" w:themeColor="text1"/>
          <w:sz w:val="20"/>
          <w:szCs w:val="20"/>
        </w:rPr>
        <w:t>, p. 48.</w:t>
      </w:r>
    </w:p>
  </w:footnote>
  <w:footnote w:id="467">
    <w:p w14:paraId="4F735016"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Vallauri, </w:t>
      </w:r>
      <w:r w:rsidRPr="008A7E11">
        <w:rPr>
          <w:rFonts w:ascii="Times New Roman" w:eastAsia="Times New Roman" w:hAnsi="Times New Roman" w:cs="Times New Roman"/>
          <w:i/>
          <w:color w:val="000000" w:themeColor="text1"/>
          <w:sz w:val="20"/>
          <w:szCs w:val="20"/>
        </w:rPr>
        <w:t xml:space="preserve">Storia delle università degli studi, </w:t>
      </w:r>
      <w:r w:rsidRPr="008A7E11">
        <w:rPr>
          <w:rFonts w:ascii="Times New Roman" w:eastAsia="Times New Roman" w:hAnsi="Times New Roman" w:cs="Times New Roman"/>
          <w:color w:val="000000" w:themeColor="text1"/>
          <w:sz w:val="20"/>
          <w:szCs w:val="20"/>
        </w:rPr>
        <w:t>II,</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(Turin: Stamperia reale, 1846), p. 36.</w:t>
      </w:r>
    </w:p>
  </w:footnote>
  <w:footnote w:id="468">
    <w:p w14:paraId="15D44B57"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Idem, </w:t>
      </w:r>
      <w:r w:rsidRPr="008A7E11">
        <w:rPr>
          <w:rFonts w:ascii="Times New Roman" w:eastAsia="Times New Roman" w:hAnsi="Times New Roman" w:cs="Times New Roman"/>
          <w:color w:val="000000" w:themeColor="text1"/>
          <w:sz w:val="20"/>
          <w:szCs w:val="20"/>
        </w:rPr>
        <w:t>p. 47.</w:t>
      </w:r>
    </w:p>
  </w:footnote>
  <w:footnote w:id="469">
    <w:p w14:paraId="0C5AF8F0"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Idem, </w:t>
      </w:r>
      <w:r w:rsidRPr="008A7E11">
        <w:rPr>
          <w:rFonts w:ascii="Times New Roman" w:eastAsia="Times New Roman" w:hAnsi="Times New Roman" w:cs="Times New Roman"/>
          <w:color w:val="000000" w:themeColor="text1"/>
          <w:sz w:val="20"/>
          <w:szCs w:val="20"/>
        </w:rPr>
        <w:t>p. 47.</w:t>
      </w:r>
    </w:p>
  </w:footnote>
  <w:footnote w:id="470">
    <w:p w14:paraId="433D4B05" w14:textId="77777777" w:rsidR="00D061EB" w:rsidRPr="008A7E11" w:rsidRDefault="00D061EB" w:rsidP="00D061EB">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AST (Sez. Riunite). Art. 261, Entrate dello Stato, Paragrafo 1 – Ricetta della tesoreria generale, Mazzo 1, fol. 13v. There is also a record of a payment to Pingon for 2157 monetary units paid to Pingon as a salary on 30 January 1562. See AST (Sez. Corte), Art. 96, Camera dei conti, camera dei conti di Piemonte, Paragrafo 3, f. 80[v].</w:t>
      </w:r>
    </w:p>
  </w:footnote>
  <w:footnote w:id="471">
    <w:p w14:paraId="190CC8BC"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Idem,</w:t>
      </w:r>
      <w:r w:rsidRPr="008A7E11">
        <w:rPr>
          <w:rFonts w:ascii="Times New Roman" w:eastAsia="Times New Roman" w:hAnsi="Times New Roman" w:cs="Times New Roman"/>
          <w:color w:val="000000" w:themeColor="text1"/>
          <w:sz w:val="20"/>
          <w:szCs w:val="20"/>
        </w:rPr>
        <w:t xml:space="preserve"> p. 48. The record of these celebrations has not been found.</w:t>
      </w:r>
    </w:p>
  </w:footnote>
  <w:footnote w:id="472">
    <w:p w14:paraId="09629CCD" w14:textId="728C810D" w:rsidR="008119C9" w:rsidRPr="009D1972" w:rsidRDefault="008119C9">
      <w:pPr>
        <w:pStyle w:val="FootnoteText"/>
        <w:rPr>
          <w:rFonts w:ascii="Times New Roman" w:hAnsi="Times New Roman" w:cs="Times New Roman"/>
          <w:lang w:val="en-US"/>
        </w:rPr>
      </w:pPr>
      <w:r w:rsidRPr="00252BBF">
        <w:rPr>
          <w:rStyle w:val="FootnoteReference"/>
          <w:rFonts w:ascii="Times New Roman" w:hAnsi="Times New Roman" w:cs="Times New Roman"/>
        </w:rPr>
        <w:footnoteRef/>
      </w:r>
      <w:r w:rsidRPr="00252BBF">
        <w:rPr>
          <w:rFonts w:ascii="Times New Roman" w:hAnsi="Times New Roman" w:cs="Times New Roman"/>
        </w:rPr>
        <w:t xml:space="preserve"> </w:t>
      </w:r>
      <w:r w:rsidRPr="00252BBF">
        <w:rPr>
          <w:rFonts w:ascii="Times New Roman" w:hAnsi="Times New Roman" w:cs="Times New Roman"/>
          <w:lang w:val="en-US"/>
        </w:rPr>
        <w:t xml:space="preserve">On Jacques </w:t>
      </w:r>
      <w:r w:rsidRPr="009D1972">
        <w:rPr>
          <w:rFonts w:ascii="Times New Roman" w:hAnsi="Times New Roman" w:cs="Times New Roman"/>
          <w:lang w:val="en-US"/>
        </w:rPr>
        <w:t>de Nemours’s involvement in the Italian Wars, see</w:t>
      </w:r>
      <w:r w:rsidRPr="009D1972">
        <w:rPr>
          <w:rFonts w:ascii="Times New Roman" w:eastAsia="Times New Roman" w:hAnsi="Times New Roman" w:cs="Times New Roman"/>
          <w:color w:val="000000" w:themeColor="text1"/>
        </w:rPr>
        <w:t xml:space="preserve"> Matthew Vester, </w:t>
      </w:r>
      <w:r w:rsidRPr="009D1972">
        <w:rPr>
          <w:rFonts w:ascii="Times New Roman" w:eastAsia="Times New Roman" w:hAnsi="Times New Roman" w:cs="Times New Roman"/>
          <w:i/>
          <w:color w:val="000000" w:themeColor="text1"/>
        </w:rPr>
        <w:t xml:space="preserve">Renaissance Dynasticism and Apanage Politics: Jacques de Savoie Nemours (1531-1585), </w:t>
      </w:r>
      <w:r w:rsidRPr="009D1972">
        <w:rPr>
          <w:rFonts w:ascii="Times New Roman" w:eastAsia="Times New Roman" w:hAnsi="Times New Roman" w:cs="Times New Roman"/>
          <w:color w:val="000000" w:themeColor="text1"/>
        </w:rPr>
        <w:t xml:space="preserve">(Missouri: Truman State University Press, 2012), </w:t>
      </w:r>
      <w:r w:rsidR="00252BBF" w:rsidRPr="009D1972">
        <w:rPr>
          <w:rFonts w:ascii="Times New Roman" w:eastAsia="Times New Roman" w:hAnsi="Times New Roman" w:cs="Times New Roman"/>
          <w:color w:val="000000" w:themeColor="text1"/>
        </w:rPr>
        <w:t>pp. 27-43.</w:t>
      </w:r>
      <w:r w:rsidR="005552EF" w:rsidRPr="009D1972">
        <w:rPr>
          <w:rFonts w:ascii="Times New Roman" w:eastAsia="Times New Roman" w:hAnsi="Times New Roman" w:cs="Times New Roman"/>
          <w:color w:val="000000" w:themeColor="text1"/>
        </w:rPr>
        <w:t xml:space="preserve"> </w:t>
      </w:r>
    </w:p>
  </w:footnote>
  <w:footnote w:id="473">
    <w:p w14:paraId="6A682B51" w14:textId="7CF069FB" w:rsidR="00252BBF" w:rsidRPr="009D1972" w:rsidRDefault="00252BBF">
      <w:pPr>
        <w:pStyle w:val="FootnoteText"/>
        <w:rPr>
          <w:rFonts w:ascii="Times New Roman" w:hAnsi="Times New Roman" w:cs="Times New Roman"/>
          <w:lang w:val="en-US"/>
        </w:rPr>
      </w:pPr>
      <w:r w:rsidRPr="009D1972">
        <w:rPr>
          <w:rStyle w:val="FootnoteReference"/>
          <w:rFonts w:ascii="Times New Roman" w:hAnsi="Times New Roman" w:cs="Times New Roman"/>
        </w:rPr>
        <w:footnoteRef/>
      </w:r>
      <w:r w:rsidRPr="009D1972">
        <w:rPr>
          <w:rFonts w:ascii="Times New Roman" w:hAnsi="Times New Roman" w:cs="Times New Roman"/>
        </w:rPr>
        <w:t xml:space="preserve"> </w:t>
      </w:r>
      <w:r w:rsidRPr="009D1972">
        <w:rPr>
          <w:rFonts w:ascii="Times New Roman" w:hAnsi="Times New Roman" w:cs="Times New Roman"/>
          <w:i/>
          <w:iCs/>
        </w:rPr>
        <w:t xml:space="preserve">Idem, </w:t>
      </w:r>
      <w:r w:rsidRPr="009D1972">
        <w:rPr>
          <w:rFonts w:ascii="Times New Roman" w:hAnsi="Times New Roman" w:cs="Times New Roman"/>
        </w:rPr>
        <w:t>pp. 42-43.</w:t>
      </w:r>
    </w:p>
  </w:footnote>
  <w:footnote w:id="474">
    <w:p w14:paraId="0E813CC1" w14:textId="4D50F530" w:rsidR="009D1972" w:rsidRPr="00CB04C9" w:rsidRDefault="009D1972">
      <w:pPr>
        <w:pStyle w:val="FootnoteText"/>
        <w:rPr>
          <w:rFonts w:ascii="Times New Roman" w:hAnsi="Times New Roman" w:cs="Times New Roman"/>
          <w:lang w:val="en-US"/>
        </w:rPr>
      </w:pPr>
      <w:r w:rsidRPr="009D1972">
        <w:rPr>
          <w:rStyle w:val="FootnoteReference"/>
          <w:rFonts w:ascii="Times New Roman" w:hAnsi="Times New Roman" w:cs="Times New Roman"/>
        </w:rPr>
        <w:footnoteRef/>
      </w:r>
      <w:r w:rsidRPr="009D1972">
        <w:rPr>
          <w:rFonts w:ascii="Times New Roman" w:hAnsi="Times New Roman" w:cs="Times New Roman"/>
        </w:rPr>
        <w:t xml:space="preserve"> </w:t>
      </w:r>
      <w:r w:rsidRPr="009D1972">
        <w:rPr>
          <w:rFonts w:ascii="Times New Roman" w:hAnsi="Times New Roman" w:cs="Times New Roman"/>
          <w:lang w:val="en-US"/>
        </w:rPr>
        <w:t xml:space="preserve">On </w:t>
      </w:r>
      <w:r>
        <w:rPr>
          <w:rFonts w:ascii="Times New Roman" w:hAnsi="Times New Roman" w:cs="Times New Roman"/>
          <w:lang w:val="en-US"/>
        </w:rPr>
        <w:t xml:space="preserve">the details of this surrender and </w:t>
      </w:r>
      <w:r w:rsidRPr="009D1972">
        <w:rPr>
          <w:rFonts w:ascii="Times New Roman" w:hAnsi="Times New Roman" w:cs="Times New Roman"/>
          <w:lang w:val="en-US"/>
        </w:rPr>
        <w:t xml:space="preserve">the Duke of Nemours’s involvement in the Conspiracy of Amboise, see Philip Benedict, </w:t>
      </w:r>
      <w:r w:rsidRPr="00CB04C9">
        <w:rPr>
          <w:rFonts w:ascii="Times New Roman" w:hAnsi="Times New Roman" w:cs="Times New Roman"/>
          <w:i/>
          <w:iCs/>
          <w:lang w:val="en-US"/>
        </w:rPr>
        <w:t xml:space="preserve">Season of Conspiracy: Calvin, the French Reformed Churches, and Protestant Plotting in the Reign of Francis II (1559-60), </w:t>
      </w:r>
      <w:r w:rsidRPr="00CB04C9">
        <w:rPr>
          <w:rFonts w:ascii="Times New Roman" w:hAnsi="Times New Roman" w:cs="Times New Roman"/>
          <w:lang w:val="en-US"/>
        </w:rPr>
        <w:t>pp. 39-41.</w:t>
      </w:r>
    </w:p>
  </w:footnote>
  <w:footnote w:id="475">
    <w:p w14:paraId="3D2E34C3" w14:textId="77777777" w:rsidR="00BD0560" w:rsidRPr="00CB04C9" w:rsidRDefault="00BD0560" w:rsidP="00BD0560">
      <w:pPr>
        <w:pStyle w:val="FootnoteText"/>
        <w:rPr>
          <w:rFonts w:ascii="Times New Roman" w:hAnsi="Times New Roman" w:cs="Times New Roman"/>
          <w:lang w:val="en-US"/>
        </w:rPr>
      </w:pPr>
      <w:r w:rsidRPr="00CB04C9">
        <w:rPr>
          <w:rStyle w:val="FootnoteReference"/>
          <w:rFonts w:ascii="Times New Roman" w:hAnsi="Times New Roman" w:cs="Times New Roman"/>
        </w:rPr>
        <w:footnoteRef/>
      </w:r>
      <w:r w:rsidRPr="00CB04C9">
        <w:rPr>
          <w:rFonts w:ascii="Times New Roman" w:hAnsi="Times New Roman" w:cs="Times New Roman"/>
        </w:rPr>
        <w:t xml:space="preserve"> On the tensions and negotiations between Bern and Savoy, see </w:t>
      </w:r>
      <w:r w:rsidRPr="00CB04C9">
        <w:rPr>
          <w:rFonts w:ascii="Times New Roman" w:eastAsia="Times New Roman" w:hAnsi="Times New Roman" w:cs="Times New Roman"/>
          <w:color w:val="000000" w:themeColor="text1"/>
        </w:rPr>
        <w:t xml:space="preserve">Michael Bruening, </w:t>
      </w:r>
      <w:r w:rsidRPr="00CB04C9">
        <w:rPr>
          <w:rFonts w:ascii="Times New Roman" w:eastAsia="Times New Roman" w:hAnsi="Times New Roman" w:cs="Times New Roman"/>
          <w:i/>
          <w:iCs/>
          <w:color w:val="000000" w:themeColor="text1"/>
        </w:rPr>
        <w:t xml:space="preserve">Calvinism’s First Battleground: Conflict and Reform in the Pays de Vaud, 1528-1559 </w:t>
      </w:r>
      <w:r w:rsidRPr="00CB04C9">
        <w:rPr>
          <w:rFonts w:ascii="Times New Roman" w:eastAsia="Times New Roman" w:hAnsi="Times New Roman" w:cs="Times New Roman"/>
          <w:color w:val="000000" w:themeColor="text1"/>
        </w:rPr>
        <w:t>(Dordrecht: Springer, 2005), pp. 39-60.</w:t>
      </w:r>
    </w:p>
  </w:footnote>
  <w:footnote w:id="476">
    <w:p w14:paraId="169895C2" w14:textId="644AEED2" w:rsidR="00BD0560" w:rsidRPr="00CB04C9" w:rsidRDefault="00BD0560">
      <w:pPr>
        <w:pStyle w:val="FootnoteText"/>
        <w:rPr>
          <w:rFonts w:ascii="Times New Roman" w:hAnsi="Times New Roman" w:cs="Times New Roman"/>
          <w:lang w:val="en-US"/>
        </w:rPr>
      </w:pPr>
      <w:r w:rsidRPr="00CB04C9">
        <w:rPr>
          <w:rStyle w:val="FootnoteReference"/>
          <w:rFonts w:ascii="Times New Roman" w:hAnsi="Times New Roman" w:cs="Times New Roman"/>
        </w:rPr>
        <w:footnoteRef/>
      </w:r>
      <w:r w:rsidRPr="00CB04C9">
        <w:rPr>
          <w:rFonts w:ascii="Times New Roman" w:hAnsi="Times New Roman" w:cs="Times New Roman"/>
        </w:rPr>
        <w:t xml:space="preserve"> </w:t>
      </w:r>
      <w:r w:rsidR="00CB04C9" w:rsidRPr="00CB04C9">
        <w:rPr>
          <w:rFonts w:ascii="Times New Roman" w:hAnsi="Times New Roman" w:cs="Times New Roman"/>
        </w:rPr>
        <w:t>For a thorough list of Pingon’s lost works, see below, Bibliography, pp. 301-303.</w:t>
      </w:r>
    </w:p>
  </w:footnote>
  <w:footnote w:id="477">
    <w:p w14:paraId="5FAE677E" w14:textId="416D4738" w:rsidR="007C08C4" w:rsidRPr="008A7E11" w:rsidRDefault="00000000">
      <w:pPr>
        <w:rPr>
          <w:rFonts w:ascii="Times New Roman" w:eastAsia="Times New Roman" w:hAnsi="Times New Roman" w:cs="Times New Roman"/>
          <w:color w:val="000000" w:themeColor="text1"/>
          <w:sz w:val="20"/>
          <w:szCs w:val="20"/>
        </w:rPr>
      </w:pPr>
      <w:r w:rsidRPr="00CB04C9">
        <w:rPr>
          <w:rFonts w:ascii="Times New Roman" w:hAnsi="Times New Roman" w:cs="Times New Roman"/>
          <w:color w:val="000000" w:themeColor="text1"/>
          <w:sz w:val="20"/>
          <w:szCs w:val="20"/>
          <w:vertAlign w:val="superscript"/>
        </w:rPr>
        <w:footnoteRef/>
      </w:r>
      <w:r w:rsidRPr="00CB04C9">
        <w:rPr>
          <w:rFonts w:ascii="Times New Roman" w:eastAsia="Times New Roman" w:hAnsi="Times New Roman" w:cs="Times New Roman"/>
          <w:color w:val="000000" w:themeColor="text1"/>
          <w:sz w:val="20"/>
          <w:szCs w:val="20"/>
        </w:rPr>
        <w:t xml:space="preserve"> On this diplomatic mission see below, ch. 2, note </w:t>
      </w:r>
      <w:r w:rsidR="00A76B88" w:rsidRPr="00CB04C9">
        <w:rPr>
          <w:rFonts w:ascii="Times New Roman" w:eastAsia="Times New Roman" w:hAnsi="Times New Roman" w:cs="Times New Roman"/>
          <w:color w:val="000000" w:themeColor="text1"/>
          <w:sz w:val="20"/>
          <w:szCs w:val="20"/>
        </w:rPr>
        <w:t>1032</w:t>
      </w:r>
      <w:r w:rsidRPr="00CB04C9">
        <w:rPr>
          <w:rFonts w:ascii="Times New Roman" w:eastAsia="Times New Roman" w:hAnsi="Times New Roman" w:cs="Times New Roman"/>
          <w:color w:val="000000" w:themeColor="text1"/>
          <w:sz w:val="20"/>
          <w:szCs w:val="20"/>
        </w:rPr>
        <w:t>. On this mission see also Pingon</w:t>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Hic Vita Mea, </w:t>
      </w:r>
      <w:r w:rsidRPr="008A7E11">
        <w:rPr>
          <w:rFonts w:ascii="Times New Roman" w:eastAsia="Times New Roman" w:hAnsi="Times New Roman" w:cs="Times New Roman"/>
          <w:color w:val="000000" w:themeColor="text1"/>
          <w:sz w:val="20"/>
          <w:szCs w:val="20"/>
        </w:rPr>
        <w:t>p.</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48.</w:t>
      </w:r>
    </w:p>
  </w:footnote>
  <w:footnote w:id="478">
    <w:p w14:paraId="40C53958"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Perachino di Cigliano, </w:t>
      </w:r>
      <w:r w:rsidRPr="008A7E11">
        <w:rPr>
          <w:rFonts w:ascii="Times New Roman" w:eastAsia="Times New Roman" w:hAnsi="Times New Roman" w:cs="Times New Roman"/>
          <w:i/>
          <w:color w:val="000000" w:themeColor="text1"/>
          <w:sz w:val="20"/>
          <w:szCs w:val="20"/>
        </w:rPr>
        <w:t xml:space="preserve">Memorie della vita, e degli scritti di Emmanuele Filiberto di Pingon, Barone di Cusi’, </w:t>
      </w:r>
      <w:r w:rsidRPr="008A7E11">
        <w:rPr>
          <w:rFonts w:ascii="Times New Roman" w:eastAsia="Times New Roman" w:hAnsi="Times New Roman" w:cs="Times New Roman"/>
          <w:color w:val="000000" w:themeColor="text1"/>
          <w:sz w:val="20"/>
          <w:szCs w:val="20"/>
        </w:rPr>
        <w:t>(Turin: 1792), p. 7.</w:t>
      </w:r>
    </w:p>
  </w:footnote>
  <w:footnote w:id="479">
    <w:p w14:paraId="6935C660" w14:textId="74BA8881"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AST, Art. 261, fol. 46[r], ‘A conto de viaggi e spedizioni 27 pagate a Mons. De Pingon per conto de la spessa fatta in andar al ricontro de Mons. D’Orleans’.</w:t>
      </w:r>
    </w:p>
  </w:footnote>
  <w:footnote w:id="480">
    <w:p w14:paraId="4F082FCF"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Guichenon, </w:t>
      </w:r>
      <w:r w:rsidRPr="008A7E11">
        <w:rPr>
          <w:rFonts w:ascii="Times New Roman" w:eastAsia="Times New Roman" w:hAnsi="Times New Roman" w:cs="Times New Roman"/>
          <w:i/>
          <w:color w:val="000000" w:themeColor="text1"/>
          <w:sz w:val="20"/>
          <w:szCs w:val="20"/>
        </w:rPr>
        <w:t xml:space="preserve">Histoire généalogique, </w:t>
      </w:r>
      <w:r w:rsidRPr="008A7E11">
        <w:rPr>
          <w:rFonts w:ascii="Times New Roman" w:eastAsia="Times New Roman" w:hAnsi="Times New Roman" w:cs="Times New Roman"/>
          <w:color w:val="000000" w:themeColor="text1"/>
          <w:sz w:val="20"/>
          <w:szCs w:val="20"/>
        </w:rPr>
        <w:t>t. II, pp. 256-257.</w:t>
      </w:r>
    </w:p>
  </w:footnote>
  <w:footnote w:id="481">
    <w:p w14:paraId="081EF75D" w14:textId="23D5DB0F"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the gradual return of territory by France to Savoy after the Treaty of Cateau-Cambrésis in 1559, see, for example, Alyn Stacey: ‘Le duc regagna Turin, Chieri, Chivasso et Villeneuve d’Asti en 1562, et Pignerol et Savigliano en 1574; par le Traité de Lausanne (1564), le Gex et une partie du Chablais lui furent rendus. Par le Traité de Thonon (1569), il regagna encore des terres du Chablais’ (in ‘Deux Oeuvres retrouvées de Marc-Claude de Buttet: </w:t>
      </w:r>
      <w:r w:rsidRPr="00C038D7">
        <w:rPr>
          <w:rFonts w:ascii="Times New Roman" w:eastAsia="Times New Roman" w:hAnsi="Times New Roman" w:cs="Times New Roman"/>
          <w:i/>
          <w:iCs/>
          <w:color w:val="000000" w:themeColor="text1"/>
          <w:sz w:val="20"/>
          <w:szCs w:val="20"/>
        </w:rPr>
        <w:t>Chant de Liesse et Sur la venue […] [d’] Anne</w:t>
      </w:r>
      <w:r w:rsidRPr="008A7E11">
        <w:rPr>
          <w:rFonts w:ascii="Times New Roman" w:eastAsia="Times New Roman" w:hAnsi="Times New Roman" w:cs="Times New Roman"/>
          <w:color w:val="000000" w:themeColor="text1"/>
          <w:sz w:val="20"/>
          <w:szCs w:val="20"/>
        </w:rPr>
        <w:t xml:space="preserve"> </w:t>
      </w:r>
      <w:r w:rsidRPr="00C038D7">
        <w:rPr>
          <w:rFonts w:ascii="Times New Roman" w:eastAsia="Times New Roman" w:hAnsi="Times New Roman" w:cs="Times New Roman"/>
          <w:i/>
          <w:iCs/>
          <w:color w:val="000000" w:themeColor="text1"/>
          <w:sz w:val="20"/>
          <w:szCs w:val="20"/>
        </w:rPr>
        <w:t>d’Este</w:t>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Bibliothèque d’Humanisme et Renaissance, </w:t>
      </w:r>
      <w:r w:rsidRPr="008A7E11">
        <w:rPr>
          <w:rFonts w:ascii="Times New Roman" w:eastAsia="Times New Roman" w:hAnsi="Times New Roman" w:cs="Times New Roman"/>
          <w:color w:val="000000" w:themeColor="text1"/>
          <w:sz w:val="20"/>
          <w:szCs w:val="20"/>
        </w:rPr>
        <w:t>56</w:t>
      </w:r>
      <w:r w:rsidR="00D71910">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2 (1994), pp. 405-417, p. 411, note 32).</w:t>
      </w:r>
      <w:r w:rsidR="0031754F" w:rsidRPr="008A7E11">
        <w:rPr>
          <w:rFonts w:ascii="Times New Roman" w:eastAsia="Times New Roman" w:hAnsi="Times New Roman" w:cs="Times New Roman"/>
          <w:color w:val="000000" w:themeColor="text1"/>
          <w:sz w:val="20"/>
          <w:szCs w:val="20"/>
        </w:rPr>
        <w:t xml:space="preserve"> On the copy of Buttet’s </w:t>
      </w:r>
      <w:r w:rsidR="0031754F" w:rsidRPr="008A7E11">
        <w:rPr>
          <w:rFonts w:ascii="Times New Roman" w:eastAsia="Times New Roman" w:hAnsi="Times New Roman" w:cs="Times New Roman"/>
          <w:i/>
          <w:iCs/>
          <w:color w:val="000000" w:themeColor="text1"/>
          <w:sz w:val="20"/>
          <w:szCs w:val="20"/>
        </w:rPr>
        <w:t xml:space="preserve">Chant de Liesse </w:t>
      </w:r>
      <w:r w:rsidR="0031754F" w:rsidRPr="008A7E11">
        <w:rPr>
          <w:rFonts w:ascii="Times New Roman" w:eastAsia="Times New Roman" w:hAnsi="Times New Roman" w:cs="Times New Roman"/>
          <w:color w:val="000000" w:themeColor="text1"/>
          <w:sz w:val="20"/>
          <w:szCs w:val="20"/>
        </w:rPr>
        <w:t xml:space="preserve">that he gave to Pingon, see above, ch. 1, p. </w:t>
      </w:r>
      <w:r w:rsidR="003941A1">
        <w:rPr>
          <w:rFonts w:ascii="Times New Roman" w:eastAsia="Times New Roman" w:hAnsi="Times New Roman" w:cs="Times New Roman"/>
          <w:color w:val="000000" w:themeColor="text1"/>
          <w:sz w:val="20"/>
          <w:szCs w:val="20"/>
        </w:rPr>
        <w:t>62</w:t>
      </w:r>
      <w:r w:rsidR="0031754F" w:rsidRPr="008A7E11">
        <w:rPr>
          <w:rFonts w:ascii="Times New Roman" w:eastAsia="Times New Roman" w:hAnsi="Times New Roman" w:cs="Times New Roman"/>
          <w:color w:val="000000" w:themeColor="text1"/>
          <w:sz w:val="20"/>
          <w:szCs w:val="20"/>
        </w:rPr>
        <w:t>.</w:t>
      </w:r>
    </w:p>
  </w:footnote>
  <w:footnote w:id="482">
    <w:p w14:paraId="17D845BC" w14:textId="3C7E217D" w:rsidR="00456C16" w:rsidRPr="008A7E11" w:rsidRDefault="00456C16" w:rsidP="00456C16">
      <w:pPr>
        <w:rPr>
          <w:rFonts w:ascii="Times New Roman" w:eastAsia="Times New Roman" w:hAnsi="Times New Roman" w:cs="Times New Roman"/>
          <w:b/>
          <w:i/>
          <w:color w:val="000000" w:themeColor="text1"/>
          <w:sz w:val="20"/>
          <w:szCs w:val="20"/>
        </w:rPr>
      </w:pPr>
      <w:r w:rsidRPr="008A7E11">
        <w:rPr>
          <w:rStyle w:val="FootnoteReference"/>
          <w:rFonts w:ascii="Times New Roman" w:hAnsi="Times New Roman" w:cs="Times New Roman"/>
          <w:sz w:val="20"/>
          <w:szCs w:val="20"/>
        </w:rPr>
        <w:footnoteRef/>
      </w:r>
      <w:r w:rsidRPr="008A7E11">
        <w:rPr>
          <w:rFonts w:ascii="Times New Roman" w:hAnsi="Times New Roman" w:cs="Times New Roman"/>
          <w:sz w:val="20"/>
          <w:szCs w:val="20"/>
        </w:rPr>
        <w:t xml:space="preserve">See </w:t>
      </w:r>
      <w:r w:rsidRPr="008A7E11">
        <w:rPr>
          <w:rFonts w:ascii="Times New Roman" w:eastAsia="Times New Roman" w:hAnsi="Times New Roman" w:cs="Times New Roman"/>
          <w:color w:val="000000" w:themeColor="text1"/>
          <w:sz w:val="20"/>
          <w:szCs w:val="20"/>
        </w:rPr>
        <w:t xml:space="preserve">ADS, C 2803, fol. 1[r]. The title ‘Baron of Cusy’ is also given to Pingon within various court cases: see, for </w:t>
      </w:r>
      <w:r w:rsidR="00C7116C">
        <w:rPr>
          <w:rFonts w:ascii="Times New Roman" w:eastAsia="Times New Roman" w:hAnsi="Times New Roman" w:cs="Times New Roman"/>
          <w:color w:val="000000" w:themeColor="text1"/>
          <w:sz w:val="20"/>
          <w:szCs w:val="20"/>
        </w:rPr>
        <w:t>instance</w:t>
      </w:r>
      <w:r w:rsidRPr="008A7E11">
        <w:rPr>
          <w:rFonts w:ascii="Times New Roman" w:eastAsia="Times New Roman" w:hAnsi="Times New Roman" w:cs="Times New Roman"/>
          <w:color w:val="000000" w:themeColor="text1"/>
          <w:sz w:val="20"/>
          <w:szCs w:val="20"/>
        </w:rPr>
        <w:t>, ADS, 2B 720, fol. 146[r]. See also the record of the ‘</w:t>
      </w:r>
      <w:r w:rsidRPr="008A7E11">
        <w:rPr>
          <w:rFonts w:ascii="Times New Roman" w:eastAsia="Times New Roman" w:hAnsi="Times New Roman" w:cs="Times New Roman"/>
          <w:i/>
          <w:color w:val="000000" w:themeColor="text1"/>
          <w:sz w:val="20"/>
          <w:szCs w:val="20"/>
        </w:rPr>
        <w:t xml:space="preserve">fidélité et hommage’ </w:t>
      </w:r>
      <w:r w:rsidRPr="008A7E11">
        <w:rPr>
          <w:rFonts w:ascii="Times New Roman" w:eastAsia="Times New Roman" w:hAnsi="Times New Roman" w:cs="Times New Roman"/>
          <w:color w:val="000000" w:themeColor="text1"/>
          <w:sz w:val="20"/>
          <w:szCs w:val="20"/>
        </w:rPr>
        <w:t>for the Barony of Cusy bestowed to Pingon by the Duke of Savoy, dated 12 March 1563 in ADHS, 7 J 1180.</w:t>
      </w:r>
    </w:p>
  </w:footnote>
  <w:footnote w:id="483">
    <w:p w14:paraId="193455BE" w14:textId="57DA5197" w:rsidR="00AF78A3" w:rsidRPr="008A7E11" w:rsidRDefault="00AF78A3">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hAnsi="Times New Roman" w:cs="Times New Roman"/>
          <w:lang w:val="en-US"/>
        </w:rPr>
        <w:t>See ADS, C 2803, fol. 1[r].</w:t>
      </w:r>
    </w:p>
  </w:footnote>
  <w:footnote w:id="484">
    <w:p w14:paraId="707933CD" w14:textId="77777777" w:rsidR="00456C16" w:rsidRPr="008A7E11" w:rsidRDefault="00456C16" w:rsidP="00456C16">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Pingon, </w:t>
      </w:r>
      <w:r w:rsidRPr="008A7E11">
        <w:rPr>
          <w:rFonts w:ascii="Times New Roman" w:eastAsia="Times New Roman" w:hAnsi="Times New Roman" w:cs="Times New Roman"/>
          <w:i/>
          <w:color w:val="000000" w:themeColor="text1"/>
          <w:sz w:val="20"/>
          <w:szCs w:val="20"/>
        </w:rPr>
        <w:t>Hic Vita Mea,</w:t>
      </w:r>
      <w:r w:rsidRPr="008A7E11">
        <w:rPr>
          <w:rFonts w:ascii="Times New Roman" w:eastAsia="Times New Roman" w:hAnsi="Times New Roman" w:cs="Times New Roman"/>
          <w:color w:val="000000" w:themeColor="text1"/>
          <w:sz w:val="20"/>
          <w:szCs w:val="20"/>
        </w:rPr>
        <w:t xml:space="preserve"> p. 49.</w:t>
      </w:r>
    </w:p>
  </w:footnote>
  <w:footnote w:id="485">
    <w:p w14:paraId="23F9F339" w14:textId="3A3D9DC4" w:rsidR="00AF78A3" w:rsidRPr="008A7E11" w:rsidRDefault="00AF78A3" w:rsidP="00AF78A3">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iCs/>
          <w:color w:val="000000" w:themeColor="text1"/>
          <w:sz w:val="20"/>
          <w:szCs w:val="20"/>
        </w:rPr>
        <w:t>Idem.</w:t>
      </w:r>
    </w:p>
  </w:footnote>
  <w:footnote w:id="486">
    <w:p w14:paraId="6BCF56F6" w14:textId="6CF5B9B4"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AF78A3" w:rsidRPr="008A7E11">
        <w:rPr>
          <w:rFonts w:ascii="Times New Roman" w:eastAsia="Times New Roman" w:hAnsi="Times New Roman" w:cs="Times New Roman"/>
          <w:i/>
          <w:iCs/>
          <w:color w:val="000000" w:themeColor="text1"/>
          <w:sz w:val="20"/>
          <w:szCs w:val="20"/>
        </w:rPr>
        <w:t>Idem.</w:t>
      </w:r>
    </w:p>
  </w:footnote>
  <w:footnote w:id="487">
    <w:p w14:paraId="0C480432" w14:textId="4708FDCE"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The ability to remain diplomatic between two opposing political forces is also exhibited by Pingon’s contemporary, Marc-Claude de Buttet. On this, see Alyn Stacey</w:t>
      </w:r>
      <w:r w:rsidR="00AD1472"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‘Between Two Courts: Nationhood and Diplomacy in the works of Marc-Claude de Buttet 1554-1561’ in </w:t>
      </w:r>
      <w:r w:rsidRPr="008A7E11">
        <w:rPr>
          <w:rFonts w:ascii="Times New Roman" w:eastAsia="Times New Roman" w:hAnsi="Times New Roman" w:cs="Times New Roman"/>
          <w:i/>
          <w:color w:val="000000" w:themeColor="text1"/>
          <w:sz w:val="20"/>
          <w:szCs w:val="20"/>
        </w:rPr>
        <w:t>Court &amp; Humour in the French Renaissance</w:t>
      </w:r>
      <w:r w:rsidRPr="008A7E11">
        <w:rPr>
          <w:rFonts w:ascii="Times New Roman" w:eastAsia="Times New Roman" w:hAnsi="Times New Roman" w:cs="Times New Roman"/>
          <w:color w:val="000000" w:themeColor="text1"/>
          <w:sz w:val="20"/>
          <w:szCs w:val="20"/>
        </w:rPr>
        <w:t xml:space="preserve"> (2009), pp. 58-80.</w:t>
      </w:r>
    </w:p>
  </w:footnote>
  <w:footnote w:id="488">
    <w:p w14:paraId="41D5AA23" w14:textId="6CFDE978"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Pingon, </w:t>
      </w:r>
      <w:r w:rsidR="0050650A" w:rsidRPr="008A7E11">
        <w:rPr>
          <w:rFonts w:ascii="Times New Roman" w:eastAsia="Times New Roman" w:hAnsi="Times New Roman" w:cs="Times New Roman"/>
          <w:i/>
          <w:iCs/>
          <w:color w:val="000000" w:themeColor="text1"/>
          <w:sz w:val="20"/>
          <w:szCs w:val="20"/>
        </w:rPr>
        <w:t xml:space="preserve">Hic Vita Mea, </w:t>
      </w:r>
      <w:r w:rsidRPr="008A7E11">
        <w:rPr>
          <w:rFonts w:ascii="Times New Roman" w:eastAsia="Times New Roman" w:hAnsi="Times New Roman" w:cs="Times New Roman"/>
          <w:color w:val="000000" w:themeColor="text1"/>
          <w:sz w:val="20"/>
          <w:szCs w:val="20"/>
        </w:rPr>
        <w:t>p. 47: ‘Mense Maio Dux Eporediam proficiscitur, atque vigesime tertia ejus mensis honorarium septingentorum coronatorum Italicorum mihi stabilivit, quod a die quarta Novembris cum vocatus sum’.</w:t>
      </w:r>
    </w:p>
  </w:footnote>
  <w:footnote w:id="489">
    <w:p w14:paraId="3CECCE7E" w14:textId="29D4B684"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w:t>
      </w:r>
      <w:r w:rsidR="00226FF1">
        <w:rPr>
          <w:rFonts w:ascii="Times New Roman" w:eastAsia="Times New Roman" w:hAnsi="Times New Roman" w:cs="Times New Roman"/>
          <w:color w:val="000000" w:themeColor="text1"/>
          <w:sz w:val="20"/>
          <w:szCs w:val="20"/>
        </w:rPr>
        <w:t>, for instance,</w:t>
      </w:r>
      <w:r w:rsidR="006375AA">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the records of a court session AST (Sez. Riunite), Art. 614 – Sessioni della Camera di Piemonte, (Camera dei Conti, Camera dei conti di Piemonte, Sessione).</w:t>
      </w:r>
    </w:p>
  </w:footnote>
  <w:footnote w:id="490">
    <w:p w14:paraId="63BA8014"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Art. 614 (1563-1565).</w:t>
      </w:r>
    </w:p>
  </w:footnote>
  <w:footnote w:id="491">
    <w:p w14:paraId="04D063F9" w14:textId="3730015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w:t>
      </w:r>
      <w:r w:rsidR="00453177" w:rsidRPr="008A7E11">
        <w:rPr>
          <w:rFonts w:ascii="Times New Roman" w:eastAsia="Times New Roman" w:hAnsi="Times New Roman" w:cs="Times New Roman"/>
          <w:color w:val="000000" w:themeColor="text1"/>
          <w:sz w:val="20"/>
          <w:szCs w:val="20"/>
        </w:rPr>
        <w:t>AST (Sez. Corte), Materie giuridiche in generale [Inv. 77], Gran Cancelleria, Mazzo 2 d’addizione, fasc. 2</w:t>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De la qualité et office de Chancellier </w:t>
      </w:r>
      <w:r w:rsidRPr="008A7E11">
        <w:rPr>
          <w:rFonts w:ascii="Times New Roman" w:eastAsia="Times New Roman" w:hAnsi="Times New Roman" w:cs="Times New Roman"/>
          <w:color w:val="000000" w:themeColor="text1"/>
          <w:sz w:val="20"/>
          <w:szCs w:val="20"/>
        </w:rPr>
        <w:t>(1563)</w:t>
      </w:r>
      <w:r w:rsidR="00453177" w:rsidRPr="008A7E11">
        <w:rPr>
          <w:rFonts w:ascii="Times New Roman" w:eastAsia="Times New Roman" w:hAnsi="Times New Roman" w:cs="Times New Roman"/>
          <w:color w:val="000000" w:themeColor="text1"/>
          <w:sz w:val="20"/>
          <w:szCs w:val="20"/>
        </w:rPr>
        <w:t xml:space="preserve">. </w:t>
      </w:r>
      <w:r w:rsidR="00841E53" w:rsidRPr="008A7E11">
        <w:rPr>
          <w:rFonts w:ascii="Times New Roman" w:eastAsia="Times New Roman" w:hAnsi="Times New Roman" w:cs="Times New Roman"/>
          <w:color w:val="000000" w:themeColor="text1"/>
          <w:sz w:val="20"/>
          <w:szCs w:val="20"/>
        </w:rPr>
        <w:t xml:space="preserve">See below, Bibliography, p. </w:t>
      </w:r>
      <w:r w:rsidR="00FF229A">
        <w:rPr>
          <w:rFonts w:ascii="Times New Roman" w:eastAsia="Times New Roman" w:hAnsi="Times New Roman" w:cs="Times New Roman"/>
          <w:color w:val="000000" w:themeColor="text1"/>
          <w:sz w:val="20"/>
          <w:szCs w:val="20"/>
        </w:rPr>
        <w:t>300.</w:t>
      </w:r>
    </w:p>
  </w:footnote>
  <w:footnote w:id="492">
    <w:p w14:paraId="4997FFBA" w14:textId="5D477A0D"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Pingon, </w:t>
      </w:r>
      <w:r w:rsidRPr="008A7E11">
        <w:rPr>
          <w:rFonts w:ascii="Times New Roman" w:eastAsia="Times New Roman" w:hAnsi="Times New Roman" w:cs="Times New Roman"/>
          <w:i/>
          <w:color w:val="000000" w:themeColor="text1"/>
          <w:sz w:val="20"/>
          <w:szCs w:val="20"/>
        </w:rPr>
        <w:t xml:space="preserve">De la qualité et office de Chancellier, </w:t>
      </w:r>
      <w:r w:rsidRPr="008A7E11">
        <w:rPr>
          <w:rFonts w:ascii="Times New Roman" w:eastAsia="Times New Roman" w:hAnsi="Times New Roman" w:cs="Times New Roman"/>
          <w:color w:val="000000" w:themeColor="text1"/>
          <w:sz w:val="20"/>
          <w:szCs w:val="20"/>
        </w:rPr>
        <w:t>fol. 1</w:t>
      </w:r>
      <w:r w:rsidR="00456C16"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r</w:t>
      </w:r>
      <w:r w:rsidR="00456C16"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w:t>
      </w:r>
    </w:p>
  </w:footnote>
  <w:footnote w:id="493">
    <w:p w14:paraId="673A6C38" w14:textId="49B157D0"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AST (Sez. Corte), </w:t>
      </w:r>
      <w:r w:rsidRPr="008A7E11">
        <w:rPr>
          <w:rFonts w:ascii="Times New Roman" w:eastAsia="Times New Roman" w:hAnsi="Times New Roman" w:cs="Times New Roman"/>
          <w:i/>
          <w:color w:val="000000" w:themeColor="text1"/>
          <w:sz w:val="20"/>
          <w:szCs w:val="20"/>
        </w:rPr>
        <w:t>Droits et justes pretentes des Ducs de Savoye sus la cite de Geneve et despendences,</w:t>
      </w:r>
      <w:r w:rsidRPr="008A7E11">
        <w:rPr>
          <w:rFonts w:ascii="Times New Roman" w:eastAsia="Times New Roman" w:hAnsi="Times New Roman" w:cs="Times New Roman"/>
          <w:color w:val="000000" w:themeColor="text1"/>
          <w:sz w:val="20"/>
          <w:szCs w:val="20"/>
        </w:rPr>
        <w:t xml:space="preserve"> (Cerimoniale in Materie politiche per rapport all’interno [inventario n. 113, Roma, Mazzo 1, </w:t>
      </w:r>
      <w:r w:rsidR="00453177" w:rsidRPr="008A7E11">
        <w:rPr>
          <w:rFonts w:ascii="Times New Roman" w:eastAsia="Times New Roman" w:hAnsi="Times New Roman" w:cs="Times New Roman"/>
          <w:color w:val="000000" w:themeColor="text1"/>
          <w:sz w:val="20"/>
          <w:szCs w:val="20"/>
        </w:rPr>
        <w:t>f</w:t>
      </w:r>
      <w:r w:rsidRPr="008A7E11">
        <w:rPr>
          <w:rFonts w:ascii="Times New Roman" w:eastAsia="Times New Roman" w:hAnsi="Times New Roman" w:cs="Times New Roman"/>
          <w:color w:val="000000" w:themeColor="text1"/>
          <w:sz w:val="20"/>
          <w:szCs w:val="20"/>
        </w:rPr>
        <w:t>asc.</w:t>
      </w:r>
      <w:r w:rsidR="00453177"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3: ‘Discorso delle ragioni de Conti e Duchi di Savoia nella Città di [illegible] di Filiberto Pingone’).</w:t>
      </w:r>
    </w:p>
  </w:footnote>
  <w:footnote w:id="494">
    <w:p w14:paraId="47567E87" w14:textId="4866C3C2"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Vester, </w:t>
      </w:r>
      <w:r w:rsidR="00FC4119" w:rsidRPr="008A7E11">
        <w:rPr>
          <w:rFonts w:ascii="Times New Roman" w:eastAsia="Times New Roman" w:hAnsi="Times New Roman" w:cs="Times New Roman"/>
          <w:i/>
          <w:iCs/>
          <w:color w:val="000000" w:themeColor="text1"/>
          <w:sz w:val="20"/>
          <w:szCs w:val="20"/>
        </w:rPr>
        <w:t xml:space="preserve">Renaissance Dynasticism, </w:t>
      </w:r>
      <w:r w:rsidRPr="008A7E11">
        <w:rPr>
          <w:rFonts w:ascii="Times New Roman" w:eastAsia="Times New Roman" w:hAnsi="Times New Roman" w:cs="Times New Roman"/>
          <w:color w:val="000000" w:themeColor="text1"/>
          <w:sz w:val="20"/>
          <w:szCs w:val="20"/>
        </w:rPr>
        <w:t>p.</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21.</w:t>
      </w:r>
    </w:p>
  </w:footnote>
  <w:footnote w:id="495">
    <w:p w14:paraId="5C40E73E" w14:textId="65B9EF54"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Pingon, </w:t>
      </w:r>
      <w:r w:rsidRPr="008A7E11">
        <w:rPr>
          <w:rFonts w:ascii="Times New Roman" w:eastAsia="Times New Roman" w:hAnsi="Times New Roman" w:cs="Times New Roman"/>
          <w:i/>
          <w:color w:val="000000" w:themeColor="text1"/>
          <w:sz w:val="20"/>
          <w:szCs w:val="20"/>
        </w:rPr>
        <w:t xml:space="preserve">Droits et justes pretentes des Ducs de Savoye sus la cite de Geneve et despendences, </w:t>
      </w:r>
      <w:r w:rsidRPr="008A7E11">
        <w:rPr>
          <w:rFonts w:ascii="Times New Roman" w:eastAsia="Times New Roman" w:hAnsi="Times New Roman" w:cs="Times New Roman"/>
          <w:color w:val="000000" w:themeColor="text1"/>
          <w:sz w:val="20"/>
          <w:szCs w:val="20"/>
        </w:rPr>
        <w:t xml:space="preserve">fol. </w:t>
      </w:r>
      <w:r w:rsidR="00FC4119"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1r</w:t>
      </w:r>
      <w:r w:rsidR="00FC4119"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w:t>
      </w:r>
    </w:p>
  </w:footnote>
  <w:footnote w:id="496">
    <w:p w14:paraId="40F42C6F" w14:textId="77777777"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Idem.</w:t>
      </w:r>
    </w:p>
  </w:footnote>
  <w:footnote w:id="497">
    <w:p w14:paraId="72598247" w14:textId="4D20D642" w:rsidR="007C08C4" w:rsidRPr="00E46789"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Pingon gave another speech (undated) arguing for the House of Savoy’s right over the city of Geneva, beginning with reference to Geneva’s association with the Allobroges. See AST (Sez. Corte), </w:t>
      </w:r>
      <w:r w:rsidRPr="008A7E11">
        <w:rPr>
          <w:rFonts w:ascii="Times New Roman" w:eastAsia="Times New Roman" w:hAnsi="Times New Roman" w:cs="Times New Roman"/>
          <w:i/>
          <w:color w:val="000000" w:themeColor="text1"/>
          <w:sz w:val="20"/>
          <w:szCs w:val="20"/>
        </w:rPr>
        <w:t xml:space="preserve">Discours pour le fait de Geneve et droictz de la Maison de Savoye sur icelle cite par Philibert de Pingon </w:t>
      </w:r>
      <w:r w:rsidRPr="008A7E11">
        <w:rPr>
          <w:rFonts w:ascii="Times New Roman" w:eastAsia="Times New Roman" w:hAnsi="Times New Roman" w:cs="Times New Roman"/>
          <w:color w:val="000000" w:themeColor="text1"/>
          <w:sz w:val="20"/>
          <w:szCs w:val="20"/>
        </w:rPr>
        <w:t>(date unknown)</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Ecritures concernans la Ville de Geneve in Paesi [Inv. 11], Cat I, Mazzo 18, fasc. 4, fol. 1</w:t>
      </w:r>
      <w:r w:rsidR="00A159EC">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r</w:t>
      </w:r>
      <w:r w:rsidR="00A159EC">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‘Geneve ancienne cite des Allobroges’.</w:t>
      </w:r>
      <w:r w:rsidR="00F968C8" w:rsidRPr="008A7E11">
        <w:rPr>
          <w:rFonts w:ascii="Times New Roman" w:eastAsia="Times New Roman" w:hAnsi="Times New Roman" w:cs="Times New Roman"/>
          <w:color w:val="000000" w:themeColor="text1"/>
          <w:sz w:val="20"/>
          <w:szCs w:val="20"/>
        </w:rPr>
        <w:t xml:space="preserve"> See below, Bibliography, p. </w:t>
      </w:r>
      <w:r w:rsidR="004458AA">
        <w:rPr>
          <w:rFonts w:ascii="Times New Roman" w:eastAsia="Times New Roman" w:hAnsi="Times New Roman" w:cs="Times New Roman"/>
          <w:color w:val="000000" w:themeColor="text1"/>
          <w:sz w:val="20"/>
          <w:szCs w:val="20"/>
        </w:rPr>
        <w:t>300.</w:t>
      </w:r>
      <w:r w:rsidR="00E46789">
        <w:rPr>
          <w:rFonts w:ascii="Times New Roman" w:eastAsia="Times New Roman" w:hAnsi="Times New Roman" w:cs="Times New Roman"/>
          <w:color w:val="000000" w:themeColor="text1"/>
          <w:sz w:val="20"/>
          <w:szCs w:val="20"/>
        </w:rPr>
        <w:t xml:space="preserve"> For an overview of the </w:t>
      </w:r>
      <w:r w:rsidR="00E5780A">
        <w:rPr>
          <w:rFonts w:ascii="Times New Roman" w:eastAsia="Times New Roman" w:hAnsi="Times New Roman" w:cs="Times New Roman"/>
          <w:color w:val="000000" w:themeColor="text1"/>
          <w:sz w:val="20"/>
          <w:szCs w:val="20"/>
        </w:rPr>
        <w:t>political</w:t>
      </w:r>
      <w:r w:rsidR="00E46789">
        <w:rPr>
          <w:rFonts w:ascii="Times New Roman" w:eastAsia="Times New Roman" w:hAnsi="Times New Roman" w:cs="Times New Roman"/>
          <w:color w:val="000000" w:themeColor="text1"/>
          <w:sz w:val="20"/>
          <w:szCs w:val="20"/>
        </w:rPr>
        <w:t xml:space="preserve"> </w:t>
      </w:r>
      <w:r w:rsidR="00E5780A">
        <w:rPr>
          <w:rFonts w:ascii="Times New Roman" w:eastAsia="Times New Roman" w:hAnsi="Times New Roman" w:cs="Times New Roman"/>
          <w:color w:val="000000" w:themeColor="text1"/>
          <w:sz w:val="20"/>
          <w:szCs w:val="20"/>
        </w:rPr>
        <w:t>dynamics</w:t>
      </w:r>
      <w:r w:rsidR="00E46789">
        <w:rPr>
          <w:rFonts w:ascii="Times New Roman" w:eastAsia="Times New Roman" w:hAnsi="Times New Roman" w:cs="Times New Roman"/>
          <w:color w:val="000000" w:themeColor="text1"/>
          <w:sz w:val="20"/>
          <w:szCs w:val="20"/>
        </w:rPr>
        <w:t xml:space="preserve"> between Savoy and Geneva</w:t>
      </w:r>
      <w:r w:rsidR="00D27975">
        <w:rPr>
          <w:rFonts w:ascii="Times New Roman" w:eastAsia="Times New Roman" w:hAnsi="Times New Roman" w:cs="Times New Roman"/>
          <w:color w:val="000000" w:themeColor="text1"/>
          <w:sz w:val="20"/>
          <w:szCs w:val="20"/>
        </w:rPr>
        <w:t xml:space="preserve"> in the early modern period</w:t>
      </w:r>
      <w:r w:rsidR="00E46789">
        <w:rPr>
          <w:rFonts w:ascii="Times New Roman" w:eastAsia="Times New Roman" w:hAnsi="Times New Roman" w:cs="Times New Roman"/>
          <w:color w:val="000000" w:themeColor="text1"/>
          <w:sz w:val="20"/>
          <w:szCs w:val="20"/>
        </w:rPr>
        <w:t xml:space="preserve">, see </w:t>
      </w:r>
      <w:r w:rsidR="00E5780A">
        <w:rPr>
          <w:rFonts w:ascii="Times New Roman" w:eastAsia="Times New Roman" w:hAnsi="Times New Roman" w:cs="Times New Roman"/>
          <w:color w:val="000000" w:themeColor="text1"/>
          <w:sz w:val="20"/>
          <w:szCs w:val="20"/>
        </w:rPr>
        <w:t xml:space="preserve">Mathieu Caesar, ‘Government and Political Life during an Age of Transition (1451-1603)’ in </w:t>
      </w:r>
      <w:r w:rsidR="00E46789">
        <w:rPr>
          <w:rFonts w:ascii="Times New Roman" w:eastAsia="Times New Roman" w:hAnsi="Times New Roman" w:cs="Times New Roman"/>
          <w:color w:val="000000" w:themeColor="text1"/>
          <w:sz w:val="20"/>
          <w:szCs w:val="20"/>
        </w:rPr>
        <w:t xml:space="preserve">Jon Balserak (ed.), </w:t>
      </w:r>
      <w:r w:rsidR="00E46789">
        <w:rPr>
          <w:rFonts w:ascii="Times New Roman" w:eastAsia="Times New Roman" w:hAnsi="Times New Roman" w:cs="Times New Roman"/>
          <w:i/>
          <w:iCs/>
          <w:color w:val="000000" w:themeColor="text1"/>
          <w:sz w:val="20"/>
          <w:szCs w:val="20"/>
        </w:rPr>
        <w:t xml:space="preserve">A Companion to the Reformation in Geneva </w:t>
      </w:r>
      <w:r w:rsidR="00E46789">
        <w:rPr>
          <w:rFonts w:ascii="Times New Roman" w:eastAsia="Times New Roman" w:hAnsi="Times New Roman" w:cs="Times New Roman"/>
          <w:color w:val="000000" w:themeColor="text1"/>
          <w:sz w:val="20"/>
          <w:szCs w:val="20"/>
        </w:rPr>
        <w:t>(2021), pp. 34-</w:t>
      </w:r>
      <w:r w:rsidR="00E5780A">
        <w:rPr>
          <w:rFonts w:ascii="Times New Roman" w:eastAsia="Times New Roman" w:hAnsi="Times New Roman" w:cs="Times New Roman"/>
          <w:color w:val="000000" w:themeColor="text1"/>
          <w:sz w:val="20"/>
          <w:szCs w:val="20"/>
        </w:rPr>
        <w:t>41</w:t>
      </w:r>
      <w:r w:rsidR="00E46789">
        <w:rPr>
          <w:rFonts w:ascii="Times New Roman" w:eastAsia="Times New Roman" w:hAnsi="Times New Roman" w:cs="Times New Roman"/>
          <w:color w:val="000000" w:themeColor="text1"/>
          <w:sz w:val="20"/>
          <w:szCs w:val="20"/>
        </w:rPr>
        <w:t>.</w:t>
      </w:r>
    </w:p>
  </w:footnote>
  <w:footnote w:id="498">
    <w:p w14:paraId="6EE7C378" w14:textId="51836CC3"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Pingon’s collection of inscriptions and </w:t>
      </w:r>
      <w:r w:rsidR="00DA4BCE">
        <w:rPr>
          <w:rFonts w:ascii="Times New Roman" w:eastAsia="Times New Roman" w:hAnsi="Times New Roman" w:cs="Times New Roman"/>
          <w:color w:val="000000" w:themeColor="text1"/>
          <w:sz w:val="20"/>
          <w:szCs w:val="20"/>
        </w:rPr>
        <w:t>various</w:t>
      </w:r>
      <w:r w:rsidR="00356DFE">
        <w:rPr>
          <w:rFonts w:ascii="Times New Roman" w:eastAsia="Times New Roman" w:hAnsi="Times New Roman" w:cs="Times New Roman"/>
          <w:color w:val="000000" w:themeColor="text1"/>
          <w:sz w:val="20"/>
          <w:szCs w:val="20"/>
        </w:rPr>
        <w:t xml:space="preserve"> studies of </w:t>
      </w:r>
      <w:r w:rsidRPr="008A7E11">
        <w:rPr>
          <w:rFonts w:ascii="Times New Roman" w:eastAsia="Times New Roman" w:hAnsi="Times New Roman" w:cs="Times New Roman"/>
          <w:color w:val="000000" w:themeColor="text1"/>
          <w:sz w:val="20"/>
          <w:szCs w:val="20"/>
        </w:rPr>
        <w:t>their appearance in his works, see above, p</w:t>
      </w:r>
      <w:r w:rsidR="00647B50">
        <w:rPr>
          <w:rFonts w:ascii="Times New Roman" w:eastAsia="Times New Roman" w:hAnsi="Times New Roman" w:cs="Times New Roman"/>
          <w:color w:val="000000" w:themeColor="text1"/>
          <w:sz w:val="20"/>
          <w:szCs w:val="20"/>
        </w:rPr>
        <w:t xml:space="preserve">p. </w:t>
      </w:r>
      <w:r w:rsidR="00356DFE">
        <w:rPr>
          <w:rFonts w:ascii="Times New Roman" w:eastAsia="Times New Roman" w:hAnsi="Times New Roman" w:cs="Times New Roman"/>
          <w:color w:val="000000" w:themeColor="text1"/>
          <w:sz w:val="20"/>
          <w:szCs w:val="20"/>
        </w:rPr>
        <w:t>30-31.</w:t>
      </w:r>
    </w:p>
  </w:footnote>
  <w:footnote w:id="499">
    <w:p w14:paraId="7FF1C141" w14:textId="5E4184C5" w:rsidR="00CE5F92" w:rsidRPr="008A7E11" w:rsidRDefault="00CE5F92" w:rsidP="00CE5F92">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AST (Sez. Corte), Art. 182: </w:t>
      </w:r>
      <w:r w:rsidRPr="008A7E11">
        <w:rPr>
          <w:rFonts w:ascii="Times New Roman" w:eastAsia="Times New Roman" w:hAnsi="Times New Roman" w:cs="Times New Roman"/>
          <w:i/>
          <w:color w:val="000000" w:themeColor="text1"/>
          <w:sz w:val="20"/>
          <w:szCs w:val="20"/>
        </w:rPr>
        <w:t xml:space="preserve">Collegium iurisconsultorum taurinese (1575): STATVTA </w:t>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VENERANDI </w:t>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SACRIQUE </w:t>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Collegii</w:t>
      </w:r>
      <w:r w:rsidRPr="008A7E11">
        <w:rPr>
          <w:rFonts w:ascii="Times New Roman" w:eastAsia="Times New Roman" w:hAnsi="Times New Roman" w:cs="Times New Roman"/>
          <w:color w:val="000000" w:themeColor="text1"/>
          <w:sz w:val="20"/>
          <w:szCs w:val="20"/>
        </w:rPr>
        <w:t xml:space="preserve"> | </w:t>
      </w:r>
      <w:r w:rsidRPr="008A7E11">
        <w:rPr>
          <w:rFonts w:ascii="Times New Roman" w:eastAsia="Times New Roman" w:hAnsi="Times New Roman" w:cs="Times New Roman"/>
          <w:i/>
          <w:color w:val="000000" w:themeColor="text1"/>
          <w:sz w:val="20"/>
          <w:szCs w:val="20"/>
        </w:rPr>
        <w:t xml:space="preserve">IVRISCONSVLTORUM </w:t>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Augustae Taurinorum </w:t>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[stemma sabaudo]</w:t>
      </w:r>
      <w:r w:rsidRPr="008A7E11">
        <w:rPr>
          <w:rFonts w:ascii="Times New Roman" w:eastAsia="Times New Roman" w:hAnsi="Times New Roman" w:cs="Times New Roman"/>
          <w:color w:val="000000" w:themeColor="text1"/>
          <w:sz w:val="20"/>
          <w:szCs w:val="20"/>
        </w:rPr>
        <w:t xml:space="preserve"> | </w:t>
      </w:r>
      <w:r w:rsidRPr="008A7E11">
        <w:rPr>
          <w:rFonts w:ascii="Times New Roman" w:eastAsia="Times New Roman" w:hAnsi="Times New Roman" w:cs="Times New Roman"/>
          <w:i/>
          <w:color w:val="000000" w:themeColor="text1"/>
          <w:sz w:val="20"/>
          <w:szCs w:val="20"/>
        </w:rPr>
        <w:t xml:space="preserve">TAVRINI. </w:t>
      </w:r>
      <w:r w:rsidRPr="008A7E11">
        <w:rPr>
          <w:rFonts w:ascii="Times New Roman" w:eastAsia="Times New Roman" w:hAnsi="Times New Roman" w:cs="Times New Roman"/>
          <w:color w:val="000000" w:themeColor="text1"/>
          <w:sz w:val="20"/>
          <w:szCs w:val="20"/>
          <w:highlight w:val="white"/>
        </w:rPr>
        <w:t>4 (205 x 150), pp. [I], 80, [I], car. Rom. E cors., iniz.</w:t>
      </w:r>
    </w:p>
  </w:footnote>
  <w:footnote w:id="500">
    <w:p w14:paraId="37AC8FBE" w14:textId="62C2A639"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For a</w:t>
      </w:r>
      <w:r w:rsidR="00292C46">
        <w:rPr>
          <w:rFonts w:ascii="Times New Roman" w:eastAsia="Times New Roman" w:hAnsi="Times New Roman" w:cs="Times New Roman"/>
          <w:color w:val="000000" w:themeColor="text1"/>
          <w:sz w:val="20"/>
          <w:szCs w:val="20"/>
        </w:rPr>
        <w:t xml:space="preserve"> critical</w:t>
      </w:r>
      <w:r w:rsidRPr="008A7E11">
        <w:rPr>
          <w:rFonts w:ascii="Times New Roman" w:eastAsia="Times New Roman" w:hAnsi="Times New Roman" w:cs="Times New Roman"/>
          <w:color w:val="000000" w:themeColor="text1"/>
          <w:sz w:val="20"/>
          <w:szCs w:val="20"/>
        </w:rPr>
        <w:t xml:space="preserve"> overview of all known available works by Pingon, see below, Appendix 5, </w:t>
      </w:r>
      <w:r w:rsidR="00A34A2F">
        <w:rPr>
          <w:rFonts w:ascii="Times New Roman" w:eastAsia="Times New Roman" w:hAnsi="Times New Roman" w:cs="Times New Roman"/>
          <w:color w:val="000000" w:themeColor="text1"/>
          <w:sz w:val="20"/>
          <w:szCs w:val="20"/>
        </w:rPr>
        <w:t>pp. 364-383.</w:t>
      </w:r>
      <w:r w:rsidR="00A34A2F"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For his lost works, see below, Bibliography, </w:t>
      </w:r>
      <w:r w:rsidR="00BE7C83">
        <w:rPr>
          <w:rFonts w:ascii="Times New Roman" w:eastAsia="Times New Roman" w:hAnsi="Times New Roman" w:cs="Times New Roman"/>
          <w:color w:val="000000" w:themeColor="text1"/>
          <w:sz w:val="20"/>
          <w:szCs w:val="20"/>
        </w:rPr>
        <w:t xml:space="preserve">pp. </w:t>
      </w:r>
      <w:r w:rsidR="00E32EDE">
        <w:rPr>
          <w:rFonts w:ascii="Times New Roman" w:eastAsia="Times New Roman" w:hAnsi="Times New Roman" w:cs="Times New Roman"/>
          <w:color w:val="000000" w:themeColor="text1"/>
          <w:sz w:val="20"/>
          <w:szCs w:val="20"/>
        </w:rPr>
        <w:t>301-303.</w:t>
      </w:r>
      <w:r w:rsidRPr="008A7E11">
        <w:rPr>
          <w:rFonts w:ascii="Times New Roman" w:eastAsia="Times New Roman" w:hAnsi="Times New Roman" w:cs="Times New Roman"/>
          <w:color w:val="000000" w:themeColor="text1"/>
          <w:sz w:val="20"/>
          <w:szCs w:val="20"/>
        </w:rPr>
        <w:t xml:space="preserve"> </w:t>
      </w:r>
    </w:p>
  </w:footnote>
  <w:footnote w:id="501">
    <w:p w14:paraId="72132B8F" w14:textId="2A02D6CB"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See, for example, Scardeone, </w:t>
      </w:r>
      <w:r w:rsidRPr="008A7E11">
        <w:rPr>
          <w:rFonts w:ascii="Times New Roman" w:eastAsia="Times New Roman" w:hAnsi="Times New Roman" w:cs="Times New Roman"/>
          <w:i/>
          <w:color w:val="000000" w:themeColor="text1"/>
          <w:sz w:val="20"/>
          <w:szCs w:val="20"/>
        </w:rPr>
        <w:t xml:space="preserve">De Antiquitate Urbis Patavii </w:t>
      </w:r>
      <w:r w:rsidRPr="008A7E11">
        <w:rPr>
          <w:rFonts w:ascii="Times New Roman" w:eastAsia="Times New Roman" w:hAnsi="Times New Roman" w:cs="Times New Roman"/>
          <w:color w:val="000000" w:themeColor="text1"/>
          <w:sz w:val="20"/>
          <w:szCs w:val="20"/>
        </w:rPr>
        <w:t xml:space="preserve">(1560), IV, </w:t>
      </w:r>
      <w:r w:rsidR="00B90671" w:rsidRPr="008A7E11">
        <w:rPr>
          <w:rFonts w:ascii="Times New Roman" w:eastAsia="Times New Roman" w:hAnsi="Times New Roman" w:cs="Times New Roman"/>
          <w:color w:val="000000" w:themeColor="text1"/>
          <w:sz w:val="20"/>
          <w:szCs w:val="20"/>
        </w:rPr>
        <w:t>p</w:t>
      </w:r>
      <w:r w:rsidRPr="008A7E11">
        <w:rPr>
          <w:rFonts w:ascii="Times New Roman" w:eastAsia="Times New Roman" w:hAnsi="Times New Roman" w:cs="Times New Roman"/>
          <w:color w:val="000000" w:themeColor="text1"/>
          <w:sz w:val="20"/>
          <w:szCs w:val="20"/>
        </w:rPr>
        <w:t xml:space="preserve">p. 64-65. Guichenon, </w:t>
      </w:r>
      <w:r w:rsidRPr="008A7E11">
        <w:rPr>
          <w:rFonts w:ascii="Times New Roman" w:eastAsia="Times New Roman" w:hAnsi="Times New Roman" w:cs="Times New Roman"/>
          <w:i/>
          <w:color w:val="000000" w:themeColor="text1"/>
          <w:sz w:val="20"/>
          <w:szCs w:val="20"/>
        </w:rPr>
        <w:t xml:space="preserve">Histoire généalogique </w:t>
      </w:r>
      <w:r w:rsidRPr="008A7E11">
        <w:rPr>
          <w:rFonts w:ascii="Times New Roman" w:eastAsia="Times New Roman" w:hAnsi="Times New Roman" w:cs="Times New Roman"/>
          <w:color w:val="000000" w:themeColor="text1"/>
          <w:sz w:val="20"/>
          <w:szCs w:val="20"/>
        </w:rPr>
        <w:t>(1660)</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I</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 52, p. 61; Mommsen, </w:t>
      </w:r>
      <w:r w:rsidRPr="008A7E11">
        <w:rPr>
          <w:rFonts w:ascii="Times New Roman" w:eastAsia="Times New Roman" w:hAnsi="Times New Roman" w:cs="Times New Roman"/>
          <w:i/>
          <w:color w:val="000000" w:themeColor="text1"/>
          <w:sz w:val="20"/>
          <w:szCs w:val="20"/>
        </w:rPr>
        <w:t xml:space="preserve">C.I.L </w:t>
      </w:r>
      <w:r w:rsidRPr="008A7E11">
        <w:rPr>
          <w:rFonts w:ascii="Times New Roman" w:eastAsia="Times New Roman" w:hAnsi="Times New Roman" w:cs="Times New Roman"/>
          <w:color w:val="000000" w:themeColor="text1"/>
          <w:sz w:val="20"/>
          <w:szCs w:val="20"/>
        </w:rPr>
        <w:t>(1877)</w:t>
      </w:r>
      <w:r w:rsidRPr="008A7E11">
        <w:rPr>
          <w:rFonts w:ascii="Times New Roman" w:eastAsia="Times New Roman" w:hAnsi="Times New Roman" w:cs="Times New Roman"/>
          <w:i/>
          <w:color w:val="000000" w:themeColor="text1"/>
          <w:sz w:val="20"/>
          <w:szCs w:val="20"/>
        </w:rPr>
        <w:t>,</w:t>
      </w:r>
      <w:r w:rsidRPr="008A7E11">
        <w:rPr>
          <w:rFonts w:ascii="Times New Roman" w:eastAsia="Times New Roman" w:hAnsi="Times New Roman" w:cs="Times New Roman"/>
          <w:color w:val="000000" w:themeColor="text1"/>
          <w:sz w:val="20"/>
          <w:szCs w:val="20"/>
        </w:rPr>
        <w:t xml:space="preserve"> V, pp. 772-773, Maffei, </w:t>
      </w:r>
      <w:r w:rsidRPr="008A7E11">
        <w:rPr>
          <w:rFonts w:ascii="Times New Roman" w:eastAsia="Times New Roman" w:hAnsi="Times New Roman" w:cs="Times New Roman"/>
          <w:i/>
          <w:color w:val="000000" w:themeColor="text1"/>
          <w:sz w:val="20"/>
          <w:szCs w:val="20"/>
        </w:rPr>
        <w:t xml:space="preserve">Museum Veronense </w:t>
      </w:r>
      <w:r w:rsidRPr="008A7E11">
        <w:rPr>
          <w:rFonts w:ascii="Times New Roman" w:eastAsia="Times New Roman" w:hAnsi="Times New Roman" w:cs="Times New Roman"/>
          <w:color w:val="000000" w:themeColor="text1"/>
          <w:sz w:val="20"/>
          <w:szCs w:val="20"/>
        </w:rPr>
        <w:t xml:space="preserve">(1749), p. 214 (n. 2), Promis, </w:t>
      </w:r>
      <w:r w:rsidRPr="008A7E11">
        <w:rPr>
          <w:rFonts w:ascii="Times New Roman" w:eastAsia="Times New Roman" w:hAnsi="Times New Roman" w:cs="Times New Roman"/>
          <w:i/>
          <w:color w:val="000000" w:themeColor="text1"/>
          <w:sz w:val="20"/>
          <w:szCs w:val="20"/>
        </w:rPr>
        <w:t xml:space="preserve">Le iscrizione raccolte in Piemonte </w:t>
      </w:r>
      <w:r w:rsidRPr="008A7E11">
        <w:rPr>
          <w:rFonts w:ascii="Times New Roman" w:eastAsia="Times New Roman" w:hAnsi="Times New Roman" w:cs="Times New Roman"/>
          <w:color w:val="000000" w:themeColor="text1"/>
          <w:sz w:val="20"/>
          <w:szCs w:val="20"/>
        </w:rPr>
        <w:t>(1878)</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 14.</w:t>
      </w:r>
    </w:p>
  </w:footnote>
  <w:footnote w:id="502">
    <w:p w14:paraId="647B0E59" w14:textId="3E8A8C26"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Mommsen reproduces a significant number of Pingon's transcriptions. See notably </w:t>
      </w:r>
      <w:r w:rsidR="00B7567B">
        <w:rPr>
          <w:rFonts w:ascii="Times New Roman" w:eastAsia="Times New Roman" w:hAnsi="Times New Roman" w:cs="Times New Roman"/>
          <w:color w:val="000000" w:themeColor="text1"/>
          <w:sz w:val="20"/>
          <w:szCs w:val="20"/>
        </w:rPr>
        <w:t>v</w:t>
      </w:r>
      <w:r w:rsidRPr="008A7E11">
        <w:rPr>
          <w:rFonts w:ascii="Times New Roman" w:eastAsia="Times New Roman" w:hAnsi="Times New Roman" w:cs="Times New Roman"/>
          <w:color w:val="000000" w:themeColor="text1"/>
          <w:sz w:val="20"/>
          <w:szCs w:val="20"/>
        </w:rPr>
        <w:t>ol. 5: p. 753 (6793), p. 782 (6962), p. 784 (6978), p. 786 (6989), p. 788 (7009), p. 789 (7015, 7016), p. 790 (7022, 7026), p. 791 (7028, 7032, 7036, 7033, 7034), p. 792 (7042, 7043), p. 793 (7047, 7050, 7051, 7052, 7053, 7055), p. 794 (7060, 7057),  p. 795 (7071), p. 797 (6996), p. 799 (7113, 7117), p. 800 (7128), p. 801 (7138). For Mommsen’s analyses of Pingon’s works, see pp. 772-773.</w:t>
      </w:r>
    </w:p>
  </w:footnote>
  <w:footnote w:id="503">
    <w:p w14:paraId="5FE260D8" w14:textId="4E4F4D53"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Idem</w:t>
      </w:r>
      <w:r w:rsidRPr="008A7E11">
        <w:rPr>
          <w:rFonts w:ascii="Times New Roman" w:eastAsia="Times New Roman" w:hAnsi="Times New Roman" w:cs="Times New Roman"/>
          <w:color w:val="000000" w:themeColor="text1"/>
          <w:sz w:val="20"/>
          <w:szCs w:val="20"/>
        </w:rPr>
        <w:t xml:space="preserve">, p. 772. </w:t>
      </w:r>
    </w:p>
  </w:footnote>
  <w:footnote w:id="504">
    <w:p w14:paraId="0AAA299F" w14:textId="77777777"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Idem, </w:t>
      </w:r>
      <w:r w:rsidRPr="008A7E11">
        <w:rPr>
          <w:rFonts w:ascii="Times New Roman" w:eastAsia="Times New Roman" w:hAnsi="Times New Roman" w:cs="Times New Roman"/>
          <w:color w:val="000000" w:themeColor="text1"/>
          <w:sz w:val="20"/>
          <w:szCs w:val="20"/>
        </w:rPr>
        <w:t>p. 772</w:t>
      </w:r>
    </w:p>
  </w:footnote>
  <w:footnote w:id="505">
    <w:p w14:paraId="78CE82A4" w14:textId="18248B8D"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For an analysis of nineteenth-century historians Theodor Mommsen’s and Carlo Promis’s processes in exposing the inaccuracies of certain of Pingon’s transcriptions, see Silvia Giorcelli, ‘Falsari piemontesi del XVI secolo: Monsù Pingon e gli altri’ in </w:t>
      </w:r>
      <w:r w:rsidRPr="008A7E11">
        <w:rPr>
          <w:rFonts w:ascii="Times New Roman" w:eastAsia="Times New Roman" w:hAnsi="Times New Roman" w:cs="Times New Roman"/>
          <w:i/>
          <w:color w:val="000000" w:themeColor="text1"/>
          <w:sz w:val="20"/>
          <w:szCs w:val="20"/>
        </w:rPr>
        <w:t xml:space="preserve">Università degli studi di Torino, </w:t>
      </w:r>
      <w:r w:rsidRPr="008A7E11">
        <w:rPr>
          <w:rFonts w:ascii="Times New Roman" w:eastAsia="Times New Roman" w:hAnsi="Times New Roman" w:cs="Times New Roman"/>
          <w:color w:val="000000" w:themeColor="text1"/>
          <w:sz w:val="20"/>
          <w:szCs w:val="20"/>
        </w:rPr>
        <w:t xml:space="preserve">(Turin: </w:t>
      </w:r>
      <w:r w:rsidR="00C53D60" w:rsidRPr="008A7E11">
        <w:rPr>
          <w:rFonts w:ascii="Times New Roman" w:eastAsia="Times New Roman" w:hAnsi="Times New Roman" w:cs="Times New Roman"/>
          <w:color w:val="000000" w:themeColor="text1"/>
          <w:sz w:val="20"/>
          <w:szCs w:val="20"/>
        </w:rPr>
        <w:t xml:space="preserve">Università degli Studi di Torino, </w:t>
      </w:r>
      <w:r w:rsidRPr="008A7E11">
        <w:rPr>
          <w:rFonts w:ascii="Times New Roman" w:eastAsia="Times New Roman" w:hAnsi="Times New Roman" w:cs="Times New Roman"/>
          <w:color w:val="000000" w:themeColor="text1"/>
          <w:sz w:val="20"/>
          <w:szCs w:val="20"/>
        </w:rPr>
        <w:t>2019)</w:t>
      </w:r>
      <w:r w:rsidR="00C53D60"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p. 32</w:t>
      </w:r>
      <w:r w:rsidR="00C53D60" w:rsidRPr="008A7E11">
        <w:rPr>
          <w:rFonts w:ascii="Times New Roman" w:eastAsia="Times New Roman" w:hAnsi="Times New Roman" w:cs="Times New Roman"/>
          <w:color w:val="000000" w:themeColor="text1"/>
          <w:sz w:val="20"/>
          <w:szCs w:val="20"/>
        </w:rPr>
        <w:t>, note 184.</w:t>
      </w:r>
    </w:p>
  </w:footnote>
  <w:footnote w:id="506">
    <w:p w14:paraId="2576CBFC" w14:textId="47807A75"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Promis, </w:t>
      </w:r>
      <w:r w:rsidRPr="008A7E11">
        <w:rPr>
          <w:rFonts w:ascii="Times New Roman" w:eastAsia="Times New Roman" w:hAnsi="Times New Roman" w:cs="Times New Roman"/>
          <w:i/>
          <w:color w:val="000000" w:themeColor="text1"/>
          <w:sz w:val="20"/>
          <w:szCs w:val="20"/>
        </w:rPr>
        <w:t xml:space="preserve">Le iscrizione raccolte in Piemonte, </w:t>
      </w:r>
      <w:r w:rsidRPr="008A7E11">
        <w:rPr>
          <w:rFonts w:ascii="Times New Roman" w:eastAsia="Times New Roman" w:hAnsi="Times New Roman" w:cs="Times New Roman"/>
          <w:color w:val="000000" w:themeColor="text1"/>
          <w:sz w:val="20"/>
          <w:szCs w:val="20"/>
        </w:rPr>
        <w:t xml:space="preserve">p. 14. See Pingon, </w:t>
      </w:r>
      <w:r w:rsidRPr="008A7E11">
        <w:rPr>
          <w:rFonts w:ascii="Times New Roman" w:eastAsia="Times New Roman" w:hAnsi="Times New Roman" w:cs="Times New Roman"/>
          <w:i/>
          <w:color w:val="000000" w:themeColor="text1"/>
          <w:sz w:val="20"/>
          <w:szCs w:val="20"/>
        </w:rPr>
        <w:t xml:space="preserve">Augusta Taurinorum, </w:t>
      </w:r>
      <w:r w:rsidRPr="008A7E11">
        <w:rPr>
          <w:rFonts w:ascii="Times New Roman" w:eastAsia="Times New Roman" w:hAnsi="Times New Roman" w:cs="Times New Roman"/>
          <w:color w:val="000000" w:themeColor="text1"/>
          <w:sz w:val="20"/>
          <w:szCs w:val="20"/>
        </w:rPr>
        <w:t>pp. 96-115</w:t>
      </w:r>
      <w:r w:rsidR="00DA5D05" w:rsidRPr="008A7E11">
        <w:rPr>
          <w:rFonts w:ascii="Times New Roman" w:eastAsia="Times New Roman" w:hAnsi="Times New Roman" w:cs="Times New Roman"/>
          <w:color w:val="000000" w:themeColor="text1"/>
          <w:sz w:val="20"/>
          <w:szCs w:val="20"/>
        </w:rPr>
        <w:t>.</w:t>
      </w:r>
    </w:p>
  </w:footnote>
  <w:footnote w:id="507">
    <w:p w14:paraId="597C4681"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Idem, </w:t>
      </w:r>
      <w:r w:rsidRPr="008A7E11">
        <w:rPr>
          <w:rFonts w:ascii="Times New Roman" w:eastAsia="Times New Roman" w:hAnsi="Times New Roman" w:cs="Times New Roman"/>
          <w:color w:val="000000" w:themeColor="text1"/>
          <w:sz w:val="20"/>
          <w:szCs w:val="20"/>
        </w:rPr>
        <w:t xml:space="preserve">p. 15. </w:t>
      </w:r>
    </w:p>
  </w:footnote>
  <w:footnote w:id="508">
    <w:p w14:paraId="0FA9B967" w14:textId="128F6DDC"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Idem, </w:t>
      </w:r>
      <w:r w:rsidRPr="008A7E11">
        <w:rPr>
          <w:rFonts w:ascii="Times New Roman" w:eastAsia="Times New Roman" w:hAnsi="Times New Roman" w:cs="Times New Roman"/>
          <w:color w:val="000000" w:themeColor="text1"/>
          <w:sz w:val="20"/>
          <w:szCs w:val="20"/>
        </w:rPr>
        <w:t xml:space="preserve">p. 15. It should be noted that Guichenon’s reproduced Pingon’s inscription from the </w:t>
      </w:r>
      <w:r w:rsidRPr="008A7E11">
        <w:rPr>
          <w:rFonts w:ascii="Times New Roman" w:eastAsia="Times New Roman" w:hAnsi="Times New Roman" w:cs="Times New Roman"/>
          <w:i/>
          <w:color w:val="000000" w:themeColor="text1"/>
          <w:sz w:val="20"/>
          <w:szCs w:val="20"/>
        </w:rPr>
        <w:t xml:space="preserve">Augusta Taurinorum </w:t>
      </w:r>
      <w:r w:rsidRPr="008A7E11">
        <w:rPr>
          <w:rFonts w:ascii="Times New Roman" w:eastAsia="Times New Roman" w:hAnsi="Times New Roman" w:cs="Times New Roman"/>
          <w:color w:val="000000" w:themeColor="text1"/>
          <w:sz w:val="20"/>
          <w:szCs w:val="20"/>
        </w:rPr>
        <w:t xml:space="preserve">in the </w:t>
      </w:r>
      <w:r w:rsidRPr="008A7E11">
        <w:rPr>
          <w:rFonts w:ascii="Times New Roman" w:eastAsia="Times New Roman" w:hAnsi="Times New Roman" w:cs="Times New Roman"/>
          <w:i/>
          <w:color w:val="000000" w:themeColor="text1"/>
          <w:sz w:val="20"/>
          <w:szCs w:val="20"/>
        </w:rPr>
        <w:t xml:space="preserve">Histoire généalogique </w:t>
      </w:r>
      <w:r w:rsidRPr="008A7E11">
        <w:rPr>
          <w:rFonts w:ascii="Times New Roman" w:eastAsia="Times New Roman" w:hAnsi="Times New Roman" w:cs="Times New Roman"/>
          <w:color w:val="000000" w:themeColor="text1"/>
          <w:sz w:val="20"/>
          <w:szCs w:val="20"/>
        </w:rPr>
        <w:t xml:space="preserve">I, p. 61), as did Jan Gruterus in the </w:t>
      </w:r>
      <w:r w:rsidRPr="008A7E11">
        <w:rPr>
          <w:rFonts w:ascii="Times New Roman" w:eastAsia="Times New Roman" w:hAnsi="Times New Roman" w:cs="Times New Roman"/>
          <w:i/>
          <w:color w:val="000000" w:themeColor="text1"/>
          <w:sz w:val="20"/>
          <w:szCs w:val="20"/>
        </w:rPr>
        <w:t xml:space="preserve">Inscriptiones antiquae totius orbis </w:t>
      </w:r>
      <w:r w:rsidR="00F60A52">
        <w:rPr>
          <w:rFonts w:ascii="Times New Roman" w:eastAsia="Times New Roman" w:hAnsi="Times New Roman" w:cs="Times New Roman"/>
          <w:i/>
          <w:color w:val="000000" w:themeColor="text1"/>
          <w:sz w:val="20"/>
          <w:szCs w:val="20"/>
        </w:rPr>
        <w:t>R</w:t>
      </w:r>
      <w:r w:rsidRPr="008A7E11">
        <w:rPr>
          <w:rFonts w:ascii="Times New Roman" w:eastAsia="Times New Roman" w:hAnsi="Times New Roman" w:cs="Times New Roman"/>
          <w:i/>
          <w:color w:val="000000" w:themeColor="text1"/>
          <w:sz w:val="20"/>
          <w:szCs w:val="20"/>
        </w:rPr>
        <w:t xml:space="preserve">omani in absolutissimum corpus redactae, </w:t>
      </w:r>
      <w:r w:rsidRPr="008A7E11">
        <w:rPr>
          <w:rFonts w:ascii="Times New Roman" w:eastAsia="Times New Roman" w:hAnsi="Times New Roman" w:cs="Times New Roman"/>
          <w:color w:val="000000" w:themeColor="text1"/>
          <w:sz w:val="20"/>
          <w:szCs w:val="20"/>
        </w:rPr>
        <w:t xml:space="preserve">I, p. 37, such that their inscriptions also read ‘Appolini’ with an i </w:t>
      </w:r>
    </w:p>
  </w:footnote>
  <w:footnote w:id="509">
    <w:p w14:paraId="4455E653"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Promis, </w:t>
      </w:r>
      <w:r w:rsidRPr="008A7E11">
        <w:rPr>
          <w:rFonts w:ascii="Times New Roman" w:eastAsia="Times New Roman" w:hAnsi="Times New Roman" w:cs="Times New Roman"/>
          <w:i/>
          <w:color w:val="000000" w:themeColor="text1"/>
          <w:sz w:val="20"/>
          <w:szCs w:val="20"/>
        </w:rPr>
        <w:t xml:space="preserve">Le iscrizione raccolte in Piemonte, </w:t>
      </w:r>
      <w:r w:rsidRPr="008A7E11">
        <w:rPr>
          <w:rFonts w:ascii="Times New Roman" w:eastAsia="Times New Roman" w:hAnsi="Times New Roman" w:cs="Times New Roman"/>
          <w:color w:val="000000" w:themeColor="text1"/>
          <w:sz w:val="20"/>
          <w:szCs w:val="20"/>
        </w:rPr>
        <w:t>p. 16. Promis provides no source for this information.</w:t>
      </w:r>
    </w:p>
  </w:footnote>
  <w:footnote w:id="510">
    <w:p w14:paraId="2E71E8C7"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Scipione Maffei, </w:t>
      </w:r>
      <w:r w:rsidRPr="008A7E11">
        <w:rPr>
          <w:rFonts w:ascii="Times New Roman" w:eastAsia="Times New Roman" w:hAnsi="Times New Roman" w:cs="Times New Roman"/>
          <w:i/>
          <w:color w:val="000000" w:themeColor="text1"/>
          <w:sz w:val="20"/>
          <w:szCs w:val="20"/>
        </w:rPr>
        <w:t xml:space="preserve">Museum veronense hoc est Antiquarium [….] ubicumque collecta </w:t>
      </w:r>
      <w:r w:rsidRPr="008A7E11">
        <w:rPr>
          <w:rFonts w:ascii="Times New Roman" w:eastAsia="Times New Roman" w:hAnsi="Times New Roman" w:cs="Times New Roman"/>
          <w:color w:val="000000" w:themeColor="text1"/>
          <w:sz w:val="20"/>
          <w:szCs w:val="20"/>
        </w:rPr>
        <w:t>(1749), p. 218 (No. 4). See MRT (Museo di Antichità), Inv. 577.</w:t>
      </w:r>
    </w:p>
  </w:footnote>
  <w:footnote w:id="511">
    <w:p w14:paraId="62FBDFF9" w14:textId="3A5D87F6"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Promis, </w:t>
      </w:r>
      <w:r w:rsidRPr="008A7E11">
        <w:rPr>
          <w:rFonts w:ascii="Times New Roman" w:eastAsia="Times New Roman" w:hAnsi="Times New Roman" w:cs="Times New Roman"/>
          <w:i/>
          <w:color w:val="000000" w:themeColor="text1"/>
          <w:sz w:val="20"/>
          <w:szCs w:val="20"/>
        </w:rPr>
        <w:t xml:space="preserve">Le iscrizioni raccolte, </w:t>
      </w:r>
      <w:r w:rsidRPr="008A7E11">
        <w:rPr>
          <w:rFonts w:ascii="Times New Roman" w:eastAsia="Times New Roman" w:hAnsi="Times New Roman" w:cs="Times New Roman"/>
          <w:color w:val="000000" w:themeColor="text1"/>
          <w:sz w:val="20"/>
          <w:szCs w:val="20"/>
        </w:rPr>
        <w:t xml:space="preserve">p. 17 and Guichenon, </w:t>
      </w:r>
      <w:r w:rsidRPr="008A7E11">
        <w:rPr>
          <w:rFonts w:ascii="Times New Roman" w:eastAsia="Times New Roman" w:hAnsi="Times New Roman" w:cs="Times New Roman"/>
          <w:i/>
          <w:color w:val="000000" w:themeColor="text1"/>
          <w:sz w:val="20"/>
          <w:szCs w:val="20"/>
        </w:rPr>
        <w:t xml:space="preserve">Histoire généalogique, </w:t>
      </w:r>
      <w:r w:rsidRPr="008A7E11">
        <w:rPr>
          <w:rFonts w:ascii="Times New Roman" w:eastAsia="Times New Roman" w:hAnsi="Times New Roman" w:cs="Times New Roman"/>
          <w:color w:val="000000" w:themeColor="text1"/>
          <w:sz w:val="20"/>
          <w:szCs w:val="20"/>
        </w:rPr>
        <w:t xml:space="preserve">I, p. 62. Neither of the two authors indicates the identity of the person </w:t>
      </w:r>
      <w:r w:rsidR="00526B60" w:rsidRPr="008A7E11">
        <w:rPr>
          <w:rFonts w:ascii="Times New Roman" w:eastAsia="Times New Roman" w:hAnsi="Times New Roman" w:cs="Times New Roman"/>
          <w:color w:val="000000" w:themeColor="text1"/>
          <w:sz w:val="20"/>
          <w:szCs w:val="20"/>
        </w:rPr>
        <w:t>who</w:t>
      </w:r>
      <w:r w:rsidRPr="008A7E11">
        <w:rPr>
          <w:rFonts w:ascii="Times New Roman" w:eastAsia="Times New Roman" w:hAnsi="Times New Roman" w:cs="Times New Roman"/>
          <w:color w:val="000000" w:themeColor="text1"/>
          <w:sz w:val="20"/>
          <w:szCs w:val="20"/>
        </w:rPr>
        <w:t xml:space="preserve"> found it or the year that it was found.</w:t>
      </w:r>
    </w:p>
  </w:footnote>
  <w:footnote w:id="512">
    <w:p w14:paraId="73CC50CF"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Idem.</w:t>
      </w:r>
    </w:p>
  </w:footnote>
  <w:footnote w:id="513">
    <w:p w14:paraId="004510FC"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the label of MRT (Museo di Antichità), Inv. 577. </w:t>
      </w:r>
    </w:p>
  </w:footnote>
  <w:footnote w:id="514">
    <w:p w14:paraId="74A949B8"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MRT (Museo di Antichità), Inv. 564.</w:t>
      </w:r>
    </w:p>
  </w:footnote>
  <w:footnote w:id="515">
    <w:p w14:paraId="1D7DFE33" w14:textId="77777777"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Giorcelli, ‘Falsari piemontesi del XVI secolo: Monsù Pingon e gli altri’, p. 138. Giorcelli provides no source for this information. I have found no reference to this inscription in Maffei’s </w:t>
      </w:r>
      <w:r w:rsidRPr="008A7E11">
        <w:rPr>
          <w:rFonts w:ascii="Times New Roman" w:eastAsia="Times New Roman" w:hAnsi="Times New Roman" w:cs="Times New Roman"/>
          <w:i/>
          <w:color w:val="000000" w:themeColor="text1"/>
          <w:sz w:val="20"/>
          <w:szCs w:val="20"/>
        </w:rPr>
        <w:t>Museum Taurinense.</w:t>
      </w:r>
    </w:p>
  </w:footnote>
  <w:footnote w:id="516">
    <w:p w14:paraId="058DB10A" w14:textId="6128AAC6"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Pettiti di Roreto, ‘Ritrovamento a Cherasco di due lapidi Romane già pubblicate a Torino dal Pingone’ (1914), p. 166. N.B. </w:t>
      </w:r>
      <w:r w:rsidR="00C11D76" w:rsidRPr="008A7E11">
        <w:rPr>
          <w:rFonts w:ascii="Times New Roman" w:eastAsia="Times New Roman" w:hAnsi="Times New Roman" w:cs="Times New Roman"/>
          <w:color w:val="000000" w:themeColor="text1"/>
          <w:sz w:val="20"/>
          <w:szCs w:val="20"/>
        </w:rPr>
        <w:t>The placement of this transcription</w:t>
      </w:r>
      <w:r w:rsidRPr="008A7E11">
        <w:rPr>
          <w:rFonts w:ascii="Times New Roman" w:eastAsia="Times New Roman" w:hAnsi="Times New Roman" w:cs="Times New Roman"/>
          <w:color w:val="000000" w:themeColor="text1"/>
          <w:sz w:val="20"/>
          <w:szCs w:val="20"/>
        </w:rPr>
        <w:t xml:space="preserve"> depends on the copy of the </w:t>
      </w:r>
      <w:r w:rsidRPr="008A7E11">
        <w:rPr>
          <w:rFonts w:ascii="Times New Roman" w:eastAsia="Times New Roman" w:hAnsi="Times New Roman" w:cs="Times New Roman"/>
          <w:i/>
          <w:color w:val="000000" w:themeColor="text1"/>
          <w:sz w:val="20"/>
          <w:szCs w:val="20"/>
        </w:rPr>
        <w:t>Aug</w:t>
      </w:r>
      <w:r w:rsidR="00C11D76" w:rsidRPr="008A7E11">
        <w:rPr>
          <w:rFonts w:ascii="Times New Roman" w:eastAsia="Times New Roman" w:hAnsi="Times New Roman" w:cs="Times New Roman"/>
          <w:i/>
          <w:color w:val="000000" w:themeColor="text1"/>
          <w:sz w:val="20"/>
          <w:szCs w:val="20"/>
        </w:rPr>
        <w:t>usta</w:t>
      </w:r>
      <w:r w:rsidRPr="008A7E11">
        <w:rPr>
          <w:rFonts w:ascii="Times New Roman" w:eastAsia="Times New Roman" w:hAnsi="Times New Roman" w:cs="Times New Roman"/>
          <w:i/>
          <w:color w:val="000000" w:themeColor="text1"/>
          <w:sz w:val="20"/>
          <w:szCs w:val="20"/>
        </w:rPr>
        <w:t xml:space="preserve"> Taur</w:t>
      </w:r>
      <w:r w:rsidR="00C11D76" w:rsidRPr="008A7E11">
        <w:rPr>
          <w:rFonts w:ascii="Times New Roman" w:eastAsia="Times New Roman" w:hAnsi="Times New Roman" w:cs="Times New Roman"/>
          <w:i/>
          <w:color w:val="000000" w:themeColor="text1"/>
          <w:sz w:val="20"/>
          <w:szCs w:val="20"/>
        </w:rPr>
        <w:t>inorum</w:t>
      </w:r>
      <w:r w:rsidRPr="008A7E11">
        <w:rPr>
          <w:rFonts w:ascii="Times New Roman" w:eastAsia="Times New Roman" w:hAnsi="Times New Roman" w:cs="Times New Roman"/>
          <w:i/>
          <w:color w:val="000000" w:themeColor="text1"/>
          <w:sz w:val="20"/>
          <w:szCs w:val="20"/>
        </w:rPr>
        <w:t xml:space="preserve">. – </w:t>
      </w:r>
      <w:r w:rsidRPr="008A7E11">
        <w:rPr>
          <w:rFonts w:ascii="Times New Roman" w:eastAsia="Times New Roman" w:hAnsi="Times New Roman" w:cs="Times New Roman"/>
          <w:color w:val="000000" w:themeColor="text1"/>
          <w:sz w:val="20"/>
          <w:szCs w:val="20"/>
        </w:rPr>
        <w:t>for example, in the copy at the Biblioteca Civica di Torino, it appears on p</w:t>
      </w:r>
      <w:r w:rsidR="00C11D76" w:rsidRPr="008A7E11">
        <w:rPr>
          <w:rFonts w:ascii="Times New Roman" w:eastAsia="Times New Roman" w:hAnsi="Times New Roman" w:cs="Times New Roman"/>
          <w:color w:val="000000" w:themeColor="text1"/>
          <w:sz w:val="20"/>
          <w:szCs w:val="20"/>
        </w:rPr>
        <w:t xml:space="preserve">age </w:t>
      </w:r>
      <w:r w:rsidRPr="008A7E11">
        <w:rPr>
          <w:rFonts w:ascii="Times New Roman" w:eastAsia="Times New Roman" w:hAnsi="Times New Roman" w:cs="Times New Roman"/>
          <w:color w:val="000000" w:themeColor="text1"/>
          <w:sz w:val="20"/>
          <w:szCs w:val="20"/>
        </w:rPr>
        <w:t>103 with a description of the visual elements of the relief on p. 102.</w:t>
      </w:r>
    </w:p>
  </w:footnote>
  <w:footnote w:id="517">
    <w:p w14:paraId="27CD7D30" w14:textId="0CEB9D17"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Idem, </w:t>
      </w:r>
      <w:r w:rsidRPr="008A7E11">
        <w:rPr>
          <w:rFonts w:ascii="Times New Roman" w:eastAsia="Times New Roman" w:hAnsi="Times New Roman" w:cs="Times New Roman"/>
          <w:color w:val="000000" w:themeColor="text1"/>
          <w:sz w:val="20"/>
          <w:szCs w:val="20"/>
        </w:rPr>
        <w:t>p. 167: ‘nella copia del Pingone che sostanzialmente è esatta, sono altre lettere che sul marmo, come oggi ci è pervenuto, non si leggono’</w:t>
      </w:r>
      <w:r w:rsidR="00B7776E" w:rsidRPr="008A7E11">
        <w:rPr>
          <w:rFonts w:ascii="Times New Roman" w:eastAsia="Times New Roman" w:hAnsi="Times New Roman" w:cs="Times New Roman"/>
          <w:color w:val="000000" w:themeColor="text1"/>
          <w:sz w:val="20"/>
          <w:szCs w:val="20"/>
        </w:rPr>
        <w:t>.</w:t>
      </w:r>
    </w:p>
  </w:footnote>
  <w:footnote w:id="518">
    <w:p w14:paraId="114868E4"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Idem, </w:t>
      </w:r>
      <w:r w:rsidRPr="008A7E11">
        <w:rPr>
          <w:rFonts w:ascii="Times New Roman" w:eastAsia="Times New Roman" w:hAnsi="Times New Roman" w:cs="Times New Roman"/>
          <w:color w:val="000000" w:themeColor="text1"/>
          <w:sz w:val="20"/>
          <w:szCs w:val="20"/>
        </w:rPr>
        <w:t xml:space="preserve">Fig. 3, p. 166. </w:t>
      </w:r>
    </w:p>
  </w:footnote>
  <w:footnote w:id="519">
    <w:p w14:paraId="21ECAD20" w14:textId="49D60B71"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Pingon, </w:t>
      </w:r>
      <w:r w:rsidRPr="008A7E11">
        <w:rPr>
          <w:rFonts w:ascii="Times New Roman" w:eastAsia="Times New Roman" w:hAnsi="Times New Roman" w:cs="Times New Roman"/>
          <w:i/>
          <w:color w:val="000000" w:themeColor="text1"/>
          <w:sz w:val="20"/>
          <w:szCs w:val="20"/>
        </w:rPr>
        <w:t>Aug</w:t>
      </w:r>
      <w:r w:rsidR="006A54B1" w:rsidRPr="008A7E11">
        <w:rPr>
          <w:rFonts w:ascii="Times New Roman" w:eastAsia="Times New Roman" w:hAnsi="Times New Roman" w:cs="Times New Roman"/>
          <w:i/>
          <w:color w:val="000000" w:themeColor="text1"/>
          <w:sz w:val="20"/>
          <w:szCs w:val="20"/>
        </w:rPr>
        <w:t>usta</w:t>
      </w:r>
      <w:r w:rsidRPr="008A7E11">
        <w:rPr>
          <w:rFonts w:ascii="Times New Roman" w:eastAsia="Times New Roman" w:hAnsi="Times New Roman" w:cs="Times New Roman"/>
          <w:i/>
          <w:color w:val="000000" w:themeColor="text1"/>
          <w:sz w:val="20"/>
          <w:szCs w:val="20"/>
        </w:rPr>
        <w:t xml:space="preserve"> Tau</w:t>
      </w:r>
      <w:r w:rsidR="006A54B1" w:rsidRPr="008A7E11">
        <w:rPr>
          <w:rFonts w:ascii="Times New Roman" w:eastAsia="Times New Roman" w:hAnsi="Times New Roman" w:cs="Times New Roman"/>
          <w:i/>
          <w:color w:val="000000" w:themeColor="text1"/>
          <w:sz w:val="20"/>
          <w:szCs w:val="20"/>
        </w:rPr>
        <w:t>rinorum</w:t>
      </w:r>
      <w:r w:rsidR="006E2271" w:rsidRPr="008A7E11">
        <w:rPr>
          <w:rFonts w:ascii="Times New Roman" w:eastAsia="Times New Roman" w:hAnsi="Times New Roman" w:cs="Times New Roman"/>
          <w:i/>
          <w:color w:val="000000" w:themeColor="text1"/>
          <w:sz w:val="20"/>
          <w:szCs w:val="20"/>
        </w:rPr>
        <w:t>,</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 103: </w:t>
      </w:r>
      <w:r w:rsidRPr="008A7E11">
        <w:rPr>
          <w:rFonts w:ascii="Times New Roman" w:eastAsia="Times New Roman" w:hAnsi="Times New Roman" w:cs="Times New Roman"/>
          <w:i/>
          <w:color w:val="000000" w:themeColor="text1"/>
          <w:sz w:val="20"/>
          <w:szCs w:val="20"/>
        </w:rPr>
        <w:t>‘Circum in columnae formam simiae, vasa, cochleae, maritima monstra et alia ornamenta esculpta’.</w:t>
      </w:r>
    </w:p>
  </w:footnote>
  <w:footnote w:id="520">
    <w:p w14:paraId="0FBA643E"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Pettiti di Roreto, ‘Ritrovamento a Cherasco di due lapidi’, p. 167. </w:t>
      </w:r>
    </w:p>
  </w:footnote>
  <w:footnote w:id="521">
    <w:p w14:paraId="7CA45A2A" w14:textId="3FF2F01F"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Giorcelli,</w:t>
      </w:r>
      <w:r w:rsidR="00FC4119" w:rsidRPr="008A7E11">
        <w:rPr>
          <w:rFonts w:ascii="Times New Roman" w:eastAsia="Times New Roman" w:hAnsi="Times New Roman" w:cs="Times New Roman"/>
          <w:color w:val="000000" w:themeColor="text1"/>
          <w:sz w:val="20"/>
          <w:szCs w:val="20"/>
        </w:rPr>
        <w:t xml:space="preserve"> ‘Falsari Piemontesi’,</w:t>
      </w:r>
      <w:r w:rsidRPr="008A7E11">
        <w:rPr>
          <w:rFonts w:ascii="Times New Roman" w:eastAsia="Times New Roman" w:hAnsi="Times New Roman" w:cs="Times New Roman"/>
          <w:color w:val="000000" w:themeColor="text1"/>
          <w:sz w:val="20"/>
          <w:szCs w:val="20"/>
        </w:rPr>
        <w:t xml:space="preserve"> p. 133: ‘In particolare, Emanuele Filiberto creò una ricca collezione archeologica grazie ad acquisti sul mercato antiquario di Venezia e di Roma; la raccolta di oggetti archeologici si intensificò a partire dal 1605 in concomitanza dei lavori di decorazione della Grande Galleria, l’opera più ambiziosa di Carole Emanuele I. Superando la tradizionale diffidenza verso la ricerca storica che rendeva i duchi particolarmente gelosi dei propri archivi, Emanuele Filiberto prima e Carlo Emanuele I poi commissionarono opere storiografiche tese a creare un’immagine ideale della casa sabauda e quindi orientate alla storia genealogica e dinastica: Filiberto Pingone, ‘Monsù Pingon’, come lo chiamavano familiarmente i torinesi, sembrò essere l’uomo adatto’. </w:t>
      </w:r>
    </w:p>
  </w:footnote>
  <w:footnote w:id="522">
    <w:p w14:paraId="4823ED93"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Stéphane Gal, </w:t>
      </w:r>
      <w:r w:rsidRPr="008A7E11">
        <w:rPr>
          <w:rFonts w:ascii="Times New Roman" w:eastAsia="Times New Roman" w:hAnsi="Times New Roman" w:cs="Times New Roman"/>
          <w:i/>
          <w:color w:val="000000" w:themeColor="text1"/>
          <w:sz w:val="20"/>
          <w:szCs w:val="20"/>
        </w:rPr>
        <w:t xml:space="preserve">Charles-Emmanuel de Savoie: La politique du précipice </w:t>
      </w:r>
      <w:r w:rsidRPr="008A7E11">
        <w:rPr>
          <w:rFonts w:ascii="Times New Roman" w:eastAsia="Times New Roman" w:hAnsi="Times New Roman" w:cs="Times New Roman"/>
          <w:color w:val="000000" w:themeColor="text1"/>
          <w:sz w:val="20"/>
          <w:szCs w:val="20"/>
        </w:rPr>
        <w:t>(Paris: Payot, 2012), p. 366.</w:t>
      </w:r>
    </w:p>
  </w:footnote>
  <w:footnote w:id="523">
    <w:p w14:paraId="255E0508"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Angelo Giaccaria, </w:t>
      </w:r>
      <w:r w:rsidRPr="008A7E11">
        <w:rPr>
          <w:rFonts w:ascii="Times New Roman" w:eastAsia="Times New Roman" w:hAnsi="Times New Roman" w:cs="Times New Roman"/>
          <w:i/>
          <w:color w:val="000000" w:themeColor="text1"/>
          <w:sz w:val="20"/>
          <w:szCs w:val="20"/>
        </w:rPr>
        <w:t xml:space="preserve">Le Antichità Romane in Piemonte: Nella Cultura Storico-Geografica del Settecento’ </w:t>
      </w:r>
      <w:r w:rsidRPr="008A7E11">
        <w:rPr>
          <w:rFonts w:ascii="Times New Roman" w:eastAsia="Times New Roman" w:hAnsi="Times New Roman" w:cs="Times New Roman"/>
          <w:color w:val="000000" w:themeColor="text1"/>
          <w:sz w:val="20"/>
          <w:szCs w:val="20"/>
        </w:rPr>
        <w:t xml:space="preserve">(Vercelli: Cuneo, 1994), p. 11. </w:t>
      </w:r>
    </w:p>
  </w:footnote>
  <w:footnote w:id="524">
    <w:p w14:paraId="22F3DB93" w14:textId="5107B72C"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Giorcelli, </w:t>
      </w:r>
      <w:r w:rsidR="00FC4119" w:rsidRPr="008A7E11">
        <w:rPr>
          <w:rFonts w:ascii="Times New Roman" w:eastAsia="Times New Roman" w:hAnsi="Times New Roman" w:cs="Times New Roman"/>
          <w:color w:val="000000" w:themeColor="text1"/>
          <w:sz w:val="20"/>
          <w:szCs w:val="20"/>
        </w:rPr>
        <w:t xml:space="preserve">‘Falsari Piemontesi’, </w:t>
      </w:r>
      <w:r w:rsidRPr="008A7E11">
        <w:rPr>
          <w:rFonts w:ascii="Times New Roman" w:eastAsia="Times New Roman" w:hAnsi="Times New Roman" w:cs="Times New Roman"/>
          <w:color w:val="000000" w:themeColor="text1"/>
          <w:sz w:val="20"/>
          <w:szCs w:val="20"/>
        </w:rPr>
        <w:t>p. 133.</w:t>
      </w:r>
    </w:p>
  </w:footnote>
  <w:footnote w:id="525">
    <w:p w14:paraId="003B5DD0" w14:textId="0EF00FBC"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B7776E" w:rsidRPr="008A7E11">
        <w:rPr>
          <w:rFonts w:ascii="Times New Roman" w:eastAsia="Times New Roman" w:hAnsi="Times New Roman" w:cs="Times New Roman"/>
          <w:color w:val="000000" w:themeColor="text1"/>
          <w:sz w:val="20"/>
          <w:szCs w:val="20"/>
        </w:rPr>
        <w:t xml:space="preserve">Toby </w:t>
      </w:r>
      <w:r w:rsidRPr="008A7E11">
        <w:rPr>
          <w:rFonts w:ascii="Times New Roman" w:eastAsia="Times New Roman" w:hAnsi="Times New Roman" w:cs="Times New Roman"/>
          <w:color w:val="000000" w:themeColor="text1"/>
          <w:sz w:val="20"/>
          <w:szCs w:val="20"/>
        </w:rPr>
        <w:t xml:space="preserve">Osborne, </w:t>
      </w:r>
      <w:r w:rsidRPr="008A7E11">
        <w:rPr>
          <w:rFonts w:ascii="Times New Roman" w:eastAsia="Times New Roman" w:hAnsi="Times New Roman" w:cs="Times New Roman"/>
          <w:i/>
          <w:color w:val="000000" w:themeColor="text1"/>
          <w:sz w:val="20"/>
          <w:szCs w:val="20"/>
        </w:rPr>
        <w:t xml:space="preserve">Dynasty and Diplomacy in the Court of Savoy: Political Culture and the Thirty Years’ War, </w:t>
      </w:r>
      <w:r w:rsidRPr="008A7E11">
        <w:rPr>
          <w:rFonts w:ascii="Times New Roman" w:eastAsia="Times New Roman" w:hAnsi="Times New Roman" w:cs="Times New Roman"/>
          <w:color w:val="000000" w:themeColor="text1"/>
          <w:sz w:val="20"/>
          <w:szCs w:val="20"/>
        </w:rPr>
        <w:t>(Cambridge:</w:t>
      </w:r>
      <w:r w:rsidR="00B7776E" w:rsidRPr="008A7E11">
        <w:rPr>
          <w:rFonts w:ascii="Times New Roman" w:eastAsia="Times New Roman" w:hAnsi="Times New Roman" w:cs="Times New Roman"/>
          <w:color w:val="000000" w:themeColor="text1"/>
          <w:sz w:val="20"/>
          <w:szCs w:val="20"/>
        </w:rPr>
        <w:t xml:space="preserve"> Cambridge University Press,</w:t>
      </w:r>
      <w:r w:rsidRPr="008A7E11">
        <w:rPr>
          <w:rFonts w:ascii="Times New Roman" w:eastAsia="Times New Roman" w:hAnsi="Times New Roman" w:cs="Times New Roman"/>
          <w:color w:val="000000" w:themeColor="text1"/>
          <w:sz w:val="20"/>
          <w:szCs w:val="20"/>
        </w:rPr>
        <w:t xml:space="preserve"> 2002), p.</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20.</w:t>
      </w:r>
    </w:p>
  </w:footnote>
  <w:footnote w:id="526">
    <w:p w14:paraId="008AAC03" w14:textId="43AE6B2C"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For an overview of Pingon’s </w:t>
      </w:r>
      <w:r w:rsidR="00B00E70">
        <w:rPr>
          <w:rFonts w:ascii="Times New Roman" w:eastAsia="Times New Roman" w:hAnsi="Times New Roman" w:cs="Times New Roman"/>
          <w:color w:val="000000" w:themeColor="text1"/>
          <w:sz w:val="20"/>
          <w:szCs w:val="20"/>
        </w:rPr>
        <w:t xml:space="preserve">unedited </w:t>
      </w:r>
      <w:r w:rsidRPr="008A7E11">
        <w:rPr>
          <w:rFonts w:ascii="Times New Roman" w:eastAsia="Times New Roman" w:hAnsi="Times New Roman" w:cs="Times New Roman"/>
          <w:color w:val="000000" w:themeColor="text1"/>
          <w:sz w:val="20"/>
          <w:szCs w:val="20"/>
        </w:rPr>
        <w:t>po</w:t>
      </w:r>
      <w:r w:rsidR="00B00E70">
        <w:rPr>
          <w:rFonts w:ascii="Times New Roman" w:eastAsia="Times New Roman" w:hAnsi="Times New Roman" w:cs="Times New Roman"/>
          <w:color w:val="000000" w:themeColor="text1"/>
          <w:sz w:val="20"/>
          <w:szCs w:val="20"/>
        </w:rPr>
        <w:t>ems</w:t>
      </w:r>
      <w:r w:rsidRPr="008A7E11">
        <w:rPr>
          <w:rFonts w:ascii="Times New Roman" w:eastAsia="Times New Roman" w:hAnsi="Times New Roman" w:cs="Times New Roman"/>
          <w:color w:val="000000" w:themeColor="text1"/>
          <w:sz w:val="20"/>
          <w:szCs w:val="20"/>
        </w:rPr>
        <w:t>, see below, Appendix</w:t>
      </w:r>
      <w:r w:rsidR="00CD57B0">
        <w:rPr>
          <w:rFonts w:ascii="Times New Roman" w:eastAsia="Times New Roman" w:hAnsi="Times New Roman" w:cs="Times New Roman"/>
          <w:color w:val="000000" w:themeColor="text1"/>
          <w:sz w:val="20"/>
          <w:szCs w:val="20"/>
        </w:rPr>
        <w:t xml:space="preserve"> 5</w:t>
      </w:r>
      <w:r w:rsidRPr="008A7E11">
        <w:rPr>
          <w:rFonts w:ascii="Times New Roman" w:eastAsia="Times New Roman" w:hAnsi="Times New Roman" w:cs="Times New Roman"/>
          <w:color w:val="000000" w:themeColor="text1"/>
          <w:sz w:val="20"/>
          <w:szCs w:val="20"/>
        </w:rPr>
        <w:t xml:space="preserve">, p. </w:t>
      </w:r>
      <w:r w:rsidR="001434DF">
        <w:rPr>
          <w:rFonts w:ascii="Times New Roman" w:eastAsia="Times New Roman" w:hAnsi="Times New Roman" w:cs="Times New Roman"/>
          <w:color w:val="000000" w:themeColor="text1"/>
          <w:sz w:val="20"/>
          <w:szCs w:val="20"/>
        </w:rPr>
        <w:t>364-383</w:t>
      </w:r>
      <w:r w:rsidRPr="008A7E11">
        <w:rPr>
          <w:rFonts w:ascii="Times New Roman" w:eastAsia="Times New Roman" w:hAnsi="Times New Roman" w:cs="Times New Roman"/>
          <w:color w:val="000000" w:themeColor="text1"/>
          <w:sz w:val="20"/>
          <w:szCs w:val="20"/>
        </w:rPr>
        <w:t xml:space="preserve">. </w:t>
      </w:r>
      <w:r w:rsidR="00B00E70" w:rsidRPr="008A7E11">
        <w:rPr>
          <w:rFonts w:ascii="Times New Roman" w:eastAsia="Times New Roman" w:hAnsi="Times New Roman" w:cs="Times New Roman"/>
          <w:color w:val="000000" w:themeColor="text1"/>
          <w:sz w:val="20"/>
          <w:szCs w:val="20"/>
        </w:rPr>
        <w:t xml:space="preserve">For </w:t>
      </w:r>
      <w:r w:rsidR="00B00E70">
        <w:rPr>
          <w:rFonts w:ascii="Times New Roman" w:eastAsia="Times New Roman" w:hAnsi="Times New Roman" w:cs="Times New Roman"/>
          <w:color w:val="000000" w:themeColor="text1"/>
          <w:sz w:val="20"/>
          <w:szCs w:val="20"/>
        </w:rPr>
        <w:t xml:space="preserve">his </w:t>
      </w:r>
      <w:r w:rsidR="00B00E70" w:rsidRPr="008A7E11">
        <w:rPr>
          <w:rFonts w:ascii="Times New Roman" w:eastAsia="Times New Roman" w:hAnsi="Times New Roman" w:cs="Times New Roman"/>
          <w:color w:val="000000" w:themeColor="text1"/>
          <w:sz w:val="20"/>
          <w:szCs w:val="20"/>
        </w:rPr>
        <w:t>edited poems and their analyses, see below, chs. 3</w:t>
      </w:r>
      <w:r w:rsidR="00B00E70">
        <w:rPr>
          <w:rFonts w:ascii="Times New Roman" w:eastAsia="Times New Roman" w:hAnsi="Times New Roman" w:cs="Times New Roman"/>
          <w:color w:val="000000" w:themeColor="text1"/>
          <w:sz w:val="20"/>
          <w:szCs w:val="20"/>
        </w:rPr>
        <w:t>, 4 and 5.</w:t>
      </w:r>
    </w:p>
  </w:footnote>
  <w:footnote w:id="527">
    <w:p w14:paraId="64CDDE38" w14:textId="78F98337" w:rsidR="007E7584" w:rsidRPr="008A7E11" w:rsidRDefault="007E7584">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eastAsia="Times New Roman" w:hAnsi="Times New Roman" w:cs="Times New Roman"/>
          <w:color w:val="000000" w:themeColor="text1"/>
        </w:rPr>
        <w:t xml:space="preserve">On these laudatory expressions by Boyssonné and Buttet, see above, ch. 1, pp. </w:t>
      </w:r>
      <w:r w:rsidR="006B29D5">
        <w:rPr>
          <w:rFonts w:ascii="Times New Roman" w:eastAsia="Times New Roman" w:hAnsi="Times New Roman" w:cs="Times New Roman"/>
          <w:color w:val="000000" w:themeColor="text1"/>
        </w:rPr>
        <w:t>65-69</w:t>
      </w:r>
      <w:r w:rsidRPr="008A7E11">
        <w:rPr>
          <w:rFonts w:ascii="Times New Roman" w:eastAsia="Times New Roman" w:hAnsi="Times New Roman" w:cs="Times New Roman"/>
          <w:color w:val="000000" w:themeColor="text1"/>
        </w:rPr>
        <w:t>.</w:t>
      </w:r>
    </w:p>
  </w:footnote>
  <w:footnote w:id="528">
    <w:p w14:paraId="62F5B273" w14:textId="664A57CE"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Pingon’s Neo</w:t>
      </w:r>
      <w:r w:rsidR="00B7776E" w:rsidRPr="008A7E11">
        <w:rPr>
          <w:rFonts w:ascii="Times New Roman" w:eastAsia="Times New Roman" w:hAnsi="Times New Roman" w:cs="Times New Roman"/>
          <w:color w:val="000000" w:themeColor="text1"/>
          <w:sz w:val="20"/>
          <w:szCs w:val="20"/>
        </w:rPr>
        <w:t>-L</w:t>
      </w:r>
      <w:r w:rsidRPr="008A7E11">
        <w:rPr>
          <w:rFonts w:ascii="Times New Roman" w:eastAsia="Times New Roman" w:hAnsi="Times New Roman" w:cs="Times New Roman"/>
          <w:color w:val="000000" w:themeColor="text1"/>
          <w:sz w:val="20"/>
          <w:szCs w:val="20"/>
        </w:rPr>
        <w:t xml:space="preserve">atin, see above, ‘Introduction’, p. </w:t>
      </w:r>
      <w:r w:rsidR="00491649">
        <w:rPr>
          <w:rFonts w:ascii="Times New Roman" w:eastAsia="Times New Roman" w:hAnsi="Times New Roman" w:cs="Times New Roman"/>
          <w:color w:val="000000" w:themeColor="text1"/>
          <w:sz w:val="20"/>
          <w:szCs w:val="20"/>
        </w:rPr>
        <w:t>35.</w:t>
      </w:r>
    </w:p>
  </w:footnote>
  <w:footnote w:id="529">
    <w:p w14:paraId="06CBD94F" w14:textId="25E57A4E"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BNT, Ms. X9. </w:t>
      </w:r>
      <w:r w:rsidR="007E7584" w:rsidRPr="008A7E11">
        <w:rPr>
          <w:rFonts w:ascii="Times New Roman" w:eastAsia="Times New Roman" w:hAnsi="Times New Roman" w:cs="Times New Roman"/>
          <w:color w:val="000000" w:themeColor="text1"/>
          <w:sz w:val="20"/>
          <w:szCs w:val="20"/>
        </w:rPr>
        <w:t>For the edited text and analysis,</w:t>
      </w:r>
      <w:r w:rsidRPr="008A7E11">
        <w:rPr>
          <w:rFonts w:ascii="Times New Roman" w:eastAsia="Times New Roman" w:hAnsi="Times New Roman" w:cs="Times New Roman"/>
          <w:color w:val="000000" w:themeColor="text1"/>
          <w:sz w:val="20"/>
          <w:szCs w:val="20"/>
        </w:rPr>
        <w:t xml:space="preserve"> see below, ch. 5.</w:t>
      </w:r>
    </w:p>
  </w:footnote>
  <w:footnote w:id="530">
    <w:p w14:paraId="555C573B" w14:textId="2FA5DEF0"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AST (Biblioteca Antica), N.V.30, fol. 4[v]. On this text see below, Appendix</w:t>
      </w:r>
      <w:r w:rsidR="00583D92">
        <w:rPr>
          <w:rFonts w:ascii="Times New Roman" w:eastAsia="Times New Roman" w:hAnsi="Times New Roman" w:cs="Times New Roman"/>
          <w:color w:val="000000" w:themeColor="text1"/>
          <w:sz w:val="20"/>
          <w:szCs w:val="20"/>
        </w:rPr>
        <w:t xml:space="preserve"> 5</w:t>
      </w:r>
      <w:r w:rsidRPr="008A7E11">
        <w:rPr>
          <w:rFonts w:ascii="Times New Roman" w:eastAsia="Times New Roman" w:hAnsi="Times New Roman" w:cs="Times New Roman"/>
          <w:color w:val="000000" w:themeColor="text1"/>
          <w:sz w:val="20"/>
          <w:szCs w:val="20"/>
        </w:rPr>
        <w:t xml:space="preserve">, p. </w:t>
      </w:r>
      <w:r w:rsidR="00AF4B19">
        <w:rPr>
          <w:rFonts w:ascii="Times New Roman" w:eastAsia="Times New Roman" w:hAnsi="Times New Roman" w:cs="Times New Roman"/>
          <w:color w:val="000000" w:themeColor="text1"/>
          <w:sz w:val="20"/>
          <w:szCs w:val="20"/>
        </w:rPr>
        <w:t>356</w:t>
      </w:r>
      <w:r w:rsidRPr="008A7E11">
        <w:rPr>
          <w:rFonts w:ascii="Times New Roman" w:eastAsia="Times New Roman" w:hAnsi="Times New Roman" w:cs="Times New Roman"/>
          <w:color w:val="000000" w:themeColor="text1"/>
          <w:sz w:val="20"/>
          <w:szCs w:val="20"/>
        </w:rPr>
        <w:t>.</w:t>
      </w:r>
    </w:p>
  </w:footnote>
  <w:footnote w:id="531">
    <w:p w14:paraId="528B60BA" w14:textId="1A34AE4C"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BRT, C.23(53) (Inventario: SM-18632), fol. 17[r]. On this text, see below, Appendix</w:t>
      </w:r>
      <w:r w:rsidR="00583D92">
        <w:rPr>
          <w:rFonts w:ascii="Times New Roman" w:eastAsia="Times New Roman" w:hAnsi="Times New Roman" w:cs="Times New Roman"/>
          <w:color w:val="000000" w:themeColor="text1"/>
          <w:sz w:val="20"/>
          <w:szCs w:val="20"/>
        </w:rPr>
        <w:t xml:space="preserve"> 5</w:t>
      </w:r>
      <w:r w:rsidRPr="008A7E11">
        <w:rPr>
          <w:rFonts w:ascii="Times New Roman" w:eastAsia="Times New Roman" w:hAnsi="Times New Roman" w:cs="Times New Roman"/>
          <w:color w:val="000000" w:themeColor="text1"/>
          <w:sz w:val="20"/>
          <w:szCs w:val="20"/>
        </w:rPr>
        <w:t xml:space="preserve">, p. </w:t>
      </w:r>
      <w:r w:rsidR="00424609">
        <w:rPr>
          <w:rFonts w:ascii="Times New Roman" w:eastAsia="Times New Roman" w:hAnsi="Times New Roman" w:cs="Times New Roman"/>
          <w:color w:val="000000" w:themeColor="text1"/>
          <w:sz w:val="20"/>
          <w:szCs w:val="20"/>
        </w:rPr>
        <w:t>380</w:t>
      </w:r>
      <w:r w:rsidRPr="008A7E11">
        <w:rPr>
          <w:rFonts w:ascii="Times New Roman" w:eastAsia="Times New Roman" w:hAnsi="Times New Roman" w:cs="Times New Roman"/>
          <w:color w:val="000000" w:themeColor="text1"/>
          <w:sz w:val="20"/>
          <w:szCs w:val="20"/>
        </w:rPr>
        <w:t>.</w:t>
      </w:r>
    </w:p>
  </w:footnote>
  <w:footnote w:id="532">
    <w:p w14:paraId="708FF052" w14:textId="7E30511B"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857D1F">
        <w:rPr>
          <w:rFonts w:ascii="Times New Roman" w:eastAsia="Times New Roman" w:hAnsi="Times New Roman" w:cs="Times New Roman"/>
          <w:color w:val="000000" w:themeColor="text1"/>
          <w:sz w:val="20"/>
          <w:szCs w:val="20"/>
        </w:rPr>
        <w:t>For a critical overview of these works,</w:t>
      </w:r>
      <w:r w:rsidRPr="008A7E11">
        <w:rPr>
          <w:rFonts w:ascii="Times New Roman" w:eastAsia="Times New Roman" w:hAnsi="Times New Roman" w:cs="Times New Roman"/>
          <w:color w:val="000000" w:themeColor="text1"/>
          <w:sz w:val="20"/>
          <w:szCs w:val="20"/>
        </w:rPr>
        <w:t xml:space="preserve"> see below, Appendix</w:t>
      </w:r>
      <w:r w:rsidR="00583D92">
        <w:rPr>
          <w:rFonts w:ascii="Times New Roman" w:eastAsia="Times New Roman" w:hAnsi="Times New Roman" w:cs="Times New Roman"/>
          <w:color w:val="000000" w:themeColor="text1"/>
          <w:sz w:val="20"/>
          <w:szCs w:val="20"/>
        </w:rPr>
        <w:t xml:space="preserve"> 5,</w:t>
      </w:r>
      <w:r w:rsidRPr="008A7E11">
        <w:rPr>
          <w:rFonts w:ascii="Times New Roman" w:eastAsia="Times New Roman" w:hAnsi="Times New Roman" w:cs="Times New Roman"/>
          <w:color w:val="000000" w:themeColor="text1"/>
          <w:sz w:val="20"/>
          <w:szCs w:val="20"/>
        </w:rPr>
        <w:t xml:space="preserve"> p</w:t>
      </w:r>
      <w:r w:rsidR="003E12B2" w:rsidRPr="008A7E11">
        <w:rPr>
          <w:rFonts w:ascii="Times New Roman" w:eastAsia="Times New Roman" w:hAnsi="Times New Roman" w:cs="Times New Roman"/>
          <w:color w:val="000000" w:themeColor="text1"/>
          <w:sz w:val="20"/>
          <w:szCs w:val="20"/>
        </w:rPr>
        <w:t>p</w:t>
      </w:r>
      <w:r w:rsidRPr="008A7E11">
        <w:rPr>
          <w:rFonts w:ascii="Times New Roman" w:eastAsia="Times New Roman" w:hAnsi="Times New Roman" w:cs="Times New Roman"/>
          <w:color w:val="000000" w:themeColor="text1"/>
          <w:sz w:val="20"/>
          <w:szCs w:val="20"/>
        </w:rPr>
        <w:t xml:space="preserve">. </w:t>
      </w:r>
      <w:r w:rsidR="008E6609">
        <w:rPr>
          <w:rFonts w:ascii="Times New Roman" w:eastAsia="Times New Roman" w:hAnsi="Times New Roman" w:cs="Times New Roman"/>
          <w:color w:val="000000" w:themeColor="text1"/>
          <w:sz w:val="20"/>
          <w:szCs w:val="20"/>
        </w:rPr>
        <w:t>364-383</w:t>
      </w:r>
      <w:r w:rsidRPr="008A7E11">
        <w:rPr>
          <w:rFonts w:ascii="Times New Roman" w:eastAsia="Times New Roman" w:hAnsi="Times New Roman" w:cs="Times New Roman"/>
          <w:color w:val="000000" w:themeColor="text1"/>
          <w:sz w:val="20"/>
          <w:szCs w:val="20"/>
        </w:rPr>
        <w:t>.</w:t>
      </w:r>
    </w:p>
  </w:footnote>
  <w:footnote w:id="533">
    <w:p w14:paraId="5D036995" w14:textId="74887CD4"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7E7584" w:rsidRPr="008A7E11">
        <w:rPr>
          <w:rFonts w:ascii="Times New Roman" w:eastAsia="Times New Roman" w:hAnsi="Times New Roman" w:cs="Times New Roman"/>
          <w:color w:val="000000" w:themeColor="text1"/>
          <w:sz w:val="20"/>
          <w:szCs w:val="20"/>
        </w:rPr>
        <w:t xml:space="preserve">For these edited poems and their analyses, see </w:t>
      </w:r>
      <w:r w:rsidRPr="008A7E11">
        <w:rPr>
          <w:rFonts w:ascii="Times New Roman" w:eastAsia="Times New Roman" w:hAnsi="Times New Roman" w:cs="Times New Roman"/>
          <w:color w:val="000000" w:themeColor="text1"/>
          <w:sz w:val="20"/>
          <w:szCs w:val="20"/>
        </w:rPr>
        <w:t>below, chs. 3 and 4.</w:t>
      </w:r>
      <w:r w:rsidR="00FC4119" w:rsidRPr="008A7E11">
        <w:rPr>
          <w:rFonts w:ascii="Times New Roman" w:eastAsia="Times New Roman" w:hAnsi="Times New Roman" w:cs="Times New Roman"/>
          <w:color w:val="000000" w:themeColor="text1"/>
          <w:sz w:val="20"/>
          <w:szCs w:val="20"/>
        </w:rPr>
        <w:t xml:space="preserve"> </w:t>
      </w:r>
    </w:p>
  </w:footnote>
  <w:footnote w:id="534">
    <w:p w14:paraId="12E54540"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Barbero, ‘Filiberto Pingone’, p. 9.</w:t>
      </w:r>
    </w:p>
  </w:footnote>
  <w:footnote w:id="535">
    <w:p w14:paraId="009E7129" w14:textId="6949C8C4"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Edmond Bernardet, </w:t>
      </w:r>
      <w:r w:rsidRPr="008A7E11">
        <w:rPr>
          <w:rFonts w:ascii="Times New Roman" w:eastAsia="Times New Roman" w:hAnsi="Times New Roman" w:cs="Times New Roman"/>
          <w:i/>
          <w:color w:val="000000" w:themeColor="text1"/>
          <w:sz w:val="20"/>
          <w:szCs w:val="20"/>
        </w:rPr>
        <w:t xml:space="preserve">Un Abbé d’Hautecombe: Ami de Ronsard, Alphonse Delbène Evêque d’Albi 1538-1608. </w:t>
      </w:r>
      <w:r w:rsidRPr="008A7E11">
        <w:rPr>
          <w:rFonts w:ascii="Times New Roman" w:eastAsia="Times New Roman" w:hAnsi="Times New Roman" w:cs="Times New Roman"/>
          <w:color w:val="000000" w:themeColor="text1"/>
          <w:sz w:val="20"/>
          <w:szCs w:val="20"/>
        </w:rPr>
        <w:t xml:space="preserve">(Grenoble: Aux Editions de la Revue ‘Les Alpes’, 1937), p. 39. (ADS, </w:t>
      </w:r>
      <w:r w:rsidRPr="008A7E11">
        <w:rPr>
          <w:rFonts w:ascii="Times New Roman" w:eastAsia="Times New Roman" w:hAnsi="Times New Roman" w:cs="Times New Roman"/>
          <w:color w:val="000000" w:themeColor="text1"/>
          <w:sz w:val="20"/>
          <w:szCs w:val="20"/>
          <w:highlight w:val="white"/>
        </w:rPr>
        <w:t>BH 1140</w:t>
      </w:r>
      <w:r w:rsidRPr="008A7E11">
        <w:rPr>
          <w:rFonts w:ascii="Times New Roman" w:eastAsia="Times New Roman" w:hAnsi="Times New Roman" w:cs="Times New Roman"/>
          <w:color w:val="000000" w:themeColor="text1"/>
          <w:sz w:val="20"/>
          <w:szCs w:val="20"/>
        </w:rPr>
        <w:t xml:space="preserve">). For Mabillon’s methodology on historiography, palaeography and diplomatics, see </w:t>
      </w:r>
      <w:r w:rsidRPr="008A7E11">
        <w:rPr>
          <w:rFonts w:ascii="Times New Roman" w:eastAsia="Times New Roman" w:hAnsi="Times New Roman" w:cs="Times New Roman"/>
          <w:i/>
          <w:color w:val="000000" w:themeColor="text1"/>
          <w:sz w:val="20"/>
          <w:szCs w:val="20"/>
        </w:rPr>
        <w:t xml:space="preserve">De re diplomatica </w:t>
      </w:r>
      <w:r w:rsidRPr="008A7E11">
        <w:rPr>
          <w:rFonts w:ascii="Times New Roman" w:eastAsia="Times New Roman" w:hAnsi="Times New Roman" w:cs="Times New Roman"/>
          <w:color w:val="000000" w:themeColor="text1"/>
          <w:sz w:val="20"/>
          <w:szCs w:val="20"/>
        </w:rPr>
        <w:t>(1681).</w:t>
      </w:r>
    </w:p>
  </w:footnote>
  <w:footnote w:id="536">
    <w:p w14:paraId="5967DB41" w14:textId="5C3BA400"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Savoy’s royal ambition and the obstacles therein, see, </w:t>
      </w:r>
      <w:r w:rsidR="00F729F6">
        <w:rPr>
          <w:rFonts w:ascii="Times New Roman" w:eastAsia="Times New Roman" w:hAnsi="Times New Roman" w:cs="Times New Roman"/>
          <w:color w:val="000000" w:themeColor="text1"/>
          <w:sz w:val="20"/>
          <w:szCs w:val="20"/>
        </w:rPr>
        <w:t>amongst others</w:t>
      </w:r>
      <w:r w:rsidRPr="008A7E11">
        <w:rPr>
          <w:rFonts w:ascii="Times New Roman" w:eastAsia="Times New Roman" w:hAnsi="Times New Roman" w:cs="Times New Roman"/>
          <w:color w:val="000000" w:themeColor="text1"/>
          <w:sz w:val="20"/>
          <w:szCs w:val="20"/>
        </w:rPr>
        <w:t>, Robert Oresko, who describes how Savoy strived for royal status in the sixteenth century not so much to attain it for the first time, but to regain it. It was considered royal in 1485 when the House of Savoy was assigned the Cypriot Crown.</w:t>
      </w:r>
      <w:r w:rsidRPr="008A7E11">
        <w:rPr>
          <w:rFonts w:ascii="Times New Roman" w:eastAsia="Times New Roman" w:hAnsi="Times New Roman" w:cs="Times New Roman"/>
          <w:color w:val="000000" w:themeColor="text1"/>
          <w:sz w:val="20"/>
          <w:szCs w:val="20"/>
          <w:vertAlign w:val="superscript"/>
        </w:rPr>
        <w:t xml:space="preserve"> </w:t>
      </w:r>
      <w:r w:rsidRPr="008A7E11">
        <w:rPr>
          <w:rFonts w:ascii="Times New Roman" w:eastAsia="Times New Roman" w:hAnsi="Times New Roman" w:cs="Times New Roman"/>
          <w:color w:val="000000" w:themeColor="text1"/>
          <w:sz w:val="20"/>
          <w:szCs w:val="20"/>
        </w:rPr>
        <w:t xml:space="preserve">This royal status was reasserted by an edict in 1632 by Vittorio Amadeo I. This edict expressed the court’s intention to incorporate the Cypriot arms into the heraldic device </w:t>
      </w:r>
      <w:r w:rsidR="00EA094E" w:rsidRPr="008A7E11">
        <w:rPr>
          <w:rFonts w:ascii="Times New Roman" w:eastAsia="Times New Roman" w:hAnsi="Times New Roman" w:cs="Times New Roman"/>
          <w:color w:val="000000" w:themeColor="text1"/>
          <w:sz w:val="20"/>
          <w:szCs w:val="20"/>
        </w:rPr>
        <w:t>of</w:t>
      </w:r>
      <w:r w:rsidRPr="008A7E11">
        <w:rPr>
          <w:rFonts w:ascii="Times New Roman" w:eastAsia="Times New Roman" w:hAnsi="Times New Roman" w:cs="Times New Roman"/>
          <w:color w:val="000000" w:themeColor="text1"/>
          <w:sz w:val="20"/>
          <w:szCs w:val="20"/>
        </w:rPr>
        <w:t xml:space="preserve"> the House of Savoy in order to reclaim its royal status. In reality, such actions did not have much effect, according to Oresko, who observes that ‘There is no evidence that these projects conveyed much beyond general impressiveness’. See Oresko, ‘The House of Savoy in </w:t>
      </w:r>
      <w:r w:rsidR="00F60A52">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 xml:space="preserve">earch for a </w:t>
      </w:r>
      <w:r w:rsidR="00F60A52">
        <w:rPr>
          <w:rFonts w:ascii="Times New Roman" w:eastAsia="Times New Roman" w:hAnsi="Times New Roman" w:cs="Times New Roman"/>
          <w:color w:val="000000" w:themeColor="text1"/>
          <w:sz w:val="20"/>
          <w:szCs w:val="20"/>
        </w:rPr>
        <w:t>R</w:t>
      </w:r>
      <w:r w:rsidRPr="008A7E11">
        <w:rPr>
          <w:rFonts w:ascii="Times New Roman" w:eastAsia="Times New Roman" w:hAnsi="Times New Roman" w:cs="Times New Roman"/>
          <w:color w:val="000000" w:themeColor="text1"/>
          <w:sz w:val="20"/>
          <w:szCs w:val="20"/>
        </w:rPr>
        <w:t xml:space="preserve">oyal </w:t>
      </w:r>
      <w:r w:rsidR="00F60A52">
        <w:rPr>
          <w:rFonts w:ascii="Times New Roman" w:eastAsia="Times New Roman" w:hAnsi="Times New Roman" w:cs="Times New Roman"/>
          <w:color w:val="000000" w:themeColor="text1"/>
          <w:sz w:val="20"/>
          <w:szCs w:val="20"/>
        </w:rPr>
        <w:t>C</w:t>
      </w:r>
      <w:r w:rsidRPr="008A7E11">
        <w:rPr>
          <w:rFonts w:ascii="Times New Roman" w:eastAsia="Times New Roman" w:hAnsi="Times New Roman" w:cs="Times New Roman"/>
          <w:color w:val="000000" w:themeColor="text1"/>
          <w:sz w:val="20"/>
          <w:szCs w:val="20"/>
        </w:rPr>
        <w:t xml:space="preserve">rown in the </w:t>
      </w:r>
      <w:r w:rsidR="00F60A52">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 xml:space="preserve">eventeenth </w:t>
      </w:r>
      <w:r w:rsidR="00F60A52">
        <w:rPr>
          <w:rFonts w:ascii="Times New Roman" w:eastAsia="Times New Roman" w:hAnsi="Times New Roman" w:cs="Times New Roman"/>
          <w:color w:val="000000" w:themeColor="text1"/>
          <w:sz w:val="20"/>
          <w:szCs w:val="20"/>
        </w:rPr>
        <w:t>C</w:t>
      </w:r>
      <w:r w:rsidRPr="008A7E11">
        <w:rPr>
          <w:rFonts w:ascii="Times New Roman" w:eastAsia="Times New Roman" w:hAnsi="Times New Roman" w:cs="Times New Roman"/>
          <w:color w:val="000000" w:themeColor="text1"/>
          <w:sz w:val="20"/>
          <w:szCs w:val="20"/>
        </w:rPr>
        <w:t xml:space="preserve">entury’ in </w:t>
      </w:r>
      <w:r w:rsidRPr="008A7E11">
        <w:rPr>
          <w:rFonts w:ascii="Times New Roman" w:eastAsia="Times New Roman" w:hAnsi="Times New Roman" w:cs="Times New Roman"/>
          <w:i/>
          <w:color w:val="000000" w:themeColor="text1"/>
          <w:sz w:val="20"/>
          <w:szCs w:val="20"/>
        </w:rPr>
        <w:t>Royal and Republican Sovereignty in Early Modern Europe: Essays in memory of Ragn</w:t>
      </w:r>
      <w:r w:rsidR="00F60A52">
        <w:rPr>
          <w:rFonts w:ascii="Times New Roman" w:eastAsia="Times New Roman" w:hAnsi="Times New Roman" w:cs="Times New Roman"/>
          <w:i/>
          <w:color w:val="000000" w:themeColor="text1"/>
          <w:sz w:val="20"/>
          <w:szCs w:val="20"/>
        </w:rPr>
        <w:t>h</w:t>
      </w:r>
      <w:r w:rsidRPr="008A7E11">
        <w:rPr>
          <w:rFonts w:ascii="Times New Roman" w:eastAsia="Times New Roman" w:hAnsi="Times New Roman" w:cs="Times New Roman"/>
          <w:i/>
          <w:color w:val="000000" w:themeColor="text1"/>
          <w:sz w:val="20"/>
          <w:szCs w:val="20"/>
        </w:rPr>
        <w:t xml:space="preserve">ild Hatton </w:t>
      </w:r>
      <w:r w:rsidRPr="008A7E11">
        <w:rPr>
          <w:rFonts w:ascii="Times New Roman" w:eastAsia="Times New Roman" w:hAnsi="Times New Roman" w:cs="Times New Roman"/>
          <w:color w:val="000000" w:themeColor="text1"/>
          <w:sz w:val="20"/>
          <w:szCs w:val="20"/>
        </w:rPr>
        <w:t xml:space="preserve">(Cambridge: </w:t>
      </w:r>
      <w:r w:rsidR="00B7776E" w:rsidRPr="008A7E11">
        <w:rPr>
          <w:rFonts w:ascii="Times New Roman" w:eastAsia="Times New Roman" w:hAnsi="Times New Roman" w:cs="Times New Roman"/>
          <w:color w:val="000000" w:themeColor="text1"/>
          <w:sz w:val="20"/>
          <w:szCs w:val="20"/>
        </w:rPr>
        <w:t xml:space="preserve">Cambridge University Press, </w:t>
      </w:r>
      <w:r w:rsidRPr="008A7E11">
        <w:rPr>
          <w:rFonts w:ascii="Times New Roman" w:eastAsia="Times New Roman" w:hAnsi="Times New Roman" w:cs="Times New Roman"/>
          <w:color w:val="000000" w:themeColor="text1"/>
          <w:sz w:val="20"/>
          <w:szCs w:val="20"/>
        </w:rPr>
        <w:t xml:space="preserve">1997), </w:t>
      </w:r>
      <w:r w:rsidR="00B7776E" w:rsidRPr="008A7E11">
        <w:rPr>
          <w:rFonts w:ascii="Times New Roman" w:eastAsia="Times New Roman" w:hAnsi="Times New Roman" w:cs="Times New Roman"/>
          <w:color w:val="000000" w:themeColor="text1"/>
          <w:sz w:val="20"/>
          <w:szCs w:val="20"/>
        </w:rPr>
        <w:t>p</w:t>
      </w:r>
      <w:r w:rsidRPr="008A7E11">
        <w:rPr>
          <w:rFonts w:ascii="Times New Roman" w:eastAsia="Times New Roman" w:hAnsi="Times New Roman" w:cs="Times New Roman"/>
          <w:color w:val="000000" w:themeColor="text1"/>
          <w:sz w:val="20"/>
          <w:szCs w:val="20"/>
        </w:rPr>
        <w:t>p.</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273-278.</w:t>
      </w:r>
    </w:p>
  </w:footnote>
  <w:footnote w:id="537">
    <w:p w14:paraId="005330A6" w14:textId="55F72325"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Toby Osborne, ‘Language and Sovereignty: The Use of Titles and Savoy’s Royal Declaration of 1632’, </w:t>
      </w:r>
      <w:r w:rsidRPr="008A7E11">
        <w:rPr>
          <w:rFonts w:ascii="Times New Roman" w:eastAsia="Times New Roman" w:hAnsi="Times New Roman" w:cs="Times New Roman"/>
          <w:i/>
          <w:color w:val="000000" w:themeColor="text1"/>
          <w:sz w:val="20"/>
          <w:szCs w:val="20"/>
        </w:rPr>
        <w:t xml:space="preserve">Political, Religious, and Social Conflict in the States of Savoy (1400-1700) </w:t>
      </w:r>
      <w:r w:rsidRPr="008A7E11">
        <w:rPr>
          <w:rFonts w:ascii="Times New Roman" w:eastAsia="Times New Roman" w:hAnsi="Times New Roman" w:cs="Times New Roman"/>
          <w:color w:val="000000" w:themeColor="text1"/>
          <w:sz w:val="20"/>
          <w:szCs w:val="20"/>
        </w:rPr>
        <w:t xml:space="preserve">ed. Alyn Stacey, </w:t>
      </w:r>
      <w:r w:rsidR="005534C0" w:rsidRPr="008A7E11">
        <w:rPr>
          <w:rFonts w:ascii="Times New Roman" w:eastAsia="Times New Roman" w:hAnsi="Times New Roman" w:cs="Times New Roman"/>
          <w:color w:val="000000" w:themeColor="text1"/>
          <w:sz w:val="20"/>
          <w:szCs w:val="20"/>
        </w:rPr>
        <w:t xml:space="preserve">p. </w:t>
      </w:r>
      <w:r w:rsidRPr="008A7E11">
        <w:rPr>
          <w:rFonts w:ascii="Times New Roman" w:eastAsia="Times New Roman" w:hAnsi="Times New Roman" w:cs="Times New Roman"/>
          <w:color w:val="000000" w:themeColor="text1"/>
          <w:sz w:val="20"/>
          <w:szCs w:val="20"/>
        </w:rPr>
        <w:t xml:space="preserve">16. </w:t>
      </w:r>
    </w:p>
  </w:footnote>
  <w:footnote w:id="538">
    <w:p w14:paraId="127DFBB1" w14:textId="4FB76315"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i/>
          <w:color w:val="000000" w:themeColor="text1"/>
          <w:sz w:val="20"/>
          <w:szCs w:val="20"/>
        </w:rPr>
        <w:t xml:space="preserve"> </w:t>
      </w:r>
      <w:r w:rsidR="005534C0" w:rsidRPr="008A7E11">
        <w:rPr>
          <w:rFonts w:ascii="Times New Roman" w:eastAsia="Times New Roman" w:hAnsi="Times New Roman" w:cs="Times New Roman"/>
          <w:i/>
          <w:iCs/>
          <w:color w:val="000000" w:themeColor="text1"/>
          <w:sz w:val="20"/>
          <w:szCs w:val="20"/>
        </w:rPr>
        <w:t>Idem,</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21. </w:t>
      </w:r>
    </w:p>
  </w:footnote>
  <w:footnote w:id="539">
    <w:p w14:paraId="062D6F4D" w14:textId="130CD075"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5534C0" w:rsidRPr="008A7E11">
        <w:rPr>
          <w:rFonts w:ascii="Times New Roman" w:eastAsia="Times New Roman" w:hAnsi="Times New Roman" w:cs="Times New Roman"/>
          <w:i/>
          <w:iCs/>
          <w:color w:val="000000" w:themeColor="text1"/>
          <w:sz w:val="20"/>
          <w:szCs w:val="20"/>
        </w:rPr>
        <w:t>Idem,</w:t>
      </w:r>
      <w:r w:rsidRPr="008A7E11">
        <w:rPr>
          <w:rFonts w:ascii="Times New Roman" w:eastAsia="Times New Roman" w:hAnsi="Times New Roman" w:cs="Times New Roman"/>
          <w:color w:val="000000" w:themeColor="text1"/>
          <w:sz w:val="20"/>
          <w:szCs w:val="20"/>
        </w:rPr>
        <w:t xml:space="preserve"> p.</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21. </w:t>
      </w:r>
    </w:p>
  </w:footnote>
  <w:footnote w:id="540">
    <w:p w14:paraId="18138F15" w14:textId="145612F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F03034" w:rsidRPr="008A7E11">
        <w:rPr>
          <w:rFonts w:ascii="Times New Roman" w:eastAsia="Times New Roman" w:hAnsi="Times New Roman" w:cs="Times New Roman"/>
          <w:color w:val="000000" w:themeColor="text1"/>
          <w:sz w:val="20"/>
          <w:szCs w:val="20"/>
        </w:rPr>
        <w:t xml:space="preserve">See, for example, </w:t>
      </w:r>
      <w:r w:rsidR="009A3E2A" w:rsidRPr="008A7E11">
        <w:rPr>
          <w:rFonts w:ascii="Times New Roman" w:eastAsia="Times New Roman" w:hAnsi="Times New Roman" w:cs="Times New Roman"/>
          <w:color w:val="000000" w:themeColor="text1"/>
          <w:sz w:val="20"/>
          <w:szCs w:val="20"/>
        </w:rPr>
        <w:t xml:space="preserve">Jean Cabaret d’Orville, </w:t>
      </w:r>
      <w:r w:rsidR="009A3E2A" w:rsidRPr="008A7E11">
        <w:rPr>
          <w:rFonts w:ascii="Times New Roman" w:eastAsia="Times New Roman" w:hAnsi="Times New Roman" w:cs="Times New Roman"/>
          <w:i/>
          <w:iCs/>
          <w:color w:val="000000" w:themeColor="text1"/>
          <w:sz w:val="20"/>
          <w:szCs w:val="20"/>
        </w:rPr>
        <w:t xml:space="preserve">La Chronique de Savoie </w:t>
      </w:r>
      <w:r w:rsidR="009A3E2A" w:rsidRPr="008A7E11">
        <w:rPr>
          <w:rFonts w:ascii="Times New Roman" w:eastAsia="Times New Roman" w:hAnsi="Times New Roman" w:cs="Times New Roman"/>
          <w:color w:val="000000" w:themeColor="text1"/>
          <w:sz w:val="20"/>
          <w:szCs w:val="20"/>
        </w:rPr>
        <w:t xml:space="preserve">(1419) and </w:t>
      </w:r>
      <w:r w:rsidR="009A3E2A" w:rsidRPr="008A7E11">
        <w:rPr>
          <w:rFonts w:ascii="Times New Roman" w:eastAsia="Times New Roman" w:hAnsi="Times New Roman" w:cs="Times New Roman"/>
          <w:i/>
          <w:iCs/>
          <w:color w:val="000000" w:themeColor="text1"/>
          <w:sz w:val="20"/>
          <w:szCs w:val="20"/>
        </w:rPr>
        <w:t xml:space="preserve">La Chronique du duc Louis II de Bourbon </w:t>
      </w:r>
      <w:r w:rsidR="009A3E2A" w:rsidRPr="008A7E11">
        <w:rPr>
          <w:rFonts w:ascii="Times New Roman" w:eastAsia="Times New Roman" w:hAnsi="Times New Roman" w:cs="Times New Roman"/>
          <w:color w:val="000000" w:themeColor="text1"/>
          <w:sz w:val="20"/>
          <w:szCs w:val="20"/>
        </w:rPr>
        <w:t xml:space="preserve">(1429). See Perrinet Dupin, </w:t>
      </w:r>
      <w:r w:rsidR="009A3E2A" w:rsidRPr="008A7E11">
        <w:rPr>
          <w:rFonts w:ascii="Times New Roman" w:eastAsia="Times New Roman" w:hAnsi="Times New Roman" w:cs="Times New Roman"/>
          <w:i/>
          <w:iCs/>
          <w:color w:val="000000" w:themeColor="text1"/>
          <w:sz w:val="20"/>
          <w:szCs w:val="20"/>
        </w:rPr>
        <w:t xml:space="preserve">Chronique du Comte Rouge </w:t>
      </w:r>
      <w:r w:rsidR="009A3E2A" w:rsidRPr="008A7E11">
        <w:rPr>
          <w:rFonts w:ascii="Times New Roman" w:eastAsia="Times New Roman" w:hAnsi="Times New Roman" w:cs="Times New Roman"/>
          <w:color w:val="000000" w:themeColor="text1"/>
          <w:sz w:val="20"/>
          <w:szCs w:val="20"/>
        </w:rPr>
        <w:t>(1477).</w:t>
      </w:r>
    </w:p>
  </w:footnote>
  <w:footnote w:id="541">
    <w:p w14:paraId="4164E7CF" w14:textId="3100A1C1"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Oresko, </w:t>
      </w:r>
      <w:r w:rsidR="009A3E2A" w:rsidRPr="008A7E11">
        <w:rPr>
          <w:rFonts w:ascii="Times New Roman" w:eastAsia="Times New Roman" w:hAnsi="Times New Roman" w:cs="Times New Roman"/>
          <w:color w:val="000000" w:themeColor="text1"/>
          <w:sz w:val="20"/>
          <w:szCs w:val="20"/>
        </w:rPr>
        <w:t xml:space="preserve">‘The House of Savoy in search for a royal crown in the seventeenth century’, </w:t>
      </w:r>
      <w:r w:rsidRPr="008A7E11">
        <w:rPr>
          <w:rFonts w:ascii="Times New Roman" w:eastAsia="Times New Roman" w:hAnsi="Times New Roman" w:cs="Times New Roman"/>
          <w:color w:val="000000" w:themeColor="text1"/>
          <w:sz w:val="20"/>
          <w:szCs w:val="20"/>
        </w:rPr>
        <w:t>p. 322.</w:t>
      </w:r>
    </w:p>
  </w:footnote>
  <w:footnote w:id="542">
    <w:p w14:paraId="571DD1A9" w14:textId="37842384"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1717BB" w:rsidRPr="008A7E11">
        <w:rPr>
          <w:rFonts w:ascii="Times New Roman" w:eastAsia="Times New Roman" w:hAnsi="Times New Roman" w:cs="Times New Roman"/>
          <w:color w:val="000000" w:themeColor="text1"/>
          <w:sz w:val="20"/>
          <w:szCs w:val="20"/>
        </w:rPr>
        <w:t>For a critical overview of</w:t>
      </w:r>
      <w:r w:rsidRPr="008A7E11">
        <w:rPr>
          <w:rFonts w:ascii="Times New Roman" w:eastAsia="Times New Roman" w:hAnsi="Times New Roman" w:cs="Times New Roman"/>
          <w:color w:val="000000" w:themeColor="text1"/>
          <w:sz w:val="20"/>
          <w:szCs w:val="20"/>
        </w:rPr>
        <w:t xml:space="preserve"> these texts see </w:t>
      </w:r>
      <w:r w:rsidR="001717BB" w:rsidRPr="008A7E11">
        <w:rPr>
          <w:rFonts w:ascii="Times New Roman" w:eastAsia="Times New Roman" w:hAnsi="Times New Roman" w:cs="Times New Roman"/>
          <w:color w:val="000000" w:themeColor="text1"/>
          <w:sz w:val="20"/>
          <w:szCs w:val="20"/>
        </w:rPr>
        <w:t>below, Appendix 5,</w:t>
      </w:r>
      <w:r w:rsidRPr="008A7E11">
        <w:rPr>
          <w:rFonts w:ascii="Times New Roman" w:eastAsia="Times New Roman" w:hAnsi="Times New Roman" w:cs="Times New Roman"/>
          <w:color w:val="000000" w:themeColor="text1"/>
          <w:sz w:val="20"/>
          <w:szCs w:val="20"/>
        </w:rPr>
        <w:t xml:space="preserve"> p</w:t>
      </w:r>
      <w:r w:rsidR="00616263">
        <w:rPr>
          <w:rFonts w:ascii="Times New Roman" w:eastAsia="Times New Roman" w:hAnsi="Times New Roman" w:cs="Times New Roman"/>
          <w:color w:val="000000" w:themeColor="text1"/>
          <w:sz w:val="20"/>
          <w:szCs w:val="20"/>
        </w:rPr>
        <w:t>p. 364-383.</w:t>
      </w:r>
    </w:p>
  </w:footnote>
  <w:footnote w:id="543">
    <w:p w14:paraId="2E012E2A"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Pingon ties him to the Holy Roman Emperor Otto III. See the </w:t>
      </w:r>
      <w:r w:rsidRPr="008A7E11">
        <w:rPr>
          <w:rFonts w:ascii="Times New Roman" w:eastAsia="Times New Roman" w:hAnsi="Times New Roman" w:cs="Times New Roman"/>
          <w:i/>
          <w:color w:val="000000" w:themeColor="text1"/>
          <w:sz w:val="20"/>
          <w:szCs w:val="20"/>
        </w:rPr>
        <w:t>Serenissimorum Sabaudiae,</w:t>
      </w:r>
      <w:r w:rsidRPr="008A7E11">
        <w:rPr>
          <w:rFonts w:ascii="Times New Roman" w:eastAsia="Times New Roman" w:hAnsi="Times New Roman" w:cs="Times New Roman"/>
          <w:color w:val="000000" w:themeColor="text1"/>
          <w:sz w:val="20"/>
          <w:szCs w:val="20"/>
        </w:rPr>
        <w:t xml:space="preserve"> fols. 92v-93r.</w:t>
      </w:r>
    </w:p>
  </w:footnote>
  <w:footnote w:id="544">
    <w:p w14:paraId="7E54DF11" w14:textId="0AC4A5E9"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Guichenon, Préface, </w:t>
      </w:r>
      <w:r w:rsidRPr="008A7E11">
        <w:rPr>
          <w:rFonts w:ascii="Times New Roman" w:eastAsia="Times New Roman" w:hAnsi="Times New Roman" w:cs="Times New Roman"/>
          <w:i/>
          <w:color w:val="000000" w:themeColor="text1"/>
          <w:sz w:val="20"/>
          <w:szCs w:val="20"/>
        </w:rPr>
        <w:t xml:space="preserve">Histoire généalogique de la royale maison de Savoie </w:t>
      </w:r>
      <w:r w:rsidRPr="008A7E11">
        <w:rPr>
          <w:rFonts w:ascii="Times New Roman" w:eastAsia="Times New Roman" w:hAnsi="Times New Roman" w:cs="Times New Roman"/>
          <w:iCs/>
          <w:color w:val="000000" w:themeColor="text1"/>
          <w:sz w:val="20"/>
          <w:szCs w:val="20"/>
        </w:rPr>
        <w:t>(1660),</w:t>
      </w:r>
      <w:r w:rsidRPr="008A7E11">
        <w:rPr>
          <w:rFonts w:ascii="Times New Roman" w:eastAsia="Times New Roman" w:hAnsi="Times New Roman" w:cs="Times New Roman"/>
          <w:i/>
          <w:color w:val="000000" w:themeColor="text1"/>
          <w:sz w:val="20"/>
          <w:szCs w:val="20"/>
        </w:rPr>
        <w:t xml:space="preserve"> </w:t>
      </w:r>
      <w:r w:rsidR="009A3E2A" w:rsidRPr="008A7E11">
        <w:rPr>
          <w:rFonts w:ascii="Times New Roman" w:eastAsia="Times New Roman" w:hAnsi="Times New Roman" w:cs="Times New Roman"/>
          <w:color w:val="000000" w:themeColor="text1"/>
          <w:sz w:val="20"/>
          <w:szCs w:val="20"/>
        </w:rPr>
        <w:t>I</w:t>
      </w:r>
      <w:r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 5. See also Gorris Camos, ‘Sous le signe des deux Amédée: </w:t>
      </w:r>
      <w:r w:rsidRPr="008A7E11">
        <w:rPr>
          <w:rFonts w:ascii="Times New Roman" w:eastAsia="Times New Roman" w:hAnsi="Times New Roman" w:cs="Times New Roman"/>
          <w:i/>
          <w:iCs/>
          <w:color w:val="000000" w:themeColor="text1"/>
          <w:sz w:val="20"/>
          <w:szCs w:val="20"/>
        </w:rPr>
        <w:t>L’Amedeide</w:t>
      </w:r>
      <w:r w:rsidRPr="008A7E11">
        <w:rPr>
          <w:rFonts w:ascii="Times New Roman" w:eastAsia="Times New Roman" w:hAnsi="Times New Roman" w:cs="Times New Roman"/>
          <w:color w:val="000000" w:themeColor="text1"/>
          <w:sz w:val="20"/>
          <w:szCs w:val="20"/>
        </w:rPr>
        <w:t xml:space="preserve"> d’Alphonse Delbene et le poème dynastique de la Cour de Savoie sous Charles-Emmanuel Ier</w:t>
      </w:r>
      <w:r w:rsidR="00222F86">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Nouvelle Revue du XVIe Siècle </w:t>
      </w:r>
      <w:r w:rsidRPr="008A7E11">
        <w:rPr>
          <w:rFonts w:ascii="Times New Roman" w:eastAsia="Times New Roman" w:hAnsi="Times New Roman" w:cs="Times New Roman"/>
          <w:iCs/>
          <w:color w:val="000000" w:themeColor="text1"/>
          <w:sz w:val="20"/>
          <w:szCs w:val="20"/>
        </w:rPr>
        <w:t>(1997),</w:t>
      </w:r>
      <w:r w:rsidR="0013004C">
        <w:rPr>
          <w:rFonts w:ascii="Times New Roman" w:eastAsia="Times New Roman" w:hAnsi="Times New Roman" w:cs="Times New Roman"/>
          <w:iCs/>
          <w:color w:val="000000" w:themeColor="text1"/>
          <w:sz w:val="20"/>
          <w:szCs w:val="20"/>
        </w:rPr>
        <w:t xml:space="preserve"> 15:1,</w:t>
      </w:r>
      <w:r w:rsidRPr="008A7E11">
        <w:rPr>
          <w:rFonts w:ascii="Times New Roman" w:eastAsia="Times New Roman" w:hAnsi="Times New Roman" w:cs="Times New Roman"/>
          <w:color w:val="000000" w:themeColor="text1"/>
          <w:sz w:val="20"/>
          <w:szCs w:val="20"/>
        </w:rPr>
        <w:t xml:space="preserve"> p. 76. Chevallier also asserts this, p. 134: ‘Le duc Charles Emmanuel Ier (le successeur d’Emmanuel Philibert Tête de Fer) lui ouvrit les archives de sa bibliothèque. Un voyage en Saxe pour tenter d’y éclaircir les origines de la Maison de Savoie fut même projeté’.</w:t>
      </w:r>
    </w:p>
  </w:footnote>
  <w:footnote w:id="545">
    <w:p w14:paraId="18FE78E7" w14:textId="74DBE34D"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François Grudé de La Croix du Maine, </w:t>
      </w:r>
      <w:r w:rsidRPr="008A7E11">
        <w:rPr>
          <w:rFonts w:ascii="Times New Roman" w:eastAsia="Times New Roman" w:hAnsi="Times New Roman" w:cs="Times New Roman"/>
          <w:i/>
          <w:color w:val="000000" w:themeColor="text1"/>
          <w:sz w:val="20"/>
          <w:szCs w:val="20"/>
        </w:rPr>
        <w:t xml:space="preserve">Premier volume de la Bibliothèque du sieur de La Croix Du Maine […] </w:t>
      </w:r>
      <w:r w:rsidRPr="008A7E11">
        <w:rPr>
          <w:rFonts w:ascii="Times New Roman" w:eastAsia="Times New Roman" w:hAnsi="Times New Roman" w:cs="Times New Roman"/>
          <w:color w:val="000000" w:themeColor="text1"/>
          <w:sz w:val="20"/>
          <w:szCs w:val="20"/>
        </w:rPr>
        <w:t xml:space="preserve">(Paris: </w:t>
      </w:r>
      <w:r w:rsidR="00B41719" w:rsidRPr="008A7E11">
        <w:rPr>
          <w:rFonts w:ascii="Times New Roman" w:eastAsia="Times New Roman" w:hAnsi="Times New Roman" w:cs="Times New Roman"/>
          <w:color w:val="000000" w:themeColor="text1"/>
          <w:sz w:val="20"/>
          <w:szCs w:val="20"/>
        </w:rPr>
        <w:t xml:space="preserve">L’Anglier, </w:t>
      </w:r>
      <w:r w:rsidRPr="008A7E11">
        <w:rPr>
          <w:rFonts w:ascii="Times New Roman" w:eastAsia="Times New Roman" w:hAnsi="Times New Roman" w:cs="Times New Roman"/>
          <w:color w:val="000000" w:themeColor="text1"/>
          <w:sz w:val="20"/>
          <w:szCs w:val="20"/>
        </w:rPr>
        <w:t>1584), p. 374.</w:t>
      </w:r>
    </w:p>
  </w:footnote>
  <w:footnote w:id="546">
    <w:p w14:paraId="096B85B6" w14:textId="358A1314"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Grillet, </w:t>
      </w:r>
      <w:r w:rsidR="00C157D8" w:rsidRPr="008A7E11">
        <w:rPr>
          <w:rFonts w:ascii="Times New Roman" w:eastAsia="Times New Roman" w:hAnsi="Times New Roman" w:cs="Times New Roman"/>
          <w:i/>
          <w:iCs/>
          <w:color w:val="000000" w:themeColor="text1"/>
          <w:sz w:val="20"/>
          <w:szCs w:val="20"/>
        </w:rPr>
        <w:t xml:space="preserve">Dictionnaire historique, </w:t>
      </w:r>
      <w:r w:rsidRPr="008A7E11">
        <w:rPr>
          <w:rFonts w:ascii="Times New Roman" w:eastAsia="Times New Roman" w:hAnsi="Times New Roman" w:cs="Times New Roman"/>
          <w:color w:val="000000" w:themeColor="text1"/>
          <w:sz w:val="20"/>
          <w:szCs w:val="20"/>
        </w:rPr>
        <w:t>p. 78. Grillet provides no source for this.</w:t>
      </w:r>
    </w:p>
  </w:footnote>
  <w:footnote w:id="547">
    <w:p w14:paraId="7CF53DB4" w14:textId="4B55807A"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AST (Sez. Corte), Paesi, Susa, Susa città e provincia, Mazzo 2, fasc. 15. On fol. 1</w:t>
      </w:r>
      <w:r w:rsidR="00297563"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r</w:t>
      </w:r>
      <w:r w:rsidR="00297563"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it is entitled: ‘Discorso a su Altessa Ser.ma del stato della Citta di Susa et del modo di ergersi un Viscovato’. The catalogue describes it by the following note: ‘MEMORIA Istorica, con cui si combatte L'opinione del Pingone, che anticamente vi fosse un Vescovado a Susa, Indi si propone L'utilità, ed i mezzi per eriggere un Vescovado nella sudetta Città di Susa’. The speech is in Italian, it is undated, and the author is anonymous. </w:t>
      </w:r>
    </w:p>
  </w:footnote>
  <w:footnote w:id="548">
    <w:p w14:paraId="674D1122" w14:textId="3381BB61" w:rsidR="007C08C4" w:rsidRPr="008A7E11" w:rsidRDefault="008B77D7">
      <w:pPr>
        <w:rPr>
          <w:rFonts w:ascii="Times New Roman" w:eastAsia="Times New Roman" w:hAnsi="Times New Roman" w:cs="Times New Roman"/>
          <w:color w:val="000000" w:themeColor="text1"/>
          <w:sz w:val="20"/>
          <w:szCs w:val="20"/>
        </w:rPr>
      </w:pPr>
      <w:r w:rsidRPr="008A7E11">
        <w:rPr>
          <w:rFonts w:ascii="Times New Roman" w:eastAsia="Times New Roman" w:hAnsi="Times New Roman" w:cs="Times New Roman"/>
          <w:color w:val="000000" w:themeColor="text1"/>
          <w:sz w:val="20"/>
          <w:szCs w:val="20"/>
        </w:rPr>
        <w:t xml:space="preserve"> </w:t>
      </w:r>
      <w:r w:rsidRPr="008A7E11">
        <w:rPr>
          <w:rFonts w:ascii="Times New Roman" w:hAnsi="Times New Roman" w:cs="Times New Roman"/>
          <w:color w:val="000000" w:themeColor="text1"/>
          <w:sz w:val="20"/>
          <w:szCs w:val="20"/>
          <w:vertAlign w:val="superscript"/>
        </w:rPr>
        <w:footnoteRef/>
      </w:r>
      <w:r w:rsidR="006E2271"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The Sarrebruches, or the ‘Counts of Saarbrücken’ (of the principality of Nassau-Saarbrûcken in Upper Lorraine). See Guichenon, </w:t>
      </w:r>
      <w:r w:rsidRPr="008A7E11">
        <w:rPr>
          <w:rFonts w:ascii="Times New Roman" w:eastAsia="Times New Roman" w:hAnsi="Times New Roman" w:cs="Times New Roman"/>
          <w:i/>
          <w:color w:val="000000" w:themeColor="text1"/>
          <w:sz w:val="20"/>
          <w:szCs w:val="20"/>
        </w:rPr>
        <w:t xml:space="preserve">Histoire généalogique, </w:t>
      </w:r>
      <w:r w:rsidRPr="008A7E11">
        <w:rPr>
          <w:rFonts w:ascii="Times New Roman" w:eastAsia="Times New Roman" w:hAnsi="Times New Roman" w:cs="Times New Roman"/>
          <w:color w:val="000000" w:themeColor="text1"/>
          <w:sz w:val="20"/>
          <w:szCs w:val="20"/>
        </w:rPr>
        <w:t>III, (1660),</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 1083. Guichenon refers to information articulated in Pingon’s ‘Arbre Gentil.’</w:t>
      </w:r>
      <w:r w:rsidR="000C7398" w:rsidRPr="008A7E11">
        <w:rPr>
          <w:rFonts w:ascii="Times New Roman" w:eastAsia="Times New Roman" w:hAnsi="Times New Roman" w:cs="Times New Roman"/>
          <w:i/>
          <w:color w:val="000000" w:themeColor="text1"/>
          <w:sz w:val="20"/>
          <w:szCs w:val="20"/>
        </w:rPr>
        <w:t xml:space="preserve">, </w:t>
      </w:r>
      <w:r w:rsidR="000C7398" w:rsidRPr="008A7E11">
        <w:rPr>
          <w:rFonts w:ascii="Times New Roman" w:eastAsia="Times New Roman" w:hAnsi="Times New Roman" w:cs="Times New Roman"/>
          <w:iCs/>
          <w:color w:val="000000" w:themeColor="text1"/>
          <w:sz w:val="20"/>
          <w:szCs w:val="20"/>
        </w:rPr>
        <w:t>his abbreviation for the</w:t>
      </w:r>
      <w:r w:rsidRPr="008A7E11">
        <w:rPr>
          <w:rFonts w:ascii="Times New Roman" w:eastAsia="Times New Roman" w:hAnsi="Times New Roman" w:cs="Times New Roman"/>
          <w:iCs/>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Inclytorum Saxonia</w:t>
      </w:r>
      <w:r w:rsidR="000C7398" w:rsidRPr="008A7E11">
        <w:rPr>
          <w:rFonts w:ascii="Times New Roman" w:eastAsia="Times New Roman" w:hAnsi="Times New Roman" w:cs="Times New Roman"/>
          <w:i/>
          <w:color w:val="000000" w:themeColor="text1"/>
          <w:sz w:val="20"/>
          <w:szCs w:val="20"/>
        </w:rPr>
        <w:t>e</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iCs/>
          <w:color w:val="000000" w:themeColor="text1"/>
          <w:sz w:val="20"/>
          <w:szCs w:val="20"/>
        </w:rPr>
        <w:t xml:space="preserve">Guichenon </w:t>
      </w:r>
      <w:r w:rsidRPr="008A7E11">
        <w:rPr>
          <w:rFonts w:ascii="Times New Roman" w:eastAsia="Times New Roman" w:hAnsi="Times New Roman" w:cs="Times New Roman"/>
          <w:color w:val="000000" w:themeColor="text1"/>
          <w:sz w:val="20"/>
          <w:szCs w:val="20"/>
        </w:rPr>
        <w:t xml:space="preserve">provides no source for this information. </w:t>
      </w:r>
    </w:p>
  </w:footnote>
  <w:footnote w:id="549">
    <w:p w14:paraId="1297312D" w14:textId="770F6EA9"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Delbène’s critical response to Pingon, see Gorris Camos, ‘Sous le signe des deux Amédée’, p. 87: ‘Le duc va être très sensible aux théories de Delbene, qui tout en participant à ce vaste projet d’exaltation dynastique des Savoie, refute Pingon, en démontrant de façon très ingénieuse que, si les Savoie sont bien de la “race des preux Otthons”, leur maison partage une souche commune avec la Maison de France’.</w:t>
      </w:r>
    </w:p>
  </w:footnote>
  <w:footnote w:id="550">
    <w:p w14:paraId="4D464D6F" w14:textId="77C9AAE6"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De principatu Sabaudiae, et vera ducum origine a Saxoniae princi</w:t>
      </w:r>
      <w:r w:rsidR="004162CB">
        <w:rPr>
          <w:rFonts w:ascii="Times New Roman" w:eastAsia="Times New Roman" w:hAnsi="Times New Roman" w:cs="Times New Roman"/>
          <w:i/>
          <w:color w:val="000000" w:themeColor="text1"/>
          <w:sz w:val="20"/>
          <w:szCs w:val="20"/>
        </w:rPr>
        <w:t>b</w:t>
      </w:r>
      <w:r w:rsidRPr="008A7E11">
        <w:rPr>
          <w:rFonts w:ascii="Times New Roman" w:eastAsia="Times New Roman" w:hAnsi="Times New Roman" w:cs="Times New Roman"/>
          <w:i/>
          <w:color w:val="000000" w:themeColor="text1"/>
          <w:sz w:val="20"/>
          <w:szCs w:val="20"/>
        </w:rPr>
        <w:t>us</w:t>
      </w:r>
      <w:r w:rsidR="004162CB">
        <w:rPr>
          <w:rFonts w:ascii="Times New Roman" w:eastAsia="Times New Roman" w:hAnsi="Times New Roman" w:cs="Times New Roman"/>
          <w:i/>
          <w:color w:val="000000" w:themeColor="text1"/>
          <w:sz w:val="20"/>
          <w:szCs w:val="20"/>
        </w:rPr>
        <w:t>,</w:t>
      </w:r>
      <w:r w:rsidRPr="008A7E11">
        <w:rPr>
          <w:rFonts w:ascii="Times New Roman" w:eastAsia="Times New Roman" w:hAnsi="Times New Roman" w:cs="Times New Roman"/>
          <w:i/>
          <w:color w:val="000000" w:themeColor="text1"/>
          <w:sz w:val="20"/>
          <w:szCs w:val="20"/>
        </w:rPr>
        <w:t xml:space="preserve"> simulque Regum Galliae, et stirpe Hugonis Capeti deducta. Liber Primus. Ad Illustr. et Excellentis. Carolum Emanuelem, ultraq. </w:t>
      </w:r>
      <w:r w:rsidR="004162CB">
        <w:rPr>
          <w:rFonts w:ascii="Times New Roman" w:eastAsia="Times New Roman" w:hAnsi="Times New Roman" w:cs="Times New Roman"/>
          <w:i/>
          <w:color w:val="000000" w:themeColor="text1"/>
          <w:sz w:val="20"/>
          <w:szCs w:val="20"/>
        </w:rPr>
        <w:t>g</w:t>
      </w:r>
      <w:r w:rsidRPr="008A7E11">
        <w:rPr>
          <w:rFonts w:ascii="Times New Roman" w:eastAsia="Times New Roman" w:hAnsi="Times New Roman" w:cs="Times New Roman"/>
          <w:i/>
          <w:color w:val="000000" w:themeColor="text1"/>
          <w:sz w:val="20"/>
          <w:szCs w:val="20"/>
        </w:rPr>
        <w:t xml:space="preserve">ente ortum, Ducem Sabaudiae, Subalpinorumq. </w:t>
      </w:r>
      <w:r w:rsidRPr="008A7E11">
        <w:rPr>
          <w:rFonts w:ascii="Times New Roman" w:eastAsia="Times New Roman" w:hAnsi="Times New Roman" w:cs="Times New Roman"/>
          <w:color w:val="000000" w:themeColor="text1"/>
          <w:sz w:val="20"/>
          <w:szCs w:val="20"/>
        </w:rPr>
        <w:t xml:space="preserve">A copy is conserved at the BNF and another at the BRT, R 27(28). The copy in the BRT is annotated by an unknown scribe. (The printed copy at the BNF has no such handwritten annotations.) On this text see, notably, Gorris Camos, who postulates on p. 87 of ‘Sous le signe des deux Amédée’ that the text was published by François Pomar ‘dont on reconnaît les caractères, les fleurons et les ornements (cf. Dufour-Rabut, </w:t>
      </w:r>
      <w:r w:rsidRPr="008A7E11">
        <w:rPr>
          <w:rFonts w:ascii="Times New Roman" w:eastAsia="Times New Roman" w:hAnsi="Times New Roman" w:cs="Times New Roman"/>
          <w:i/>
          <w:color w:val="000000" w:themeColor="text1"/>
          <w:sz w:val="20"/>
          <w:szCs w:val="20"/>
        </w:rPr>
        <w:t>L’imprimerie, les imprimeurs et les libraires en Savoie du XVe au XIXe siècle</w:t>
      </w:r>
      <w:r w:rsidR="00800C51" w:rsidRPr="008A7E11">
        <w:rPr>
          <w:rFonts w:ascii="Times New Roman" w:eastAsia="Times New Roman" w:hAnsi="Times New Roman" w:cs="Times New Roman"/>
          <w:i/>
          <w:color w:val="000000" w:themeColor="text1"/>
          <w:sz w:val="20"/>
          <w:szCs w:val="20"/>
        </w:rPr>
        <w:t xml:space="preserve"> </w:t>
      </w:r>
      <w:r w:rsidR="000C7398" w:rsidRPr="008A7E11">
        <w:rPr>
          <w:rFonts w:ascii="Times New Roman" w:eastAsia="Times New Roman" w:hAnsi="Times New Roman" w:cs="Times New Roman"/>
          <w:iCs/>
          <w:color w:val="000000" w:themeColor="text1"/>
          <w:sz w:val="20"/>
          <w:szCs w:val="20"/>
        </w:rPr>
        <w:t>[</w:t>
      </w:r>
      <w:r w:rsidRPr="008A7E11">
        <w:rPr>
          <w:rFonts w:ascii="Times New Roman" w:eastAsia="Times New Roman" w:hAnsi="Times New Roman" w:cs="Times New Roman"/>
          <w:color w:val="000000" w:themeColor="text1"/>
          <w:sz w:val="20"/>
          <w:szCs w:val="20"/>
        </w:rPr>
        <w:t>1877]</w:t>
      </w:r>
      <w:r w:rsidRPr="008A7E11">
        <w:rPr>
          <w:rFonts w:ascii="Times New Roman" w:eastAsia="Times New Roman" w:hAnsi="Times New Roman" w:cs="Times New Roman"/>
          <w:i/>
          <w:color w:val="000000" w:themeColor="text1"/>
          <w:sz w:val="20"/>
          <w:szCs w:val="20"/>
        </w:rPr>
        <w:t xml:space="preserve">, </w:t>
      </w:r>
      <w:r w:rsidR="00800C51" w:rsidRPr="008A7E11">
        <w:rPr>
          <w:rFonts w:ascii="Times New Roman" w:eastAsia="Times New Roman" w:hAnsi="Times New Roman" w:cs="Times New Roman"/>
          <w:iCs/>
          <w:color w:val="000000" w:themeColor="text1"/>
          <w:sz w:val="20"/>
          <w:szCs w:val="20"/>
        </w:rPr>
        <w:t>p</w:t>
      </w:r>
      <w:r w:rsidRPr="008A7E11">
        <w:rPr>
          <w:rFonts w:ascii="Times New Roman" w:eastAsia="Times New Roman" w:hAnsi="Times New Roman" w:cs="Times New Roman"/>
          <w:color w:val="000000" w:themeColor="text1"/>
          <w:sz w:val="20"/>
          <w:szCs w:val="20"/>
        </w:rPr>
        <w:t xml:space="preserve">p. 280-282)’. On Delbène’s text see also E. Bernardet, </w:t>
      </w:r>
      <w:r w:rsidRPr="008A7E11">
        <w:rPr>
          <w:rFonts w:ascii="Times New Roman" w:eastAsia="Times New Roman" w:hAnsi="Times New Roman" w:cs="Times New Roman"/>
          <w:i/>
          <w:color w:val="000000" w:themeColor="text1"/>
          <w:sz w:val="20"/>
          <w:szCs w:val="20"/>
        </w:rPr>
        <w:t xml:space="preserve">Un abbé de Hautecombe, ami de Ronsard, Alphonse Delbene </w:t>
      </w:r>
      <w:r w:rsidRPr="008A7E11">
        <w:rPr>
          <w:rFonts w:ascii="Times New Roman" w:eastAsia="Times New Roman" w:hAnsi="Times New Roman" w:cs="Times New Roman"/>
          <w:color w:val="000000" w:themeColor="text1"/>
          <w:sz w:val="20"/>
          <w:szCs w:val="20"/>
        </w:rPr>
        <w:t>(1937), pp. 37-39.</w:t>
      </w:r>
    </w:p>
  </w:footnote>
  <w:footnote w:id="551">
    <w:p w14:paraId="1D157D1C"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Alphonse Delbène, </w:t>
      </w:r>
      <w:r w:rsidRPr="008A7E11">
        <w:rPr>
          <w:rFonts w:ascii="Times New Roman" w:eastAsia="Times New Roman" w:hAnsi="Times New Roman" w:cs="Times New Roman"/>
          <w:i/>
          <w:color w:val="000000" w:themeColor="text1"/>
          <w:sz w:val="20"/>
          <w:szCs w:val="20"/>
        </w:rPr>
        <w:t xml:space="preserve">De principatu Sabaudiae, </w:t>
      </w:r>
      <w:r w:rsidRPr="008A7E11">
        <w:rPr>
          <w:rFonts w:ascii="Times New Roman" w:eastAsia="Times New Roman" w:hAnsi="Times New Roman" w:cs="Times New Roman"/>
          <w:color w:val="000000" w:themeColor="text1"/>
          <w:sz w:val="20"/>
          <w:szCs w:val="20"/>
        </w:rPr>
        <w:t xml:space="preserve">(BRT, R 27[28]), fol. 8. </w:t>
      </w:r>
    </w:p>
  </w:footnote>
  <w:footnote w:id="552">
    <w:p w14:paraId="5C6D5038"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Bernardet, </w:t>
      </w:r>
      <w:r w:rsidRPr="008A7E11">
        <w:rPr>
          <w:rFonts w:ascii="Times New Roman" w:eastAsia="Times New Roman" w:hAnsi="Times New Roman" w:cs="Times New Roman"/>
          <w:i/>
          <w:color w:val="000000" w:themeColor="text1"/>
          <w:sz w:val="20"/>
          <w:szCs w:val="20"/>
        </w:rPr>
        <w:t xml:space="preserve">Un Abbé d’Hautecombe, </w:t>
      </w:r>
      <w:r w:rsidRPr="008A7E11">
        <w:rPr>
          <w:rFonts w:ascii="Times New Roman" w:eastAsia="Times New Roman" w:hAnsi="Times New Roman" w:cs="Times New Roman"/>
          <w:color w:val="000000" w:themeColor="text1"/>
          <w:sz w:val="20"/>
          <w:szCs w:val="20"/>
        </w:rPr>
        <w:t>p. 69.</w:t>
      </w:r>
    </w:p>
  </w:footnote>
  <w:footnote w:id="553">
    <w:p w14:paraId="68AB6542" w14:textId="77777777"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Pingon, </w:t>
      </w:r>
      <w:r w:rsidRPr="008A7E11">
        <w:rPr>
          <w:rFonts w:ascii="Times New Roman" w:eastAsia="Times New Roman" w:hAnsi="Times New Roman" w:cs="Times New Roman"/>
          <w:i/>
          <w:color w:val="000000" w:themeColor="text1"/>
          <w:sz w:val="20"/>
          <w:szCs w:val="20"/>
        </w:rPr>
        <w:t>Pro arbore serenissimorum Sabaudiae principum Philiberti Pingonii Sabaudi Cusicen, baronis responsio</w:t>
      </w:r>
      <w:r w:rsidRPr="008A7E11">
        <w:rPr>
          <w:rFonts w:ascii="Times New Roman" w:eastAsia="Times New Roman" w:hAnsi="Times New Roman" w:cs="Times New Roman"/>
          <w:color w:val="000000" w:themeColor="text1"/>
          <w:sz w:val="20"/>
          <w:szCs w:val="20"/>
        </w:rPr>
        <w:t xml:space="preserve"> Augustae Taurinorum, apud eredes Nicolai Bevilaquae, MDLXXXI. An original copy of this text is held at the Académie Florimontane in Annecy (Ms. 2086).</w:t>
      </w:r>
    </w:p>
  </w:footnote>
  <w:footnote w:id="554">
    <w:p w14:paraId="12588AEB"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Pingon, </w:t>
      </w:r>
      <w:r w:rsidRPr="008A7E11">
        <w:rPr>
          <w:rFonts w:ascii="Times New Roman" w:eastAsia="Times New Roman" w:hAnsi="Times New Roman" w:cs="Times New Roman"/>
          <w:i/>
          <w:color w:val="000000" w:themeColor="text1"/>
          <w:sz w:val="20"/>
          <w:szCs w:val="20"/>
        </w:rPr>
        <w:t xml:space="preserve">Pro arbore [...] baronis responsio, </w:t>
      </w:r>
      <w:r w:rsidRPr="008A7E11">
        <w:rPr>
          <w:rFonts w:ascii="Times New Roman" w:eastAsia="Times New Roman" w:hAnsi="Times New Roman" w:cs="Times New Roman"/>
          <w:color w:val="000000" w:themeColor="text1"/>
          <w:sz w:val="20"/>
          <w:szCs w:val="20"/>
        </w:rPr>
        <w:t xml:space="preserve">p. 1. </w:t>
      </w:r>
    </w:p>
  </w:footnote>
  <w:footnote w:id="555">
    <w:p w14:paraId="69D60919"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Edmond Bernardet, </w:t>
      </w:r>
      <w:r w:rsidRPr="008A7E11">
        <w:rPr>
          <w:rFonts w:ascii="Times New Roman" w:eastAsia="Times New Roman" w:hAnsi="Times New Roman" w:cs="Times New Roman"/>
          <w:i/>
          <w:color w:val="000000" w:themeColor="text1"/>
          <w:sz w:val="20"/>
          <w:szCs w:val="20"/>
        </w:rPr>
        <w:t xml:space="preserve">Un Abbé d’Hautecombe: Ami de Ronsard, Alphonse Delbène Evêque d’Albi 1538-1608. </w:t>
      </w:r>
      <w:r w:rsidRPr="008A7E11">
        <w:rPr>
          <w:rFonts w:ascii="Times New Roman" w:eastAsia="Times New Roman" w:hAnsi="Times New Roman" w:cs="Times New Roman"/>
          <w:color w:val="000000" w:themeColor="text1"/>
          <w:sz w:val="20"/>
          <w:szCs w:val="20"/>
        </w:rPr>
        <w:t>(Grenoble: Aux Editions de la Revue ‘Les Alpes’, 1937), p. 38.</w:t>
      </w:r>
    </w:p>
  </w:footnote>
  <w:footnote w:id="556">
    <w:p w14:paraId="5327F8F8"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Idem, </w:t>
      </w:r>
      <w:r w:rsidRPr="008A7E11">
        <w:rPr>
          <w:rFonts w:ascii="Times New Roman" w:eastAsia="Times New Roman" w:hAnsi="Times New Roman" w:cs="Times New Roman"/>
          <w:color w:val="000000" w:themeColor="text1"/>
          <w:sz w:val="20"/>
          <w:szCs w:val="20"/>
        </w:rPr>
        <w:t>p. 38. Bernardet provides no source for this information.</w:t>
      </w:r>
    </w:p>
  </w:footnote>
  <w:footnote w:id="557">
    <w:p w14:paraId="3F8729B8"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Bruno Méniel, </w:t>
      </w:r>
      <w:r w:rsidRPr="008A7E11">
        <w:rPr>
          <w:rFonts w:ascii="Times New Roman" w:eastAsia="Times New Roman" w:hAnsi="Times New Roman" w:cs="Times New Roman"/>
          <w:i/>
          <w:color w:val="000000" w:themeColor="text1"/>
          <w:sz w:val="20"/>
          <w:szCs w:val="20"/>
        </w:rPr>
        <w:t xml:space="preserve">Renaissance de l’épopée: la poésie épique en France de 1572 à 1623, </w:t>
      </w:r>
      <w:r w:rsidRPr="008A7E11">
        <w:rPr>
          <w:rFonts w:ascii="Times New Roman" w:eastAsia="Times New Roman" w:hAnsi="Times New Roman" w:cs="Times New Roman"/>
          <w:color w:val="000000" w:themeColor="text1"/>
          <w:sz w:val="20"/>
          <w:szCs w:val="20"/>
        </w:rPr>
        <w:t>(Geneva: Droz, 2004), p.</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201. </w:t>
      </w:r>
    </w:p>
  </w:footnote>
  <w:footnote w:id="558">
    <w:p w14:paraId="3F5859B3"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Guichenon, </w:t>
      </w:r>
      <w:r w:rsidRPr="008A7E11">
        <w:rPr>
          <w:rFonts w:ascii="Times New Roman" w:eastAsia="Times New Roman" w:hAnsi="Times New Roman" w:cs="Times New Roman"/>
          <w:i/>
          <w:color w:val="000000" w:themeColor="text1"/>
          <w:sz w:val="20"/>
          <w:szCs w:val="20"/>
        </w:rPr>
        <w:t xml:space="preserve">Histoire généalogique de la royale maison de Savoie, </w:t>
      </w:r>
      <w:r w:rsidRPr="008A7E11">
        <w:rPr>
          <w:rFonts w:ascii="Times New Roman" w:eastAsia="Times New Roman" w:hAnsi="Times New Roman" w:cs="Times New Roman"/>
          <w:color w:val="000000" w:themeColor="text1"/>
          <w:sz w:val="20"/>
          <w:szCs w:val="20"/>
        </w:rPr>
        <w:t>I,</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‘Préface’ (sans page).</w:t>
      </w:r>
    </w:p>
  </w:footnote>
  <w:footnote w:id="559">
    <w:p w14:paraId="3B760A69" w14:textId="453D9EF5"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Delbène addresses </w:t>
      </w:r>
      <w:r w:rsidRPr="008A7E11">
        <w:rPr>
          <w:rFonts w:ascii="Times New Roman" w:eastAsia="Times New Roman" w:hAnsi="Times New Roman" w:cs="Times New Roman"/>
          <w:i/>
          <w:color w:val="000000" w:themeColor="text1"/>
          <w:sz w:val="20"/>
          <w:szCs w:val="20"/>
        </w:rPr>
        <w:t xml:space="preserve">Le Premier Livre de l’Amedeide </w:t>
      </w:r>
      <w:r w:rsidRPr="008A7E11">
        <w:rPr>
          <w:rFonts w:ascii="Times New Roman" w:eastAsia="Times New Roman" w:hAnsi="Times New Roman" w:cs="Times New Roman"/>
          <w:iCs/>
          <w:color w:val="000000" w:themeColor="text1"/>
          <w:sz w:val="20"/>
          <w:szCs w:val="20"/>
        </w:rPr>
        <w:t>(1586</w:t>
      </w:r>
      <w:r w:rsidR="003663FD">
        <w:rPr>
          <w:rFonts w:ascii="Times New Roman" w:eastAsia="Times New Roman" w:hAnsi="Times New Roman" w:cs="Times New Roman"/>
          <w:iCs/>
          <w:color w:val="000000" w:themeColor="text1"/>
          <w:sz w:val="20"/>
          <w:szCs w:val="20"/>
        </w:rPr>
        <w:t>)</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to Charles Emmanuel </w:t>
      </w:r>
      <w:r w:rsidR="009F3A3D">
        <w:rPr>
          <w:rFonts w:ascii="Times New Roman" w:eastAsia="Times New Roman" w:hAnsi="Times New Roman" w:cs="Times New Roman"/>
          <w:color w:val="000000" w:themeColor="text1"/>
          <w:sz w:val="20"/>
          <w:szCs w:val="20"/>
        </w:rPr>
        <w:t>I</w:t>
      </w:r>
      <w:r w:rsidRPr="008A7E11">
        <w:rPr>
          <w:rFonts w:ascii="Times New Roman" w:eastAsia="Times New Roman" w:hAnsi="Times New Roman" w:cs="Times New Roman"/>
          <w:color w:val="000000" w:themeColor="text1"/>
          <w:sz w:val="20"/>
          <w:szCs w:val="20"/>
        </w:rPr>
        <w:t xml:space="preserve"> and in the dedicatory letter states that the poem is ‘entrepris par son commandement’. On this, see Méniel, p. 201 and Gorris Camos, p. 87.</w:t>
      </w:r>
    </w:p>
  </w:footnote>
  <w:footnote w:id="560">
    <w:p w14:paraId="3A7A2494"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Gorris Camos, ‘Sous le signe des deux Amédée: </w:t>
      </w:r>
      <w:r w:rsidRPr="008A7E11">
        <w:rPr>
          <w:rFonts w:ascii="Times New Roman" w:eastAsia="Times New Roman" w:hAnsi="Times New Roman" w:cs="Times New Roman"/>
          <w:i/>
          <w:iCs/>
          <w:color w:val="000000" w:themeColor="text1"/>
          <w:sz w:val="20"/>
          <w:szCs w:val="20"/>
        </w:rPr>
        <w:t>L’Amedeide</w:t>
      </w:r>
      <w:r w:rsidRPr="008A7E11">
        <w:rPr>
          <w:rFonts w:ascii="Times New Roman" w:eastAsia="Times New Roman" w:hAnsi="Times New Roman" w:cs="Times New Roman"/>
          <w:color w:val="000000" w:themeColor="text1"/>
          <w:sz w:val="20"/>
          <w:szCs w:val="20"/>
        </w:rPr>
        <w:t xml:space="preserve"> d’Alphonse Delbene et le poème dynastique de la Cour de Savoie sous Charles-Emmanuel Ier, </w:t>
      </w:r>
      <w:r w:rsidRPr="008A7E11">
        <w:rPr>
          <w:rFonts w:ascii="Times New Roman" w:eastAsia="Times New Roman" w:hAnsi="Times New Roman" w:cs="Times New Roman"/>
          <w:i/>
          <w:color w:val="000000" w:themeColor="text1"/>
          <w:sz w:val="20"/>
          <w:szCs w:val="20"/>
        </w:rPr>
        <w:t xml:space="preserve">Nouvelle Revue du XVIe Siècle </w:t>
      </w:r>
      <w:r w:rsidRPr="008A7E11">
        <w:rPr>
          <w:rFonts w:ascii="Times New Roman" w:eastAsia="Times New Roman" w:hAnsi="Times New Roman" w:cs="Times New Roman"/>
          <w:iCs/>
          <w:color w:val="000000" w:themeColor="text1"/>
          <w:sz w:val="20"/>
          <w:szCs w:val="20"/>
        </w:rPr>
        <w:t xml:space="preserve">(1997), </w:t>
      </w:r>
      <w:r w:rsidRPr="008A7E11">
        <w:rPr>
          <w:rFonts w:ascii="Times New Roman" w:eastAsia="Times New Roman" w:hAnsi="Times New Roman" w:cs="Times New Roman"/>
          <w:color w:val="000000" w:themeColor="text1"/>
          <w:sz w:val="20"/>
          <w:szCs w:val="20"/>
        </w:rPr>
        <w:t>p. 76.</w:t>
      </w:r>
    </w:p>
  </w:footnote>
  <w:footnote w:id="561">
    <w:p w14:paraId="7ADA11B6" w14:textId="12C5000D"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CD13A6">
        <w:rPr>
          <w:rFonts w:ascii="Times New Roman" w:eastAsia="Times New Roman" w:hAnsi="Times New Roman" w:cs="Times New Roman"/>
          <w:color w:val="000000" w:themeColor="text1"/>
          <w:sz w:val="20"/>
          <w:szCs w:val="20"/>
        </w:rPr>
        <w:t xml:space="preserve">On </w:t>
      </w:r>
      <w:r w:rsidRPr="008A7E11">
        <w:rPr>
          <w:rFonts w:ascii="Times New Roman" w:eastAsia="Times New Roman" w:hAnsi="Times New Roman" w:cs="Times New Roman"/>
          <w:color w:val="000000" w:themeColor="text1"/>
          <w:sz w:val="20"/>
          <w:szCs w:val="20"/>
        </w:rPr>
        <w:t>the convention of pointing to Saxon origins of the House of Savoy</w:t>
      </w:r>
      <w:r w:rsidR="00CD13A6">
        <w:rPr>
          <w:rFonts w:ascii="Times New Roman" w:eastAsia="Times New Roman" w:hAnsi="Times New Roman" w:cs="Times New Roman"/>
          <w:color w:val="000000" w:themeColor="text1"/>
          <w:sz w:val="20"/>
          <w:szCs w:val="20"/>
        </w:rPr>
        <w:t>, s</w:t>
      </w:r>
      <w:r w:rsidRPr="008A7E11">
        <w:rPr>
          <w:rFonts w:ascii="Times New Roman" w:eastAsia="Times New Roman" w:hAnsi="Times New Roman" w:cs="Times New Roman"/>
          <w:color w:val="000000" w:themeColor="text1"/>
          <w:sz w:val="20"/>
          <w:szCs w:val="20"/>
        </w:rPr>
        <w:t>ee above, p</w:t>
      </w:r>
      <w:r w:rsidR="0053370C">
        <w:rPr>
          <w:rFonts w:ascii="Times New Roman" w:eastAsia="Times New Roman" w:hAnsi="Times New Roman" w:cs="Times New Roman"/>
          <w:color w:val="000000" w:themeColor="text1"/>
          <w:sz w:val="20"/>
          <w:szCs w:val="20"/>
        </w:rPr>
        <w:t>p. 29; 100.</w:t>
      </w:r>
    </w:p>
  </w:footnote>
  <w:footnote w:id="562">
    <w:p w14:paraId="1AE66C0E"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This transcription is taken from the stone monument in the Chiesa San Domenico in Turin (January 2022).</w:t>
      </w:r>
    </w:p>
  </w:footnote>
  <w:footnote w:id="563">
    <w:p w14:paraId="14CC0F29"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The unconventional marking of this date allows for the following interpretations: 1589, 1590, or 1591.</w:t>
      </w:r>
    </w:p>
  </w:footnote>
  <w:footnote w:id="564">
    <w:p w14:paraId="736E429A" w14:textId="5E2537FB" w:rsidR="007C08C4" w:rsidRPr="008A7E11" w:rsidRDefault="00000000">
      <w:pPr>
        <w:keepNext/>
        <w:widowControl w:val="0"/>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ADS, 10 F 241. This paragraph is followed by another which reads: ‘Item en lan 1605 et le 23 may noble Berard De Pingon filz hainé du dict Philibert faict son testament par lequel il institue son heritier universel noble Aymé de Pingon’. Aymé de Pingon was Jean-Bérold’s only son, and Emmanuel-Philibert de Pingon’s grandson (Foras, </w:t>
      </w:r>
      <w:r w:rsidRPr="008A7E11">
        <w:rPr>
          <w:rFonts w:ascii="Times New Roman" w:eastAsia="Times New Roman" w:hAnsi="Times New Roman" w:cs="Times New Roman"/>
          <w:i/>
          <w:color w:val="000000" w:themeColor="text1"/>
          <w:sz w:val="20"/>
          <w:szCs w:val="20"/>
        </w:rPr>
        <w:t>Armorial</w:t>
      </w:r>
      <w:r w:rsidR="00800C51" w:rsidRPr="008A7E11">
        <w:rPr>
          <w:rFonts w:ascii="Times New Roman" w:eastAsia="Times New Roman" w:hAnsi="Times New Roman" w:cs="Times New Roman"/>
          <w:i/>
          <w:color w:val="000000" w:themeColor="text1"/>
          <w:sz w:val="20"/>
          <w:szCs w:val="20"/>
        </w:rPr>
        <w:t xml:space="preserve">, </w:t>
      </w:r>
      <w:r w:rsidR="00800C51" w:rsidRPr="008A7E11">
        <w:rPr>
          <w:rFonts w:ascii="Times New Roman" w:eastAsia="Times New Roman" w:hAnsi="Times New Roman" w:cs="Times New Roman"/>
          <w:iCs/>
          <w:color w:val="000000" w:themeColor="text1"/>
          <w:sz w:val="20"/>
          <w:szCs w:val="20"/>
        </w:rPr>
        <w:t xml:space="preserve">IV, </w:t>
      </w:r>
      <w:r w:rsidRPr="008A7E11">
        <w:rPr>
          <w:rFonts w:ascii="Times New Roman" w:eastAsia="Times New Roman" w:hAnsi="Times New Roman" w:cs="Times New Roman"/>
          <w:color w:val="000000" w:themeColor="text1"/>
          <w:sz w:val="20"/>
          <w:szCs w:val="20"/>
        </w:rPr>
        <w:t>p. 407).</w:t>
      </w:r>
    </w:p>
  </w:footnote>
  <w:footnote w:id="565">
    <w:p w14:paraId="67FDFC50" w14:textId="0D97E87D"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ADHS, 7 J 1187: ‘Lettres du duc de Savoie à la Chambre des comptes de Savoie et à son trésorier général leur ordonnant de payer la pension qu’il a constituée en faveur de Philiberte de Bruel, veuve d’Emmanuel-Philibert de Pingon. 1583-1586’. </w:t>
      </w:r>
    </w:p>
  </w:footnote>
  <w:footnote w:id="566">
    <w:p w14:paraId="53A6249A" w14:textId="50566F91"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D43A74" w:rsidRPr="008A7E11">
        <w:rPr>
          <w:rFonts w:ascii="Times New Roman" w:eastAsia="Times New Roman" w:hAnsi="Times New Roman" w:cs="Times New Roman"/>
          <w:color w:val="000000" w:themeColor="text1"/>
          <w:sz w:val="20"/>
          <w:szCs w:val="20"/>
        </w:rPr>
        <w:t xml:space="preserve">See ADHS, 7 J 1187, art. 3. </w:t>
      </w:r>
    </w:p>
  </w:footnote>
  <w:footnote w:id="567">
    <w:p w14:paraId="27D70BFA" w14:textId="2DC05DD2"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The universal inheritance of Pingon’s sons is corroborated by a 1699 document giving advice on the trusts expressed in Pingon’s will. See ADHS, 7 J 1246, fol. 1</w:t>
      </w:r>
      <w:r w:rsidR="008C64B3"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r</w:t>
      </w:r>
      <w:r w:rsidR="008C64B3"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‘Veu par le conseil soubsigné le testament de messier Philibert de Pingon den date du 18 janvier 1571, par lequel il institute ses heritiers universels Jean Beraud, Louys, et Charles de Pingon’. See also Foras</w:t>
      </w:r>
      <w:r w:rsidRPr="008A7E11">
        <w:rPr>
          <w:rFonts w:ascii="Times New Roman" w:eastAsia="Times New Roman" w:hAnsi="Times New Roman" w:cs="Times New Roman"/>
          <w:i/>
          <w:color w:val="000000" w:themeColor="text1"/>
          <w:sz w:val="20"/>
          <w:szCs w:val="20"/>
        </w:rPr>
        <w:t>,</w:t>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Armorial</w:t>
      </w:r>
      <w:r w:rsidR="00B7567B">
        <w:rPr>
          <w:rFonts w:ascii="Times New Roman" w:eastAsia="Times New Roman" w:hAnsi="Times New Roman" w:cs="Times New Roman"/>
          <w:i/>
          <w:color w:val="000000" w:themeColor="text1"/>
          <w:sz w:val="20"/>
          <w:szCs w:val="20"/>
        </w:rPr>
        <w:t xml:space="preserve">, </w:t>
      </w:r>
      <w:r w:rsidR="00B7567B">
        <w:rPr>
          <w:rFonts w:ascii="Times New Roman" w:eastAsia="Times New Roman" w:hAnsi="Times New Roman" w:cs="Times New Roman"/>
          <w:iCs/>
          <w:color w:val="000000" w:themeColor="text1"/>
          <w:sz w:val="20"/>
          <w:szCs w:val="20"/>
        </w:rPr>
        <w:t xml:space="preserve">IV, </w:t>
      </w:r>
      <w:r w:rsidRPr="008A7E11">
        <w:rPr>
          <w:rFonts w:ascii="Times New Roman" w:eastAsia="Times New Roman" w:hAnsi="Times New Roman" w:cs="Times New Roman"/>
          <w:color w:val="000000" w:themeColor="text1"/>
          <w:sz w:val="20"/>
          <w:szCs w:val="20"/>
        </w:rPr>
        <w:t xml:space="preserve">p. 407. It is not clear from the will, nor from Foras’s </w:t>
      </w:r>
      <w:r w:rsidRPr="008A7E11">
        <w:rPr>
          <w:rFonts w:ascii="Times New Roman" w:eastAsia="Times New Roman" w:hAnsi="Times New Roman" w:cs="Times New Roman"/>
          <w:i/>
          <w:color w:val="000000" w:themeColor="text1"/>
          <w:sz w:val="20"/>
          <w:szCs w:val="20"/>
        </w:rPr>
        <w:t>Armorial</w:t>
      </w:r>
      <w:r w:rsidRPr="008A7E11">
        <w:rPr>
          <w:rFonts w:ascii="Times New Roman" w:eastAsia="Times New Roman" w:hAnsi="Times New Roman" w:cs="Times New Roman"/>
          <w:color w:val="000000" w:themeColor="text1"/>
          <w:sz w:val="20"/>
          <w:szCs w:val="20"/>
        </w:rPr>
        <w:t>, what exactly the sons inherited. For an archival source regarding B</w:t>
      </w:r>
      <w:r w:rsidR="00654269">
        <w:rPr>
          <w:rFonts w:ascii="Times New Roman" w:eastAsia="Times New Roman" w:hAnsi="Times New Roman" w:cs="Times New Roman"/>
          <w:color w:val="000000" w:themeColor="text1"/>
          <w:sz w:val="20"/>
          <w:szCs w:val="20"/>
        </w:rPr>
        <w:t>é</w:t>
      </w:r>
      <w:r w:rsidRPr="008A7E11">
        <w:rPr>
          <w:rFonts w:ascii="Times New Roman" w:eastAsia="Times New Roman" w:hAnsi="Times New Roman" w:cs="Times New Roman"/>
          <w:color w:val="000000" w:themeColor="text1"/>
          <w:sz w:val="20"/>
          <w:szCs w:val="20"/>
        </w:rPr>
        <w:t>rold de Pingon’s marriage to Charlotte, see</w:t>
      </w:r>
      <w:r w:rsidR="00B4471C" w:rsidRPr="008A7E11">
        <w:rPr>
          <w:rFonts w:ascii="Times New Roman" w:eastAsia="Times New Roman" w:hAnsi="Times New Roman" w:cs="Times New Roman"/>
          <w:color w:val="000000" w:themeColor="text1"/>
          <w:sz w:val="20"/>
          <w:szCs w:val="20"/>
        </w:rPr>
        <w:t xml:space="preserve"> ADS, 10 F 241.</w:t>
      </w:r>
    </w:p>
  </w:footnote>
  <w:footnote w:id="568">
    <w:p w14:paraId="7FF33C19"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Guichenon, </w:t>
      </w:r>
      <w:r w:rsidRPr="008A7E11">
        <w:rPr>
          <w:rFonts w:ascii="Times New Roman" w:eastAsia="Times New Roman" w:hAnsi="Times New Roman" w:cs="Times New Roman"/>
          <w:i/>
          <w:color w:val="000000" w:themeColor="text1"/>
          <w:sz w:val="20"/>
          <w:szCs w:val="20"/>
        </w:rPr>
        <w:t xml:space="preserve">Bresse et Bugey, </w:t>
      </w:r>
      <w:r w:rsidRPr="008A7E11">
        <w:rPr>
          <w:rFonts w:ascii="Times New Roman" w:eastAsia="Times New Roman" w:hAnsi="Times New Roman" w:cs="Times New Roman"/>
          <w:color w:val="000000" w:themeColor="text1"/>
          <w:sz w:val="20"/>
          <w:szCs w:val="20"/>
        </w:rPr>
        <w:t>II, p. 90.</w:t>
      </w:r>
    </w:p>
  </w:footnote>
  <w:footnote w:id="569">
    <w:p w14:paraId="315599D2"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Foras, </w:t>
      </w:r>
      <w:r w:rsidRPr="008A7E11">
        <w:rPr>
          <w:rFonts w:ascii="Times New Roman" w:eastAsia="Times New Roman" w:hAnsi="Times New Roman" w:cs="Times New Roman"/>
          <w:i/>
          <w:color w:val="000000" w:themeColor="text1"/>
          <w:sz w:val="20"/>
          <w:szCs w:val="20"/>
        </w:rPr>
        <w:t xml:space="preserve">Armorial, </w:t>
      </w:r>
      <w:r w:rsidRPr="008A7E11">
        <w:rPr>
          <w:rFonts w:ascii="Times New Roman" w:eastAsia="Times New Roman" w:hAnsi="Times New Roman" w:cs="Times New Roman"/>
          <w:color w:val="000000" w:themeColor="text1"/>
          <w:sz w:val="20"/>
          <w:szCs w:val="20"/>
        </w:rPr>
        <w:t xml:space="preserve">IV, p. 407. Foras cites the archives of ‘Thuyset’ and ‘Costa’. </w:t>
      </w:r>
    </w:p>
  </w:footnote>
  <w:footnote w:id="570">
    <w:p w14:paraId="3BFAE82D" w14:textId="53258CED"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7F61B6" w:rsidRPr="008A7E11">
        <w:rPr>
          <w:rFonts w:ascii="Times New Roman" w:eastAsia="Times New Roman" w:hAnsi="Times New Roman" w:cs="Times New Roman"/>
          <w:i/>
          <w:iCs/>
          <w:color w:val="000000" w:themeColor="text1"/>
          <w:sz w:val="20"/>
          <w:szCs w:val="20"/>
        </w:rPr>
        <w:t>Idem,</w:t>
      </w:r>
      <w:r w:rsidRPr="008A7E11">
        <w:rPr>
          <w:rFonts w:ascii="Times New Roman" w:eastAsia="Times New Roman" w:hAnsi="Times New Roman" w:cs="Times New Roman"/>
          <w:color w:val="000000" w:themeColor="text1"/>
          <w:sz w:val="20"/>
          <w:szCs w:val="20"/>
        </w:rPr>
        <w:t xml:space="preserve"> p. 407. See </w:t>
      </w:r>
      <w:r w:rsidR="007F61B6" w:rsidRPr="008A7E11">
        <w:rPr>
          <w:rFonts w:ascii="Times New Roman" w:eastAsia="Times New Roman" w:hAnsi="Times New Roman" w:cs="Times New Roman"/>
          <w:color w:val="000000" w:themeColor="text1"/>
          <w:sz w:val="20"/>
          <w:szCs w:val="20"/>
        </w:rPr>
        <w:t xml:space="preserve">also </w:t>
      </w:r>
      <w:r w:rsidRPr="008A7E11">
        <w:rPr>
          <w:rFonts w:ascii="Times New Roman" w:eastAsia="Times New Roman" w:hAnsi="Times New Roman" w:cs="Times New Roman"/>
          <w:color w:val="000000" w:themeColor="text1"/>
          <w:sz w:val="20"/>
          <w:szCs w:val="20"/>
        </w:rPr>
        <w:t xml:space="preserve">Guichenon, </w:t>
      </w:r>
      <w:r w:rsidRPr="008A7E11">
        <w:rPr>
          <w:rFonts w:ascii="Times New Roman" w:eastAsia="Times New Roman" w:hAnsi="Times New Roman" w:cs="Times New Roman"/>
          <w:i/>
          <w:color w:val="000000" w:themeColor="text1"/>
          <w:sz w:val="20"/>
          <w:szCs w:val="20"/>
        </w:rPr>
        <w:t>Histoire généalogique,</w:t>
      </w:r>
      <w:r w:rsidRPr="008A7E11">
        <w:rPr>
          <w:rFonts w:ascii="Times New Roman" w:eastAsia="Times New Roman" w:hAnsi="Times New Roman" w:cs="Times New Roman"/>
          <w:color w:val="000000" w:themeColor="text1"/>
          <w:sz w:val="20"/>
          <w:szCs w:val="20"/>
        </w:rPr>
        <w:t xml:space="preserve"> I, 768.</w:t>
      </w:r>
    </w:p>
  </w:footnote>
  <w:footnote w:id="571">
    <w:p w14:paraId="23A9ECDA"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‘Inventarii delle Chroniche ed altre Scritture ritrovate nella Casa del fu Filiberto Pingone […]’, AST (Sez. Corte), Prima Sezione, Storia della Real Casa: Storia Generale</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Mazzo 5, fasc. 1.</w:t>
      </w:r>
    </w:p>
  </w:footnote>
  <w:footnote w:id="572">
    <w:p w14:paraId="48F02D41"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There are 25 documents listed in total over 4 pages (r-v). The signature of Jean-Bérold (also ‘Bérold’) de Pingon appears twice on the inventory. The documents that Jean-Bérold lists are not held in this box, and of them I have only found the ‘Droyts du duc de Savoie sur la cité de Genève’, or the </w:t>
      </w:r>
      <w:r w:rsidRPr="008A7E11">
        <w:rPr>
          <w:rFonts w:ascii="Times New Roman" w:eastAsia="Times New Roman" w:hAnsi="Times New Roman" w:cs="Times New Roman"/>
          <w:i/>
          <w:color w:val="000000" w:themeColor="text1"/>
          <w:sz w:val="20"/>
          <w:szCs w:val="20"/>
        </w:rPr>
        <w:t xml:space="preserve">Droits et justes pretentes des Ducs de Savoye sus la cité de Geneve et despendences </w:t>
      </w:r>
      <w:r w:rsidRPr="008A7E11">
        <w:rPr>
          <w:rFonts w:ascii="Times New Roman" w:eastAsia="Times New Roman" w:hAnsi="Times New Roman" w:cs="Times New Roman"/>
          <w:color w:val="000000" w:themeColor="text1"/>
          <w:sz w:val="20"/>
          <w:szCs w:val="20"/>
        </w:rPr>
        <w:t>(1564), which is conserved in a different box: see AST (Sez. Corte), Cerimoniale in Materie politiche per rapporto all’interno [inv. 113], Roma, Mazzo 1, fasc. 3.</w:t>
      </w:r>
    </w:p>
  </w:footnote>
  <w:footnote w:id="573">
    <w:p w14:paraId="4104EA15"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this text given to Pingon by Valleriole, see Maritano, ‘A l’antica’, p. 22 and Saroni, ‘Su una </w:t>
      </w:r>
      <w:r w:rsidRPr="008A7E11">
        <w:rPr>
          <w:rFonts w:ascii="Times New Roman" w:eastAsia="Times New Roman" w:hAnsi="Times New Roman" w:cs="Times New Roman"/>
          <w:i/>
          <w:color w:val="000000" w:themeColor="text1"/>
          <w:sz w:val="20"/>
          <w:szCs w:val="20"/>
        </w:rPr>
        <w:t>Naturalis Historia</w:t>
      </w:r>
      <w:r w:rsidRPr="008A7E11">
        <w:rPr>
          <w:rFonts w:ascii="Times New Roman" w:eastAsia="Times New Roman" w:hAnsi="Times New Roman" w:cs="Times New Roman"/>
          <w:color w:val="000000" w:themeColor="text1"/>
          <w:sz w:val="20"/>
          <w:szCs w:val="20"/>
        </w:rPr>
        <w:t>’, p. 242, note 3. Maritano notes that it was erroneously catalogued by the AST (p. 38, note 34).</w:t>
      </w:r>
    </w:p>
  </w:footnote>
  <w:footnote w:id="574">
    <w:p w14:paraId="74950ECD"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It is not clear if these inscriptions are drawn by Pingon. </w:t>
      </w:r>
    </w:p>
  </w:footnote>
  <w:footnote w:id="575">
    <w:p w14:paraId="1565D340" w14:textId="167599C0"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It begins with a document dated 24 June 371 labelled ‘Donazioni dal Duca Latino, e di Spagria di lui consorte a S. Domiziano ed à suoi successori’ in fols. 1-9[r] and ends with a document dated 20 October 1529 labelled ‘Pormessa di Franceso Re di Francia di offerare di trattato di Cambray’ in fol. 855[r]. There are missing folios between fols. 241[v]-309[r], 661[v]-757[r] and 759[v]-849[r]. See AST (Sez. Corte), Prima Sezione, Storia della Real Casa: Storia Generale</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Mazzo 5.</w:t>
      </w:r>
    </w:p>
  </w:footnote>
  <w:footnote w:id="576">
    <w:p w14:paraId="7E65ECA1" w14:textId="4A21B94C"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AST (Sez. Corte), </w:t>
      </w:r>
      <w:r w:rsidRPr="008A7E11">
        <w:rPr>
          <w:rFonts w:ascii="Times New Roman" w:eastAsia="Times New Roman" w:hAnsi="Times New Roman" w:cs="Times New Roman"/>
          <w:i/>
          <w:color w:val="000000" w:themeColor="text1"/>
          <w:sz w:val="20"/>
          <w:szCs w:val="20"/>
        </w:rPr>
        <w:t xml:space="preserve">op. cit., </w:t>
      </w:r>
      <w:r w:rsidRPr="008A7E11">
        <w:rPr>
          <w:rFonts w:ascii="Times New Roman" w:eastAsia="Times New Roman" w:hAnsi="Times New Roman" w:cs="Times New Roman"/>
          <w:color w:val="000000" w:themeColor="text1"/>
          <w:sz w:val="20"/>
          <w:szCs w:val="20"/>
        </w:rPr>
        <w:t>Mazzo 5, fasc. 5, fol. 44[r]: ‘Regimio eiusdem sedis episcopo institutore eiusde</w:t>
      </w:r>
      <w:r w:rsidR="00F43AB0">
        <w:rPr>
          <w:rFonts w:ascii="Times New Roman" w:eastAsia="Times New Roman" w:hAnsi="Times New Roman" w:cs="Times New Roman"/>
          <w:color w:val="000000" w:themeColor="text1"/>
          <w:sz w:val="20"/>
          <w:szCs w:val="20"/>
        </w:rPr>
        <w:t>m</w:t>
      </w:r>
      <w:r w:rsidRPr="008A7E11">
        <w:rPr>
          <w:rFonts w:ascii="Times New Roman" w:eastAsia="Times New Roman" w:hAnsi="Times New Roman" w:cs="Times New Roman"/>
          <w:color w:val="000000" w:themeColor="text1"/>
          <w:sz w:val="20"/>
          <w:szCs w:val="20"/>
        </w:rPr>
        <w:t xml:space="preserve"> canonice dominii Salutoris candata et qua per praecepta regi et superatocuma vel per firmitates succedenti Episcoporii cen quaque collatione religiosarii homini ibid</w:t>
      </w:r>
      <w:r w:rsidR="00F43AB0">
        <w:rPr>
          <w:rFonts w:ascii="Times New Roman" w:eastAsia="Times New Roman" w:hAnsi="Times New Roman" w:cs="Times New Roman"/>
          <w:color w:val="000000" w:themeColor="text1"/>
          <w:sz w:val="20"/>
          <w:szCs w:val="20"/>
        </w:rPr>
        <w:t xml:space="preserve"> e</w:t>
      </w:r>
      <w:r w:rsidRPr="008A7E11">
        <w:rPr>
          <w:rFonts w:ascii="Times New Roman" w:eastAsia="Times New Roman" w:hAnsi="Times New Roman" w:cs="Times New Roman"/>
          <w:color w:val="000000" w:themeColor="text1"/>
          <w:sz w:val="20"/>
          <w:szCs w:val="20"/>
        </w:rPr>
        <w:t xml:space="preserve"> colata fu vel confer</w:t>
      </w:r>
      <w:r w:rsidR="00F43AB0">
        <w:rPr>
          <w:rFonts w:ascii="Times New Roman" w:eastAsia="Times New Roman" w:hAnsi="Times New Roman" w:cs="Times New Roman"/>
          <w:color w:val="000000" w:themeColor="text1"/>
          <w:sz w:val="20"/>
          <w:szCs w:val="20"/>
        </w:rPr>
        <w:t>an</w:t>
      </w:r>
      <w:r w:rsidRPr="008A7E11">
        <w:rPr>
          <w:rFonts w:ascii="Times New Roman" w:eastAsia="Times New Roman" w:hAnsi="Times New Roman" w:cs="Times New Roman"/>
          <w:color w:val="000000" w:themeColor="text1"/>
          <w:sz w:val="20"/>
          <w:szCs w:val="20"/>
        </w:rPr>
        <w:t>da ecclesias felicee intra eade</w:t>
      </w:r>
      <w:r w:rsidR="00F43AB0">
        <w:rPr>
          <w:rFonts w:ascii="Times New Roman" w:eastAsia="Times New Roman" w:hAnsi="Times New Roman" w:cs="Times New Roman"/>
          <w:color w:val="000000" w:themeColor="text1"/>
          <w:sz w:val="20"/>
          <w:szCs w:val="20"/>
        </w:rPr>
        <w:t>m</w:t>
      </w:r>
      <w:r w:rsidRPr="008A7E11">
        <w:rPr>
          <w:rFonts w:ascii="Times New Roman" w:eastAsia="Times New Roman" w:hAnsi="Times New Roman" w:cs="Times New Roman"/>
          <w:color w:val="000000" w:themeColor="text1"/>
          <w:sz w:val="20"/>
          <w:szCs w:val="20"/>
        </w:rPr>
        <w:t xml:space="preserve"> civitate Taurini’. Pingon’s transcription of the </w:t>
      </w:r>
      <w:r w:rsidR="00F3749D" w:rsidRPr="008A7E11">
        <w:rPr>
          <w:rFonts w:ascii="Times New Roman" w:eastAsia="Times New Roman" w:hAnsi="Times New Roman" w:cs="Times New Roman"/>
          <w:color w:val="000000" w:themeColor="text1"/>
          <w:sz w:val="20"/>
          <w:szCs w:val="20"/>
        </w:rPr>
        <w:t>emperor’s</w:t>
      </w:r>
      <w:r w:rsidRPr="008A7E11">
        <w:rPr>
          <w:rFonts w:ascii="Times New Roman" w:eastAsia="Times New Roman" w:hAnsi="Times New Roman" w:cs="Times New Roman"/>
          <w:color w:val="000000" w:themeColor="text1"/>
          <w:sz w:val="20"/>
          <w:szCs w:val="20"/>
        </w:rPr>
        <w:t xml:space="preserve"> signature is on fol. 45[r]: ‘Signi Henrici Secundi [signum notarii] Romanorum Imperatoris Invicti’, and that of his chancellor: ‘Henricus cancellarius’ with a second signum notarii, dated ‘MXLVII’.</w:t>
      </w:r>
    </w:p>
  </w:footnote>
  <w:footnote w:id="577">
    <w:p w14:paraId="2733C70A" w14:textId="0D822EA1"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As is evident, for </w:t>
      </w:r>
      <w:r w:rsidR="00FE29A1">
        <w:rPr>
          <w:rFonts w:ascii="Times New Roman" w:eastAsia="Times New Roman" w:hAnsi="Times New Roman" w:cs="Times New Roman"/>
          <w:color w:val="000000" w:themeColor="text1"/>
          <w:sz w:val="20"/>
          <w:szCs w:val="20"/>
        </w:rPr>
        <w:t>instance</w:t>
      </w:r>
      <w:r w:rsidRPr="008A7E11">
        <w:rPr>
          <w:rFonts w:ascii="Times New Roman" w:eastAsia="Times New Roman" w:hAnsi="Times New Roman" w:cs="Times New Roman"/>
          <w:color w:val="000000" w:themeColor="text1"/>
          <w:sz w:val="20"/>
          <w:szCs w:val="20"/>
        </w:rPr>
        <w:t xml:space="preserve">, by Emperor Henry II’s original signature on fol. 1[r] of a charter in 1116. See </w:t>
      </w:r>
      <w:r w:rsidRPr="008A7E11">
        <w:rPr>
          <w:rFonts w:ascii="Times New Roman" w:eastAsia="Times New Roman" w:hAnsi="Times New Roman" w:cs="Times New Roman"/>
          <w:color w:val="000000" w:themeColor="text1"/>
          <w:sz w:val="20"/>
          <w:szCs w:val="20"/>
          <w:highlight w:val="white"/>
        </w:rPr>
        <w:t>CAV 53.7 at</w:t>
      </w:r>
      <w:r w:rsidRPr="008A7E11">
        <w:rPr>
          <w:rFonts w:ascii="Times New Roman" w:eastAsia="Times New Roman" w:hAnsi="Times New Roman" w:cs="Times New Roman"/>
          <w:color w:val="000000" w:themeColor="text1"/>
          <w:sz w:val="20"/>
          <w:szCs w:val="20"/>
        </w:rPr>
        <w:t xml:space="preserve"> University of Illinois, Rare Book and Manuscript Library, Archivio Cavagna Sangiuliani in Zelada, Cavagna Collection.</w:t>
      </w:r>
    </w:p>
  </w:footnote>
  <w:footnote w:id="578">
    <w:p w14:paraId="4C22AAB5" w14:textId="0ACE6B2F" w:rsidR="00473B24" w:rsidRPr="008A7E11" w:rsidRDefault="00473B24">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hAnsi="Times New Roman" w:cs="Times New Roman"/>
          <w:lang w:val="en-US"/>
        </w:rPr>
        <w:t xml:space="preserve">See, among others, Eliza Bright Garrison, </w:t>
      </w:r>
      <w:r w:rsidRPr="008A7E11">
        <w:rPr>
          <w:rFonts w:ascii="Times New Roman" w:hAnsi="Times New Roman" w:cs="Times New Roman"/>
          <w:i/>
          <w:iCs/>
          <w:lang w:val="en-US"/>
        </w:rPr>
        <w:t xml:space="preserve">The </w:t>
      </w:r>
      <w:r w:rsidR="00F43AB0">
        <w:rPr>
          <w:rFonts w:ascii="Times New Roman" w:hAnsi="Times New Roman" w:cs="Times New Roman"/>
          <w:i/>
          <w:iCs/>
          <w:lang w:val="en-US"/>
        </w:rPr>
        <w:t>A</w:t>
      </w:r>
      <w:r w:rsidRPr="008A7E11">
        <w:rPr>
          <w:rFonts w:ascii="Times New Roman" w:hAnsi="Times New Roman" w:cs="Times New Roman"/>
          <w:i/>
          <w:iCs/>
          <w:lang w:val="en-US"/>
        </w:rPr>
        <w:t xml:space="preserve">rt policy of Emperor Henry II (1002-1024), </w:t>
      </w:r>
      <w:r w:rsidR="00B35481" w:rsidRPr="008A7E11">
        <w:rPr>
          <w:rFonts w:ascii="Times New Roman" w:hAnsi="Times New Roman" w:cs="Times New Roman"/>
          <w:lang w:val="en-US"/>
        </w:rPr>
        <w:t>unpublished PhD thesis, Northwestern University, 2005.</w:t>
      </w:r>
      <w:r w:rsidRPr="008A7E11">
        <w:rPr>
          <w:rFonts w:ascii="Times New Roman" w:hAnsi="Times New Roman" w:cs="Times New Roman"/>
          <w:lang w:val="en-US"/>
        </w:rPr>
        <w:t xml:space="preserve">  </w:t>
      </w:r>
    </w:p>
  </w:footnote>
  <w:footnote w:id="579">
    <w:p w14:paraId="08678980"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The signatures of the notaries read as follows: ‘V. Gio Thomaso Lang. de Shop’ and ‘Michaud’. For the </w:t>
      </w:r>
      <w:r w:rsidRPr="008A7E11">
        <w:rPr>
          <w:rFonts w:ascii="Times New Roman" w:eastAsia="Times New Roman" w:hAnsi="Times New Roman" w:cs="Times New Roman"/>
          <w:i/>
          <w:color w:val="000000" w:themeColor="text1"/>
          <w:sz w:val="20"/>
          <w:szCs w:val="20"/>
        </w:rPr>
        <w:t>salvo-condutto</w:t>
      </w:r>
      <w:r w:rsidRPr="008A7E11">
        <w:rPr>
          <w:rFonts w:ascii="Times New Roman" w:eastAsia="Times New Roman" w:hAnsi="Times New Roman" w:cs="Times New Roman"/>
          <w:color w:val="000000" w:themeColor="text1"/>
          <w:sz w:val="20"/>
          <w:szCs w:val="20"/>
        </w:rPr>
        <w:t xml:space="preserve"> see </w:t>
      </w:r>
      <w:r w:rsidRPr="008A7E11">
        <w:rPr>
          <w:rFonts w:ascii="Times New Roman" w:eastAsia="Times New Roman" w:hAnsi="Times New Roman" w:cs="Times New Roman"/>
          <w:i/>
          <w:color w:val="000000" w:themeColor="text1"/>
          <w:sz w:val="20"/>
          <w:szCs w:val="20"/>
        </w:rPr>
        <w:t xml:space="preserve">op. cit., </w:t>
      </w:r>
      <w:r w:rsidRPr="008A7E11">
        <w:rPr>
          <w:rFonts w:ascii="Times New Roman" w:eastAsia="Times New Roman" w:hAnsi="Times New Roman" w:cs="Times New Roman"/>
          <w:color w:val="000000" w:themeColor="text1"/>
          <w:sz w:val="20"/>
          <w:szCs w:val="20"/>
        </w:rPr>
        <w:t xml:space="preserve">AST (Sez. Corte), Mazzo 5, fasc. 1. </w:t>
      </w:r>
    </w:p>
  </w:footnote>
  <w:footnote w:id="580">
    <w:p w14:paraId="0712B631" w14:textId="4CBB9E3A"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Foras, IV, p.</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407. Foras cites the </w:t>
      </w:r>
      <w:r w:rsidRPr="008A7E11">
        <w:rPr>
          <w:rFonts w:ascii="Times New Roman" w:eastAsia="Times New Roman" w:hAnsi="Times New Roman" w:cs="Times New Roman"/>
          <w:i/>
          <w:color w:val="000000" w:themeColor="text1"/>
          <w:sz w:val="20"/>
          <w:szCs w:val="20"/>
        </w:rPr>
        <w:t>Vie de saint François de Sales.</w:t>
      </w:r>
      <w:r w:rsidRPr="008A7E11">
        <w:rPr>
          <w:rFonts w:ascii="Times New Roman" w:eastAsia="Times New Roman" w:hAnsi="Times New Roman" w:cs="Times New Roman"/>
          <w:color w:val="000000" w:themeColor="text1"/>
          <w:sz w:val="20"/>
          <w:szCs w:val="20"/>
        </w:rPr>
        <w:t xml:space="preserve"> </w:t>
      </w:r>
    </w:p>
  </w:footnote>
  <w:footnote w:id="581">
    <w:p w14:paraId="73E41C3C" w14:textId="1580E9E9"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 Falcoz, ‘Notice sur la commune d’Arbin’, </w:t>
      </w:r>
      <w:r w:rsidRPr="008A7E11">
        <w:rPr>
          <w:rFonts w:ascii="Times New Roman" w:eastAsia="Times New Roman" w:hAnsi="Times New Roman" w:cs="Times New Roman"/>
          <w:i/>
          <w:color w:val="000000" w:themeColor="text1"/>
          <w:sz w:val="20"/>
          <w:szCs w:val="20"/>
        </w:rPr>
        <w:t xml:space="preserve">Mémoires et documents publiés par la Société savoisienne d’histoire et d’archéologie </w:t>
      </w:r>
      <w:r w:rsidRPr="008A7E11">
        <w:rPr>
          <w:rFonts w:ascii="Times New Roman" w:eastAsia="Times New Roman" w:hAnsi="Times New Roman" w:cs="Times New Roman"/>
          <w:color w:val="000000" w:themeColor="text1"/>
          <w:sz w:val="20"/>
          <w:szCs w:val="20"/>
        </w:rPr>
        <w:t>(Chambéry:</w:t>
      </w:r>
      <w:r w:rsidR="00C652E6"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1913), pp. 49-50.</w:t>
      </w:r>
    </w:p>
  </w:footnote>
  <w:footnote w:id="582">
    <w:p w14:paraId="111C30F8" w14:textId="6639B46F"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ADS, 10 F 241: ‘Monsr le Chastellain, jay parlé a Msr Nicollier pour scavoyr sil vouldrait prendre son payeme</w:t>
      </w:r>
      <w:r w:rsidR="00F43AB0">
        <w:rPr>
          <w:rFonts w:ascii="Times New Roman" w:eastAsia="Times New Roman" w:hAnsi="Times New Roman" w:cs="Times New Roman"/>
          <w:color w:val="000000" w:themeColor="text1"/>
          <w:sz w:val="20"/>
          <w:szCs w:val="20"/>
        </w:rPr>
        <w:t>n</w:t>
      </w:r>
      <w:r w:rsidRPr="008A7E11">
        <w:rPr>
          <w:rFonts w:ascii="Times New Roman" w:eastAsia="Times New Roman" w:hAnsi="Times New Roman" w:cs="Times New Roman"/>
          <w:color w:val="000000" w:themeColor="text1"/>
          <w:sz w:val="20"/>
          <w:szCs w:val="20"/>
        </w:rPr>
        <w:t>t que je vous doibs vers mon chastellain alliodi … qui me doib le payement da ma chastellanie dans peu de temps mays il ma respondu qu’il estoye fort sollicité de pouyer à d</w:t>
      </w:r>
      <w:r w:rsidR="00F43AB0">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aul</w:t>
      </w:r>
      <w:r w:rsidR="00F43AB0">
        <w:rPr>
          <w:rFonts w:ascii="Times New Roman" w:eastAsia="Times New Roman" w:hAnsi="Times New Roman" w:cs="Times New Roman"/>
          <w:color w:val="000000" w:themeColor="text1"/>
          <w:sz w:val="20"/>
          <w:szCs w:val="20"/>
        </w:rPr>
        <w:t>tres</w:t>
      </w:r>
      <w:r w:rsidRPr="008A7E11">
        <w:rPr>
          <w:rFonts w:ascii="Times New Roman" w:eastAsia="Times New Roman" w:hAnsi="Times New Roman" w:cs="Times New Roman"/>
          <w:color w:val="000000" w:themeColor="text1"/>
          <w:sz w:val="20"/>
          <w:szCs w:val="20"/>
        </w:rPr>
        <w:t xml:space="preserve"> la somme que </w:t>
      </w:r>
      <w:r w:rsidR="00F43AB0">
        <w:rPr>
          <w:rFonts w:ascii="Times New Roman" w:eastAsia="Times New Roman" w:hAnsi="Times New Roman" w:cs="Times New Roman"/>
          <w:color w:val="000000" w:themeColor="text1"/>
          <w:sz w:val="20"/>
          <w:szCs w:val="20"/>
        </w:rPr>
        <w:t>c</w:t>
      </w:r>
      <w:r w:rsidRPr="008A7E11">
        <w:rPr>
          <w:rFonts w:ascii="Times New Roman" w:eastAsia="Times New Roman" w:hAnsi="Times New Roman" w:cs="Times New Roman"/>
          <w:color w:val="000000" w:themeColor="text1"/>
          <w:sz w:val="20"/>
          <w:szCs w:val="20"/>
        </w:rPr>
        <w:t>y dessus tellement qu’il luy est impossible de pouvoyer attendre plus mays sil vous plait de prendre un</w:t>
      </w:r>
      <w:r w:rsidR="00F43AB0">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payement vers mon dit chastellain alliodi je meseure quil vous payera fort bien en maseura</w:t>
      </w:r>
      <w:r w:rsidR="00F43AB0">
        <w:rPr>
          <w:rFonts w:ascii="Times New Roman" w:eastAsia="Times New Roman" w:hAnsi="Times New Roman" w:cs="Times New Roman"/>
          <w:color w:val="000000" w:themeColor="text1"/>
          <w:sz w:val="20"/>
          <w:szCs w:val="20"/>
        </w:rPr>
        <w:t>n</w:t>
      </w:r>
      <w:r w:rsidRPr="008A7E11">
        <w:rPr>
          <w:rFonts w:ascii="Times New Roman" w:eastAsia="Times New Roman" w:hAnsi="Times New Roman" w:cs="Times New Roman"/>
          <w:color w:val="000000" w:themeColor="text1"/>
          <w:sz w:val="20"/>
          <w:szCs w:val="20"/>
        </w:rPr>
        <w:t xml:space="preserve">t quels servs de son accort avec luy je me B a [?] bonne graces </w:t>
      </w:r>
      <w:r w:rsidR="00F43AB0">
        <w:rPr>
          <w:rFonts w:ascii="Times New Roman" w:eastAsia="Times New Roman" w:hAnsi="Times New Roman" w:cs="Times New Roman"/>
          <w:color w:val="000000" w:themeColor="text1"/>
          <w:sz w:val="20"/>
          <w:szCs w:val="20"/>
        </w:rPr>
        <w:t>P</w:t>
      </w:r>
      <w:r w:rsidRPr="008A7E11">
        <w:rPr>
          <w:rFonts w:ascii="Times New Roman" w:eastAsia="Times New Roman" w:hAnsi="Times New Roman" w:cs="Times New Roman"/>
          <w:color w:val="000000" w:themeColor="text1"/>
          <w:sz w:val="20"/>
          <w:szCs w:val="20"/>
        </w:rPr>
        <w:t>rian</w:t>
      </w:r>
      <w:r w:rsidR="00F43AB0">
        <w:rPr>
          <w:rFonts w:ascii="Times New Roman" w:eastAsia="Times New Roman" w:hAnsi="Times New Roman" w:cs="Times New Roman"/>
          <w:color w:val="000000" w:themeColor="text1"/>
          <w:sz w:val="20"/>
          <w:szCs w:val="20"/>
        </w:rPr>
        <w:t>t Dieu</w:t>
      </w:r>
      <w:r w:rsidRPr="008A7E11">
        <w:rPr>
          <w:rFonts w:ascii="Times New Roman" w:eastAsia="Times New Roman" w:hAnsi="Times New Roman" w:cs="Times New Roman"/>
          <w:color w:val="000000" w:themeColor="text1"/>
          <w:sz w:val="20"/>
          <w:szCs w:val="20"/>
        </w:rPr>
        <w:t xml:space="preserve"> vous maintenir </w:t>
      </w:r>
      <w:r w:rsidR="00F43AB0">
        <w:rPr>
          <w:rFonts w:ascii="Times New Roman" w:eastAsia="Times New Roman" w:hAnsi="Times New Roman" w:cs="Times New Roman"/>
          <w:color w:val="000000" w:themeColor="text1"/>
          <w:sz w:val="20"/>
          <w:szCs w:val="20"/>
        </w:rPr>
        <w:t>en santé</w:t>
      </w:r>
      <w:r w:rsidRPr="008A7E11">
        <w:rPr>
          <w:rFonts w:ascii="Times New Roman" w:eastAsia="Times New Roman" w:hAnsi="Times New Roman" w:cs="Times New Roman"/>
          <w:color w:val="000000" w:themeColor="text1"/>
          <w:sz w:val="20"/>
          <w:szCs w:val="20"/>
        </w:rPr>
        <w:t xml:space="preserve"> ce settembre 1590’.</w:t>
      </w:r>
    </w:p>
  </w:footnote>
  <w:footnote w:id="583">
    <w:p w14:paraId="018F67A6" w14:textId="7F0D154C"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ADS, 10 F 241: ‘Je soubsigné contesse de b[?] au M</w:t>
      </w:r>
      <w:r w:rsidR="00654269">
        <w:rPr>
          <w:rFonts w:ascii="Times New Roman" w:eastAsia="Times New Roman" w:hAnsi="Times New Roman" w:cs="Times New Roman"/>
          <w:color w:val="000000" w:themeColor="text1"/>
          <w:sz w:val="20"/>
          <w:szCs w:val="20"/>
        </w:rPr>
        <w:t>sr</w:t>
      </w:r>
      <w:r w:rsidRPr="008A7E11">
        <w:rPr>
          <w:rFonts w:ascii="Times New Roman" w:eastAsia="Times New Roman" w:hAnsi="Times New Roman" w:cs="Times New Roman"/>
          <w:color w:val="000000" w:themeColor="text1"/>
          <w:sz w:val="20"/>
          <w:szCs w:val="20"/>
        </w:rPr>
        <w:t xml:space="preserve"> Philippe Roy la some de septante cinq florins monoye de Savoye pour reste de plus grande some que je luy estoys tem</w:t>
      </w:r>
      <w:r w:rsidR="00F43AB0">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 xml:space="preserve"> pour cause de vente de vin quil m’avoye fayte des lesquels septante cinque florins je promets les luy promoyer a sa requeste </w:t>
      </w:r>
      <w:r w:rsidR="00F43AB0">
        <w:rPr>
          <w:rFonts w:ascii="Times New Roman" w:eastAsia="Times New Roman" w:hAnsi="Times New Roman" w:cs="Times New Roman"/>
          <w:color w:val="000000" w:themeColor="text1"/>
          <w:sz w:val="20"/>
          <w:szCs w:val="20"/>
        </w:rPr>
        <w:t>e</w:t>
      </w:r>
      <w:r w:rsidRPr="008A7E11">
        <w:rPr>
          <w:rFonts w:ascii="Times New Roman" w:eastAsia="Times New Roman" w:hAnsi="Times New Roman" w:cs="Times New Roman"/>
          <w:color w:val="000000" w:themeColor="text1"/>
          <w:sz w:val="20"/>
          <w:szCs w:val="20"/>
        </w:rPr>
        <w:t>n foy de quoy je me sense signe ce 26 Avril 1590. B. de Pingon de Cusy’.</w:t>
      </w:r>
    </w:p>
  </w:footnote>
  <w:footnote w:id="584">
    <w:p w14:paraId="7587FEB4"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ADS, 10 F 241 (1601): ‘Monsieur mon frere estant icy de nostre derniere [?] jay trouve une quittance que feu Madame nostre Mere à fait à Madame et Monsieur de Nemours des quatres mil cinq cens escus d’or de la cassine de Mirefleur’. </w:t>
      </w:r>
    </w:p>
  </w:footnote>
  <w:footnote w:id="585">
    <w:p w14:paraId="7D433075"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ADS, 10 F 241 (1585) ‘Article du contract de marriage de Mlle. Charlotte de Vautravers avec Berard de Pingon’.</w:t>
      </w:r>
    </w:p>
  </w:footnote>
  <w:footnote w:id="586">
    <w:p w14:paraId="15A6E1A2" w14:textId="2D00211B"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L’Abbé Paul Martin, </w:t>
      </w:r>
      <w:r w:rsidRPr="008A7E11">
        <w:rPr>
          <w:rFonts w:ascii="Times New Roman" w:eastAsia="Times New Roman" w:hAnsi="Times New Roman" w:cs="Times New Roman"/>
          <w:i/>
          <w:color w:val="000000" w:themeColor="text1"/>
          <w:sz w:val="20"/>
          <w:szCs w:val="20"/>
        </w:rPr>
        <w:t xml:space="preserve">Les </w:t>
      </w:r>
      <w:r w:rsidR="00C71C8F" w:rsidRPr="008A7E11">
        <w:rPr>
          <w:rFonts w:ascii="Times New Roman" w:eastAsia="Times New Roman" w:hAnsi="Times New Roman" w:cs="Times New Roman"/>
          <w:i/>
          <w:color w:val="000000" w:themeColor="text1"/>
          <w:sz w:val="20"/>
          <w:szCs w:val="20"/>
        </w:rPr>
        <w:t>d</w:t>
      </w:r>
      <w:r w:rsidRPr="008A7E11">
        <w:rPr>
          <w:rFonts w:ascii="Times New Roman" w:eastAsia="Times New Roman" w:hAnsi="Times New Roman" w:cs="Times New Roman"/>
          <w:i/>
          <w:color w:val="000000" w:themeColor="text1"/>
          <w:sz w:val="20"/>
          <w:szCs w:val="20"/>
        </w:rPr>
        <w:t>erniers</w:t>
      </w:r>
      <w:r w:rsidR="00C71C8F"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des Pingon-Cusy </w:t>
      </w:r>
      <w:r w:rsidRPr="008A7E11">
        <w:rPr>
          <w:rFonts w:ascii="Times New Roman" w:eastAsia="Times New Roman" w:hAnsi="Times New Roman" w:cs="Times New Roman"/>
          <w:color w:val="000000" w:themeColor="text1"/>
          <w:sz w:val="20"/>
          <w:szCs w:val="20"/>
        </w:rPr>
        <w:t>(Annecy: Imprimerie J. Abry, 1913), p. 3. Martin provides no source for this information.</w:t>
      </w:r>
    </w:p>
  </w:footnote>
  <w:footnote w:id="587">
    <w:p w14:paraId="3E2AB155" w14:textId="77777777"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See Mareschal de Luciane, ‘Quelques vieux papiers de Pingon’, p. 487:</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‘Claude-Eugène de Pingon, baron de Saint-Ours, hérita de son frère ainé, mort sans enfant, et il devint ainsi baron de Cusy et seigneur de Bonvillaret. Cet académicien était très original : son passeport a déjà pu le faire présumer, et dans ses vers il se nommait le chevalier des Abeilles’. Mareschal de Luciane provides no source for this information.</w:t>
      </w:r>
    </w:p>
  </w:footnote>
  <w:footnote w:id="588">
    <w:p w14:paraId="06E1ED8A"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Martin, </w:t>
      </w:r>
      <w:r w:rsidRPr="008A7E11">
        <w:rPr>
          <w:rFonts w:ascii="Times New Roman" w:eastAsia="Times New Roman" w:hAnsi="Times New Roman" w:cs="Times New Roman"/>
          <w:i/>
          <w:color w:val="000000" w:themeColor="text1"/>
          <w:sz w:val="20"/>
          <w:szCs w:val="20"/>
        </w:rPr>
        <w:t xml:space="preserve">Les derniers des Pingon-Cusy, </w:t>
      </w:r>
      <w:r w:rsidRPr="008A7E11">
        <w:rPr>
          <w:rFonts w:ascii="Times New Roman" w:eastAsia="Times New Roman" w:hAnsi="Times New Roman" w:cs="Times New Roman"/>
          <w:color w:val="000000" w:themeColor="text1"/>
          <w:sz w:val="20"/>
          <w:szCs w:val="20"/>
        </w:rPr>
        <w:t xml:space="preserve">p. 4. </w:t>
      </w:r>
    </w:p>
  </w:footnote>
  <w:footnote w:id="589">
    <w:p w14:paraId="24626A93" w14:textId="52BE6373"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Aymé (or Aimé) de Pingon was Jean-Bérold’s only son, and Emmanuel-Philibert de Pingon’s grandson</w:t>
      </w:r>
      <w:r w:rsidR="00DF4B4D">
        <w:rPr>
          <w:rFonts w:ascii="Times New Roman" w:eastAsia="Times New Roman" w:hAnsi="Times New Roman" w:cs="Times New Roman"/>
          <w:color w:val="000000" w:themeColor="text1"/>
          <w:sz w:val="20"/>
          <w:szCs w:val="20"/>
        </w:rPr>
        <w:t>, mentioned in the record of</w:t>
      </w:r>
      <w:r w:rsidRPr="008A7E11">
        <w:rPr>
          <w:rFonts w:ascii="Times New Roman" w:eastAsia="Times New Roman" w:hAnsi="Times New Roman" w:cs="Times New Roman"/>
          <w:color w:val="000000" w:themeColor="text1"/>
          <w:sz w:val="20"/>
          <w:szCs w:val="20"/>
        </w:rPr>
        <w:t xml:space="preserve"> Jean-Bérold</w:t>
      </w:r>
      <w:r w:rsidR="00DF4B4D">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s testament in ADS, 10 F 241. </w:t>
      </w:r>
      <w:r w:rsidR="00DF4B4D">
        <w:rPr>
          <w:rFonts w:ascii="Times New Roman" w:eastAsia="Times New Roman" w:hAnsi="Times New Roman" w:cs="Times New Roman"/>
          <w:color w:val="000000" w:themeColor="text1"/>
          <w:sz w:val="20"/>
          <w:szCs w:val="20"/>
        </w:rPr>
        <w:t>On this record s</w:t>
      </w:r>
      <w:r w:rsidRPr="008A7E11">
        <w:rPr>
          <w:rFonts w:ascii="Times New Roman" w:eastAsia="Times New Roman" w:hAnsi="Times New Roman" w:cs="Times New Roman"/>
          <w:color w:val="000000" w:themeColor="text1"/>
          <w:sz w:val="20"/>
          <w:szCs w:val="20"/>
        </w:rPr>
        <w:t xml:space="preserve">ee above, note </w:t>
      </w:r>
      <w:r w:rsidR="00A54BE0">
        <w:rPr>
          <w:rFonts w:ascii="Times New Roman" w:eastAsia="Times New Roman" w:hAnsi="Times New Roman" w:cs="Times New Roman"/>
          <w:color w:val="000000" w:themeColor="text1"/>
          <w:sz w:val="20"/>
          <w:szCs w:val="20"/>
        </w:rPr>
        <w:t>560</w:t>
      </w:r>
      <w:r w:rsidRPr="008A7E11">
        <w:rPr>
          <w:rFonts w:ascii="Times New Roman" w:eastAsia="Times New Roman" w:hAnsi="Times New Roman" w:cs="Times New Roman"/>
          <w:color w:val="000000" w:themeColor="text1"/>
          <w:sz w:val="20"/>
          <w:szCs w:val="20"/>
        </w:rPr>
        <w:t>.</w:t>
      </w:r>
    </w:p>
  </w:footnote>
  <w:footnote w:id="590">
    <w:p w14:paraId="6E9F6004"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Martin, </w:t>
      </w:r>
      <w:r w:rsidRPr="008A7E11">
        <w:rPr>
          <w:rFonts w:ascii="Times New Roman" w:eastAsia="Times New Roman" w:hAnsi="Times New Roman" w:cs="Times New Roman"/>
          <w:i/>
          <w:color w:val="000000" w:themeColor="text1"/>
          <w:sz w:val="20"/>
          <w:szCs w:val="20"/>
        </w:rPr>
        <w:t xml:space="preserve">Les derniers des Pingon-Cusy, </w:t>
      </w:r>
      <w:r w:rsidRPr="008A7E11">
        <w:rPr>
          <w:rFonts w:ascii="Times New Roman" w:eastAsia="Times New Roman" w:hAnsi="Times New Roman" w:cs="Times New Roman"/>
          <w:color w:val="000000" w:themeColor="text1"/>
          <w:sz w:val="20"/>
          <w:szCs w:val="20"/>
        </w:rPr>
        <w:t>p. 14.</w:t>
      </w:r>
    </w:p>
  </w:footnote>
  <w:footnote w:id="591">
    <w:p w14:paraId="733378C1" w14:textId="3B514780"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for example, the poems by Boysso</w:t>
      </w:r>
      <w:r w:rsidR="00D46BD5">
        <w:rPr>
          <w:rFonts w:ascii="Times New Roman" w:eastAsia="Times New Roman" w:hAnsi="Times New Roman" w:cs="Times New Roman"/>
          <w:color w:val="000000" w:themeColor="text1"/>
          <w:sz w:val="20"/>
          <w:szCs w:val="20"/>
        </w:rPr>
        <w:t>n</w:t>
      </w:r>
      <w:r w:rsidRPr="008A7E11">
        <w:rPr>
          <w:rFonts w:ascii="Times New Roman" w:eastAsia="Times New Roman" w:hAnsi="Times New Roman" w:cs="Times New Roman"/>
          <w:color w:val="000000" w:themeColor="text1"/>
          <w:sz w:val="20"/>
          <w:szCs w:val="20"/>
        </w:rPr>
        <w:t xml:space="preserve">né and </w:t>
      </w:r>
      <w:r w:rsidRPr="00D46BD5">
        <w:rPr>
          <w:rFonts w:ascii="Times New Roman" w:eastAsia="Times New Roman" w:hAnsi="Times New Roman" w:cs="Times New Roman"/>
          <w:color w:val="000000" w:themeColor="text1"/>
          <w:sz w:val="20"/>
          <w:szCs w:val="20"/>
        </w:rPr>
        <w:t>Buttet, above, pp.</w:t>
      </w:r>
      <w:r w:rsidR="00D46BD5" w:rsidRPr="00D46BD5">
        <w:rPr>
          <w:rFonts w:ascii="Times New Roman" w:eastAsia="Times New Roman" w:hAnsi="Times New Roman" w:cs="Times New Roman"/>
          <w:color w:val="000000" w:themeColor="text1"/>
          <w:sz w:val="20"/>
          <w:szCs w:val="20"/>
        </w:rPr>
        <w:t xml:space="preserve"> 65-69.</w:t>
      </w:r>
    </w:p>
  </w:footnote>
  <w:footnote w:id="592">
    <w:p w14:paraId="2B1E030A" w14:textId="77777777"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highlight w:val="white"/>
        </w:rPr>
        <w:t xml:space="preserve">BRT, </w:t>
      </w:r>
      <w:r w:rsidRPr="008A7E11">
        <w:rPr>
          <w:rFonts w:ascii="Times New Roman" w:eastAsia="Times New Roman" w:hAnsi="Times New Roman" w:cs="Times New Roman"/>
          <w:i/>
          <w:color w:val="000000" w:themeColor="text1"/>
          <w:sz w:val="20"/>
          <w:szCs w:val="20"/>
          <w:highlight w:val="white"/>
        </w:rPr>
        <w:t xml:space="preserve">Arrêt de la Royale Chambres des comptes concernant les armoires de la Maison de Pingon, Originaire de la ville d’Aix en Provence </w:t>
      </w:r>
      <w:r w:rsidRPr="008A7E11">
        <w:rPr>
          <w:rFonts w:ascii="Times New Roman" w:eastAsia="Times New Roman" w:hAnsi="Times New Roman" w:cs="Times New Roman"/>
          <w:color w:val="000000" w:themeColor="text1"/>
          <w:sz w:val="20"/>
          <w:szCs w:val="20"/>
          <w:highlight w:val="white"/>
        </w:rPr>
        <w:t xml:space="preserve">(19 Janvier 1779), chez François Antoine Mairesse. </w:t>
      </w:r>
    </w:p>
  </w:footnote>
  <w:footnote w:id="593">
    <w:p w14:paraId="77D859CC" w14:textId="0124C8AB" w:rsidR="00126618" w:rsidRPr="008A7E11" w:rsidRDefault="00126618">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00A91CD2" w:rsidRPr="008A7E11">
        <w:rPr>
          <w:rFonts w:ascii="Times New Roman" w:hAnsi="Times New Roman" w:cs="Times New Roman"/>
        </w:rPr>
        <w:t xml:space="preserve">See BRT, </w:t>
      </w:r>
      <w:r w:rsidRPr="008A7E11">
        <w:rPr>
          <w:rFonts w:ascii="Times New Roman" w:eastAsia="Times New Roman" w:hAnsi="Times New Roman" w:cs="Times New Roman"/>
          <w:color w:val="000000" w:themeColor="text1"/>
        </w:rPr>
        <w:t>Misc. 95/26, Misc. 92/1.</w:t>
      </w:r>
    </w:p>
  </w:footnote>
  <w:footnote w:id="594">
    <w:p w14:paraId="39676336" w14:textId="11A99B2F"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A91CD2" w:rsidRPr="008A7E11">
        <w:rPr>
          <w:rFonts w:ascii="Times New Roman" w:eastAsia="Times New Roman" w:hAnsi="Times New Roman" w:cs="Times New Roman"/>
          <w:color w:val="000000" w:themeColor="text1"/>
          <w:sz w:val="20"/>
          <w:szCs w:val="20"/>
        </w:rPr>
        <w:t xml:space="preserve">See </w:t>
      </w:r>
      <w:r w:rsidRPr="008A7E11">
        <w:rPr>
          <w:rFonts w:ascii="Times New Roman" w:eastAsia="Times New Roman" w:hAnsi="Times New Roman" w:cs="Times New Roman"/>
          <w:color w:val="000000" w:themeColor="text1"/>
          <w:sz w:val="20"/>
          <w:szCs w:val="20"/>
        </w:rPr>
        <w:t>BRT, Misc. 97/15</w:t>
      </w:r>
      <w:r w:rsidR="008C7F71" w:rsidRPr="008A7E11">
        <w:rPr>
          <w:rFonts w:ascii="Times New Roman" w:eastAsia="Times New Roman" w:hAnsi="Times New Roman" w:cs="Times New Roman"/>
          <w:color w:val="000000" w:themeColor="text1"/>
          <w:sz w:val="20"/>
          <w:szCs w:val="20"/>
        </w:rPr>
        <w:t>.</w:t>
      </w:r>
    </w:p>
  </w:footnote>
  <w:footnote w:id="595">
    <w:p w14:paraId="4E55DA85" w14:textId="4DE7C96B"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43699A" w:rsidRPr="008A7E11">
        <w:rPr>
          <w:rFonts w:ascii="Times New Roman" w:eastAsia="Times New Roman" w:hAnsi="Times New Roman" w:cs="Times New Roman"/>
          <w:color w:val="000000" w:themeColor="text1"/>
          <w:sz w:val="20"/>
          <w:szCs w:val="20"/>
        </w:rPr>
        <w:t xml:space="preserve"> These texts are </w:t>
      </w:r>
      <w:r w:rsidR="0043699A" w:rsidRPr="008A7E11">
        <w:rPr>
          <w:rFonts w:ascii="Times New Roman" w:eastAsia="Times New Roman" w:hAnsi="Times New Roman" w:cs="Times New Roman"/>
          <w:sz w:val="20"/>
          <w:szCs w:val="20"/>
        </w:rPr>
        <w:t xml:space="preserve">designated under the series </w:t>
      </w:r>
      <w:r w:rsidR="0043699A" w:rsidRPr="008A7E11">
        <w:rPr>
          <w:rFonts w:ascii="Times New Roman" w:eastAsia="Times New Roman" w:hAnsi="Times New Roman" w:cs="Times New Roman"/>
          <w:i/>
          <w:sz w:val="20"/>
          <w:szCs w:val="20"/>
        </w:rPr>
        <w:t xml:space="preserve">Miscellanea Patria, </w:t>
      </w:r>
      <w:r w:rsidR="0043699A" w:rsidRPr="008A7E11">
        <w:rPr>
          <w:rFonts w:ascii="Times New Roman" w:eastAsia="Times New Roman" w:hAnsi="Times New Roman" w:cs="Times New Roman"/>
          <w:sz w:val="20"/>
          <w:szCs w:val="20"/>
        </w:rPr>
        <w:t>or ‘Misc’.</w:t>
      </w:r>
      <w:r w:rsidRPr="008A7E11">
        <w:rPr>
          <w:rFonts w:ascii="Times New Roman" w:eastAsia="Times New Roman" w:hAnsi="Times New Roman" w:cs="Times New Roman"/>
          <w:color w:val="000000" w:themeColor="text1"/>
          <w:sz w:val="20"/>
          <w:szCs w:val="20"/>
        </w:rPr>
        <w:t xml:space="preserve"> According to the online 'Cataloghi Storici Digitalizzati’, the BRT’s Miscellanea Patria </w:t>
      </w:r>
      <w:r w:rsidRPr="008A7E11">
        <w:rPr>
          <w:rFonts w:ascii="Times New Roman" w:eastAsia="Times New Roman" w:hAnsi="Times New Roman" w:cs="Times New Roman"/>
          <w:color w:val="000000" w:themeColor="text1"/>
          <w:sz w:val="20"/>
          <w:szCs w:val="20"/>
          <w:highlight w:val="white"/>
        </w:rPr>
        <w:t>‘costituito attualmente da 173 manoscritti, il Fondo contiene documenti di vario tipo sull'economia, la blasoneria, le scienze, le arti, le lettere, la politica degli antichi Stati sabaudi’.</w:t>
      </w:r>
    </w:p>
  </w:footnote>
  <w:footnote w:id="596">
    <w:p w14:paraId="4EACFA3B" w14:textId="3473285A"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For a full table of contents see fol. 1</w:t>
      </w:r>
      <w:r w:rsidR="00EF538D"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r</w:t>
      </w:r>
      <w:r w:rsidR="00EF538D"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-2</w:t>
      </w:r>
      <w:r w:rsidR="00EF538D"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v</w:t>
      </w:r>
      <w:r w:rsidR="00EF538D"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Misc. 97 includes a transcription of the ‘Storia della letteratura Italiana’ (Tom. 7, p. 314, lib. 3) by Girolomo Tiraboschi (1731-1794), the librarian of the Duke of Modena (document #97bis, fols. 1</w:t>
      </w:r>
      <w:r w:rsidR="00EF538D"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r</w:t>
      </w:r>
      <w:r w:rsidR="00EF538D"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-2</w:t>
      </w:r>
      <w:r w:rsidR="00EF538D"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v</w:t>
      </w:r>
      <w:r w:rsidR="00EF538D"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which includes notes in relation to Emmanuel-Philibert de Pingon’s life, studies and historiography. On fols. 3-4</w:t>
      </w:r>
      <w:r w:rsidR="00E41D1D"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r</w:t>
      </w:r>
      <w:r w:rsidR="00E41D1D"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of Misc. 97/39 bis there is a transcription of passages from Samuel Guichenon’s </w:t>
      </w:r>
      <w:r w:rsidRPr="008A7E11">
        <w:rPr>
          <w:rFonts w:ascii="Times New Roman" w:eastAsia="Times New Roman" w:hAnsi="Times New Roman" w:cs="Times New Roman"/>
          <w:i/>
          <w:color w:val="000000" w:themeColor="text1"/>
          <w:sz w:val="20"/>
          <w:szCs w:val="20"/>
        </w:rPr>
        <w:t>Histoire de Bresse et de Bugey Savoie</w:t>
      </w:r>
      <w:r w:rsidR="00B7567B">
        <w:rPr>
          <w:rFonts w:ascii="Times New Roman" w:eastAsia="Times New Roman" w:hAnsi="Times New Roman" w:cs="Times New Roman"/>
          <w:i/>
          <w:color w:val="000000" w:themeColor="text1"/>
          <w:sz w:val="20"/>
          <w:szCs w:val="20"/>
        </w:rPr>
        <w:t xml:space="preserve">, </w:t>
      </w:r>
      <w:r w:rsidR="00B7567B">
        <w:rPr>
          <w:rFonts w:ascii="Times New Roman" w:eastAsia="Times New Roman" w:hAnsi="Times New Roman" w:cs="Times New Roman"/>
          <w:iCs/>
          <w:color w:val="000000" w:themeColor="text1"/>
          <w:sz w:val="20"/>
          <w:szCs w:val="20"/>
        </w:rPr>
        <w:t xml:space="preserve">III, </w:t>
      </w:r>
      <w:r w:rsidRPr="008A7E11">
        <w:rPr>
          <w:rFonts w:ascii="Times New Roman" w:eastAsia="Times New Roman" w:hAnsi="Times New Roman" w:cs="Times New Roman"/>
          <w:color w:val="000000" w:themeColor="text1"/>
          <w:sz w:val="20"/>
          <w:szCs w:val="20"/>
        </w:rPr>
        <w:t>p. 93</w:t>
      </w:r>
      <w:r w:rsidR="00B7567B">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in relation to Pingon’s life. On fols. 6-8</w:t>
      </w:r>
      <w:r w:rsidR="00EF538D"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r</w:t>
      </w:r>
      <w:r w:rsidR="00EF538D"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of this same document, there is a transcription of Pingon’s </w:t>
      </w:r>
      <w:r w:rsidRPr="008A7E11">
        <w:rPr>
          <w:rFonts w:ascii="Times New Roman" w:eastAsia="Times New Roman" w:hAnsi="Times New Roman" w:cs="Times New Roman"/>
          <w:i/>
          <w:color w:val="000000" w:themeColor="text1"/>
          <w:sz w:val="20"/>
          <w:szCs w:val="20"/>
        </w:rPr>
        <w:t xml:space="preserve">Pro Arbore Serenissimorum Sabaudiae. Principium Philiberti Pingonii Sabaudi Cusiacen Baronis Responsio </w:t>
      </w:r>
      <w:r w:rsidRPr="008A7E11">
        <w:rPr>
          <w:rFonts w:ascii="Times New Roman" w:eastAsia="Times New Roman" w:hAnsi="Times New Roman" w:cs="Times New Roman"/>
          <w:iCs/>
          <w:color w:val="000000" w:themeColor="text1"/>
          <w:sz w:val="20"/>
          <w:szCs w:val="20"/>
        </w:rPr>
        <w:t xml:space="preserve">(1581). </w:t>
      </w:r>
      <w:r w:rsidRPr="008A7E11">
        <w:rPr>
          <w:rFonts w:ascii="Times New Roman" w:eastAsia="Times New Roman" w:hAnsi="Times New Roman" w:cs="Times New Roman"/>
          <w:color w:val="000000" w:themeColor="text1"/>
          <w:sz w:val="20"/>
          <w:szCs w:val="20"/>
        </w:rPr>
        <w:t>Document 39 includes various notes by an unknown scribe in Latin on Alphonse Delbene and Pingon’s reaction to his historiography.</w:t>
      </w:r>
    </w:p>
  </w:footnote>
  <w:footnote w:id="597">
    <w:p w14:paraId="5D088213" w14:textId="6703E26F"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4D044B" w:rsidRPr="008A7E11">
        <w:rPr>
          <w:rFonts w:ascii="Times New Roman" w:eastAsia="Times New Roman" w:hAnsi="Times New Roman" w:cs="Times New Roman"/>
          <w:color w:val="000000" w:themeColor="text1"/>
          <w:sz w:val="20"/>
          <w:szCs w:val="20"/>
        </w:rPr>
        <w:t xml:space="preserve"> See BRT, </w:t>
      </w:r>
      <w:r w:rsidR="004D044B" w:rsidRPr="008A7E11">
        <w:rPr>
          <w:rFonts w:ascii="Times New Roman" w:eastAsia="Times New Roman" w:hAnsi="Times New Roman" w:cs="Times New Roman"/>
          <w:sz w:val="20"/>
          <w:szCs w:val="20"/>
        </w:rPr>
        <w:t>Vernazza 89.</w:t>
      </w:r>
      <w:r w:rsidRPr="008A7E11">
        <w:rPr>
          <w:rFonts w:ascii="Times New Roman" w:eastAsia="Times New Roman" w:hAnsi="Times New Roman" w:cs="Times New Roman"/>
          <w:color w:val="000000" w:themeColor="text1"/>
          <w:sz w:val="20"/>
          <w:szCs w:val="20"/>
        </w:rPr>
        <w:t xml:space="preserve"> Giuseppe Vernazza, Baron of Freney was an Italian historian, Latinist, epigraphist and professor of paleography at the University of Turin. His historiography focused largely on the Piedmont region of Savoy. See, for </w:t>
      </w:r>
      <w:r w:rsidR="00FF3FCC">
        <w:rPr>
          <w:rFonts w:ascii="Times New Roman" w:eastAsia="Times New Roman" w:hAnsi="Times New Roman" w:cs="Times New Roman"/>
          <w:color w:val="000000" w:themeColor="text1"/>
          <w:sz w:val="20"/>
          <w:szCs w:val="20"/>
        </w:rPr>
        <w:t>instance</w:t>
      </w:r>
      <w:r w:rsidRPr="008A7E11">
        <w:rPr>
          <w:rFonts w:ascii="Times New Roman" w:eastAsia="Times New Roman" w:hAnsi="Times New Roman" w:cs="Times New Roman"/>
          <w:color w:val="000000" w:themeColor="text1"/>
          <w:sz w:val="20"/>
          <w:szCs w:val="20"/>
        </w:rPr>
        <w:t xml:space="preserve">, Andrea Merlotti, ‘Vernazza di Freney, Giuseppe’ in the </w:t>
      </w:r>
      <w:r w:rsidRPr="008A7E11">
        <w:rPr>
          <w:rFonts w:ascii="Times New Roman" w:eastAsia="Times New Roman" w:hAnsi="Times New Roman" w:cs="Times New Roman"/>
          <w:i/>
          <w:color w:val="000000" w:themeColor="text1"/>
          <w:sz w:val="20"/>
          <w:szCs w:val="20"/>
        </w:rPr>
        <w:t>Biographical Dictionary of Italians, Institute of the Italian Cyclopedia</w:t>
      </w:r>
      <w:r w:rsidR="00B7567B">
        <w:rPr>
          <w:rFonts w:ascii="Times New Roman" w:eastAsia="Times New Roman" w:hAnsi="Times New Roman" w:cs="Times New Roman"/>
          <w:i/>
          <w:color w:val="000000" w:themeColor="text1"/>
          <w:sz w:val="20"/>
          <w:szCs w:val="20"/>
        </w:rPr>
        <w:t xml:space="preserve">, </w:t>
      </w:r>
      <w:r w:rsidR="00B7567B">
        <w:rPr>
          <w:rFonts w:ascii="Times New Roman" w:eastAsia="Times New Roman" w:hAnsi="Times New Roman" w:cs="Times New Roman"/>
          <w:iCs/>
          <w:color w:val="000000" w:themeColor="text1"/>
          <w:sz w:val="20"/>
          <w:szCs w:val="20"/>
        </w:rPr>
        <w:t>v</w:t>
      </w:r>
      <w:r w:rsidRPr="008A7E11">
        <w:rPr>
          <w:rFonts w:ascii="Times New Roman" w:eastAsia="Times New Roman" w:hAnsi="Times New Roman" w:cs="Times New Roman"/>
          <w:color w:val="000000" w:themeColor="text1"/>
          <w:sz w:val="20"/>
          <w:szCs w:val="20"/>
        </w:rPr>
        <w:t>ol. 98</w:t>
      </w:r>
      <w:r w:rsidR="00D569A8">
        <w:rPr>
          <w:rFonts w:ascii="Times New Roman" w:eastAsia="Times New Roman" w:hAnsi="Times New Roman" w:cs="Times New Roman"/>
          <w:color w:val="000000" w:themeColor="text1"/>
          <w:sz w:val="20"/>
          <w:szCs w:val="20"/>
        </w:rPr>
        <w:t xml:space="preserve"> </w:t>
      </w:r>
      <w:r w:rsidR="00B7567B">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2020).</w:t>
      </w:r>
    </w:p>
  </w:footnote>
  <w:footnote w:id="598">
    <w:p w14:paraId="2A72E82C" w14:textId="5E44955F"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The original medallion</w:t>
      </w:r>
      <w:r w:rsidR="00903C4A" w:rsidRPr="008A7E11">
        <w:rPr>
          <w:rFonts w:ascii="Times New Roman" w:eastAsia="Times New Roman" w:hAnsi="Times New Roman" w:cs="Times New Roman"/>
          <w:color w:val="000000" w:themeColor="text1"/>
          <w:sz w:val="20"/>
          <w:szCs w:val="20"/>
        </w:rPr>
        <w:t xml:space="preserve"> is</w:t>
      </w:r>
      <w:r w:rsidRPr="008A7E11">
        <w:rPr>
          <w:rFonts w:ascii="Times New Roman" w:eastAsia="Times New Roman" w:hAnsi="Times New Roman" w:cs="Times New Roman"/>
          <w:color w:val="000000" w:themeColor="text1"/>
          <w:sz w:val="20"/>
          <w:szCs w:val="20"/>
        </w:rPr>
        <w:t xml:space="preserve"> conserved at the Royal Armory in Turin (D.C. 5909).</w:t>
      </w:r>
      <w:r w:rsidR="00087FBA" w:rsidRPr="008A7E11">
        <w:rPr>
          <w:rFonts w:ascii="Times New Roman" w:eastAsia="Times New Roman" w:hAnsi="Times New Roman" w:cs="Times New Roman"/>
          <w:color w:val="000000" w:themeColor="text1"/>
          <w:sz w:val="20"/>
          <w:szCs w:val="20"/>
        </w:rPr>
        <w:t xml:space="preserve"> </w:t>
      </w:r>
      <w:r w:rsidR="00582D56" w:rsidRPr="008A7E11">
        <w:rPr>
          <w:rFonts w:ascii="Times New Roman" w:eastAsia="Times New Roman" w:hAnsi="Times New Roman" w:cs="Times New Roman"/>
          <w:color w:val="000000" w:themeColor="text1"/>
          <w:sz w:val="20"/>
          <w:szCs w:val="20"/>
        </w:rPr>
        <w:t>For a discussion of this medallion</w:t>
      </w:r>
      <w:r w:rsidR="00A527B1">
        <w:rPr>
          <w:rFonts w:ascii="Times New Roman" w:eastAsia="Times New Roman" w:hAnsi="Times New Roman" w:cs="Times New Roman"/>
          <w:color w:val="000000" w:themeColor="text1"/>
          <w:sz w:val="20"/>
          <w:szCs w:val="20"/>
        </w:rPr>
        <w:t>,</w:t>
      </w:r>
      <w:r w:rsidR="00582D56" w:rsidRPr="008A7E11">
        <w:rPr>
          <w:rFonts w:ascii="Times New Roman" w:eastAsia="Times New Roman" w:hAnsi="Times New Roman" w:cs="Times New Roman"/>
          <w:color w:val="000000" w:themeColor="text1"/>
          <w:sz w:val="20"/>
          <w:szCs w:val="20"/>
        </w:rPr>
        <w:t xml:space="preserve"> see above, ch. 1, p. </w:t>
      </w:r>
      <w:r w:rsidR="00A71221">
        <w:rPr>
          <w:rFonts w:ascii="Times New Roman" w:eastAsia="Times New Roman" w:hAnsi="Times New Roman" w:cs="Times New Roman"/>
          <w:color w:val="000000" w:themeColor="text1"/>
          <w:sz w:val="20"/>
          <w:szCs w:val="20"/>
        </w:rPr>
        <w:t>57</w:t>
      </w:r>
      <w:r w:rsidR="00582D56" w:rsidRPr="008A7E11">
        <w:rPr>
          <w:rFonts w:ascii="Times New Roman" w:eastAsia="Times New Roman" w:hAnsi="Times New Roman" w:cs="Times New Roman"/>
          <w:color w:val="000000" w:themeColor="text1"/>
          <w:sz w:val="20"/>
          <w:szCs w:val="20"/>
        </w:rPr>
        <w:t xml:space="preserve">. For an image of the medallion see below, Appendix 3, p. </w:t>
      </w:r>
      <w:r w:rsidR="0097234F">
        <w:rPr>
          <w:rFonts w:ascii="Times New Roman" w:eastAsia="Times New Roman" w:hAnsi="Times New Roman" w:cs="Times New Roman"/>
          <w:color w:val="000000" w:themeColor="text1"/>
          <w:sz w:val="20"/>
          <w:szCs w:val="20"/>
        </w:rPr>
        <w:t>35</w:t>
      </w:r>
      <w:r w:rsidR="006A2130">
        <w:rPr>
          <w:rFonts w:ascii="Times New Roman" w:eastAsia="Times New Roman" w:hAnsi="Times New Roman" w:cs="Times New Roman"/>
          <w:color w:val="000000" w:themeColor="text1"/>
          <w:sz w:val="20"/>
          <w:szCs w:val="20"/>
        </w:rPr>
        <w:t>4</w:t>
      </w:r>
      <w:r w:rsidR="00582D56" w:rsidRPr="008A7E11">
        <w:rPr>
          <w:rFonts w:ascii="Times New Roman" w:eastAsia="Times New Roman" w:hAnsi="Times New Roman" w:cs="Times New Roman"/>
          <w:color w:val="000000" w:themeColor="text1"/>
          <w:sz w:val="20"/>
          <w:szCs w:val="20"/>
        </w:rPr>
        <w:t>.</w:t>
      </w:r>
    </w:p>
  </w:footnote>
  <w:footnote w:id="599">
    <w:p w14:paraId="1541AE96"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for example, Pittarelli’s </w:t>
      </w:r>
      <w:r w:rsidRPr="008A7E11">
        <w:rPr>
          <w:rFonts w:ascii="Times New Roman" w:eastAsia="Times New Roman" w:hAnsi="Times New Roman" w:cs="Times New Roman"/>
          <w:i/>
          <w:color w:val="000000" w:themeColor="text1"/>
          <w:sz w:val="20"/>
          <w:szCs w:val="20"/>
        </w:rPr>
        <w:t xml:space="preserve">Tavola Alimentaria di Trajano </w:t>
      </w:r>
      <w:r w:rsidRPr="008A7E11">
        <w:rPr>
          <w:rFonts w:ascii="Times New Roman" w:eastAsia="Times New Roman" w:hAnsi="Times New Roman" w:cs="Times New Roman"/>
          <w:color w:val="000000" w:themeColor="text1"/>
          <w:sz w:val="20"/>
          <w:szCs w:val="20"/>
        </w:rPr>
        <w:t>(1790).</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Giovanna Saroni reiterates this information on p. 637, note 6 of ‘Manoscritti antichi’: ‘Giuseppe Vernazza fece eseguire un’incisione della medaglia da Giuseppe Pittarelli, un esemplare della quale è allegata alla sua copia manoscritta dell’autobiografia di Pingone, posseduta dalla Biblioteca Reale di Torino: ms. Vernazza 89’. </w:t>
      </w:r>
    </w:p>
  </w:footnote>
  <w:footnote w:id="600">
    <w:p w14:paraId="13D378BA"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w:t>
      </w:r>
      <w:r w:rsidRPr="008A7E11">
        <w:rPr>
          <w:rFonts w:ascii="Times New Roman" w:eastAsia="Times New Roman" w:hAnsi="Times New Roman" w:cs="Times New Roman"/>
          <w:color w:val="000000" w:themeColor="text1"/>
          <w:sz w:val="20"/>
          <w:szCs w:val="20"/>
          <w:highlight w:val="white"/>
        </w:rPr>
        <w:t xml:space="preserve">BRT, Misc. 72/9, </w:t>
      </w:r>
      <w:r w:rsidRPr="008A7E11">
        <w:rPr>
          <w:rFonts w:ascii="Times New Roman" w:eastAsia="Times New Roman" w:hAnsi="Times New Roman" w:cs="Times New Roman"/>
          <w:color w:val="000000" w:themeColor="text1"/>
          <w:sz w:val="20"/>
          <w:szCs w:val="20"/>
        </w:rPr>
        <w:t xml:space="preserve">Giuseppe Vernazza, </w:t>
      </w:r>
      <w:r w:rsidRPr="008A7E11">
        <w:rPr>
          <w:rFonts w:ascii="Times New Roman" w:eastAsia="Times New Roman" w:hAnsi="Times New Roman" w:cs="Times New Roman"/>
          <w:i/>
          <w:color w:val="000000" w:themeColor="text1"/>
          <w:sz w:val="20"/>
          <w:szCs w:val="20"/>
          <w:highlight w:val="white"/>
        </w:rPr>
        <w:t xml:space="preserve">Catalogus operum D. Philiberti Pingonii cusiacensium baronis, Primesellæ domini, Præsidis integerrimi </w:t>
      </w:r>
      <w:r w:rsidRPr="008A7E11">
        <w:rPr>
          <w:rFonts w:ascii="Times New Roman" w:eastAsia="Times New Roman" w:hAnsi="Times New Roman" w:cs="Times New Roman"/>
          <w:color w:val="000000" w:themeColor="text1"/>
          <w:sz w:val="20"/>
          <w:szCs w:val="20"/>
          <w:highlight w:val="white"/>
        </w:rPr>
        <w:t>(Turin: 1770), p. 9.</w:t>
      </w:r>
    </w:p>
  </w:footnote>
  <w:footnote w:id="601">
    <w:p w14:paraId="32CB2EF2" w14:textId="04EB61A2"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857A7B" w:rsidRPr="008A7E11">
        <w:rPr>
          <w:rFonts w:ascii="Times New Roman" w:eastAsia="Times New Roman" w:hAnsi="Times New Roman" w:cs="Times New Roman"/>
          <w:iCs/>
          <w:color w:val="000000" w:themeColor="text1"/>
          <w:sz w:val="20"/>
          <w:szCs w:val="20"/>
        </w:rPr>
        <w:t>Vernazza</w:t>
      </w:r>
      <w:r w:rsidRPr="008A7E11">
        <w:rPr>
          <w:rFonts w:ascii="Times New Roman" w:eastAsia="Times New Roman" w:hAnsi="Times New Roman" w:cs="Times New Roman"/>
          <w:i/>
          <w:color w:val="000000" w:themeColor="text1"/>
          <w:sz w:val="20"/>
          <w:szCs w:val="20"/>
        </w:rPr>
        <w:t>,</w:t>
      </w:r>
      <w:r w:rsidR="00857A7B" w:rsidRPr="008A7E11">
        <w:rPr>
          <w:rFonts w:ascii="Times New Roman" w:eastAsia="Times New Roman" w:hAnsi="Times New Roman" w:cs="Times New Roman"/>
          <w:i/>
          <w:color w:val="000000" w:themeColor="text1"/>
          <w:sz w:val="20"/>
          <w:szCs w:val="20"/>
        </w:rPr>
        <w:t xml:space="preserve"> Catalogus operum,</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 9: ‘Descripta est è Codice membranaceo Domini Pingonii ipsius manu exarato, quem mihi humanissimè communicavit Illustrissimus &amp; Reverendissimus Dominus GASPARDUS DE PINGON, Comes Lugduni, Vicarius Generalis Diocesis Viennensis, Abbas Commendatarius Sancti Salvatoris de Blasia, Regisque Sardiniae Augustissimi, &amp; Ducis Sabaudiae, CAROLI-EMMANUELIS, Eleemosinarius’.</w:t>
      </w:r>
    </w:p>
  </w:footnote>
  <w:footnote w:id="602">
    <w:p w14:paraId="37D4B64F" w14:textId="68EC28B3"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w:t>
      </w:r>
      <w:r w:rsidR="00A04A55" w:rsidRPr="008A7E11">
        <w:rPr>
          <w:rFonts w:ascii="Times New Roman" w:eastAsia="Times New Roman" w:hAnsi="Times New Roman" w:cs="Times New Roman"/>
          <w:color w:val="000000" w:themeColor="text1"/>
          <w:sz w:val="20"/>
          <w:szCs w:val="20"/>
        </w:rPr>
        <w:t xml:space="preserve"> ADHS, </w:t>
      </w:r>
      <w:r w:rsidR="00A04A55" w:rsidRPr="008A7E11">
        <w:rPr>
          <w:rFonts w:ascii="Times New Roman" w:eastAsia="Times New Roman" w:hAnsi="Times New Roman" w:cs="Times New Roman"/>
          <w:sz w:val="20"/>
          <w:szCs w:val="20"/>
        </w:rPr>
        <w:t xml:space="preserve">7 J 2154. </w:t>
      </w:r>
      <w:r w:rsidRPr="008A7E11">
        <w:rPr>
          <w:rFonts w:ascii="Times New Roman" w:eastAsia="Times New Roman" w:hAnsi="Times New Roman" w:cs="Times New Roman"/>
          <w:color w:val="000000" w:themeColor="text1"/>
          <w:sz w:val="20"/>
          <w:szCs w:val="20"/>
        </w:rPr>
        <w:t xml:space="preserve">The identity of the scribe is confirmed by Hélène Maurin, director of the ADHS who indicated in a communication of 31 March 2022 that </w:t>
      </w:r>
      <w:r w:rsidR="00106BC8" w:rsidRPr="008A7E11">
        <w:rPr>
          <w:rFonts w:ascii="Times New Roman" w:eastAsia="Times New Roman" w:hAnsi="Times New Roman" w:cs="Times New Roman"/>
          <w:color w:val="000000" w:themeColor="text1"/>
          <w:sz w:val="20"/>
          <w:szCs w:val="20"/>
        </w:rPr>
        <w:t>the transcription</w:t>
      </w:r>
      <w:r w:rsidRPr="008A7E11">
        <w:rPr>
          <w:rFonts w:ascii="Times New Roman" w:eastAsia="Times New Roman" w:hAnsi="Times New Roman" w:cs="Times New Roman"/>
          <w:color w:val="000000" w:themeColor="text1"/>
          <w:sz w:val="20"/>
          <w:szCs w:val="20"/>
        </w:rPr>
        <w:t xml:space="preserve"> is followed by ‘une signature […] que l’archiviste qui a analysé ce document a attribuée à Jean François de Pingon de Duines (1637-1675)’. The first page of 7 J 2154 states: ‘Cest la vie de celui qui a compose la Cronique de Savoye. Jay copie ceste vie sur un livre escrit a la main a moy prete par mon</w:t>
      </w:r>
      <w:r w:rsidRPr="008A7E11">
        <w:rPr>
          <w:rFonts w:ascii="Times New Roman" w:eastAsia="Times New Roman" w:hAnsi="Times New Roman" w:cs="Times New Roman"/>
          <w:color w:val="000000" w:themeColor="text1"/>
          <w:sz w:val="20"/>
          <w:szCs w:val="20"/>
          <w:vertAlign w:val="superscript"/>
        </w:rPr>
        <w:t>r</w:t>
      </w:r>
      <w:r w:rsidRPr="008A7E11">
        <w:rPr>
          <w:rFonts w:ascii="Times New Roman" w:eastAsia="Times New Roman" w:hAnsi="Times New Roman" w:cs="Times New Roman"/>
          <w:color w:val="000000" w:themeColor="text1"/>
          <w:sz w:val="20"/>
          <w:szCs w:val="20"/>
        </w:rPr>
        <w:t xml:space="preserve"> De Pingon de la Motte’. </w:t>
      </w:r>
      <w:r w:rsidR="00283995" w:rsidRPr="008A7E11">
        <w:rPr>
          <w:rFonts w:ascii="Times New Roman" w:eastAsia="Times New Roman" w:hAnsi="Times New Roman" w:cs="Times New Roman"/>
          <w:color w:val="000000" w:themeColor="text1"/>
          <w:sz w:val="20"/>
          <w:szCs w:val="20"/>
        </w:rPr>
        <w:t>T</w:t>
      </w:r>
      <w:r w:rsidRPr="008A7E11">
        <w:rPr>
          <w:rFonts w:ascii="Times New Roman" w:eastAsia="Times New Roman" w:hAnsi="Times New Roman" w:cs="Times New Roman"/>
          <w:color w:val="000000" w:themeColor="text1"/>
          <w:sz w:val="20"/>
          <w:szCs w:val="20"/>
        </w:rPr>
        <w:t xml:space="preserve">he catalogue at the ADHS attributes </w:t>
      </w:r>
      <w:r w:rsidR="00283995" w:rsidRPr="008A7E11">
        <w:rPr>
          <w:rFonts w:ascii="Times New Roman" w:eastAsia="Times New Roman" w:hAnsi="Times New Roman" w:cs="Times New Roman"/>
          <w:color w:val="000000" w:themeColor="text1"/>
          <w:sz w:val="20"/>
          <w:szCs w:val="20"/>
        </w:rPr>
        <w:t>this ‘Pingon de la Motte’</w:t>
      </w:r>
      <w:r w:rsidRPr="008A7E11">
        <w:rPr>
          <w:rFonts w:ascii="Times New Roman" w:eastAsia="Times New Roman" w:hAnsi="Times New Roman" w:cs="Times New Roman"/>
          <w:color w:val="000000" w:themeColor="text1"/>
          <w:sz w:val="20"/>
          <w:szCs w:val="20"/>
        </w:rPr>
        <w:t xml:space="preserve"> </w:t>
      </w:r>
      <w:r w:rsidR="00283995" w:rsidRPr="008A7E11">
        <w:rPr>
          <w:rFonts w:ascii="Times New Roman" w:eastAsia="Times New Roman" w:hAnsi="Times New Roman" w:cs="Times New Roman"/>
          <w:color w:val="000000" w:themeColor="text1"/>
          <w:sz w:val="20"/>
          <w:szCs w:val="20"/>
        </w:rPr>
        <w:t>as</w:t>
      </w:r>
      <w:r w:rsidRPr="008A7E11">
        <w:rPr>
          <w:rFonts w:ascii="Times New Roman" w:eastAsia="Times New Roman" w:hAnsi="Times New Roman" w:cs="Times New Roman"/>
          <w:color w:val="000000" w:themeColor="text1"/>
          <w:sz w:val="20"/>
          <w:szCs w:val="20"/>
        </w:rPr>
        <w:t xml:space="preserve"> Victor-Amedée de Pingon, grandnephew of Emmanuel-Philibert de Pingon. According to François Mugnier, Victor-Amedée de Pingon owned a chateau in La Motte, which may explain this attribution. See Mugnier, ‘Communication sur des lettres familières du XVIIè siècle (lettres de Victor-Amédée Pingon)’ in </w:t>
      </w:r>
      <w:r w:rsidRPr="008A7E11">
        <w:rPr>
          <w:rFonts w:ascii="Times New Roman" w:eastAsia="Times New Roman" w:hAnsi="Times New Roman" w:cs="Times New Roman"/>
          <w:i/>
          <w:color w:val="000000" w:themeColor="text1"/>
          <w:sz w:val="20"/>
          <w:szCs w:val="20"/>
        </w:rPr>
        <w:t>Mémoires et Documents de la Société Savoisienne d’Histoire et d’Archéologie</w:t>
      </w:r>
      <w:r w:rsidR="00FB14B1">
        <w:rPr>
          <w:rFonts w:ascii="Times New Roman" w:eastAsia="Times New Roman" w:hAnsi="Times New Roman" w:cs="Times New Roman"/>
          <w:i/>
          <w:color w:val="000000" w:themeColor="text1"/>
          <w:sz w:val="20"/>
          <w:szCs w:val="20"/>
        </w:rPr>
        <w:t xml:space="preserve">, </w:t>
      </w:r>
      <w:r w:rsidR="00FB14B1">
        <w:rPr>
          <w:rFonts w:ascii="Times New Roman" w:eastAsia="Times New Roman" w:hAnsi="Times New Roman" w:cs="Times New Roman"/>
          <w:iCs/>
          <w:color w:val="000000" w:themeColor="text1"/>
          <w:sz w:val="20"/>
          <w:szCs w:val="20"/>
        </w:rPr>
        <w:t>v</w:t>
      </w:r>
      <w:r w:rsidRPr="008A7E11">
        <w:rPr>
          <w:rFonts w:ascii="Times New Roman" w:eastAsia="Times New Roman" w:hAnsi="Times New Roman" w:cs="Times New Roman"/>
          <w:color w:val="000000" w:themeColor="text1"/>
          <w:sz w:val="20"/>
          <w:szCs w:val="20"/>
        </w:rPr>
        <w:t>ol. 38</w:t>
      </w:r>
      <w:r w:rsidR="00FB14B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1899), p. </w:t>
      </w:r>
      <w:r w:rsidRPr="008A7E11">
        <w:rPr>
          <w:rFonts w:ascii="Times New Roman" w:eastAsia="Times New Roman" w:hAnsi="Times New Roman" w:cs="Times New Roman"/>
          <w:color w:val="000000" w:themeColor="text1"/>
          <w:sz w:val="20"/>
          <w:szCs w:val="20"/>
          <w:highlight w:val="white"/>
        </w:rPr>
        <w:t>XXXIX</w:t>
      </w:r>
      <w:r w:rsidRPr="008A7E11">
        <w:rPr>
          <w:rFonts w:ascii="Times New Roman" w:eastAsia="Times New Roman" w:hAnsi="Times New Roman" w:cs="Times New Roman"/>
          <w:color w:val="000000" w:themeColor="text1"/>
          <w:sz w:val="20"/>
          <w:szCs w:val="20"/>
        </w:rPr>
        <w:t>. Mugnier provides no source for this information.</w:t>
      </w:r>
    </w:p>
  </w:footnote>
  <w:footnote w:id="603">
    <w:p w14:paraId="7662B79B" w14:textId="77777777"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Jean-François de Pingon (dates unknown), see Foras, </w:t>
      </w:r>
      <w:r w:rsidRPr="008A7E11">
        <w:rPr>
          <w:rFonts w:ascii="Times New Roman" w:eastAsia="Times New Roman" w:hAnsi="Times New Roman" w:cs="Times New Roman"/>
          <w:i/>
          <w:color w:val="000000" w:themeColor="text1"/>
          <w:sz w:val="20"/>
          <w:szCs w:val="20"/>
        </w:rPr>
        <w:t xml:space="preserve">Armorial, </w:t>
      </w:r>
      <w:r w:rsidRPr="008A7E11">
        <w:rPr>
          <w:rFonts w:ascii="Times New Roman" w:eastAsia="Times New Roman" w:hAnsi="Times New Roman" w:cs="Times New Roman"/>
          <w:color w:val="000000" w:themeColor="text1"/>
          <w:sz w:val="20"/>
          <w:szCs w:val="20"/>
        </w:rPr>
        <w:t xml:space="preserve">IV, p. 408: ‘Jean-François, seigr de Duines, 2e fils, cohéritier universel de son père, 1657, héritier universel, 1662; temoin au contrat dotal Clermont-Pingon du 9 août 1668’. On Victor-Amedée de Pingon (1616-?), see Foras, </w:t>
      </w:r>
      <w:r w:rsidRPr="008A7E11">
        <w:rPr>
          <w:rFonts w:ascii="Times New Roman" w:eastAsia="Times New Roman" w:hAnsi="Times New Roman" w:cs="Times New Roman"/>
          <w:i/>
          <w:color w:val="000000" w:themeColor="text1"/>
          <w:sz w:val="20"/>
          <w:szCs w:val="20"/>
        </w:rPr>
        <w:t xml:space="preserve">Armorial, </w:t>
      </w:r>
      <w:r w:rsidRPr="008A7E11">
        <w:rPr>
          <w:rFonts w:ascii="Times New Roman" w:eastAsia="Times New Roman" w:hAnsi="Times New Roman" w:cs="Times New Roman"/>
          <w:color w:val="000000" w:themeColor="text1"/>
          <w:sz w:val="20"/>
          <w:szCs w:val="20"/>
        </w:rPr>
        <w:t>IV, p. 409.</w:t>
      </w:r>
    </w:p>
  </w:footnote>
  <w:footnote w:id="604">
    <w:p w14:paraId="442ABD61" w14:textId="06A20F41"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Foras, IV, p. 409. Foras cites Guichenon. François Mugnier reproduces letters between Victor-Amedée de Pingon and his wife, ‘la dame Despiard’, between 1632 and 1641 in ‘</w:t>
      </w:r>
      <w:r w:rsidRPr="008A7E11">
        <w:rPr>
          <w:rFonts w:ascii="Times New Roman" w:eastAsia="Times New Roman" w:hAnsi="Times New Roman" w:cs="Times New Roman"/>
          <w:color w:val="000000" w:themeColor="text1"/>
          <w:sz w:val="20"/>
          <w:szCs w:val="20"/>
          <w:highlight w:val="white"/>
        </w:rPr>
        <w:t xml:space="preserve">Communication sur des lettres familières du XVIIè siècle (lettres de Victor-Amédée de Pingon)’ in </w:t>
      </w:r>
      <w:r w:rsidRPr="008A7E11">
        <w:rPr>
          <w:rFonts w:ascii="Times New Roman" w:eastAsia="Times New Roman" w:hAnsi="Times New Roman" w:cs="Times New Roman"/>
          <w:i/>
          <w:color w:val="000000" w:themeColor="text1"/>
          <w:sz w:val="20"/>
          <w:szCs w:val="20"/>
          <w:highlight w:val="white"/>
        </w:rPr>
        <w:t xml:space="preserve">Mémoires et Documents de SSHA, </w:t>
      </w:r>
      <w:r w:rsidRPr="008A7E11">
        <w:rPr>
          <w:rFonts w:ascii="Times New Roman" w:eastAsia="Times New Roman" w:hAnsi="Times New Roman" w:cs="Times New Roman"/>
          <w:color w:val="000000" w:themeColor="text1"/>
          <w:sz w:val="20"/>
          <w:szCs w:val="20"/>
          <w:highlight w:val="white"/>
        </w:rPr>
        <w:t>vol. 38</w:t>
      </w:r>
      <w:r w:rsidR="00FB14B1">
        <w:rPr>
          <w:rFonts w:ascii="Times New Roman" w:eastAsia="Times New Roman" w:hAnsi="Times New Roman" w:cs="Times New Roman"/>
          <w:color w:val="000000" w:themeColor="text1"/>
          <w:sz w:val="20"/>
          <w:szCs w:val="20"/>
          <w:highlight w:val="white"/>
        </w:rPr>
        <w:t xml:space="preserve"> (</w:t>
      </w:r>
      <w:r w:rsidRPr="008A7E11">
        <w:rPr>
          <w:rFonts w:ascii="Times New Roman" w:eastAsia="Times New Roman" w:hAnsi="Times New Roman" w:cs="Times New Roman"/>
          <w:color w:val="000000" w:themeColor="text1"/>
          <w:sz w:val="20"/>
          <w:szCs w:val="20"/>
          <w:highlight w:val="white"/>
        </w:rPr>
        <w:t>1899</w:t>
      </w:r>
      <w:r w:rsidR="00FB14B1">
        <w:rPr>
          <w:rFonts w:ascii="Times New Roman" w:eastAsia="Times New Roman" w:hAnsi="Times New Roman" w:cs="Times New Roman"/>
          <w:color w:val="000000" w:themeColor="text1"/>
          <w:sz w:val="20"/>
          <w:szCs w:val="20"/>
          <w:highlight w:val="white"/>
        </w:rPr>
        <w:t>)</w:t>
      </w:r>
      <w:r w:rsidRPr="008A7E11">
        <w:rPr>
          <w:rFonts w:ascii="Times New Roman" w:eastAsia="Times New Roman" w:hAnsi="Times New Roman" w:cs="Times New Roman"/>
          <w:color w:val="000000" w:themeColor="text1"/>
          <w:sz w:val="20"/>
          <w:szCs w:val="20"/>
          <w:highlight w:val="white"/>
        </w:rPr>
        <w:t>,</w:t>
      </w:r>
      <w:r w:rsidRPr="008A7E11">
        <w:rPr>
          <w:rFonts w:ascii="Times New Roman" w:eastAsia="Times New Roman" w:hAnsi="Times New Roman" w:cs="Times New Roman"/>
          <w:i/>
          <w:color w:val="000000" w:themeColor="text1"/>
          <w:sz w:val="20"/>
          <w:szCs w:val="20"/>
          <w:highlight w:val="white"/>
        </w:rPr>
        <w:t xml:space="preserve"> </w:t>
      </w:r>
      <w:r w:rsidRPr="008A7E11">
        <w:rPr>
          <w:rFonts w:ascii="Times New Roman" w:eastAsia="Times New Roman" w:hAnsi="Times New Roman" w:cs="Times New Roman"/>
          <w:color w:val="000000" w:themeColor="text1"/>
          <w:sz w:val="20"/>
          <w:szCs w:val="20"/>
          <w:highlight w:val="white"/>
        </w:rPr>
        <w:t>pp. XXXIX-XLVII (ADS, PER 750-27).</w:t>
      </w:r>
    </w:p>
  </w:footnote>
  <w:footnote w:id="605">
    <w:p w14:paraId="36B006AF"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the tree set out in Foras, IV, pp. 408-409. Mugnier also refers to Victor-Amedée as the ‘petit-neveu du célèbre historiographe de Savoie, Emmanuel-Philibert de Pingon’, in ‘Communication sur des lettres’, p. XXXIX.</w:t>
      </w:r>
    </w:p>
  </w:footnote>
  <w:footnote w:id="606">
    <w:p w14:paraId="19FD3640" w14:textId="715D853E"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for </w:t>
      </w:r>
      <w:r w:rsidR="009E6145">
        <w:rPr>
          <w:rFonts w:ascii="Times New Roman" w:eastAsia="Times New Roman" w:hAnsi="Times New Roman" w:cs="Times New Roman"/>
          <w:color w:val="000000" w:themeColor="text1"/>
          <w:sz w:val="20"/>
          <w:szCs w:val="20"/>
        </w:rPr>
        <w:t>instance</w:t>
      </w:r>
      <w:r w:rsidRPr="008A7E11">
        <w:rPr>
          <w:rFonts w:ascii="Times New Roman" w:eastAsia="Times New Roman" w:hAnsi="Times New Roman" w:cs="Times New Roman"/>
          <w:color w:val="000000" w:themeColor="text1"/>
          <w:sz w:val="20"/>
          <w:szCs w:val="20"/>
        </w:rPr>
        <w:t>, the printer’s mark on fol. 1[r] of the Relation du Groenland (1647), published in Paris ‘Chez Augustin Courbé’. This image matches the drawing in 7 J 2154.</w:t>
      </w:r>
    </w:p>
  </w:footnote>
  <w:footnote w:id="607">
    <w:p w14:paraId="5D39DE62" w14:textId="70D5BB61" w:rsidR="00244CF1" w:rsidRPr="008A7E11" w:rsidRDefault="00244CF1">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hAnsi="Times New Roman" w:cs="Times New Roman"/>
          <w:lang w:val="en-US"/>
        </w:rPr>
        <w:t xml:space="preserve">See BML, </w:t>
      </w:r>
      <w:r w:rsidRPr="008A7E11">
        <w:rPr>
          <w:rFonts w:ascii="Times New Roman" w:eastAsia="Times New Roman" w:hAnsi="Times New Roman" w:cs="Times New Roman"/>
        </w:rPr>
        <w:t>Ms. 937.</w:t>
      </w:r>
    </w:p>
  </w:footnote>
  <w:footnote w:id="608">
    <w:p w14:paraId="30D52040" w14:textId="77945FC1" w:rsidR="00AA5798" w:rsidRPr="008A7E11" w:rsidRDefault="00AA5798" w:rsidP="00AA5798">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hAnsi="Times New Roman" w:cs="Times New Roman"/>
          <w:lang w:val="en-US"/>
        </w:rPr>
        <w:t xml:space="preserve">For the rules of transcription see above, ‘Introduction’, p. </w:t>
      </w:r>
      <w:r w:rsidR="00FB19F0">
        <w:rPr>
          <w:rFonts w:ascii="Times New Roman" w:hAnsi="Times New Roman" w:cs="Times New Roman"/>
          <w:lang w:val="en-US"/>
        </w:rPr>
        <w:t>3</w:t>
      </w:r>
      <w:r w:rsidR="007648F5">
        <w:rPr>
          <w:rFonts w:ascii="Times New Roman" w:hAnsi="Times New Roman" w:cs="Times New Roman"/>
          <w:lang w:val="en-US"/>
        </w:rPr>
        <w:t>5</w:t>
      </w:r>
      <w:r w:rsidRPr="008A7E11">
        <w:rPr>
          <w:rFonts w:ascii="Times New Roman" w:hAnsi="Times New Roman" w:cs="Times New Roman"/>
          <w:lang w:val="en-US"/>
        </w:rPr>
        <w:t xml:space="preserve">. </w:t>
      </w:r>
    </w:p>
  </w:footnote>
  <w:footnote w:id="609">
    <w:p w14:paraId="7B4312CF" w14:textId="77777777" w:rsidR="00AA5798" w:rsidRPr="008A7E11" w:rsidRDefault="00AA5798" w:rsidP="00AA5798">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These notes are in relation to purchases. For example, on fol. 90[r] the note reads ‘Jay baillie a [?] Baron d’Aix [?] 5- livre de filet et demy pour six rang de serviette’. </w:t>
      </w:r>
    </w:p>
  </w:footnote>
  <w:footnote w:id="610">
    <w:p w14:paraId="73F21F22" w14:textId="77777777" w:rsidR="007C0B18" w:rsidRPr="008A7E11" w:rsidRDefault="007C0B18" w:rsidP="007C0B18">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Molinier et Desvernay, </w:t>
      </w:r>
      <w:r w:rsidRPr="008A7E11">
        <w:rPr>
          <w:rFonts w:ascii="Times New Roman" w:eastAsia="Times New Roman" w:hAnsi="Times New Roman" w:cs="Times New Roman"/>
          <w:i/>
          <w:color w:val="000000" w:themeColor="text1"/>
          <w:sz w:val="20"/>
          <w:szCs w:val="20"/>
        </w:rPr>
        <w:t xml:space="preserve">Catalogue général des manuscrits des bibliothèques publiques de France (Tome XXX) </w:t>
      </w:r>
      <w:r w:rsidRPr="008A7E11">
        <w:rPr>
          <w:rFonts w:ascii="Times New Roman" w:eastAsia="Times New Roman" w:hAnsi="Times New Roman" w:cs="Times New Roman"/>
          <w:color w:val="000000" w:themeColor="text1"/>
          <w:sz w:val="20"/>
          <w:szCs w:val="20"/>
        </w:rPr>
        <w:t xml:space="preserve">(1900), p. 256 and A.F. Delandine, </w:t>
      </w:r>
      <w:r w:rsidRPr="008A7E11">
        <w:rPr>
          <w:rFonts w:ascii="Times New Roman" w:eastAsia="Times New Roman" w:hAnsi="Times New Roman" w:cs="Times New Roman"/>
          <w:i/>
          <w:color w:val="000000" w:themeColor="text1"/>
          <w:sz w:val="20"/>
          <w:szCs w:val="20"/>
        </w:rPr>
        <w:t xml:space="preserve">Manuscrits de la Bibliothèque de Lyon, Tome Second </w:t>
      </w:r>
      <w:r w:rsidRPr="008A7E11">
        <w:rPr>
          <w:rFonts w:ascii="Times New Roman" w:eastAsia="Times New Roman" w:hAnsi="Times New Roman" w:cs="Times New Roman"/>
          <w:color w:val="000000" w:themeColor="text1"/>
          <w:sz w:val="20"/>
          <w:szCs w:val="20"/>
        </w:rPr>
        <w:t>(1812), pp. 101-102.</w:t>
      </w:r>
    </w:p>
  </w:footnote>
  <w:footnote w:id="611">
    <w:p w14:paraId="340B0242" w14:textId="2EBC8009"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In Ms. 937, page 15 is missing from the Latin; in the French translation, p</w:t>
      </w:r>
      <w:r w:rsidR="00903C4A" w:rsidRPr="008A7E11">
        <w:rPr>
          <w:rFonts w:ascii="Times New Roman" w:eastAsia="Times New Roman" w:hAnsi="Times New Roman" w:cs="Times New Roman"/>
          <w:color w:val="000000" w:themeColor="text1"/>
          <w:sz w:val="20"/>
          <w:szCs w:val="20"/>
        </w:rPr>
        <w:t>age</w:t>
      </w:r>
      <w:r w:rsidRPr="008A7E11">
        <w:rPr>
          <w:rFonts w:ascii="Times New Roman" w:eastAsia="Times New Roman" w:hAnsi="Times New Roman" w:cs="Times New Roman"/>
          <w:color w:val="000000" w:themeColor="text1"/>
          <w:sz w:val="20"/>
          <w:szCs w:val="20"/>
        </w:rPr>
        <w:t xml:space="preserve"> 56 indicates ‘il manque un feuillet dans l’original’.</w:t>
      </w:r>
    </w:p>
  </w:footnote>
  <w:footnote w:id="612">
    <w:p w14:paraId="25626B14"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This is stated in the text, and I have reproduced the brackets used.</w:t>
      </w:r>
    </w:p>
  </w:footnote>
  <w:footnote w:id="613">
    <w:p w14:paraId="366D2CEA" w14:textId="4649F7A0" w:rsidR="00225D5C" w:rsidRPr="008A7E11" w:rsidRDefault="00225D5C">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hAnsi="Times New Roman" w:cs="Times New Roman"/>
          <w:lang w:val="en-US"/>
        </w:rPr>
        <w:t xml:space="preserve">See </w:t>
      </w:r>
      <w:r w:rsidRPr="008A7E11">
        <w:rPr>
          <w:rFonts w:ascii="Times New Roman" w:eastAsia="Times New Roman" w:hAnsi="Times New Roman" w:cs="Times New Roman"/>
        </w:rPr>
        <w:t>BML, Ms. 937, fol. 56[r].</w:t>
      </w:r>
    </w:p>
  </w:footnote>
  <w:footnote w:id="614">
    <w:p w14:paraId="1CFA258D" w14:textId="6AC4DF3B" w:rsidR="00857A7B" w:rsidRPr="008A7E11" w:rsidRDefault="00857A7B" w:rsidP="00857A7B">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 discovered this when consulting the manuscript in </w:t>
      </w:r>
      <w:r w:rsidR="00A30DF4" w:rsidRPr="008A7E11">
        <w:rPr>
          <w:rFonts w:ascii="Times New Roman" w:eastAsia="Times New Roman" w:hAnsi="Times New Roman" w:cs="Times New Roman"/>
          <w:color w:val="000000" w:themeColor="text1"/>
          <w:sz w:val="20"/>
          <w:szCs w:val="20"/>
        </w:rPr>
        <w:t xml:space="preserve">Lyon in </w:t>
      </w:r>
      <w:r w:rsidRPr="008A7E11">
        <w:rPr>
          <w:rFonts w:ascii="Times New Roman" w:eastAsia="Times New Roman" w:hAnsi="Times New Roman" w:cs="Times New Roman"/>
          <w:color w:val="000000" w:themeColor="text1"/>
          <w:sz w:val="20"/>
          <w:szCs w:val="20"/>
        </w:rPr>
        <w:t>November 2022.</w:t>
      </w:r>
    </w:p>
  </w:footnote>
  <w:footnote w:id="615">
    <w:p w14:paraId="03BBE659" w14:textId="006AECBE" w:rsidR="003A0429" w:rsidRPr="008A7E11" w:rsidRDefault="003A0429">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eastAsia="Times New Roman" w:hAnsi="Times New Roman" w:cs="Times New Roman"/>
        </w:rPr>
        <w:t>The folio numbers have been overwritten in darker ink such that what was previously fol. 14 has been drawn over to read 15, and what was previously fol. 15 has been crossed out and replaced with 16, and what was previously fo</w:t>
      </w:r>
      <w:r w:rsidR="00F73B9B" w:rsidRPr="008A7E11">
        <w:rPr>
          <w:rFonts w:ascii="Times New Roman" w:eastAsia="Times New Roman" w:hAnsi="Times New Roman" w:cs="Times New Roman"/>
        </w:rPr>
        <w:t>l.</w:t>
      </w:r>
      <w:r w:rsidRPr="008A7E11">
        <w:rPr>
          <w:rFonts w:ascii="Times New Roman" w:eastAsia="Times New Roman" w:hAnsi="Times New Roman" w:cs="Times New Roman"/>
        </w:rPr>
        <w:t xml:space="preserve"> 16 has been crossed out and replaced with 17.</w:t>
      </w:r>
    </w:p>
  </w:footnote>
  <w:footnote w:id="616">
    <w:p w14:paraId="37EC8A47" w14:textId="0E8938F4" w:rsidR="007E717E" w:rsidRPr="008A7E11" w:rsidRDefault="007E717E">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hAnsi="Times New Roman" w:cs="Times New Roman"/>
          <w:lang w:val="en-US"/>
        </w:rPr>
        <w:t xml:space="preserve">See BRT, Misc. 92/1, fol. </w:t>
      </w:r>
      <w:r w:rsidR="00E25FBA" w:rsidRPr="008A7E11">
        <w:rPr>
          <w:rFonts w:ascii="Times New Roman" w:hAnsi="Times New Roman" w:cs="Times New Roman"/>
          <w:lang w:val="en-US"/>
        </w:rPr>
        <w:t>[4</w:t>
      </w:r>
      <w:r w:rsidR="00A42FEF" w:rsidRPr="008A7E11">
        <w:rPr>
          <w:rFonts w:ascii="Times New Roman" w:hAnsi="Times New Roman" w:cs="Times New Roman"/>
          <w:lang w:val="en-US"/>
        </w:rPr>
        <w:t>r].</w:t>
      </w:r>
    </w:p>
  </w:footnote>
  <w:footnote w:id="617">
    <w:p w14:paraId="21C69B90" w14:textId="12FDDE5E"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the Mairesse family (printers for the King of France), see, for </w:t>
      </w:r>
      <w:r w:rsidR="0023034B">
        <w:rPr>
          <w:rFonts w:ascii="Times New Roman" w:eastAsia="Times New Roman" w:hAnsi="Times New Roman" w:cs="Times New Roman"/>
          <w:color w:val="000000" w:themeColor="text1"/>
          <w:sz w:val="20"/>
          <w:szCs w:val="20"/>
        </w:rPr>
        <w:t>instance</w:t>
      </w:r>
      <w:r w:rsidRPr="008A7E11">
        <w:rPr>
          <w:rFonts w:ascii="Times New Roman" w:eastAsia="Times New Roman" w:hAnsi="Times New Roman" w:cs="Times New Roman"/>
          <w:color w:val="000000" w:themeColor="text1"/>
          <w:sz w:val="20"/>
          <w:szCs w:val="20"/>
        </w:rPr>
        <w:t xml:space="preserve">, H.R. Duthilloeul, </w:t>
      </w:r>
      <w:r w:rsidRPr="008A7E11">
        <w:rPr>
          <w:rFonts w:ascii="Times New Roman" w:eastAsia="Times New Roman" w:hAnsi="Times New Roman" w:cs="Times New Roman"/>
          <w:i/>
          <w:color w:val="000000" w:themeColor="text1"/>
          <w:sz w:val="20"/>
          <w:szCs w:val="20"/>
        </w:rPr>
        <w:t xml:space="preserve">Bibliographie douaisienne [...] depuis l’année 1563 jusqu’à nos jours </w:t>
      </w:r>
      <w:r w:rsidRPr="008A7E11">
        <w:rPr>
          <w:rFonts w:ascii="Times New Roman" w:eastAsia="Times New Roman" w:hAnsi="Times New Roman" w:cs="Times New Roman"/>
          <w:color w:val="000000" w:themeColor="text1"/>
          <w:sz w:val="20"/>
          <w:szCs w:val="20"/>
        </w:rPr>
        <w:t>(1842), p. 414.</w:t>
      </w:r>
    </w:p>
  </w:footnote>
  <w:footnote w:id="618">
    <w:p w14:paraId="5B4A9836" w14:textId="49605A30"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Gaspard-Vincent de Pingon (also ‘Dom-Aimé-Vincent-Gaspard’) was the arrière-great-grandnephew of Emmanuel</w:t>
      </w:r>
      <w:r w:rsidR="00DA3D75">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Philibert de Pingon and chevalier de SS. Maurice et Lazare. See Foras, IV, p. 410. Foras cites ‘Arch. Pingon et Titres d’Eschavannes’. </w:t>
      </w:r>
    </w:p>
  </w:footnote>
  <w:footnote w:id="619">
    <w:p w14:paraId="36A7EF66" w14:textId="145D7D63"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472B58" w:rsidRPr="008A7E11">
        <w:rPr>
          <w:rFonts w:ascii="Times New Roman" w:eastAsia="Times New Roman" w:hAnsi="Times New Roman" w:cs="Times New Roman"/>
          <w:color w:val="000000" w:themeColor="text1"/>
          <w:sz w:val="20"/>
          <w:szCs w:val="20"/>
        </w:rPr>
        <w:t xml:space="preserve">On Gaspard de Pingon see above, </w:t>
      </w:r>
      <w:r w:rsidR="009B5CD0">
        <w:rPr>
          <w:rFonts w:ascii="Times New Roman" w:eastAsia="Times New Roman" w:hAnsi="Times New Roman" w:cs="Times New Roman"/>
          <w:color w:val="000000" w:themeColor="text1"/>
          <w:sz w:val="20"/>
          <w:szCs w:val="20"/>
        </w:rPr>
        <w:t>p. 111.</w:t>
      </w:r>
      <w:r w:rsidR="00472B58"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See Curlandi, </w:t>
      </w:r>
      <w:r w:rsidRPr="008A7E11">
        <w:rPr>
          <w:rFonts w:ascii="Times New Roman" w:eastAsia="Times New Roman" w:hAnsi="Times New Roman" w:cs="Times New Roman"/>
          <w:i/>
          <w:color w:val="000000" w:themeColor="text1"/>
          <w:sz w:val="20"/>
          <w:szCs w:val="20"/>
        </w:rPr>
        <w:t xml:space="preserve">Arrêt de la royale chambre des comptes concernant les armoiries de la maison de Pingon originaire de la ville d’Aix en Provence en dâte du 19 Janvier 1779, </w:t>
      </w:r>
      <w:r w:rsidRPr="008A7E11">
        <w:rPr>
          <w:rFonts w:ascii="Times New Roman" w:eastAsia="Times New Roman" w:hAnsi="Times New Roman" w:cs="Times New Roman"/>
          <w:color w:val="000000" w:themeColor="text1"/>
          <w:sz w:val="20"/>
          <w:szCs w:val="20"/>
        </w:rPr>
        <w:t xml:space="preserve">p. 9. </w:t>
      </w:r>
    </w:p>
  </w:footnote>
  <w:footnote w:id="620">
    <w:p w14:paraId="6397F165" w14:textId="71056D7D"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Curlandi, </w:t>
      </w:r>
      <w:r w:rsidRPr="008A7E11">
        <w:rPr>
          <w:rFonts w:ascii="Times New Roman" w:eastAsia="Times New Roman" w:hAnsi="Times New Roman" w:cs="Times New Roman"/>
          <w:i/>
          <w:color w:val="000000" w:themeColor="text1"/>
          <w:sz w:val="20"/>
          <w:szCs w:val="20"/>
        </w:rPr>
        <w:t xml:space="preserve">Arrêt de la royale Chambre des comptes, </w:t>
      </w:r>
      <w:r w:rsidRPr="008A7E11">
        <w:rPr>
          <w:rFonts w:ascii="Times New Roman" w:eastAsia="Times New Roman" w:hAnsi="Times New Roman" w:cs="Times New Roman"/>
          <w:color w:val="000000" w:themeColor="text1"/>
          <w:sz w:val="20"/>
          <w:szCs w:val="20"/>
        </w:rPr>
        <w:t>pp. 3-19. Perrillat also observes this in ‘Philibert de Pingon (1525-1582)’, pp. 58-59: ‘Des descendants de la famille Pingon établis en Franche-Comté demandent en effet un arrêt à la Chambre des comptes de Turin pour justifier de leur noblesse. Ils l’obtiennent le 19 janvier 1779, le font publier et lui annexent un texte relevé par l’archiviste royal, Anastasio Curlandi, dans les archives privées de la famille de Pingon (ou plus exactement dans les papiers d’un chanoine-comte de Lyon, Gaspard de Pingon). L’imprimé nous révèle qu’il est la transcription d’un texte manuscrit, tenu par Philibert de Pingon sur parchemin (</w:t>
      </w:r>
      <w:r w:rsidRPr="008A7E11">
        <w:rPr>
          <w:rFonts w:ascii="Times New Roman" w:eastAsia="Times New Roman" w:hAnsi="Times New Roman" w:cs="Times New Roman"/>
          <w:i/>
          <w:color w:val="000000" w:themeColor="text1"/>
          <w:sz w:val="20"/>
          <w:szCs w:val="20"/>
        </w:rPr>
        <w:t>antiquis characteribus in membranata charta scripto</w:t>
      </w:r>
      <w:r w:rsidRPr="008A7E11">
        <w:rPr>
          <w:rFonts w:ascii="Times New Roman" w:eastAsia="Times New Roman" w:hAnsi="Times New Roman" w:cs="Times New Roman"/>
          <w:color w:val="000000" w:themeColor="text1"/>
          <w:sz w:val="20"/>
          <w:szCs w:val="20"/>
        </w:rPr>
        <w:t>)’.</w:t>
      </w:r>
      <w:r w:rsidR="00F914F3" w:rsidRPr="008A7E11">
        <w:rPr>
          <w:rFonts w:ascii="Times New Roman" w:eastAsia="Times New Roman" w:hAnsi="Times New Roman" w:cs="Times New Roman"/>
          <w:color w:val="000000" w:themeColor="text1"/>
          <w:sz w:val="20"/>
          <w:szCs w:val="20"/>
        </w:rPr>
        <w:t xml:space="preserve"> This complicates our ability to designate the Latin Ms. 937 (BML) as the original copy because its pages are of velum.</w:t>
      </w:r>
    </w:p>
  </w:footnote>
  <w:footnote w:id="621">
    <w:p w14:paraId="5714AB9F" w14:textId="0BABDFEC"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Curlandi, </w:t>
      </w:r>
      <w:r w:rsidRPr="008A7E11">
        <w:rPr>
          <w:rFonts w:ascii="Times New Roman" w:eastAsia="Times New Roman" w:hAnsi="Times New Roman" w:cs="Times New Roman"/>
          <w:i/>
          <w:color w:val="000000" w:themeColor="text1"/>
          <w:sz w:val="20"/>
          <w:szCs w:val="20"/>
        </w:rPr>
        <w:t xml:space="preserve">Arrêt de la royale Chambre des Comptes, </w:t>
      </w:r>
      <w:r w:rsidRPr="008A7E11">
        <w:rPr>
          <w:rFonts w:ascii="Times New Roman" w:eastAsia="Times New Roman" w:hAnsi="Times New Roman" w:cs="Times New Roman"/>
          <w:color w:val="000000" w:themeColor="text1"/>
          <w:sz w:val="20"/>
          <w:szCs w:val="20"/>
        </w:rPr>
        <w:t xml:space="preserve">p. 3: ‘Expose Messire Gaspard Vincent de Pingon </w:t>
      </w:r>
      <w:r w:rsidR="005D64CC">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eigneur de Pringin, Chevalier de la Sacrée Religion &amp; Ordre Militaire des Saints Maurice, &amp; Lazare, conjointement à Messire Gaspard Comte de Lyon son oncle, que leur seroit agréable d’obtenir de VV. EE. la peinture, &amp; enrégistrement dans le Livre du Blason, &amp; Règistres de Céans, des anciennes Armoiries de leur Maison, qui sont d’azur à la fasce d’or, […] telles qu’ont été produites &amp; peintes dans les Régistres des preuves de Noblesse du Chapitre de Lyon, des Chevaliers de S. Jean de Jérusalem &amp; de la Sacrée Religion &amp; Ordre Militaire des SS. Maurice, &amp; Lazare, comme branche ainée, ce qui est en outre constaité avec l’ancienne Noblesse de la Famille par les titres, &amp; documents qui s’ensuivent.’</w:t>
      </w:r>
    </w:p>
  </w:footnote>
  <w:footnote w:id="622">
    <w:p w14:paraId="4F08DD3C" w14:textId="1E672698"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Curlandi, </w:t>
      </w:r>
      <w:r w:rsidRPr="008A7E11">
        <w:rPr>
          <w:rFonts w:ascii="Times New Roman" w:eastAsia="Times New Roman" w:hAnsi="Times New Roman" w:cs="Times New Roman"/>
          <w:i/>
          <w:color w:val="000000" w:themeColor="text1"/>
          <w:sz w:val="20"/>
          <w:szCs w:val="20"/>
        </w:rPr>
        <w:t xml:space="preserve">Arrêt de la royale Chambre des comptes, </w:t>
      </w:r>
      <w:r w:rsidRPr="008A7E11">
        <w:rPr>
          <w:rFonts w:ascii="Times New Roman" w:eastAsia="Times New Roman" w:hAnsi="Times New Roman" w:cs="Times New Roman"/>
          <w:color w:val="000000" w:themeColor="text1"/>
          <w:sz w:val="20"/>
          <w:szCs w:val="20"/>
        </w:rPr>
        <w:t xml:space="preserve">pp. 8-9. The testament is as follows: ‘Nous avons déclaré, &amp; par les présentes déclarons loisible aux </w:t>
      </w:r>
      <w:r w:rsidR="005D64CC">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 xml:space="preserve">eigneurs Recourans de faire peindre dans le livre du Blason lesdites Armoiries pleines de la branche ainée de la Famille de Pingon, qui est celle des </w:t>
      </w:r>
      <w:r w:rsidR="005D64CC">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eigneurs Recourans, qui sont d’azur à la fasce d’or ordonnant qu’elles seront enregistrées céans, &amp; que les pièces &amp; titres produits, &amp; désignées dans les susdites Conclusions du Bureau du Procureur Général de S.M., de même que l’Arbre généalogique y annexé seront retenus dans le même Registre, ou bien enregistrés au choix des Seigneurs Recourans. Données à Turin le dix-neuvième du mois de Janvier mil sept-cent soixante et dix-neuf’.</w:t>
      </w:r>
    </w:p>
  </w:footnote>
  <w:footnote w:id="623">
    <w:p w14:paraId="221C24E9" w14:textId="1C7397DB"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55532C" w:rsidRPr="008A7E11">
        <w:rPr>
          <w:rFonts w:ascii="Times New Roman" w:eastAsia="Times New Roman" w:hAnsi="Times New Roman" w:cs="Times New Roman"/>
          <w:sz w:val="20"/>
          <w:szCs w:val="20"/>
        </w:rPr>
        <w:t xml:space="preserve">It appears that item </w:t>
      </w:r>
      <w:r w:rsidR="00B12B14" w:rsidRPr="008A7E11">
        <w:rPr>
          <w:rFonts w:ascii="Times New Roman" w:eastAsia="Times New Roman" w:hAnsi="Times New Roman" w:cs="Times New Roman"/>
          <w:sz w:val="20"/>
          <w:szCs w:val="20"/>
        </w:rPr>
        <w:t>five</w:t>
      </w:r>
      <w:r w:rsidR="0055532C" w:rsidRPr="008A7E11">
        <w:rPr>
          <w:rFonts w:ascii="Times New Roman" w:eastAsia="Times New Roman" w:hAnsi="Times New Roman" w:cs="Times New Roman"/>
          <w:sz w:val="20"/>
          <w:szCs w:val="20"/>
        </w:rPr>
        <w:t xml:space="preserve"> was also retained. </w:t>
      </w:r>
      <w:r w:rsidRPr="008A7E11">
        <w:rPr>
          <w:rFonts w:ascii="Times New Roman" w:eastAsia="Times New Roman" w:hAnsi="Times New Roman" w:cs="Times New Roman"/>
          <w:color w:val="000000" w:themeColor="text1"/>
          <w:sz w:val="20"/>
          <w:szCs w:val="20"/>
        </w:rPr>
        <w:t xml:space="preserve">See Curlandi, </w:t>
      </w:r>
      <w:r w:rsidRPr="008A7E11">
        <w:rPr>
          <w:rFonts w:ascii="Times New Roman" w:eastAsia="Times New Roman" w:hAnsi="Times New Roman" w:cs="Times New Roman"/>
          <w:i/>
          <w:color w:val="000000" w:themeColor="text1"/>
          <w:sz w:val="20"/>
          <w:szCs w:val="20"/>
        </w:rPr>
        <w:t xml:space="preserve">Arrêt de la royale chambre des comptes, </w:t>
      </w:r>
      <w:r w:rsidRPr="008A7E11">
        <w:rPr>
          <w:rFonts w:ascii="Times New Roman" w:eastAsia="Times New Roman" w:hAnsi="Times New Roman" w:cs="Times New Roman"/>
          <w:color w:val="000000" w:themeColor="text1"/>
          <w:sz w:val="20"/>
          <w:szCs w:val="20"/>
        </w:rPr>
        <w:t xml:space="preserve">p. 10: ‘S’ensuivent les Titres produits &amp; enrégistrés céans. Je soussigné certifie à tout Magistrat &amp; Seigneur de Justice, que parmi les titres présentés à la Royale Chambre des Comptes de la part du </w:t>
      </w:r>
      <w:r w:rsidR="005D64CC">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eigneur Comte Aimé Gaspard Vincent de Pingon de Sallenove, Chevalier de la Sacrée Religion &amp; Ordre Militaire des Saints Maurice &amp; Lazare, conjointement au Révérendissimie Chanoine &amp; Comte de Lyon. Gaspard de Pingon son oncle par leur Requête du 18 Janvier dernier, il s’y trouve les trois Actes désignées ci-après, &amp; qui ont été retenus dans les Régistres dudit Magistrat un exécution de son Décret du jour suivant.’</w:t>
      </w:r>
    </w:p>
  </w:footnote>
  <w:footnote w:id="624">
    <w:p w14:paraId="2CC0B784" w14:textId="15219241"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This is a printed image of the design of the medallion in Vernazza 89</w:t>
      </w:r>
      <w:r w:rsidR="00582D56" w:rsidRPr="008A7E11">
        <w:rPr>
          <w:rFonts w:ascii="Times New Roman" w:eastAsia="Times New Roman" w:hAnsi="Times New Roman" w:cs="Times New Roman"/>
          <w:color w:val="000000" w:themeColor="text1"/>
          <w:sz w:val="20"/>
          <w:szCs w:val="20"/>
        </w:rPr>
        <w:t>, which</w:t>
      </w:r>
      <w:r w:rsidR="00163338" w:rsidRPr="008A7E11">
        <w:rPr>
          <w:rFonts w:ascii="Times New Roman" w:eastAsia="Times New Roman" w:hAnsi="Times New Roman" w:cs="Times New Roman"/>
          <w:color w:val="000000" w:themeColor="text1"/>
          <w:sz w:val="20"/>
          <w:szCs w:val="20"/>
        </w:rPr>
        <w:t xml:space="preserve"> itself</w:t>
      </w:r>
      <w:r w:rsidR="00582D56" w:rsidRPr="008A7E11">
        <w:rPr>
          <w:rFonts w:ascii="Times New Roman" w:eastAsia="Times New Roman" w:hAnsi="Times New Roman" w:cs="Times New Roman"/>
          <w:color w:val="000000" w:themeColor="text1"/>
          <w:sz w:val="20"/>
          <w:szCs w:val="20"/>
        </w:rPr>
        <w:t xml:space="preserve"> is copied from MRT, D.C. 5909</w:t>
      </w:r>
      <w:r w:rsidRPr="008A7E11">
        <w:rPr>
          <w:rFonts w:ascii="Times New Roman" w:eastAsia="Times New Roman" w:hAnsi="Times New Roman" w:cs="Times New Roman"/>
          <w:color w:val="000000" w:themeColor="text1"/>
          <w:sz w:val="20"/>
          <w:szCs w:val="20"/>
        </w:rPr>
        <w:t xml:space="preserve">. </w:t>
      </w:r>
      <w:r w:rsidR="00582D56" w:rsidRPr="008A7E11">
        <w:rPr>
          <w:rFonts w:ascii="Times New Roman" w:eastAsia="Times New Roman" w:hAnsi="Times New Roman" w:cs="Times New Roman"/>
          <w:color w:val="000000" w:themeColor="text1"/>
          <w:sz w:val="20"/>
          <w:szCs w:val="20"/>
        </w:rPr>
        <w:t xml:space="preserve">See above, note </w:t>
      </w:r>
      <w:r w:rsidR="007F40EE">
        <w:rPr>
          <w:rFonts w:ascii="Times New Roman" w:eastAsia="Times New Roman" w:hAnsi="Times New Roman" w:cs="Times New Roman"/>
          <w:color w:val="000000" w:themeColor="text1"/>
          <w:sz w:val="20"/>
          <w:szCs w:val="20"/>
        </w:rPr>
        <w:t>564</w:t>
      </w:r>
      <w:r w:rsidR="00582D56" w:rsidRPr="008A7E11">
        <w:rPr>
          <w:rFonts w:ascii="Times New Roman" w:eastAsia="Times New Roman" w:hAnsi="Times New Roman" w:cs="Times New Roman"/>
          <w:color w:val="000000" w:themeColor="text1"/>
          <w:sz w:val="20"/>
          <w:szCs w:val="20"/>
        </w:rPr>
        <w:t>.</w:t>
      </w:r>
    </w:p>
  </w:footnote>
  <w:footnote w:id="625">
    <w:p w14:paraId="784D179E"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These variants are indicated in the text via footnotes. </w:t>
      </w:r>
    </w:p>
  </w:footnote>
  <w:footnote w:id="626">
    <w:p w14:paraId="40901257" w14:textId="7E7E1C95"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According to Worldcat.org other copies are held, for example, at the British Library, </w:t>
      </w:r>
      <w:r w:rsidRPr="008A7E11">
        <w:rPr>
          <w:rFonts w:ascii="Times New Roman" w:eastAsia="Times New Roman" w:hAnsi="Times New Roman" w:cs="Times New Roman"/>
          <w:color w:val="000000" w:themeColor="text1"/>
          <w:sz w:val="20"/>
          <w:szCs w:val="20"/>
          <w:highlight w:val="white"/>
        </w:rPr>
        <w:t xml:space="preserve">Yale University Library, Radboud University Library, Université de Québec, Institut National de la Recherche Scientifique, McGill University Library, Wilmington University Library, Franklin &amp; Marshall College, University of Winnipeg, and the Claremont Colleges. </w:t>
      </w:r>
    </w:p>
  </w:footnote>
  <w:footnote w:id="627">
    <w:p w14:paraId="721C7CE1" w14:textId="6588A999"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Both of the following genealogical trees corroborate this information: 1)</w:t>
      </w:r>
      <w:r w:rsidRPr="008A7E11">
        <w:rPr>
          <w:rFonts w:ascii="Times New Roman" w:eastAsia="Times New Roman" w:hAnsi="Times New Roman" w:cs="Times New Roman"/>
          <w:color w:val="000000" w:themeColor="text1"/>
          <w:sz w:val="20"/>
          <w:szCs w:val="20"/>
          <w:highlight w:val="white"/>
        </w:rPr>
        <w:t> </w:t>
      </w:r>
      <w:r w:rsidR="001779F2" w:rsidRPr="008A7E11">
        <w:rPr>
          <w:rFonts w:ascii="Times New Roman" w:eastAsia="Times New Roman" w:hAnsi="Times New Roman" w:cs="Times New Roman"/>
          <w:color w:val="000000" w:themeColor="text1"/>
          <w:sz w:val="20"/>
          <w:szCs w:val="20"/>
          <w:highlight w:val="white"/>
        </w:rPr>
        <w:t xml:space="preserve">BM, </w:t>
      </w:r>
      <w:r w:rsidRPr="008A7E11">
        <w:rPr>
          <w:rFonts w:ascii="Times New Roman" w:eastAsia="Times New Roman" w:hAnsi="Times New Roman" w:cs="Times New Roman"/>
          <w:color w:val="000000" w:themeColor="text1"/>
          <w:sz w:val="20"/>
          <w:szCs w:val="20"/>
          <w:highlight w:val="white"/>
        </w:rPr>
        <w:t xml:space="preserve">‘Généalogie de la Maison de Pingon (1347-1524)’ (H 97 / 16o / 16-428) and 2) </w:t>
      </w:r>
      <w:r w:rsidRPr="008A7E11">
        <w:rPr>
          <w:rFonts w:ascii="Times New Roman" w:eastAsia="Times New Roman" w:hAnsi="Times New Roman" w:cs="Times New Roman"/>
          <w:i/>
          <w:color w:val="000000" w:themeColor="text1"/>
          <w:sz w:val="20"/>
          <w:szCs w:val="20"/>
          <w:highlight w:val="white"/>
        </w:rPr>
        <w:t>Arrêt de la royale chambre des comptes […] (1779</w:t>
      </w:r>
      <w:r w:rsidRPr="008A7E11">
        <w:rPr>
          <w:rFonts w:ascii="Times New Roman" w:eastAsia="Times New Roman" w:hAnsi="Times New Roman" w:cs="Times New Roman"/>
          <w:color w:val="000000" w:themeColor="text1"/>
          <w:sz w:val="20"/>
          <w:szCs w:val="20"/>
        </w:rPr>
        <w:t>).</w:t>
      </w:r>
      <w:r w:rsidR="001066FB" w:rsidRPr="008A7E11">
        <w:rPr>
          <w:rFonts w:ascii="Times New Roman" w:eastAsia="Times New Roman" w:hAnsi="Times New Roman" w:cs="Times New Roman"/>
          <w:color w:val="000000" w:themeColor="text1"/>
          <w:sz w:val="20"/>
          <w:szCs w:val="20"/>
        </w:rPr>
        <w:t xml:space="preserve"> See below, Appendix 6, p. </w:t>
      </w:r>
      <w:r w:rsidR="004B5F78">
        <w:rPr>
          <w:rFonts w:ascii="Times New Roman" w:eastAsia="Times New Roman" w:hAnsi="Times New Roman" w:cs="Times New Roman"/>
          <w:color w:val="000000" w:themeColor="text1"/>
          <w:sz w:val="20"/>
          <w:szCs w:val="20"/>
        </w:rPr>
        <w:t>384.</w:t>
      </w:r>
    </w:p>
  </w:footnote>
  <w:footnote w:id="628">
    <w:p w14:paraId="49EFA572" w14:textId="3BE78F8A"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Jean-Chabeu, </w:t>
      </w:r>
      <w:r w:rsidR="005D64CC">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 xml:space="preserve">eigneur de Feillens was also a squire and </w:t>
      </w:r>
      <w:r w:rsidRPr="008A7E11">
        <w:rPr>
          <w:rFonts w:ascii="Times New Roman" w:eastAsia="Times New Roman" w:hAnsi="Times New Roman" w:cs="Times New Roman"/>
          <w:i/>
          <w:color w:val="000000" w:themeColor="text1"/>
          <w:sz w:val="20"/>
          <w:szCs w:val="20"/>
        </w:rPr>
        <w:t>pannetier ordinaire</w:t>
      </w:r>
      <w:r w:rsidRPr="008A7E11">
        <w:rPr>
          <w:rFonts w:ascii="Times New Roman" w:eastAsia="Times New Roman" w:hAnsi="Times New Roman" w:cs="Times New Roman"/>
          <w:color w:val="000000" w:themeColor="text1"/>
          <w:sz w:val="20"/>
          <w:szCs w:val="20"/>
        </w:rPr>
        <w:t xml:space="preserve"> to the Duchess of Savoy in 1494. See Aubert de La Chesnaye des Bois, </w:t>
      </w:r>
      <w:r w:rsidRPr="008A7E11">
        <w:rPr>
          <w:rFonts w:ascii="Times New Roman" w:eastAsia="Times New Roman" w:hAnsi="Times New Roman" w:cs="Times New Roman"/>
          <w:i/>
          <w:color w:val="000000" w:themeColor="text1"/>
          <w:sz w:val="20"/>
          <w:szCs w:val="20"/>
        </w:rPr>
        <w:t xml:space="preserve">Dictionnaire de la </w:t>
      </w:r>
      <w:r w:rsidR="00B42410" w:rsidRPr="008A7E11">
        <w:rPr>
          <w:rFonts w:ascii="Times New Roman" w:eastAsia="Times New Roman" w:hAnsi="Times New Roman" w:cs="Times New Roman"/>
          <w:i/>
          <w:color w:val="000000" w:themeColor="text1"/>
          <w:sz w:val="20"/>
          <w:szCs w:val="20"/>
        </w:rPr>
        <w:t>noblesse:</w:t>
      </w:r>
      <w:r w:rsidRPr="008A7E11">
        <w:rPr>
          <w:rFonts w:ascii="Times New Roman" w:eastAsia="Times New Roman" w:hAnsi="Times New Roman" w:cs="Times New Roman"/>
          <w:i/>
          <w:color w:val="000000" w:themeColor="text1"/>
          <w:sz w:val="20"/>
          <w:szCs w:val="20"/>
        </w:rPr>
        <w:t xml:space="preserve"> contenant les généalogies, l'histoire et la chronologie des familles nobles de France, </w:t>
      </w:r>
      <w:r w:rsidRPr="008A7E11">
        <w:rPr>
          <w:rFonts w:ascii="Times New Roman" w:eastAsia="Times New Roman" w:hAnsi="Times New Roman" w:cs="Times New Roman"/>
          <w:color w:val="000000" w:themeColor="text1"/>
          <w:sz w:val="20"/>
          <w:szCs w:val="20"/>
        </w:rPr>
        <w:t>IV, (Paris: Schlesinger, 1863), pp. 974-975.</w:t>
      </w:r>
      <w:r w:rsidR="001779F2" w:rsidRPr="008A7E11">
        <w:rPr>
          <w:rFonts w:ascii="Times New Roman" w:eastAsia="Times New Roman" w:hAnsi="Times New Roman" w:cs="Times New Roman"/>
          <w:color w:val="000000" w:themeColor="text1"/>
          <w:sz w:val="20"/>
          <w:szCs w:val="20"/>
        </w:rPr>
        <w:t xml:space="preserve"> See above, ch. 1, p. </w:t>
      </w:r>
      <w:r w:rsidR="00CC7952">
        <w:rPr>
          <w:rFonts w:ascii="Times New Roman" w:eastAsia="Times New Roman" w:hAnsi="Times New Roman" w:cs="Times New Roman"/>
          <w:color w:val="000000" w:themeColor="text1"/>
          <w:sz w:val="20"/>
          <w:szCs w:val="20"/>
        </w:rPr>
        <w:t>46</w:t>
      </w:r>
      <w:r w:rsidR="001779F2" w:rsidRPr="008A7E11">
        <w:rPr>
          <w:rFonts w:ascii="Times New Roman" w:eastAsia="Times New Roman" w:hAnsi="Times New Roman" w:cs="Times New Roman"/>
          <w:color w:val="000000" w:themeColor="text1"/>
          <w:sz w:val="20"/>
          <w:szCs w:val="20"/>
        </w:rPr>
        <w:t>.</w:t>
      </w:r>
    </w:p>
  </w:footnote>
  <w:footnote w:id="629">
    <w:p w14:paraId="09727225" w14:textId="67341BDE" w:rsidR="008A7E11" w:rsidRPr="008A7E11" w:rsidRDefault="008A7E11">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hAnsi="Times New Roman" w:cs="Times New Roman"/>
          <w:lang w:val="en-US"/>
        </w:rPr>
        <w:t xml:space="preserve">On Buttet’s reference to Chambéry (the birthplace of both Buttet and Pingon), see above, ch. 1, p. </w:t>
      </w:r>
      <w:r w:rsidR="00154FFF">
        <w:rPr>
          <w:rFonts w:ascii="Times New Roman" w:hAnsi="Times New Roman" w:cs="Times New Roman"/>
          <w:lang w:val="en-US"/>
        </w:rPr>
        <w:t>69.</w:t>
      </w:r>
    </w:p>
  </w:footnote>
  <w:footnote w:id="630">
    <w:p w14:paraId="09AADADD" w14:textId="05BD4F39"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Saint-Léger is a church in Chambéry. Grillet hypothesises that it was built in </w:t>
      </w:r>
      <w:r w:rsidR="00DD1A99" w:rsidRPr="008A7E11">
        <w:rPr>
          <w:rFonts w:ascii="Times New Roman" w:eastAsia="Times New Roman" w:hAnsi="Times New Roman" w:cs="Times New Roman"/>
          <w:color w:val="000000" w:themeColor="text1"/>
          <w:sz w:val="20"/>
          <w:szCs w:val="20"/>
        </w:rPr>
        <w:t xml:space="preserve">the </w:t>
      </w:r>
      <w:r w:rsidR="00751196" w:rsidRPr="008A7E11">
        <w:rPr>
          <w:rFonts w:ascii="Times New Roman" w:eastAsia="Times New Roman" w:hAnsi="Times New Roman" w:cs="Times New Roman"/>
          <w:color w:val="000000" w:themeColor="text1"/>
          <w:sz w:val="20"/>
          <w:szCs w:val="20"/>
        </w:rPr>
        <w:t>seventh</w:t>
      </w:r>
      <w:r w:rsidRPr="008A7E11">
        <w:rPr>
          <w:rFonts w:ascii="Times New Roman" w:eastAsia="Times New Roman" w:hAnsi="Times New Roman" w:cs="Times New Roman"/>
          <w:color w:val="000000" w:themeColor="text1"/>
          <w:sz w:val="20"/>
          <w:szCs w:val="20"/>
        </w:rPr>
        <w:t xml:space="preserve"> century (in </w:t>
      </w:r>
      <w:r w:rsidRPr="008A7E11">
        <w:rPr>
          <w:rFonts w:ascii="Times New Roman" w:eastAsia="Times New Roman" w:hAnsi="Times New Roman" w:cs="Times New Roman"/>
          <w:i/>
          <w:color w:val="000000" w:themeColor="text1"/>
          <w:sz w:val="20"/>
          <w:szCs w:val="20"/>
        </w:rPr>
        <w:t xml:space="preserve">Dictionnaire historique, littéraire et statistique des départements du Mont-Blanc et du Léman, </w:t>
      </w:r>
      <w:r w:rsidRPr="008A7E11">
        <w:rPr>
          <w:rFonts w:ascii="Times New Roman" w:eastAsia="Times New Roman" w:hAnsi="Times New Roman" w:cs="Times New Roman"/>
          <w:color w:val="000000" w:themeColor="text1"/>
          <w:sz w:val="20"/>
          <w:szCs w:val="20"/>
        </w:rPr>
        <w:t>II (</w:t>
      </w:r>
      <w:r w:rsidR="00DD1A99" w:rsidRPr="008A7E11">
        <w:rPr>
          <w:rFonts w:ascii="Times New Roman" w:eastAsia="Times New Roman" w:hAnsi="Times New Roman" w:cs="Times New Roman"/>
          <w:color w:val="000000" w:themeColor="text1"/>
          <w:sz w:val="20"/>
          <w:szCs w:val="20"/>
        </w:rPr>
        <w:t xml:space="preserve">Lausanne: </w:t>
      </w:r>
      <w:r w:rsidRPr="008A7E11">
        <w:rPr>
          <w:rFonts w:ascii="Times New Roman" w:eastAsia="Times New Roman" w:hAnsi="Times New Roman" w:cs="Times New Roman"/>
          <w:color w:val="000000" w:themeColor="text1"/>
          <w:sz w:val="20"/>
          <w:szCs w:val="20"/>
        </w:rPr>
        <w:t>Puthod, 1807), p. 35.</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The church </w:t>
      </w:r>
      <w:r w:rsidR="00742A72" w:rsidRPr="008A7E11">
        <w:rPr>
          <w:rFonts w:ascii="Times New Roman" w:eastAsia="Times New Roman" w:hAnsi="Times New Roman" w:cs="Times New Roman"/>
          <w:color w:val="000000" w:themeColor="text1"/>
          <w:sz w:val="20"/>
          <w:szCs w:val="20"/>
        </w:rPr>
        <w:t>no longer stands.</w:t>
      </w:r>
    </w:p>
  </w:footnote>
  <w:footnote w:id="631">
    <w:p w14:paraId="7A9AF898" w14:textId="75F8212C"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Philibert de la Chambre, Seigneur de Montfort (? – 1599). Foras describes him as ‘gentilhomme ordinaire de la Chambre de S.A.’ (see See ‘Claude-Philibert de Seyssel’ in Foras, </w:t>
      </w:r>
      <w:r w:rsidRPr="008A7E11">
        <w:rPr>
          <w:rFonts w:ascii="Times New Roman" w:eastAsia="Times New Roman" w:hAnsi="Times New Roman" w:cs="Times New Roman"/>
          <w:i/>
          <w:color w:val="000000" w:themeColor="text1"/>
          <w:sz w:val="20"/>
          <w:szCs w:val="20"/>
        </w:rPr>
        <w:t xml:space="preserve">Armorial, </w:t>
      </w:r>
      <w:r w:rsidRPr="008A7E11">
        <w:rPr>
          <w:rFonts w:ascii="Times New Roman" w:eastAsia="Times New Roman" w:hAnsi="Times New Roman" w:cs="Times New Roman"/>
          <w:color w:val="000000" w:themeColor="text1"/>
          <w:sz w:val="20"/>
          <w:szCs w:val="20"/>
        </w:rPr>
        <w:t xml:space="preserve">V, p. 480). The payment of a salary to Philibert de la Chambre of 1500 livres in 1562 is recorded in AST (Sez. Riunite), Art. 86, Camera dei conti di Piemonte, Tesoreria generale, fol. 490[v]. The payment of an additional 600 livres to Philibert de la Chambre is recorded on behalf of the </w:t>
      </w:r>
      <w:r w:rsidR="0033502E">
        <w:rPr>
          <w:rFonts w:ascii="Times New Roman" w:eastAsia="Times New Roman" w:hAnsi="Times New Roman" w:cs="Times New Roman"/>
          <w:color w:val="000000" w:themeColor="text1"/>
          <w:sz w:val="20"/>
          <w:szCs w:val="20"/>
        </w:rPr>
        <w:t>c</w:t>
      </w:r>
      <w:r w:rsidRPr="008A7E11">
        <w:rPr>
          <w:rFonts w:ascii="Times New Roman" w:eastAsia="Times New Roman" w:hAnsi="Times New Roman" w:cs="Times New Roman"/>
          <w:color w:val="000000" w:themeColor="text1"/>
          <w:sz w:val="20"/>
          <w:szCs w:val="20"/>
        </w:rPr>
        <w:t xml:space="preserve">ourt of France on fol. 490[r], and a payment regarding a mission in Lyon is recorded on fols. 489[v]-490[r]. On the Maison de la Chambre, see Comte d’Angerville, </w:t>
      </w:r>
      <w:r w:rsidRPr="008A7E11">
        <w:rPr>
          <w:rFonts w:ascii="Times New Roman" w:eastAsia="Times New Roman" w:hAnsi="Times New Roman" w:cs="Times New Roman"/>
          <w:i/>
          <w:color w:val="000000" w:themeColor="text1"/>
          <w:sz w:val="20"/>
          <w:szCs w:val="20"/>
          <w:highlight w:val="white"/>
        </w:rPr>
        <w:t xml:space="preserve">Annuaire de la noblesse de France et des maisons souveraines de l'Europe </w:t>
      </w:r>
      <w:r w:rsidRPr="008A7E11">
        <w:rPr>
          <w:rFonts w:ascii="Times New Roman" w:eastAsia="Times New Roman" w:hAnsi="Times New Roman" w:cs="Times New Roman"/>
          <w:color w:val="000000" w:themeColor="text1"/>
          <w:sz w:val="20"/>
          <w:szCs w:val="20"/>
          <w:highlight w:val="white"/>
        </w:rPr>
        <w:t>(1861), pp. 453-454: ‘</w:t>
      </w:r>
      <w:r w:rsidRPr="008A7E11">
        <w:rPr>
          <w:rFonts w:ascii="Times New Roman" w:eastAsia="Times New Roman" w:hAnsi="Times New Roman" w:cs="Times New Roman"/>
          <w:color w:val="000000" w:themeColor="text1"/>
          <w:sz w:val="20"/>
          <w:szCs w:val="20"/>
        </w:rPr>
        <w:t xml:space="preserve">La Chambre, chef-lieu de la vallée de ce nom a été le berceau d’une des plus anciennes et des plus puissantes maisons de Savoie, qui possédait en propre la majeure partie de la basse Maurienne, et qui lutta longtemps contre les ducs, ses suzerains. Les comtes de la Chambre, vicomtes de Maurienne, s’étignirent dans la maison de Seyssel, après avoir donné des grands maréchaux de Savoie, des lieutenants généraux du duché, des chevaliers de l’Annonciade’. See also </w:t>
      </w:r>
      <w:r w:rsidR="00D25CB2" w:rsidRPr="008A7E11">
        <w:rPr>
          <w:rFonts w:ascii="Times New Roman" w:eastAsia="Times New Roman" w:hAnsi="Times New Roman" w:cs="Times New Roman"/>
          <w:color w:val="000000" w:themeColor="text1"/>
          <w:sz w:val="20"/>
          <w:szCs w:val="20"/>
        </w:rPr>
        <w:t xml:space="preserve">ADS, </w:t>
      </w:r>
      <w:r w:rsidRPr="008A7E11">
        <w:rPr>
          <w:rFonts w:ascii="Times New Roman" w:eastAsia="Times New Roman" w:hAnsi="Times New Roman" w:cs="Times New Roman"/>
          <w:color w:val="000000" w:themeColor="text1"/>
          <w:sz w:val="20"/>
          <w:szCs w:val="20"/>
        </w:rPr>
        <w:t>10 F 242 for a document involving an exchange between Philibert de la Chambre and Pingon (‘Baron de Cusy’).</w:t>
      </w:r>
    </w:p>
  </w:footnote>
  <w:footnote w:id="632">
    <w:p w14:paraId="263FD4C8" w14:textId="0F79F780"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The genealogy established by Foras shows that the name Depassier is sometimes spelled ‘Du Passier’ ‘Passier’, ‘Passiaco’ (also ‘Pacieco’, ‘Pacheco’ or ‘Pacheca’), or ‘Du Port’ (</w:t>
      </w:r>
      <w:r w:rsidRPr="008A7E11">
        <w:rPr>
          <w:rFonts w:ascii="Times New Roman" w:eastAsia="Times New Roman" w:hAnsi="Times New Roman" w:cs="Times New Roman"/>
          <w:i/>
          <w:color w:val="000000" w:themeColor="text1"/>
          <w:sz w:val="20"/>
          <w:szCs w:val="20"/>
        </w:rPr>
        <w:t xml:space="preserve">Armorial, </w:t>
      </w:r>
      <w:r w:rsidRPr="008A7E11">
        <w:rPr>
          <w:rFonts w:ascii="Times New Roman" w:eastAsia="Times New Roman" w:hAnsi="Times New Roman" w:cs="Times New Roman"/>
          <w:color w:val="000000" w:themeColor="text1"/>
          <w:sz w:val="20"/>
          <w:szCs w:val="20"/>
        </w:rPr>
        <w:t xml:space="preserve">IV, p. 353). The name ‘Du Port’ counts among the noble families in Savoy (see Foras, </w:t>
      </w:r>
      <w:r w:rsidR="00CA56BD" w:rsidRPr="008A7E11">
        <w:rPr>
          <w:rFonts w:ascii="Times New Roman" w:eastAsia="Times New Roman" w:hAnsi="Times New Roman" w:cs="Times New Roman"/>
          <w:color w:val="000000" w:themeColor="text1"/>
          <w:sz w:val="20"/>
          <w:szCs w:val="20"/>
        </w:rPr>
        <w:t>IV</w:t>
      </w:r>
      <w:r w:rsidRPr="008A7E11">
        <w:rPr>
          <w:rFonts w:ascii="Times New Roman" w:eastAsia="Times New Roman" w:hAnsi="Times New Roman" w:cs="Times New Roman"/>
          <w:color w:val="000000" w:themeColor="text1"/>
          <w:sz w:val="20"/>
          <w:szCs w:val="20"/>
        </w:rPr>
        <w:t xml:space="preserve">, pp. 464-466). Emmanuelle Depassier du Port is alternatively spelled Manuela Pacheca, Pacheco, or Pacieco. Marc-Claude de Buttet wrote an ode to Béatrix de Pacieco, or Béatrix Pacheco de Silva, wife of le Comte Sébastien de Montbel d’Entremont, and arrière-great-granddaughter of Juan Pacheco, the first duke of Escalona. See </w:t>
      </w:r>
      <w:r w:rsidR="00454176">
        <w:rPr>
          <w:rFonts w:ascii="Times New Roman" w:eastAsia="Times New Roman" w:hAnsi="Times New Roman" w:cs="Times New Roman"/>
          <w:color w:val="000000" w:themeColor="text1"/>
          <w:sz w:val="20"/>
          <w:szCs w:val="20"/>
        </w:rPr>
        <w:t>Buttet,</w:t>
      </w:r>
      <w:r w:rsidRPr="008A7E11">
        <w:rPr>
          <w:rFonts w:ascii="Times New Roman" w:eastAsia="Times New Roman" w:hAnsi="Times New Roman" w:cs="Times New Roman"/>
          <w:color w:val="000000" w:themeColor="text1"/>
          <w:sz w:val="20"/>
          <w:szCs w:val="20"/>
        </w:rPr>
        <w:t xml:space="preserve"> </w:t>
      </w:r>
      <w:r w:rsidR="00774E43" w:rsidRPr="008A7E11">
        <w:rPr>
          <w:rFonts w:ascii="Times New Roman" w:eastAsia="Times New Roman" w:hAnsi="Times New Roman" w:cs="Times New Roman"/>
          <w:i/>
          <w:iCs/>
          <w:color w:val="000000" w:themeColor="text1"/>
          <w:sz w:val="20"/>
          <w:szCs w:val="20"/>
        </w:rPr>
        <w:t xml:space="preserve">Marc-Claude de Buttet: </w:t>
      </w:r>
      <w:r w:rsidRPr="008A7E11">
        <w:rPr>
          <w:rFonts w:ascii="Times New Roman" w:eastAsia="Times New Roman" w:hAnsi="Times New Roman" w:cs="Times New Roman"/>
          <w:i/>
          <w:color w:val="000000" w:themeColor="text1"/>
          <w:sz w:val="20"/>
          <w:szCs w:val="20"/>
        </w:rPr>
        <w:t xml:space="preserve">Le Premier Livre des vers (1560), </w:t>
      </w:r>
      <w:r w:rsidR="00454176">
        <w:rPr>
          <w:rFonts w:ascii="Times New Roman" w:eastAsia="Times New Roman" w:hAnsi="Times New Roman" w:cs="Times New Roman"/>
          <w:iCs/>
          <w:color w:val="000000" w:themeColor="text1"/>
          <w:sz w:val="20"/>
          <w:szCs w:val="20"/>
        </w:rPr>
        <w:t xml:space="preserve">ed. by Alyn Stacey, </w:t>
      </w:r>
      <w:r w:rsidRPr="008A7E11">
        <w:rPr>
          <w:rFonts w:ascii="Times New Roman" w:eastAsia="Times New Roman" w:hAnsi="Times New Roman" w:cs="Times New Roman"/>
          <w:color w:val="000000" w:themeColor="text1"/>
          <w:sz w:val="20"/>
          <w:szCs w:val="20"/>
        </w:rPr>
        <w:t>p. 123. Cigliano</w:t>
      </w:r>
      <w:r w:rsidRPr="008A7E11">
        <w:rPr>
          <w:rFonts w:ascii="Times New Roman" w:eastAsia="Times New Roman" w:hAnsi="Times New Roman" w:cs="Times New Roman"/>
          <w:b/>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also refers to Pingon’s godmother as ‘la nobil Dama Emmanuela Paceca du Port’ in </w:t>
      </w:r>
      <w:r w:rsidRPr="008A7E11">
        <w:rPr>
          <w:rFonts w:ascii="Times New Roman" w:eastAsia="Times New Roman" w:hAnsi="Times New Roman" w:cs="Times New Roman"/>
          <w:i/>
          <w:color w:val="000000" w:themeColor="text1"/>
          <w:sz w:val="20"/>
          <w:szCs w:val="20"/>
        </w:rPr>
        <w:t>Memorie della vita</w:t>
      </w:r>
      <w:r w:rsidR="00EA11E1" w:rsidRPr="008A7E11">
        <w:rPr>
          <w:rFonts w:ascii="Times New Roman" w:eastAsia="Times New Roman" w:hAnsi="Times New Roman" w:cs="Times New Roman"/>
          <w:i/>
          <w:color w:val="000000" w:themeColor="text1"/>
          <w:sz w:val="20"/>
          <w:szCs w:val="20"/>
        </w:rPr>
        <w:t xml:space="preserve"> […] </w:t>
      </w:r>
      <w:r w:rsidRPr="008A7E11">
        <w:rPr>
          <w:rFonts w:ascii="Times New Roman" w:eastAsia="Times New Roman" w:hAnsi="Times New Roman" w:cs="Times New Roman"/>
          <w:i/>
          <w:color w:val="000000" w:themeColor="text1"/>
          <w:sz w:val="20"/>
          <w:szCs w:val="20"/>
        </w:rPr>
        <w:t>Pingon,</w:t>
      </w:r>
      <w:r w:rsidRPr="008A7E11">
        <w:rPr>
          <w:rFonts w:ascii="Times New Roman" w:eastAsia="Times New Roman" w:hAnsi="Times New Roman" w:cs="Times New Roman"/>
          <w:color w:val="000000" w:themeColor="text1"/>
          <w:sz w:val="20"/>
          <w:szCs w:val="20"/>
        </w:rPr>
        <w:t xml:space="preserve"> p. 2.</w:t>
      </w:r>
    </w:p>
  </w:footnote>
  <w:footnote w:id="633">
    <w:p w14:paraId="79D2D658" w14:textId="77B7653E"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Alessandro Barbero </w:t>
      </w:r>
      <w:r w:rsidR="00CD1366" w:rsidRPr="008A7E11">
        <w:rPr>
          <w:rFonts w:ascii="Times New Roman" w:eastAsia="Times New Roman" w:hAnsi="Times New Roman" w:cs="Times New Roman"/>
          <w:color w:val="000000" w:themeColor="text1"/>
          <w:sz w:val="20"/>
          <w:szCs w:val="20"/>
        </w:rPr>
        <w:t>hypothesises</w:t>
      </w:r>
      <w:r w:rsidR="000E7A9C"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that Pingon frequently drops ‘Emmanuel’ and signs his name as ‘Philibert de Pingon’</w:t>
      </w:r>
      <w:r w:rsidR="00CD1366" w:rsidRPr="008A7E11">
        <w:rPr>
          <w:rFonts w:ascii="Times New Roman" w:eastAsia="Times New Roman" w:hAnsi="Times New Roman" w:cs="Times New Roman"/>
          <w:color w:val="000000" w:themeColor="text1"/>
          <w:sz w:val="20"/>
          <w:szCs w:val="20"/>
        </w:rPr>
        <w:t xml:space="preserve">. </w:t>
      </w:r>
      <w:r w:rsidR="00CD1366" w:rsidRPr="008A7E11">
        <w:rPr>
          <w:rFonts w:ascii="Times New Roman" w:eastAsia="Times New Roman" w:hAnsi="Times New Roman" w:cs="Times New Roman"/>
          <w:sz w:val="20"/>
          <w:szCs w:val="20"/>
        </w:rPr>
        <w:t xml:space="preserve">See </w:t>
      </w:r>
      <w:r w:rsidR="00CD1366" w:rsidRPr="008A7E11">
        <w:rPr>
          <w:rFonts w:ascii="Times New Roman" w:eastAsia="Times New Roman" w:hAnsi="Times New Roman" w:cs="Times New Roman"/>
          <w:iCs/>
          <w:color w:val="000000" w:themeColor="text1"/>
          <w:sz w:val="20"/>
          <w:szCs w:val="20"/>
        </w:rPr>
        <w:t xml:space="preserve">Barbero, </w:t>
      </w:r>
      <w:r w:rsidR="00CD1366" w:rsidRPr="008A7E11">
        <w:rPr>
          <w:rFonts w:ascii="Times New Roman" w:eastAsia="Times New Roman" w:hAnsi="Times New Roman" w:cs="Times New Roman"/>
          <w:color w:val="000000" w:themeColor="text1"/>
          <w:sz w:val="20"/>
          <w:szCs w:val="20"/>
        </w:rPr>
        <w:t xml:space="preserve">‘Filiberto Pingone: storico e uomo di potere’ in </w:t>
      </w:r>
      <w:r w:rsidR="00CD1366" w:rsidRPr="008A7E11">
        <w:rPr>
          <w:rFonts w:ascii="Times New Roman" w:eastAsia="Times New Roman" w:hAnsi="Times New Roman" w:cs="Times New Roman"/>
          <w:i/>
          <w:color w:val="000000" w:themeColor="text1"/>
          <w:sz w:val="20"/>
          <w:szCs w:val="20"/>
        </w:rPr>
        <w:t xml:space="preserve">Imagines Ducum Sabaudiae, </w:t>
      </w:r>
      <w:r w:rsidR="00CD1366" w:rsidRPr="008A7E11">
        <w:rPr>
          <w:rFonts w:ascii="Times New Roman" w:eastAsia="Times New Roman" w:hAnsi="Times New Roman" w:cs="Times New Roman"/>
          <w:color w:val="000000" w:themeColor="text1"/>
          <w:sz w:val="20"/>
          <w:szCs w:val="20"/>
        </w:rPr>
        <w:t xml:space="preserve">2009, p. 9, note 1. This is evidenced, for </w:t>
      </w:r>
      <w:r w:rsidR="00FC4DB1">
        <w:rPr>
          <w:rFonts w:ascii="Times New Roman" w:eastAsia="Times New Roman" w:hAnsi="Times New Roman" w:cs="Times New Roman"/>
          <w:color w:val="000000" w:themeColor="text1"/>
          <w:sz w:val="20"/>
          <w:szCs w:val="20"/>
        </w:rPr>
        <w:t>instance,</w:t>
      </w:r>
      <w:r w:rsidR="00CD1366" w:rsidRPr="008A7E11">
        <w:rPr>
          <w:rFonts w:ascii="Times New Roman" w:eastAsia="Times New Roman" w:hAnsi="Times New Roman" w:cs="Times New Roman"/>
          <w:color w:val="000000" w:themeColor="text1"/>
          <w:sz w:val="20"/>
          <w:szCs w:val="20"/>
        </w:rPr>
        <w:t xml:space="preserve"> by his signature in </w:t>
      </w:r>
      <w:r w:rsidR="00CD1366" w:rsidRPr="008A7E11">
        <w:rPr>
          <w:rFonts w:ascii="Times New Roman" w:eastAsia="Times New Roman" w:hAnsi="Times New Roman" w:cs="Times New Roman"/>
          <w:sz w:val="20"/>
          <w:szCs w:val="20"/>
        </w:rPr>
        <w:t xml:space="preserve">AST (Sez. Corte), </w:t>
      </w:r>
      <w:r w:rsidR="00CD1366" w:rsidRPr="008A7E11">
        <w:rPr>
          <w:rFonts w:ascii="Times New Roman" w:eastAsia="Times New Roman" w:hAnsi="Times New Roman" w:cs="Times New Roman"/>
          <w:color w:val="000000" w:themeColor="text1"/>
          <w:sz w:val="20"/>
          <w:szCs w:val="20"/>
        </w:rPr>
        <w:t xml:space="preserve">Pingon, </w:t>
      </w:r>
      <w:r w:rsidR="00CD1366" w:rsidRPr="008A7E11">
        <w:rPr>
          <w:rFonts w:ascii="Times New Roman" w:eastAsia="Times New Roman" w:hAnsi="Times New Roman" w:cs="Times New Roman"/>
          <w:i/>
          <w:color w:val="000000" w:themeColor="text1"/>
          <w:sz w:val="20"/>
          <w:szCs w:val="20"/>
        </w:rPr>
        <w:t xml:space="preserve">De la qualité et office de Chancellier. </w:t>
      </w:r>
      <w:r w:rsidR="00CD1366" w:rsidRPr="008A7E11">
        <w:rPr>
          <w:rFonts w:ascii="Times New Roman" w:eastAsia="Times New Roman" w:hAnsi="Times New Roman" w:cs="Times New Roman"/>
          <w:sz w:val="20"/>
          <w:szCs w:val="20"/>
        </w:rPr>
        <w:t>Materie giuridiche in generale [Inv. 77], Gran Cancelleria, Mazzo 2 d’addizione, fasc. 2. On this speech</w:t>
      </w:r>
      <w:r w:rsidR="00526660">
        <w:rPr>
          <w:rFonts w:ascii="Times New Roman" w:eastAsia="Times New Roman" w:hAnsi="Times New Roman" w:cs="Times New Roman"/>
          <w:sz w:val="20"/>
          <w:szCs w:val="20"/>
        </w:rPr>
        <w:t xml:space="preserve">, </w:t>
      </w:r>
      <w:r w:rsidR="00CD1366" w:rsidRPr="008A7E11">
        <w:rPr>
          <w:rFonts w:ascii="Times New Roman" w:eastAsia="Times New Roman" w:hAnsi="Times New Roman" w:cs="Times New Roman"/>
          <w:sz w:val="20"/>
          <w:szCs w:val="20"/>
        </w:rPr>
        <w:t xml:space="preserve">see above, ch. 1, p. </w:t>
      </w:r>
      <w:r w:rsidR="00DE243E">
        <w:rPr>
          <w:rFonts w:ascii="Times New Roman" w:eastAsia="Times New Roman" w:hAnsi="Times New Roman" w:cs="Times New Roman"/>
          <w:sz w:val="20"/>
          <w:szCs w:val="20"/>
        </w:rPr>
        <w:t>43</w:t>
      </w:r>
      <w:r w:rsidR="00CD1366" w:rsidRPr="008A7E11">
        <w:rPr>
          <w:rFonts w:ascii="Times New Roman" w:eastAsia="Times New Roman" w:hAnsi="Times New Roman" w:cs="Times New Roman"/>
          <w:sz w:val="20"/>
          <w:szCs w:val="20"/>
        </w:rPr>
        <w:t>.</w:t>
      </w:r>
    </w:p>
  </w:footnote>
  <w:footnote w:id="634">
    <w:p w14:paraId="2875D812" w14:textId="76A2C6F4"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The Château de Pingon is now a private property in</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La Motte-Servolex. It was possibly constructed by Pingon’s father, Louis II de Pingon (see Foras, IV, p. 404). Foras cites the inscription transcribed by the </w:t>
      </w:r>
      <w:r w:rsidRPr="008A7E11">
        <w:rPr>
          <w:rFonts w:ascii="Times New Roman" w:eastAsia="Times New Roman" w:hAnsi="Times New Roman" w:cs="Times New Roman"/>
          <w:i/>
          <w:color w:val="000000" w:themeColor="text1"/>
          <w:sz w:val="20"/>
          <w:szCs w:val="20"/>
        </w:rPr>
        <w:t xml:space="preserve">commissaires de Malte </w:t>
      </w:r>
      <w:r w:rsidRPr="008A7E11">
        <w:rPr>
          <w:rFonts w:ascii="Times New Roman" w:eastAsia="Times New Roman" w:hAnsi="Times New Roman" w:cs="Times New Roman"/>
          <w:color w:val="000000" w:themeColor="text1"/>
          <w:sz w:val="20"/>
          <w:szCs w:val="20"/>
        </w:rPr>
        <w:t xml:space="preserve">in 1737: </w:t>
      </w:r>
      <w:r w:rsidRPr="008A7E11">
        <w:rPr>
          <w:rFonts w:ascii="Times New Roman" w:eastAsia="Times New Roman" w:hAnsi="Times New Roman" w:cs="Times New Roman"/>
          <w:i/>
          <w:color w:val="000000" w:themeColor="text1"/>
          <w:sz w:val="20"/>
          <w:szCs w:val="20"/>
        </w:rPr>
        <w:t xml:space="preserve">Lu. Pingonus Motens (sic) in agro Pingoniarum faciebat. </w:t>
      </w:r>
      <w:r w:rsidRPr="008A7E11">
        <w:rPr>
          <w:rFonts w:ascii="Times New Roman" w:eastAsia="Times New Roman" w:hAnsi="Times New Roman" w:cs="Times New Roman"/>
          <w:color w:val="000000" w:themeColor="text1"/>
          <w:sz w:val="20"/>
          <w:szCs w:val="20"/>
        </w:rPr>
        <w:t xml:space="preserve">See also A. Rouget, A. Vachez, </w:t>
      </w:r>
      <w:r w:rsidRPr="008A7E11">
        <w:rPr>
          <w:rFonts w:ascii="Times New Roman" w:eastAsia="Times New Roman" w:hAnsi="Times New Roman" w:cs="Times New Roman"/>
          <w:i/>
          <w:color w:val="000000" w:themeColor="text1"/>
          <w:sz w:val="20"/>
          <w:szCs w:val="20"/>
        </w:rPr>
        <w:t>Monuments historiques de France publiés par départements: Savoi</w:t>
      </w:r>
      <w:r w:rsidR="00E0098A" w:rsidRPr="008A7E11">
        <w:rPr>
          <w:rFonts w:ascii="Times New Roman" w:eastAsia="Times New Roman" w:hAnsi="Times New Roman" w:cs="Times New Roman"/>
          <w:i/>
          <w:color w:val="000000" w:themeColor="text1"/>
          <w:sz w:val="20"/>
          <w:szCs w:val="20"/>
        </w:rPr>
        <w:t>e</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(1895),</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 43, which indicates that it is flanked by four towers, describes the interior with ‘un charmant escalier’, and indicates that at the beginning of the century, the home was surrounded by a moat and a drawbridge. It also describes two inscriptions above the door: ‘Soli Deo Gloria’, and ‘LV. PINGONUS MOTEN IN AGRO PINGONIANVM FACIEBAT’. Rouget and Vachez state that Louis II de Pingon built the house in 1480, although they provide no source for this. </w:t>
      </w:r>
    </w:p>
  </w:footnote>
  <w:footnote w:id="635">
    <w:p w14:paraId="4BEEE5CF" w14:textId="2811BD68"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D5656D" w:rsidRPr="008A7E11">
        <w:rPr>
          <w:rFonts w:ascii="Times New Roman" w:eastAsia="Times New Roman" w:hAnsi="Times New Roman" w:cs="Times New Roman"/>
          <w:color w:val="000000" w:themeColor="text1"/>
          <w:sz w:val="20"/>
          <w:szCs w:val="20"/>
        </w:rPr>
        <w:t xml:space="preserve"> While</w:t>
      </w:r>
      <w:r w:rsidRPr="008A7E11">
        <w:rPr>
          <w:rFonts w:ascii="Times New Roman" w:eastAsia="Times New Roman" w:hAnsi="Times New Roman" w:cs="Times New Roman"/>
          <w:color w:val="000000" w:themeColor="text1"/>
          <w:sz w:val="20"/>
          <w:szCs w:val="20"/>
        </w:rPr>
        <w:t xml:space="preserve"> I have found no evidence regarding the early modern practice of wearing white clothes before the age of seven</w:t>
      </w:r>
      <w:r w:rsidR="00D5656D" w:rsidRPr="008A7E11">
        <w:rPr>
          <w:rFonts w:ascii="Times New Roman" w:eastAsia="Times New Roman" w:hAnsi="Times New Roman" w:cs="Times New Roman"/>
          <w:color w:val="000000" w:themeColor="text1"/>
          <w:sz w:val="20"/>
          <w:szCs w:val="20"/>
        </w:rPr>
        <w:t>, i</w:t>
      </w:r>
      <w:r w:rsidRPr="008A7E11">
        <w:rPr>
          <w:rFonts w:ascii="Times New Roman" w:eastAsia="Times New Roman" w:hAnsi="Times New Roman" w:cs="Times New Roman"/>
          <w:color w:val="000000" w:themeColor="text1"/>
          <w:sz w:val="20"/>
          <w:szCs w:val="20"/>
        </w:rPr>
        <w:t>t is possible that this was a regional sumptuary law.</w:t>
      </w:r>
      <w:r w:rsidR="00E0098A" w:rsidRPr="008A7E11">
        <w:rPr>
          <w:rFonts w:ascii="Times New Roman" w:eastAsia="Times New Roman" w:hAnsi="Times New Roman" w:cs="Times New Roman"/>
          <w:color w:val="000000" w:themeColor="text1"/>
          <w:sz w:val="20"/>
          <w:szCs w:val="20"/>
        </w:rPr>
        <w:t xml:space="preserve"> On this historical symbolism of the colour white, see Michel Pastoreau, </w:t>
      </w:r>
      <w:r w:rsidR="00E0098A" w:rsidRPr="008A7E11">
        <w:rPr>
          <w:rFonts w:ascii="Times New Roman" w:eastAsia="Times New Roman" w:hAnsi="Times New Roman" w:cs="Times New Roman"/>
          <w:i/>
          <w:iCs/>
          <w:color w:val="000000" w:themeColor="text1"/>
          <w:sz w:val="20"/>
          <w:szCs w:val="20"/>
        </w:rPr>
        <w:t xml:space="preserve">Blanc: Histoire d’une couleur </w:t>
      </w:r>
      <w:r w:rsidR="00E0098A" w:rsidRPr="008A7E11">
        <w:rPr>
          <w:rFonts w:ascii="Times New Roman" w:eastAsia="Times New Roman" w:hAnsi="Times New Roman" w:cs="Times New Roman"/>
          <w:color w:val="000000" w:themeColor="text1"/>
          <w:sz w:val="20"/>
          <w:szCs w:val="20"/>
        </w:rPr>
        <w:t>(Paris: Seuil, 2022).</w:t>
      </w:r>
    </w:p>
  </w:footnote>
  <w:footnote w:id="636">
    <w:p w14:paraId="26F303AD" w14:textId="122EBA24"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Anastasio Curlandi (the editor of the base text) hypothesises that this is the ‘Claude Novellet’ who excelled at the art of poetry and had an ecclesiastical career: ‘Claudius ille Novelletus Allobrox cl. Pingonio coevus innui videtur, quem arte poetica praestantem Franciscus Aug. ab Ecclesia, atque rossottus scriptoribus accensuerunt’ (p. 23). Claude Novellet</w:t>
      </w:r>
      <w:r w:rsidR="00E87610"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(1544/45-1613), </w:t>
      </w:r>
      <w:r w:rsidR="00E87610" w:rsidRPr="008A7E11">
        <w:rPr>
          <w:rFonts w:ascii="Times New Roman" w:eastAsia="Times New Roman" w:hAnsi="Times New Roman" w:cs="Times New Roman"/>
          <w:color w:val="000000" w:themeColor="text1"/>
          <w:sz w:val="20"/>
          <w:szCs w:val="20"/>
        </w:rPr>
        <w:t>the</w:t>
      </w:r>
      <w:r w:rsidRPr="008A7E11">
        <w:rPr>
          <w:rFonts w:ascii="Times New Roman" w:eastAsia="Times New Roman" w:hAnsi="Times New Roman" w:cs="Times New Roman"/>
          <w:color w:val="000000" w:themeColor="text1"/>
          <w:sz w:val="20"/>
          <w:szCs w:val="20"/>
        </w:rPr>
        <w:t xml:space="preserve"> theologian, poet, professor, monk and </w:t>
      </w:r>
      <w:r w:rsidRPr="008A7E11">
        <w:rPr>
          <w:rFonts w:ascii="Times New Roman" w:eastAsia="Times New Roman" w:hAnsi="Times New Roman" w:cs="Times New Roman"/>
          <w:i/>
          <w:color w:val="000000" w:themeColor="text1"/>
          <w:sz w:val="20"/>
          <w:szCs w:val="20"/>
        </w:rPr>
        <w:t xml:space="preserve">aumônier </w:t>
      </w:r>
      <w:r w:rsidRPr="008A7E11">
        <w:rPr>
          <w:rFonts w:ascii="Times New Roman" w:eastAsia="Times New Roman" w:hAnsi="Times New Roman" w:cs="Times New Roman"/>
          <w:color w:val="000000" w:themeColor="text1"/>
          <w:sz w:val="20"/>
          <w:szCs w:val="20"/>
        </w:rPr>
        <w:t>to Anne d’Este</w:t>
      </w:r>
      <w:r w:rsidR="00E87610" w:rsidRPr="008A7E11">
        <w:rPr>
          <w:rFonts w:ascii="Times New Roman" w:eastAsia="Times New Roman" w:hAnsi="Times New Roman" w:cs="Times New Roman"/>
          <w:color w:val="000000" w:themeColor="text1"/>
          <w:sz w:val="20"/>
          <w:szCs w:val="20"/>
        </w:rPr>
        <w:t xml:space="preserve"> was</w:t>
      </w:r>
      <w:r w:rsidRPr="008A7E11">
        <w:rPr>
          <w:rFonts w:ascii="Times New Roman" w:eastAsia="Times New Roman" w:hAnsi="Times New Roman" w:cs="Times New Roman"/>
          <w:color w:val="000000" w:themeColor="text1"/>
          <w:sz w:val="20"/>
          <w:szCs w:val="20"/>
        </w:rPr>
        <w:t xml:space="preserve"> born nineteen years after Pingon, however, so he could not have been Pingon’s </w:t>
      </w:r>
      <w:r w:rsidRPr="008A7E11">
        <w:rPr>
          <w:rFonts w:ascii="Times New Roman" w:eastAsia="Times New Roman" w:hAnsi="Times New Roman" w:cs="Times New Roman"/>
          <w:i/>
          <w:color w:val="000000" w:themeColor="text1"/>
          <w:sz w:val="20"/>
          <w:szCs w:val="20"/>
        </w:rPr>
        <w:t>gouverneur.</w:t>
      </w:r>
      <w:r w:rsidRPr="008A7E11">
        <w:rPr>
          <w:rFonts w:ascii="Times New Roman" w:eastAsia="Times New Roman" w:hAnsi="Times New Roman" w:cs="Times New Roman"/>
          <w:color w:val="000000" w:themeColor="text1"/>
          <w:sz w:val="20"/>
          <w:szCs w:val="20"/>
        </w:rPr>
        <w:t xml:space="preserve"> </w:t>
      </w:r>
      <w:r w:rsidR="000743B7" w:rsidRPr="008A7E11">
        <w:rPr>
          <w:rFonts w:ascii="Times New Roman" w:eastAsia="Times New Roman" w:hAnsi="Times New Roman" w:cs="Times New Roman"/>
          <w:color w:val="000000" w:themeColor="text1"/>
          <w:sz w:val="20"/>
          <w:szCs w:val="20"/>
        </w:rPr>
        <w:t xml:space="preserve">I have found no </w:t>
      </w:r>
      <w:r w:rsidR="0025673E">
        <w:rPr>
          <w:rFonts w:ascii="Times New Roman" w:eastAsia="Times New Roman" w:hAnsi="Times New Roman" w:cs="Times New Roman"/>
          <w:color w:val="000000" w:themeColor="text1"/>
          <w:sz w:val="20"/>
          <w:szCs w:val="20"/>
        </w:rPr>
        <w:t>further</w:t>
      </w:r>
      <w:r w:rsidR="000743B7" w:rsidRPr="008A7E11">
        <w:rPr>
          <w:rFonts w:ascii="Times New Roman" w:eastAsia="Times New Roman" w:hAnsi="Times New Roman" w:cs="Times New Roman"/>
          <w:color w:val="000000" w:themeColor="text1"/>
          <w:sz w:val="20"/>
          <w:szCs w:val="20"/>
        </w:rPr>
        <w:t xml:space="preserve"> information </w:t>
      </w:r>
      <w:r w:rsidR="00F94CBA">
        <w:rPr>
          <w:rFonts w:ascii="Times New Roman" w:eastAsia="Times New Roman" w:hAnsi="Times New Roman" w:cs="Times New Roman"/>
          <w:color w:val="000000" w:themeColor="text1"/>
          <w:sz w:val="20"/>
          <w:szCs w:val="20"/>
        </w:rPr>
        <w:t xml:space="preserve">on </w:t>
      </w:r>
      <w:r w:rsidR="000743B7" w:rsidRPr="008A7E11">
        <w:rPr>
          <w:rFonts w:ascii="Times New Roman" w:eastAsia="Times New Roman" w:hAnsi="Times New Roman" w:cs="Times New Roman"/>
          <w:color w:val="000000" w:themeColor="text1"/>
          <w:sz w:val="20"/>
          <w:szCs w:val="20"/>
        </w:rPr>
        <w:t xml:space="preserve">this </w:t>
      </w:r>
      <w:r w:rsidR="0025673E">
        <w:rPr>
          <w:rFonts w:ascii="Times New Roman" w:eastAsia="Times New Roman" w:hAnsi="Times New Roman" w:cs="Times New Roman"/>
          <w:color w:val="000000" w:themeColor="text1"/>
          <w:sz w:val="20"/>
          <w:szCs w:val="20"/>
        </w:rPr>
        <w:t>person.</w:t>
      </w:r>
    </w:p>
  </w:footnote>
  <w:footnote w:id="637">
    <w:p w14:paraId="53E0D6A4" w14:textId="4B87A994"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Little is known about Jacques Boson</w:t>
      </w:r>
      <w:r w:rsidR="000758A6"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Mugnier mentions a ‘Jacques Bozon’</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in </w:t>
      </w:r>
      <w:r w:rsidRPr="008A7E11">
        <w:rPr>
          <w:rFonts w:ascii="Times New Roman" w:eastAsia="Times New Roman" w:hAnsi="Times New Roman" w:cs="Times New Roman"/>
          <w:i/>
          <w:color w:val="000000" w:themeColor="text1"/>
          <w:sz w:val="20"/>
          <w:szCs w:val="20"/>
        </w:rPr>
        <w:t xml:space="preserve">La </w:t>
      </w:r>
      <w:r w:rsidR="006C6130">
        <w:rPr>
          <w:rFonts w:ascii="Times New Roman" w:eastAsia="Times New Roman" w:hAnsi="Times New Roman" w:cs="Times New Roman"/>
          <w:i/>
          <w:color w:val="000000" w:themeColor="text1"/>
          <w:sz w:val="20"/>
          <w:szCs w:val="20"/>
        </w:rPr>
        <w:t>V</w:t>
      </w:r>
      <w:r w:rsidRPr="008A7E11">
        <w:rPr>
          <w:rFonts w:ascii="Times New Roman" w:eastAsia="Times New Roman" w:hAnsi="Times New Roman" w:cs="Times New Roman"/>
          <w:i/>
          <w:color w:val="000000" w:themeColor="text1"/>
          <w:sz w:val="20"/>
          <w:szCs w:val="20"/>
        </w:rPr>
        <w:t xml:space="preserve">ie et les poésies de Jean de Boysonné </w:t>
      </w:r>
      <w:r w:rsidRPr="008A7E11">
        <w:rPr>
          <w:rFonts w:ascii="Times New Roman" w:eastAsia="Times New Roman" w:hAnsi="Times New Roman" w:cs="Times New Roman"/>
          <w:color w:val="000000" w:themeColor="text1"/>
          <w:sz w:val="20"/>
          <w:szCs w:val="20"/>
        </w:rPr>
        <w:t>as accused of sorcery in a criminal act of 1594</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‘Le regist</w:t>
      </w:r>
      <w:r w:rsidR="00337796" w:rsidRPr="008A7E11">
        <w:rPr>
          <w:rFonts w:ascii="Times New Roman" w:eastAsia="Times New Roman" w:hAnsi="Times New Roman" w:cs="Times New Roman"/>
          <w:color w:val="000000" w:themeColor="text1"/>
          <w:sz w:val="20"/>
          <w:szCs w:val="20"/>
        </w:rPr>
        <w:t>re</w:t>
      </w:r>
      <w:r w:rsidRPr="008A7E11">
        <w:rPr>
          <w:rFonts w:ascii="Times New Roman" w:eastAsia="Times New Roman" w:hAnsi="Times New Roman" w:cs="Times New Roman"/>
          <w:color w:val="000000" w:themeColor="text1"/>
          <w:sz w:val="20"/>
          <w:szCs w:val="20"/>
        </w:rPr>
        <w:t xml:space="preserve"> des arrêts criminels du 22 novembre 1594 au 13 octobre 1551 contient (fols. 196-198) le sommaire de la plaidoirie de M. Bollaye, les observations du lieutenant du bailage de Savoye representant Michel Milliet, docteur en théologie, inquisiteur de Tarentaise et les conclusions de Le Peletier, substitute du procureur general, dans un procès de sorcellerie intenté à </w:t>
      </w:r>
      <w:r w:rsidRPr="008A7E11">
        <w:rPr>
          <w:rFonts w:ascii="Times New Roman" w:eastAsia="Times New Roman" w:hAnsi="Times New Roman" w:cs="Times New Roman"/>
          <w:i/>
          <w:color w:val="000000" w:themeColor="text1"/>
          <w:sz w:val="20"/>
          <w:szCs w:val="20"/>
        </w:rPr>
        <w:t xml:space="preserve">Jacques Bozon </w:t>
      </w:r>
      <w:r w:rsidRPr="008A7E11">
        <w:rPr>
          <w:rFonts w:ascii="Times New Roman" w:eastAsia="Times New Roman" w:hAnsi="Times New Roman" w:cs="Times New Roman"/>
          <w:color w:val="000000" w:themeColor="text1"/>
          <w:sz w:val="20"/>
          <w:szCs w:val="20"/>
        </w:rPr>
        <w:t xml:space="preserve">et </w:t>
      </w:r>
      <w:r w:rsidRPr="008A7E11">
        <w:rPr>
          <w:rFonts w:ascii="Times New Roman" w:eastAsia="Times New Roman" w:hAnsi="Times New Roman" w:cs="Times New Roman"/>
          <w:i/>
          <w:color w:val="000000" w:themeColor="text1"/>
          <w:sz w:val="20"/>
          <w:szCs w:val="20"/>
        </w:rPr>
        <w:t>Aimé Mourier</w:t>
      </w:r>
      <w:r w:rsidRPr="008A7E11">
        <w:rPr>
          <w:rFonts w:ascii="Times New Roman" w:eastAsia="Times New Roman" w:hAnsi="Times New Roman" w:cs="Times New Roman"/>
          <w:color w:val="000000" w:themeColor="text1"/>
          <w:sz w:val="20"/>
          <w:szCs w:val="20"/>
        </w:rPr>
        <w:t>’ (p. 150).</w:t>
      </w:r>
      <w:r w:rsidR="00AD2D5D" w:rsidRPr="008A7E11">
        <w:rPr>
          <w:rFonts w:ascii="Times New Roman" w:eastAsia="Times New Roman" w:hAnsi="Times New Roman" w:cs="Times New Roman"/>
          <w:color w:val="000000" w:themeColor="text1"/>
          <w:sz w:val="20"/>
          <w:szCs w:val="20"/>
        </w:rPr>
        <w:t xml:space="preserve"> (The italics are set down by Mugnier.)</w:t>
      </w:r>
    </w:p>
  </w:footnote>
  <w:footnote w:id="638">
    <w:p w14:paraId="739746C3" w14:textId="032F3B92"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Hector Lambert (dates unknown). A payment is registered to Hector Lambert in 1565 by the </w:t>
      </w:r>
      <w:r w:rsidR="00C01C0E">
        <w:rPr>
          <w:rFonts w:ascii="Times New Roman" w:eastAsia="Times New Roman" w:hAnsi="Times New Roman" w:cs="Times New Roman"/>
          <w:color w:val="000000" w:themeColor="text1"/>
          <w:sz w:val="20"/>
          <w:szCs w:val="20"/>
        </w:rPr>
        <w:t>c</w:t>
      </w:r>
      <w:r w:rsidRPr="008A7E11">
        <w:rPr>
          <w:rFonts w:ascii="Times New Roman" w:eastAsia="Times New Roman" w:hAnsi="Times New Roman" w:cs="Times New Roman"/>
          <w:color w:val="000000" w:themeColor="text1"/>
          <w:sz w:val="20"/>
          <w:szCs w:val="20"/>
        </w:rPr>
        <w:t>ourt of Savoy. See AST (Sez. Riunite), Inv. 16, reg 227, fols. 34[v]-35[r].</w:t>
      </w:r>
      <w:r w:rsidRPr="008A7E11">
        <w:rPr>
          <w:rFonts w:ascii="Times New Roman" w:eastAsia="Times New Roman" w:hAnsi="Times New Roman" w:cs="Times New Roman"/>
          <w:b/>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Lambert is mentioned in the ‘Testament de Claude-François Pobel’ (28 July 1618), in </w:t>
      </w:r>
      <w:r w:rsidRPr="008A7E11">
        <w:rPr>
          <w:rFonts w:ascii="Times New Roman" w:eastAsia="Times New Roman" w:hAnsi="Times New Roman" w:cs="Times New Roman"/>
          <w:i/>
          <w:color w:val="000000" w:themeColor="text1"/>
          <w:sz w:val="20"/>
          <w:szCs w:val="20"/>
        </w:rPr>
        <w:t xml:space="preserve">Mémoires et documents publiés par la Société savoisienne d’histoire et d’archéologie </w:t>
      </w:r>
      <w:r w:rsidRPr="008A7E11">
        <w:rPr>
          <w:rFonts w:ascii="Times New Roman" w:eastAsia="Times New Roman" w:hAnsi="Times New Roman" w:cs="Times New Roman"/>
          <w:color w:val="000000" w:themeColor="text1"/>
          <w:sz w:val="20"/>
          <w:szCs w:val="20"/>
        </w:rPr>
        <w:t xml:space="preserve">(1888), p. XXIV: ‘Institue ses héritiers universels dans tous ses autres biens ses fils Philibert et Claude-François Pobel […] dont l’usufruit appartient à la président Pobel et qui est parvenue au testateur tant par le décès de son fils Charles-Emmanuel que pour en avoir acquis une portion des héritiers d’Hector Lambert ; institue encore Philibert héritier de ses biens, situés dans les baillages de Faucigny, de Genevois et de Ternier’. </w:t>
      </w:r>
    </w:p>
  </w:footnote>
  <w:footnote w:id="639">
    <w:p w14:paraId="0D82AA58"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Hércule Vuilliet, or Pierre-Hércule Vuilliet (dates unknown), secretary to Duke Charles III in 1539, named </w:t>
      </w:r>
      <w:r w:rsidRPr="008A7E11">
        <w:rPr>
          <w:rFonts w:ascii="Times New Roman" w:eastAsia="Times New Roman" w:hAnsi="Times New Roman" w:cs="Times New Roman"/>
          <w:i/>
          <w:color w:val="000000" w:themeColor="text1"/>
          <w:sz w:val="20"/>
          <w:szCs w:val="20"/>
        </w:rPr>
        <w:t xml:space="preserve">Maistre Auditeur </w:t>
      </w:r>
      <w:r w:rsidRPr="008A7E11">
        <w:rPr>
          <w:rFonts w:ascii="Times New Roman" w:eastAsia="Times New Roman" w:hAnsi="Times New Roman" w:cs="Times New Roman"/>
          <w:color w:val="000000" w:themeColor="text1"/>
          <w:sz w:val="20"/>
          <w:szCs w:val="20"/>
        </w:rPr>
        <w:t xml:space="preserve">at the Chambre des Comptes in 1558. See Foras, V, p. 652. See also François Capré, </w:t>
      </w:r>
      <w:r w:rsidRPr="008A7E11">
        <w:rPr>
          <w:rFonts w:ascii="Times New Roman" w:eastAsia="Times New Roman" w:hAnsi="Times New Roman" w:cs="Times New Roman"/>
          <w:i/>
          <w:color w:val="000000" w:themeColor="text1"/>
          <w:sz w:val="20"/>
          <w:szCs w:val="20"/>
        </w:rPr>
        <w:t xml:space="preserve">Traité historique de la chambre des comptes de Savoye </w:t>
      </w:r>
      <w:r w:rsidRPr="008A7E11">
        <w:rPr>
          <w:rFonts w:ascii="Times New Roman" w:eastAsia="Times New Roman" w:hAnsi="Times New Roman" w:cs="Times New Roman"/>
          <w:color w:val="000000" w:themeColor="text1"/>
          <w:sz w:val="20"/>
          <w:szCs w:val="20"/>
        </w:rPr>
        <w:t>(1662), p. 284.</w:t>
      </w:r>
    </w:p>
  </w:footnote>
  <w:footnote w:id="640">
    <w:p w14:paraId="68CD9D0D" w14:textId="404D9075"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the name ‘Montmayeur’ see the line of </w:t>
      </w:r>
      <w:r w:rsidRPr="008A7E11">
        <w:rPr>
          <w:rFonts w:ascii="Times New Roman" w:eastAsia="Times New Roman" w:hAnsi="Times New Roman" w:cs="Times New Roman"/>
          <w:i/>
          <w:color w:val="000000" w:themeColor="text1"/>
          <w:sz w:val="20"/>
          <w:szCs w:val="20"/>
        </w:rPr>
        <w:t>maréchaux de Savoie</w:t>
      </w:r>
      <w:r w:rsidRPr="008A7E11">
        <w:rPr>
          <w:rFonts w:ascii="Times New Roman" w:eastAsia="Times New Roman" w:hAnsi="Times New Roman" w:cs="Times New Roman"/>
          <w:color w:val="000000" w:themeColor="text1"/>
          <w:sz w:val="20"/>
          <w:szCs w:val="20"/>
        </w:rPr>
        <w:t xml:space="preserve"> (a high military distinction) named Montmayeur: Gaspard II de Montmayeur (1436-1431) and his son, Jacques de Montmayeur (dates unknown) in Ghislain Garlatti, </w:t>
      </w:r>
      <w:r w:rsidRPr="008A7E11">
        <w:rPr>
          <w:rFonts w:ascii="Times New Roman" w:eastAsia="Times New Roman" w:hAnsi="Times New Roman" w:cs="Times New Roman"/>
          <w:i/>
          <w:color w:val="000000" w:themeColor="text1"/>
          <w:sz w:val="20"/>
          <w:szCs w:val="20"/>
        </w:rPr>
        <w:t xml:space="preserve">Histoire des Marches: à l’ombre du Granier, chronique d’un village en Savoie </w:t>
      </w:r>
      <w:r w:rsidRPr="008A7E11">
        <w:rPr>
          <w:rFonts w:ascii="Times New Roman" w:eastAsia="Times New Roman" w:hAnsi="Times New Roman" w:cs="Times New Roman"/>
          <w:color w:val="000000" w:themeColor="text1"/>
          <w:sz w:val="20"/>
          <w:szCs w:val="20"/>
        </w:rPr>
        <w:t>(</w:t>
      </w:r>
      <w:r w:rsidR="00B56487" w:rsidRPr="008A7E11">
        <w:rPr>
          <w:rFonts w:ascii="Times New Roman" w:eastAsia="Times New Roman" w:hAnsi="Times New Roman" w:cs="Times New Roman"/>
          <w:color w:val="000000" w:themeColor="text1"/>
          <w:sz w:val="20"/>
          <w:szCs w:val="20"/>
        </w:rPr>
        <w:t xml:space="preserve">Chambéry: La Fontaine de Siloe, </w:t>
      </w:r>
      <w:r w:rsidRPr="008A7E11">
        <w:rPr>
          <w:rFonts w:ascii="Times New Roman" w:eastAsia="Times New Roman" w:hAnsi="Times New Roman" w:cs="Times New Roman"/>
          <w:color w:val="000000" w:themeColor="text1"/>
          <w:sz w:val="20"/>
          <w:szCs w:val="20"/>
        </w:rPr>
        <w:t>2007), p. 53.</w:t>
      </w:r>
    </w:p>
  </w:footnote>
  <w:footnote w:id="641">
    <w:p w14:paraId="330EE692" w14:textId="40D62332" w:rsidR="007C08C4" w:rsidRPr="008A7E11" w:rsidRDefault="00000000">
      <w:pPr>
        <w:rPr>
          <w:rFonts w:ascii="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0145EF" w:rsidRPr="008A7E11">
        <w:rPr>
          <w:rFonts w:ascii="Times New Roman" w:eastAsia="Times New Roman" w:hAnsi="Times New Roman" w:cs="Times New Roman"/>
          <w:color w:val="000000" w:themeColor="text1"/>
          <w:sz w:val="20"/>
          <w:szCs w:val="20"/>
        </w:rPr>
        <w:t>On t</w:t>
      </w:r>
      <w:r w:rsidRPr="008A7E11">
        <w:rPr>
          <w:rFonts w:ascii="Times New Roman" w:eastAsia="Times New Roman" w:hAnsi="Times New Roman" w:cs="Times New Roman"/>
          <w:color w:val="000000" w:themeColor="text1"/>
          <w:sz w:val="20"/>
          <w:szCs w:val="20"/>
        </w:rPr>
        <w:t>he flood of the Leysse in Chambéry in 1530</w:t>
      </w:r>
      <w:r w:rsidR="000145EF"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Alexis Billet </w:t>
      </w:r>
      <w:r w:rsidR="000758A6" w:rsidRPr="008A7E11">
        <w:rPr>
          <w:rFonts w:ascii="Times New Roman" w:eastAsia="Times New Roman" w:hAnsi="Times New Roman" w:cs="Times New Roman"/>
          <w:color w:val="000000" w:themeColor="text1"/>
          <w:sz w:val="20"/>
          <w:szCs w:val="20"/>
        </w:rPr>
        <w:t>cites</w:t>
      </w:r>
      <w:r w:rsidRPr="008A7E11">
        <w:rPr>
          <w:rFonts w:ascii="Times New Roman" w:eastAsia="Times New Roman" w:hAnsi="Times New Roman" w:cs="Times New Roman"/>
          <w:color w:val="000000" w:themeColor="text1"/>
          <w:sz w:val="20"/>
          <w:szCs w:val="20"/>
        </w:rPr>
        <w:t xml:space="preserve"> an obituary of ‘Frères Mineurs de Chambéry’ </w:t>
      </w:r>
      <w:r w:rsidR="000758A6" w:rsidRPr="008A7E11">
        <w:rPr>
          <w:rFonts w:ascii="Times New Roman" w:eastAsia="Times New Roman" w:hAnsi="Times New Roman" w:cs="Times New Roman"/>
          <w:color w:val="000000" w:themeColor="text1"/>
          <w:sz w:val="20"/>
          <w:szCs w:val="20"/>
        </w:rPr>
        <w:t xml:space="preserve">that </w:t>
      </w:r>
      <w:r w:rsidRPr="008A7E11">
        <w:rPr>
          <w:rFonts w:ascii="Times New Roman" w:eastAsia="Times New Roman" w:hAnsi="Times New Roman" w:cs="Times New Roman"/>
          <w:color w:val="000000" w:themeColor="text1"/>
          <w:sz w:val="20"/>
          <w:szCs w:val="20"/>
        </w:rPr>
        <w:t>describes a flood on 29 August 1530, although he does not indicate where this obituary is conserved</w:t>
      </w:r>
      <w:r w:rsidR="000145EF"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Billet also notes that in 1552, André Pillet, </w:t>
      </w:r>
      <w:r w:rsidRPr="008A7E11">
        <w:rPr>
          <w:rFonts w:ascii="Times New Roman" w:eastAsia="Times New Roman" w:hAnsi="Times New Roman" w:cs="Times New Roman"/>
          <w:i/>
          <w:color w:val="000000" w:themeColor="text1"/>
          <w:sz w:val="20"/>
          <w:szCs w:val="20"/>
        </w:rPr>
        <w:t xml:space="preserve">procureur </w:t>
      </w:r>
      <w:r w:rsidRPr="008A7E11">
        <w:rPr>
          <w:rFonts w:ascii="Times New Roman" w:eastAsia="Times New Roman" w:hAnsi="Times New Roman" w:cs="Times New Roman"/>
          <w:color w:val="000000" w:themeColor="text1"/>
          <w:sz w:val="20"/>
          <w:szCs w:val="20"/>
        </w:rPr>
        <w:t xml:space="preserve">of Chambéry addressed the </w:t>
      </w:r>
      <w:r w:rsidRPr="008A7E11">
        <w:rPr>
          <w:rFonts w:ascii="Times New Roman" w:eastAsia="Times New Roman" w:hAnsi="Times New Roman" w:cs="Times New Roman"/>
          <w:i/>
          <w:color w:val="000000" w:themeColor="text1"/>
          <w:sz w:val="20"/>
          <w:szCs w:val="20"/>
        </w:rPr>
        <w:t xml:space="preserve">conseil de ville </w:t>
      </w:r>
      <w:r w:rsidRPr="008A7E11">
        <w:rPr>
          <w:rFonts w:ascii="Times New Roman" w:eastAsia="Times New Roman" w:hAnsi="Times New Roman" w:cs="Times New Roman"/>
          <w:color w:val="000000" w:themeColor="text1"/>
          <w:sz w:val="20"/>
          <w:szCs w:val="20"/>
        </w:rPr>
        <w:t xml:space="preserve">and reminded them of this flood (pp. 178-179). Billet cites ‘Archives de la ville, registre de 1552, f. 102’. </w:t>
      </w:r>
      <w:r w:rsidR="000758A6" w:rsidRPr="008A7E11">
        <w:rPr>
          <w:rFonts w:ascii="Times New Roman" w:eastAsia="Times New Roman" w:hAnsi="Times New Roman" w:cs="Times New Roman"/>
          <w:color w:val="000000" w:themeColor="text1"/>
          <w:sz w:val="20"/>
          <w:szCs w:val="20"/>
        </w:rPr>
        <w:t xml:space="preserve">See Billet, ‘Notice historique sur quelques inondations qui ont eu lieu en Savoie. Mémoires de l'Académie royale de Savoie’ in </w:t>
      </w:r>
      <w:r w:rsidR="000758A6" w:rsidRPr="008A7E11">
        <w:rPr>
          <w:rFonts w:ascii="Times New Roman" w:eastAsia="Times New Roman" w:hAnsi="Times New Roman" w:cs="Times New Roman"/>
          <w:i/>
          <w:color w:val="000000" w:themeColor="text1"/>
          <w:sz w:val="20"/>
          <w:szCs w:val="20"/>
        </w:rPr>
        <w:t xml:space="preserve">Mémoires de l’Académie de Savoie, </w:t>
      </w:r>
      <w:r w:rsidR="000758A6" w:rsidRPr="008A7E11">
        <w:rPr>
          <w:rFonts w:ascii="Times New Roman" w:eastAsia="Times New Roman" w:hAnsi="Times New Roman" w:cs="Times New Roman"/>
          <w:color w:val="000000" w:themeColor="text1"/>
          <w:sz w:val="20"/>
          <w:szCs w:val="20"/>
        </w:rPr>
        <w:t>1859</w:t>
      </w:r>
      <w:r w:rsidR="000758A6" w:rsidRPr="008A7E11">
        <w:rPr>
          <w:rFonts w:ascii="Times New Roman" w:eastAsia="Times New Roman" w:hAnsi="Times New Roman" w:cs="Times New Roman"/>
          <w:i/>
          <w:color w:val="000000" w:themeColor="text1"/>
          <w:sz w:val="20"/>
          <w:szCs w:val="20"/>
        </w:rPr>
        <w:t>,</w:t>
      </w:r>
      <w:r w:rsidR="000758A6" w:rsidRPr="008A7E11">
        <w:rPr>
          <w:rFonts w:ascii="Times New Roman" w:eastAsia="Times New Roman" w:hAnsi="Times New Roman" w:cs="Times New Roman"/>
          <w:color w:val="000000" w:themeColor="text1"/>
          <w:sz w:val="20"/>
          <w:szCs w:val="20"/>
        </w:rPr>
        <w:t xml:space="preserve"> s. 2, t. III, p. 178. </w:t>
      </w:r>
      <w:r w:rsidRPr="008A7E11">
        <w:rPr>
          <w:rFonts w:ascii="Times New Roman" w:eastAsia="Times New Roman" w:hAnsi="Times New Roman" w:cs="Times New Roman"/>
          <w:color w:val="000000" w:themeColor="text1"/>
          <w:sz w:val="20"/>
          <w:szCs w:val="20"/>
        </w:rPr>
        <w:t>On the second flood of the Leysse in 1553</w:t>
      </w:r>
      <w:r w:rsidR="00DD1A99"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see below, n</w:t>
      </w:r>
      <w:r w:rsidR="00417DE8" w:rsidRPr="008A7E11">
        <w:rPr>
          <w:rFonts w:ascii="Times New Roman" w:eastAsia="Times New Roman" w:hAnsi="Times New Roman" w:cs="Times New Roman"/>
          <w:color w:val="000000" w:themeColor="text1"/>
          <w:sz w:val="20"/>
          <w:szCs w:val="20"/>
        </w:rPr>
        <w:t>ote</w:t>
      </w:r>
      <w:r w:rsidRPr="008A7E11">
        <w:rPr>
          <w:rFonts w:ascii="Times New Roman" w:eastAsia="Times New Roman" w:hAnsi="Times New Roman" w:cs="Times New Roman"/>
          <w:color w:val="000000" w:themeColor="text1"/>
          <w:sz w:val="20"/>
          <w:szCs w:val="20"/>
        </w:rPr>
        <w:t xml:space="preserve"> </w:t>
      </w:r>
      <w:r w:rsidR="00E87593">
        <w:rPr>
          <w:rFonts w:ascii="Times New Roman" w:eastAsia="Times New Roman" w:hAnsi="Times New Roman" w:cs="Times New Roman"/>
          <w:color w:val="000000" w:themeColor="text1"/>
          <w:sz w:val="20"/>
          <w:szCs w:val="20"/>
        </w:rPr>
        <w:t>885</w:t>
      </w:r>
      <w:r w:rsidRPr="008A7E11">
        <w:rPr>
          <w:rFonts w:ascii="Times New Roman" w:eastAsia="Times New Roman" w:hAnsi="Times New Roman" w:cs="Times New Roman"/>
          <w:color w:val="000000" w:themeColor="text1"/>
          <w:sz w:val="20"/>
          <w:szCs w:val="20"/>
        </w:rPr>
        <w:t>.</w:t>
      </w:r>
    </w:p>
  </w:footnote>
  <w:footnote w:id="642">
    <w:p w14:paraId="5DB049A0" w14:textId="0C8DFCB6"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417DE8"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Antoine de Pingon (1525-1552). See </w:t>
      </w:r>
      <w:r w:rsidR="00417DE8" w:rsidRPr="008A7E11">
        <w:rPr>
          <w:rFonts w:ascii="Times New Roman" w:eastAsia="Times New Roman" w:hAnsi="Times New Roman" w:cs="Times New Roman"/>
          <w:color w:val="000000" w:themeColor="text1"/>
          <w:sz w:val="20"/>
          <w:szCs w:val="20"/>
        </w:rPr>
        <w:t xml:space="preserve">above, ch. 1, p. </w:t>
      </w:r>
      <w:r w:rsidR="00DD427F">
        <w:rPr>
          <w:rFonts w:ascii="Times New Roman" w:eastAsia="Times New Roman" w:hAnsi="Times New Roman" w:cs="Times New Roman"/>
          <w:color w:val="000000" w:themeColor="text1"/>
          <w:sz w:val="20"/>
          <w:szCs w:val="20"/>
        </w:rPr>
        <w:t>49.</w:t>
      </w:r>
    </w:p>
  </w:footnote>
  <w:footnote w:id="643">
    <w:p w14:paraId="4F05701E" w14:textId="5A17874B"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 </w:t>
      </w:r>
      <w:r w:rsidR="000758A6" w:rsidRPr="008A7E11">
        <w:rPr>
          <w:rFonts w:ascii="Times New Roman" w:eastAsia="Times New Roman" w:hAnsi="Times New Roman" w:cs="Times New Roman"/>
          <w:color w:val="000000" w:themeColor="text1"/>
          <w:sz w:val="20"/>
          <w:szCs w:val="20"/>
        </w:rPr>
        <w:t xml:space="preserve">have not been able to identify this </w:t>
      </w:r>
      <w:r w:rsidRPr="008A7E11">
        <w:rPr>
          <w:rFonts w:ascii="Times New Roman" w:eastAsia="Times New Roman" w:hAnsi="Times New Roman" w:cs="Times New Roman"/>
          <w:color w:val="000000" w:themeColor="text1"/>
          <w:sz w:val="20"/>
          <w:szCs w:val="20"/>
        </w:rPr>
        <w:t>‘Parisien nommé Pierre’ in the course of my research.</w:t>
      </w:r>
    </w:p>
  </w:footnote>
  <w:footnote w:id="644">
    <w:p w14:paraId="1EAB0571" w14:textId="56745BF6"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 have found no </w:t>
      </w:r>
      <w:r w:rsidR="00131C0F">
        <w:rPr>
          <w:rFonts w:ascii="Times New Roman" w:eastAsia="Times New Roman" w:hAnsi="Times New Roman" w:cs="Times New Roman"/>
          <w:color w:val="000000" w:themeColor="text1"/>
          <w:sz w:val="20"/>
          <w:szCs w:val="20"/>
        </w:rPr>
        <w:t xml:space="preserve">further information </w:t>
      </w:r>
      <w:r w:rsidR="00F94CBA">
        <w:rPr>
          <w:rFonts w:ascii="Times New Roman" w:eastAsia="Times New Roman" w:hAnsi="Times New Roman" w:cs="Times New Roman"/>
          <w:color w:val="000000" w:themeColor="text1"/>
          <w:sz w:val="20"/>
          <w:szCs w:val="20"/>
        </w:rPr>
        <w:t>on</w:t>
      </w:r>
      <w:r w:rsidR="00131C0F">
        <w:rPr>
          <w:rFonts w:ascii="Times New Roman" w:eastAsia="Times New Roman" w:hAnsi="Times New Roman" w:cs="Times New Roman"/>
          <w:color w:val="000000" w:themeColor="text1"/>
          <w:sz w:val="20"/>
          <w:szCs w:val="20"/>
        </w:rPr>
        <w:t xml:space="preserve"> this person.</w:t>
      </w:r>
    </w:p>
  </w:footnote>
  <w:footnote w:id="645">
    <w:p w14:paraId="21FC9206" w14:textId="7DC46D90"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Louis Odinet (also Oddinet, dates unknown), Baron </w:t>
      </w:r>
      <w:r w:rsidR="00862E4B" w:rsidRPr="008A7E11">
        <w:rPr>
          <w:rFonts w:ascii="Times New Roman" w:eastAsia="Times New Roman" w:hAnsi="Times New Roman" w:cs="Times New Roman"/>
          <w:color w:val="000000" w:themeColor="text1"/>
          <w:sz w:val="20"/>
          <w:szCs w:val="20"/>
        </w:rPr>
        <w:t xml:space="preserve">de Montfort, Conseiller d’état, président du Sénat de Savoie, priemier président de la Chambre des comptes </w:t>
      </w:r>
      <w:r w:rsidRPr="008A7E11">
        <w:rPr>
          <w:rFonts w:ascii="Times New Roman" w:eastAsia="Times New Roman" w:hAnsi="Times New Roman" w:cs="Times New Roman"/>
          <w:color w:val="000000" w:themeColor="text1"/>
          <w:sz w:val="20"/>
          <w:szCs w:val="20"/>
        </w:rPr>
        <w:t>(Foras, IV, p. 281</w:t>
      </w:r>
      <w:r w:rsidR="00862E4B" w:rsidRPr="008A7E11">
        <w:rPr>
          <w:rFonts w:ascii="Times New Roman" w:eastAsia="Times New Roman" w:hAnsi="Times New Roman" w:cs="Times New Roman"/>
          <w:color w:val="000000" w:themeColor="text1"/>
          <w:sz w:val="20"/>
          <w:szCs w:val="20"/>
        </w:rPr>
        <w:t xml:space="preserve">; Guichenon, </w:t>
      </w:r>
      <w:r w:rsidR="00862E4B" w:rsidRPr="008A7E11">
        <w:rPr>
          <w:rFonts w:ascii="Times New Roman" w:eastAsia="Times New Roman" w:hAnsi="Times New Roman" w:cs="Times New Roman"/>
          <w:i/>
          <w:iCs/>
          <w:color w:val="000000" w:themeColor="text1"/>
          <w:sz w:val="20"/>
          <w:szCs w:val="20"/>
        </w:rPr>
        <w:t xml:space="preserve">Bresse et Bugey, </w:t>
      </w:r>
      <w:r w:rsidR="00862E4B" w:rsidRPr="008A7E11">
        <w:rPr>
          <w:rFonts w:ascii="Times New Roman" w:eastAsia="Times New Roman" w:hAnsi="Times New Roman" w:cs="Times New Roman"/>
          <w:color w:val="000000" w:themeColor="text1"/>
          <w:sz w:val="20"/>
          <w:szCs w:val="20"/>
        </w:rPr>
        <w:t>II, p. 72</w:t>
      </w:r>
      <w:r w:rsidRPr="008A7E11">
        <w:rPr>
          <w:rFonts w:ascii="Times New Roman" w:eastAsia="Times New Roman" w:hAnsi="Times New Roman" w:cs="Times New Roman"/>
          <w:color w:val="000000" w:themeColor="text1"/>
          <w:sz w:val="20"/>
          <w:szCs w:val="20"/>
        </w:rPr>
        <w:t>). Louis Odinet, Baron de Montfort is also mentioned in 10 F 92 (ADS), 1566, in which the Chamber of Accounts ratified a sale in favour of him. Various payments are registered to ‘Loys Oddinet, Baron de Montfort’ in the year 1565</w:t>
      </w:r>
      <w:r w:rsidR="007F6770" w:rsidRPr="008A7E11">
        <w:rPr>
          <w:rFonts w:ascii="Times New Roman" w:eastAsia="Times New Roman" w:hAnsi="Times New Roman" w:cs="Times New Roman"/>
          <w:color w:val="000000" w:themeColor="text1"/>
          <w:sz w:val="20"/>
          <w:szCs w:val="20"/>
        </w:rPr>
        <w:t xml:space="preserve"> that </w:t>
      </w:r>
      <w:r w:rsidRPr="008A7E11">
        <w:rPr>
          <w:rFonts w:ascii="Times New Roman" w:eastAsia="Times New Roman" w:hAnsi="Times New Roman" w:cs="Times New Roman"/>
          <w:color w:val="000000" w:themeColor="text1"/>
          <w:sz w:val="20"/>
          <w:szCs w:val="20"/>
        </w:rPr>
        <w:t xml:space="preserve">address him as ‘Conseiller d’Estat de son Altesse et président de son souverain Sénat de Savoie et Chambre des Comptes’. See AST (Sez. Corte), Inv. 16, reg. 227, fols. Rr[v], 162[r-v], 138[v]-139[r], 141[r], 162[r-v]. A letter from Louis Odinet to Guillaume des Portes dated 31 December 1573 and sent from Turin to Valence, is conserved at the archives of the Château de Chantilly (XXI, fol. 237). It concerns the convalescence of Guillaume des Portes. According to Perrillat, Oddinet also addressed a letter to the Conseil de Genevois on 14 September 1564 concerning the treatment of a prisoner with a wooden leg (Perrillat cites ‘AST, PS, Corte, 111, II, 5, n. 1’ in </w:t>
      </w:r>
      <w:r w:rsidRPr="008A7E11">
        <w:rPr>
          <w:rFonts w:ascii="Times New Roman" w:eastAsia="Times New Roman" w:hAnsi="Times New Roman" w:cs="Times New Roman"/>
          <w:i/>
          <w:color w:val="000000" w:themeColor="text1"/>
          <w:sz w:val="20"/>
          <w:szCs w:val="20"/>
        </w:rPr>
        <w:t xml:space="preserve">l’Apanage de Genevois, </w:t>
      </w:r>
      <w:r w:rsidRPr="008A7E11">
        <w:rPr>
          <w:rFonts w:ascii="Times New Roman" w:eastAsia="Times New Roman" w:hAnsi="Times New Roman" w:cs="Times New Roman"/>
          <w:color w:val="000000" w:themeColor="text1"/>
          <w:sz w:val="20"/>
          <w:szCs w:val="20"/>
        </w:rPr>
        <w:t>p. 241).</w:t>
      </w:r>
    </w:p>
  </w:footnote>
  <w:footnote w:id="646">
    <w:p w14:paraId="717ABF14" w14:textId="2077774A"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Aiguebelle is a town in the Auvergne-Rhône-Alpes region of Savoy</w:t>
      </w:r>
      <w:r w:rsidR="008A3BBE"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Balmain describes how the provostship of Aiguebelle was once </w:t>
      </w:r>
      <w:r w:rsidR="005873E1" w:rsidRPr="008A7E11">
        <w:rPr>
          <w:rFonts w:ascii="Times New Roman" w:eastAsia="Times New Roman" w:hAnsi="Times New Roman" w:cs="Times New Roman"/>
          <w:color w:val="000000" w:themeColor="text1"/>
          <w:sz w:val="20"/>
          <w:szCs w:val="20"/>
        </w:rPr>
        <w:t>passed down the</w:t>
      </w:r>
      <w:r w:rsidRPr="008A7E11">
        <w:rPr>
          <w:rFonts w:ascii="Times New Roman" w:eastAsia="Times New Roman" w:hAnsi="Times New Roman" w:cs="Times New Roman"/>
          <w:color w:val="000000" w:themeColor="text1"/>
          <w:sz w:val="20"/>
          <w:szCs w:val="20"/>
        </w:rPr>
        <w:t xml:space="preserve"> family line but ‘suite de l’extinction de cette famille, elle passa aux mains des comtes de Savoie, qui nommèrent depuis à toutes les charges’, and that ‘le prévôt d’Aiguebelle est de droit chanoine de Saint-Jean’ (in ‘Les Franchises et la Communauté d’Aiton [Savoie]’ in </w:t>
      </w:r>
      <w:r w:rsidRPr="008A7E11">
        <w:rPr>
          <w:rFonts w:ascii="Times New Roman" w:eastAsia="Times New Roman" w:hAnsi="Times New Roman" w:cs="Times New Roman"/>
          <w:i/>
          <w:color w:val="000000" w:themeColor="text1"/>
          <w:sz w:val="20"/>
          <w:szCs w:val="20"/>
        </w:rPr>
        <w:t xml:space="preserve">Mémoires et documents publiés par la Société savoisienne d’histoire et d’archéologie </w:t>
      </w:r>
      <w:r w:rsidRPr="008A7E11">
        <w:rPr>
          <w:rFonts w:ascii="Times New Roman" w:eastAsia="Times New Roman" w:hAnsi="Times New Roman" w:cs="Times New Roman"/>
          <w:color w:val="000000" w:themeColor="text1"/>
          <w:sz w:val="20"/>
          <w:szCs w:val="20"/>
        </w:rPr>
        <w:t xml:space="preserve">[Chambéry: Imprimerie du Gouvernement, 1912], p. 30). On the inauguration of the </w:t>
      </w:r>
      <w:r w:rsidRPr="008A7E11">
        <w:rPr>
          <w:rFonts w:ascii="Times New Roman" w:eastAsia="Times New Roman" w:hAnsi="Times New Roman" w:cs="Times New Roman"/>
          <w:i/>
          <w:color w:val="000000" w:themeColor="text1"/>
          <w:sz w:val="20"/>
          <w:szCs w:val="20"/>
        </w:rPr>
        <w:t>Maison forte</w:t>
      </w:r>
      <w:r w:rsidRPr="008A7E11">
        <w:rPr>
          <w:rFonts w:ascii="Times New Roman" w:eastAsia="Times New Roman" w:hAnsi="Times New Roman" w:cs="Times New Roman"/>
          <w:color w:val="000000" w:themeColor="text1"/>
          <w:sz w:val="20"/>
          <w:szCs w:val="20"/>
        </w:rPr>
        <w:t xml:space="preserve"> of Aiguebelle in March of 1566 see SA 264 in the ADS in Chambéry (fols. 6[v]-8[v]).</w:t>
      </w:r>
    </w:p>
  </w:footnote>
  <w:footnote w:id="647">
    <w:p w14:paraId="0D014660" w14:textId="4F409E43"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5B67DB" w:rsidRPr="008A7E11">
        <w:rPr>
          <w:rFonts w:ascii="Times New Roman" w:eastAsia="Times New Roman" w:hAnsi="Times New Roman" w:cs="Times New Roman"/>
          <w:color w:val="000000" w:themeColor="text1"/>
          <w:sz w:val="20"/>
          <w:szCs w:val="20"/>
        </w:rPr>
        <w:t xml:space="preserve"> This person does not appear in the genealogy set down in ADHS, 7 J 1179 that includes the Chabeu family (Pingon’s maternal line). </w:t>
      </w:r>
      <w:r w:rsidRPr="008A7E11">
        <w:rPr>
          <w:rFonts w:ascii="Times New Roman" w:eastAsia="Times New Roman" w:hAnsi="Times New Roman" w:cs="Times New Roman"/>
          <w:color w:val="000000" w:themeColor="text1"/>
          <w:sz w:val="20"/>
          <w:szCs w:val="20"/>
        </w:rPr>
        <w:t xml:space="preserve">On the name Chabeu, see Seyssel-Cressieu, </w:t>
      </w:r>
      <w:r w:rsidRPr="008A7E11">
        <w:rPr>
          <w:rFonts w:ascii="Times New Roman" w:eastAsia="Times New Roman" w:hAnsi="Times New Roman" w:cs="Times New Roman"/>
          <w:i/>
          <w:color w:val="000000" w:themeColor="text1"/>
          <w:sz w:val="20"/>
          <w:szCs w:val="20"/>
        </w:rPr>
        <w:t xml:space="preserve">La Maison de Seyssel </w:t>
      </w:r>
      <w:r w:rsidRPr="008A7E11">
        <w:rPr>
          <w:rFonts w:ascii="Times New Roman" w:eastAsia="Times New Roman" w:hAnsi="Times New Roman" w:cs="Times New Roman"/>
          <w:color w:val="000000" w:themeColor="text1"/>
          <w:sz w:val="20"/>
          <w:szCs w:val="20"/>
        </w:rPr>
        <w:t>(1900), p. 418: ‘Illustre maison dont le véritable nom est ‘Chabeu’ et qui occupait le premier rang parmi la noblesse de Dombes’.</w:t>
      </w:r>
    </w:p>
  </w:footnote>
  <w:footnote w:id="648">
    <w:p w14:paraId="04F577C4" w14:textId="4014DD69"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2C3FB1">
        <w:rPr>
          <w:rFonts w:ascii="Times New Roman" w:eastAsia="Times New Roman" w:hAnsi="Times New Roman" w:cs="Times New Roman"/>
          <w:color w:val="000000" w:themeColor="text1"/>
          <w:sz w:val="20"/>
          <w:szCs w:val="20"/>
        </w:rPr>
        <w:t xml:space="preserve">On </w:t>
      </w:r>
      <w:r w:rsidR="008A3BBE" w:rsidRPr="008A7E11">
        <w:rPr>
          <w:rFonts w:ascii="Times New Roman" w:eastAsia="Times New Roman" w:hAnsi="Times New Roman" w:cs="Times New Roman"/>
          <w:color w:val="000000" w:themeColor="text1"/>
          <w:sz w:val="20"/>
          <w:szCs w:val="20"/>
        </w:rPr>
        <w:t>Pierre de Pingon, or Marie-Pierre de Pingon (dates unknown)</w:t>
      </w:r>
      <w:r w:rsidR="000A3567">
        <w:rPr>
          <w:rFonts w:ascii="Times New Roman" w:eastAsia="Times New Roman" w:hAnsi="Times New Roman" w:cs="Times New Roman"/>
          <w:color w:val="000000" w:themeColor="text1"/>
          <w:sz w:val="20"/>
          <w:szCs w:val="20"/>
        </w:rPr>
        <w:t xml:space="preserve">, see above, ch. 1, note </w:t>
      </w:r>
      <w:r w:rsidR="00DD427F">
        <w:rPr>
          <w:rFonts w:ascii="Times New Roman" w:eastAsia="Times New Roman" w:hAnsi="Times New Roman" w:cs="Times New Roman"/>
          <w:color w:val="000000" w:themeColor="text1"/>
          <w:sz w:val="20"/>
          <w:szCs w:val="20"/>
        </w:rPr>
        <w:t>206.</w:t>
      </w:r>
    </w:p>
  </w:footnote>
  <w:footnote w:id="649">
    <w:p w14:paraId="58005818" w14:textId="13FF90E8"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 have found no information </w:t>
      </w:r>
      <w:r w:rsidR="00F94CBA">
        <w:rPr>
          <w:rFonts w:ascii="Times New Roman" w:eastAsia="Times New Roman" w:hAnsi="Times New Roman" w:cs="Times New Roman"/>
          <w:color w:val="000000" w:themeColor="text1"/>
          <w:sz w:val="20"/>
          <w:szCs w:val="20"/>
        </w:rPr>
        <w:t>on</w:t>
      </w:r>
      <w:r w:rsidR="0037220F">
        <w:rPr>
          <w:rFonts w:ascii="Times New Roman" w:eastAsia="Times New Roman" w:hAnsi="Times New Roman" w:cs="Times New Roman"/>
          <w:color w:val="000000" w:themeColor="text1"/>
          <w:sz w:val="20"/>
          <w:szCs w:val="20"/>
        </w:rPr>
        <w:t xml:space="preserve"> this person.</w:t>
      </w:r>
    </w:p>
  </w:footnote>
  <w:footnote w:id="650">
    <w:p w14:paraId="20406BE9" w14:textId="4F381ABC"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Jean Reinier (or ‘Raynier’) (dates unknown), instructor in Chambéry from 1529-1543, described as a friend of Boyssonné in Mugnier, </w:t>
      </w:r>
      <w:r w:rsidRPr="008A7E11">
        <w:rPr>
          <w:rFonts w:ascii="Times New Roman" w:eastAsia="Times New Roman" w:hAnsi="Times New Roman" w:cs="Times New Roman"/>
          <w:i/>
          <w:color w:val="000000" w:themeColor="text1"/>
          <w:sz w:val="20"/>
          <w:szCs w:val="20"/>
        </w:rPr>
        <w:t xml:space="preserve">Marc-Claude de Buttet, </w:t>
      </w:r>
      <w:r w:rsidRPr="008A7E11">
        <w:rPr>
          <w:rFonts w:ascii="Times New Roman" w:eastAsia="Times New Roman" w:hAnsi="Times New Roman" w:cs="Times New Roman"/>
          <w:color w:val="000000" w:themeColor="text1"/>
          <w:sz w:val="20"/>
          <w:szCs w:val="20"/>
        </w:rPr>
        <w:t xml:space="preserve">p. 161. Mugnier cites a letter from Boyssonné to Alardet from 7 July 1542, reproduced by M. Buche in </w:t>
      </w:r>
      <w:r w:rsidRPr="008A7E11">
        <w:rPr>
          <w:rFonts w:ascii="Times New Roman" w:eastAsia="Times New Roman" w:hAnsi="Times New Roman" w:cs="Times New Roman"/>
          <w:i/>
          <w:color w:val="000000" w:themeColor="text1"/>
          <w:sz w:val="20"/>
          <w:szCs w:val="20"/>
        </w:rPr>
        <w:t>Lettres de Jean de Boyssonée du MS. 334 de Toulouse</w:t>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Est praetera ludo litterario urbis nostrae praefectus vir apprime doctus Raynerius nomine’</w:t>
      </w:r>
      <w:r w:rsidRPr="008A7E11">
        <w:rPr>
          <w:rFonts w:ascii="Times New Roman" w:eastAsia="Times New Roman" w:hAnsi="Times New Roman" w:cs="Times New Roman"/>
          <w:color w:val="000000" w:themeColor="text1"/>
          <w:sz w:val="20"/>
          <w:szCs w:val="20"/>
        </w:rPr>
        <w:t xml:space="preserve">). Marie-Madeleine Compère describes Raynier as ‘venu de Lyon’ and lists him as among the instructors at the </w:t>
      </w:r>
      <w:r w:rsidRPr="008A7E11">
        <w:rPr>
          <w:rFonts w:ascii="Times New Roman" w:eastAsia="Times New Roman" w:hAnsi="Times New Roman" w:cs="Times New Roman"/>
          <w:i/>
          <w:color w:val="000000" w:themeColor="text1"/>
          <w:sz w:val="20"/>
          <w:szCs w:val="20"/>
        </w:rPr>
        <w:t xml:space="preserve">collège de pleine exercise </w:t>
      </w:r>
      <w:r w:rsidRPr="008A7E11">
        <w:rPr>
          <w:rFonts w:ascii="Times New Roman" w:eastAsia="Times New Roman" w:hAnsi="Times New Roman" w:cs="Times New Roman"/>
          <w:color w:val="000000" w:themeColor="text1"/>
          <w:sz w:val="20"/>
          <w:szCs w:val="20"/>
        </w:rPr>
        <w:t>in Chambéry during the 16</w:t>
      </w:r>
      <w:r w:rsidRPr="008A7E11">
        <w:rPr>
          <w:rFonts w:ascii="Times New Roman" w:eastAsia="Times New Roman" w:hAnsi="Times New Roman" w:cs="Times New Roman"/>
          <w:color w:val="000000" w:themeColor="text1"/>
          <w:sz w:val="20"/>
          <w:szCs w:val="20"/>
          <w:vertAlign w:val="superscript"/>
        </w:rPr>
        <w:t>th</w:t>
      </w:r>
      <w:r w:rsidRPr="008A7E11">
        <w:rPr>
          <w:rFonts w:ascii="Times New Roman" w:eastAsia="Times New Roman" w:hAnsi="Times New Roman" w:cs="Times New Roman"/>
          <w:color w:val="000000" w:themeColor="text1"/>
          <w:sz w:val="20"/>
          <w:szCs w:val="20"/>
        </w:rPr>
        <w:t xml:space="preserve"> century in </w:t>
      </w:r>
      <w:r w:rsidRPr="008A7E11">
        <w:rPr>
          <w:rFonts w:ascii="Times New Roman" w:eastAsia="Times New Roman" w:hAnsi="Times New Roman" w:cs="Times New Roman"/>
          <w:i/>
          <w:color w:val="000000" w:themeColor="text1"/>
          <w:sz w:val="20"/>
          <w:szCs w:val="20"/>
        </w:rPr>
        <w:t xml:space="preserve">Les collèges Français 16e-18e siècles </w:t>
      </w:r>
      <w:r w:rsidRPr="008A7E11">
        <w:rPr>
          <w:rFonts w:ascii="Times New Roman" w:eastAsia="Times New Roman" w:hAnsi="Times New Roman" w:cs="Times New Roman"/>
          <w:color w:val="000000" w:themeColor="text1"/>
          <w:sz w:val="20"/>
          <w:szCs w:val="20"/>
        </w:rPr>
        <w:t>(Lyon: INRP, 1984), p. 219. Compère states that ‘aucun fonds propre du collège n’a été conservé. Il faut recourir aux archives romaines de la Compagnie de Jésus et aux épaves des archives du Magistrat de la réforme conservés à Turin (voir a ce sujet notice Savoie</w:t>
      </w:r>
      <w:r w:rsidR="00DF223D"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(p. 224).</w:t>
      </w:r>
    </w:p>
  </w:footnote>
  <w:footnote w:id="651">
    <w:p w14:paraId="62787F4B" w14:textId="1050A235"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‘Bachelier Gaillard’ does not appear in </w:t>
      </w:r>
      <w:r w:rsidR="003619F6" w:rsidRPr="008A7E11">
        <w:rPr>
          <w:rFonts w:ascii="Times New Roman" w:eastAsia="Times New Roman" w:hAnsi="Times New Roman" w:cs="Times New Roman"/>
          <w:color w:val="000000" w:themeColor="text1"/>
          <w:sz w:val="20"/>
          <w:szCs w:val="20"/>
        </w:rPr>
        <w:t>Gaillard genealogy established</w:t>
      </w:r>
      <w:r w:rsidR="003619F6" w:rsidRPr="008A7E11">
        <w:rPr>
          <w:rFonts w:ascii="Times New Roman" w:eastAsia="Times New Roman" w:hAnsi="Times New Roman" w:cs="Times New Roman"/>
          <w:i/>
          <w:iCs/>
          <w:color w:val="000000" w:themeColor="text1"/>
          <w:sz w:val="20"/>
          <w:szCs w:val="20"/>
        </w:rPr>
        <w:t xml:space="preserve"> </w:t>
      </w:r>
      <w:r w:rsidR="003619F6" w:rsidRPr="008A7E11">
        <w:rPr>
          <w:rFonts w:ascii="Times New Roman" w:eastAsia="Times New Roman" w:hAnsi="Times New Roman" w:cs="Times New Roman"/>
          <w:color w:val="000000" w:themeColor="text1"/>
          <w:sz w:val="20"/>
          <w:szCs w:val="20"/>
        </w:rPr>
        <w:t>by</w:t>
      </w:r>
      <w:r w:rsidR="001B1599" w:rsidRPr="008A7E11">
        <w:rPr>
          <w:rFonts w:ascii="Times New Roman" w:eastAsia="Times New Roman" w:hAnsi="Times New Roman" w:cs="Times New Roman"/>
          <w:color w:val="000000" w:themeColor="text1"/>
          <w:sz w:val="20"/>
          <w:szCs w:val="20"/>
        </w:rPr>
        <w:t xml:space="preserve"> Foras</w:t>
      </w:r>
      <w:r w:rsidR="003619F6"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nor does </w:t>
      </w:r>
      <w:r w:rsidR="001B1599" w:rsidRPr="008A7E11">
        <w:rPr>
          <w:rFonts w:ascii="Times New Roman" w:eastAsia="Times New Roman" w:hAnsi="Times New Roman" w:cs="Times New Roman"/>
          <w:color w:val="000000" w:themeColor="text1"/>
          <w:sz w:val="20"/>
          <w:szCs w:val="20"/>
        </w:rPr>
        <w:t xml:space="preserve">Foras give </w:t>
      </w:r>
      <w:r w:rsidRPr="008A7E11">
        <w:rPr>
          <w:rFonts w:ascii="Times New Roman" w:eastAsia="Times New Roman" w:hAnsi="Times New Roman" w:cs="Times New Roman"/>
          <w:color w:val="000000" w:themeColor="text1"/>
          <w:sz w:val="20"/>
          <w:szCs w:val="20"/>
        </w:rPr>
        <w:t xml:space="preserve">any indication of a member of the Gaillard family who taught in Chambéry: however, ‘Bachelier’ appears to be a title within the education system. Compère describes this role at the </w:t>
      </w:r>
      <w:r w:rsidRPr="008A7E11">
        <w:rPr>
          <w:rFonts w:ascii="Times New Roman" w:eastAsia="Times New Roman" w:hAnsi="Times New Roman" w:cs="Times New Roman"/>
          <w:i/>
          <w:color w:val="000000" w:themeColor="text1"/>
          <w:sz w:val="20"/>
          <w:szCs w:val="20"/>
        </w:rPr>
        <w:t xml:space="preserve">collèges d’Annecy: </w:t>
      </w:r>
      <w:r w:rsidRPr="008A7E11">
        <w:rPr>
          <w:rFonts w:ascii="Times New Roman" w:eastAsia="Times New Roman" w:hAnsi="Times New Roman" w:cs="Times New Roman"/>
          <w:color w:val="000000" w:themeColor="text1"/>
          <w:sz w:val="20"/>
          <w:szCs w:val="20"/>
        </w:rPr>
        <w:t xml:space="preserve">‘Le recteur choisit ses “bacheliers” qui, au nombre d’un ou deux, le secondent dans son enseignement’ </w:t>
      </w:r>
      <w:r w:rsidR="001B1599" w:rsidRPr="008A7E11">
        <w:rPr>
          <w:rFonts w:ascii="Times New Roman" w:eastAsia="Times New Roman" w:hAnsi="Times New Roman" w:cs="Times New Roman"/>
          <w:color w:val="000000" w:themeColor="text1"/>
          <w:sz w:val="20"/>
          <w:szCs w:val="20"/>
        </w:rPr>
        <w:t xml:space="preserve">in </w:t>
      </w:r>
      <w:r w:rsidRPr="008A7E11">
        <w:rPr>
          <w:rFonts w:ascii="Times New Roman" w:eastAsia="Times New Roman" w:hAnsi="Times New Roman" w:cs="Times New Roman"/>
          <w:i/>
          <w:color w:val="000000" w:themeColor="text1"/>
          <w:sz w:val="20"/>
          <w:szCs w:val="20"/>
        </w:rPr>
        <w:t>Les Colleges Français</w:t>
      </w:r>
      <w:r w:rsidRPr="008A7E11">
        <w:rPr>
          <w:rFonts w:ascii="Times New Roman" w:eastAsia="Times New Roman" w:hAnsi="Times New Roman" w:cs="Times New Roman"/>
          <w:iCs/>
          <w:color w:val="000000" w:themeColor="text1"/>
          <w:sz w:val="20"/>
          <w:szCs w:val="20"/>
        </w:rPr>
        <w:t xml:space="preserve"> </w:t>
      </w:r>
      <w:r w:rsidR="001B1599" w:rsidRPr="008A7E11">
        <w:rPr>
          <w:rFonts w:ascii="Times New Roman" w:eastAsia="Times New Roman" w:hAnsi="Times New Roman" w:cs="Times New Roman"/>
          <w:iCs/>
          <w:color w:val="000000" w:themeColor="text1"/>
          <w:sz w:val="20"/>
          <w:szCs w:val="20"/>
        </w:rPr>
        <w:t>(</w:t>
      </w:r>
      <w:r w:rsidRPr="008A7E11">
        <w:rPr>
          <w:rFonts w:ascii="Times New Roman" w:eastAsia="Times New Roman" w:hAnsi="Times New Roman" w:cs="Times New Roman"/>
          <w:iCs/>
          <w:color w:val="000000" w:themeColor="text1"/>
          <w:sz w:val="20"/>
          <w:szCs w:val="20"/>
        </w:rPr>
        <w:t>1984</w:t>
      </w:r>
      <w:r w:rsidR="001B1599" w:rsidRPr="008A7E11">
        <w:rPr>
          <w:rFonts w:ascii="Times New Roman" w:eastAsia="Times New Roman" w:hAnsi="Times New Roman" w:cs="Times New Roman"/>
          <w:iCs/>
          <w:color w:val="000000" w:themeColor="text1"/>
          <w:sz w:val="20"/>
          <w:szCs w:val="20"/>
        </w:rPr>
        <w:t>)</w:t>
      </w:r>
      <w:r w:rsidRPr="008A7E11">
        <w:rPr>
          <w:rFonts w:ascii="Times New Roman" w:eastAsia="Times New Roman" w:hAnsi="Times New Roman" w:cs="Times New Roman"/>
          <w:iCs/>
          <w:color w:val="000000" w:themeColor="text1"/>
          <w:sz w:val="20"/>
          <w:szCs w:val="20"/>
        </w:rPr>
        <w:t>,</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 53</w:t>
      </w:r>
      <w:r w:rsidR="001B1599" w:rsidRPr="008A7E11">
        <w:rPr>
          <w:rFonts w:ascii="Times New Roman" w:eastAsia="Times New Roman" w:hAnsi="Times New Roman" w:cs="Times New Roman"/>
          <w:color w:val="000000" w:themeColor="text1"/>
          <w:sz w:val="20"/>
          <w:szCs w:val="20"/>
        </w:rPr>
        <w:t>.</w:t>
      </w:r>
    </w:p>
  </w:footnote>
  <w:footnote w:id="652">
    <w:p w14:paraId="43B83C2F" w14:textId="250E73A4"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There is evidence of a Geminid meteor shower in 1533: see the ‘Historic Showers Table 1’ in Peter Jenniskens, </w:t>
      </w:r>
      <w:r w:rsidRPr="008A7E11">
        <w:rPr>
          <w:rFonts w:ascii="Times New Roman" w:eastAsia="Times New Roman" w:hAnsi="Times New Roman" w:cs="Times New Roman"/>
          <w:i/>
          <w:color w:val="000000" w:themeColor="text1"/>
          <w:sz w:val="20"/>
          <w:szCs w:val="20"/>
        </w:rPr>
        <w:t xml:space="preserve">Meteor showers and their parent comets </w:t>
      </w:r>
      <w:r w:rsidRPr="008A7E11">
        <w:rPr>
          <w:rFonts w:ascii="Times New Roman" w:eastAsia="Times New Roman" w:hAnsi="Times New Roman" w:cs="Times New Roman"/>
          <w:color w:val="000000" w:themeColor="text1"/>
          <w:sz w:val="20"/>
          <w:szCs w:val="20"/>
        </w:rPr>
        <w:t>(</w:t>
      </w:r>
      <w:r w:rsidR="00DD1A99" w:rsidRPr="008A7E11">
        <w:rPr>
          <w:rFonts w:ascii="Times New Roman" w:eastAsia="Times New Roman" w:hAnsi="Times New Roman" w:cs="Times New Roman"/>
          <w:color w:val="000000" w:themeColor="text1"/>
          <w:sz w:val="20"/>
          <w:szCs w:val="20"/>
        </w:rPr>
        <w:t xml:space="preserve">Cambridge: </w:t>
      </w:r>
      <w:r w:rsidRPr="008A7E11">
        <w:rPr>
          <w:rFonts w:ascii="Times New Roman" w:eastAsia="Times New Roman" w:hAnsi="Times New Roman" w:cs="Times New Roman"/>
          <w:color w:val="000000" w:themeColor="text1"/>
          <w:sz w:val="20"/>
          <w:szCs w:val="20"/>
        </w:rPr>
        <w:t>Cambridge University Press, 2006)</w:t>
      </w:r>
      <w:r w:rsidRPr="008A7E11">
        <w:rPr>
          <w:rFonts w:ascii="Times New Roman" w:eastAsia="Times New Roman" w:hAnsi="Times New Roman" w:cs="Times New Roman"/>
          <w:i/>
          <w:color w:val="000000" w:themeColor="text1"/>
          <w:sz w:val="20"/>
          <w:szCs w:val="20"/>
        </w:rPr>
        <w:t>,</w:t>
      </w:r>
      <w:r w:rsidRPr="008A7E11">
        <w:rPr>
          <w:rFonts w:ascii="Times New Roman" w:eastAsia="Times New Roman" w:hAnsi="Times New Roman" w:cs="Times New Roman"/>
          <w:color w:val="000000" w:themeColor="text1"/>
          <w:sz w:val="20"/>
          <w:szCs w:val="20"/>
        </w:rPr>
        <w:t xml:space="preserve"> p. 609. Jenniskens lists records in China from 24 November 1533 as his source. Pingon draws a comet in the </w:t>
      </w:r>
      <w:r w:rsidRPr="008A7E11">
        <w:rPr>
          <w:rFonts w:ascii="Times New Roman" w:eastAsia="Times New Roman" w:hAnsi="Times New Roman" w:cs="Times New Roman"/>
          <w:i/>
          <w:color w:val="000000" w:themeColor="text1"/>
          <w:sz w:val="20"/>
          <w:szCs w:val="20"/>
        </w:rPr>
        <w:t xml:space="preserve">Antiquitatum Romanarum </w:t>
      </w:r>
      <w:r w:rsidRPr="008A7E11">
        <w:rPr>
          <w:rFonts w:ascii="Times New Roman" w:eastAsia="Times New Roman" w:hAnsi="Times New Roman" w:cs="Times New Roman"/>
          <w:color w:val="000000" w:themeColor="text1"/>
          <w:sz w:val="20"/>
          <w:szCs w:val="20"/>
        </w:rPr>
        <w:t>(1545-156</w:t>
      </w:r>
      <w:r w:rsidR="00BE2EEA"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noting its symbolism on</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fol. 9[v]: ‘anima ea savis seu cometae subscriptio, adiecta, simulacro per octavium magnum quod vetus origino’, above an inscription that reads ‘IPSIS LVDORUM MEORVM DEIBVS SIDVS CRINITVM PER SEPTEM DIES IN REGIONE CAELI SVB SEPTENTRIONIBVS EST CONSPECTVM’. On the evocation of a comet as presage, a tradition established in antiquity, see Buttet’s Ode XVIII, ‘Sur la naissance de nostre Sauveur Jesus Christ’, vv. 81-84: ‘à coup une étoile brillante | Traçant le ciel oriental | Traine sa cueue blanchissante, | Nonçant ce mystere fatal’, and Ode XIX, ‘Sur le trepas de la Reine de Navarre’, v. 3: ‘Trainant une cueue à long trait’, in</w:t>
      </w:r>
      <w:r w:rsidR="00893F24" w:rsidRPr="008A7E11">
        <w:rPr>
          <w:rFonts w:ascii="Times New Roman" w:eastAsia="Times New Roman" w:hAnsi="Times New Roman" w:cs="Times New Roman"/>
          <w:color w:val="000000" w:themeColor="text1"/>
          <w:sz w:val="20"/>
          <w:szCs w:val="20"/>
        </w:rPr>
        <w:t xml:space="preserve"> </w:t>
      </w:r>
      <w:r w:rsidR="00893F24" w:rsidRPr="008A7E11">
        <w:rPr>
          <w:rFonts w:ascii="Times New Roman" w:eastAsia="Times New Roman" w:hAnsi="Times New Roman" w:cs="Times New Roman"/>
          <w:i/>
          <w:iCs/>
          <w:color w:val="000000" w:themeColor="text1"/>
          <w:sz w:val="20"/>
          <w:szCs w:val="20"/>
        </w:rPr>
        <w:t>Marc-Claude de Buttet:</w:t>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Le Premier </w:t>
      </w:r>
      <w:r w:rsidR="00A30B58">
        <w:rPr>
          <w:rFonts w:ascii="Times New Roman" w:eastAsia="Times New Roman" w:hAnsi="Times New Roman" w:cs="Times New Roman"/>
          <w:i/>
          <w:color w:val="000000" w:themeColor="text1"/>
          <w:sz w:val="20"/>
          <w:szCs w:val="20"/>
        </w:rPr>
        <w:t>L</w:t>
      </w:r>
      <w:r w:rsidRPr="008A7E11">
        <w:rPr>
          <w:rFonts w:ascii="Times New Roman" w:eastAsia="Times New Roman" w:hAnsi="Times New Roman" w:cs="Times New Roman"/>
          <w:i/>
          <w:color w:val="000000" w:themeColor="text1"/>
          <w:sz w:val="20"/>
          <w:szCs w:val="20"/>
        </w:rPr>
        <w:t>ivre des vers</w:t>
      </w:r>
      <w:r w:rsidR="00C027ED" w:rsidRPr="008A7E11">
        <w:rPr>
          <w:rFonts w:ascii="Times New Roman" w:eastAsia="Times New Roman" w:hAnsi="Times New Roman" w:cs="Times New Roman"/>
          <w:i/>
          <w:color w:val="000000" w:themeColor="text1"/>
          <w:sz w:val="20"/>
          <w:szCs w:val="20"/>
        </w:rPr>
        <w:t xml:space="preserve"> (1560)</w:t>
      </w:r>
      <w:r w:rsidR="00466B18"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ed. Alyn Stacey</w:t>
      </w:r>
      <w:r w:rsidR="00466B18"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2022), pp. 186, 191. </w:t>
      </w:r>
      <w:r w:rsidR="0065163D" w:rsidRPr="008A7E11">
        <w:rPr>
          <w:rFonts w:ascii="Times New Roman" w:eastAsia="Times New Roman" w:hAnsi="Times New Roman" w:cs="Times New Roman"/>
          <w:color w:val="000000" w:themeColor="text1"/>
          <w:sz w:val="20"/>
          <w:szCs w:val="20"/>
        </w:rPr>
        <w:t xml:space="preserve">On </w:t>
      </w:r>
      <w:r w:rsidR="002A2B8C" w:rsidRPr="008A7E11">
        <w:rPr>
          <w:rFonts w:ascii="Times New Roman" w:eastAsia="Times New Roman" w:hAnsi="Times New Roman" w:cs="Times New Roman"/>
          <w:color w:val="000000" w:themeColor="text1"/>
          <w:sz w:val="20"/>
          <w:szCs w:val="20"/>
        </w:rPr>
        <w:t xml:space="preserve">the Renaissance understanding of cosmic presages </w:t>
      </w:r>
      <w:r w:rsidR="0065163D" w:rsidRPr="008A7E11">
        <w:rPr>
          <w:rFonts w:ascii="Times New Roman" w:eastAsia="Times New Roman" w:hAnsi="Times New Roman" w:cs="Times New Roman"/>
          <w:color w:val="000000" w:themeColor="text1"/>
          <w:sz w:val="20"/>
          <w:szCs w:val="20"/>
        </w:rPr>
        <w:t xml:space="preserve">see </w:t>
      </w:r>
      <w:r w:rsidRPr="008A7E11">
        <w:rPr>
          <w:rFonts w:ascii="Times New Roman" w:eastAsia="Times New Roman" w:hAnsi="Times New Roman" w:cs="Times New Roman"/>
          <w:color w:val="000000" w:themeColor="text1"/>
          <w:sz w:val="20"/>
          <w:szCs w:val="20"/>
        </w:rPr>
        <w:t>Marsilio Ficino</w:t>
      </w:r>
      <w:r w:rsidR="0065163D"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De stella magorum </w:t>
      </w:r>
      <w:r w:rsidRPr="008A7E11">
        <w:rPr>
          <w:rFonts w:ascii="Times New Roman" w:eastAsia="Times New Roman" w:hAnsi="Times New Roman" w:cs="Times New Roman"/>
          <w:color w:val="000000" w:themeColor="text1"/>
          <w:sz w:val="20"/>
          <w:szCs w:val="20"/>
        </w:rPr>
        <w:t>(1482</w:t>
      </w:r>
      <w:r w:rsidR="002A2B8C" w:rsidRPr="008A7E11">
        <w:rPr>
          <w:rFonts w:ascii="Times New Roman" w:eastAsia="Times New Roman" w:hAnsi="Times New Roman" w:cs="Times New Roman"/>
          <w:color w:val="000000" w:themeColor="text1"/>
          <w:sz w:val="20"/>
          <w:szCs w:val="20"/>
        </w:rPr>
        <w:t>).</w:t>
      </w:r>
    </w:p>
  </w:footnote>
  <w:footnote w:id="653">
    <w:p w14:paraId="0DE9AC0C" w14:textId="29493ADE"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the spread of the bubonic plague in Chambéry in the 1530s, see notably William Naphy, </w:t>
      </w:r>
      <w:r w:rsidRPr="008A7E11">
        <w:rPr>
          <w:rFonts w:ascii="Times New Roman" w:eastAsia="Times New Roman" w:hAnsi="Times New Roman" w:cs="Times New Roman"/>
          <w:i/>
          <w:color w:val="000000" w:themeColor="text1"/>
          <w:sz w:val="20"/>
          <w:szCs w:val="20"/>
        </w:rPr>
        <w:t>Plagues, Poisons, and Potions: Plague-Spreading Conspiracies in the Western Alps c. 1530</w:t>
      </w:r>
      <w:r w:rsidR="00C26E9F" w:rsidRPr="008A7E11">
        <w:rPr>
          <w:rFonts w:ascii="Times New Roman" w:eastAsia="Times New Roman" w:hAnsi="Times New Roman" w:cs="Times New Roman"/>
          <w:i/>
          <w:color w:val="000000" w:themeColor="text1"/>
          <w:sz w:val="20"/>
          <w:szCs w:val="20"/>
        </w:rPr>
        <w:t>-</w:t>
      </w:r>
      <w:r w:rsidRPr="008A7E11">
        <w:rPr>
          <w:rFonts w:ascii="Times New Roman" w:eastAsia="Times New Roman" w:hAnsi="Times New Roman" w:cs="Times New Roman"/>
          <w:i/>
          <w:color w:val="000000" w:themeColor="text1"/>
          <w:sz w:val="20"/>
          <w:szCs w:val="20"/>
        </w:rPr>
        <w:t xml:space="preserve">1640 </w:t>
      </w:r>
      <w:r w:rsidRPr="008A7E11">
        <w:rPr>
          <w:rFonts w:ascii="Times New Roman" w:eastAsia="Times New Roman" w:hAnsi="Times New Roman" w:cs="Times New Roman"/>
          <w:color w:val="000000" w:themeColor="text1"/>
          <w:sz w:val="20"/>
          <w:szCs w:val="20"/>
        </w:rPr>
        <w:t xml:space="preserve">(2002). Naphy conducts a thorough analysis of how the plague continued to spread throughout Geneva, the Alps, and Savoy during the mid to late sixteenth century and the early seventeenth century (concurrent with Pingon’s narrative). Naphy cites a letter of 1530 received by Duke Charles III ‘from someone conversant with the latest developments in Geneva’, warning the </w:t>
      </w:r>
      <w:r w:rsidR="00C26E9F" w:rsidRPr="008A7E11">
        <w:rPr>
          <w:rFonts w:ascii="Times New Roman" w:eastAsia="Times New Roman" w:hAnsi="Times New Roman" w:cs="Times New Roman"/>
          <w:color w:val="000000" w:themeColor="text1"/>
          <w:sz w:val="20"/>
          <w:szCs w:val="20"/>
        </w:rPr>
        <w:t>duke</w:t>
      </w:r>
      <w:r w:rsidRPr="008A7E11">
        <w:rPr>
          <w:rFonts w:ascii="Times New Roman" w:eastAsia="Times New Roman" w:hAnsi="Times New Roman" w:cs="Times New Roman"/>
          <w:color w:val="000000" w:themeColor="text1"/>
          <w:sz w:val="20"/>
          <w:szCs w:val="20"/>
        </w:rPr>
        <w:t xml:space="preserve"> that the syndics of Geneva had arrested the priests of the pest house and plotted to spread the plague through Savoy (p. 167). Naphy cites AST, Geneva, cat. 12, maz. 2, folder 4. See Naphy, </w:t>
      </w:r>
      <w:r w:rsidRPr="008A7E11">
        <w:rPr>
          <w:rFonts w:ascii="Times New Roman" w:eastAsia="Times New Roman" w:hAnsi="Times New Roman" w:cs="Times New Roman"/>
          <w:i/>
          <w:color w:val="000000" w:themeColor="text1"/>
          <w:sz w:val="20"/>
          <w:szCs w:val="20"/>
        </w:rPr>
        <w:t xml:space="preserve">Plagues, Poisons and Potions: Plague-Spreading Conspiracies in the Western Alps c. 1530-1640 </w:t>
      </w:r>
      <w:r w:rsidRPr="008A7E11">
        <w:rPr>
          <w:rFonts w:ascii="Times New Roman" w:eastAsia="Times New Roman" w:hAnsi="Times New Roman" w:cs="Times New Roman"/>
          <w:color w:val="000000" w:themeColor="text1"/>
          <w:sz w:val="20"/>
          <w:szCs w:val="20"/>
        </w:rPr>
        <w:t>(</w:t>
      </w:r>
      <w:r w:rsidR="00DD1A99" w:rsidRPr="008A7E11">
        <w:rPr>
          <w:rFonts w:ascii="Times New Roman" w:eastAsia="Times New Roman" w:hAnsi="Times New Roman" w:cs="Times New Roman"/>
          <w:color w:val="000000" w:themeColor="text1"/>
          <w:sz w:val="20"/>
          <w:szCs w:val="20"/>
        </w:rPr>
        <w:t xml:space="preserve">Manchester: </w:t>
      </w:r>
      <w:r w:rsidRPr="008A7E11">
        <w:rPr>
          <w:rFonts w:ascii="Times New Roman" w:eastAsia="Times New Roman" w:hAnsi="Times New Roman" w:cs="Times New Roman"/>
          <w:color w:val="000000" w:themeColor="text1"/>
          <w:sz w:val="20"/>
          <w:szCs w:val="20"/>
        </w:rPr>
        <w:t xml:space="preserve">Manchester University Press, 2002), pp. 165-169. </w:t>
      </w:r>
    </w:p>
  </w:footnote>
  <w:footnote w:id="654">
    <w:p w14:paraId="5879FB16" w14:textId="310D6C1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the fire of 1532 in Chambéry and the consequent damage to the Shroud of Turin see, </w:t>
      </w:r>
      <w:r w:rsidR="00673E36">
        <w:rPr>
          <w:rFonts w:ascii="Times New Roman" w:eastAsia="Times New Roman" w:hAnsi="Times New Roman" w:cs="Times New Roman"/>
          <w:color w:val="000000" w:themeColor="text1"/>
          <w:sz w:val="20"/>
          <w:szCs w:val="20"/>
        </w:rPr>
        <w:t xml:space="preserve">amongst others, </w:t>
      </w:r>
      <w:r w:rsidRPr="008A7E11">
        <w:rPr>
          <w:rFonts w:ascii="Times New Roman" w:eastAsia="Times New Roman" w:hAnsi="Times New Roman" w:cs="Times New Roman"/>
          <w:color w:val="000000" w:themeColor="text1"/>
          <w:sz w:val="20"/>
          <w:szCs w:val="20"/>
        </w:rPr>
        <w:t>Kouznetsov</w:t>
      </w:r>
      <w:r w:rsidR="006A3D04" w:rsidRPr="008A7E11">
        <w:rPr>
          <w:rFonts w:ascii="Times New Roman" w:eastAsia="Times New Roman" w:hAnsi="Times New Roman" w:cs="Times New Roman"/>
          <w:color w:val="000000" w:themeColor="text1"/>
          <w:sz w:val="20"/>
          <w:szCs w:val="20"/>
        </w:rPr>
        <w:t xml:space="preserve"> and </w:t>
      </w:r>
      <w:r w:rsidRPr="008A7E11">
        <w:rPr>
          <w:rFonts w:ascii="Times New Roman" w:eastAsia="Times New Roman" w:hAnsi="Times New Roman" w:cs="Times New Roman"/>
          <w:color w:val="000000" w:themeColor="text1"/>
          <w:sz w:val="20"/>
          <w:szCs w:val="20"/>
        </w:rPr>
        <w:t>Ivanov</w:t>
      </w:r>
      <w:r w:rsidR="006A3D04"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‘Chambéry fire of 1532 as the unique event in the chemical history of the Shroud of Turin: an experimental approach to the radiocarbon dating correction’</w:t>
      </w:r>
      <w:r w:rsidR="006A3D04" w:rsidRPr="008A7E11">
        <w:rPr>
          <w:rFonts w:ascii="Times New Roman" w:eastAsia="Times New Roman" w:hAnsi="Times New Roman" w:cs="Times New Roman"/>
          <w:color w:val="000000" w:themeColor="text1"/>
          <w:sz w:val="20"/>
          <w:szCs w:val="20"/>
        </w:rPr>
        <w:t xml:space="preserve"> in</w:t>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Acta Archaelogica Academiae Scientiarum Hungericae, </w:t>
      </w:r>
      <w:r w:rsidRPr="008A7E11">
        <w:rPr>
          <w:rFonts w:ascii="Times New Roman" w:eastAsia="Times New Roman" w:hAnsi="Times New Roman" w:cs="Times New Roman"/>
          <w:color w:val="000000" w:themeColor="text1"/>
          <w:sz w:val="20"/>
          <w:szCs w:val="20"/>
        </w:rPr>
        <w:t>1996, 48, pp. 1-3.</w:t>
      </w:r>
    </w:p>
  </w:footnote>
  <w:footnote w:id="655">
    <w:p w14:paraId="5AA253B5"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François I (1494-1547), King of France (Reign: 1515 to 1547). Francis I was the son of Louise of Savoy, and father of King Henri II and of Marguerite de France, Duchess of Savoy. Knecht states that ‘The principal aim of Francis’s foreign policy since his accession had been to establish his rule in the duchy of Milan, which he regarded as his by right of inheritance’, and describes the relationship between Francis I and his uncle, Duke Charles III of Savoy as ‘strained’: ‘Francis claimed that the duke was clinging to his territories which had belonged to his own mother, Louise of Savoy; and he had not yet forgiven Charles’s refusal to let him use Nice for his meeting, two years before, with Pope Clement VII’. See Knecht, </w:t>
      </w:r>
      <w:r w:rsidRPr="008A7E11">
        <w:rPr>
          <w:rFonts w:ascii="Times New Roman" w:eastAsia="Times New Roman" w:hAnsi="Times New Roman" w:cs="Times New Roman"/>
          <w:i/>
          <w:color w:val="000000" w:themeColor="text1"/>
          <w:sz w:val="20"/>
          <w:szCs w:val="20"/>
        </w:rPr>
        <w:t xml:space="preserve">Francis I </w:t>
      </w:r>
      <w:r w:rsidRPr="001E2F35">
        <w:rPr>
          <w:rFonts w:ascii="Times New Roman" w:eastAsia="Times New Roman" w:hAnsi="Times New Roman" w:cs="Times New Roman"/>
          <w:iCs/>
          <w:color w:val="000000" w:themeColor="text1"/>
          <w:sz w:val="20"/>
          <w:szCs w:val="20"/>
        </w:rPr>
        <w:t xml:space="preserve">(Cambridge </w:t>
      </w:r>
      <w:r w:rsidRPr="008A7E11">
        <w:rPr>
          <w:rFonts w:ascii="Times New Roman" w:eastAsia="Times New Roman" w:hAnsi="Times New Roman" w:cs="Times New Roman"/>
          <w:iCs/>
          <w:color w:val="000000" w:themeColor="text1"/>
          <w:sz w:val="20"/>
          <w:szCs w:val="20"/>
        </w:rPr>
        <w:t xml:space="preserve">University Press, 1982), </w:t>
      </w:r>
      <w:r w:rsidRPr="008A7E11">
        <w:rPr>
          <w:rFonts w:ascii="Times New Roman" w:eastAsia="Times New Roman" w:hAnsi="Times New Roman" w:cs="Times New Roman"/>
          <w:color w:val="000000" w:themeColor="text1"/>
          <w:sz w:val="20"/>
          <w:szCs w:val="20"/>
        </w:rPr>
        <w:t>p. 277.</w:t>
      </w:r>
    </w:p>
  </w:footnote>
  <w:footnote w:id="656">
    <w:p w14:paraId="207222FE" w14:textId="571D7BDB"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The Battle of Pavia (24 February 1525) in which Francois I was defeated by the Spanish forces. On this battle see, for example, Brantôme: ‘Ce fut le siège de Pavie, qui fut cause de la prise de nostre Roy, de la perte de l’Estat de Milan, &amp; pour un temps de la grande disgrace de France’ in </w:t>
      </w:r>
      <w:r w:rsidRPr="008A7E11">
        <w:rPr>
          <w:rFonts w:ascii="Times New Roman" w:eastAsia="Times New Roman" w:hAnsi="Times New Roman" w:cs="Times New Roman"/>
          <w:i/>
          <w:color w:val="000000" w:themeColor="text1"/>
          <w:sz w:val="20"/>
          <w:szCs w:val="20"/>
        </w:rPr>
        <w:t xml:space="preserve">Vie des hommes illustres et grands capitaines français, </w:t>
      </w:r>
      <w:r w:rsidRPr="008A7E11">
        <w:rPr>
          <w:rFonts w:ascii="Times New Roman" w:eastAsia="Times New Roman" w:hAnsi="Times New Roman" w:cs="Times New Roman"/>
          <w:color w:val="000000" w:themeColor="text1"/>
          <w:sz w:val="20"/>
          <w:szCs w:val="20"/>
        </w:rPr>
        <w:t>(</w:t>
      </w:r>
      <w:r w:rsidR="008B402F" w:rsidRPr="008A7E11">
        <w:rPr>
          <w:rFonts w:ascii="Times New Roman" w:eastAsia="Times New Roman" w:hAnsi="Times New Roman" w:cs="Times New Roman"/>
          <w:color w:val="000000" w:themeColor="text1"/>
          <w:sz w:val="20"/>
          <w:szCs w:val="20"/>
        </w:rPr>
        <w:t xml:space="preserve">Paris: Nicolas le Gras, </w:t>
      </w:r>
      <w:r w:rsidRPr="008A7E11">
        <w:rPr>
          <w:rFonts w:ascii="Times New Roman" w:eastAsia="Times New Roman" w:hAnsi="Times New Roman" w:cs="Times New Roman"/>
          <w:color w:val="000000" w:themeColor="text1"/>
          <w:sz w:val="20"/>
          <w:szCs w:val="20"/>
        </w:rPr>
        <w:t>1583), p. 146.</w:t>
      </w:r>
    </w:p>
  </w:footnote>
  <w:footnote w:id="657">
    <w:p w14:paraId="55B534C0" w14:textId="7215A51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France began to occupy Savoy in 1536 during its war with Spain over Italian territories. On the 1536 occupation see, </w:t>
      </w:r>
      <w:r w:rsidR="00A85979">
        <w:rPr>
          <w:rFonts w:ascii="Times New Roman" w:eastAsia="Times New Roman" w:hAnsi="Times New Roman" w:cs="Times New Roman"/>
          <w:color w:val="000000" w:themeColor="text1"/>
          <w:sz w:val="20"/>
          <w:szCs w:val="20"/>
        </w:rPr>
        <w:t>amongst others</w:t>
      </w:r>
      <w:r w:rsidRPr="008A7E11">
        <w:rPr>
          <w:rFonts w:ascii="Times New Roman" w:eastAsia="Times New Roman" w:hAnsi="Times New Roman" w:cs="Times New Roman"/>
          <w:color w:val="000000" w:themeColor="text1"/>
          <w:sz w:val="20"/>
          <w:szCs w:val="20"/>
        </w:rPr>
        <w:t xml:space="preserve">, Guichenon, </w:t>
      </w:r>
      <w:r w:rsidRPr="008A7E11">
        <w:rPr>
          <w:rFonts w:ascii="Times New Roman" w:eastAsia="Times New Roman" w:hAnsi="Times New Roman" w:cs="Times New Roman"/>
          <w:i/>
          <w:color w:val="000000" w:themeColor="text1"/>
          <w:sz w:val="20"/>
          <w:szCs w:val="20"/>
        </w:rPr>
        <w:t>Histoire généalogique,</w:t>
      </w:r>
      <w:r w:rsidRPr="008A7E11">
        <w:rPr>
          <w:rFonts w:ascii="Times New Roman" w:eastAsia="Times New Roman" w:hAnsi="Times New Roman" w:cs="Times New Roman"/>
          <w:color w:val="000000" w:themeColor="text1"/>
          <w:sz w:val="20"/>
          <w:szCs w:val="20"/>
        </w:rPr>
        <w:t xml:space="preserve"> II, p. 642. See also Vester, ‘Regime Change in the Sabaudian Lands, 1536-1580’ in </w:t>
      </w:r>
      <w:r w:rsidRPr="008A7E11">
        <w:rPr>
          <w:rFonts w:ascii="Times New Roman" w:eastAsia="Times New Roman" w:hAnsi="Times New Roman" w:cs="Times New Roman"/>
          <w:i/>
          <w:color w:val="000000" w:themeColor="text1"/>
          <w:sz w:val="20"/>
          <w:szCs w:val="20"/>
        </w:rPr>
        <w:t xml:space="preserve">The Culture and Politics of Regime Change in Italy, c. 1494- c. 1559 </w:t>
      </w:r>
      <w:r w:rsidRPr="008A7E11">
        <w:rPr>
          <w:rFonts w:ascii="Times New Roman" w:eastAsia="Times New Roman" w:hAnsi="Times New Roman" w:cs="Times New Roman"/>
          <w:color w:val="000000" w:themeColor="text1"/>
          <w:sz w:val="20"/>
          <w:szCs w:val="20"/>
        </w:rPr>
        <w:t xml:space="preserve">(Routledge, 2002), pp. 9-10. </w:t>
      </w:r>
    </w:p>
  </w:footnote>
  <w:footnote w:id="658">
    <w:p w14:paraId="23B598B9" w14:textId="64E60C22"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Here Pingon alludes to the rise of Protestantism in Geneva, which occurred from the early 1520s</w:t>
      </w:r>
      <w:r w:rsidR="009C44D2" w:rsidRPr="008A7E11">
        <w:rPr>
          <w:rFonts w:ascii="Times New Roman" w:eastAsia="Times New Roman" w:hAnsi="Times New Roman" w:cs="Times New Roman"/>
          <w:color w:val="000000" w:themeColor="text1"/>
          <w:sz w:val="20"/>
          <w:szCs w:val="20"/>
        </w:rPr>
        <w:t xml:space="preserve">. </w:t>
      </w:r>
      <w:r w:rsidR="00672765" w:rsidRPr="008A7E11">
        <w:rPr>
          <w:rFonts w:ascii="Times New Roman" w:eastAsia="Times New Roman" w:hAnsi="Times New Roman" w:cs="Times New Roman"/>
          <w:color w:val="000000" w:themeColor="text1"/>
          <w:sz w:val="20"/>
          <w:szCs w:val="20"/>
        </w:rPr>
        <w:t>On this historical movement s</w:t>
      </w:r>
      <w:r w:rsidRPr="008A7E11">
        <w:rPr>
          <w:rFonts w:ascii="Times New Roman" w:eastAsia="Times New Roman" w:hAnsi="Times New Roman" w:cs="Times New Roman"/>
          <w:color w:val="000000" w:themeColor="text1"/>
          <w:sz w:val="20"/>
          <w:szCs w:val="20"/>
        </w:rPr>
        <w:t xml:space="preserve">ee, for </w:t>
      </w:r>
      <w:r w:rsidR="00A85979">
        <w:rPr>
          <w:rFonts w:ascii="Times New Roman" w:eastAsia="Times New Roman" w:hAnsi="Times New Roman" w:cs="Times New Roman"/>
          <w:color w:val="000000" w:themeColor="text1"/>
          <w:sz w:val="20"/>
          <w:szCs w:val="20"/>
        </w:rPr>
        <w:t>instance</w:t>
      </w:r>
      <w:r w:rsidRPr="008A7E11">
        <w:rPr>
          <w:rFonts w:ascii="Times New Roman" w:eastAsia="Times New Roman" w:hAnsi="Times New Roman" w:cs="Times New Roman"/>
          <w:color w:val="000000" w:themeColor="text1"/>
          <w:sz w:val="20"/>
          <w:szCs w:val="20"/>
        </w:rPr>
        <w:t xml:space="preserve">, Wilhelm Oeschsli, </w:t>
      </w:r>
      <w:r w:rsidRPr="008A7E11">
        <w:rPr>
          <w:rFonts w:ascii="Times New Roman" w:eastAsia="Times New Roman" w:hAnsi="Times New Roman" w:cs="Times New Roman"/>
          <w:i/>
          <w:color w:val="000000" w:themeColor="text1"/>
          <w:sz w:val="20"/>
          <w:szCs w:val="20"/>
        </w:rPr>
        <w:t xml:space="preserve">The History of Switzerland: 1499-1914, </w:t>
      </w:r>
      <w:r w:rsidRPr="008A7E11">
        <w:rPr>
          <w:rFonts w:ascii="Times New Roman" w:eastAsia="Times New Roman" w:hAnsi="Times New Roman" w:cs="Times New Roman"/>
          <w:color w:val="000000" w:themeColor="text1"/>
          <w:sz w:val="20"/>
          <w:szCs w:val="20"/>
        </w:rPr>
        <w:t xml:space="preserve">trans. Eden &amp; Cedar Paul (London: Cambridge University Press, 1922), pp. 69-94, and Gordon Bruce, </w:t>
      </w:r>
      <w:r w:rsidRPr="008A7E11">
        <w:rPr>
          <w:rFonts w:ascii="Times New Roman" w:eastAsia="Times New Roman" w:hAnsi="Times New Roman" w:cs="Times New Roman"/>
          <w:i/>
          <w:color w:val="000000" w:themeColor="text1"/>
          <w:sz w:val="20"/>
          <w:szCs w:val="20"/>
        </w:rPr>
        <w:t xml:space="preserve">The Swiss Reformation </w:t>
      </w:r>
      <w:r w:rsidRPr="008A7E11">
        <w:rPr>
          <w:rFonts w:ascii="Times New Roman" w:eastAsia="Times New Roman" w:hAnsi="Times New Roman" w:cs="Times New Roman"/>
          <w:color w:val="000000" w:themeColor="text1"/>
          <w:sz w:val="20"/>
          <w:szCs w:val="20"/>
        </w:rPr>
        <w:t>(London: Manchester University Press, 2002).</w:t>
      </w:r>
    </w:p>
  </w:footnote>
  <w:footnote w:id="659">
    <w:p w14:paraId="08B0A510" w14:textId="5F7B494E" w:rsidR="007C08C4" w:rsidRPr="009551FE"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3C5C3F">
        <w:rPr>
          <w:rFonts w:ascii="Times New Roman" w:eastAsia="Times New Roman" w:hAnsi="Times New Roman" w:cs="Times New Roman"/>
          <w:color w:val="000000" w:themeColor="text1"/>
          <w:sz w:val="20"/>
          <w:szCs w:val="20"/>
        </w:rPr>
        <w:t>The Swiss</w:t>
      </w:r>
      <w:r w:rsidR="00853C87">
        <w:rPr>
          <w:rFonts w:ascii="Times New Roman" w:eastAsia="Times New Roman" w:hAnsi="Times New Roman" w:cs="Times New Roman"/>
          <w:color w:val="000000" w:themeColor="text1"/>
          <w:sz w:val="20"/>
          <w:szCs w:val="20"/>
        </w:rPr>
        <w:t xml:space="preserve"> C</w:t>
      </w:r>
      <w:r w:rsidR="003C5C3F">
        <w:rPr>
          <w:rFonts w:ascii="Times New Roman" w:eastAsia="Times New Roman" w:hAnsi="Times New Roman" w:cs="Times New Roman"/>
          <w:color w:val="000000" w:themeColor="text1"/>
          <w:sz w:val="20"/>
          <w:szCs w:val="20"/>
        </w:rPr>
        <w:t>onfederation</w:t>
      </w:r>
      <w:r w:rsidRPr="008A7E11">
        <w:rPr>
          <w:rFonts w:ascii="Times New Roman" w:eastAsia="Times New Roman" w:hAnsi="Times New Roman" w:cs="Times New Roman"/>
          <w:color w:val="000000" w:themeColor="text1"/>
          <w:sz w:val="20"/>
          <w:szCs w:val="20"/>
        </w:rPr>
        <w:t xml:space="preserve"> embraced Protestantism during the </w:t>
      </w:r>
      <w:r w:rsidR="00E93EA4" w:rsidRPr="008A7E11">
        <w:rPr>
          <w:rFonts w:ascii="Times New Roman" w:eastAsia="Times New Roman" w:hAnsi="Times New Roman" w:cs="Times New Roman"/>
          <w:color w:val="000000" w:themeColor="text1"/>
          <w:sz w:val="20"/>
          <w:szCs w:val="20"/>
        </w:rPr>
        <w:t xml:space="preserve">sixteenth </w:t>
      </w:r>
      <w:r w:rsidRPr="008A7E11">
        <w:rPr>
          <w:rFonts w:ascii="Times New Roman" w:eastAsia="Times New Roman" w:hAnsi="Times New Roman" w:cs="Times New Roman"/>
          <w:color w:val="000000" w:themeColor="text1"/>
          <w:sz w:val="20"/>
          <w:szCs w:val="20"/>
        </w:rPr>
        <w:t xml:space="preserve">century, </w:t>
      </w:r>
      <w:r w:rsidR="006B7964" w:rsidRPr="008A7E11">
        <w:rPr>
          <w:rFonts w:ascii="Times New Roman" w:eastAsia="Times New Roman" w:hAnsi="Times New Roman" w:cs="Times New Roman"/>
          <w:color w:val="000000" w:themeColor="text1"/>
          <w:sz w:val="20"/>
          <w:szCs w:val="20"/>
        </w:rPr>
        <w:t xml:space="preserve">specifically </w:t>
      </w:r>
      <w:r w:rsidRPr="008A7E11">
        <w:rPr>
          <w:rFonts w:ascii="Times New Roman" w:eastAsia="Times New Roman" w:hAnsi="Times New Roman" w:cs="Times New Roman"/>
          <w:color w:val="000000" w:themeColor="text1"/>
          <w:sz w:val="20"/>
          <w:szCs w:val="20"/>
        </w:rPr>
        <w:t>that of Huldrych Zwingli and John Calvin, and this created tension with Savoy. Guichenon describes</w:t>
      </w:r>
      <w:r w:rsidR="003E2BA0"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how by 1590</w:t>
      </w:r>
      <w:r w:rsidR="003E2BA0" w:rsidRPr="008A7E11">
        <w:rPr>
          <w:rFonts w:ascii="Times New Roman" w:eastAsia="Times New Roman" w:hAnsi="Times New Roman" w:cs="Times New Roman"/>
          <w:color w:val="000000" w:themeColor="text1"/>
          <w:sz w:val="20"/>
          <w:szCs w:val="20"/>
        </w:rPr>
        <w:t xml:space="preserve">, the Bernese and other Protestant cantons requested that Duke Charles Emmanuel I consent to leave </w:t>
      </w:r>
      <w:r w:rsidR="00606C06">
        <w:rPr>
          <w:rFonts w:ascii="Times New Roman" w:eastAsia="Times New Roman" w:hAnsi="Times New Roman" w:cs="Times New Roman"/>
          <w:color w:val="000000" w:themeColor="text1"/>
          <w:sz w:val="20"/>
          <w:szCs w:val="20"/>
        </w:rPr>
        <w:t>the Genevan Republic</w:t>
      </w:r>
      <w:r w:rsidR="003E2BA0" w:rsidRPr="008A7E11">
        <w:rPr>
          <w:rFonts w:ascii="Times New Roman" w:eastAsia="Times New Roman" w:hAnsi="Times New Roman" w:cs="Times New Roman"/>
          <w:color w:val="000000" w:themeColor="text1"/>
          <w:sz w:val="20"/>
          <w:szCs w:val="20"/>
        </w:rPr>
        <w:t xml:space="preserve"> in peace, ‘mais ce fut sans fruit</w:t>
      </w:r>
      <w:r w:rsidRPr="008A7E11">
        <w:rPr>
          <w:rFonts w:ascii="Times New Roman" w:eastAsia="Times New Roman" w:hAnsi="Times New Roman" w:cs="Times New Roman"/>
          <w:color w:val="000000" w:themeColor="text1"/>
          <w:sz w:val="20"/>
          <w:szCs w:val="20"/>
        </w:rPr>
        <w:t>’ (</w:t>
      </w:r>
      <w:r w:rsidRPr="008A7E11">
        <w:rPr>
          <w:rFonts w:ascii="Times New Roman" w:eastAsia="Times New Roman" w:hAnsi="Times New Roman" w:cs="Times New Roman"/>
          <w:i/>
          <w:color w:val="000000" w:themeColor="text1"/>
          <w:sz w:val="20"/>
          <w:szCs w:val="20"/>
        </w:rPr>
        <w:t xml:space="preserve">Histoire de généalogique de la royale maison de Savoie, </w:t>
      </w:r>
      <w:r w:rsidRPr="008A7E11">
        <w:rPr>
          <w:rFonts w:ascii="Times New Roman" w:eastAsia="Times New Roman" w:hAnsi="Times New Roman" w:cs="Times New Roman"/>
          <w:color w:val="000000" w:themeColor="text1"/>
          <w:sz w:val="20"/>
          <w:szCs w:val="20"/>
        </w:rPr>
        <w:t>II, p. 728)</w:t>
      </w:r>
      <w:r w:rsidRPr="00FA513A">
        <w:rPr>
          <w:rFonts w:ascii="Times New Roman" w:eastAsia="Times New Roman" w:hAnsi="Times New Roman" w:cs="Times New Roman"/>
          <w:color w:val="000000" w:themeColor="text1"/>
          <w:sz w:val="20"/>
          <w:szCs w:val="20"/>
        </w:rPr>
        <w:t>.</w:t>
      </w:r>
      <w:r w:rsidR="00606C06" w:rsidRPr="00FA513A">
        <w:rPr>
          <w:rFonts w:ascii="Times New Roman" w:eastAsia="Times New Roman" w:hAnsi="Times New Roman" w:cs="Times New Roman"/>
          <w:color w:val="000000" w:themeColor="text1"/>
          <w:sz w:val="20"/>
          <w:szCs w:val="20"/>
        </w:rPr>
        <w:t xml:space="preserve"> </w:t>
      </w:r>
      <w:r w:rsidR="00FA513A" w:rsidRPr="00FA513A">
        <w:rPr>
          <w:rFonts w:ascii="Times New Roman" w:eastAsia="Times New Roman" w:hAnsi="Times New Roman" w:cs="Times New Roman"/>
          <w:color w:val="000000" w:themeColor="text1"/>
          <w:sz w:val="20"/>
          <w:szCs w:val="20"/>
        </w:rPr>
        <w:t>It should be noted that the</w:t>
      </w:r>
      <w:r w:rsidR="00606C06" w:rsidRPr="00FA513A">
        <w:rPr>
          <w:rFonts w:ascii="Times New Roman" w:eastAsia="Times New Roman" w:hAnsi="Times New Roman" w:cs="Times New Roman"/>
          <w:color w:val="000000" w:themeColor="text1"/>
          <w:sz w:val="20"/>
          <w:szCs w:val="20"/>
        </w:rPr>
        <w:t xml:space="preserve"> Genevan Republic </w:t>
      </w:r>
      <w:r w:rsidR="00FA513A" w:rsidRPr="00FA513A">
        <w:rPr>
          <w:rFonts w:ascii="Times New Roman" w:eastAsia="Times New Roman" w:hAnsi="Times New Roman" w:cs="Times New Roman"/>
          <w:color w:val="000000" w:themeColor="text1"/>
          <w:sz w:val="20"/>
          <w:szCs w:val="20"/>
        </w:rPr>
        <w:t>was</w:t>
      </w:r>
      <w:r w:rsidR="00606C06" w:rsidRPr="00FA513A">
        <w:rPr>
          <w:rFonts w:ascii="Times New Roman" w:eastAsia="Times New Roman" w:hAnsi="Times New Roman" w:cs="Times New Roman"/>
          <w:color w:val="000000" w:themeColor="text1"/>
          <w:sz w:val="20"/>
          <w:szCs w:val="20"/>
        </w:rPr>
        <w:t xml:space="preserve"> separate from the Swiss </w:t>
      </w:r>
      <w:r w:rsidR="00853C87">
        <w:rPr>
          <w:rFonts w:ascii="Times New Roman" w:eastAsia="Times New Roman" w:hAnsi="Times New Roman" w:cs="Times New Roman"/>
          <w:color w:val="000000" w:themeColor="text1"/>
          <w:sz w:val="20"/>
          <w:szCs w:val="20"/>
        </w:rPr>
        <w:t>C</w:t>
      </w:r>
      <w:r w:rsidR="00606C06" w:rsidRPr="00FA513A">
        <w:rPr>
          <w:rFonts w:ascii="Times New Roman" w:eastAsia="Times New Roman" w:hAnsi="Times New Roman" w:cs="Times New Roman"/>
          <w:color w:val="000000" w:themeColor="text1"/>
          <w:sz w:val="20"/>
          <w:szCs w:val="20"/>
        </w:rPr>
        <w:t>onfederation.</w:t>
      </w:r>
      <w:r w:rsidR="000E57A3">
        <w:rPr>
          <w:rFonts w:ascii="Times New Roman" w:eastAsia="Times New Roman" w:hAnsi="Times New Roman" w:cs="Times New Roman"/>
          <w:color w:val="000000" w:themeColor="text1"/>
          <w:sz w:val="20"/>
          <w:szCs w:val="20"/>
        </w:rPr>
        <w:t xml:space="preserve"> On the development of religious ideas in Geneva, see Tierry Wanegffelen, </w:t>
      </w:r>
      <w:r w:rsidR="000E57A3">
        <w:rPr>
          <w:rFonts w:ascii="Times New Roman" w:eastAsia="Times New Roman" w:hAnsi="Times New Roman" w:cs="Times New Roman"/>
          <w:i/>
          <w:iCs/>
          <w:color w:val="000000" w:themeColor="text1"/>
          <w:sz w:val="20"/>
          <w:szCs w:val="20"/>
        </w:rPr>
        <w:t xml:space="preserve">Ni Rome ni Genève: Des fidèles entre deux chaires en France au xvie siècle </w:t>
      </w:r>
      <w:r w:rsidR="000E57A3">
        <w:rPr>
          <w:rFonts w:ascii="Times New Roman" w:eastAsia="Times New Roman" w:hAnsi="Times New Roman" w:cs="Times New Roman"/>
          <w:color w:val="000000" w:themeColor="text1"/>
          <w:sz w:val="20"/>
          <w:szCs w:val="20"/>
        </w:rPr>
        <w:t>(Paris: Honor</w:t>
      </w:r>
      <w:r w:rsidR="000E57A3" w:rsidRPr="008A7E11">
        <w:rPr>
          <w:rFonts w:ascii="Times New Roman" w:eastAsia="Times New Roman" w:hAnsi="Times New Roman" w:cs="Times New Roman"/>
          <w:color w:val="000000" w:themeColor="text1"/>
          <w:sz w:val="20"/>
          <w:szCs w:val="20"/>
        </w:rPr>
        <w:t>é</w:t>
      </w:r>
      <w:r w:rsidR="000E57A3">
        <w:rPr>
          <w:rFonts w:ascii="Times New Roman" w:eastAsia="Times New Roman" w:hAnsi="Times New Roman" w:cs="Times New Roman"/>
          <w:color w:val="000000" w:themeColor="text1"/>
          <w:sz w:val="20"/>
          <w:szCs w:val="20"/>
        </w:rPr>
        <w:t xml:space="preserve"> Champion, 1997). </w:t>
      </w:r>
      <w:r w:rsidR="00606C06" w:rsidRPr="00FA513A">
        <w:rPr>
          <w:rFonts w:ascii="Times New Roman" w:eastAsia="Times New Roman" w:hAnsi="Times New Roman" w:cs="Times New Roman"/>
          <w:color w:val="000000" w:themeColor="text1"/>
          <w:sz w:val="20"/>
          <w:szCs w:val="20"/>
        </w:rPr>
        <w:t xml:space="preserve">On </w:t>
      </w:r>
      <w:r w:rsidR="00FA513A" w:rsidRPr="00FA513A">
        <w:rPr>
          <w:rFonts w:ascii="Times New Roman" w:eastAsia="Times New Roman" w:hAnsi="Times New Roman" w:cs="Times New Roman"/>
          <w:color w:val="000000" w:themeColor="text1"/>
          <w:sz w:val="20"/>
          <w:szCs w:val="20"/>
        </w:rPr>
        <w:t xml:space="preserve">the </w:t>
      </w:r>
      <w:r w:rsidR="00FA513A">
        <w:rPr>
          <w:rFonts w:ascii="Times New Roman" w:eastAsia="Times New Roman" w:hAnsi="Times New Roman" w:cs="Times New Roman"/>
          <w:color w:val="000000" w:themeColor="text1"/>
          <w:sz w:val="20"/>
          <w:szCs w:val="20"/>
        </w:rPr>
        <w:t xml:space="preserve">specific </w:t>
      </w:r>
      <w:r w:rsidR="00FA513A" w:rsidRPr="00FA513A">
        <w:rPr>
          <w:rFonts w:ascii="Times New Roman" w:eastAsia="Times New Roman" w:hAnsi="Times New Roman" w:cs="Times New Roman"/>
          <w:color w:val="000000" w:themeColor="text1"/>
          <w:sz w:val="20"/>
          <w:szCs w:val="20"/>
        </w:rPr>
        <w:t xml:space="preserve">political dynamics between the Swiss </w:t>
      </w:r>
      <w:r w:rsidR="00853C87">
        <w:rPr>
          <w:rFonts w:ascii="Times New Roman" w:eastAsia="Times New Roman" w:hAnsi="Times New Roman" w:cs="Times New Roman"/>
          <w:color w:val="000000" w:themeColor="text1"/>
          <w:sz w:val="20"/>
          <w:szCs w:val="20"/>
        </w:rPr>
        <w:t>C</w:t>
      </w:r>
      <w:r w:rsidR="00FA513A" w:rsidRPr="00FA513A">
        <w:rPr>
          <w:rFonts w:ascii="Times New Roman" w:eastAsia="Times New Roman" w:hAnsi="Times New Roman" w:cs="Times New Roman"/>
          <w:color w:val="000000" w:themeColor="text1"/>
          <w:sz w:val="20"/>
          <w:szCs w:val="20"/>
        </w:rPr>
        <w:t xml:space="preserve">onfederation, the Genevan Republic, and </w:t>
      </w:r>
      <w:r w:rsidR="00853C87">
        <w:rPr>
          <w:rFonts w:ascii="Times New Roman" w:eastAsia="Times New Roman" w:hAnsi="Times New Roman" w:cs="Times New Roman"/>
          <w:color w:val="000000" w:themeColor="text1"/>
          <w:sz w:val="20"/>
          <w:szCs w:val="20"/>
        </w:rPr>
        <w:t>Savoy</w:t>
      </w:r>
      <w:r w:rsidR="000E57A3">
        <w:rPr>
          <w:rFonts w:ascii="Times New Roman" w:eastAsia="Times New Roman" w:hAnsi="Times New Roman" w:cs="Times New Roman"/>
          <w:color w:val="000000" w:themeColor="text1"/>
          <w:sz w:val="20"/>
          <w:szCs w:val="20"/>
        </w:rPr>
        <w:t>,</w:t>
      </w:r>
      <w:r w:rsidR="00FA513A" w:rsidRPr="00FA513A">
        <w:rPr>
          <w:rFonts w:ascii="Times New Roman" w:eastAsia="Times New Roman" w:hAnsi="Times New Roman" w:cs="Times New Roman"/>
          <w:color w:val="000000" w:themeColor="text1"/>
          <w:sz w:val="20"/>
          <w:szCs w:val="20"/>
        </w:rPr>
        <w:t xml:space="preserve"> see</w:t>
      </w:r>
      <w:r w:rsidR="000E57A3">
        <w:rPr>
          <w:rFonts w:ascii="Times New Roman" w:eastAsia="Times New Roman" w:hAnsi="Times New Roman" w:cs="Times New Roman"/>
          <w:color w:val="000000" w:themeColor="text1"/>
          <w:sz w:val="20"/>
          <w:szCs w:val="20"/>
        </w:rPr>
        <w:t xml:space="preserve"> </w:t>
      </w:r>
      <w:r w:rsidR="00676BBB">
        <w:rPr>
          <w:rFonts w:ascii="Times New Roman" w:eastAsia="Times New Roman" w:hAnsi="Times New Roman" w:cs="Times New Roman"/>
          <w:color w:val="000000" w:themeColor="text1"/>
          <w:sz w:val="20"/>
          <w:szCs w:val="20"/>
        </w:rPr>
        <w:t xml:space="preserve">Michael Bruening, </w:t>
      </w:r>
      <w:r w:rsidR="00676BBB" w:rsidRPr="000071C9">
        <w:rPr>
          <w:rFonts w:ascii="Times New Roman" w:eastAsia="Times New Roman" w:hAnsi="Times New Roman" w:cs="Times New Roman"/>
          <w:i/>
          <w:iCs/>
          <w:color w:val="000000" w:themeColor="text1"/>
          <w:sz w:val="20"/>
          <w:szCs w:val="20"/>
        </w:rPr>
        <w:t>Calvinism’s First Battleground: Conflict and Reform in the Pays de Vaud, 1528-1559</w:t>
      </w:r>
      <w:r w:rsidR="00676BBB">
        <w:rPr>
          <w:rFonts w:ascii="Times New Roman" w:eastAsia="Times New Roman" w:hAnsi="Times New Roman" w:cs="Times New Roman"/>
          <w:i/>
          <w:iCs/>
          <w:color w:val="000000" w:themeColor="text1"/>
          <w:sz w:val="20"/>
          <w:szCs w:val="20"/>
        </w:rPr>
        <w:t xml:space="preserve"> </w:t>
      </w:r>
      <w:r w:rsidR="00676BBB">
        <w:rPr>
          <w:rFonts w:ascii="Times New Roman" w:eastAsia="Times New Roman" w:hAnsi="Times New Roman" w:cs="Times New Roman"/>
          <w:color w:val="000000" w:themeColor="text1"/>
          <w:sz w:val="20"/>
          <w:szCs w:val="20"/>
        </w:rPr>
        <w:t xml:space="preserve">(Dordrecht: Springer, 2005), pp. 31-46, and Tom Scott, </w:t>
      </w:r>
      <w:r w:rsidR="00676BBB">
        <w:rPr>
          <w:rFonts w:ascii="Times New Roman" w:eastAsia="Times New Roman" w:hAnsi="Times New Roman" w:cs="Times New Roman"/>
          <w:i/>
          <w:color w:val="000000" w:themeColor="text1"/>
          <w:sz w:val="20"/>
          <w:szCs w:val="20"/>
        </w:rPr>
        <w:t xml:space="preserve">The Swiss and Their Neighbours </w:t>
      </w:r>
      <w:r w:rsidR="00676BBB">
        <w:rPr>
          <w:rFonts w:ascii="Times New Roman" w:eastAsia="Times New Roman" w:hAnsi="Times New Roman" w:cs="Times New Roman"/>
          <w:iCs/>
          <w:color w:val="000000" w:themeColor="text1"/>
          <w:sz w:val="20"/>
          <w:szCs w:val="20"/>
        </w:rPr>
        <w:t>(Oxford: Oxford University Press, 2017)</w:t>
      </w:r>
      <w:r w:rsidR="00676BBB">
        <w:rPr>
          <w:rFonts w:ascii="Times New Roman" w:eastAsia="Times New Roman" w:hAnsi="Times New Roman" w:cs="Times New Roman"/>
          <w:i/>
          <w:color w:val="000000" w:themeColor="text1"/>
          <w:sz w:val="20"/>
          <w:szCs w:val="20"/>
        </w:rPr>
        <w:t xml:space="preserve">, </w:t>
      </w:r>
      <w:r w:rsidR="00676BBB">
        <w:rPr>
          <w:rFonts w:ascii="Times New Roman" w:eastAsia="Times New Roman" w:hAnsi="Times New Roman" w:cs="Times New Roman"/>
          <w:color w:val="000000" w:themeColor="text1"/>
          <w:sz w:val="20"/>
          <w:szCs w:val="20"/>
        </w:rPr>
        <w:t>pp. 79-81</w:t>
      </w:r>
      <w:r w:rsidR="00FA513A">
        <w:rPr>
          <w:rFonts w:ascii="Times New Roman" w:eastAsia="Times New Roman" w:hAnsi="Times New Roman" w:cs="Times New Roman"/>
          <w:color w:val="000000" w:themeColor="text1"/>
          <w:sz w:val="20"/>
          <w:szCs w:val="20"/>
        </w:rPr>
        <w:t>.</w:t>
      </w:r>
      <w:r w:rsidR="000071C9">
        <w:rPr>
          <w:rFonts w:ascii="Times New Roman" w:eastAsia="Times New Roman" w:hAnsi="Times New Roman" w:cs="Times New Roman"/>
          <w:color w:val="000000" w:themeColor="text1"/>
          <w:sz w:val="20"/>
          <w:szCs w:val="20"/>
        </w:rPr>
        <w:t xml:space="preserve"> Pingon’s omission of</w:t>
      </w:r>
      <w:r w:rsidR="00981A05">
        <w:rPr>
          <w:rFonts w:ascii="Times New Roman" w:eastAsia="Times New Roman" w:hAnsi="Times New Roman" w:cs="Times New Roman"/>
          <w:color w:val="000000" w:themeColor="text1"/>
          <w:sz w:val="20"/>
          <w:szCs w:val="20"/>
        </w:rPr>
        <w:t xml:space="preserve"> any</w:t>
      </w:r>
      <w:r w:rsidR="000071C9">
        <w:rPr>
          <w:rFonts w:ascii="Times New Roman" w:eastAsia="Times New Roman" w:hAnsi="Times New Roman" w:cs="Times New Roman"/>
          <w:color w:val="000000" w:themeColor="text1"/>
          <w:sz w:val="20"/>
          <w:szCs w:val="20"/>
        </w:rPr>
        <w:t xml:space="preserve"> reference to Bern is notable in the light of the fact that Bern had </w:t>
      </w:r>
      <w:r w:rsidR="00853C87">
        <w:rPr>
          <w:rFonts w:ascii="Times New Roman" w:eastAsia="Times New Roman" w:hAnsi="Times New Roman" w:cs="Times New Roman"/>
          <w:color w:val="000000" w:themeColor="text1"/>
          <w:sz w:val="20"/>
          <w:szCs w:val="20"/>
        </w:rPr>
        <w:t xml:space="preserve">established a peace agreement with </w:t>
      </w:r>
      <w:r w:rsidR="00D94E46">
        <w:rPr>
          <w:rFonts w:ascii="Times New Roman" w:eastAsia="Times New Roman" w:hAnsi="Times New Roman" w:cs="Times New Roman"/>
          <w:color w:val="000000" w:themeColor="text1"/>
          <w:sz w:val="20"/>
          <w:szCs w:val="20"/>
        </w:rPr>
        <w:t>Savoy</w:t>
      </w:r>
      <w:r w:rsidR="00853C87">
        <w:rPr>
          <w:rFonts w:ascii="Times New Roman" w:eastAsia="Times New Roman" w:hAnsi="Times New Roman" w:cs="Times New Roman"/>
          <w:color w:val="000000" w:themeColor="text1"/>
          <w:sz w:val="20"/>
          <w:szCs w:val="20"/>
        </w:rPr>
        <w:t xml:space="preserve"> in 1564</w:t>
      </w:r>
      <w:r w:rsidR="000071C9">
        <w:rPr>
          <w:rFonts w:ascii="Times New Roman" w:eastAsia="Times New Roman" w:hAnsi="Times New Roman" w:cs="Times New Roman"/>
          <w:color w:val="000000" w:themeColor="text1"/>
          <w:sz w:val="20"/>
          <w:szCs w:val="20"/>
        </w:rPr>
        <w:t xml:space="preserve">. On this, see Bruening, </w:t>
      </w:r>
      <w:r w:rsidR="000071C9" w:rsidRPr="000071C9">
        <w:rPr>
          <w:rFonts w:ascii="Times New Roman" w:eastAsia="Times New Roman" w:hAnsi="Times New Roman" w:cs="Times New Roman"/>
          <w:i/>
          <w:iCs/>
          <w:color w:val="000000" w:themeColor="text1"/>
          <w:sz w:val="20"/>
          <w:szCs w:val="20"/>
        </w:rPr>
        <w:t>Calvinism’s First Battleground</w:t>
      </w:r>
      <w:r w:rsidR="00676BBB">
        <w:rPr>
          <w:rFonts w:ascii="Times New Roman" w:eastAsia="Times New Roman" w:hAnsi="Times New Roman" w:cs="Times New Roman"/>
          <w:i/>
          <w:iCs/>
          <w:color w:val="000000" w:themeColor="text1"/>
          <w:sz w:val="20"/>
          <w:szCs w:val="20"/>
        </w:rPr>
        <w:t xml:space="preserve"> </w:t>
      </w:r>
      <w:r w:rsidR="00676BBB">
        <w:rPr>
          <w:rFonts w:ascii="Times New Roman" w:eastAsia="Times New Roman" w:hAnsi="Times New Roman" w:cs="Times New Roman"/>
          <w:color w:val="000000" w:themeColor="text1"/>
          <w:sz w:val="20"/>
          <w:szCs w:val="20"/>
        </w:rPr>
        <w:t>(</w:t>
      </w:r>
      <w:r w:rsidR="009551FE">
        <w:rPr>
          <w:rFonts w:ascii="Times New Roman" w:eastAsia="Times New Roman" w:hAnsi="Times New Roman" w:cs="Times New Roman"/>
          <w:color w:val="000000" w:themeColor="text1"/>
          <w:sz w:val="20"/>
          <w:szCs w:val="20"/>
        </w:rPr>
        <w:t>2005)</w:t>
      </w:r>
      <w:r w:rsidR="009551FE">
        <w:rPr>
          <w:rFonts w:ascii="Times New Roman" w:eastAsia="Times New Roman" w:hAnsi="Times New Roman" w:cs="Times New Roman"/>
          <w:i/>
          <w:iCs/>
          <w:color w:val="000000" w:themeColor="text1"/>
          <w:sz w:val="20"/>
          <w:szCs w:val="20"/>
        </w:rPr>
        <w:t xml:space="preserve">, </w:t>
      </w:r>
      <w:r w:rsidR="009551FE">
        <w:rPr>
          <w:rFonts w:ascii="Times New Roman" w:eastAsia="Times New Roman" w:hAnsi="Times New Roman" w:cs="Times New Roman"/>
          <w:color w:val="000000" w:themeColor="text1"/>
          <w:sz w:val="20"/>
          <w:szCs w:val="20"/>
        </w:rPr>
        <w:t>pp. 31-36.</w:t>
      </w:r>
      <w:r w:rsidR="002330E6">
        <w:rPr>
          <w:rFonts w:ascii="Times New Roman" w:eastAsia="Times New Roman" w:hAnsi="Times New Roman" w:cs="Times New Roman"/>
          <w:color w:val="000000" w:themeColor="text1"/>
          <w:sz w:val="20"/>
          <w:szCs w:val="20"/>
        </w:rPr>
        <w:t xml:space="preserve"> For a discussion of such omissions in Pingon’s works, see above, ch. 1, pp. 89-90.</w:t>
      </w:r>
    </w:p>
  </w:footnote>
  <w:footnote w:id="660">
    <w:p w14:paraId="7BB8FE99" w14:textId="2ABFCC66"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Reinier and Gaillard see above, notes </w:t>
      </w:r>
      <w:r w:rsidR="003932D5">
        <w:rPr>
          <w:rFonts w:ascii="Times New Roman" w:eastAsia="Times New Roman" w:hAnsi="Times New Roman" w:cs="Times New Roman"/>
          <w:color w:val="000000" w:themeColor="text1"/>
          <w:sz w:val="20"/>
          <w:szCs w:val="20"/>
        </w:rPr>
        <w:t>646; 647</w:t>
      </w:r>
      <w:r w:rsidRPr="008A7E11">
        <w:rPr>
          <w:rFonts w:ascii="Times New Roman" w:eastAsia="Times New Roman" w:hAnsi="Times New Roman" w:cs="Times New Roman"/>
          <w:color w:val="000000" w:themeColor="text1"/>
          <w:sz w:val="20"/>
          <w:szCs w:val="20"/>
        </w:rPr>
        <w:t>.</w:t>
      </w:r>
      <w:r w:rsidR="009B3F54">
        <w:rPr>
          <w:rFonts w:ascii="Times New Roman" w:eastAsia="Times New Roman" w:hAnsi="Times New Roman" w:cs="Times New Roman"/>
          <w:color w:val="000000" w:themeColor="text1"/>
          <w:sz w:val="20"/>
          <w:szCs w:val="20"/>
        </w:rPr>
        <w:t xml:space="preserve"> </w:t>
      </w:r>
    </w:p>
  </w:footnote>
  <w:footnote w:id="661">
    <w:p w14:paraId="030C1EBC" w14:textId="7D4E848F"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The Collège de la Trinité in Lyon is now called the Collège-lycée Ampère. It is in the second arrondissement in Lyon</w:t>
      </w:r>
      <w:r w:rsidR="00FC1994" w:rsidRPr="008A7E11">
        <w:rPr>
          <w:rFonts w:ascii="Times New Roman" w:eastAsia="Times New Roman" w:hAnsi="Times New Roman" w:cs="Times New Roman"/>
          <w:color w:val="000000" w:themeColor="text1"/>
          <w:sz w:val="20"/>
          <w:szCs w:val="20"/>
        </w:rPr>
        <w:t xml:space="preserve"> (see above, ch. 1, p. </w:t>
      </w:r>
      <w:r w:rsidR="007F2066">
        <w:rPr>
          <w:rFonts w:ascii="Times New Roman" w:eastAsia="Times New Roman" w:hAnsi="Times New Roman" w:cs="Times New Roman"/>
          <w:color w:val="000000" w:themeColor="text1"/>
          <w:sz w:val="20"/>
          <w:szCs w:val="20"/>
        </w:rPr>
        <w:t>7</w:t>
      </w:r>
      <w:r w:rsidR="00FB6E85">
        <w:rPr>
          <w:rFonts w:ascii="Times New Roman" w:eastAsia="Times New Roman" w:hAnsi="Times New Roman" w:cs="Times New Roman"/>
          <w:color w:val="000000" w:themeColor="text1"/>
          <w:sz w:val="20"/>
          <w:szCs w:val="20"/>
        </w:rPr>
        <w:t>5</w:t>
      </w:r>
      <w:r w:rsidR="00FC1994"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Barthelemy Aneau (1510</w:t>
      </w:r>
      <w:r w:rsidR="003E2BA0"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1561) was the principal of this college. Marc-Claude de Buttet wrote his </w:t>
      </w:r>
      <w:r w:rsidRPr="008A7E11">
        <w:rPr>
          <w:rFonts w:ascii="Times New Roman" w:eastAsia="Times New Roman" w:hAnsi="Times New Roman" w:cs="Times New Roman"/>
          <w:i/>
          <w:color w:val="000000" w:themeColor="text1"/>
          <w:sz w:val="20"/>
          <w:szCs w:val="20"/>
        </w:rPr>
        <w:t xml:space="preserve">Apologie […] pour la Savoie </w:t>
      </w:r>
      <w:r w:rsidRPr="008A7E11">
        <w:rPr>
          <w:rFonts w:ascii="Times New Roman" w:eastAsia="Times New Roman" w:hAnsi="Times New Roman" w:cs="Times New Roman"/>
          <w:color w:val="000000" w:themeColor="text1"/>
          <w:sz w:val="20"/>
          <w:szCs w:val="20"/>
        </w:rPr>
        <w:t xml:space="preserve">in response to Aneau’s preface to the </w:t>
      </w:r>
      <w:r w:rsidRPr="008A7E11">
        <w:rPr>
          <w:rFonts w:ascii="Times New Roman" w:eastAsia="Times New Roman" w:hAnsi="Times New Roman" w:cs="Times New Roman"/>
          <w:i/>
          <w:color w:val="000000" w:themeColor="text1"/>
          <w:sz w:val="20"/>
          <w:szCs w:val="20"/>
        </w:rPr>
        <w:t xml:space="preserve">Stile et règlement sur le faict de la justice </w:t>
      </w:r>
      <w:r w:rsidRPr="008A7E11">
        <w:rPr>
          <w:rFonts w:ascii="Times New Roman" w:eastAsia="Times New Roman" w:hAnsi="Times New Roman" w:cs="Times New Roman"/>
          <w:color w:val="000000" w:themeColor="text1"/>
          <w:sz w:val="20"/>
          <w:szCs w:val="20"/>
        </w:rPr>
        <w:t>which expresses a certain</w:t>
      </w:r>
      <w:r w:rsidR="00B41392" w:rsidRPr="008A7E11">
        <w:rPr>
          <w:rFonts w:ascii="Times New Roman" w:eastAsia="Times New Roman" w:hAnsi="Times New Roman" w:cs="Times New Roman"/>
          <w:color w:val="000000" w:themeColor="text1"/>
          <w:sz w:val="20"/>
          <w:szCs w:val="20"/>
        </w:rPr>
        <w:t xml:space="preserve"> cultural and</w:t>
      </w:r>
      <w:r w:rsidRPr="008A7E11">
        <w:rPr>
          <w:rFonts w:ascii="Times New Roman" w:eastAsia="Times New Roman" w:hAnsi="Times New Roman" w:cs="Times New Roman"/>
          <w:color w:val="000000" w:themeColor="text1"/>
          <w:sz w:val="20"/>
          <w:szCs w:val="20"/>
        </w:rPr>
        <w:t xml:space="preserve"> </w:t>
      </w:r>
      <w:r w:rsidR="00B41392" w:rsidRPr="008A7E11">
        <w:rPr>
          <w:rFonts w:ascii="Times New Roman" w:eastAsia="Times New Roman" w:hAnsi="Times New Roman" w:cs="Times New Roman"/>
          <w:color w:val="000000" w:themeColor="text1"/>
          <w:sz w:val="20"/>
          <w:szCs w:val="20"/>
        </w:rPr>
        <w:t xml:space="preserve">historical </w:t>
      </w:r>
      <w:r w:rsidRPr="008A7E11">
        <w:rPr>
          <w:rFonts w:ascii="Times New Roman" w:eastAsia="Times New Roman" w:hAnsi="Times New Roman" w:cs="Times New Roman"/>
          <w:color w:val="000000" w:themeColor="text1"/>
          <w:sz w:val="20"/>
          <w:szCs w:val="20"/>
        </w:rPr>
        <w:t xml:space="preserve">superiority of France over Savoy. See Alyn Stacey, </w:t>
      </w:r>
      <w:r w:rsidRPr="008A7E11">
        <w:rPr>
          <w:rFonts w:ascii="Times New Roman" w:eastAsia="Times New Roman" w:hAnsi="Times New Roman" w:cs="Times New Roman"/>
          <w:i/>
          <w:color w:val="000000" w:themeColor="text1"/>
          <w:sz w:val="20"/>
          <w:szCs w:val="20"/>
        </w:rPr>
        <w:t xml:space="preserve">Marc-Claude de Buttet 1529/31-1586: L’honneur de la Savoie </w:t>
      </w:r>
      <w:r w:rsidRPr="008A7E11">
        <w:rPr>
          <w:rFonts w:ascii="Times New Roman" w:eastAsia="Times New Roman" w:hAnsi="Times New Roman" w:cs="Times New Roman"/>
          <w:color w:val="000000" w:themeColor="text1"/>
          <w:sz w:val="20"/>
          <w:szCs w:val="20"/>
        </w:rPr>
        <w:t>(Paris: Honoré Champion, 2006), pp. 26-27.</w:t>
      </w:r>
    </w:p>
  </w:footnote>
  <w:footnote w:id="662">
    <w:p w14:paraId="11C114A2" w14:textId="663DEBF8" w:rsidR="003E2BA0" w:rsidRPr="008A7E11" w:rsidRDefault="003E2BA0" w:rsidP="003E2BA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Jousting matches were not uncommon among </w:t>
      </w:r>
      <w:r w:rsidR="00DF7833">
        <w:rPr>
          <w:rFonts w:ascii="Times New Roman" w:eastAsia="Times New Roman" w:hAnsi="Times New Roman" w:cs="Times New Roman"/>
          <w:color w:val="000000" w:themeColor="text1"/>
          <w:sz w:val="20"/>
          <w:szCs w:val="20"/>
        </w:rPr>
        <w:t>sixteenth</w:t>
      </w:r>
      <w:r w:rsidRPr="008A7E11">
        <w:rPr>
          <w:rFonts w:ascii="Times New Roman" w:eastAsia="Times New Roman" w:hAnsi="Times New Roman" w:cs="Times New Roman"/>
          <w:color w:val="000000" w:themeColor="text1"/>
          <w:sz w:val="20"/>
          <w:szCs w:val="20"/>
        </w:rPr>
        <w:t>-century youth in school. A similar event is described by Je</w:t>
      </w:r>
      <w:r w:rsidR="00275AB4" w:rsidRPr="008A7E11">
        <w:rPr>
          <w:rFonts w:ascii="Times New Roman" w:eastAsia="Times New Roman" w:hAnsi="Times New Roman" w:cs="Times New Roman"/>
          <w:color w:val="000000" w:themeColor="text1"/>
          <w:sz w:val="20"/>
          <w:szCs w:val="20"/>
        </w:rPr>
        <w:t>h</w:t>
      </w:r>
      <w:r w:rsidRPr="008A7E11">
        <w:rPr>
          <w:rFonts w:ascii="Times New Roman" w:eastAsia="Times New Roman" w:hAnsi="Times New Roman" w:cs="Times New Roman"/>
          <w:color w:val="000000" w:themeColor="text1"/>
          <w:sz w:val="20"/>
          <w:szCs w:val="20"/>
        </w:rPr>
        <w:t>an Piochet</w:t>
      </w:r>
      <w:r w:rsidR="00275AB4" w:rsidRPr="008A7E11">
        <w:rPr>
          <w:rFonts w:ascii="Times New Roman" w:eastAsia="Times New Roman" w:hAnsi="Times New Roman" w:cs="Times New Roman"/>
          <w:color w:val="000000" w:themeColor="text1"/>
          <w:sz w:val="20"/>
          <w:szCs w:val="20"/>
        </w:rPr>
        <w:t xml:space="preserve"> de Salins</w:t>
      </w:r>
      <w:r w:rsidRPr="008A7E11">
        <w:rPr>
          <w:rFonts w:ascii="Times New Roman" w:eastAsia="Times New Roman" w:hAnsi="Times New Roman" w:cs="Times New Roman"/>
          <w:color w:val="000000" w:themeColor="text1"/>
          <w:sz w:val="20"/>
          <w:szCs w:val="20"/>
        </w:rPr>
        <w:t xml:space="preserve"> in his </w:t>
      </w:r>
      <w:r w:rsidRPr="00C038D7">
        <w:rPr>
          <w:rFonts w:ascii="Times New Roman" w:eastAsia="Times New Roman" w:hAnsi="Times New Roman" w:cs="Times New Roman"/>
          <w:i/>
          <w:iCs/>
          <w:color w:val="000000" w:themeColor="text1"/>
          <w:sz w:val="20"/>
          <w:szCs w:val="20"/>
        </w:rPr>
        <w:t>livre de raison</w:t>
      </w:r>
      <w:r w:rsidR="00EC2A3B" w:rsidRPr="008A7E11">
        <w:rPr>
          <w:rFonts w:ascii="Times New Roman" w:eastAsia="Times New Roman" w:hAnsi="Times New Roman" w:cs="Times New Roman"/>
          <w:color w:val="000000" w:themeColor="text1"/>
          <w:sz w:val="20"/>
          <w:szCs w:val="20"/>
        </w:rPr>
        <w:t>. S</w:t>
      </w:r>
      <w:r w:rsidRPr="008A7E11">
        <w:rPr>
          <w:rFonts w:ascii="Times New Roman" w:eastAsia="Times New Roman" w:hAnsi="Times New Roman" w:cs="Times New Roman"/>
          <w:color w:val="000000" w:themeColor="text1"/>
          <w:sz w:val="20"/>
          <w:szCs w:val="20"/>
        </w:rPr>
        <w:t xml:space="preserve">ee R. Devos and P. Le Blanc de Cernex, ‘Un “humaniste” chambérien au XVIe siècle: Jehan Piochet de Salins d’après ses livres de raison’, </w:t>
      </w:r>
      <w:r w:rsidRPr="008A7E11">
        <w:rPr>
          <w:rFonts w:ascii="Times New Roman" w:eastAsia="Times New Roman" w:hAnsi="Times New Roman" w:cs="Times New Roman"/>
          <w:i/>
          <w:color w:val="000000" w:themeColor="text1"/>
          <w:sz w:val="20"/>
          <w:szCs w:val="20"/>
        </w:rPr>
        <w:t xml:space="preserve">Vie quotidienne en Savoie, actes du VIIe congrès des Sociétés savantes de Savoie, Conflans, 1976, </w:t>
      </w:r>
      <w:r w:rsidRPr="008A7E11">
        <w:rPr>
          <w:rFonts w:ascii="Times New Roman" w:eastAsia="Times New Roman" w:hAnsi="Times New Roman" w:cs="Times New Roman"/>
          <w:color w:val="000000" w:themeColor="text1"/>
          <w:sz w:val="20"/>
          <w:szCs w:val="20"/>
        </w:rPr>
        <w:t>Albertville, Amis du Vieux Conflans, 1979, p. 213-214</w:t>
      </w:r>
      <w:r w:rsidR="00EC2A3B"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w:t>
      </w:r>
    </w:p>
  </w:footnote>
  <w:footnote w:id="663">
    <w:p w14:paraId="41571F28" w14:textId="230E8168"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 have found no further information </w:t>
      </w:r>
      <w:r w:rsidR="00F94CBA">
        <w:rPr>
          <w:rFonts w:ascii="Times New Roman" w:eastAsia="Times New Roman" w:hAnsi="Times New Roman" w:cs="Times New Roman"/>
          <w:color w:val="000000" w:themeColor="text1"/>
          <w:sz w:val="20"/>
          <w:szCs w:val="20"/>
        </w:rPr>
        <w:t>on</w:t>
      </w:r>
      <w:r w:rsidRPr="008A7E11">
        <w:rPr>
          <w:rFonts w:ascii="Times New Roman" w:eastAsia="Times New Roman" w:hAnsi="Times New Roman" w:cs="Times New Roman"/>
          <w:color w:val="000000" w:themeColor="text1"/>
          <w:sz w:val="20"/>
          <w:szCs w:val="20"/>
        </w:rPr>
        <w:t xml:space="preserve"> </w:t>
      </w:r>
      <w:r w:rsidR="000D3E87">
        <w:rPr>
          <w:rFonts w:ascii="Times New Roman" w:eastAsia="Times New Roman" w:hAnsi="Times New Roman" w:cs="Times New Roman"/>
          <w:color w:val="000000" w:themeColor="text1"/>
          <w:sz w:val="20"/>
          <w:szCs w:val="20"/>
        </w:rPr>
        <w:t>this person.</w:t>
      </w:r>
      <w:r w:rsidRPr="008A7E11">
        <w:rPr>
          <w:rFonts w:ascii="Times New Roman" w:eastAsia="Times New Roman" w:hAnsi="Times New Roman" w:cs="Times New Roman"/>
          <w:color w:val="000000" w:themeColor="text1"/>
          <w:sz w:val="20"/>
          <w:szCs w:val="20"/>
        </w:rPr>
        <w:t xml:space="preserve"> </w:t>
      </w:r>
    </w:p>
  </w:footnote>
  <w:footnote w:id="664">
    <w:p w14:paraId="46532854" w14:textId="61F98DDB"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Claude Cresserel (or ‘Crescherel’) (? – 1555) was </w:t>
      </w:r>
      <w:r w:rsidR="00CC34F1">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eigneur of La Côte (a region in Haute-Savoie). He was the eldest son in his family, and died without heirs (see Foras, II, p. 240).</w:t>
      </w:r>
    </w:p>
  </w:footnote>
  <w:footnote w:id="665">
    <w:p w14:paraId="7F3EF8CD" w14:textId="1F8CBCB4"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Possibly Jean and Charles de Cusinens (dates unknown). Foras states that Jean de Cusinens married Cholay Vuipens in 1538 (citing ‘Arch. Th.’) and Charles de Cusinens married Charlotte de Verbos ‘vers 1560’ (</w:t>
      </w:r>
      <w:r w:rsidR="001D324E" w:rsidRPr="008A7E11">
        <w:rPr>
          <w:rFonts w:ascii="Times New Roman" w:eastAsia="Times New Roman" w:hAnsi="Times New Roman" w:cs="Times New Roman"/>
          <w:color w:val="000000" w:themeColor="text1"/>
          <w:sz w:val="20"/>
          <w:szCs w:val="20"/>
        </w:rPr>
        <w:t>citing</w:t>
      </w:r>
      <w:r w:rsidRPr="008A7E11">
        <w:rPr>
          <w:rFonts w:ascii="Times New Roman" w:eastAsia="Times New Roman" w:hAnsi="Times New Roman" w:cs="Times New Roman"/>
          <w:color w:val="000000" w:themeColor="text1"/>
          <w:sz w:val="20"/>
          <w:szCs w:val="20"/>
        </w:rPr>
        <w:t xml:space="preserve"> no source)</w:t>
      </w:r>
      <w:r w:rsidR="001D324E" w:rsidRPr="008A7E11">
        <w:rPr>
          <w:rFonts w:ascii="Times New Roman" w:eastAsia="Times New Roman" w:hAnsi="Times New Roman" w:cs="Times New Roman"/>
          <w:color w:val="000000" w:themeColor="text1"/>
          <w:sz w:val="20"/>
          <w:szCs w:val="20"/>
        </w:rPr>
        <w:t xml:space="preserve"> in </w:t>
      </w:r>
      <w:r w:rsidR="001D324E" w:rsidRPr="008A7E11">
        <w:rPr>
          <w:rFonts w:ascii="Times New Roman" w:eastAsia="Times New Roman" w:hAnsi="Times New Roman" w:cs="Times New Roman"/>
          <w:i/>
          <w:color w:val="000000" w:themeColor="text1"/>
          <w:sz w:val="20"/>
          <w:szCs w:val="20"/>
        </w:rPr>
        <w:t xml:space="preserve">Armorial, </w:t>
      </w:r>
      <w:r w:rsidR="001D324E" w:rsidRPr="008A7E11">
        <w:rPr>
          <w:rFonts w:ascii="Times New Roman" w:eastAsia="Times New Roman" w:hAnsi="Times New Roman" w:cs="Times New Roman"/>
          <w:color w:val="000000" w:themeColor="text1"/>
          <w:sz w:val="20"/>
          <w:szCs w:val="20"/>
        </w:rPr>
        <w:t>II, p. 257.</w:t>
      </w:r>
      <w:r w:rsidRPr="008A7E11">
        <w:rPr>
          <w:rFonts w:ascii="Times New Roman" w:eastAsia="Times New Roman" w:hAnsi="Times New Roman" w:cs="Times New Roman"/>
          <w:color w:val="000000" w:themeColor="text1"/>
          <w:sz w:val="20"/>
          <w:szCs w:val="20"/>
        </w:rPr>
        <w:t xml:space="preserve"> These are the only male contemporaries of Pingon listed in Foras among the Cusinens.</w:t>
      </w:r>
      <w:r w:rsidR="001D324E" w:rsidRPr="008A7E11">
        <w:rPr>
          <w:rFonts w:ascii="Times New Roman" w:eastAsia="Times New Roman" w:hAnsi="Times New Roman" w:cs="Times New Roman"/>
          <w:color w:val="000000" w:themeColor="text1"/>
          <w:sz w:val="20"/>
          <w:szCs w:val="20"/>
        </w:rPr>
        <w:t xml:space="preserve"> </w:t>
      </w:r>
    </w:p>
  </w:footnote>
  <w:footnote w:id="666">
    <w:p w14:paraId="2DDBCBF5" w14:textId="7E5AB8F5"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‘Les deux Piochet’: </w:t>
      </w:r>
      <w:r w:rsidR="00275AB4" w:rsidRPr="008A7E11">
        <w:rPr>
          <w:rFonts w:ascii="Times New Roman" w:eastAsia="Times New Roman" w:hAnsi="Times New Roman" w:cs="Times New Roman"/>
          <w:color w:val="000000" w:themeColor="text1"/>
          <w:sz w:val="20"/>
          <w:szCs w:val="20"/>
        </w:rPr>
        <w:t xml:space="preserve">one is </w:t>
      </w:r>
      <w:r w:rsidRPr="008A7E11">
        <w:rPr>
          <w:rFonts w:ascii="Times New Roman" w:eastAsia="Times New Roman" w:hAnsi="Times New Roman" w:cs="Times New Roman"/>
          <w:color w:val="000000" w:themeColor="text1"/>
          <w:sz w:val="20"/>
          <w:szCs w:val="20"/>
        </w:rPr>
        <w:t>possibly Jehan Piochet de Salins (</w:t>
      </w:r>
      <w:r w:rsidR="001B5774" w:rsidRPr="008A7E11">
        <w:rPr>
          <w:rFonts w:ascii="Times New Roman" w:eastAsia="Times New Roman" w:hAnsi="Times New Roman" w:cs="Times New Roman"/>
          <w:color w:val="000000" w:themeColor="text1"/>
          <w:sz w:val="20"/>
          <w:szCs w:val="20"/>
        </w:rPr>
        <w:t>1532-1624</w:t>
      </w:r>
      <w:r w:rsidRPr="008A7E11">
        <w:rPr>
          <w:rFonts w:ascii="Times New Roman" w:eastAsia="Times New Roman" w:hAnsi="Times New Roman" w:cs="Times New Roman"/>
          <w:color w:val="000000" w:themeColor="text1"/>
          <w:sz w:val="20"/>
          <w:szCs w:val="20"/>
        </w:rPr>
        <w:t>)</w:t>
      </w:r>
      <w:r w:rsidR="00275AB4" w:rsidRPr="008A7E11">
        <w:rPr>
          <w:rFonts w:ascii="Times New Roman" w:eastAsia="Times New Roman" w:hAnsi="Times New Roman" w:cs="Times New Roman"/>
          <w:color w:val="000000" w:themeColor="text1"/>
          <w:sz w:val="20"/>
          <w:szCs w:val="20"/>
        </w:rPr>
        <w:t xml:space="preserve">, </w:t>
      </w:r>
      <w:r w:rsidR="00B571D2" w:rsidRPr="008A7E11">
        <w:rPr>
          <w:rFonts w:ascii="Times New Roman" w:eastAsia="Times New Roman" w:hAnsi="Times New Roman" w:cs="Times New Roman"/>
          <w:color w:val="000000" w:themeColor="text1"/>
          <w:sz w:val="20"/>
          <w:szCs w:val="20"/>
        </w:rPr>
        <w:t xml:space="preserve">renowned </w:t>
      </w:r>
      <w:r w:rsidR="002B68C3" w:rsidRPr="008A7E11">
        <w:rPr>
          <w:rFonts w:ascii="Times New Roman" w:eastAsia="Times New Roman" w:hAnsi="Times New Roman" w:cs="Times New Roman"/>
          <w:color w:val="000000" w:themeColor="text1"/>
          <w:sz w:val="20"/>
          <w:szCs w:val="20"/>
        </w:rPr>
        <w:t xml:space="preserve">Savoyard poet and scholar. He was the cousin </w:t>
      </w:r>
      <w:r w:rsidR="00961CAF" w:rsidRPr="008A7E11">
        <w:rPr>
          <w:rFonts w:ascii="Times New Roman" w:eastAsia="Times New Roman" w:hAnsi="Times New Roman" w:cs="Times New Roman"/>
          <w:color w:val="000000" w:themeColor="text1"/>
          <w:sz w:val="20"/>
          <w:szCs w:val="20"/>
        </w:rPr>
        <w:t xml:space="preserve">and friend </w:t>
      </w:r>
      <w:r w:rsidR="002B68C3" w:rsidRPr="008A7E11">
        <w:rPr>
          <w:rFonts w:ascii="Times New Roman" w:eastAsia="Times New Roman" w:hAnsi="Times New Roman" w:cs="Times New Roman"/>
          <w:color w:val="000000" w:themeColor="text1"/>
          <w:sz w:val="20"/>
          <w:szCs w:val="20"/>
        </w:rPr>
        <w:t xml:space="preserve">of Marc-Claude de Buttet (see Alyn Stacey, </w:t>
      </w:r>
      <w:r w:rsidR="002B68C3" w:rsidRPr="008A7E11">
        <w:rPr>
          <w:rFonts w:ascii="Times New Roman" w:eastAsia="Times New Roman" w:hAnsi="Times New Roman" w:cs="Times New Roman"/>
          <w:i/>
          <w:iCs/>
          <w:color w:val="000000" w:themeColor="text1"/>
          <w:sz w:val="20"/>
          <w:szCs w:val="20"/>
        </w:rPr>
        <w:t xml:space="preserve">Marc-Claude de Buttet [1529/31-1586], </w:t>
      </w:r>
      <w:r w:rsidR="002B68C3" w:rsidRPr="008A7E11">
        <w:rPr>
          <w:rFonts w:ascii="Times New Roman" w:eastAsia="Times New Roman" w:hAnsi="Times New Roman" w:cs="Times New Roman"/>
          <w:color w:val="000000" w:themeColor="text1"/>
          <w:sz w:val="20"/>
          <w:szCs w:val="20"/>
        </w:rPr>
        <w:t>p</w:t>
      </w:r>
      <w:r w:rsidR="00D9353B" w:rsidRPr="008A7E11">
        <w:rPr>
          <w:rFonts w:ascii="Times New Roman" w:eastAsia="Times New Roman" w:hAnsi="Times New Roman" w:cs="Times New Roman"/>
          <w:color w:val="000000" w:themeColor="text1"/>
          <w:sz w:val="20"/>
          <w:szCs w:val="20"/>
        </w:rPr>
        <w:t>p</w:t>
      </w:r>
      <w:r w:rsidR="002B68C3" w:rsidRPr="008A7E11">
        <w:rPr>
          <w:rFonts w:ascii="Times New Roman" w:eastAsia="Times New Roman" w:hAnsi="Times New Roman" w:cs="Times New Roman"/>
          <w:color w:val="000000" w:themeColor="text1"/>
          <w:sz w:val="20"/>
          <w:szCs w:val="20"/>
        </w:rPr>
        <w:t>. 44</w:t>
      </w:r>
      <w:r w:rsidR="00D9353B" w:rsidRPr="008A7E11">
        <w:rPr>
          <w:rFonts w:ascii="Times New Roman" w:eastAsia="Times New Roman" w:hAnsi="Times New Roman" w:cs="Times New Roman"/>
          <w:color w:val="000000" w:themeColor="text1"/>
          <w:sz w:val="20"/>
          <w:szCs w:val="20"/>
        </w:rPr>
        <w:t>-47</w:t>
      </w:r>
      <w:r w:rsidR="002B68C3" w:rsidRPr="008A7E11">
        <w:rPr>
          <w:rFonts w:ascii="Times New Roman" w:eastAsia="Times New Roman" w:hAnsi="Times New Roman" w:cs="Times New Roman"/>
          <w:color w:val="000000" w:themeColor="text1"/>
          <w:sz w:val="20"/>
          <w:szCs w:val="20"/>
        </w:rPr>
        <w:t xml:space="preserve">). </w:t>
      </w:r>
      <w:r w:rsidR="00B571D2" w:rsidRPr="008A7E11">
        <w:rPr>
          <w:rFonts w:ascii="Times New Roman" w:eastAsia="Times New Roman" w:hAnsi="Times New Roman" w:cs="Times New Roman"/>
          <w:color w:val="000000" w:themeColor="text1"/>
          <w:sz w:val="20"/>
          <w:szCs w:val="20"/>
        </w:rPr>
        <w:t xml:space="preserve">For </w:t>
      </w:r>
      <w:r w:rsidR="00175EE3" w:rsidRPr="008A7E11">
        <w:rPr>
          <w:rFonts w:ascii="Times New Roman" w:eastAsia="Times New Roman" w:hAnsi="Times New Roman" w:cs="Times New Roman"/>
          <w:color w:val="000000" w:themeColor="text1"/>
          <w:sz w:val="20"/>
          <w:szCs w:val="20"/>
        </w:rPr>
        <w:t xml:space="preserve">Piochet’s </w:t>
      </w:r>
      <w:r w:rsidR="00B571D2" w:rsidRPr="008A7E11">
        <w:rPr>
          <w:rFonts w:ascii="Times New Roman" w:eastAsia="Times New Roman" w:hAnsi="Times New Roman" w:cs="Times New Roman"/>
          <w:i/>
          <w:iCs/>
          <w:color w:val="000000" w:themeColor="text1"/>
          <w:sz w:val="20"/>
          <w:szCs w:val="20"/>
        </w:rPr>
        <w:t xml:space="preserve">Livre de raison, </w:t>
      </w:r>
      <w:r w:rsidR="00B571D2" w:rsidRPr="008A7E11">
        <w:rPr>
          <w:rFonts w:ascii="Times New Roman" w:eastAsia="Times New Roman" w:hAnsi="Times New Roman" w:cs="Times New Roman"/>
          <w:color w:val="000000" w:themeColor="text1"/>
          <w:sz w:val="20"/>
          <w:szCs w:val="20"/>
        </w:rPr>
        <w:t xml:space="preserve">see ADS, 1 J 279/5. </w:t>
      </w:r>
      <w:r w:rsidR="00275AB4" w:rsidRPr="008A7E11">
        <w:rPr>
          <w:rFonts w:ascii="Times New Roman" w:eastAsia="Times New Roman" w:hAnsi="Times New Roman" w:cs="Times New Roman"/>
          <w:color w:val="000000" w:themeColor="text1"/>
          <w:sz w:val="20"/>
          <w:szCs w:val="20"/>
        </w:rPr>
        <w:t xml:space="preserve">The other </w:t>
      </w:r>
      <w:r w:rsidR="002B68C3" w:rsidRPr="008A7E11">
        <w:rPr>
          <w:rFonts w:ascii="Times New Roman" w:eastAsia="Times New Roman" w:hAnsi="Times New Roman" w:cs="Times New Roman"/>
          <w:color w:val="000000" w:themeColor="text1"/>
          <w:sz w:val="20"/>
          <w:szCs w:val="20"/>
        </w:rPr>
        <w:t>‘Piochet’</w:t>
      </w:r>
      <w:r w:rsidR="001A56FE" w:rsidRPr="008A7E11">
        <w:rPr>
          <w:rFonts w:ascii="Times New Roman" w:eastAsia="Times New Roman" w:hAnsi="Times New Roman" w:cs="Times New Roman"/>
          <w:color w:val="000000" w:themeColor="text1"/>
          <w:sz w:val="20"/>
          <w:szCs w:val="20"/>
        </w:rPr>
        <w:t xml:space="preserve"> is possibly </w:t>
      </w:r>
      <w:r w:rsidR="0035799F" w:rsidRPr="008A7E11">
        <w:rPr>
          <w:rFonts w:ascii="Times New Roman" w:eastAsia="Times New Roman" w:hAnsi="Times New Roman" w:cs="Times New Roman"/>
          <w:color w:val="000000" w:themeColor="text1"/>
          <w:sz w:val="20"/>
          <w:szCs w:val="20"/>
        </w:rPr>
        <w:t xml:space="preserve">either </w:t>
      </w:r>
      <w:r w:rsidRPr="008A7E11">
        <w:rPr>
          <w:rFonts w:ascii="Times New Roman" w:eastAsia="Times New Roman" w:hAnsi="Times New Roman" w:cs="Times New Roman"/>
          <w:color w:val="000000" w:themeColor="text1"/>
          <w:sz w:val="20"/>
          <w:szCs w:val="20"/>
        </w:rPr>
        <w:t xml:space="preserve">Laurent </w:t>
      </w:r>
      <w:r w:rsidR="002B5AC8" w:rsidRPr="008A7E11">
        <w:rPr>
          <w:rFonts w:ascii="Times New Roman" w:eastAsia="Times New Roman" w:hAnsi="Times New Roman" w:cs="Times New Roman"/>
          <w:color w:val="000000" w:themeColor="text1"/>
          <w:sz w:val="20"/>
          <w:szCs w:val="20"/>
        </w:rPr>
        <w:t xml:space="preserve">or </w:t>
      </w:r>
      <w:r w:rsidRPr="008A7E11">
        <w:rPr>
          <w:rFonts w:ascii="Times New Roman" w:eastAsia="Times New Roman" w:hAnsi="Times New Roman" w:cs="Times New Roman"/>
          <w:color w:val="000000" w:themeColor="text1"/>
          <w:sz w:val="20"/>
          <w:szCs w:val="20"/>
        </w:rPr>
        <w:t>Aymé Piochet</w:t>
      </w:r>
      <w:r w:rsidR="0035799F" w:rsidRPr="008A7E11">
        <w:rPr>
          <w:rFonts w:ascii="Times New Roman" w:eastAsia="Times New Roman" w:hAnsi="Times New Roman" w:cs="Times New Roman"/>
          <w:color w:val="000000" w:themeColor="text1"/>
          <w:sz w:val="20"/>
          <w:szCs w:val="20"/>
        </w:rPr>
        <w:t>, who were also contemporaries of Pingon</w:t>
      </w:r>
      <w:r w:rsidRPr="008A7E11">
        <w:rPr>
          <w:rFonts w:ascii="Times New Roman" w:eastAsia="Times New Roman" w:hAnsi="Times New Roman" w:cs="Times New Roman"/>
          <w:color w:val="000000" w:themeColor="text1"/>
          <w:sz w:val="20"/>
          <w:szCs w:val="20"/>
        </w:rPr>
        <w:t>.</w:t>
      </w:r>
      <w:r w:rsidR="00D66C38" w:rsidRPr="008A7E11">
        <w:rPr>
          <w:rFonts w:ascii="Times New Roman" w:eastAsia="Times New Roman" w:hAnsi="Times New Roman" w:cs="Times New Roman"/>
          <w:color w:val="000000" w:themeColor="text1"/>
          <w:sz w:val="20"/>
          <w:szCs w:val="20"/>
        </w:rPr>
        <w:t xml:space="preserve"> A payment to Laurent Piochet was registered in 1565 by the </w:t>
      </w:r>
      <w:r w:rsidR="00C01C0E">
        <w:rPr>
          <w:rFonts w:ascii="Times New Roman" w:eastAsia="Times New Roman" w:hAnsi="Times New Roman" w:cs="Times New Roman"/>
          <w:color w:val="000000" w:themeColor="text1"/>
          <w:sz w:val="20"/>
          <w:szCs w:val="20"/>
        </w:rPr>
        <w:t>c</w:t>
      </w:r>
      <w:r w:rsidR="00D66C38" w:rsidRPr="008A7E11">
        <w:rPr>
          <w:rFonts w:ascii="Times New Roman" w:eastAsia="Times New Roman" w:hAnsi="Times New Roman" w:cs="Times New Roman"/>
          <w:color w:val="000000" w:themeColor="text1"/>
          <w:sz w:val="20"/>
          <w:szCs w:val="20"/>
        </w:rPr>
        <w:t>ourt of Savoy. See AST (Sez. Riunite), Inv. 16, reg. 227, fols. 32[v]-33[r], 99[v]-100[r].</w:t>
      </w:r>
      <w:r w:rsidRPr="008A7E11">
        <w:rPr>
          <w:rFonts w:ascii="Times New Roman" w:eastAsia="Times New Roman" w:hAnsi="Times New Roman" w:cs="Times New Roman"/>
          <w:color w:val="000000" w:themeColor="text1"/>
          <w:sz w:val="20"/>
          <w:szCs w:val="20"/>
        </w:rPr>
        <w:t xml:space="preserve"> According to Foras, Aymé Piochet drew up his testament in Chambéry in 1564, placing him near the same age as Pingon. Laurent Piochet is his brother close in age who, like Pingon, also grew up in Chambéry, and was the ‘1er syndic à Chambéry 1558-1560’. See Foras, IV, p. 419. Foras cites Guichenon, </w:t>
      </w:r>
      <w:r w:rsidRPr="008A7E11">
        <w:rPr>
          <w:rFonts w:ascii="Times New Roman" w:eastAsia="Times New Roman" w:hAnsi="Times New Roman" w:cs="Times New Roman"/>
          <w:i/>
          <w:color w:val="000000" w:themeColor="text1"/>
          <w:sz w:val="20"/>
          <w:szCs w:val="20"/>
        </w:rPr>
        <w:t xml:space="preserve">Histoire généalogique de la Savoie, </w:t>
      </w:r>
      <w:r w:rsidRPr="008A7E11">
        <w:rPr>
          <w:rFonts w:ascii="Times New Roman" w:eastAsia="Times New Roman" w:hAnsi="Times New Roman" w:cs="Times New Roman"/>
          <w:color w:val="000000" w:themeColor="text1"/>
          <w:sz w:val="20"/>
          <w:szCs w:val="20"/>
        </w:rPr>
        <w:t xml:space="preserve">p. 677 and Capré, </w:t>
      </w:r>
      <w:r w:rsidRPr="008A7E11">
        <w:rPr>
          <w:rFonts w:ascii="Times New Roman" w:eastAsia="Times New Roman" w:hAnsi="Times New Roman" w:cs="Times New Roman"/>
          <w:i/>
          <w:color w:val="000000" w:themeColor="text1"/>
          <w:sz w:val="20"/>
          <w:szCs w:val="20"/>
        </w:rPr>
        <w:t xml:space="preserve">Traité de la Chambre des Comptes, </w:t>
      </w:r>
      <w:r w:rsidRPr="008A7E11">
        <w:rPr>
          <w:rFonts w:ascii="Times New Roman" w:eastAsia="Times New Roman" w:hAnsi="Times New Roman" w:cs="Times New Roman"/>
          <w:color w:val="000000" w:themeColor="text1"/>
          <w:sz w:val="20"/>
          <w:szCs w:val="20"/>
        </w:rPr>
        <w:t>p. 79</w:t>
      </w:r>
      <w:r w:rsidR="00D66C38" w:rsidRPr="008A7E11">
        <w:rPr>
          <w:rFonts w:ascii="Times New Roman" w:eastAsia="Times New Roman" w:hAnsi="Times New Roman" w:cs="Times New Roman"/>
          <w:color w:val="000000" w:themeColor="text1"/>
          <w:sz w:val="20"/>
          <w:szCs w:val="20"/>
        </w:rPr>
        <w:t>.</w:t>
      </w:r>
    </w:p>
  </w:footnote>
  <w:footnote w:id="667">
    <w:p w14:paraId="642C36AA" w14:textId="7BA6B2F8"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 have found no </w:t>
      </w:r>
      <w:r w:rsidR="0037220F">
        <w:rPr>
          <w:rFonts w:ascii="Times New Roman" w:eastAsia="Times New Roman" w:hAnsi="Times New Roman" w:cs="Times New Roman"/>
          <w:color w:val="000000" w:themeColor="text1"/>
          <w:sz w:val="20"/>
          <w:szCs w:val="20"/>
        </w:rPr>
        <w:t xml:space="preserve">further </w:t>
      </w:r>
      <w:r w:rsidRPr="008A7E11">
        <w:rPr>
          <w:rFonts w:ascii="Times New Roman" w:eastAsia="Times New Roman" w:hAnsi="Times New Roman" w:cs="Times New Roman"/>
          <w:color w:val="000000" w:themeColor="text1"/>
          <w:sz w:val="20"/>
          <w:szCs w:val="20"/>
        </w:rPr>
        <w:t xml:space="preserve">information </w:t>
      </w:r>
      <w:r w:rsidR="0037220F">
        <w:rPr>
          <w:rFonts w:ascii="Times New Roman" w:eastAsia="Times New Roman" w:hAnsi="Times New Roman" w:cs="Times New Roman"/>
          <w:color w:val="000000" w:themeColor="text1"/>
          <w:sz w:val="20"/>
          <w:szCs w:val="20"/>
        </w:rPr>
        <w:t>on</w:t>
      </w:r>
      <w:r w:rsidRPr="008A7E11">
        <w:rPr>
          <w:rFonts w:ascii="Times New Roman" w:eastAsia="Times New Roman" w:hAnsi="Times New Roman" w:cs="Times New Roman"/>
          <w:color w:val="000000" w:themeColor="text1"/>
          <w:sz w:val="20"/>
          <w:szCs w:val="20"/>
        </w:rPr>
        <w:t xml:space="preserve"> </w:t>
      </w:r>
      <w:r w:rsidR="00F94CBA">
        <w:rPr>
          <w:rFonts w:ascii="Times New Roman" w:eastAsia="Times New Roman" w:hAnsi="Times New Roman" w:cs="Times New Roman"/>
          <w:color w:val="000000" w:themeColor="text1"/>
          <w:sz w:val="20"/>
          <w:szCs w:val="20"/>
        </w:rPr>
        <w:t>these people.</w:t>
      </w:r>
    </w:p>
  </w:footnote>
  <w:footnote w:id="668">
    <w:p w14:paraId="0F3A0E99" w14:textId="0AF8F032"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Possibly Jean du Pont (? – 1567), </w:t>
      </w:r>
      <w:r w:rsidR="00CC34F1">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 xml:space="preserve">eigneur du Villaret, and Urbain du Pont (1517– 1594), </w:t>
      </w:r>
      <w:r w:rsidR="00CC34F1">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 xml:space="preserve">eigneur de Myans et chevalier de Savoie. See Foras, </w:t>
      </w:r>
      <w:r w:rsidRPr="008A7E11">
        <w:rPr>
          <w:rFonts w:ascii="Times New Roman" w:eastAsia="Times New Roman" w:hAnsi="Times New Roman" w:cs="Times New Roman"/>
          <w:i/>
          <w:color w:val="000000" w:themeColor="text1"/>
          <w:sz w:val="20"/>
          <w:szCs w:val="20"/>
        </w:rPr>
        <w:t xml:space="preserve">Armorial, </w:t>
      </w:r>
      <w:r w:rsidRPr="008A7E11">
        <w:rPr>
          <w:rFonts w:ascii="Times New Roman" w:eastAsia="Times New Roman" w:hAnsi="Times New Roman" w:cs="Times New Roman"/>
          <w:color w:val="000000" w:themeColor="text1"/>
          <w:sz w:val="20"/>
          <w:szCs w:val="20"/>
        </w:rPr>
        <w:t xml:space="preserve">IV, p. 443. </w:t>
      </w:r>
    </w:p>
  </w:footnote>
  <w:footnote w:id="669">
    <w:p w14:paraId="414EBA34" w14:textId="5B5F414B"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553516" w:rsidRPr="008A7E11">
        <w:rPr>
          <w:rFonts w:ascii="Times New Roman" w:eastAsia="Times New Roman" w:hAnsi="Times New Roman" w:cs="Times New Roman"/>
          <w:color w:val="000000" w:themeColor="text1"/>
          <w:sz w:val="20"/>
          <w:szCs w:val="20"/>
        </w:rPr>
        <w:t xml:space="preserve">On </w:t>
      </w:r>
      <w:r w:rsidRPr="008A7E11">
        <w:rPr>
          <w:rFonts w:ascii="Times New Roman" w:eastAsia="Times New Roman" w:hAnsi="Times New Roman" w:cs="Times New Roman"/>
          <w:color w:val="000000" w:themeColor="text1"/>
          <w:sz w:val="20"/>
          <w:szCs w:val="20"/>
        </w:rPr>
        <w:t>Louis Milliet (1527-1599)</w:t>
      </w:r>
      <w:r w:rsidR="00553516" w:rsidRPr="008A7E11">
        <w:rPr>
          <w:rFonts w:ascii="Times New Roman" w:eastAsia="Times New Roman" w:hAnsi="Times New Roman" w:cs="Times New Roman"/>
          <w:color w:val="000000" w:themeColor="text1"/>
          <w:sz w:val="20"/>
          <w:szCs w:val="20"/>
        </w:rPr>
        <w:t xml:space="preserve"> see above, ch. 1, p. </w:t>
      </w:r>
      <w:r w:rsidR="003F3C07">
        <w:rPr>
          <w:rFonts w:ascii="Times New Roman" w:eastAsia="Times New Roman" w:hAnsi="Times New Roman" w:cs="Times New Roman"/>
          <w:color w:val="000000" w:themeColor="text1"/>
          <w:sz w:val="20"/>
          <w:szCs w:val="20"/>
        </w:rPr>
        <w:t>70</w:t>
      </w:r>
      <w:r w:rsidR="00553516" w:rsidRPr="008A7E11">
        <w:rPr>
          <w:rFonts w:ascii="Times New Roman" w:eastAsia="Times New Roman" w:hAnsi="Times New Roman" w:cs="Times New Roman"/>
          <w:color w:val="000000" w:themeColor="text1"/>
          <w:sz w:val="20"/>
          <w:szCs w:val="20"/>
        </w:rPr>
        <w:t>. Milliet</w:t>
      </w:r>
      <w:r w:rsidRPr="008A7E11">
        <w:rPr>
          <w:rFonts w:ascii="Times New Roman" w:eastAsia="Times New Roman" w:hAnsi="Times New Roman" w:cs="Times New Roman"/>
          <w:color w:val="000000" w:themeColor="text1"/>
          <w:sz w:val="20"/>
          <w:szCs w:val="20"/>
        </w:rPr>
        <w:t xml:space="preserve"> became a senator and jurisconsult in Savoy</w:t>
      </w:r>
      <w:r w:rsidR="001D324E"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the first president of the </w:t>
      </w:r>
      <w:r w:rsidR="001D324E" w:rsidRPr="008A7E11">
        <w:rPr>
          <w:rFonts w:ascii="Times New Roman" w:eastAsia="Times New Roman" w:hAnsi="Times New Roman" w:cs="Times New Roman"/>
          <w:color w:val="000000" w:themeColor="text1"/>
          <w:sz w:val="20"/>
          <w:szCs w:val="20"/>
        </w:rPr>
        <w:t>Sénat de Savoie</w:t>
      </w:r>
      <w:r w:rsidRPr="008A7E11">
        <w:rPr>
          <w:rFonts w:ascii="Times New Roman" w:eastAsia="Times New Roman" w:hAnsi="Times New Roman" w:cs="Times New Roman"/>
          <w:color w:val="000000" w:themeColor="text1"/>
          <w:sz w:val="20"/>
          <w:szCs w:val="20"/>
        </w:rPr>
        <w:t xml:space="preserve"> and chancellor and ambassador of the duchy.</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Alyn Stacey mentions that Milliet is included in the group of Savoyard poets that Buttet lists in his ode addressed to the </w:t>
      </w:r>
      <w:r w:rsidR="002E59EB" w:rsidRPr="008A7E11">
        <w:rPr>
          <w:rFonts w:ascii="Times New Roman" w:eastAsia="Times New Roman" w:hAnsi="Times New Roman" w:cs="Times New Roman"/>
          <w:color w:val="000000" w:themeColor="text1"/>
          <w:sz w:val="20"/>
          <w:szCs w:val="20"/>
        </w:rPr>
        <w:t>duke</w:t>
      </w:r>
      <w:r w:rsidRPr="008A7E11">
        <w:rPr>
          <w:rFonts w:ascii="Times New Roman" w:eastAsia="Times New Roman" w:hAnsi="Times New Roman" w:cs="Times New Roman"/>
          <w:color w:val="000000" w:themeColor="text1"/>
          <w:sz w:val="20"/>
          <w:szCs w:val="20"/>
        </w:rPr>
        <w:t xml:space="preserve"> in 1560, a group which Buttet </w:t>
      </w:r>
      <w:r w:rsidR="009E1F0D" w:rsidRPr="008A7E11">
        <w:rPr>
          <w:rFonts w:ascii="Times New Roman" w:eastAsia="Times New Roman" w:hAnsi="Times New Roman" w:cs="Times New Roman"/>
          <w:color w:val="000000" w:themeColor="text1"/>
          <w:sz w:val="20"/>
          <w:szCs w:val="20"/>
        </w:rPr>
        <w:t xml:space="preserve">deems </w:t>
      </w:r>
      <w:r w:rsidRPr="008A7E11">
        <w:rPr>
          <w:rFonts w:ascii="Times New Roman" w:eastAsia="Times New Roman" w:hAnsi="Times New Roman" w:cs="Times New Roman"/>
          <w:color w:val="000000" w:themeColor="text1"/>
          <w:sz w:val="20"/>
          <w:szCs w:val="20"/>
        </w:rPr>
        <w:t xml:space="preserve">as the ‘trouppe fidelle’ (see above, ch. 1, </w:t>
      </w:r>
      <w:r w:rsidR="00FB6E85">
        <w:rPr>
          <w:rFonts w:ascii="Times New Roman" w:eastAsia="Times New Roman" w:hAnsi="Times New Roman" w:cs="Times New Roman"/>
          <w:color w:val="000000" w:themeColor="text1"/>
          <w:sz w:val="20"/>
          <w:szCs w:val="20"/>
        </w:rPr>
        <w:t>note 304)</w:t>
      </w:r>
      <w:r w:rsidRPr="008A7E11">
        <w:rPr>
          <w:rFonts w:ascii="Times New Roman" w:eastAsia="Times New Roman" w:hAnsi="Times New Roman" w:cs="Times New Roman"/>
          <w:color w:val="000000" w:themeColor="text1"/>
          <w:sz w:val="20"/>
          <w:szCs w:val="20"/>
        </w:rPr>
        <w:t xml:space="preserve"> in </w:t>
      </w:r>
      <w:r w:rsidRPr="008A7E11">
        <w:rPr>
          <w:rFonts w:ascii="Times New Roman" w:eastAsia="Times New Roman" w:hAnsi="Times New Roman" w:cs="Times New Roman"/>
          <w:i/>
          <w:color w:val="000000" w:themeColor="text1"/>
          <w:sz w:val="20"/>
          <w:szCs w:val="20"/>
        </w:rPr>
        <w:t xml:space="preserve">Marc-Claude de Buttet, </w:t>
      </w:r>
      <w:r w:rsidRPr="008A7E11">
        <w:rPr>
          <w:rFonts w:ascii="Times New Roman" w:eastAsia="Times New Roman" w:hAnsi="Times New Roman" w:cs="Times New Roman"/>
          <w:color w:val="000000" w:themeColor="text1"/>
          <w:sz w:val="20"/>
          <w:szCs w:val="20"/>
        </w:rPr>
        <w:t xml:space="preserve">p. 114. </w:t>
      </w:r>
      <w:r w:rsidR="00D66C38" w:rsidRPr="008A7E11">
        <w:rPr>
          <w:rFonts w:ascii="Times New Roman" w:eastAsia="Times New Roman" w:hAnsi="Times New Roman" w:cs="Times New Roman"/>
          <w:color w:val="000000" w:themeColor="text1"/>
          <w:sz w:val="20"/>
          <w:szCs w:val="20"/>
        </w:rPr>
        <w:t>V</w:t>
      </w:r>
      <w:r w:rsidRPr="008A7E11">
        <w:rPr>
          <w:rFonts w:ascii="Times New Roman" w:eastAsia="Times New Roman" w:hAnsi="Times New Roman" w:cs="Times New Roman"/>
          <w:color w:val="000000" w:themeColor="text1"/>
          <w:sz w:val="20"/>
          <w:szCs w:val="20"/>
        </w:rPr>
        <w:t xml:space="preserve">arious civil judgments in Series 2B at the ADS in Chambéry carry his signature: see, for example, the civil judgement of 1579 in ADS, 2B 462 of which his signature appears next to that of a certain Charles Derochette on fol. 64[r]; as well as various payments are also registered to ‘Loys Milliet’ in the 1565 treasury account in Turin written by François Jourdain, the treasurer at the </w:t>
      </w:r>
      <w:r w:rsidR="00C01C0E">
        <w:rPr>
          <w:rFonts w:ascii="Times New Roman" w:eastAsia="Times New Roman" w:hAnsi="Times New Roman" w:cs="Times New Roman"/>
          <w:color w:val="000000" w:themeColor="text1"/>
          <w:sz w:val="20"/>
          <w:szCs w:val="20"/>
        </w:rPr>
        <w:t>c</w:t>
      </w:r>
      <w:r w:rsidRPr="008A7E11">
        <w:rPr>
          <w:rFonts w:ascii="Times New Roman" w:eastAsia="Times New Roman" w:hAnsi="Times New Roman" w:cs="Times New Roman"/>
          <w:color w:val="000000" w:themeColor="text1"/>
          <w:sz w:val="20"/>
          <w:szCs w:val="20"/>
        </w:rPr>
        <w:t>ourt of Savoy. See AST (Sez. Riunite), Inv. 16, reg. 227, fols. 52[r], 44[v]-45[r], 133[r]-133[v], 143[v].</w:t>
      </w:r>
    </w:p>
  </w:footnote>
  <w:footnote w:id="670">
    <w:p w14:paraId="044A46B1" w14:textId="78B2A3E7"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Claude-Janus Meilleret (dates unknown), president of the Conseil de Genevois from 1526-1551 (Vester, </w:t>
      </w:r>
      <w:r w:rsidRPr="008A7E11">
        <w:rPr>
          <w:rFonts w:ascii="Times New Roman" w:eastAsia="Times New Roman" w:hAnsi="Times New Roman" w:cs="Times New Roman"/>
          <w:i/>
          <w:color w:val="000000" w:themeColor="text1"/>
          <w:sz w:val="20"/>
          <w:szCs w:val="20"/>
        </w:rPr>
        <w:t>Renaissance Dynasticism</w:t>
      </w:r>
      <w:r w:rsidR="00D66C38" w:rsidRPr="008A7E11">
        <w:rPr>
          <w:rFonts w:ascii="Times New Roman" w:eastAsia="Times New Roman" w:hAnsi="Times New Roman" w:cs="Times New Roman"/>
          <w:i/>
          <w:color w:val="000000" w:themeColor="text1"/>
          <w:sz w:val="20"/>
          <w:szCs w:val="20"/>
        </w:rPr>
        <w:t>,</w:t>
      </w:r>
      <w:r w:rsidRPr="008A7E11">
        <w:rPr>
          <w:rFonts w:ascii="Times New Roman" w:eastAsia="Times New Roman" w:hAnsi="Times New Roman" w:cs="Times New Roman"/>
          <w:color w:val="000000" w:themeColor="text1"/>
          <w:sz w:val="20"/>
          <w:szCs w:val="20"/>
        </w:rPr>
        <w:t xml:space="preserve"> p. 202). He was the first person to be appointed </w:t>
      </w:r>
      <w:r w:rsidRPr="008A7E11">
        <w:rPr>
          <w:rFonts w:ascii="Times New Roman" w:eastAsia="Times New Roman" w:hAnsi="Times New Roman" w:cs="Times New Roman"/>
          <w:i/>
          <w:color w:val="000000" w:themeColor="text1"/>
          <w:sz w:val="20"/>
          <w:szCs w:val="20"/>
        </w:rPr>
        <w:t xml:space="preserve">collatéral </w:t>
      </w:r>
      <w:r w:rsidRPr="008A7E11">
        <w:rPr>
          <w:rFonts w:ascii="Times New Roman" w:eastAsia="Times New Roman" w:hAnsi="Times New Roman" w:cs="Times New Roman"/>
          <w:color w:val="000000" w:themeColor="text1"/>
          <w:sz w:val="20"/>
          <w:szCs w:val="20"/>
        </w:rPr>
        <w:t xml:space="preserve">by letters of 16 October 1531, and an act of 28 November 1534 declared Claude-Janus Meilleret as an associate of the council (Perrillat, ‘Justice and Politics’ in Vester (ed), </w:t>
      </w:r>
      <w:r w:rsidRPr="008A7E11">
        <w:rPr>
          <w:rFonts w:ascii="Times New Roman" w:eastAsia="Times New Roman" w:hAnsi="Times New Roman" w:cs="Times New Roman"/>
          <w:i/>
          <w:color w:val="000000" w:themeColor="text1"/>
          <w:sz w:val="20"/>
          <w:szCs w:val="20"/>
        </w:rPr>
        <w:t>Sabaudian Studies: Political</w:t>
      </w:r>
      <w:r w:rsidRPr="008A7E11">
        <w:rPr>
          <w:rFonts w:ascii="Times New Roman" w:eastAsia="Times New Roman" w:hAnsi="Times New Roman" w:cs="Times New Roman"/>
          <w:b/>
          <w:i/>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Culture, Dynasty &amp; Territory 1400-1700 </w:t>
      </w:r>
      <w:r w:rsidRPr="008A7E11">
        <w:rPr>
          <w:rFonts w:ascii="Times New Roman" w:eastAsia="Times New Roman" w:hAnsi="Times New Roman" w:cs="Times New Roman"/>
          <w:color w:val="000000" w:themeColor="text1"/>
          <w:sz w:val="20"/>
          <w:szCs w:val="20"/>
        </w:rPr>
        <w:t>[2013],</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 68, note 19). This act is ASTR, Cam. Sav., inv. 53, maz. 21 [153-35]). A payment was registered to Meilleret </w:t>
      </w:r>
      <w:r w:rsidR="001D324E" w:rsidRPr="008A7E11">
        <w:rPr>
          <w:rFonts w:ascii="Times New Roman" w:eastAsia="Times New Roman" w:hAnsi="Times New Roman" w:cs="Times New Roman"/>
          <w:color w:val="000000" w:themeColor="text1"/>
          <w:sz w:val="20"/>
          <w:szCs w:val="20"/>
        </w:rPr>
        <w:t xml:space="preserve">by the general treasury of Savoy in </w:t>
      </w:r>
      <w:r w:rsidRPr="008A7E11">
        <w:rPr>
          <w:rFonts w:ascii="Times New Roman" w:eastAsia="Times New Roman" w:hAnsi="Times New Roman" w:cs="Times New Roman"/>
          <w:color w:val="000000" w:themeColor="text1"/>
          <w:sz w:val="20"/>
          <w:szCs w:val="20"/>
        </w:rPr>
        <w:t>1565</w:t>
      </w:r>
      <w:r w:rsidR="001D324E" w:rsidRPr="008A7E11">
        <w:rPr>
          <w:rFonts w:ascii="Times New Roman" w:eastAsia="Times New Roman" w:hAnsi="Times New Roman" w:cs="Times New Roman"/>
          <w:color w:val="000000" w:themeColor="text1"/>
          <w:sz w:val="20"/>
          <w:szCs w:val="20"/>
        </w:rPr>
        <w:t xml:space="preserve"> in </w:t>
      </w:r>
      <w:r w:rsidRPr="008A7E11">
        <w:rPr>
          <w:rFonts w:ascii="Times New Roman" w:eastAsia="Times New Roman" w:hAnsi="Times New Roman" w:cs="Times New Roman"/>
          <w:color w:val="000000" w:themeColor="text1"/>
          <w:sz w:val="20"/>
          <w:szCs w:val="20"/>
        </w:rPr>
        <w:t>AST (Sez. Riunite), Inv. 16, reg. 227, fol. 49[r-v].</w:t>
      </w:r>
    </w:p>
  </w:footnote>
  <w:footnote w:id="671">
    <w:p w14:paraId="3086BA0F" w14:textId="685FD1DA"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Balthazard de Crans (dates unknown) married Marguerite de Chabeu on 29 October 1498 (see Guichenon, </w:t>
      </w:r>
      <w:r w:rsidRPr="008A7E11">
        <w:rPr>
          <w:rFonts w:ascii="Times New Roman" w:eastAsia="Times New Roman" w:hAnsi="Times New Roman" w:cs="Times New Roman"/>
          <w:i/>
          <w:color w:val="000000" w:themeColor="text1"/>
          <w:sz w:val="20"/>
          <w:szCs w:val="20"/>
        </w:rPr>
        <w:t xml:space="preserve">Bresse et Bugey, </w:t>
      </w:r>
      <w:r w:rsidRPr="008A7E11">
        <w:rPr>
          <w:rFonts w:ascii="Times New Roman" w:eastAsia="Times New Roman" w:hAnsi="Times New Roman" w:cs="Times New Roman"/>
          <w:color w:val="000000" w:themeColor="text1"/>
          <w:sz w:val="20"/>
          <w:szCs w:val="20"/>
        </w:rPr>
        <w:t>III, p. 93).</w:t>
      </w:r>
      <w:r w:rsidRPr="008A7E11">
        <w:rPr>
          <w:rFonts w:ascii="Times New Roman" w:eastAsia="Times New Roman" w:hAnsi="Times New Roman" w:cs="Times New Roman"/>
          <w:b/>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Buried in </w:t>
      </w:r>
      <w:r w:rsidR="00093BFF" w:rsidRPr="008A7E11">
        <w:rPr>
          <w:rFonts w:ascii="Times New Roman" w:eastAsia="Times New Roman" w:hAnsi="Times New Roman" w:cs="Times New Roman"/>
          <w:iCs/>
          <w:color w:val="000000" w:themeColor="text1"/>
          <w:sz w:val="20"/>
          <w:szCs w:val="20"/>
        </w:rPr>
        <w:t>the parish church of Annecy</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(see Foras, </w:t>
      </w:r>
      <w:r w:rsidRPr="008A7E11">
        <w:rPr>
          <w:rFonts w:ascii="Times New Roman" w:eastAsia="Times New Roman" w:hAnsi="Times New Roman" w:cs="Times New Roman"/>
          <w:i/>
          <w:color w:val="000000" w:themeColor="text1"/>
          <w:sz w:val="20"/>
          <w:szCs w:val="20"/>
        </w:rPr>
        <w:t xml:space="preserve">Armorial, </w:t>
      </w:r>
      <w:r w:rsidRPr="008A7E11">
        <w:rPr>
          <w:rFonts w:ascii="Times New Roman" w:eastAsia="Times New Roman" w:hAnsi="Times New Roman" w:cs="Times New Roman"/>
          <w:color w:val="000000" w:themeColor="text1"/>
          <w:sz w:val="20"/>
          <w:szCs w:val="20"/>
        </w:rPr>
        <w:t>II, p. 235).</w:t>
      </w:r>
    </w:p>
  </w:footnote>
  <w:footnote w:id="672">
    <w:p w14:paraId="3B9CAF69" w14:textId="45B146B5" w:rsidR="007C08C4" w:rsidRPr="008A7E11" w:rsidRDefault="00000000">
      <w:pPr>
        <w:rPr>
          <w:rFonts w:ascii="Times New Roman" w:eastAsia="Times New Roman" w:hAnsi="Times New Roman" w:cs="Times New Roman"/>
          <w:b/>
          <w:color w:val="000000" w:themeColor="text1"/>
          <w:sz w:val="20"/>
          <w:szCs w:val="20"/>
          <w:highlight w:val="yellow"/>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Possibly D. Bernard Desservetaz</w:t>
      </w:r>
      <w:r w:rsidR="00344C91"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(dates unknown), instructor at l’école de la Rue Notre Dame in Annecy from 1537. Marcel Rebut states that ‘Révérend D. Bernard Desservetaz’ was named rector of this school in 1537 (in ‘Les écoles d’Annecy aux temps anciens’, </w:t>
      </w:r>
      <w:r w:rsidRPr="008A7E11">
        <w:rPr>
          <w:rFonts w:ascii="Times New Roman" w:eastAsia="Times New Roman" w:hAnsi="Times New Roman" w:cs="Times New Roman"/>
          <w:i/>
          <w:color w:val="000000" w:themeColor="text1"/>
          <w:sz w:val="20"/>
          <w:szCs w:val="20"/>
        </w:rPr>
        <w:t xml:space="preserve">La Revue Savoisienne, </w:t>
      </w:r>
      <w:r w:rsidRPr="008A7E11">
        <w:rPr>
          <w:rFonts w:ascii="Times New Roman" w:eastAsia="Times New Roman" w:hAnsi="Times New Roman" w:cs="Times New Roman"/>
          <w:color w:val="000000" w:themeColor="text1"/>
          <w:sz w:val="20"/>
          <w:szCs w:val="20"/>
        </w:rPr>
        <w:t xml:space="preserve">1962, p. 72). This name does not appear in Guichenon or in Foras. Rebut notes that the </w:t>
      </w:r>
      <w:r w:rsidRPr="008A7E11">
        <w:rPr>
          <w:rFonts w:ascii="Times New Roman" w:eastAsia="Times New Roman" w:hAnsi="Times New Roman" w:cs="Times New Roman"/>
          <w:i/>
          <w:color w:val="000000" w:themeColor="text1"/>
          <w:sz w:val="20"/>
          <w:szCs w:val="20"/>
        </w:rPr>
        <w:t xml:space="preserve">collégiale de Notre Dame </w:t>
      </w:r>
      <w:r w:rsidRPr="008A7E11">
        <w:rPr>
          <w:rFonts w:ascii="Times New Roman" w:eastAsia="Times New Roman" w:hAnsi="Times New Roman" w:cs="Times New Roman"/>
          <w:color w:val="000000" w:themeColor="text1"/>
          <w:sz w:val="20"/>
          <w:szCs w:val="20"/>
        </w:rPr>
        <w:t>in Annecy was founded as early as 1397 (p. 68).</w:t>
      </w:r>
    </w:p>
  </w:footnote>
  <w:footnote w:id="673">
    <w:p w14:paraId="05022072" w14:textId="4F9A65E2"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Claude Paturel (dates unknown), instructor at l’</w:t>
      </w:r>
      <w:r w:rsidR="001D324E" w:rsidRPr="008A7E11">
        <w:rPr>
          <w:rFonts w:ascii="Times New Roman" w:eastAsia="Times New Roman" w:hAnsi="Times New Roman" w:cs="Times New Roman"/>
          <w:color w:val="000000" w:themeColor="text1"/>
          <w:sz w:val="20"/>
          <w:szCs w:val="20"/>
        </w:rPr>
        <w:t>é</w:t>
      </w:r>
      <w:r w:rsidRPr="008A7E11">
        <w:rPr>
          <w:rFonts w:ascii="Times New Roman" w:eastAsia="Times New Roman" w:hAnsi="Times New Roman" w:cs="Times New Roman"/>
          <w:color w:val="000000" w:themeColor="text1"/>
          <w:sz w:val="20"/>
          <w:szCs w:val="20"/>
        </w:rPr>
        <w:t xml:space="preserve">cole de la Rue Notre Dame in Annecy from 1550, the year in which he was designated </w:t>
      </w:r>
      <w:r w:rsidRPr="008A7E11">
        <w:rPr>
          <w:rFonts w:ascii="Times New Roman" w:eastAsia="Times New Roman" w:hAnsi="Times New Roman" w:cs="Times New Roman"/>
          <w:i/>
          <w:color w:val="000000" w:themeColor="text1"/>
          <w:sz w:val="20"/>
          <w:szCs w:val="20"/>
        </w:rPr>
        <w:t>recteur</w:t>
      </w:r>
      <w:r w:rsidRPr="008A7E11">
        <w:rPr>
          <w:rFonts w:ascii="Times New Roman" w:eastAsia="Times New Roman" w:hAnsi="Times New Roman" w:cs="Times New Roman"/>
          <w:color w:val="000000" w:themeColor="text1"/>
          <w:sz w:val="20"/>
          <w:szCs w:val="20"/>
        </w:rPr>
        <w:t xml:space="preserve"> (see Rebut, ‘Les écoles d’Annecy’, p. 72). Rebut states that Paturel was present in a </w:t>
      </w:r>
      <w:r w:rsidR="007D5049" w:rsidRPr="008A7E11">
        <w:rPr>
          <w:rFonts w:ascii="Times New Roman" w:eastAsia="Times New Roman" w:hAnsi="Times New Roman" w:cs="Times New Roman"/>
          <w:iCs/>
          <w:color w:val="000000" w:themeColor="text1"/>
          <w:sz w:val="20"/>
          <w:szCs w:val="20"/>
        </w:rPr>
        <w:t xml:space="preserve">meeting of the town council </w:t>
      </w:r>
      <w:r w:rsidRPr="008A7E11">
        <w:rPr>
          <w:rFonts w:ascii="Times New Roman" w:eastAsia="Times New Roman" w:hAnsi="Times New Roman" w:cs="Times New Roman"/>
          <w:color w:val="000000" w:themeColor="text1"/>
          <w:sz w:val="20"/>
          <w:szCs w:val="20"/>
        </w:rPr>
        <w:t xml:space="preserve">on 7 October 1553 </w:t>
      </w:r>
      <w:r w:rsidR="00D757E0" w:rsidRPr="008A7E11">
        <w:rPr>
          <w:rFonts w:ascii="Times New Roman" w:eastAsia="Times New Roman" w:hAnsi="Times New Roman" w:cs="Times New Roman"/>
          <w:color w:val="000000" w:themeColor="text1"/>
          <w:sz w:val="20"/>
          <w:szCs w:val="20"/>
        </w:rPr>
        <w:t>to discuss</w:t>
      </w:r>
      <w:r w:rsidRPr="008A7E11">
        <w:rPr>
          <w:rFonts w:ascii="Times New Roman" w:eastAsia="Times New Roman" w:hAnsi="Times New Roman" w:cs="Times New Roman"/>
          <w:color w:val="000000" w:themeColor="text1"/>
          <w:sz w:val="20"/>
          <w:szCs w:val="20"/>
        </w:rPr>
        <w:t xml:space="preserve"> the nomination of </w:t>
      </w:r>
      <w:r w:rsidRPr="008A7E11">
        <w:rPr>
          <w:rFonts w:ascii="Times New Roman" w:eastAsia="Times New Roman" w:hAnsi="Times New Roman" w:cs="Times New Roman"/>
          <w:i/>
          <w:color w:val="000000" w:themeColor="text1"/>
          <w:sz w:val="20"/>
          <w:szCs w:val="20"/>
        </w:rPr>
        <w:t xml:space="preserve">recteur </w:t>
      </w:r>
      <w:r w:rsidRPr="008A7E11">
        <w:rPr>
          <w:rFonts w:ascii="Times New Roman" w:eastAsia="Times New Roman" w:hAnsi="Times New Roman" w:cs="Times New Roman"/>
          <w:color w:val="000000" w:themeColor="text1"/>
          <w:sz w:val="20"/>
          <w:szCs w:val="20"/>
        </w:rPr>
        <w:t xml:space="preserve">(p. 75) and cites ‘ouvrages et documents consultés’ of the ADS and ‘Archives municipales (Registres du Conseil de Ville) but does not indicate </w:t>
      </w:r>
      <w:r w:rsidR="00A6583D" w:rsidRPr="008A7E11">
        <w:rPr>
          <w:rFonts w:ascii="Times New Roman" w:eastAsia="Times New Roman" w:hAnsi="Times New Roman" w:cs="Times New Roman"/>
          <w:color w:val="000000" w:themeColor="text1"/>
          <w:sz w:val="20"/>
          <w:szCs w:val="20"/>
        </w:rPr>
        <w:t>precise call numbers.</w:t>
      </w:r>
      <w:r w:rsidRPr="008A7E11">
        <w:rPr>
          <w:rFonts w:ascii="Times New Roman" w:eastAsia="Times New Roman" w:hAnsi="Times New Roman" w:cs="Times New Roman"/>
          <w:color w:val="000000" w:themeColor="text1"/>
          <w:sz w:val="20"/>
          <w:szCs w:val="20"/>
        </w:rPr>
        <w:t xml:space="preserve"> </w:t>
      </w:r>
    </w:p>
  </w:footnote>
  <w:footnote w:id="674">
    <w:p w14:paraId="3DA36BF6" w14:textId="03E6063E"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Possibly Martin Pontverre (? – 1608) and Pierre de Menthon, </w:t>
      </w:r>
      <w:r w:rsidR="00CC34F1">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 xml:space="preserve">eigneur de Montrottier et de Pontverre (dates unknown). Foras states that Martin Pontverre sold in 1550 the </w:t>
      </w:r>
      <w:r w:rsidRPr="008A7E11">
        <w:rPr>
          <w:rFonts w:ascii="Times New Roman" w:eastAsia="Times New Roman" w:hAnsi="Times New Roman" w:cs="Times New Roman"/>
          <w:i/>
          <w:color w:val="000000" w:themeColor="text1"/>
          <w:sz w:val="20"/>
          <w:szCs w:val="20"/>
        </w:rPr>
        <w:t xml:space="preserve">seigneurie </w:t>
      </w:r>
      <w:r w:rsidRPr="008A7E11">
        <w:rPr>
          <w:rFonts w:ascii="Times New Roman" w:eastAsia="Times New Roman" w:hAnsi="Times New Roman" w:cs="Times New Roman"/>
          <w:color w:val="000000" w:themeColor="text1"/>
          <w:sz w:val="20"/>
          <w:szCs w:val="20"/>
        </w:rPr>
        <w:t xml:space="preserve">de Pontverre to Pierre de Menthon, </w:t>
      </w:r>
      <w:r w:rsidR="00CC34F1">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 xml:space="preserve">eigneur de Montrottier (et de Pontverre) in </w:t>
      </w:r>
      <w:r w:rsidRPr="008A7E11">
        <w:rPr>
          <w:rFonts w:ascii="Times New Roman" w:eastAsia="Times New Roman" w:hAnsi="Times New Roman" w:cs="Times New Roman"/>
          <w:i/>
          <w:color w:val="000000" w:themeColor="text1"/>
          <w:sz w:val="20"/>
          <w:szCs w:val="20"/>
        </w:rPr>
        <w:t xml:space="preserve">Armorial, </w:t>
      </w:r>
      <w:r w:rsidRPr="008A7E11">
        <w:rPr>
          <w:rFonts w:ascii="Times New Roman" w:eastAsia="Times New Roman" w:hAnsi="Times New Roman" w:cs="Times New Roman"/>
          <w:color w:val="000000" w:themeColor="text1"/>
          <w:sz w:val="20"/>
          <w:szCs w:val="20"/>
        </w:rPr>
        <w:t xml:space="preserve">IV, p. 458. Each of these families were noble families in Savoy (see Régis Valette, </w:t>
      </w:r>
      <w:r w:rsidRPr="008A7E11">
        <w:rPr>
          <w:rFonts w:ascii="Times New Roman" w:eastAsia="Times New Roman" w:hAnsi="Times New Roman" w:cs="Times New Roman"/>
          <w:i/>
          <w:color w:val="000000" w:themeColor="text1"/>
          <w:sz w:val="20"/>
          <w:szCs w:val="20"/>
        </w:rPr>
        <w:t xml:space="preserve">Catalogue de la noblesse française, </w:t>
      </w:r>
      <w:r w:rsidRPr="008A7E11">
        <w:rPr>
          <w:rFonts w:ascii="Times New Roman" w:eastAsia="Times New Roman" w:hAnsi="Times New Roman" w:cs="Times New Roman"/>
          <w:color w:val="000000" w:themeColor="text1"/>
          <w:sz w:val="20"/>
          <w:szCs w:val="20"/>
        </w:rPr>
        <w:t xml:space="preserve">2002, p. 137). </w:t>
      </w:r>
    </w:p>
  </w:footnote>
  <w:footnote w:id="675">
    <w:p w14:paraId="41719F33" w14:textId="0B6324B9"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The ‘La Croix’ are the Lambert family, ‘Seigneurs de la Croix’ (see Foras, III, p. 223). Pingon frequents</w:t>
      </w:r>
      <w:r w:rsidR="0077579C">
        <w:rPr>
          <w:rFonts w:ascii="Times New Roman" w:eastAsia="Times New Roman" w:hAnsi="Times New Roman" w:cs="Times New Roman"/>
          <w:color w:val="000000" w:themeColor="text1"/>
          <w:sz w:val="20"/>
          <w:szCs w:val="20"/>
        </w:rPr>
        <w:t xml:space="preserve"> </w:t>
      </w:r>
      <w:r w:rsidR="0077579C" w:rsidRPr="008A7E11">
        <w:rPr>
          <w:rFonts w:ascii="Times New Roman" w:eastAsia="Times New Roman" w:hAnsi="Times New Roman" w:cs="Times New Roman"/>
          <w:color w:val="000000" w:themeColor="text1"/>
          <w:sz w:val="20"/>
          <w:szCs w:val="20"/>
        </w:rPr>
        <w:t>François,</w:t>
      </w:r>
      <w:r w:rsidR="00A621C2">
        <w:rPr>
          <w:rFonts w:ascii="Times New Roman" w:eastAsia="Times New Roman" w:hAnsi="Times New Roman" w:cs="Times New Roman"/>
          <w:color w:val="000000" w:themeColor="text1"/>
          <w:sz w:val="20"/>
          <w:szCs w:val="20"/>
        </w:rPr>
        <w:t xml:space="preserve"> </w:t>
      </w:r>
      <w:r w:rsidR="00A621C2" w:rsidRPr="008A7E11">
        <w:rPr>
          <w:rFonts w:ascii="Times New Roman" w:eastAsia="Times New Roman" w:hAnsi="Times New Roman" w:cs="Times New Roman"/>
          <w:color w:val="000000" w:themeColor="text1"/>
          <w:sz w:val="20"/>
          <w:szCs w:val="20"/>
        </w:rPr>
        <w:t>Pierre,</w:t>
      </w:r>
      <w:r w:rsidRPr="008A7E11">
        <w:rPr>
          <w:rFonts w:ascii="Times New Roman" w:eastAsia="Times New Roman" w:hAnsi="Times New Roman" w:cs="Times New Roman"/>
          <w:color w:val="000000" w:themeColor="text1"/>
          <w:sz w:val="20"/>
          <w:szCs w:val="20"/>
        </w:rPr>
        <w:t xml:space="preserve"> Hector, and Jean-Gaspard de Lambert. See below, </w:t>
      </w:r>
      <w:r w:rsidR="00A621C2">
        <w:rPr>
          <w:rFonts w:ascii="Times New Roman" w:eastAsia="Times New Roman" w:hAnsi="Times New Roman" w:cs="Times New Roman"/>
          <w:color w:val="000000" w:themeColor="text1"/>
          <w:sz w:val="20"/>
          <w:szCs w:val="20"/>
        </w:rPr>
        <w:t xml:space="preserve">notes </w:t>
      </w:r>
      <w:r w:rsidR="0077579C">
        <w:rPr>
          <w:rFonts w:ascii="Times New Roman" w:eastAsia="Times New Roman" w:hAnsi="Times New Roman" w:cs="Times New Roman"/>
          <w:color w:val="000000" w:themeColor="text1"/>
          <w:sz w:val="20"/>
          <w:szCs w:val="20"/>
        </w:rPr>
        <w:t xml:space="preserve">789; </w:t>
      </w:r>
      <w:r w:rsidR="00A621C2">
        <w:rPr>
          <w:rFonts w:ascii="Times New Roman" w:eastAsia="Times New Roman" w:hAnsi="Times New Roman" w:cs="Times New Roman"/>
          <w:color w:val="000000" w:themeColor="text1"/>
          <w:sz w:val="20"/>
          <w:szCs w:val="20"/>
        </w:rPr>
        <w:t>812; 853; 907</w:t>
      </w:r>
      <w:r w:rsidR="00910CF7">
        <w:rPr>
          <w:rFonts w:ascii="Times New Roman" w:eastAsia="Times New Roman" w:hAnsi="Times New Roman" w:cs="Times New Roman"/>
          <w:color w:val="000000" w:themeColor="text1"/>
          <w:sz w:val="20"/>
          <w:szCs w:val="20"/>
        </w:rPr>
        <w:t>.</w:t>
      </w:r>
      <w:r w:rsidR="00BB03F6" w:rsidRPr="008A7E11">
        <w:rPr>
          <w:rFonts w:ascii="Times New Roman" w:eastAsia="Times New Roman" w:hAnsi="Times New Roman" w:cs="Times New Roman"/>
          <w:color w:val="000000" w:themeColor="text1"/>
          <w:sz w:val="20"/>
          <w:szCs w:val="20"/>
        </w:rPr>
        <w:t xml:space="preserve"> On Jean-Gaspard de Lambert, see above, ch. 1, p. </w:t>
      </w:r>
      <w:r w:rsidR="00DE035A">
        <w:rPr>
          <w:rFonts w:ascii="Times New Roman" w:eastAsia="Times New Roman" w:hAnsi="Times New Roman" w:cs="Times New Roman"/>
          <w:color w:val="000000" w:themeColor="text1"/>
          <w:sz w:val="20"/>
          <w:szCs w:val="20"/>
        </w:rPr>
        <w:t>66</w:t>
      </w:r>
      <w:r w:rsidR="00BB03F6" w:rsidRPr="008A7E11">
        <w:rPr>
          <w:rFonts w:ascii="Times New Roman" w:eastAsia="Times New Roman" w:hAnsi="Times New Roman" w:cs="Times New Roman"/>
          <w:color w:val="000000" w:themeColor="text1"/>
          <w:sz w:val="20"/>
          <w:szCs w:val="20"/>
        </w:rPr>
        <w:t>.</w:t>
      </w:r>
    </w:p>
  </w:footnote>
  <w:footnote w:id="676">
    <w:p w14:paraId="3EF53168" w14:textId="0F14ECB7"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‘Les Mandolaz’ were notaries in Annecy in the 14</w:t>
      </w:r>
      <w:r w:rsidRPr="008A7E11">
        <w:rPr>
          <w:rFonts w:ascii="Times New Roman" w:eastAsia="Times New Roman" w:hAnsi="Times New Roman" w:cs="Times New Roman"/>
          <w:color w:val="000000" w:themeColor="text1"/>
          <w:sz w:val="20"/>
          <w:szCs w:val="20"/>
          <w:vertAlign w:val="superscript"/>
        </w:rPr>
        <w:t>th</w:t>
      </w:r>
      <w:r w:rsidRPr="008A7E11">
        <w:rPr>
          <w:rFonts w:ascii="Times New Roman" w:eastAsia="Times New Roman" w:hAnsi="Times New Roman" w:cs="Times New Roman"/>
          <w:color w:val="000000" w:themeColor="text1"/>
          <w:sz w:val="20"/>
          <w:szCs w:val="20"/>
        </w:rPr>
        <w:t xml:space="preserve"> century before they became </w:t>
      </w:r>
      <w:r w:rsidR="00CC34F1">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eigneurs of Cernex, la Motte, la Croix en Bornes, and des Bochilles en Faucigny and were qualified as nobility in Savoy in the 15</w:t>
      </w:r>
      <w:r w:rsidRPr="008A7E11">
        <w:rPr>
          <w:rFonts w:ascii="Times New Roman" w:eastAsia="Times New Roman" w:hAnsi="Times New Roman" w:cs="Times New Roman"/>
          <w:color w:val="000000" w:themeColor="text1"/>
          <w:sz w:val="20"/>
          <w:szCs w:val="20"/>
          <w:vertAlign w:val="superscript"/>
        </w:rPr>
        <w:t>th</w:t>
      </w:r>
      <w:r w:rsidRPr="008A7E11">
        <w:rPr>
          <w:rFonts w:ascii="Times New Roman" w:eastAsia="Times New Roman" w:hAnsi="Times New Roman" w:cs="Times New Roman"/>
          <w:color w:val="000000" w:themeColor="text1"/>
          <w:sz w:val="20"/>
          <w:szCs w:val="20"/>
        </w:rPr>
        <w:t xml:space="preserve"> century. Possibly Georges, Amlard, and Pierre Mandollaz (dates unknown). See Foras, III, p. 310.</w:t>
      </w:r>
    </w:p>
  </w:footnote>
  <w:footnote w:id="677">
    <w:p w14:paraId="5F75405D" w14:textId="5A868215"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The Bellegardes are a noble family in Savoy (see Foras, </w:t>
      </w:r>
      <w:r w:rsidRPr="008A7E11">
        <w:rPr>
          <w:rFonts w:ascii="Times New Roman" w:eastAsia="Times New Roman" w:hAnsi="Times New Roman" w:cs="Times New Roman"/>
          <w:i/>
          <w:color w:val="000000" w:themeColor="text1"/>
          <w:sz w:val="20"/>
          <w:szCs w:val="20"/>
        </w:rPr>
        <w:t xml:space="preserve">Armorial, </w:t>
      </w:r>
      <w:r w:rsidRPr="008A7E11">
        <w:rPr>
          <w:rFonts w:ascii="Times New Roman" w:eastAsia="Times New Roman" w:hAnsi="Times New Roman" w:cs="Times New Roman"/>
          <w:color w:val="000000" w:themeColor="text1"/>
          <w:sz w:val="20"/>
          <w:szCs w:val="20"/>
        </w:rPr>
        <w:t>IV, p. 269). Possibly François de Bellegard. See below, n</w:t>
      </w:r>
      <w:r w:rsidR="00D71765">
        <w:rPr>
          <w:rFonts w:ascii="Times New Roman" w:eastAsia="Times New Roman" w:hAnsi="Times New Roman" w:cs="Times New Roman"/>
          <w:color w:val="000000" w:themeColor="text1"/>
          <w:sz w:val="20"/>
          <w:szCs w:val="20"/>
        </w:rPr>
        <w:t>ote</w:t>
      </w:r>
      <w:r w:rsidRPr="008A7E11">
        <w:rPr>
          <w:rFonts w:ascii="Times New Roman" w:eastAsia="Times New Roman" w:hAnsi="Times New Roman" w:cs="Times New Roman"/>
          <w:color w:val="000000" w:themeColor="text1"/>
          <w:sz w:val="20"/>
          <w:szCs w:val="20"/>
        </w:rPr>
        <w:t xml:space="preserve"> </w:t>
      </w:r>
      <w:r w:rsidR="00D71765">
        <w:rPr>
          <w:rFonts w:ascii="Times New Roman" w:eastAsia="Times New Roman" w:hAnsi="Times New Roman" w:cs="Times New Roman"/>
          <w:color w:val="000000" w:themeColor="text1"/>
          <w:sz w:val="20"/>
          <w:szCs w:val="20"/>
        </w:rPr>
        <w:t>701</w:t>
      </w:r>
      <w:r w:rsidRPr="008A7E11">
        <w:rPr>
          <w:rFonts w:ascii="Times New Roman" w:eastAsia="Times New Roman" w:hAnsi="Times New Roman" w:cs="Times New Roman"/>
          <w:color w:val="000000" w:themeColor="text1"/>
          <w:sz w:val="20"/>
          <w:szCs w:val="20"/>
        </w:rPr>
        <w:t xml:space="preserve">. </w:t>
      </w:r>
    </w:p>
  </w:footnote>
  <w:footnote w:id="678">
    <w:p w14:paraId="30332AF8" w14:textId="2E72A334"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846F48" w:rsidRPr="008A7E11">
        <w:rPr>
          <w:rFonts w:ascii="Times New Roman" w:eastAsia="Times New Roman" w:hAnsi="Times New Roman" w:cs="Times New Roman"/>
          <w:color w:val="000000" w:themeColor="text1"/>
          <w:sz w:val="20"/>
          <w:szCs w:val="20"/>
        </w:rPr>
        <w:t xml:space="preserve"> The</w:t>
      </w:r>
      <w:r w:rsidRPr="008A7E11">
        <w:rPr>
          <w:rFonts w:ascii="Times New Roman" w:eastAsia="Times New Roman" w:hAnsi="Times New Roman" w:cs="Times New Roman"/>
          <w:color w:val="000000" w:themeColor="text1"/>
          <w:sz w:val="20"/>
          <w:szCs w:val="20"/>
        </w:rPr>
        <w:t xml:space="preserve"> Tarentaise is a territory in Savoy. On the resistance of Tarentaise to French occupation in the year described (1536), Marie Houllemare states that ‘La prise de Chambéry, capitale de la Savoie, fut annoncée au chancelier par lettre du 24 février 1536. La ville de Turin, se rendit sans résistance le 2 avril 1536, mais la Tarentaise résista jusqu'à l’été’</w:t>
      </w:r>
      <w:r w:rsidR="00D21080" w:rsidRPr="008A7E11">
        <w:rPr>
          <w:rFonts w:ascii="Times New Roman" w:eastAsia="Times New Roman" w:hAnsi="Times New Roman" w:cs="Times New Roman"/>
          <w:color w:val="000000" w:themeColor="text1"/>
          <w:sz w:val="20"/>
          <w:szCs w:val="20"/>
        </w:rPr>
        <w:t xml:space="preserve">. See Houllemare, </w:t>
      </w:r>
      <w:r w:rsidRPr="008A7E11">
        <w:rPr>
          <w:rFonts w:ascii="Times New Roman" w:eastAsia="Times New Roman" w:hAnsi="Times New Roman" w:cs="Times New Roman"/>
          <w:color w:val="000000" w:themeColor="text1"/>
          <w:sz w:val="20"/>
          <w:szCs w:val="20"/>
        </w:rPr>
        <w:t xml:space="preserve">‘Le parlement de Savoie (1536-1559), un outil politique au service du roi de France, entre occupation pragmatique et intégration au royaume’, </w:t>
      </w:r>
      <w:r w:rsidRPr="008A7E11">
        <w:rPr>
          <w:rFonts w:ascii="Times New Roman" w:eastAsia="Times New Roman" w:hAnsi="Times New Roman" w:cs="Times New Roman"/>
          <w:i/>
          <w:color w:val="000000" w:themeColor="text1"/>
          <w:sz w:val="20"/>
          <w:szCs w:val="20"/>
        </w:rPr>
        <w:t xml:space="preserve">Revue Historique, </w:t>
      </w:r>
      <w:r w:rsidRPr="008A7E11">
        <w:rPr>
          <w:rFonts w:ascii="Times New Roman" w:eastAsia="Times New Roman" w:hAnsi="Times New Roman" w:cs="Times New Roman"/>
          <w:color w:val="000000" w:themeColor="text1"/>
          <w:sz w:val="20"/>
          <w:szCs w:val="20"/>
        </w:rPr>
        <w:t xml:space="preserve">t. 315, 2013, p. 91. </w:t>
      </w:r>
      <w:r w:rsidR="00E15610" w:rsidRPr="008A7E11">
        <w:rPr>
          <w:rFonts w:ascii="Times New Roman" w:eastAsia="Times New Roman" w:hAnsi="Times New Roman" w:cs="Times New Roman"/>
          <w:color w:val="000000" w:themeColor="text1"/>
          <w:sz w:val="20"/>
          <w:szCs w:val="20"/>
        </w:rPr>
        <w:t>She</w:t>
      </w:r>
      <w:r w:rsidRPr="008A7E11">
        <w:rPr>
          <w:rFonts w:ascii="Times New Roman" w:eastAsia="Times New Roman" w:hAnsi="Times New Roman" w:cs="Times New Roman"/>
          <w:color w:val="000000" w:themeColor="text1"/>
          <w:sz w:val="20"/>
          <w:szCs w:val="20"/>
        </w:rPr>
        <w:t xml:space="preserve"> cites ‘Archives Nationales, J 966, 5 (1-4)’.</w:t>
      </w:r>
    </w:p>
  </w:footnote>
  <w:footnote w:id="679">
    <w:p w14:paraId="3604373F" w14:textId="246AF7D1"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François I, King of France (1494-1547). See above, note </w:t>
      </w:r>
      <w:r w:rsidR="002E2FC6">
        <w:rPr>
          <w:rFonts w:ascii="Times New Roman" w:eastAsia="Times New Roman" w:hAnsi="Times New Roman" w:cs="Times New Roman"/>
          <w:color w:val="000000" w:themeColor="text1"/>
          <w:sz w:val="20"/>
          <w:szCs w:val="20"/>
        </w:rPr>
        <w:t>651</w:t>
      </w:r>
      <w:r w:rsidR="00D66C38" w:rsidRPr="008A7E11">
        <w:rPr>
          <w:rFonts w:ascii="Times New Roman" w:eastAsia="Times New Roman" w:hAnsi="Times New Roman" w:cs="Times New Roman"/>
          <w:color w:val="000000" w:themeColor="text1"/>
          <w:sz w:val="20"/>
          <w:szCs w:val="20"/>
        </w:rPr>
        <w:t>.</w:t>
      </w:r>
    </w:p>
  </w:footnote>
  <w:footnote w:id="680">
    <w:p w14:paraId="5AC84CD8" w14:textId="23B17FCC"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Charlotte d’Orléans-Longueville (1512-1549), mother of Jacques de Nemours and cousin to François I</w:t>
      </w:r>
      <w:r w:rsidR="00AF68B5" w:rsidRPr="008A7E11">
        <w:rPr>
          <w:rFonts w:ascii="Times New Roman" w:eastAsia="Times New Roman" w:hAnsi="Times New Roman" w:cs="Times New Roman"/>
          <w:color w:val="000000" w:themeColor="text1"/>
          <w:sz w:val="20"/>
          <w:szCs w:val="20"/>
        </w:rPr>
        <w:t xml:space="preserve">. She </w:t>
      </w:r>
      <w:r w:rsidRPr="008A7E11">
        <w:rPr>
          <w:rFonts w:ascii="Times New Roman" w:eastAsia="Times New Roman" w:hAnsi="Times New Roman" w:cs="Times New Roman"/>
          <w:color w:val="000000" w:themeColor="text1"/>
          <w:sz w:val="20"/>
          <w:szCs w:val="20"/>
        </w:rPr>
        <w:t xml:space="preserve">played a significant administrative role in the Duchy of Nemours-Genevois. Vester observes that following the French invasion of Savoy in 1536, Charlotte brought Jacques to Annecy (the capital of the Duchy of Nemours-Genevois) and that she ‘took over administration of the apanage herself. She reduced the family’s debts, increased revenues, and skilfully dissuaded outside powers from occupying or diminishing the apanage’ (in </w:t>
      </w:r>
      <w:r w:rsidRPr="008A7E11">
        <w:rPr>
          <w:rFonts w:ascii="Times New Roman" w:eastAsia="Times New Roman" w:hAnsi="Times New Roman" w:cs="Times New Roman"/>
          <w:i/>
          <w:color w:val="000000" w:themeColor="text1"/>
          <w:sz w:val="20"/>
          <w:szCs w:val="20"/>
        </w:rPr>
        <w:t xml:space="preserve">Renaissance Dynasticism, </w:t>
      </w:r>
      <w:r w:rsidRPr="008A7E11">
        <w:rPr>
          <w:rFonts w:ascii="Times New Roman" w:eastAsia="Times New Roman" w:hAnsi="Times New Roman" w:cs="Times New Roman"/>
          <w:color w:val="000000" w:themeColor="text1"/>
          <w:sz w:val="20"/>
          <w:szCs w:val="20"/>
        </w:rPr>
        <w:t xml:space="preserve">p. 24). Vester cites extracts from registers of Parliament of Chambéry dated 20 August 1546, ASTI, PGN, cat. 2, Ms. 5, no. 2. On </w:t>
      </w:r>
      <w:r w:rsidR="008E1167" w:rsidRPr="008A7E11">
        <w:rPr>
          <w:rFonts w:ascii="Times New Roman" w:eastAsia="Times New Roman" w:hAnsi="Times New Roman" w:cs="Times New Roman"/>
          <w:color w:val="000000" w:themeColor="text1"/>
          <w:sz w:val="20"/>
          <w:szCs w:val="20"/>
        </w:rPr>
        <w:t>Pingon’s po</w:t>
      </w:r>
      <w:r w:rsidR="000C0D3C" w:rsidRPr="008A7E11">
        <w:rPr>
          <w:rFonts w:ascii="Times New Roman" w:eastAsia="Times New Roman" w:hAnsi="Times New Roman" w:cs="Times New Roman"/>
          <w:color w:val="000000" w:themeColor="text1"/>
          <w:sz w:val="20"/>
          <w:szCs w:val="20"/>
        </w:rPr>
        <w:t>ssible</w:t>
      </w:r>
      <w:r w:rsidR="008E1167" w:rsidRPr="008A7E11">
        <w:rPr>
          <w:rFonts w:ascii="Times New Roman" w:eastAsia="Times New Roman" w:hAnsi="Times New Roman" w:cs="Times New Roman"/>
          <w:color w:val="000000" w:themeColor="text1"/>
          <w:sz w:val="20"/>
          <w:szCs w:val="20"/>
        </w:rPr>
        <w:t xml:space="preserve"> involvement in a</w:t>
      </w:r>
      <w:r w:rsidRPr="008A7E11">
        <w:rPr>
          <w:rFonts w:ascii="Times New Roman" w:eastAsia="Times New Roman" w:hAnsi="Times New Roman" w:cs="Times New Roman"/>
          <w:color w:val="000000" w:themeColor="text1"/>
          <w:sz w:val="20"/>
          <w:szCs w:val="20"/>
        </w:rPr>
        <w:t xml:space="preserve"> lawsuit initiated by Charlotte d’Orl</w:t>
      </w:r>
      <w:r w:rsidR="00DF14DC" w:rsidRPr="008A7E11">
        <w:rPr>
          <w:rFonts w:ascii="Times New Roman" w:eastAsia="Times New Roman" w:hAnsi="Times New Roman" w:cs="Times New Roman"/>
          <w:color w:val="000000" w:themeColor="text1"/>
          <w:sz w:val="20"/>
          <w:szCs w:val="20"/>
        </w:rPr>
        <w:t>é</w:t>
      </w:r>
      <w:r w:rsidRPr="008A7E11">
        <w:rPr>
          <w:rFonts w:ascii="Times New Roman" w:eastAsia="Times New Roman" w:hAnsi="Times New Roman" w:cs="Times New Roman"/>
          <w:color w:val="000000" w:themeColor="text1"/>
          <w:sz w:val="20"/>
          <w:szCs w:val="20"/>
        </w:rPr>
        <w:t xml:space="preserve">ans, see </w:t>
      </w:r>
      <w:r w:rsidR="008E1167" w:rsidRPr="008A7E11">
        <w:rPr>
          <w:rFonts w:ascii="Times New Roman" w:eastAsia="Times New Roman" w:hAnsi="Times New Roman" w:cs="Times New Roman"/>
          <w:color w:val="000000" w:themeColor="text1"/>
          <w:sz w:val="20"/>
          <w:szCs w:val="20"/>
        </w:rPr>
        <w:t xml:space="preserve">above, ch. 1, p. </w:t>
      </w:r>
      <w:r w:rsidR="00901CDD">
        <w:rPr>
          <w:rFonts w:ascii="Times New Roman" w:eastAsia="Times New Roman" w:hAnsi="Times New Roman" w:cs="Times New Roman"/>
          <w:color w:val="000000" w:themeColor="text1"/>
          <w:sz w:val="20"/>
          <w:szCs w:val="20"/>
        </w:rPr>
        <w:t>86</w:t>
      </w:r>
      <w:r w:rsidR="008E1167" w:rsidRPr="008A7E11">
        <w:rPr>
          <w:rFonts w:ascii="Times New Roman" w:eastAsia="Times New Roman" w:hAnsi="Times New Roman" w:cs="Times New Roman"/>
          <w:color w:val="000000" w:themeColor="text1"/>
          <w:sz w:val="20"/>
          <w:szCs w:val="20"/>
        </w:rPr>
        <w:t xml:space="preserve"> and </w:t>
      </w:r>
      <w:r w:rsidRPr="008A7E11">
        <w:rPr>
          <w:rFonts w:ascii="Times New Roman" w:eastAsia="Times New Roman" w:hAnsi="Times New Roman" w:cs="Times New Roman"/>
          <w:color w:val="000000" w:themeColor="text1"/>
          <w:sz w:val="20"/>
          <w:szCs w:val="20"/>
        </w:rPr>
        <w:t xml:space="preserve">below, </w:t>
      </w:r>
      <w:r w:rsidR="008E1167" w:rsidRPr="008A7E11">
        <w:rPr>
          <w:rFonts w:ascii="Times New Roman" w:eastAsia="Times New Roman" w:hAnsi="Times New Roman" w:cs="Times New Roman"/>
          <w:color w:val="000000" w:themeColor="text1"/>
          <w:sz w:val="20"/>
          <w:szCs w:val="20"/>
        </w:rPr>
        <w:t>note</w:t>
      </w:r>
      <w:r w:rsidRPr="008A7E11">
        <w:rPr>
          <w:rFonts w:ascii="Times New Roman" w:eastAsia="Times New Roman" w:hAnsi="Times New Roman" w:cs="Times New Roman"/>
          <w:color w:val="000000" w:themeColor="text1"/>
          <w:sz w:val="20"/>
          <w:szCs w:val="20"/>
        </w:rPr>
        <w:t xml:space="preserve"> </w:t>
      </w:r>
      <w:r w:rsidR="00901CDD">
        <w:rPr>
          <w:rFonts w:ascii="Times New Roman" w:eastAsia="Times New Roman" w:hAnsi="Times New Roman" w:cs="Times New Roman"/>
          <w:color w:val="000000" w:themeColor="text1"/>
          <w:sz w:val="20"/>
          <w:szCs w:val="20"/>
        </w:rPr>
        <w:t>893</w:t>
      </w:r>
      <w:r w:rsidRPr="008A7E11">
        <w:rPr>
          <w:rFonts w:ascii="Times New Roman" w:eastAsia="Times New Roman" w:hAnsi="Times New Roman" w:cs="Times New Roman"/>
          <w:color w:val="000000" w:themeColor="text1"/>
          <w:sz w:val="20"/>
          <w:szCs w:val="20"/>
        </w:rPr>
        <w:t>.</w:t>
      </w:r>
    </w:p>
  </w:footnote>
  <w:footnote w:id="681">
    <w:p w14:paraId="5138D5F5" w14:textId="2FEEA5B1"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Jacques de Savoie-Nemours (1531-1585), Duke of Nemours. </w:t>
      </w:r>
      <w:r w:rsidR="00453AB1">
        <w:rPr>
          <w:rFonts w:ascii="Times New Roman" w:eastAsia="Times New Roman" w:hAnsi="Times New Roman" w:cs="Times New Roman"/>
          <w:color w:val="000000" w:themeColor="text1"/>
          <w:sz w:val="20"/>
          <w:szCs w:val="20"/>
        </w:rPr>
        <w:t>On Pingon’s diplomatic work for the Duke of Nemours,</w:t>
      </w:r>
      <w:r w:rsidRPr="008A7E11">
        <w:rPr>
          <w:rFonts w:ascii="Times New Roman" w:eastAsia="Times New Roman" w:hAnsi="Times New Roman" w:cs="Times New Roman"/>
          <w:color w:val="000000" w:themeColor="text1"/>
          <w:sz w:val="20"/>
          <w:szCs w:val="20"/>
        </w:rPr>
        <w:t xml:space="preserve"> above, ch. 1, pp. </w:t>
      </w:r>
      <w:r w:rsidR="00453AB1">
        <w:rPr>
          <w:rFonts w:ascii="Times New Roman" w:eastAsia="Times New Roman" w:hAnsi="Times New Roman" w:cs="Times New Roman"/>
          <w:color w:val="000000" w:themeColor="text1"/>
          <w:sz w:val="20"/>
          <w:szCs w:val="20"/>
        </w:rPr>
        <w:t>84-87.</w:t>
      </w:r>
    </w:p>
  </w:footnote>
  <w:footnote w:id="682">
    <w:p w14:paraId="0C74E988" w14:textId="43AFF11F"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 have found no information on this specific uprising of 1536 in Annecy or on how Charlotte d’Orléans reported the event to Fra</w:t>
      </w:r>
      <w:r w:rsidR="009264FF">
        <w:rPr>
          <w:rFonts w:ascii="Times New Roman" w:eastAsia="Times New Roman" w:hAnsi="Times New Roman" w:cs="Times New Roman"/>
          <w:color w:val="000000" w:themeColor="text1"/>
          <w:sz w:val="20"/>
          <w:szCs w:val="20"/>
        </w:rPr>
        <w:t>n</w:t>
      </w:r>
      <w:r w:rsidRPr="008A7E11">
        <w:rPr>
          <w:rFonts w:ascii="Times New Roman" w:eastAsia="Times New Roman" w:hAnsi="Times New Roman" w:cs="Times New Roman"/>
          <w:color w:val="000000" w:themeColor="text1"/>
          <w:sz w:val="20"/>
          <w:szCs w:val="20"/>
        </w:rPr>
        <w:t>cois I. I have not found this recorded in Vester, Guichenon, Paradin or Romier</w:t>
      </w:r>
      <w:r w:rsidR="00DF14DC" w:rsidRPr="008A7E11">
        <w:rPr>
          <w:rFonts w:ascii="Times New Roman" w:eastAsia="Times New Roman" w:hAnsi="Times New Roman" w:cs="Times New Roman"/>
          <w:color w:val="000000" w:themeColor="text1"/>
          <w:sz w:val="20"/>
          <w:szCs w:val="20"/>
        </w:rPr>
        <w:t>.</w:t>
      </w:r>
    </w:p>
  </w:footnote>
  <w:footnote w:id="683">
    <w:p w14:paraId="7C2FAB7E" w14:textId="218A35C5"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‘La petite vérole’ : la variole (smallpox). Smallpox had spread lethally in Europe by the 16</w:t>
      </w:r>
      <w:r w:rsidRPr="008A7E11">
        <w:rPr>
          <w:rFonts w:ascii="Times New Roman" w:eastAsia="Times New Roman" w:hAnsi="Times New Roman" w:cs="Times New Roman"/>
          <w:color w:val="000000" w:themeColor="text1"/>
          <w:sz w:val="20"/>
          <w:szCs w:val="20"/>
          <w:vertAlign w:val="superscript"/>
        </w:rPr>
        <w:t>th</w:t>
      </w:r>
      <w:r w:rsidRPr="008A7E11">
        <w:rPr>
          <w:rFonts w:ascii="Times New Roman" w:eastAsia="Times New Roman" w:hAnsi="Times New Roman" w:cs="Times New Roman"/>
          <w:color w:val="000000" w:themeColor="text1"/>
          <w:sz w:val="20"/>
          <w:szCs w:val="20"/>
        </w:rPr>
        <w:t xml:space="preserve"> century, and it even affected Queen Elizabeth I in 1562. See</w:t>
      </w:r>
      <w:r w:rsidR="00BE300E">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C. Thèves, E. Crubézy, P. Biagini, ‘History of Smallpox and its Spread in Human Populations’ in </w:t>
      </w:r>
      <w:r w:rsidRPr="008A7E11">
        <w:rPr>
          <w:rFonts w:ascii="Times New Roman" w:eastAsia="Times New Roman" w:hAnsi="Times New Roman" w:cs="Times New Roman"/>
          <w:i/>
          <w:color w:val="000000" w:themeColor="text1"/>
          <w:sz w:val="20"/>
          <w:szCs w:val="20"/>
        </w:rPr>
        <w:t xml:space="preserve">Microbiology Spectrum </w:t>
      </w:r>
      <w:r w:rsidRPr="008A7E11">
        <w:rPr>
          <w:rFonts w:ascii="Times New Roman" w:eastAsia="Times New Roman" w:hAnsi="Times New Roman" w:cs="Times New Roman"/>
          <w:color w:val="000000" w:themeColor="text1"/>
          <w:sz w:val="20"/>
          <w:szCs w:val="20"/>
        </w:rPr>
        <w:t>(American Society of Microbiology, 2016).</w:t>
      </w:r>
    </w:p>
  </w:footnote>
  <w:footnote w:id="684">
    <w:p w14:paraId="4BD2FD9B" w14:textId="519C7219"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Claude Bachet</w:t>
      </w:r>
      <w:r w:rsidR="00DF14DC" w:rsidRPr="008A7E11">
        <w:rPr>
          <w:rFonts w:ascii="Times New Roman" w:eastAsia="Times New Roman" w:hAnsi="Times New Roman" w:cs="Times New Roman"/>
          <w:color w:val="000000" w:themeColor="text1"/>
          <w:sz w:val="20"/>
          <w:szCs w:val="20"/>
        </w:rPr>
        <w:t xml:space="preserve"> (also ‘Bochet’),</w:t>
      </w:r>
      <w:r w:rsidRPr="008A7E11">
        <w:rPr>
          <w:rFonts w:ascii="Times New Roman" w:eastAsia="Times New Roman" w:hAnsi="Times New Roman" w:cs="Times New Roman"/>
          <w:color w:val="000000" w:themeColor="text1"/>
          <w:sz w:val="20"/>
          <w:szCs w:val="20"/>
        </w:rPr>
        <w:t xml:space="preserve"> Jurisconsult at the </w:t>
      </w:r>
      <w:r w:rsidR="00C01C0E">
        <w:rPr>
          <w:rFonts w:ascii="Times New Roman" w:eastAsia="Times New Roman" w:hAnsi="Times New Roman" w:cs="Times New Roman"/>
          <w:color w:val="000000" w:themeColor="text1"/>
          <w:sz w:val="20"/>
          <w:szCs w:val="20"/>
        </w:rPr>
        <w:t>c</w:t>
      </w:r>
      <w:r w:rsidRPr="008A7E11">
        <w:rPr>
          <w:rFonts w:ascii="Times New Roman" w:eastAsia="Times New Roman" w:hAnsi="Times New Roman" w:cs="Times New Roman"/>
          <w:color w:val="000000" w:themeColor="text1"/>
          <w:sz w:val="20"/>
          <w:szCs w:val="20"/>
        </w:rPr>
        <w:t xml:space="preserve">ourt of Savoy (dates unknown). Bachet is mentioned in the treasury account of 1562, for which a payment of 990 livres was paid </w:t>
      </w:r>
      <w:r w:rsidR="00A65964" w:rsidRPr="008A7E11">
        <w:rPr>
          <w:rFonts w:ascii="Times New Roman" w:eastAsia="Times New Roman" w:hAnsi="Times New Roman" w:cs="Times New Roman"/>
          <w:color w:val="000000" w:themeColor="text1"/>
          <w:sz w:val="20"/>
          <w:szCs w:val="20"/>
        </w:rPr>
        <w:t xml:space="preserve">to him </w:t>
      </w:r>
      <w:r w:rsidRPr="008A7E11">
        <w:rPr>
          <w:rFonts w:ascii="Times New Roman" w:eastAsia="Times New Roman" w:hAnsi="Times New Roman" w:cs="Times New Roman"/>
          <w:color w:val="000000" w:themeColor="text1"/>
          <w:sz w:val="20"/>
          <w:szCs w:val="20"/>
        </w:rPr>
        <w:t>after a diplomatic mission to the French court regarding a mandate in Rumilly on 6 May of that year</w:t>
      </w:r>
      <w:r w:rsidR="00976C1E" w:rsidRPr="008A7E11">
        <w:rPr>
          <w:rFonts w:ascii="Times New Roman" w:eastAsia="Times New Roman" w:hAnsi="Times New Roman" w:cs="Times New Roman"/>
          <w:color w:val="000000" w:themeColor="text1"/>
          <w:sz w:val="20"/>
          <w:szCs w:val="20"/>
        </w:rPr>
        <w:t>. See</w:t>
      </w:r>
      <w:r w:rsidR="00DF14DC"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AST </w:t>
      </w:r>
      <w:r w:rsidR="00DF14DC"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Sez. Corte</w:t>
      </w:r>
      <w:r w:rsidR="00DF14DC"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Art. 86, Camera dei conti, camera dei conti di Piemonte, Conti generali approvati, Paragrafo 3 – Piemonte, Tesoreria generale, fol. 490[v]. </w:t>
      </w:r>
    </w:p>
  </w:footnote>
  <w:footnote w:id="685">
    <w:p w14:paraId="7857EE75" w14:textId="225D9D84"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480C04" w:rsidRPr="008A7E11">
        <w:rPr>
          <w:rFonts w:ascii="Times New Roman" w:eastAsia="Times New Roman" w:hAnsi="Times New Roman" w:cs="Times New Roman"/>
          <w:color w:val="000000" w:themeColor="text1"/>
          <w:sz w:val="20"/>
          <w:szCs w:val="20"/>
        </w:rPr>
        <w:t xml:space="preserve">On Pingon’s </w:t>
      </w:r>
      <w:r w:rsidR="00DD31C8" w:rsidRPr="008A7E11">
        <w:rPr>
          <w:rFonts w:ascii="Times New Roman" w:eastAsia="Times New Roman" w:hAnsi="Times New Roman" w:cs="Times New Roman"/>
          <w:color w:val="000000" w:themeColor="text1"/>
          <w:sz w:val="20"/>
          <w:szCs w:val="20"/>
        </w:rPr>
        <w:t>textbooks which include a copy</w:t>
      </w:r>
      <w:r w:rsidR="00480C04" w:rsidRPr="008A7E11">
        <w:rPr>
          <w:rFonts w:ascii="Times New Roman" w:eastAsia="Times New Roman" w:hAnsi="Times New Roman" w:cs="Times New Roman"/>
          <w:color w:val="000000" w:themeColor="text1"/>
          <w:sz w:val="20"/>
          <w:szCs w:val="20"/>
        </w:rPr>
        <w:t xml:space="preserve"> of</w:t>
      </w:r>
      <w:r w:rsidRPr="008A7E11">
        <w:rPr>
          <w:rFonts w:ascii="Times New Roman" w:eastAsia="Times New Roman" w:hAnsi="Times New Roman" w:cs="Times New Roman"/>
          <w:color w:val="000000" w:themeColor="text1"/>
          <w:sz w:val="20"/>
          <w:szCs w:val="20"/>
        </w:rPr>
        <w:t xml:space="preserve"> Horace’s </w:t>
      </w:r>
      <w:r w:rsidRPr="008A7E11">
        <w:rPr>
          <w:rFonts w:ascii="Times New Roman" w:eastAsia="Times New Roman" w:hAnsi="Times New Roman" w:cs="Times New Roman"/>
          <w:i/>
          <w:color w:val="000000" w:themeColor="text1"/>
          <w:sz w:val="20"/>
          <w:szCs w:val="20"/>
        </w:rPr>
        <w:t xml:space="preserve">Ars </w:t>
      </w:r>
      <w:r w:rsidR="00480C04" w:rsidRPr="008A7E11">
        <w:rPr>
          <w:rFonts w:ascii="Times New Roman" w:eastAsia="Times New Roman" w:hAnsi="Times New Roman" w:cs="Times New Roman"/>
          <w:i/>
          <w:color w:val="000000" w:themeColor="text1"/>
          <w:sz w:val="20"/>
          <w:szCs w:val="20"/>
        </w:rPr>
        <w:t>Poetica,</w:t>
      </w:r>
      <w:r w:rsidR="00480C04" w:rsidRPr="008A7E11">
        <w:rPr>
          <w:rFonts w:ascii="Times New Roman" w:eastAsia="Times New Roman" w:hAnsi="Times New Roman" w:cs="Times New Roman"/>
          <w:color w:val="000000" w:themeColor="text1"/>
          <w:sz w:val="20"/>
          <w:szCs w:val="20"/>
        </w:rPr>
        <w:t xml:space="preserve"> in which he wrote marginal notes on his lectures by Adrien Turnèbe,</w:t>
      </w:r>
      <w:r w:rsidR="00480C04" w:rsidRPr="008A7E11">
        <w:rPr>
          <w:rFonts w:ascii="Times New Roman" w:eastAsia="Times New Roman" w:hAnsi="Times New Roman" w:cs="Times New Roman"/>
          <w:i/>
          <w:color w:val="000000" w:themeColor="text1"/>
          <w:sz w:val="20"/>
          <w:szCs w:val="20"/>
        </w:rPr>
        <w:t xml:space="preserve"> </w:t>
      </w:r>
      <w:r w:rsidR="00480C04" w:rsidRPr="008A7E11">
        <w:rPr>
          <w:rFonts w:ascii="Times New Roman" w:eastAsia="Times New Roman" w:hAnsi="Times New Roman" w:cs="Times New Roman"/>
          <w:iCs/>
          <w:color w:val="000000" w:themeColor="text1"/>
          <w:sz w:val="20"/>
          <w:szCs w:val="20"/>
        </w:rPr>
        <w:t xml:space="preserve">see above, ch. 1, p. </w:t>
      </w:r>
      <w:r w:rsidR="006444AB">
        <w:rPr>
          <w:rFonts w:ascii="Times New Roman" w:eastAsia="Times New Roman" w:hAnsi="Times New Roman" w:cs="Times New Roman"/>
          <w:iCs/>
          <w:color w:val="000000" w:themeColor="text1"/>
          <w:sz w:val="20"/>
          <w:szCs w:val="20"/>
        </w:rPr>
        <w:t>77.</w:t>
      </w:r>
      <w:r w:rsidRPr="008A7E11">
        <w:rPr>
          <w:rFonts w:ascii="Times New Roman" w:eastAsia="Times New Roman" w:hAnsi="Times New Roman" w:cs="Times New Roman"/>
          <w:i/>
          <w:color w:val="000000" w:themeColor="text1"/>
          <w:sz w:val="20"/>
          <w:szCs w:val="20"/>
        </w:rPr>
        <w:t xml:space="preserve"> </w:t>
      </w:r>
    </w:p>
  </w:footnote>
  <w:footnote w:id="686">
    <w:p w14:paraId="606405D3" w14:textId="2C7A0689"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Louis II de Pingon (? - 1539), father of Emmanuel-Philibert de Pingon. </w:t>
      </w:r>
      <w:r w:rsidR="00DD31C8" w:rsidRPr="008A7E11">
        <w:rPr>
          <w:rFonts w:ascii="Times New Roman" w:eastAsia="Times New Roman" w:hAnsi="Times New Roman" w:cs="Times New Roman"/>
          <w:color w:val="000000" w:themeColor="text1"/>
          <w:sz w:val="20"/>
          <w:szCs w:val="20"/>
        </w:rPr>
        <w:t xml:space="preserve">See above, ch. 1, p. </w:t>
      </w:r>
      <w:r w:rsidR="0093602D">
        <w:rPr>
          <w:rFonts w:ascii="Times New Roman" w:eastAsia="Times New Roman" w:hAnsi="Times New Roman" w:cs="Times New Roman"/>
          <w:color w:val="000000" w:themeColor="text1"/>
          <w:sz w:val="20"/>
          <w:szCs w:val="20"/>
        </w:rPr>
        <w:t>46</w:t>
      </w:r>
      <w:r w:rsidR="00DD31C8" w:rsidRPr="008A7E11">
        <w:rPr>
          <w:rFonts w:ascii="Times New Roman" w:eastAsia="Times New Roman" w:hAnsi="Times New Roman" w:cs="Times New Roman"/>
          <w:color w:val="000000" w:themeColor="text1"/>
          <w:sz w:val="20"/>
          <w:szCs w:val="20"/>
        </w:rPr>
        <w:t>.</w:t>
      </w:r>
    </w:p>
  </w:footnote>
  <w:footnote w:id="687">
    <w:p w14:paraId="78404B49" w14:textId="23E230F1"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Jean-Philibert de Challes (? – 1544) was Bishop of Maurienne (elected in 1532) and of Bourg, consecrated in May of 1541 and he supported the right of King Francis I to occupy Savoy. In 1535, he sold his rights to the maison-forte</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of Monterminod to Pierre Lambert, president of the Chambre des comptes</w:t>
      </w:r>
      <w:r w:rsidR="00145DA1" w:rsidRPr="008A7E11">
        <w:rPr>
          <w:rFonts w:ascii="Times New Roman" w:eastAsia="Times New Roman" w:hAnsi="Times New Roman" w:cs="Times New Roman"/>
          <w:color w:val="000000" w:themeColor="text1"/>
          <w:sz w:val="20"/>
          <w:szCs w:val="20"/>
        </w:rPr>
        <w:t xml:space="preserve"> of Savoy</w:t>
      </w:r>
      <w:r w:rsidRPr="008A7E11">
        <w:rPr>
          <w:rFonts w:ascii="Times New Roman" w:eastAsia="Times New Roman" w:hAnsi="Times New Roman" w:cs="Times New Roman"/>
          <w:color w:val="000000" w:themeColor="text1"/>
          <w:sz w:val="20"/>
          <w:szCs w:val="20"/>
        </w:rPr>
        <w:t xml:space="preserve">. See Foras, V, p. 346. See also </w:t>
      </w:r>
      <w:r w:rsidRPr="008A7E11">
        <w:rPr>
          <w:rFonts w:ascii="Times New Roman" w:eastAsia="Times New Roman" w:hAnsi="Times New Roman" w:cs="Times New Roman"/>
          <w:i/>
          <w:color w:val="000000" w:themeColor="text1"/>
          <w:sz w:val="20"/>
          <w:szCs w:val="20"/>
        </w:rPr>
        <w:t xml:space="preserve">Mémoires pour l’histoire ecclésiastiques des diocèse de Genève, Tarentaise, Aoste et Maurienne, et du décanat de Savoye </w:t>
      </w:r>
      <w:r w:rsidRPr="008A7E11">
        <w:rPr>
          <w:rFonts w:ascii="Times New Roman" w:eastAsia="Times New Roman" w:hAnsi="Times New Roman" w:cs="Times New Roman"/>
          <w:color w:val="000000" w:themeColor="text1"/>
          <w:sz w:val="20"/>
          <w:szCs w:val="20"/>
        </w:rPr>
        <w:t>by Joseph Besson (1717-1763), p</w:t>
      </w:r>
      <w:r w:rsidR="001006C1" w:rsidRPr="008A7E11">
        <w:rPr>
          <w:rFonts w:ascii="Times New Roman" w:eastAsia="Times New Roman" w:hAnsi="Times New Roman" w:cs="Times New Roman"/>
          <w:color w:val="000000" w:themeColor="text1"/>
          <w:sz w:val="20"/>
          <w:szCs w:val="20"/>
        </w:rPr>
        <w:t>p</w:t>
      </w:r>
      <w:r w:rsidRPr="008A7E11">
        <w:rPr>
          <w:rFonts w:ascii="Times New Roman" w:eastAsia="Times New Roman" w:hAnsi="Times New Roman" w:cs="Times New Roman"/>
          <w:color w:val="000000" w:themeColor="text1"/>
          <w:sz w:val="20"/>
          <w:szCs w:val="20"/>
        </w:rPr>
        <w:t xml:space="preserve">. 303-343. </w:t>
      </w:r>
    </w:p>
  </w:footnote>
  <w:footnote w:id="688">
    <w:p w14:paraId="55953557" w14:textId="2134E190"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There is a variant in Misc. 97/15, which reads ’67 ans’. All other manuscripts </w:t>
      </w:r>
      <w:r w:rsidR="004E3E6C" w:rsidRPr="008A7E11">
        <w:rPr>
          <w:rFonts w:ascii="Times New Roman" w:eastAsia="Times New Roman" w:hAnsi="Times New Roman" w:cs="Times New Roman"/>
          <w:color w:val="000000" w:themeColor="text1"/>
          <w:sz w:val="20"/>
          <w:szCs w:val="20"/>
        </w:rPr>
        <w:t>give</w:t>
      </w:r>
      <w:r w:rsidRPr="008A7E11">
        <w:rPr>
          <w:rFonts w:ascii="Times New Roman" w:eastAsia="Times New Roman" w:hAnsi="Times New Roman" w:cs="Times New Roman"/>
          <w:color w:val="000000" w:themeColor="text1"/>
          <w:sz w:val="20"/>
          <w:szCs w:val="20"/>
        </w:rPr>
        <w:t xml:space="preserve"> the Latin ‘57’.</w:t>
      </w:r>
    </w:p>
  </w:footnote>
  <w:footnote w:id="689">
    <w:p w14:paraId="582C3454" w14:textId="6A34CD9F"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It is not clear from the </w:t>
      </w:r>
      <w:r w:rsidRPr="008A7E11">
        <w:rPr>
          <w:rFonts w:ascii="Times New Roman" w:eastAsia="Times New Roman" w:hAnsi="Times New Roman" w:cs="Times New Roman"/>
          <w:i/>
          <w:color w:val="000000" w:themeColor="text1"/>
          <w:sz w:val="20"/>
          <w:szCs w:val="20"/>
        </w:rPr>
        <w:t>Hic Vita Mea</w:t>
      </w:r>
      <w:r w:rsidRPr="008A7E11">
        <w:rPr>
          <w:rFonts w:ascii="Times New Roman" w:eastAsia="Times New Roman" w:hAnsi="Times New Roman" w:cs="Times New Roman"/>
          <w:color w:val="000000" w:themeColor="text1"/>
          <w:sz w:val="20"/>
          <w:szCs w:val="20"/>
        </w:rPr>
        <w:t xml:space="preserve"> in which </w:t>
      </w:r>
      <w:r w:rsidR="00485E2E" w:rsidRPr="008A7E11">
        <w:rPr>
          <w:rFonts w:ascii="Times New Roman" w:eastAsia="Times New Roman" w:hAnsi="Times New Roman" w:cs="Times New Roman"/>
          <w:color w:val="000000" w:themeColor="text1"/>
          <w:sz w:val="20"/>
          <w:szCs w:val="20"/>
        </w:rPr>
        <w:t xml:space="preserve">church </w:t>
      </w:r>
      <w:r w:rsidRPr="008A7E11">
        <w:rPr>
          <w:rFonts w:ascii="Times New Roman" w:eastAsia="Times New Roman" w:hAnsi="Times New Roman" w:cs="Times New Roman"/>
          <w:color w:val="000000" w:themeColor="text1"/>
          <w:sz w:val="20"/>
          <w:szCs w:val="20"/>
        </w:rPr>
        <w:t xml:space="preserve">Louis II de Pingon was buried in La Motte. Foras </w:t>
      </w:r>
      <w:r w:rsidR="00E40136" w:rsidRPr="008A7E11">
        <w:rPr>
          <w:rFonts w:ascii="Times New Roman" w:eastAsia="Times New Roman" w:hAnsi="Times New Roman" w:cs="Times New Roman"/>
          <w:color w:val="000000" w:themeColor="text1"/>
          <w:sz w:val="20"/>
          <w:szCs w:val="20"/>
        </w:rPr>
        <w:t xml:space="preserve">does not </w:t>
      </w:r>
      <w:r w:rsidRPr="008A7E11">
        <w:rPr>
          <w:rFonts w:ascii="Times New Roman" w:eastAsia="Times New Roman" w:hAnsi="Times New Roman" w:cs="Times New Roman"/>
          <w:color w:val="000000" w:themeColor="text1"/>
          <w:sz w:val="20"/>
          <w:szCs w:val="20"/>
        </w:rPr>
        <w:t xml:space="preserve">indicate this </w:t>
      </w:r>
      <w:r w:rsidR="00480C04" w:rsidRPr="008A7E11">
        <w:rPr>
          <w:rFonts w:ascii="Times New Roman" w:eastAsia="Times New Roman" w:hAnsi="Times New Roman" w:cs="Times New Roman"/>
          <w:color w:val="000000" w:themeColor="text1"/>
          <w:sz w:val="20"/>
          <w:szCs w:val="20"/>
        </w:rPr>
        <w:t>in</w:t>
      </w:r>
      <w:r w:rsidRPr="008A7E11">
        <w:rPr>
          <w:rFonts w:ascii="Times New Roman" w:eastAsia="Times New Roman" w:hAnsi="Times New Roman" w:cs="Times New Roman"/>
          <w:color w:val="000000" w:themeColor="text1"/>
          <w:sz w:val="20"/>
          <w:szCs w:val="20"/>
        </w:rPr>
        <w:t xml:space="preserve"> his biographical description of Louis II de Pingon.</w:t>
      </w:r>
    </w:p>
  </w:footnote>
  <w:footnote w:id="690">
    <w:p w14:paraId="32E05FAC"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Foras’s genealogy of the Challes line ends with Jean-Philibert de Challes in 1544, and I have found no further information on his wife or these four sons. </w:t>
      </w:r>
    </w:p>
  </w:footnote>
  <w:footnote w:id="691">
    <w:p w14:paraId="64C30533" w14:textId="39C44E39"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Jeanne de Pingon see above, ch. 1, </w:t>
      </w:r>
      <w:r w:rsidR="009D1546">
        <w:rPr>
          <w:rFonts w:ascii="Times New Roman" w:eastAsia="Times New Roman" w:hAnsi="Times New Roman" w:cs="Times New Roman"/>
          <w:color w:val="000000" w:themeColor="text1"/>
          <w:sz w:val="20"/>
          <w:szCs w:val="20"/>
        </w:rPr>
        <w:t>note 209.</w:t>
      </w:r>
    </w:p>
  </w:footnote>
  <w:footnote w:id="692">
    <w:p w14:paraId="28AB6CD1" w14:textId="17CDF71E"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Madeleine de Pingon see above, ch. 1, </w:t>
      </w:r>
      <w:r w:rsidR="00C55F1A">
        <w:rPr>
          <w:rFonts w:ascii="Times New Roman" w:eastAsia="Times New Roman" w:hAnsi="Times New Roman" w:cs="Times New Roman"/>
          <w:color w:val="000000" w:themeColor="text1"/>
          <w:sz w:val="20"/>
          <w:szCs w:val="20"/>
        </w:rPr>
        <w:t>note 210.</w:t>
      </w:r>
    </w:p>
  </w:footnote>
  <w:footnote w:id="693">
    <w:p w14:paraId="537A47FF" w14:textId="12EDB81D"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Gasparde de Pingon see above, ch. 1, </w:t>
      </w:r>
      <w:r w:rsidR="007A5509">
        <w:rPr>
          <w:rFonts w:ascii="Times New Roman" w:eastAsia="Times New Roman" w:hAnsi="Times New Roman" w:cs="Times New Roman"/>
          <w:color w:val="000000" w:themeColor="text1"/>
          <w:sz w:val="20"/>
          <w:szCs w:val="20"/>
        </w:rPr>
        <w:t>note 211.</w:t>
      </w:r>
    </w:p>
  </w:footnote>
  <w:footnote w:id="694">
    <w:p w14:paraId="1528D2B6" w14:textId="4AA1F613"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Humberte de Pingon see above, ch. 1, </w:t>
      </w:r>
      <w:r w:rsidR="007A5509">
        <w:rPr>
          <w:rFonts w:ascii="Times New Roman" w:eastAsia="Times New Roman" w:hAnsi="Times New Roman" w:cs="Times New Roman"/>
          <w:color w:val="000000" w:themeColor="text1"/>
          <w:sz w:val="20"/>
          <w:szCs w:val="20"/>
        </w:rPr>
        <w:t>note 208.</w:t>
      </w:r>
      <w:r w:rsidRPr="008A7E11">
        <w:rPr>
          <w:rFonts w:ascii="Times New Roman" w:eastAsia="Times New Roman" w:hAnsi="Times New Roman" w:cs="Times New Roman"/>
          <w:color w:val="000000" w:themeColor="text1"/>
          <w:sz w:val="20"/>
          <w:szCs w:val="20"/>
        </w:rPr>
        <w:t xml:space="preserve"> </w:t>
      </w:r>
    </w:p>
  </w:footnote>
  <w:footnote w:id="695">
    <w:p w14:paraId="5A28581F" w14:textId="07EA58DD"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Louis </w:t>
      </w:r>
      <w:r w:rsidR="00CF58FE">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le </w:t>
      </w:r>
      <w:r w:rsidR="00CF58FE">
        <w:rPr>
          <w:rFonts w:ascii="Times New Roman" w:eastAsia="Times New Roman" w:hAnsi="Times New Roman" w:cs="Times New Roman"/>
          <w:color w:val="000000" w:themeColor="text1"/>
          <w:sz w:val="20"/>
          <w:szCs w:val="20"/>
        </w:rPr>
        <w:t>P</w:t>
      </w:r>
      <w:r w:rsidRPr="008A7E11">
        <w:rPr>
          <w:rFonts w:ascii="Times New Roman" w:eastAsia="Times New Roman" w:hAnsi="Times New Roman" w:cs="Times New Roman"/>
          <w:color w:val="000000" w:themeColor="text1"/>
          <w:sz w:val="20"/>
          <w:szCs w:val="20"/>
        </w:rPr>
        <w:t>osthume</w:t>
      </w:r>
      <w:r w:rsidR="00CF58FE">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see above, ch. 1, p. </w:t>
      </w:r>
      <w:r w:rsidR="00CF58FE">
        <w:rPr>
          <w:rFonts w:ascii="Times New Roman" w:eastAsia="Times New Roman" w:hAnsi="Times New Roman" w:cs="Times New Roman"/>
          <w:color w:val="000000" w:themeColor="text1"/>
          <w:sz w:val="20"/>
          <w:szCs w:val="20"/>
        </w:rPr>
        <w:t>49</w:t>
      </w:r>
      <w:r w:rsidRPr="008A7E11">
        <w:rPr>
          <w:rFonts w:ascii="Times New Roman" w:eastAsia="Times New Roman" w:hAnsi="Times New Roman" w:cs="Times New Roman"/>
          <w:color w:val="000000" w:themeColor="text1"/>
          <w:sz w:val="20"/>
          <w:szCs w:val="20"/>
        </w:rPr>
        <w:t>.</w:t>
      </w:r>
    </w:p>
  </w:footnote>
  <w:footnote w:id="696">
    <w:p w14:paraId="58C98C74" w14:textId="4C522E61"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480C04" w:rsidRPr="008A7E11">
        <w:rPr>
          <w:rFonts w:ascii="Times New Roman" w:eastAsia="Times New Roman" w:hAnsi="Times New Roman" w:cs="Times New Roman"/>
          <w:color w:val="000000" w:themeColor="text1"/>
          <w:sz w:val="20"/>
          <w:szCs w:val="20"/>
        </w:rPr>
        <w:t xml:space="preserve">On Claude Bachet, see </w:t>
      </w:r>
      <w:r w:rsidRPr="008A7E11">
        <w:rPr>
          <w:rFonts w:ascii="Times New Roman" w:eastAsia="Times New Roman" w:hAnsi="Times New Roman" w:cs="Times New Roman"/>
          <w:color w:val="000000" w:themeColor="text1"/>
          <w:sz w:val="20"/>
          <w:szCs w:val="20"/>
        </w:rPr>
        <w:t>above, n</w:t>
      </w:r>
      <w:r w:rsidR="00480C04" w:rsidRPr="008A7E11">
        <w:rPr>
          <w:rFonts w:ascii="Times New Roman" w:eastAsia="Times New Roman" w:hAnsi="Times New Roman" w:cs="Times New Roman"/>
          <w:color w:val="000000" w:themeColor="text1"/>
          <w:sz w:val="20"/>
          <w:szCs w:val="20"/>
        </w:rPr>
        <w:t>ote</w:t>
      </w:r>
      <w:r w:rsidRPr="008A7E11">
        <w:rPr>
          <w:rFonts w:ascii="Times New Roman" w:eastAsia="Times New Roman" w:hAnsi="Times New Roman" w:cs="Times New Roman"/>
          <w:color w:val="000000" w:themeColor="text1"/>
          <w:sz w:val="20"/>
          <w:szCs w:val="20"/>
        </w:rPr>
        <w:t xml:space="preserve"> </w:t>
      </w:r>
      <w:r w:rsidR="00CF58FE">
        <w:rPr>
          <w:rFonts w:ascii="Times New Roman" w:eastAsia="Times New Roman" w:hAnsi="Times New Roman" w:cs="Times New Roman"/>
          <w:color w:val="000000" w:themeColor="text1"/>
          <w:sz w:val="20"/>
          <w:szCs w:val="20"/>
        </w:rPr>
        <w:t>680.</w:t>
      </w:r>
    </w:p>
  </w:footnote>
  <w:footnote w:id="697">
    <w:p w14:paraId="471E2D42" w14:textId="49B4E6F0"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Humbert Chabeu, </w:t>
      </w:r>
      <w:r w:rsidR="00CC34F1">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 xml:space="preserve">eigneur de Feillens (? - 1541), maternal uncle to Pingon. According to Guichenon, he went on a mission to Jerusalem in 1521 and earned the title of Chevalier du S. Sepulchre, and in 1524 he was named Chevalier du Conseil de Bresse by Duke Charles III (in </w:t>
      </w:r>
      <w:r w:rsidRPr="008A7E11">
        <w:rPr>
          <w:rFonts w:ascii="Times New Roman" w:eastAsia="Times New Roman" w:hAnsi="Times New Roman" w:cs="Times New Roman"/>
          <w:i/>
          <w:color w:val="000000" w:themeColor="text1"/>
          <w:sz w:val="20"/>
          <w:szCs w:val="20"/>
        </w:rPr>
        <w:t xml:space="preserve">Bresse et Bugey, </w:t>
      </w:r>
      <w:r w:rsidRPr="008A7E11">
        <w:rPr>
          <w:rFonts w:ascii="Times New Roman" w:eastAsia="Times New Roman" w:hAnsi="Times New Roman" w:cs="Times New Roman"/>
          <w:color w:val="000000" w:themeColor="text1"/>
          <w:sz w:val="20"/>
          <w:szCs w:val="20"/>
        </w:rPr>
        <w:t xml:space="preserve">p. 94). Humbert de Chabeu is mentioned on fol. 30[r] in the </w:t>
      </w:r>
      <w:r w:rsidR="00ED66B9" w:rsidRPr="008A7E11">
        <w:rPr>
          <w:rFonts w:ascii="Times New Roman" w:eastAsia="Times New Roman" w:hAnsi="Times New Roman" w:cs="Times New Roman"/>
          <w:color w:val="000000" w:themeColor="text1"/>
          <w:sz w:val="20"/>
          <w:szCs w:val="20"/>
        </w:rPr>
        <w:t xml:space="preserve">Pingon family </w:t>
      </w:r>
      <w:r w:rsidRPr="008A7E11">
        <w:rPr>
          <w:rFonts w:ascii="Times New Roman" w:eastAsia="Times New Roman" w:hAnsi="Times New Roman" w:cs="Times New Roman"/>
          <w:i/>
          <w:color w:val="000000" w:themeColor="text1"/>
          <w:sz w:val="20"/>
          <w:szCs w:val="20"/>
        </w:rPr>
        <w:t xml:space="preserve">Livre de raison </w:t>
      </w:r>
      <w:r w:rsidRPr="008A7E11">
        <w:rPr>
          <w:rFonts w:ascii="Times New Roman" w:eastAsia="Times New Roman" w:hAnsi="Times New Roman" w:cs="Times New Roman"/>
          <w:color w:val="000000" w:themeColor="text1"/>
          <w:sz w:val="20"/>
          <w:szCs w:val="20"/>
        </w:rPr>
        <w:t>(ADHS, 7 J 1168) as part of an exchange with ‘Madame de Pingon’ (it is not clear to which Pingon this refers). Humbert de Chabeu’s ex-libris and signature also appears on folio 2[v] of an anonymous 15th-century codex owned by Pingon, the page of which the Chabeu heraldry is depicted in vibrant colo</w:t>
      </w:r>
      <w:r w:rsidR="007678FE" w:rsidRPr="008A7E11">
        <w:rPr>
          <w:rFonts w:ascii="Times New Roman" w:eastAsia="Times New Roman" w:hAnsi="Times New Roman" w:cs="Times New Roman"/>
          <w:color w:val="000000" w:themeColor="text1"/>
          <w:sz w:val="20"/>
          <w:szCs w:val="20"/>
        </w:rPr>
        <w:t>u</w:t>
      </w:r>
      <w:r w:rsidRPr="008A7E11">
        <w:rPr>
          <w:rFonts w:ascii="Times New Roman" w:eastAsia="Times New Roman" w:hAnsi="Times New Roman" w:cs="Times New Roman"/>
          <w:color w:val="000000" w:themeColor="text1"/>
          <w:sz w:val="20"/>
          <w:szCs w:val="20"/>
        </w:rPr>
        <w:t xml:space="preserve">r. See BRT, Storia Patria 161, </w:t>
      </w:r>
      <w:r w:rsidRPr="008A7E11">
        <w:rPr>
          <w:rFonts w:ascii="Times New Roman" w:eastAsia="Times New Roman" w:hAnsi="Times New Roman" w:cs="Times New Roman"/>
          <w:i/>
          <w:color w:val="000000" w:themeColor="text1"/>
          <w:sz w:val="20"/>
          <w:szCs w:val="20"/>
        </w:rPr>
        <w:t xml:space="preserve">La genologie [sic] des illustres seigneurs comtes de Savoie. </w:t>
      </w:r>
      <w:r w:rsidRPr="008A7E11">
        <w:rPr>
          <w:rFonts w:ascii="Times New Roman" w:eastAsia="Times New Roman" w:hAnsi="Times New Roman" w:cs="Times New Roman"/>
          <w:color w:val="000000" w:themeColor="text1"/>
          <w:sz w:val="20"/>
          <w:szCs w:val="20"/>
        </w:rPr>
        <w:t>Saroni hypothesises that this page was added at a later date because it is made of velum whereas the other pages are made of paper (in ‘Manoscritti antichi’, p. 648).</w:t>
      </w:r>
    </w:p>
  </w:footnote>
  <w:footnote w:id="698">
    <w:p w14:paraId="6BBB2520" w14:textId="4E2EA21B"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4074BC" w:rsidRPr="008A7E11">
        <w:rPr>
          <w:rFonts w:ascii="Times New Roman" w:eastAsia="Times New Roman" w:hAnsi="Times New Roman" w:cs="Times New Roman"/>
          <w:color w:val="000000" w:themeColor="text1"/>
          <w:sz w:val="20"/>
          <w:szCs w:val="20"/>
        </w:rPr>
        <w:t>Feillens is a d</w:t>
      </w:r>
      <w:r w:rsidRPr="008A7E11">
        <w:rPr>
          <w:rFonts w:ascii="Times New Roman" w:eastAsia="Times New Roman" w:hAnsi="Times New Roman" w:cs="Times New Roman"/>
          <w:color w:val="000000" w:themeColor="text1"/>
          <w:sz w:val="20"/>
          <w:szCs w:val="20"/>
        </w:rPr>
        <w:t>istrict in Bourg-en-Bresse. No evidence has been found to indicate that Humbert de Chabeau was in possession of a château in Feillens, although it is implied by the narrative that it was his place of residency.</w:t>
      </w:r>
    </w:p>
  </w:footnote>
  <w:footnote w:id="699">
    <w:p w14:paraId="058C28E6" w14:textId="22574278"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480C04" w:rsidRPr="008A7E11">
        <w:rPr>
          <w:rFonts w:ascii="Times New Roman" w:eastAsia="Times New Roman" w:hAnsi="Times New Roman" w:cs="Times New Roman"/>
          <w:color w:val="000000" w:themeColor="text1"/>
          <w:sz w:val="20"/>
          <w:szCs w:val="20"/>
        </w:rPr>
        <w:t>Baugé is a d</w:t>
      </w:r>
      <w:r w:rsidRPr="008A7E11">
        <w:rPr>
          <w:rFonts w:ascii="Times New Roman" w:eastAsia="Times New Roman" w:hAnsi="Times New Roman" w:cs="Times New Roman"/>
          <w:color w:val="000000" w:themeColor="text1"/>
          <w:sz w:val="20"/>
          <w:szCs w:val="20"/>
        </w:rPr>
        <w:t>istrict in the Pays de la Loire region in Western France.</w:t>
      </w:r>
    </w:p>
  </w:footnote>
  <w:footnote w:id="700">
    <w:p w14:paraId="6D09C529" w14:textId="0D5946AB"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 have found no</w:t>
      </w:r>
      <w:r w:rsidR="00F94CBA">
        <w:rPr>
          <w:rFonts w:ascii="Times New Roman" w:eastAsia="Times New Roman" w:hAnsi="Times New Roman" w:cs="Times New Roman"/>
          <w:color w:val="000000" w:themeColor="text1"/>
          <w:sz w:val="20"/>
          <w:szCs w:val="20"/>
        </w:rPr>
        <w:t xml:space="preserve"> </w:t>
      </w:r>
      <w:r w:rsidR="0037220F">
        <w:rPr>
          <w:rFonts w:ascii="Times New Roman" w:eastAsia="Times New Roman" w:hAnsi="Times New Roman" w:cs="Times New Roman"/>
          <w:color w:val="000000" w:themeColor="text1"/>
          <w:sz w:val="20"/>
          <w:szCs w:val="20"/>
        </w:rPr>
        <w:t xml:space="preserve">further </w:t>
      </w:r>
      <w:r w:rsidRPr="008A7E11">
        <w:rPr>
          <w:rFonts w:ascii="Times New Roman" w:eastAsia="Times New Roman" w:hAnsi="Times New Roman" w:cs="Times New Roman"/>
          <w:color w:val="000000" w:themeColor="text1"/>
          <w:sz w:val="20"/>
          <w:szCs w:val="20"/>
        </w:rPr>
        <w:t xml:space="preserve">information on </w:t>
      </w:r>
      <w:r w:rsidR="00F94CBA">
        <w:rPr>
          <w:rFonts w:ascii="Times New Roman" w:eastAsia="Times New Roman" w:hAnsi="Times New Roman" w:cs="Times New Roman"/>
          <w:color w:val="000000" w:themeColor="text1"/>
          <w:sz w:val="20"/>
          <w:szCs w:val="20"/>
        </w:rPr>
        <w:t>this person</w:t>
      </w:r>
      <w:r w:rsidRPr="008A7E11">
        <w:rPr>
          <w:rFonts w:ascii="Times New Roman" w:eastAsia="Times New Roman" w:hAnsi="Times New Roman" w:cs="Times New Roman"/>
          <w:color w:val="000000" w:themeColor="text1"/>
          <w:sz w:val="20"/>
          <w:szCs w:val="20"/>
        </w:rPr>
        <w:t>.</w:t>
      </w:r>
      <w:r w:rsidR="007678FE" w:rsidRPr="008A7E11">
        <w:rPr>
          <w:rFonts w:ascii="Times New Roman" w:eastAsia="Times New Roman" w:hAnsi="Times New Roman" w:cs="Times New Roman"/>
          <w:color w:val="000000" w:themeColor="text1"/>
          <w:sz w:val="20"/>
          <w:szCs w:val="20"/>
        </w:rPr>
        <w:t xml:space="preserve"> </w:t>
      </w:r>
      <w:r w:rsidR="00E975C8" w:rsidRPr="008A7E11">
        <w:rPr>
          <w:rFonts w:ascii="Times New Roman" w:eastAsia="Times New Roman" w:hAnsi="Times New Roman" w:cs="Times New Roman"/>
          <w:color w:val="000000" w:themeColor="text1"/>
          <w:sz w:val="20"/>
          <w:szCs w:val="20"/>
        </w:rPr>
        <w:t>At the time of writing this thesis, the archives in Baugé were closed for renovation. Research in th</w:t>
      </w:r>
      <w:r w:rsidR="00725BE5" w:rsidRPr="008A7E11">
        <w:rPr>
          <w:rFonts w:ascii="Times New Roman" w:eastAsia="Times New Roman" w:hAnsi="Times New Roman" w:cs="Times New Roman"/>
          <w:color w:val="000000" w:themeColor="text1"/>
          <w:sz w:val="20"/>
          <w:szCs w:val="20"/>
        </w:rPr>
        <w:t>e</w:t>
      </w:r>
      <w:r w:rsidR="00E975C8" w:rsidRPr="008A7E11">
        <w:rPr>
          <w:rFonts w:ascii="Times New Roman" w:eastAsia="Times New Roman" w:hAnsi="Times New Roman" w:cs="Times New Roman"/>
          <w:color w:val="000000" w:themeColor="text1"/>
          <w:sz w:val="20"/>
          <w:szCs w:val="20"/>
        </w:rPr>
        <w:t xml:space="preserve">se archives may bring to light information on </w:t>
      </w:r>
      <w:r w:rsidR="00725BE5" w:rsidRPr="008A7E11">
        <w:rPr>
          <w:rFonts w:ascii="Times New Roman" w:eastAsia="Times New Roman" w:hAnsi="Times New Roman" w:cs="Times New Roman"/>
          <w:color w:val="000000" w:themeColor="text1"/>
          <w:sz w:val="20"/>
          <w:szCs w:val="20"/>
        </w:rPr>
        <w:t>Bolier.</w:t>
      </w:r>
      <w:r w:rsidR="00E975C8" w:rsidRPr="008A7E11">
        <w:rPr>
          <w:rFonts w:ascii="Times New Roman" w:eastAsia="Times New Roman" w:hAnsi="Times New Roman" w:cs="Times New Roman"/>
          <w:color w:val="000000" w:themeColor="text1"/>
          <w:sz w:val="20"/>
          <w:szCs w:val="20"/>
        </w:rPr>
        <w:t xml:space="preserve"> </w:t>
      </w:r>
    </w:p>
  </w:footnote>
  <w:footnote w:id="701">
    <w:p w14:paraId="2ADDAC48" w14:textId="7D565077"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Sébastien comte d’Entremont et Montbel, baron de Monteilles and Saint-André (1500-1568) was married to Beatrix Pachecho, daughter of John, Count of Sisuente, and was implicated in lawsuits with the Princess of Sulmone for the rights to Entremonts and Montbel, which he ultimately acquired (see Foras, </w:t>
      </w:r>
      <w:r w:rsidR="004074BC" w:rsidRPr="008A7E11">
        <w:rPr>
          <w:rFonts w:ascii="Times New Roman" w:eastAsia="Times New Roman" w:hAnsi="Times New Roman" w:cs="Times New Roman"/>
          <w:color w:val="000000" w:themeColor="text1"/>
          <w:sz w:val="20"/>
          <w:szCs w:val="20"/>
        </w:rPr>
        <w:t>IV</w:t>
      </w:r>
      <w:r w:rsidRPr="008A7E11">
        <w:rPr>
          <w:rFonts w:ascii="Times New Roman" w:eastAsia="Times New Roman" w:hAnsi="Times New Roman" w:cs="Times New Roman"/>
          <w:color w:val="000000" w:themeColor="text1"/>
          <w:sz w:val="20"/>
          <w:szCs w:val="20"/>
        </w:rPr>
        <w:t xml:space="preserve">, p. 72). Father of Jaqueline d’Entremont, one of the first patrons of Marc-Claude de Buttet (see Alyn Stacey, </w:t>
      </w:r>
      <w:r w:rsidRPr="008A7E11">
        <w:rPr>
          <w:rFonts w:ascii="Times New Roman" w:eastAsia="Times New Roman" w:hAnsi="Times New Roman" w:cs="Times New Roman"/>
          <w:i/>
          <w:color w:val="000000" w:themeColor="text1"/>
          <w:sz w:val="20"/>
          <w:szCs w:val="20"/>
        </w:rPr>
        <w:t xml:space="preserve">Marc-Claude de Buttet, </w:t>
      </w:r>
      <w:r w:rsidRPr="008A7E11">
        <w:rPr>
          <w:rFonts w:ascii="Times New Roman" w:eastAsia="Times New Roman" w:hAnsi="Times New Roman" w:cs="Times New Roman"/>
          <w:color w:val="000000" w:themeColor="text1"/>
          <w:sz w:val="20"/>
          <w:szCs w:val="20"/>
        </w:rPr>
        <w:t xml:space="preserve">p. 19). </w:t>
      </w:r>
    </w:p>
  </w:footnote>
  <w:footnote w:id="702">
    <w:p w14:paraId="15271FB3" w14:textId="4A9B7C40"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Antoine de Pingon (1525-1552)</w:t>
      </w:r>
      <w:r w:rsidRPr="008A7E11">
        <w:rPr>
          <w:rFonts w:ascii="Times New Roman" w:eastAsia="Times New Roman" w:hAnsi="Times New Roman" w:cs="Times New Roman"/>
          <w:i/>
          <w:color w:val="000000" w:themeColor="text1"/>
          <w:sz w:val="20"/>
          <w:szCs w:val="20"/>
        </w:rPr>
        <w:t>,</w:t>
      </w:r>
      <w:r w:rsidRPr="008A7E11">
        <w:rPr>
          <w:rFonts w:ascii="Times New Roman" w:eastAsia="Times New Roman" w:hAnsi="Times New Roman" w:cs="Times New Roman"/>
          <w:color w:val="000000" w:themeColor="text1"/>
          <w:sz w:val="20"/>
          <w:szCs w:val="20"/>
        </w:rPr>
        <w:t xml:space="preserve"> Chevalier de Rhodes. See above, ch. 1, p. </w:t>
      </w:r>
      <w:r w:rsidR="00140CE8">
        <w:rPr>
          <w:rFonts w:ascii="Times New Roman" w:eastAsia="Times New Roman" w:hAnsi="Times New Roman" w:cs="Times New Roman"/>
          <w:color w:val="000000" w:themeColor="text1"/>
          <w:sz w:val="20"/>
          <w:szCs w:val="20"/>
        </w:rPr>
        <w:t>49</w:t>
      </w:r>
      <w:r w:rsidRPr="008A7E11">
        <w:rPr>
          <w:rFonts w:ascii="Times New Roman" w:eastAsia="Times New Roman" w:hAnsi="Times New Roman" w:cs="Times New Roman"/>
          <w:color w:val="000000" w:themeColor="text1"/>
          <w:sz w:val="20"/>
          <w:szCs w:val="20"/>
        </w:rPr>
        <w:t xml:space="preserve">. </w:t>
      </w:r>
    </w:p>
  </w:footnote>
  <w:footnote w:id="703">
    <w:p w14:paraId="18F7CBD4" w14:textId="0A134D7A"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 have found no further information </w:t>
      </w:r>
      <w:r w:rsidR="00F94CBA">
        <w:rPr>
          <w:rFonts w:ascii="Times New Roman" w:eastAsia="Times New Roman" w:hAnsi="Times New Roman" w:cs="Times New Roman"/>
          <w:color w:val="000000" w:themeColor="text1"/>
          <w:sz w:val="20"/>
          <w:szCs w:val="20"/>
        </w:rPr>
        <w:t>on</w:t>
      </w:r>
      <w:r w:rsidRPr="008A7E11">
        <w:rPr>
          <w:rFonts w:ascii="Times New Roman" w:eastAsia="Times New Roman" w:hAnsi="Times New Roman" w:cs="Times New Roman"/>
          <w:color w:val="000000" w:themeColor="text1"/>
          <w:sz w:val="20"/>
          <w:szCs w:val="20"/>
        </w:rPr>
        <w:t xml:space="preserve"> </w:t>
      </w:r>
      <w:r w:rsidR="00A746E7">
        <w:rPr>
          <w:rFonts w:ascii="Times New Roman" w:eastAsia="Times New Roman" w:hAnsi="Times New Roman" w:cs="Times New Roman"/>
          <w:color w:val="000000" w:themeColor="text1"/>
          <w:sz w:val="20"/>
          <w:szCs w:val="20"/>
        </w:rPr>
        <w:t>this person</w:t>
      </w:r>
      <w:r w:rsidRPr="008A7E11">
        <w:rPr>
          <w:rFonts w:ascii="Times New Roman" w:eastAsia="Times New Roman" w:hAnsi="Times New Roman" w:cs="Times New Roman"/>
          <w:color w:val="000000" w:themeColor="text1"/>
          <w:sz w:val="20"/>
          <w:szCs w:val="20"/>
        </w:rPr>
        <w:t xml:space="preserve">. Perachino di Cigliano mentions ‘Pietro Ronca zio, uomo erudito’ in reference to Pingon’s life but gives no source aside from the reference here in </w:t>
      </w:r>
      <w:r w:rsidRPr="008A7E11">
        <w:rPr>
          <w:rFonts w:ascii="Times New Roman" w:eastAsia="Times New Roman" w:hAnsi="Times New Roman" w:cs="Times New Roman"/>
          <w:i/>
          <w:color w:val="000000" w:themeColor="text1"/>
          <w:sz w:val="20"/>
          <w:szCs w:val="20"/>
        </w:rPr>
        <w:t xml:space="preserve">Hic Vita Mea </w:t>
      </w:r>
      <w:r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i/>
          <w:color w:val="000000" w:themeColor="text1"/>
          <w:sz w:val="20"/>
          <w:szCs w:val="20"/>
        </w:rPr>
        <w:t xml:space="preserve">Memoria della vita, e degli scritti, di Emanuele Filiberto di Pingon, Barone di Cusì, </w:t>
      </w:r>
      <w:r w:rsidRPr="008A7E11">
        <w:rPr>
          <w:rFonts w:ascii="Times New Roman" w:eastAsia="Times New Roman" w:hAnsi="Times New Roman" w:cs="Times New Roman"/>
          <w:color w:val="000000" w:themeColor="text1"/>
          <w:sz w:val="20"/>
          <w:szCs w:val="20"/>
        </w:rPr>
        <w:t>p. 2).</w:t>
      </w:r>
    </w:p>
  </w:footnote>
  <w:footnote w:id="704">
    <w:p w14:paraId="75534786" w14:textId="1CB82159"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Charles V, Holy Roman Emperor (1500-1558). Charles V visited Paris in January 1540 while on his way to Flanders, and it was during this trip that Clément Marot offered him an early manuscript of the </w:t>
      </w:r>
      <w:r w:rsidRPr="008A7E11">
        <w:rPr>
          <w:rFonts w:ascii="Times New Roman" w:eastAsia="Times New Roman" w:hAnsi="Times New Roman" w:cs="Times New Roman"/>
          <w:i/>
          <w:color w:val="000000" w:themeColor="text1"/>
          <w:sz w:val="20"/>
          <w:szCs w:val="20"/>
        </w:rPr>
        <w:t xml:space="preserve">Trente Psaumes </w:t>
      </w:r>
      <w:r w:rsidRPr="008A7E11">
        <w:rPr>
          <w:rFonts w:ascii="Times New Roman" w:eastAsia="Times New Roman" w:hAnsi="Times New Roman" w:cs="Times New Roman"/>
          <w:color w:val="000000" w:themeColor="text1"/>
          <w:sz w:val="20"/>
          <w:szCs w:val="20"/>
        </w:rPr>
        <w:t>(see Dick Wursten</w:t>
      </w:r>
      <w:r w:rsidR="00561260" w:rsidRPr="008A7E11">
        <w:rPr>
          <w:rFonts w:ascii="Times New Roman" w:eastAsia="Times New Roman" w:hAnsi="Times New Roman" w:cs="Times New Roman"/>
          <w:color w:val="000000" w:themeColor="text1"/>
          <w:sz w:val="20"/>
          <w:szCs w:val="20"/>
        </w:rPr>
        <w:t xml:space="preserve"> in</w:t>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Renaissance Studies, </w:t>
      </w:r>
      <w:r w:rsidRPr="008A7E11">
        <w:rPr>
          <w:rFonts w:ascii="Times New Roman" w:eastAsia="Times New Roman" w:hAnsi="Times New Roman" w:cs="Times New Roman"/>
          <w:color w:val="000000" w:themeColor="text1"/>
          <w:sz w:val="20"/>
          <w:szCs w:val="20"/>
        </w:rPr>
        <w:t xml:space="preserve">22:2, 2008, pp. 240-250). On Charles V’s visit to Paris on 1 January 1540 see Knecht, </w:t>
      </w:r>
      <w:r w:rsidRPr="008A7E11">
        <w:rPr>
          <w:rFonts w:ascii="Times New Roman" w:eastAsia="Times New Roman" w:hAnsi="Times New Roman" w:cs="Times New Roman"/>
          <w:i/>
          <w:color w:val="000000" w:themeColor="text1"/>
          <w:sz w:val="20"/>
          <w:szCs w:val="20"/>
        </w:rPr>
        <w:t xml:space="preserve">The French Renaissance Court, </w:t>
      </w:r>
      <w:r w:rsidRPr="008A7E11">
        <w:rPr>
          <w:rFonts w:ascii="Times New Roman" w:eastAsia="Times New Roman" w:hAnsi="Times New Roman" w:cs="Times New Roman"/>
          <w:color w:val="000000" w:themeColor="text1"/>
          <w:sz w:val="20"/>
          <w:szCs w:val="20"/>
        </w:rPr>
        <w:t xml:space="preserve">pp. 138-139: ‘The procession lasted several hours. As each group marched past a tribunal specially built for the occasion, some of their leaders detached themselves from the procession and mounted it to make their obeisance to Charles. He received them sitting down, flanked by the French chancellor and constable. The </w:t>
      </w:r>
      <w:r w:rsidRPr="008A7E11">
        <w:rPr>
          <w:rFonts w:ascii="Times New Roman" w:eastAsia="Times New Roman" w:hAnsi="Times New Roman" w:cs="Times New Roman"/>
          <w:i/>
          <w:color w:val="000000" w:themeColor="text1"/>
          <w:sz w:val="20"/>
          <w:szCs w:val="20"/>
        </w:rPr>
        <w:t xml:space="preserve">prévôt des marchands </w:t>
      </w:r>
      <w:r w:rsidRPr="008A7E11">
        <w:rPr>
          <w:rFonts w:ascii="Times New Roman" w:eastAsia="Times New Roman" w:hAnsi="Times New Roman" w:cs="Times New Roman"/>
          <w:color w:val="000000" w:themeColor="text1"/>
          <w:sz w:val="20"/>
          <w:szCs w:val="20"/>
        </w:rPr>
        <w:t xml:space="preserve">made a speech of welcome and offered Charles the keys of the city.’ Knecht cites Cazeaux, </w:t>
      </w:r>
      <w:r w:rsidRPr="008A7E11">
        <w:rPr>
          <w:rFonts w:ascii="Times New Roman" w:eastAsia="Times New Roman" w:hAnsi="Times New Roman" w:cs="Times New Roman"/>
          <w:i/>
          <w:color w:val="000000" w:themeColor="text1"/>
          <w:sz w:val="20"/>
          <w:szCs w:val="20"/>
        </w:rPr>
        <w:t xml:space="preserve">La musique, </w:t>
      </w:r>
      <w:r w:rsidRPr="008A7E11">
        <w:rPr>
          <w:rFonts w:ascii="Times New Roman" w:eastAsia="Times New Roman" w:hAnsi="Times New Roman" w:cs="Times New Roman"/>
          <w:color w:val="000000" w:themeColor="text1"/>
          <w:sz w:val="20"/>
          <w:szCs w:val="20"/>
        </w:rPr>
        <w:t>pp. 223-</w:t>
      </w:r>
      <w:r w:rsidR="00006C02" w:rsidRPr="008A7E11">
        <w:rPr>
          <w:rFonts w:ascii="Times New Roman" w:eastAsia="Times New Roman" w:hAnsi="Times New Roman" w:cs="Times New Roman"/>
          <w:color w:val="000000" w:themeColor="text1"/>
          <w:sz w:val="20"/>
          <w:szCs w:val="20"/>
        </w:rPr>
        <w:t>22</w:t>
      </w:r>
      <w:r w:rsidRPr="008A7E11">
        <w:rPr>
          <w:rFonts w:ascii="Times New Roman" w:eastAsia="Times New Roman" w:hAnsi="Times New Roman" w:cs="Times New Roman"/>
          <w:color w:val="000000" w:themeColor="text1"/>
          <w:sz w:val="20"/>
          <w:szCs w:val="20"/>
        </w:rPr>
        <w:t>5 for the music performed during Charles V’s arrival. Knecht cites no further sources on this procession.</w:t>
      </w:r>
    </w:p>
  </w:footnote>
  <w:footnote w:id="705">
    <w:p w14:paraId="16EBD2C6" w14:textId="07DB3404"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François de Bellegard (? - 1547) was </w:t>
      </w:r>
      <w:r w:rsidRPr="008A7E11">
        <w:rPr>
          <w:rFonts w:ascii="Times New Roman" w:eastAsia="Times New Roman" w:hAnsi="Times New Roman" w:cs="Times New Roman"/>
          <w:i/>
          <w:color w:val="000000" w:themeColor="text1"/>
          <w:sz w:val="20"/>
          <w:szCs w:val="20"/>
        </w:rPr>
        <w:t xml:space="preserve">maître d’hotel </w:t>
      </w:r>
      <w:r w:rsidRPr="008A7E11">
        <w:rPr>
          <w:rFonts w:ascii="Times New Roman" w:eastAsia="Times New Roman" w:hAnsi="Times New Roman" w:cs="Times New Roman"/>
          <w:color w:val="000000" w:themeColor="text1"/>
          <w:sz w:val="20"/>
          <w:szCs w:val="20"/>
        </w:rPr>
        <w:t xml:space="preserve">to the Duke of Savoy in 1529 and ambassador of the Duke to Charles V (see Foras, IV, p. 270). He was sent by the Duke of Payerne to conclude a treaty with Berne and Fribourg in 1529 (see Guichenon, </w:t>
      </w:r>
      <w:r w:rsidRPr="008A7E11">
        <w:rPr>
          <w:rFonts w:ascii="Times New Roman" w:eastAsia="Times New Roman" w:hAnsi="Times New Roman" w:cs="Times New Roman"/>
          <w:i/>
          <w:color w:val="000000" w:themeColor="text1"/>
          <w:sz w:val="20"/>
          <w:szCs w:val="20"/>
        </w:rPr>
        <w:t xml:space="preserve">Histoire généalogique, </w:t>
      </w:r>
      <w:r w:rsidRPr="008A7E11">
        <w:rPr>
          <w:rFonts w:ascii="Times New Roman" w:eastAsia="Times New Roman" w:hAnsi="Times New Roman" w:cs="Times New Roman"/>
          <w:color w:val="000000" w:themeColor="text1"/>
          <w:sz w:val="20"/>
          <w:szCs w:val="20"/>
        </w:rPr>
        <w:t xml:space="preserve">I, p. 637). Various payments are registered to François de Bellegarde by the </w:t>
      </w:r>
      <w:r w:rsidR="00C01C0E">
        <w:rPr>
          <w:rFonts w:ascii="Times New Roman" w:eastAsia="Times New Roman" w:hAnsi="Times New Roman" w:cs="Times New Roman"/>
          <w:color w:val="000000" w:themeColor="text1"/>
          <w:sz w:val="20"/>
          <w:szCs w:val="20"/>
        </w:rPr>
        <w:t>c</w:t>
      </w:r>
      <w:r w:rsidRPr="008A7E11">
        <w:rPr>
          <w:rFonts w:ascii="Times New Roman" w:eastAsia="Times New Roman" w:hAnsi="Times New Roman" w:cs="Times New Roman"/>
          <w:color w:val="000000" w:themeColor="text1"/>
          <w:sz w:val="20"/>
          <w:szCs w:val="20"/>
        </w:rPr>
        <w:t>ourt of Savoy in 1565. See AST (Sez. Riunite), Inv. 16, reg. 227, fols. 45[r-v], 32[r-v].</w:t>
      </w:r>
    </w:p>
  </w:footnote>
  <w:footnote w:id="706">
    <w:p w14:paraId="7001A967" w14:textId="77777777"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François de Puenset (dates unknown) was a lawyer in Chambéry (see Foras, IV, p. 433).</w:t>
      </w:r>
    </w:p>
  </w:footnote>
  <w:footnote w:id="707">
    <w:p w14:paraId="0ACCCC75" w14:textId="68177CEE"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Annibal (also ‘Hannibal’) de Coudret (1524-1599) was a humanist, classicist and one of the first Jesuits sent to the College of Messina and was ordained in 1554. His works include a translation of Ignatius’s </w:t>
      </w:r>
      <w:r w:rsidRPr="008A7E11">
        <w:rPr>
          <w:rFonts w:ascii="Times New Roman" w:eastAsia="Times New Roman" w:hAnsi="Times New Roman" w:cs="Times New Roman"/>
          <w:i/>
          <w:color w:val="000000" w:themeColor="text1"/>
          <w:sz w:val="20"/>
          <w:szCs w:val="20"/>
        </w:rPr>
        <w:t>Autobiography</w:t>
      </w:r>
      <w:r w:rsidRPr="008A7E11">
        <w:rPr>
          <w:rFonts w:ascii="Times New Roman" w:eastAsia="Times New Roman" w:hAnsi="Times New Roman" w:cs="Times New Roman"/>
          <w:color w:val="000000" w:themeColor="text1"/>
          <w:sz w:val="20"/>
          <w:szCs w:val="20"/>
        </w:rPr>
        <w:t xml:space="preserve"> into Latin. I have found no indication that he is related to Amé Du Coudray (1535 -1600), count of Gerbaix, conseigneur de la vallée de Bozel, doctor in law, </w:t>
      </w:r>
      <w:r w:rsidRPr="008A7E11">
        <w:rPr>
          <w:rFonts w:ascii="Times New Roman" w:eastAsia="Times New Roman" w:hAnsi="Times New Roman" w:cs="Times New Roman"/>
          <w:i/>
          <w:color w:val="000000" w:themeColor="text1"/>
          <w:sz w:val="20"/>
          <w:szCs w:val="20"/>
        </w:rPr>
        <w:t xml:space="preserve">conseiller d’État </w:t>
      </w:r>
      <w:r w:rsidRPr="008A7E11">
        <w:rPr>
          <w:rFonts w:ascii="Times New Roman" w:eastAsia="Times New Roman" w:hAnsi="Times New Roman" w:cs="Times New Roman"/>
          <w:color w:val="000000" w:themeColor="text1"/>
          <w:sz w:val="20"/>
          <w:szCs w:val="20"/>
        </w:rPr>
        <w:t xml:space="preserve">to duc Emmanuel Philibert, and </w:t>
      </w:r>
      <w:r w:rsidRPr="008A7E11">
        <w:rPr>
          <w:rFonts w:ascii="Times New Roman" w:eastAsia="Times New Roman" w:hAnsi="Times New Roman" w:cs="Times New Roman"/>
          <w:i/>
          <w:color w:val="000000" w:themeColor="text1"/>
          <w:sz w:val="20"/>
          <w:szCs w:val="20"/>
        </w:rPr>
        <w:t xml:space="preserve">syndic </w:t>
      </w:r>
      <w:r w:rsidRPr="008A7E11">
        <w:rPr>
          <w:rFonts w:ascii="Times New Roman" w:eastAsia="Times New Roman" w:hAnsi="Times New Roman" w:cs="Times New Roman"/>
          <w:color w:val="000000" w:themeColor="text1"/>
          <w:sz w:val="20"/>
          <w:szCs w:val="20"/>
        </w:rPr>
        <w:t>of Chambéry between 1566 and 1567 (</w:t>
      </w:r>
      <w:r w:rsidR="0051748B" w:rsidRPr="008A7E11">
        <w:rPr>
          <w:rFonts w:ascii="Times New Roman" w:eastAsia="Times New Roman" w:hAnsi="Times New Roman" w:cs="Times New Roman"/>
          <w:color w:val="000000" w:themeColor="text1"/>
          <w:sz w:val="20"/>
          <w:szCs w:val="20"/>
        </w:rPr>
        <w:t>see</w:t>
      </w:r>
      <w:r w:rsidRPr="008A7E11">
        <w:rPr>
          <w:rFonts w:ascii="Times New Roman" w:eastAsia="Times New Roman" w:hAnsi="Times New Roman" w:cs="Times New Roman"/>
          <w:color w:val="000000" w:themeColor="text1"/>
          <w:sz w:val="20"/>
          <w:szCs w:val="20"/>
        </w:rPr>
        <w:t xml:space="preserve"> Alyn Stacey, </w:t>
      </w:r>
      <w:r w:rsidRPr="008A7E11">
        <w:rPr>
          <w:rFonts w:ascii="Times New Roman" w:eastAsia="Times New Roman" w:hAnsi="Times New Roman" w:cs="Times New Roman"/>
          <w:i/>
          <w:color w:val="000000" w:themeColor="text1"/>
          <w:sz w:val="20"/>
          <w:szCs w:val="20"/>
        </w:rPr>
        <w:t xml:space="preserve">Marc-Claude de Buttet, </w:t>
      </w:r>
      <w:r w:rsidRPr="008A7E11">
        <w:rPr>
          <w:rFonts w:ascii="Times New Roman" w:eastAsia="Times New Roman" w:hAnsi="Times New Roman" w:cs="Times New Roman"/>
          <w:color w:val="000000" w:themeColor="text1"/>
          <w:sz w:val="20"/>
          <w:szCs w:val="20"/>
        </w:rPr>
        <w:t xml:space="preserve">pp. 120-121). See Martin, Lynn. ‘Index’. </w:t>
      </w:r>
      <w:r w:rsidRPr="008A7E11">
        <w:rPr>
          <w:rFonts w:ascii="Times New Roman" w:eastAsia="Times New Roman" w:hAnsi="Times New Roman" w:cs="Times New Roman"/>
          <w:i/>
          <w:color w:val="000000" w:themeColor="text1"/>
          <w:sz w:val="20"/>
          <w:szCs w:val="20"/>
        </w:rPr>
        <w:t xml:space="preserve">The Jesuit Mind: The Mentality of an Elite in Early Modern France, </w:t>
      </w:r>
      <w:r w:rsidRPr="008A7E11">
        <w:rPr>
          <w:rFonts w:ascii="Times New Roman" w:eastAsia="Times New Roman" w:hAnsi="Times New Roman" w:cs="Times New Roman"/>
          <w:color w:val="000000" w:themeColor="text1"/>
          <w:sz w:val="20"/>
          <w:szCs w:val="20"/>
        </w:rPr>
        <w:t xml:space="preserve">Ithaca, NY: Cornell University Press, 2019, pp. 245-257; Foras, II, p. 215; Jaska Kainulainen, ‘Virtue and Civic Values in Early Modern Jesuit Education’ in </w:t>
      </w:r>
      <w:r w:rsidRPr="008A7E11">
        <w:rPr>
          <w:rFonts w:ascii="Times New Roman" w:eastAsia="Times New Roman" w:hAnsi="Times New Roman" w:cs="Times New Roman"/>
          <w:i/>
          <w:color w:val="000000" w:themeColor="text1"/>
          <w:sz w:val="20"/>
          <w:szCs w:val="20"/>
        </w:rPr>
        <w:t xml:space="preserve">Journal of Jesuit Studies </w:t>
      </w:r>
      <w:r w:rsidRPr="008A7E11">
        <w:rPr>
          <w:rFonts w:ascii="Times New Roman" w:eastAsia="Times New Roman" w:hAnsi="Times New Roman" w:cs="Times New Roman"/>
          <w:color w:val="000000" w:themeColor="text1"/>
          <w:sz w:val="20"/>
          <w:szCs w:val="20"/>
        </w:rPr>
        <w:t>(London: Brill, 2018), pp. 541-542.</w:t>
      </w:r>
    </w:p>
  </w:footnote>
  <w:footnote w:id="708">
    <w:p w14:paraId="6DCC57AD" w14:textId="25746A53"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Gaspard de Lescheraines (dates unknown)</w:t>
      </w:r>
      <w:r w:rsidRPr="008A7E11">
        <w:rPr>
          <w:rFonts w:ascii="Times New Roman" w:eastAsia="Times New Roman" w:hAnsi="Times New Roman" w:cs="Times New Roman"/>
          <w:b/>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was a lawyer, a </w:t>
      </w:r>
      <w:r w:rsidR="00006C02" w:rsidRPr="008A7E11">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 xml:space="preserve">tate </w:t>
      </w:r>
      <w:r w:rsidR="00006C02" w:rsidRPr="008A7E11">
        <w:rPr>
          <w:rFonts w:ascii="Times New Roman" w:eastAsia="Times New Roman" w:hAnsi="Times New Roman" w:cs="Times New Roman"/>
          <w:color w:val="000000" w:themeColor="text1"/>
          <w:sz w:val="20"/>
          <w:szCs w:val="20"/>
        </w:rPr>
        <w:t>c</w:t>
      </w:r>
      <w:r w:rsidR="00BA7743" w:rsidRPr="008A7E11">
        <w:rPr>
          <w:rFonts w:ascii="Times New Roman" w:eastAsia="Times New Roman" w:hAnsi="Times New Roman" w:cs="Times New Roman"/>
          <w:color w:val="000000" w:themeColor="text1"/>
          <w:sz w:val="20"/>
          <w:szCs w:val="20"/>
        </w:rPr>
        <w:t>ounsellor</w:t>
      </w:r>
      <w:r w:rsidRPr="008A7E11">
        <w:rPr>
          <w:rFonts w:ascii="Times New Roman" w:eastAsia="Times New Roman" w:hAnsi="Times New Roman" w:cs="Times New Roman"/>
          <w:color w:val="000000" w:themeColor="text1"/>
          <w:sz w:val="20"/>
          <w:szCs w:val="20"/>
        </w:rPr>
        <w:t xml:space="preserve">, and senator </w:t>
      </w:r>
      <w:r w:rsidR="004923E6" w:rsidRPr="008A7E11">
        <w:rPr>
          <w:rFonts w:ascii="Times New Roman" w:eastAsia="Times New Roman" w:hAnsi="Times New Roman" w:cs="Times New Roman"/>
          <w:color w:val="000000" w:themeColor="text1"/>
          <w:sz w:val="20"/>
          <w:szCs w:val="20"/>
        </w:rPr>
        <w:t>employed</w:t>
      </w:r>
      <w:r w:rsidRPr="008A7E11">
        <w:rPr>
          <w:rFonts w:ascii="Times New Roman" w:eastAsia="Times New Roman" w:hAnsi="Times New Roman" w:cs="Times New Roman"/>
          <w:color w:val="000000" w:themeColor="text1"/>
          <w:sz w:val="20"/>
          <w:szCs w:val="20"/>
        </w:rPr>
        <w:t xml:space="preserve"> at the Senate of Savoy. A payment was registered to Gaspard de Lescheraine by the </w:t>
      </w:r>
      <w:r w:rsidR="00C01C0E">
        <w:rPr>
          <w:rFonts w:ascii="Times New Roman" w:eastAsia="Times New Roman" w:hAnsi="Times New Roman" w:cs="Times New Roman"/>
          <w:color w:val="000000" w:themeColor="text1"/>
          <w:sz w:val="20"/>
          <w:szCs w:val="20"/>
        </w:rPr>
        <w:t>c</w:t>
      </w:r>
      <w:r w:rsidRPr="008A7E11">
        <w:rPr>
          <w:rFonts w:ascii="Times New Roman" w:eastAsia="Times New Roman" w:hAnsi="Times New Roman" w:cs="Times New Roman"/>
          <w:color w:val="000000" w:themeColor="text1"/>
          <w:sz w:val="20"/>
          <w:szCs w:val="20"/>
        </w:rPr>
        <w:t>ourt of Savoy in 1565, and the treasurer addresses Lescheraine as ‘senateur au senat’. See AST (Sez. Riunite), Inv. 16, reg. 227, f. 49[v]-50[r]. He married twice: to Claudine Marin in 1551, and to Françoise de Chabod in 1566 (see Foras, III, p. 254). Foras cites the ‘Preuves de Malthe’.</w:t>
      </w:r>
    </w:p>
  </w:footnote>
  <w:footnote w:id="709">
    <w:p w14:paraId="534C8A5F" w14:textId="240CEA84"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Nicolas de Beaufort (dates unknown)</w:t>
      </w:r>
      <w:r w:rsidR="00BA7743"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b/>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According to Foras, there are two men </w:t>
      </w:r>
      <w:r w:rsidR="00DF7E75" w:rsidRPr="008A7E11">
        <w:rPr>
          <w:rFonts w:ascii="Times New Roman" w:eastAsia="Times New Roman" w:hAnsi="Times New Roman" w:cs="Times New Roman"/>
          <w:color w:val="000000" w:themeColor="text1"/>
          <w:sz w:val="20"/>
          <w:szCs w:val="20"/>
        </w:rPr>
        <w:t xml:space="preserve">known to </w:t>
      </w:r>
      <w:r w:rsidRPr="008A7E11">
        <w:rPr>
          <w:rFonts w:ascii="Times New Roman" w:eastAsia="Times New Roman" w:hAnsi="Times New Roman" w:cs="Times New Roman"/>
          <w:color w:val="000000" w:themeColor="text1"/>
          <w:sz w:val="20"/>
          <w:szCs w:val="20"/>
        </w:rPr>
        <w:t xml:space="preserve">bear the name ‘Nicolas de Beaufort’ (dates unknown) and they are brothers (see Foras, I, p. 153). It is not known to which one Pingon is referring. A payment was registered to </w:t>
      </w:r>
      <w:r w:rsidR="001D0312" w:rsidRPr="008A7E11">
        <w:rPr>
          <w:rFonts w:ascii="Times New Roman" w:eastAsia="Times New Roman" w:hAnsi="Times New Roman" w:cs="Times New Roman"/>
          <w:color w:val="000000" w:themeColor="text1"/>
          <w:sz w:val="20"/>
          <w:szCs w:val="20"/>
        </w:rPr>
        <w:t xml:space="preserve">one </w:t>
      </w:r>
      <w:r w:rsidRPr="008A7E11">
        <w:rPr>
          <w:rFonts w:ascii="Times New Roman" w:eastAsia="Times New Roman" w:hAnsi="Times New Roman" w:cs="Times New Roman"/>
          <w:color w:val="000000" w:themeColor="text1"/>
          <w:sz w:val="20"/>
          <w:szCs w:val="20"/>
        </w:rPr>
        <w:t xml:space="preserve">Nicolas de Beaufort in 1565 by the </w:t>
      </w:r>
      <w:r w:rsidR="00C01C0E">
        <w:rPr>
          <w:rFonts w:ascii="Times New Roman" w:eastAsia="Times New Roman" w:hAnsi="Times New Roman" w:cs="Times New Roman"/>
          <w:color w:val="000000" w:themeColor="text1"/>
          <w:sz w:val="20"/>
          <w:szCs w:val="20"/>
        </w:rPr>
        <w:t>c</w:t>
      </w:r>
      <w:r w:rsidRPr="008A7E11">
        <w:rPr>
          <w:rFonts w:ascii="Times New Roman" w:eastAsia="Times New Roman" w:hAnsi="Times New Roman" w:cs="Times New Roman"/>
          <w:color w:val="000000" w:themeColor="text1"/>
          <w:sz w:val="20"/>
          <w:szCs w:val="20"/>
        </w:rPr>
        <w:t>ourt of Savoy. See AST (Sez. Riunite), Inv. 16, reg. 227, fols. 135[r-v], 132[r]. 163[r-v].</w:t>
      </w:r>
    </w:p>
  </w:footnote>
  <w:footnote w:id="710">
    <w:p w14:paraId="3A654889" w14:textId="0A618F4E"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Georges Crassus (dates unknown). Perrillat includes Crassus in the group ‘qui joueront un rôle capital dans la magistrature du duché après la récupération des États par Emmanuel-Philibert’ (‘Philibert de Pingon’, p. 62). Perillat provides no source for this. </w:t>
      </w:r>
    </w:p>
  </w:footnote>
  <w:footnote w:id="711">
    <w:p w14:paraId="5A9C8A6E" w14:textId="33AA3522"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Claude Cresserel (? – 1555) see above note </w:t>
      </w:r>
      <w:r w:rsidR="00E154CF">
        <w:rPr>
          <w:rFonts w:ascii="Times New Roman" w:eastAsia="Times New Roman" w:hAnsi="Times New Roman" w:cs="Times New Roman"/>
          <w:color w:val="000000" w:themeColor="text1"/>
          <w:sz w:val="20"/>
          <w:szCs w:val="20"/>
        </w:rPr>
        <w:t>660</w:t>
      </w:r>
      <w:r w:rsidRPr="008A7E11">
        <w:rPr>
          <w:rFonts w:ascii="Times New Roman" w:eastAsia="Times New Roman" w:hAnsi="Times New Roman" w:cs="Times New Roman"/>
          <w:color w:val="000000" w:themeColor="text1"/>
          <w:sz w:val="20"/>
          <w:szCs w:val="20"/>
        </w:rPr>
        <w:t>.</w:t>
      </w:r>
    </w:p>
  </w:footnote>
  <w:footnote w:id="712">
    <w:p w14:paraId="427795EC" w14:textId="0596823A"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 have found no further information on </w:t>
      </w:r>
      <w:r w:rsidR="00A746E7">
        <w:rPr>
          <w:rFonts w:ascii="Times New Roman" w:eastAsia="Times New Roman" w:hAnsi="Times New Roman" w:cs="Times New Roman"/>
          <w:color w:val="000000" w:themeColor="text1"/>
          <w:sz w:val="20"/>
          <w:szCs w:val="20"/>
        </w:rPr>
        <w:t xml:space="preserve">this </w:t>
      </w:r>
      <w:r w:rsidR="0058135F">
        <w:rPr>
          <w:rFonts w:ascii="Times New Roman" w:eastAsia="Times New Roman" w:hAnsi="Times New Roman" w:cs="Times New Roman"/>
          <w:color w:val="000000" w:themeColor="text1"/>
          <w:sz w:val="20"/>
          <w:szCs w:val="20"/>
        </w:rPr>
        <w:t>family.</w:t>
      </w:r>
    </w:p>
  </w:footnote>
  <w:footnote w:id="713">
    <w:p w14:paraId="00BF5129" w14:textId="796BB16A"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Foras associates </w:t>
      </w:r>
      <w:r w:rsidR="00650423" w:rsidRPr="008A7E11">
        <w:rPr>
          <w:rFonts w:ascii="Times New Roman" w:eastAsia="Times New Roman" w:hAnsi="Times New Roman" w:cs="Times New Roman"/>
          <w:color w:val="000000" w:themeColor="text1"/>
          <w:sz w:val="20"/>
          <w:szCs w:val="20"/>
        </w:rPr>
        <w:t>l</w:t>
      </w:r>
      <w:r w:rsidRPr="008A7E11">
        <w:rPr>
          <w:rFonts w:ascii="Times New Roman" w:eastAsia="Times New Roman" w:hAnsi="Times New Roman" w:cs="Times New Roman"/>
          <w:color w:val="000000" w:themeColor="text1"/>
          <w:sz w:val="20"/>
          <w:szCs w:val="20"/>
        </w:rPr>
        <w:t xml:space="preserve">es d’Apremont </w:t>
      </w:r>
      <w:r w:rsidR="00561260" w:rsidRPr="008A7E11">
        <w:rPr>
          <w:rFonts w:ascii="Times New Roman" w:eastAsia="Times New Roman" w:hAnsi="Times New Roman" w:cs="Times New Roman"/>
          <w:color w:val="000000" w:themeColor="text1"/>
          <w:sz w:val="20"/>
          <w:szCs w:val="20"/>
        </w:rPr>
        <w:t xml:space="preserve">among </w:t>
      </w:r>
      <w:r w:rsidRPr="008A7E11">
        <w:rPr>
          <w:rFonts w:ascii="Times New Roman" w:eastAsia="Times New Roman" w:hAnsi="Times New Roman" w:cs="Times New Roman"/>
          <w:color w:val="000000" w:themeColor="text1"/>
          <w:sz w:val="20"/>
          <w:szCs w:val="20"/>
        </w:rPr>
        <w:t>the family De la Balme (I, p. 99</w:t>
      </w:r>
      <w:r w:rsidR="00561260" w:rsidRPr="008A7E11">
        <w:rPr>
          <w:rFonts w:ascii="Times New Roman" w:eastAsia="Times New Roman" w:hAnsi="Times New Roman" w:cs="Times New Roman"/>
          <w:color w:val="000000" w:themeColor="text1"/>
          <w:sz w:val="20"/>
          <w:szCs w:val="20"/>
        </w:rPr>
        <w:t>) but his</w:t>
      </w:r>
      <w:r w:rsidR="0006211F" w:rsidRPr="008A7E11">
        <w:rPr>
          <w:rFonts w:ascii="Times New Roman" w:eastAsia="Times New Roman" w:hAnsi="Times New Roman" w:cs="Times New Roman"/>
          <w:color w:val="000000" w:themeColor="text1"/>
          <w:sz w:val="20"/>
          <w:szCs w:val="20"/>
        </w:rPr>
        <w:t xml:space="preserve"> genealogy of this family </w:t>
      </w:r>
      <w:r w:rsidRPr="008A7E11">
        <w:rPr>
          <w:rFonts w:ascii="Times New Roman" w:eastAsia="Times New Roman" w:hAnsi="Times New Roman" w:cs="Times New Roman"/>
          <w:color w:val="000000" w:themeColor="text1"/>
          <w:sz w:val="20"/>
          <w:szCs w:val="20"/>
        </w:rPr>
        <w:t xml:space="preserve">stops in the </w:t>
      </w:r>
      <w:r w:rsidR="00650423" w:rsidRPr="008A7E11">
        <w:rPr>
          <w:rFonts w:ascii="Times New Roman" w:eastAsia="Times New Roman" w:hAnsi="Times New Roman" w:cs="Times New Roman"/>
          <w:color w:val="000000" w:themeColor="text1"/>
          <w:sz w:val="20"/>
          <w:szCs w:val="20"/>
        </w:rPr>
        <w:t xml:space="preserve">fifteenth </w:t>
      </w:r>
      <w:r w:rsidRPr="008A7E11">
        <w:rPr>
          <w:rFonts w:ascii="Times New Roman" w:eastAsia="Times New Roman" w:hAnsi="Times New Roman" w:cs="Times New Roman"/>
          <w:color w:val="000000" w:themeColor="text1"/>
          <w:sz w:val="20"/>
          <w:szCs w:val="20"/>
        </w:rPr>
        <w:t xml:space="preserve">century. </w:t>
      </w:r>
      <w:r w:rsidR="00650423" w:rsidRPr="008A7E11">
        <w:rPr>
          <w:rFonts w:ascii="Times New Roman" w:eastAsia="Times New Roman" w:hAnsi="Times New Roman" w:cs="Times New Roman"/>
          <w:color w:val="000000" w:themeColor="text1"/>
          <w:sz w:val="20"/>
          <w:szCs w:val="20"/>
        </w:rPr>
        <w:t xml:space="preserve">To date, </w:t>
      </w:r>
      <w:r w:rsidRPr="008A7E11">
        <w:rPr>
          <w:rFonts w:ascii="Times New Roman" w:eastAsia="Times New Roman" w:hAnsi="Times New Roman" w:cs="Times New Roman"/>
          <w:color w:val="000000" w:themeColor="text1"/>
          <w:sz w:val="20"/>
          <w:szCs w:val="20"/>
        </w:rPr>
        <w:t xml:space="preserve">I have not found this name in the legal documents consulted but this deserves future research. </w:t>
      </w:r>
    </w:p>
  </w:footnote>
  <w:footnote w:id="714">
    <w:p w14:paraId="46993DE1" w14:textId="0FA72DA3"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 have found no further information on </w:t>
      </w:r>
      <w:r w:rsidR="006773DB">
        <w:rPr>
          <w:rFonts w:ascii="Times New Roman" w:eastAsia="Times New Roman" w:hAnsi="Times New Roman" w:cs="Times New Roman"/>
          <w:color w:val="000000" w:themeColor="text1"/>
          <w:sz w:val="20"/>
          <w:szCs w:val="20"/>
        </w:rPr>
        <w:t>this family.</w:t>
      </w:r>
    </w:p>
  </w:footnote>
  <w:footnote w:id="715">
    <w:p w14:paraId="7FE7AC1D" w14:textId="3ED6BF5E"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A219E0">
        <w:rPr>
          <w:rFonts w:ascii="Times New Roman" w:eastAsia="Times New Roman" w:hAnsi="Times New Roman" w:cs="Times New Roman"/>
          <w:color w:val="000000" w:themeColor="text1"/>
          <w:sz w:val="20"/>
          <w:szCs w:val="20"/>
        </w:rPr>
        <w:t xml:space="preserve">I have found no further information on this place. </w:t>
      </w:r>
      <w:r w:rsidR="009264FF">
        <w:rPr>
          <w:rFonts w:ascii="Times New Roman" w:eastAsia="Times New Roman" w:hAnsi="Times New Roman" w:cs="Times New Roman"/>
          <w:color w:val="000000" w:themeColor="text1"/>
          <w:sz w:val="20"/>
          <w:szCs w:val="20"/>
        </w:rPr>
        <w:t xml:space="preserve">This is probably </w:t>
      </w:r>
      <w:r w:rsidR="00A219E0">
        <w:rPr>
          <w:rFonts w:ascii="Times New Roman" w:eastAsia="Times New Roman" w:hAnsi="Times New Roman" w:cs="Times New Roman"/>
          <w:color w:val="000000" w:themeColor="text1"/>
          <w:sz w:val="20"/>
          <w:szCs w:val="20"/>
        </w:rPr>
        <w:t xml:space="preserve">a misinterpretation of (or </w:t>
      </w:r>
      <w:r w:rsidR="009264FF">
        <w:rPr>
          <w:rFonts w:ascii="Times New Roman" w:eastAsia="Times New Roman" w:hAnsi="Times New Roman" w:cs="Times New Roman"/>
          <w:color w:val="000000" w:themeColor="text1"/>
          <w:sz w:val="20"/>
          <w:szCs w:val="20"/>
        </w:rPr>
        <w:t>a</w:t>
      </w:r>
      <w:r w:rsidR="00A219E0">
        <w:rPr>
          <w:rFonts w:ascii="Times New Roman" w:eastAsia="Times New Roman" w:hAnsi="Times New Roman" w:cs="Times New Roman"/>
          <w:color w:val="000000" w:themeColor="text1"/>
          <w:sz w:val="20"/>
          <w:szCs w:val="20"/>
        </w:rPr>
        <w:t>nother name for)</w:t>
      </w:r>
      <w:r w:rsidR="009264FF">
        <w:rPr>
          <w:rFonts w:ascii="Times New Roman" w:eastAsia="Times New Roman" w:hAnsi="Times New Roman" w:cs="Times New Roman"/>
          <w:color w:val="000000" w:themeColor="text1"/>
          <w:sz w:val="20"/>
          <w:szCs w:val="20"/>
        </w:rPr>
        <w:t xml:space="preserve"> the College de Montaigu</w:t>
      </w:r>
      <w:r w:rsidR="00A219E0">
        <w:rPr>
          <w:rFonts w:ascii="Times New Roman" w:eastAsia="Times New Roman" w:hAnsi="Times New Roman" w:cs="Times New Roman"/>
          <w:color w:val="000000" w:themeColor="text1"/>
          <w:sz w:val="20"/>
          <w:szCs w:val="20"/>
        </w:rPr>
        <w:t xml:space="preserve"> in Paris, founded in 1314. This college was attended by various notable people including Erasmus and Calvin. See, for example, Craig Thompson (ed.), </w:t>
      </w:r>
      <w:r w:rsidR="00A219E0">
        <w:rPr>
          <w:rFonts w:ascii="Times New Roman" w:eastAsia="Times New Roman" w:hAnsi="Times New Roman" w:cs="Times New Roman"/>
          <w:i/>
          <w:iCs/>
          <w:color w:val="000000" w:themeColor="text1"/>
          <w:sz w:val="20"/>
          <w:szCs w:val="20"/>
        </w:rPr>
        <w:t xml:space="preserve">The Collected Works of Erasmus </w:t>
      </w:r>
      <w:r w:rsidR="00A219E0">
        <w:rPr>
          <w:rFonts w:ascii="Times New Roman" w:eastAsia="Times New Roman" w:hAnsi="Times New Roman" w:cs="Times New Roman"/>
          <w:color w:val="000000" w:themeColor="text1"/>
          <w:sz w:val="20"/>
          <w:szCs w:val="20"/>
        </w:rPr>
        <w:t>(1997)</w:t>
      </w:r>
      <w:r w:rsidR="00A219E0">
        <w:rPr>
          <w:rFonts w:ascii="Times New Roman" w:eastAsia="Times New Roman" w:hAnsi="Times New Roman" w:cs="Times New Roman"/>
          <w:i/>
          <w:iCs/>
          <w:color w:val="000000" w:themeColor="text1"/>
          <w:sz w:val="20"/>
          <w:szCs w:val="20"/>
        </w:rPr>
        <w:t xml:space="preserve">, </w:t>
      </w:r>
      <w:r w:rsidR="00A219E0">
        <w:rPr>
          <w:rFonts w:ascii="Times New Roman" w:eastAsia="Times New Roman" w:hAnsi="Times New Roman" w:cs="Times New Roman"/>
          <w:color w:val="000000" w:themeColor="text1"/>
          <w:sz w:val="20"/>
          <w:szCs w:val="20"/>
        </w:rPr>
        <w:t xml:space="preserve">p. 755, note 285. </w:t>
      </w:r>
    </w:p>
  </w:footnote>
  <w:footnote w:id="716">
    <w:p w14:paraId="75C2D5DC" w14:textId="446808BE"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4074BC" w:rsidRPr="008A7E11">
        <w:rPr>
          <w:rFonts w:ascii="Times New Roman" w:eastAsia="Times New Roman" w:hAnsi="Times New Roman" w:cs="Times New Roman"/>
          <w:color w:val="000000" w:themeColor="text1"/>
          <w:sz w:val="20"/>
          <w:szCs w:val="20"/>
        </w:rPr>
        <w:t xml:space="preserve">On the Collège de Ste Barbe, see above, ch. 1, p. </w:t>
      </w:r>
      <w:r w:rsidR="000D5782">
        <w:rPr>
          <w:rFonts w:ascii="Times New Roman" w:eastAsia="Times New Roman" w:hAnsi="Times New Roman" w:cs="Times New Roman"/>
          <w:color w:val="000000" w:themeColor="text1"/>
          <w:sz w:val="20"/>
          <w:szCs w:val="20"/>
        </w:rPr>
        <w:t>77</w:t>
      </w:r>
      <w:r w:rsidR="004074BC"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w:t>
      </w:r>
      <w:r w:rsidR="00561260" w:rsidRPr="008A7E11">
        <w:rPr>
          <w:rFonts w:ascii="Times New Roman" w:eastAsia="Times New Roman" w:hAnsi="Times New Roman" w:cs="Times New Roman"/>
          <w:color w:val="000000" w:themeColor="text1"/>
          <w:sz w:val="20"/>
          <w:szCs w:val="20"/>
        </w:rPr>
        <w:t xml:space="preserve"> Pingon studied there </w:t>
      </w:r>
      <w:r w:rsidR="00E12D79" w:rsidRPr="008A7E11">
        <w:rPr>
          <w:rFonts w:ascii="Times New Roman" w:eastAsia="Times New Roman" w:hAnsi="Times New Roman" w:cs="Times New Roman"/>
          <w:color w:val="000000" w:themeColor="text1"/>
          <w:sz w:val="20"/>
          <w:szCs w:val="20"/>
        </w:rPr>
        <w:t>between</w:t>
      </w:r>
      <w:r w:rsidR="00561260" w:rsidRPr="008A7E11">
        <w:rPr>
          <w:rFonts w:ascii="Times New Roman" w:eastAsia="Times New Roman" w:hAnsi="Times New Roman" w:cs="Times New Roman"/>
          <w:color w:val="000000" w:themeColor="text1"/>
          <w:sz w:val="20"/>
          <w:szCs w:val="20"/>
        </w:rPr>
        <w:t xml:space="preserve"> 1540-1546. </w:t>
      </w:r>
      <w:r w:rsidRPr="008A7E11">
        <w:rPr>
          <w:rFonts w:ascii="Times New Roman" w:eastAsia="Times New Roman" w:hAnsi="Times New Roman" w:cs="Times New Roman"/>
          <w:color w:val="000000" w:themeColor="text1"/>
          <w:sz w:val="20"/>
          <w:szCs w:val="20"/>
        </w:rPr>
        <w:t>The Archives nationales in Paris conserve records</w:t>
      </w:r>
      <w:r w:rsidR="004074BC" w:rsidRPr="008A7E11">
        <w:rPr>
          <w:rFonts w:ascii="Times New Roman" w:eastAsia="Times New Roman" w:hAnsi="Times New Roman" w:cs="Times New Roman"/>
          <w:color w:val="000000" w:themeColor="text1"/>
          <w:sz w:val="20"/>
          <w:szCs w:val="20"/>
        </w:rPr>
        <w:t xml:space="preserve"> regarding its former alumni</w:t>
      </w:r>
      <w:r w:rsidRPr="008A7E11">
        <w:rPr>
          <w:rFonts w:ascii="Times New Roman" w:eastAsia="Times New Roman" w:hAnsi="Times New Roman" w:cs="Times New Roman"/>
          <w:color w:val="000000" w:themeColor="text1"/>
          <w:sz w:val="20"/>
          <w:szCs w:val="20"/>
        </w:rPr>
        <w:t xml:space="preserve">: </w:t>
      </w:r>
      <w:r w:rsidR="004074BC" w:rsidRPr="008A7E11">
        <w:rPr>
          <w:rFonts w:ascii="Times New Roman" w:eastAsia="Times New Roman" w:hAnsi="Times New Roman" w:cs="Times New Roman"/>
          <w:color w:val="000000" w:themeColor="text1"/>
          <w:sz w:val="20"/>
          <w:szCs w:val="20"/>
        </w:rPr>
        <w:t xml:space="preserve">e.g., </w:t>
      </w:r>
      <w:r w:rsidRPr="008A7E11">
        <w:rPr>
          <w:rFonts w:ascii="Times New Roman" w:eastAsia="Times New Roman" w:hAnsi="Times New Roman" w:cs="Times New Roman"/>
          <w:color w:val="000000" w:themeColor="text1"/>
          <w:sz w:val="20"/>
          <w:szCs w:val="20"/>
        </w:rPr>
        <w:t>H</w:t>
      </w:r>
      <w:r w:rsidRPr="008A7E11">
        <w:rPr>
          <w:rFonts w:ascii="Times New Roman" w:eastAsia="Times New Roman" w:hAnsi="Times New Roman" w:cs="Times New Roman"/>
          <w:color w:val="000000" w:themeColor="text1"/>
          <w:sz w:val="20"/>
          <w:szCs w:val="20"/>
          <w:vertAlign w:val="superscript"/>
        </w:rPr>
        <w:t>3</w:t>
      </w:r>
      <w:r w:rsidRPr="008A7E11">
        <w:rPr>
          <w:rFonts w:ascii="Times New Roman" w:eastAsia="Times New Roman" w:hAnsi="Times New Roman" w:cs="Times New Roman"/>
          <w:color w:val="000000" w:themeColor="text1"/>
          <w:sz w:val="20"/>
          <w:szCs w:val="20"/>
        </w:rPr>
        <w:t>*2276</w:t>
      </w:r>
      <w:r w:rsidRPr="008A7E11">
        <w:rPr>
          <w:rFonts w:ascii="Times New Roman" w:eastAsia="Times New Roman" w:hAnsi="Times New Roman" w:cs="Times New Roman"/>
          <w:color w:val="000000" w:themeColor="text1"/>
          <w:sz w:val="20"/>
          <w:szCs w:val="20"/>
          <w:vertAlign w:val="superscript"/>
        </w:rPr>
        <w:t>1</w:t>
      </w:r>
      <w:r w:rsidRPr="008A7E11">
        <w:rPr>
          <w:rFonts w:ascii="Times New Roman" w:eastAsia="Times New Roman" w:hAnsi="Times New Roman" w:cs="Times New Roman"/>
          <w:color w:val="000000" w:themeColor="text1"/>
          <w:sz w:val="20"/>
          <w:szCs w:val="20"/>
        </w:rPr>
        <w:t xml:space="preserve"> Collège Sainte-Barbe, </w:t>
      </w:r>
      <w:r w:rsidRPr="008A7E11">
        <w:rPr>
          <w:rFonts w:ascii="Times New Roman" w:eastAsia="Times New Roman" w:hAnsi="Times New Roman" w:cs="Times New Roman"/>
          <w:i/>
          <w:color w:val="000000" w:themeColor="text1"/>
          <w:sz w:val="20"/>
          <w:szCs w:val="20"/>
        </w:rPr>
        <w:t xml:space="preserve">Comptes, </w:t>
      </w:r>
      <w:r w:rsidRPr="008A7E11">
        <w:rPr>
          <w:rFonts w:ascii="Times New Roman" w:eastAsia="Times New Roman" w:hAnsi="Times New Roman" w:cs="Times New Roman"/>
          <w:color w:val="000000" w:themeColor="text1"/>
          <w:sz w:val="20"/>
          <w:szCs w:val="20"/>
        </w:rPr>
        <w:t>1559-1764, however these records begin only in 1556, after Pingon left. See</w:t>
      </w:r>
      <w:r w:rsidR="00B01656">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Documents</w:t>
      </w:r>
      <w:r w:rsidRPr="008A7E11">
        <w:rPr>
          <w:rFonts w:ascii="Times New Roman" w:eastAsia="Times New Roman" w:hAnsi="Times New Roman" w:cs="Times New Roman"/>
          <w:b/>
          <w:i/>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concernant la Sorbonne et les collèges parisiens, Sous</w:t>
      </w:r>
      <w:r w:rsidRPr="008A7E11">
        <w:rPr>
          <w:rFonts w:ascii="Times New Roman" w:eastAsia="Times New Roman" w:hAnsi="Times New Roman" w:cs="Times New Roman"/>
          <w:color w:val="000000" w:themeColor="text1"/>
          <w:sz w:val="20"/>
          <w:szCs w:val="20"/>
        </w:rPr>
        <w:t>-série H</w:t>
      </w:r>
      <w:r w:rsidRPr="008A7E11">
        <w:rPr>
          <w:rFonts w:ascii="Times New Roman" w:eastAsia="Times New Roman" w:hAnsi="Times New Roman" w:cs="Times New Roman"/>
          <w:color w:val="000000" w:themeColor="text1"/>
          <w:sz w:val="20"/>
          <w:szCs w:val="20"/>
          <w:vertAlign w:val="superscript"/>
        </w:rPr>
        <w:t xml:space="preserve">3 </w:t>
      </w:r>
      <w:r w:rsidRPr="008A7E11">
        <w:rPr>
          <w:rFonts w:ascii="Times New Roman" w:eastAsia="Times New Roman" w:hAnsi="Times New Roman" w:cs="Times New Roman"/>
          <w:color w:val="000000" w:themeColor="text1"/>
          <w:sz w:val="20"/>
          <w:szCs w:val="20"/>
        </w:rPr>
        <w:t>: Ancienne Université de Paris et collèges, Titre III.</w:t>
      </w:r>
    </w:p>
  </w:footnote>
  <w:footnote w:id="717">
    <w:p w14:paraId="4E93468B" w14:textId="38B5E5D5"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This is possibly Jean Quintin (1500-1561), a French priest, professor of law and author as well as a Knight of the Order of Saint Jean. See</w:t>
      </w:r>
      <w:r w:rsidR="00884F55">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Horatio C.R. Vella, “Jean Quintin’s </w:t>
      </w:r>
      <w:r w:rsidRPr="008A7E11">
        <w:rPr>
          <w:rFonts w:ascii="Times New Roman" w:eastAsia="Times New Roman" w:hAnsi="Times New Roman" w:cs="Times New Roman"/>
          <w:i/>
          <w:color w:val="000000" w:themeColor="text1"/>
          <w:sz w:val="20"/>
          <w:szCs w:val="20"/>
        </w:rPr>
        <w:t xml:space="preserve">Insulae Melitae Descriptio </w:t>
      </w:r>
      <w:r w:rsidRPr="008A7E11">
        <w:rPr>
          <w:rFonts w:ascii="Times New Roman" w:eastAsia="Times New Roman" w:hAnsi="Times New Roman" w:cs="Times New Roman"/>
          <w:color w:val="000000" w:themeColor="text1"/>
          <w:sz w:val="20"/>
          <w:szCs w:val="20"/>
        </w:rPr>
        <w:t xml:space="preserve">(1536): an anniversary and a discussion on its sources’ in </w:t>
      </w:r>
      <w:r w:rsidRPr="008A7E11">
        <w:rPr>
          <w:rFonts w:ascii="Times New Roman" w:eastAsia="Times New Roman" w:hAnsi="Times New Roman" w:cs="Times New Roman"/>
          <w:i/>
          <w:color w:val="000000" w:themeColor="text1"/>
          <w:sz w:val="20"/>
          <w:szCs w:val="20"/>
        </w:rPr>
        <w:t xml:space="preserve">Humanistas: Journal of the Faculty of Arts, </w:t>
      </w:r>
      <w:r w:rsidRPr="008A7E11">
        <w:rPr>
          <w:rFonts w:ascii="Times New Roman" w:eastAsia="Times New Roman" w:hAnsi="Times New Roman" w:cs="Times New Roman"/>
          <w:color w:val="000000" w:themeColor="text1"/>
          <w:sz w:val="20"/>
          <w:szCs w:val="20"/>
        </w:rPr>
        <w:t>t. II, (University of Malta, 2003).</w:t>
      </w:r>
    </w:p>
  </w:footnote>
  <w:footnote w:id="718">
    <w:p w14:paraId="03061273" w14:textId="77777777"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Pingon refers to the second year of his studies.</w:t>
      </w:r>
      <w:r w:rsidRPr="008A7E11">
        <w:rPr>
          <w:rFonts w:ascii="Times New Roman" w:eastAsia="Times New Roman" w:hAnsi="Times New Roman" w:cs="Times New Roman"/>
          <w:b/>
          <w:i/>
          <w:color w:val="000000" w:themeColor="text1"/>
          <w:sz w:val="20"/>
          <w:szCs w:val="20"/>
        </w:rPr>
        <w:t xml:space="preserve"> </w:t>
      </w:r>
    </w:p>
  </w:footnote>
  <w:footnote w:id="719">
    <w:p w14:paraId="1AFE71FD" w14:textId="626E2AF2"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Adrien Turnèbe (1512-1565) was a poet and classical scholar.</w:t>
      </w:r>
      <w:r w:rsidR="004074BC" w:rsidRPr="008A7E11">
        <w:rPr>
          <w:rFonts w:ascii="Times New Roman" w:eastAsia="Times New Roman" w:hAnsi="Times New Roman" w:cs="Times New Roman"/>
          <w:color w:val="000000" w:themeColor="text1"/>
          <w:sz w:val="20"/>
          <w:szCs w:val="20"/>
        </w:rPr>
        <w:t xml:space="preserve"> See above, ch. 1, p. </w:t>
      </w:r>
      <w:r w:rsidR="0026042D">
        <w:rPr>
          <w:rFonts w:ascii="Times New Roman" w:eastAsia="Times New Roman" w:hAnsi="Times New Roman" w:cs="Times New Roman"/>
          <w:color w:val="000000" w:themeColor="text1"/>
          <w:sz w:val="20"/>
          <w:szCs w:val="20"/>
        </w:rPr>
        <w:t>77</w:t>
      </w:r>
      <w:r w:rsidR="004074BC"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A quatrain by Buttet is found along with a liminary poem by Turnèbe in the first volume of Ronsard’s </w:t>
      </w:r>
      <w:r w:rsidRPr="008A7E11">
        <w:rPr>
          <w:rFonts w:ascii="Times New Roman" w:eastAsia="Times New Roman" w:hAnsi="Times New Roman" w:cs="Times New Roman"/>
          <w:i/>
          <w:color w:val="000000" w:themeColor="text1"/>
          <w:sz w:val="20"/>
          <w:szCs w:val="20"/>
        </w:rPr>
        <w:t xml:space="preserve">Oeuvres </w:t>
      </w:r>
      <w:r w:rsidRPr="008A7E11">
        <w:rPr>
          <w:rFonts w:ascii="Times New Roman" w:eastAsia="Times New Roman" w:hAnsi="Times New Roman" w:cs="Times New Roman"/>
          <w:color w:val="000000" w:themeColor="text1"/>
          <w:sz w:val="20"/>
          <w:szCs w:val="20"/>
        </w:rPr>
        <w:t xml:space="preserve">(see Alyn Stacey, </w:t>
      </w:r>
      <w:r w:rsidRPr="008A7E11">
        <w:rPr>
          <w:rFonts w:ascii="Times New Roman" w:eastAsia="Times New Roman" w:hAnsi="Times New Roman" w:cs="Times New Roman"/>
          <w:i/>
          <w:color w:val="000000" w:themeColor="text1"/>
          <w:sz w:val="20"/>
          <w:szCs w:val="20"/>
        </w:rPr>
        <w:t xml:space="preserve">Marc-Claude de Buttet, </w:t>
      </w:r>
      <w:r w:rsidRPr="008A7E11">
        <w:rPr>
          <w:rFonts w:ascii="Times New Roman" w:eastAsia="Times New Roman" w:hAnsi="Times New Roman" w:cs="Times New Roman"/>
          <w:color w:val="000000" w:themeColor="text1"/>
          <w:sz w:val="20"/>
          <w:szCs w:val="20"/>
        </w:rPr>
        <w:t>p. 74). Turnèbe also commemorated Du Bellay’s death in verse (</w:t>
      </w:r>
      <w:r w:rsidRPr="008A7E11">
        <w:rPr>
          <w:rFonts w:ascii="Times New Roman" w:eastAsia="Times New Roman" w:hAnsi="Times New Roman" w:cs="Times New Roman"/>
          <w:i/>
          <w:color w:val="000000" w:themeColor="text1"/>
          <w:sz w:val="20"/>
          <w:szCs w:val="20"/>
        </w:rPr>
        <w:t xml:space="preserve">Eadem, </w:t>
      </w:r>
      <w:r w:rsidRPr="008A7E11">
        <w:rPr>
          <w:rFonts w:ascii="Times New Roman" w:eastAsia="Times New Roman" w:hAnsi="Times New Roman" w:cs="Times New Roman"/>
          <w:color w:val="000000" w:themeColor="text1"/>
          <w:sz w:val="20"/>
          <w:szCs w:val="20"/>
        </w:rPr>
        <w:t xml:space="preserve">p. 80). On Turnèbe’s life and significance to the early modern period see, </w:t>
      </w:r>
      <w:r w:rsidR="002B1B4E">
        <w:rPr>
          <w:rFonts w:ascii="Times New Roman" w:eastAsia="Times New Roman" w:hAnsi="Times New Roman" w:cs="Times New Roman"/>
          <w:color w:val="000000" w:themeColor="text1"/>
          <w:sz w:val="20"/>
          <w:szCs w:val="20"/>
        </w:rPr>
        <w:t>amongst others</w:t>
      </w:r>
      <w:r w:rsidRPr="008A7E11">
        <w:rPr>
          <w:rFonts w:ascii="Times New Roman" w:eastAsia="Times New Roman" w:hAnsi="Times New Roman" w:cs="Times New Roman"/>
          <w:color w:val="000000" w:themeColor="text1"/>
          <w:sz w:val="20"/>
          <w:szCs w:val="20"/>
        </w:rPr>
        <w:t xml:space="preserve">, John Lewis, </w:t>
      </w:r>
      <w:r w:rsidRPr="008A7E11">
        <w:rPr>
          <w:rFonts w:ascii="Times New Roman" w:eastAsia="Times New Roman" w:hAnsi="Times New Roman" w:cs="Times New Roman"/>
          <w:i/>
          <w:color w:val="000000" w:themeColor="text1"/>
          <w:sz w:val="20"/>
          <w:szCs w:val="20"/>
        </w:rPr>
        <w:t xml:space="preserve">Arien Turnèbe: A Humanist Observed </w:t>
      </w:r>
      <w:r w:rsidRPr="008A7E11">
        <w:rPr>
          <w:rFonts w:ascii="Times New Roman" w:eastAsia="Times New Roman" w:hAnsi="Times New Roman" w:cs="Times New Roman"/>
          <w:color w:val="000000" w:themeColor="text1"/>
          <w:sz w:val="20"/>
          <w:szCs w:val="20"/>
        </w:rPr>
        <w:t xml:space="preserve">(1998). Lewis observes how Turnèbe’s works were utilised by students in Classics for over two hundred years after his death (p. 16). Lewis also notes that the significant amount of tributes to Turnèbe exemplify how he was ‘held in extremely high esteem’ (p. 17), and that ‘The work for which Turnèbe remains best known, and the work to which other critics and scholars continually refer, is his </w:t>
      </w:r>
      <w:r w:rsidRPr="008A7E11">
        <w:rPr>
          <w:rFonts w:ascii="Times New Roman" w:eastAsia="Times New Roman" w:hAnsi="Times New Roman" w:cs="Times New Roman"/>
          <w:i/>
          <w:color w:val="000000" w:themeColor="text1"/>
          <w:sz w:val="20"/>
          <w:szCs w:val="20"/>
        </w:rPr>
        <w:t xml:space="preserve">Adversaria’ </w:t>
      </w:r>
      <w:r w:rsidRPr="008A7E11">
        <w:rPr>
          <w:rFonts w:ascii="Times New Roman" w:eastAsia="Times New Roman" w:hAnsi="Times New Roman" w:cs="Times New Roman"/>
          <w:color w:val="000000" w:themeColor="text1"/>
          <w:sz w:val="20"/>
          <w:szCs w:val="20"/>
        </w:rPr>
        <w:t xml:space="preserve">(p. 197). See Turnèbe, </w:t>
      </w:r>
      <w:r w:rsidRPr="008A7E11">
        <w:rPr>
          <w:rFonts w:ascii="Times New Roman" w:eastAsia="Times New Roman" w:hAnsi="Times New Roman" w:cs="Times New Roman"/>
          <w:i/>
          <w:color w:val="000000" w:themeColor="text1"/>
          <w:sz w:val="20"/>
          <w:szCs w:val="20"/>
        </w:rPr>
        <w:t xml:space="preserve">Adversariorum </w:t>
      </w:r>
      <w:r w:rsidRPr="008A7E11">
        <w:rPr>
          <w:rFonts w:ascii="Times New Roman" w:eastAsia="Times New Roman" w:hAnsi="Times New Roman" w:cs="Times New Roman"/>
          <w:color w:val="000000" w:themeColor="text1"/>
          <w:sz w:val="20"/>
          <w:szCs w:val="20"/>
        </w:rPr>
        <w:t xml:space="preserve">(Paris, G. Buoni, 1564). The </w:t>
      </w:r>
      <w:r w:rsidRPr="008A7E11">
        <w:rPr>
          <w:rFonts w:ascii="Times New Roman" w:eastAsia="Times New Roman" w:hAnsi="Times New Roman" w:cs="Times New Roman"/>
          <w:i/>
          <w:color w:val="000000" w:themeColor="text1"/>
          <w:sz w:val="20"/>
          <w:szCs w:val="20"/>
        </w:rPr>
        <w:t xml:space="preserve">Adversaria </w:t>
      </w:r>
      <w:r w:rsidRPr="008A7E11">
        <w:rPr>
          <w:rFonts w:ascii="Times New Roman" w:eastAsia="Times New Roman" w:hAnsi="Times New Roman" w:cs="Times New Roman"/>
          <w:color w:val="000000" w:themeColor="text1"/>
          <w:sz w:val="20"/>
          <w:szCs w:val="20"/>
        </w:rPr>
        <w:t>is a collection of readings from a wide array of classical texts. On Pingon’s studies with Turnèbe, see above, ch. 1, p</w:t>
      </w:r>
      <w:r w:rsidR="00B953F2">
        <w:rPr>
          <w:rFonts w:ascii="Times New Roman" w:eastAsia="Times New Roman" w:hAnsi="Times New Roman" w:cs="Times New Roman"/>
          <w:color w:val="000000" w:themeColor="text1"/>
          <w:sz w:val="20"/>
          <w:szCs w:val="20"/>
        </w:rPr>
        <w:t>p. 75-78.</w:t>
      </w:r>
      <w:r w:rsidRPr="008A7E11">
        <w:rPr>
          <w:rFonts w:ascii="Times New Roman" w:eastAsia="Times New Roman" w:hAnsi="Times New Roman" w:cs="Times New Roman"/>
          <w:color w:val="000000" w:themeColor="text1"/>
          <w:sz w:val="20"/>
          <w:szCs w:val="20"/>
        </w:rPr>
        <w:t xml:space="preserve"> </w:t>
      </w:r>
    </w:p>
  </w:footnote>
  <w:footnote w:id="720">
    <w:p w14:paraId="2E67B0D5" w14:textId="20152FF5"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Nicolas de Martimbos (dates unknown), Hellenist, scholar of theology and philosophy at Sainte-Barbe, </w:t>
      </w:r>
      <w:r w:rsidRPr="008A7E11">
        <w:rPr>
          <w:rFonts w:ascii="Times New Roman" w:eastAsia="Times New Roman" w:hAnsi="Times New Roman" w:cs="Times New Roman"/>
          <w:i/>
          <w:color w:val="000000" w:themeColor="text1"/>
          <w:sz w:val="20"/>
          <w:szCs w:val="20"/>
        </w:rPr>
        <w:t xml:space="preserve">recteur </w:t>
      </w:r>
      <w:r w:rsidRPr="008A7E11">
        <w:rPr>
          <w:rFonts w:ascii="Times New Roman" w:eastAsia="Times New Roman" w:hAnsi="Times New Roman" w:cs="Times New Roman"/>
          <w:color w:val="000000" w:themeColor="text1"/>
          <w:sz w:val="20"/>
          <w:szCs w:val="20"/>
        </w:rPr>
        <w:t xml:space="preserve">of Sainte-Barbe in 1540. His works include </w:t>
      </w:r>
      <w:r w:rsidRPr="008A7E11">
        <w:rPr>
          <w:rFonts w:ascii="Times New Roman" w:eastAsia="Times New Roman" w:hAnsi="Times New Roman" w:cs="Times New Roman"/>
          <w:i/>
          <w:color w:val="000000" w:themeColor="text1"/>
          <w:sz w:val="20"/>
          <w:szCs w:val="20"/>
        </w:rPr>
        <w:t xml:space="preserve">Graecae grammatices rudimenta. Ad Renatum Davaugor </w:t>
      </w:r>
      <w:r w:rsidRPr="008A7E11">
        <w:rPr>
          <w:rFonts w:ascii="Times New Roman" w:eastAsia="Times New Roman" w:hAnsi="Times New Roman" w:cs="Times New Roman"/>
          <w:color w:val="000000" w:themeColor="text1"/>
          <w:sz w:val="20"/>
          <w:szCs w:val="20"/>
        </w:rPr>
        <w:t>(J.L. Tiletanum, 1544). See</w:t>
      </w:r>
      <w:r w:rsidR="002B1B4E">
        <w:rPr>
          <w:rFonts w:ascii="Times New Roman" w:eastAsia="Times New Roman" w:hAnsi="Times New Roman" w:cs="Times New Roman"/>
          <w:color w:val="000000" w:themeColor="text1"/>
          <w:sz w:val="20"/>
          <w:szCs w:val="20"/>
        </w:rPr>
        <w:t>, for instance,</w:t>
      </w:r>
      <w:r w:rsidR="00F45B5A">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Thierry Amalou, </w:t>
      </w:r>
      <w:r w:rsidRPr="008A7E11">
        <w:rPr>
          <w:rFonts w:ascii="Times New Roman" w:eastAsia="Times New Roman" w:hAnsi="Times New Roman" w:cs="Times New Roman"/>
          <w:i/>
          <w:color w:val="000000" w:themeColor="text1"/>
          <w:sz w:val="20"/>
          <w:szCs w:val="20"/>
        </w:rPr>
        <w:t xml:space="preserve">Une concorde urbaine: Senlis au temps des réformes, vers 1520-vers 1580 </w:t>
      </w:r>
      <w:r w:rsidRPr="008A7E11">
        <w:rPr>
          <w:rFonts w:ascii="Times New Roman" w:eastAsia="Times New Roman" w:hAnsi="Times New Roman" w:cs="Times New Roman"/>
          <w:color w:val="000000" w:themeColor="text1"/>
          <w:sz w:val="20"/>
          <w:szCs w:val="20"/>
        </w:rPr>
        <w:t>(Limoges: Pulim, 2007),</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pp. 116-137. </w:t>
      </w:r>
    </w:p>
  </w:footnote>
  <w:footnote w:id="721">
    <w:p w14:paraId="5AF7B584" w14:textId="4A3BF59A"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Adrien Turnèbe’s works on Aristotle include </w:t>
      </w:r>
      <w:r w:rsidRPr="008A7E11">
        <w:rPr>
          <w:rFonts w:ascii="Times New Roman" w:eastAsia="Times New Roman" w:hAnsi="Times New Roman" w:cs="Times New Roman"/>
          <w:i/>
          <w:color w:val="000000" w:themeColor="text1"/>
          <w:sz w:val="20"/>
          <w:szCs w:val="20"/>
        </w:rPr>
        <w:t>De Moribus Ad Nicomachum</w:t>
      </w:r>
      <w:r w:rsidRPr="008A7E11">
        <w:rPr>
          <w:rFonts w:ascii="Times New Roman" w:eastAsia="Times New Roman" w:hAnsi="Times New Roman" w:cs="Times New Roman"/>
          <w:color w:val="000000" w:themeColor="text1"/>
          <w:sz w:val="20"/>
          <w:szCs w:val="20"/>
        </w:rPr>
        <w:t xml:space="preserve"> (Paris: G. Morelius, 1555) and </w:t>
      </w:r>
      <w:r w:rsidRPr="008A7E11">
        <w:rPr>
          <w:rFonts w:ascii="Times New Roman" w:eastAsia="Times New Roman" w:hAnsi="Times New Roman" w:cs="Times New Roman"/>
          <w:i/>
          <w:color w:val="000000" w:themeColor="text1"/>
          <w:sz w:val="20"/>
          <w:szCs w:val="20"/>
        </w:rPr>
        <w:t xml:space="preserve">De Audibilibus </w:t>
      </w:r>
      <w:r w:rsidRPr="008A7E11">
        <w:rPr>
          <w:rFonts w:ascii="Times New Roman" w:eastAsia="Times New Roman" w:hAnsi="Times New Roman" w:cs="Times New Roman"/>
          <w:color w:val="000000" w:themeColor="text1"/>
          <w:sz w:val="20"/>
          <w:szCs w:val="20"/>
        </w:rPr>
        <w:t>(Paris: C. Morel, 1600)</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His works also include commentaries on Cicero, Sophocles, and Aeschylus as well as translations from Greek into Latin and French (for a table of his works see Lewis, p. 117). Lewis notes that ‘What Turnèbe thinks of Aristotle as a philosopher can best be gauged not from the editions which are described below </w:t>
      </w:r>
      <w:r w:rsidRPr="008A7E11">
        <w:rPr>
          <w:rFonts w:ascii="Times New Roman" w:eastAsia="Times New Roman" w:hAnsi="Times New Roman" w:cs="Times New Roman"/>
          <w:i/>
          <w:color w:val="000000" w:themeColor="text1"/>
          <w:sz w:val="20"/>
          <w:szCs w:val="20"/>
        </w:rPr>
        <w:t xml:space="preserve">[Nicomachean Ethics </w:t>
      </w:r>
      <w:r w:rsidRPr="008A7E11">
        <w:rPr>
          <w:rFonts w:ascii="Times New Roman" w:eastAsia="Times New Roman" w:hAnsi="Times New Roman" w:cs="Times New Roman"/>
          <w:color w:val="000000" w:themeColor="text1"/>
          <w:sz w:val="20"/>
          <w:szCs w:val="20"/>
        </w:rPr>
        <w:t xml:space="preserve">and </w:t>
      </w:r>
      <w:r w:rsidRPr="008A7E11">
        <w:rPr>
          <w:rFonts w:ascii="Times New Roman" w:eastAsia="Times New Roman" w:hAnsi="Times New Roman" w:cs="Times New Roman"/>
          <w:i/>
          <w:color w:val="000000" w:themeColor="text1"/>
          <w:sz w:val="20"/>
          <w:szCs w:val="20"/>
        </w:rPr>
        <w:t xml:space="preserve">De Audibilibus], </w:t>
      </w:r>
      <w:r w:rsidRPr="008A7E11">
        <w:rPr>
          <w:rFonts w:ascii="Times New Roman" w:eastAsia="Times New Roman" w:hAnsi="Times New Roman" w:cs="Times New Roman"/>
          <w:color w:val="000000" w:themeColor="text1"/>
          <w:sz w:val="20"/>
          <w:szCs w:val="20"/>
        </w:rPr>
        <w:t xml:space="preserve">but from his </w:t>
      </w:r>
      <w:r w:rsidR="00FF296E" w:rsidRPr="008A7E11">
        <w:rPr>
          <w:rFonts w:ascii="Times New Roman" w:eastAsia="Times New Roman" w:hAnsi="Times New Roman" w:cs="Times New Roman"/>
          <w:color w:val="000000" w:themeColor="text1"/>
          <w:sz w:val="20"/>
          <w:szCs w:val="20"/>
        </w:rPr>
        <w:t>p</w:t>
      </w:r>
      <w:r w:rsidRPr="008A7E11">
        <w:rPr>
          <w:rFonts w:ascii="Times New Roman" w:eastAsia="Times New Roman" w:hAnsi="Times New Roman" w:cs="Times New Roman"/>
          <w:color w:val="000000" w:themeColor="text1"/>
          <w:sz w:val="20"/>
          <w:szCs w:val="20"/>
        </w:rPr>
        <w:t xml:space="preserve">reface to Plato’s </w:t>
      </w:r>
      <w:r w:rsidRPr="008A7E11">
        <w:rPr>
          <w:rFonts w:ascii="Times New Roman" w:eastAsia="Times New Roman" w:hAnsi="Times New Roman" w:cs="Times New Roman"/>
          <w:i/>
          <w:color w:val="000000" w:themeColor="text1"/>
          <w:sz w:val="20"/>
          <w:szCs w:val="20"/>
        </w:rPr>
        <w:t xml:space="preserve">Phaedo </w:t>
      </w:r>
      <w:r w:rsidRPr="008A7E11">
        <w:rPr>
          <w:rFonts w:ascii="Times New Roman" w:eastAsia="Times New Roman" w:hAnsi="Times New Roman" w:cs="Times New Roman"/>
          <w:color w:val="000000" w:themeColor="text1"/>
          <w:sz w:val="20"/>
          <w:szCs w:val="20"/>
        </w:rPr>
        <w:t>and from his own short work on Method’ (p. 127).</w:t>
      </w:r>
      <w:r w:rsidRPr="008A7E11">
        <w:rPr>
          <w:rFonts w:ascii="Times New Roman" w:eastAsia="Times New Roman" w:hAnsi="Times New Roman" w:cs="Times New Roman"/>
          <w:b/>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In his preface to </w:t>
      </w:r>
      <w:r w:rsidRPr="008A7E11">
        <w:rPr>
          <w:rFonts w:ascii="Times New Roman" w:eastAsia="Times New Roman" w:hAnsi="Times New Roman" w:cs="Times New Roman"/>
          <w:i/>
          <w:color w:val="000000" w:themeColor="text1"/>
          <w:sz w:val="20"/>
          <w:szCs w:val="20"/>
        </w:rPr>
        <w:t xml:space="preserve">Phaedo, </w:t>
      </w:r>
      <w:r w:rsidRPr="008A7E11">
        <w:rPr>
          <w:rFonts w:ascii="Times New Roman" w:eastAsia="Times New Roman" w:hAnsi="Times New Roman" w:cs="Times New Roman"/>
          <w:color w:val="000000" w:themeColor="text1"/>
          <w:sz w:val="20"/>
          <w:szCs w:val="20"/>
        </w:rPr>
        <w:t xml:space="preserve">Turnèbe makes clear his position that Aristotle argues </w:t>
      </w:r>
      <w:r w:rsidR="00127514" w:rsidRPr="008A7E11">
        <w:rPr>
          <w:rFonts w:ascii="Times New Roman" w:eastAsia="Times New Roman" w:hAnsi="Times New Roman" w:cs="Times New Roman"/>
          <w:color w:val="000000" w:themeColor="text1"/>
          <w:sz w:val="20"/>
          <w:szCs w:val="20"/>
        </w:rPr>
        <w:t xml:space="preserve">for </w:t>
      </w:r>
      <w:r w:rsidRPr="008A7E11">
        <w:rPr>
          <w:rFonts w:ascii="Times New Roman" w:eastAsia="Times New Roman" w:hAnsi="Times New Roman" w:cs="Times New Roman"/>
          <w:color w:val="000000" w:themeColor="text1"/>
          <w:sz w:val="20"/>
          <w:szCs w:val="20"/>
        </w:rPr>
        <w:t xml:space="preserve">the immortality of the human soul, contrary to Cicero’s and Augustine’s readings of </w:t>
      </w:r>
      <w:r w:rsidR="00432DC8" w:rsidRPr="008A7E11">
        <w:rPr>
          <w:rFonts w:ascii="Times New Roman" w:eastAsia="Times New Roman" w:hAnsi="Times New Roman" w:cs="Times New Roman"/>
          <w:color w:val="000000" w:themeColor="text1"/>
          <w:sz w:val="20"/>
          <w:szCs w:val="20"/>
        </w:rPr>
        <w:t xml:space="preserve">him </w:t>
      </w:r>
      <w:r w:rsidRPr="008A7E11">
        <w:rPr>
          <w:rFonts w:ascii="Times New Roman" w:eastAsia="Times New Roman" w:hAnsi="Times New Roman" w:cs="Times New Roman"/>
          <w:color w:val="000000" w:themeColor="text1"/>
          <w:sz w:val="20"/>
          <w:szCs w:val="20"/>
        </w:rPr>
        <w:t>(see Lewis, p. 175).</w:t>
      </w:r>
    </w:p>
  </w:footnote>
  <w:footnote w:id="722">
    <w:p w14:paraId="6BFB767F" w14:textId="43DDB8D9"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Oronce Finé (1494-1555), French mathematician and humanist.</w:t>
      </w:r>
      <w:r w:rsidR="00021FCE" w:rsidRPr="008A7E11">
        <w:rPr>
          <w:rFonts w:ascii="Times New Roman" w:eastAsia="Times New Roman" w:hAnsi="Times New Roman" w:cs="Times New Roman"/>
          <w:color w:val="000000" w:themeColor="text1"/>
          <w:sz w:val="20"/>
          <w:szCs w:val="20"/>
        </w:rPr>
        <w:t xml:space="preserve"> See above, ch. 1, </w:t>
      </w:r>
      <w:r w:rsidR="00F801E1">
        <w:rPr>
          <w:rFonts w:ascii="Times New Roman" w:eastAsia="Times New Roman" w:hAnsi="Times New Roman" w:cs="Times New Roman"/>
          <w:color w:val="000000" w:themeColor="text1"/>
          <w:sz w:val="20"/>
          <w:szCs w:val="20"/>
        </w:rPr>
        <w:t>pp. 75-78.</w:t>
      </w:r>
      <w:r w:rsidRPr="008A7E11">
        <w:rPr>
          <w:rFonts w:ascii="Times New Roman" w:eastAsia="Times New Roman" w:hAnsi="Times New Roman" w:cs="Times New Roman"/>
          <w:color w:val="000000" w:themeColor="text1"/>
          <w:sz w:val="20"/>
          <w:szCs w:val="20"/>
        </w:rPr>
        <w:t xml:space="preserve"> Finé also worked in such fields as astronomy and instrumentalism. </w:t>
      </w:r>
      <w:r w:rsidR="00664AAC" w:rsidRPr="008A7E11">
        <w:rPr>
          <w:rFonts w:ascii="Times New Roman" w:eastAsia="Times New Roman" w:hAnsi="Times New Roman" w:cs="Times New Roman"/>
          <w:color w:val="000000" w:themeColor="text1"/>
          <w:sz w:val="20"/>
          <w:szCs w:val="20"/>
        </w:rPr>
        <w:t xml:space="preserve">See </w:t>
      </w:r>
      <w:r w:rsidRPr="008A7E11">
        <w:rPr>
          <w:rFonts w:ascii="Times New Roman" w:eastAsia="Times New Roman" w:hAnsi="Times New Roman" w:cs="Times New Roman"/>
          <w:color w:val="000000" w:themeColor="text1"/>
          <w:sz w:val="20"/>
          <w:szCs w:val="20"/>
        </w:rPr>
        <w:t xml:space="preserve">Knecht, </w:t>
      </w:r>
      <w:r w:rsidRPr="008A7E11">
        <w:rPr>
          <w:rFonts w:ascii="Times New Roman" w:eastAsia="Times New Roman" w:hAnsi="Times New Roman" w:cs="Times New Roman"/>
          <w:i/>
          <w:color w:val="000000" w:themeColor="text1"/>
          <w:sz w:val="20"/>
          <w:szCs w:val="20"/>
        </w:rPr>
        <w:t xml:space="preserve">The French Renaissance Court, </w:t>
      </w:r>
      <w:r w:rsidRPr="008A7E11">
        <w:rPr>
          <w:rFonts w:ascii="Times New Roman" w:eastAsia="Times New Roman" w:hAnsi="Times New Roman" w:cs="Times New Roman"/>
          <w:color w:val="000000" w:themeColor="text1"/>
          <w:sz w:val="20"/>
          <w:szCs w:val="20"/>
        </w:rPr>
        <w:t>p. 43</w:t>
      </w:r>
      <w:r w:rsidRPr="008A7E11">
        <w:rPr>
          <w:rFonts w:ascii="Times New Roman" w:eastAsia="Times New Roman" w:hAnsi="Times New Roman" w:cs="Times New Roman"/>
          <w:bCs/>
          <w:color w:val="000000" w:themeColor="text1"/>
          <w:sz w:val="20"/>
          <w:szCs w:val="20"/>
        </w:rPr>
        <w:t>:</w:t>
      </w:r>
      <w:r w:rsidRPr="008A7E11">
        <w:rPr>
          <w:rFonts w:ascii="Times New Roman" w:eastAsia="Times New Roman" w:hAnsi="Times New Roman" w:cs="Times New Roman"/>
          <w:b/>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‘In the fifteenth century portolan maps based on Ptolemy’s </w:t>
      </w:r>
      <w:r w:rsidRPr="008A7E11">
        <w:rPr>
          <w:rFonts w:ascii="Times New Roman" w:eastAsia="Times New Roman" w:hAnsi="Times New Roman" w:cs="Times New Roman"/>
          <w:i/>
          <w:color w:val="000000" w:themeColor="text1"/>
          <w:sz w:val="20"/>
          <w:szCs w:val="20"/>
        </w:rPr>
        <w:t xml:space="preserve">Geography </w:t>
      </w:r>
      <w:r w:rsidRPr="008A7E11">
        <w:rPr>
          <w:rFonts w:ascii="Times New Roman" w:eastAsia="Times New Roman" w:hAnsi="Times New Roman" w:cs="Times New Roman"/>
          <w:color w:val="000000" w:themeColor="text1"/>
          <w:sz w:val="20"/>
          <w:szCs w:val="20"/>
        </w:rPr>
        <w:t xml:space="preserve">were of no practical use. In 1525, however, a more scientific map was produced by Oronce Finé. This was large enough for use as a wall map; it also gave an idea of the size and general shape of France, but no information on the road system’. Knecht cites J. Boutier, A. Dewerpe and D. Nordman, </w:t>
      </w:r>
      <w:r w:rsidRPr="008A7E11">
        <w:rPr>
          <w:rFonts w:ascii="Times New Roman" w:eastAsia="Times New Roman" w:hAnsi="Times New Roman" w:cs="Times New Roman"/>
          <w:i/>
          <w:color w:val="000000" w:themeColor="text1"/>
          <w:sz w:val="20"/>
          <w:szCs w:val="20"/>
        </w:rPr>
        <w:t xml:space="preserve">Un tour de France royal: le voyage de Charles IX (1564-1566) </w:t>
      </w:r>
      <w:r w:rsidRPr="008A7E11">
        <w:rPr>
          <w:rFonts w:ascii="Times New Roman" w:eastAsia="Times New Roman" w:hAnsi="Times New Roman" w:cs="Times New Roman"/>
          <w:color w:val="000000" w:themeColor="text1"/>
          <w:sz w:val="20"/>
          <w:szCs w:val="20"/>
        </w:rPr>
        <w:t>(1984), pp. 44-</w:t>
      </w:r>
      <w:r w:rsidR="00FF296E" w:rsidRPr="008A7E11">
        <w:rPr>
          <w:rFonts w:ascii="Times New Roman" w:eastAsia="Times New Roman" w:hAnsi="Times New Roman" w:cs="Times New Roman"/>
          <w:color w:val="000000" w:themeColor="text1"/>
          <w:sz w:val="20"/>
          <w:szCs w:val="20"/>
        </w:rPr>
        <w:t>4</w:t>
      </w:r>
      <w:r w:rsidRPr="008A7E11">
        <w:rPr>
          <w:rFonts w:ascii="Times New Roman" w:eastAsia="Times New Roman" w:hAnsi="Times New Roman" w:cs="Times New Roman"/>
          <w:color w:val="000000" w:themeColor="text1"/>
          <w:sz w:val="20"/>
          <w:szCs w:val="20"/>
        </w:rPr>
        <w:t>7.</w:t>
      </w:r>
    </w:p>
  </w:footnote>
  <w:footnote w:id="723">
    <w:p w14:paraId="28FDD568" w14:textId="56A92E82" w:rsidR="007C08C4" w:rsidRPr="008A7E11" w:rsidRDefault="00000000">
      <w:pPr>
        <w:rPr>
          <w:rFonts w:ascii="Times New Roman" w:eastAsia="Times New Roman" w:hAnsi="Times New Roman" w:cs="Times New Roman"/>
          <w:b/>
          <w:color w:val="000000" w:themeColor="text1"/>
          <w:sz w:val="20"/>
          <w:szCs w:val="20"/>
          <w:u w:val="single"/>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Paul Paradis (?-1549), scholar of Hebrew and one of the first professors at the Royal College in France. According to Claude-Pierre Goujet, Finé was appointed Royal Professor around 1530, he taught Greek and Hebrew to Marguerite de Navarre, he had converted from Judaism to </w:t>
      </w:r>
      <w:r w:rsidR="00E76A19" w:rsidRPr="008A7E11">
        <w:rPr>
          <w:rFonts w:ascii="Times New Roman" w:eastAsia="Times New Roman" w:hAnsi="Times New Roman" w:cs="Times New Roman"/>
          <w:color w:val="000000" w:themeColor="text1"/>
          <w:sz w:val="20"/>
          <w:szCs w:val="20"/>
        </w:rPr>
        <w:t>Christianity,</w:t>
      </w:r>
      <w:r w:rsidRPr="008A7E11">
        <w:rPr>
          <w:rFonts w:ascii="Times New Roman" w:eastAsia="Times New Roman" w:hAnsi="Times New Roman" w:cs="Times New Roman"/>
          <w:color w:val="000000" w:themeColor="text1"/>
          <w:sz w:val="20"/>
          <w:szCs w:val="20"/>
        </w:rPr>
        <w:t xml:space="preserve"> and he was widely admired (see Goujet, </w:t>
      </w:r>
      <w:r w:rsidRPr="008A7E11">
        <w:rPr>
          <w:rFonts w:ascii="Times New Roman" w:eastAsia="Times New Roman" w:hAnsi="Times New Roman" w:cs="Times New Roman"/>
          <w:i/>
          <w:color w:val="000000" w:themeColor="text1"/>
          <w:sz w:val="20"/>
          <w:szCs w:val="20"/>
        </w:rPr>
        <w:t xml:space="preserve">Mémoire historique et littéraire sur le Collège royal de France </w:t>
      </w:r>
      <w:r w:rsidRPr="008A7E11">
        <w:rPr>
          <w:rFonts w:ascii="Times New Roman" w:eastAsia="Times New Roman" w:hAnsi="Times New Roman" w:cs="Times New Roman"/>
          <w:color w:val="000000" w:themeColor="text1"/>
          <w:sz w:val="20"/>
          <w:szCs w:val="20"/>
        </w:rPr>
        <w:t xml:space="preserve">[1758], p. 238). </w:t>
      </w:r>
      <w:r w:rsidR="003A2866">
        <w:rPr>
          <w:rFonts w:ascii="Times New Roman" w:eastAsia="Times New Roman" w:hAnsi="Times New Roman" w:cs="Times New Roman"/>
          <w:color w:val="000000" w:themeColor="text1"/>
          <w:sz w:val="20"/>
          <w:szCs w:val="20"/>
        </w:rPr>
        <w:t xml:space="preserve">(‘Pollain’ is a nickname </w:t>
      </w:r>
      <w:r w:rsidR="00D960FC">
        <w:rPr>
          <w:rFonts w:ascii="Times New Roman" w:eastAsia="Times New Roman" w:hAnsi="Times New Roman" w:cs="Times New Roman"/>
          <w:color w:val="000000" w:themeColor="text1"/>
          <w:sz w:val="20"/>
          <w:szCs w:val="20"/>
        </w:rPr>
        <w:t>by which his students addressed him</w:t>
      </w:r>
      <w:r w:rsidR="003A2866">
        <w:rPr>
          <w:rFonts w:ascii="Times New Roman" w:eastAsia="Times New Roman" w:hAnsi="Times New Roman" w:cs="Times New Roman"/>
          <w:color w:val="000000" w:themeColor="text1"/>
          <w:sz w:val="20"/>
          <w:szCs w:val="20"/>
        </w:rPr>
        <w:t>.)</w:t>
      </w:r>
    </w:p>
  </w:footnote>
  <w:footnote w:id="724">
    <w:p w14:paraId="2CF0C695" w14:textId="5E3E7CEC" w:rsidR="007C08C4" w:rsidRPr="00C038D7"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082CDB">
        <w:rPr>
          <w:rFonts w:ascii="Times New Roman" w:eastAsia="Times New Roman" w:hAnsi="Times New Roman" w:cs="Times New Roman"/>
          <w:color w:val="000000" w:themeColor="text1"/>
          <w:sz w:val="20"/>
          <w:szCs w:val="20"/>
        </w:rPr>
        <w:t>Jacques Toussaint (1498-1547), professor of Greek at the Royal College in Paris</w:t>
      </w:r>
      <w:r w:rsidR="00C40733">
        <w:rPr>
          <w:rFonts w:ascii="Times New Roman" w:eastAsia="Times New Roman" w:hAnsi="Times New Roman" w:cs="Times New Roman"/>
          <w:color w:val="000000" w:themeColor="text1"/>
          <w:sz w:val="20"/>
          <w:szCs w:val="20"/>
        </w:rPr>
        <w:t xml:space="preserve">. Toussaint was </w:t>
      </w:r>
      <w:r w:rsidR="002927A9">
        <w:rPr>
          <w:rFonts w:ascii="Times New Roman" w:eastAsia="Times New Roman" w:hAnsi="Times New Roman" w:cs="Times New Roman"/>
          <w:color w:val="000000" w:themeColor="text1"/>
          <w:sz w:val="20"/>
          <w:szCs w:val="20"/>
        </w:rPr>
        <w:t xml:space="preserve">appointed </w:t>
      </w:r>
      <w:r w:rsidR="00C40733">
        <w:rPr>
          <w:rFonts w:ascii="Times New Roman" w:eastAsia="Times New Roman" w:hAnsi="Times New Roman" w:cs="Times New Roman"/>
          <w:color w:val="000000" w:themeColor="text1"/>
          <w:sz w:val="20"/>
          <w:szCs w:val="20"/>
        </w:rPr>
        <w:t xml:space="preserve">to this role </w:t>
      </w:r>
      <w:r w:rsidR="002927A9">
        <w:rPr>
          <w:rFonts w:ascii="Times New Roman" w:eastAsia="Times New Roman" w:hAnsi="Times New Roman" w:cs="Times New Roman"/>
          <w:color w:val="000000" w:themeColor="text1"/>
          <w:sz w:val="20"/>
          <w:szCs w:val="20"/>
        </w:rPr>
        <w:t xml:space="preserve">in 1530, succeeded by Adrien Turnèbe. See, for example, André Tuiller, </w:t>
      </w:r>
      <w:r w:rsidR="002927A9">
        <w:rPr>
          <w:rFonts w:ascii="Times New Roman" w:eastAsia="Times New Roman" w:hAnsi="Times New Roman" w:cs="Times New Roman"/>
          <w:i/>
          <w:iCs/>
          <w:color w:val="000000" w:themeColor="text1"/>
          <w:sz w:val="20"/>
          <w:szCs w:val="20"/>
        </w:rPr>
        <w:t xml:space="preserve">Histoire du Collège de France, </w:t>
      </w:r>
      <w:r w:rsidR="002927A9">
        <w:rPr>
          <w:rFonts w:ascii="Times New Roman" w:eastAsia="Times New Roman" w:hAnsi="Times New Roman" w:cs="Times New Roman"/>
          <w:color w:val="000000" w:themeColor="text1"/>
          <w:sz w:val="20"/>
          <w:szCs w:val="20"/>
        </w:rPr>
        <w:t>vol. 1 (Paris: Fayard, 2006), p. xix.</w:t>
      </w:r>
    </w:p>
  </w:footnote>
  <w:footnote w:id="725">
    <w:p w14:paraId="2BD7D5F7" w14:textId="044E3343" w:rsidR="00176318" w:rsidRPr="008A7E11" w:rsidRDefault="00176318">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00AE1A5B">
        <w:rPr>
          <w:rFonts w:ascii="Times New Roman" w:hAnsi="Times New Roman" w:cs="Times New Roman"/>
          <w:lang w:val="en-US"/>
        </w:rPr>
        <w:t>Here there are three variants</w:t>
      </w:r>
      <w:r w:rsidR="00AC33E7">
        <w:rPr>
          <w:rFonts w:ascii="Times New Roman" w:hAnsi="Times New Roman" w:cs="Times New Roman"/>
          <w:lang w:val="en-US"/>
        </w:rPr>
        <w:t xml:space="preserve"> between Latin and French: b</w:t>
      </w:r>
      <w:r w:rsidRPr="008A7E11">
        <w:rPr>
          <w:rFonts w:ascii="Times New Roman" w:hAnsi="Times New Roman" w:cs="Times New Roman"/>
          <w:lang w:val="en-US"/>
        </w:rPr>
        <w:t>oth French texts (Ms. 937 and Misc. 97/15) lack the reference to</w:t>
      </w:r>
      <w:r w:rsidR="00AC33E7">
        <w:rPr>
          <w:rFonts w:ascii="Times New Roman" w:hAnsi="Times New Roman" w:cs="Times New Roman"/>
          <w:lang w:val="en-US"/>
        </w:rPr>
        <w:t xml:space="preserve"> Jean Strazel (‘Strasellio’) (?-1559), the Chair of Greek at the Royal College of France in 1575 in succession to Pierre Dane</w:t>
      </w:r>
      <w:r w:rsidR="00E62D50">
        <w:rPr>
          <w:rFonts w:ascii="Times New Roman" w:hAnsi="Times New Roman" w:cs="Times New Roman"/>
          <w:lang w:val="en-US"/>
        </w:rPr>
        <w:t>s. On Strazel, s</w:t>
      </w:r>
      <w:r w:rsidR="00AC33E7">
        <w:rPr>
          <w:rFonts w:ascii="Times New Roman" w:hAnsi="Times New Roman" w:cs="Times New Roman"/>
          <w:lang w:val="en-US"/>
        </w:rPr>
        <w:t xml:space="preserve">ee </w:t>
      </w:r>
      <w:r w:rsidR="00E62D50">
        <w:rPr>
          <w:rFonts w:ascii="Times New Roman" w:hAnsi="Times New Roman" w:cs="Times New Roman"/>
          <w:lang w:val="en-US"/>
        </w:rPr>
        <w:t xml:space="preserve">amongst others </w:t>
      </w:r>
      <w:r w:rsidR="00AC33E7">
        <w:rPr>
          <w:rFonts w:ascii="Times New Roman" w:hAnsi="Times New Roman" w:cs="Times New Roman"/>
          <w:lang w:val="en-US"/>
        </w:rPr>
        <w:t xml:space="preserve">Gabriel-Henri Gaillard, </w:t>
      </w:r>
      <w:r w:rsidR="00AC33E7">
        <w:rPr>
          <w:rFonts w:ascii="Times New Roman" w:hAnsi="Times New Roman" w:cs="Times New Roman"/>
          <w:i/>
          <w:iCs/>
          <w:lang w:val="en-US"/>
        </w:rPr>
        <w:t xml:space="preserve">History of François I, King of France, </w:t>
      </w:r>
      <w:r w:rsidR="00AC33E7">
        <w:rPr>
          <w:rFonts w:ascii="Times New Roman" w:hAnsi="Times New Roman" w:cs="Times New Roman"/>
          <w:lang w:val="en-US"/>
        </w:rPr>
        <w:t>IV (Paris: Blaisé, 1819), p. 199.</w:t>
      </w:r>
      <w:r w:rsidRPr="008A7E11">
        <w:rPr>
          <w:rFonts w:ascii="Times New Roman" w:eastAsia="Times New Roman" w:hAnsi="Times New Roman" w:cs="Times New Roman"/>
        </w:rPr>
        <w:t xml:space="preserve"> </w:t>
      </w:r>
      <w:r w:rsidR="002A5B6B">
        <w:rPr>
          <w:rFonts w:ascii="Times New Roman" w:eastAsia="Times New Roman" w:hAnsi="Times New Roman" w:cs="Times New Roman"/>
        </w:rPr>
        <w:t xml:space="preserve">The French texts also omit André de Gouveia (‘Goveano’) (1497-1548), a humanist professor at Sainte-Barbe who left to become principal of the Collège de Guyenne in Bordeaux. See, for example, Agnès Pellerin, </w:t>
      </w:r>
      <w:r w:rsidR="002A5B6B">
        <w:rPr>
          <w:rFonts w:ascii="Times New Roman" w:eastAsia="Times New Roman" w:hAnsi="Times New Roman" w:cs="Times New Roman"/>
          <w:i/>
          <w:iCs/>
        </w:rPr>
        <w:t xml:space="preserve">Les Portugais à Paris: au fil des siècles &amp; des arrondissements, </w:t>
      </w:r>
      <w:r w:rsidR="002A5B6B">
        <w:rPr>
          <w:rFonts w:ascii="Times New Roman" w:eastAsia="Times New Roman" w:hAnsi="Times New Roman" w:cs="Times New Roman"/>
        </w:rPr>
        <w:t xml:space="preserve">(Paris: Editions Chandeigne, 2009), p. 47. </w:t>
      </w:r>
      <w:r w:rsidR="00AC33E7">
        <w:rPr>
          <w:rFonts w:ascii="Times New Roman" w:eastAsia="Times New Roman" w:hAnsi="Times New Roman" w:cs="Times New Roman"/>
        </w:rPr>
        <w:t xml:space="preserve">The French texts also lack a reference to </w:t>
      </w:r>
      <w:r w:rsidRPr="008A7E11">
        <w:rPr>
          <w:rFonts w:ascii="Times New Roman" w:eastAsia="Times New Roman" w:hAnsi="Times New Roman" w:cs="Times New Roman"/>
        </w:rPr>
        <w:t xml:space="preserve">‘Alano Cheradamo’. I have found no </w:t>
      </w:r>
      <w:r w:rsidR="0025673E">
        <w:rPr>
          <w:rFonts w:ascii="Times New Roman" w:eastAsia="Times New Roman" w:hAnsi="Times New Roman" w:cs="Times New Roman"/>
        </w:rPr>
        <w:t xml:space="preserve">further </w:t>
      </w:r>
      <w:r w:rsidRPr="008A7E11">
        <w:rPr>
          <w:rFonts w:ascii="Times New Roman" w:eastAsia="Times New Roman" w:hAnsi="Times New Roman" w:cs="Times New Roman"/>
        </w:rPr>
        <w:t xml:space="preserve">information </w:t>
      </w:r>
      <w:r w:rsidR="00F94CBA">
        <w:rPr>
          <w:rFonts w:ascii="Times New Roman" w:eastAsia="Times New Roman" w:hAnsi="Times New Roman" w:cs="Times New Roman"/>
        </w:rPr>
        <w:t>on</w:t>
      </w:r>
      <w:r w:rsidRPr="008A7E11">
        <w:rPr>
          <w:rFonts w:ascii="Times New Roman" w:eastAsia="Times New Roman" w:hAnsi="Times New Roman" w:cs="Times New Roman"/>
        </w:rPr>
        <w:t xml:space="preserve"> this person. </w:t>
      </w:r>
    </w:p>
  </w:footnote>
  <w:footnote w:id="726">
    <w:p w14:paraId="2BFF06C4"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Guillaume Budé (1467-1540): a French humanist and Keeper of the Royal Library at Fontainebleau which eventually became the Bibliothèque Nationale de France in Paris. Budé was a central figure at the court of France and his </w:t>
      </w:r>
      <w:r w:rsidRPr="008A7E11">
        <w:rPr>
          <w:rFonts w:ascii="Times New Roman" w:eastAsia="Times New Roman" w:hAnsi="Times New Roman" w:cs="Times New Roman"/>
          <w:i/>
          <w:color w:val="000000" w:themeColor="text1"/>
          <w:sz w:val="20"/>
          <w:szCs w:val="20"/>
        </w:rPr>
        <w:t xml:space="preserve">L’institution du prince </w:t>
      </w:r>
      <w:r w:rsidRPr="008A7E11">
        <w:rPr>
          <w:rFonts w:ascii="Times New Roman" w:eastAsia="Times New Roman" w:hAnsi="Times New Roman" w:cs="Times New Roman"/>
          <w:color w:val="000000" w:themeColor="text1"/>
          <w:sz w:val="20"/>
          <w:szCs w:val="20"/>
        </w:rPr>
        <w:t xml:space="preserve">aimed to guide Francis I’s leadership through a thorough knowledge of history (see Knecht, </w:t>
      </w:r>
      <w:r w:rsidRPr="008A7E11">
        <w:rPr>
          <w:rFonts w:ascii="Times New Roman" w:eastAsia="Times New Roman" w:hAnsi="Times New Roman" w:cs="Times New Roman"/>
          <w:i/>
          <w:color w:val="000000" w:themeColor="text1"/>
          <w:sz w:val="20"/>
          <w:szCs w:val="20"/>
        </w:rPr>
        <w:t xml:space="preserve">Francis I, </w:t>
      </w:r>
      <w:r w:rsidRPr="008A7E11">
        <w:rPr>
          <w:rFonts w:ascii="Times New Roman" w:eastAsia="Times New Roman" w:hAnsi="Times New Roman" w:cs="Times New Roman"/>
          <w:color w:val="000000" w:themeColor="text1"/>
          <w:sz w:val="20"/>
          <w:szCs w:val="20"/>
        </w:rPr>
        <w:t xml:space="preserve">pp. 20-21). See also </w:t>
      </w:r>
      <w:r w:rsidRPr="008A7E11">
        <w:rPr>
          <w:rFonts w:ascii="Times New Roman" w:eastAsia="Times New Roman" w:hAnsi="Times New Roman" w:cs="Times New Roman"/>
          <w:i/>
          <w:color w:val="000000" w:themeColor="text1"/>
          <w:sz w:val="20"/>
          <w:szCs w:val="20"/>
        </w:rPr>
        <w:t xml:space="preserve">Ibid., </w:t>
      </w:r>
      <w:r w:rsidRPr="008A7E11">
        <w:rPr>
          <w:rFonts w:ascii="Times New Roman" w:eastAsia="Times New Roman" w:hAnsi="Times New Roman" w:cs="Times New Roman"/>
          <w:color w:val="000000" w:themeColor="text1"/>
          <w:sz w:val="20"/>
          <w:szCs w:val="20"/>
        </w:rPr>
        <w:t>p. 271: ‘In 1522 the new post of Master of the King’s Library was created for Guillaume Budé, and it was probably under his influence that Francis began a search for rare manuscripts, especially in Greek, in Italy and the Near East […] under Budé’s general supervision, Francis gradually built up a second library at Fontainebleau’. Pingon’s epitaphs on Budé have disappeared without a trace.</w:t>
      </w:r>
    </w:p>
  </w:footnote>
  <w:footnote w:id="727">
    <w:p w14:paraId="06F88B8A" w14:textId="5D2965C3" w:rsidR="007C08C4" w:rsidRPr="005539CA"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François Picard (1504-1556) </w:t>
      </w:r>
      <w:r w:rsidR="005539CA">
        <w:rPr>
          <w:rFonts w:ascii="Times New Roman" w:eastAsia="Times New Roman" w:hAnsi="Times New Roman" w:cs="Times New Roman"/>
          <w:color w:val="000000" w:themeColor="text1"/>
          <w:sz w:val="20"/>
          <w:szCs w:val="20"/>
        </w:rPr>
        <w:t xml:space="preserve">(also ‘Le Picart’) </w:t>
      </w:r>
      <w:r w:rsidRPr="008A7E11">
        <w:rPr>
          <w:rFonts w:ascii="Times New Roman" w:eastAsia="Times New Roman" w:hAnsi="Times New Roman" w:cs="Times New Roman"/>
          <w:color w:val="000000" w:themeColor="text1"/>
          <w:sz w:val="20"/>
          <w:szCs w:val="20"/>
        </w:rPr>
        <w:t xml:space="preserve">was </w:t>
      </w:r>
      <w:r w:rsidR="00050E1B" w:rsidRPr="008A7E11">
        <w:rPr>
          <w:rFonts w:ascii="Times New Roman" w:eastAsia="Times New Roman" w:hAnsi="Times New Roman" w:cs="Times New Roman"/>
          <w:color w:val="000000" w:themeColor="text1"/>
          <w:sz w:val="20"/>
          <w:szCs w:val="20"/>
        </w:rPr>
        <w:t>a professor</w:t>
      </w:r>
      <w:r w:rsidRPr="008A7E11">
        <w:rPr>
          <w:rFonts w:ascii="Times New Roman" w:eastAsia="Times New Roman" w:hAnsi="Times New Roman" w:cs="Times New Roman"/>
          <w:color w:val="000000" w:themeColor="text1"/>
          <w:sz w:val="20"/>
          <w:szCs w:val="20"/>
        </w:rPr>
        <w:t xml:space="preserve"> of theology, anti-Calvinist and Dean of the Church of Saint-Germain l’Auxerrois. His published work includes </w:t>
      </w:r>
      <w:r w:rsidRPr="008A7E11">
        <w:rPr>
          <w:rFonts w:ascii="Times New Roman" w:eastAsia="Times New Roman" w:hAnsi="Times New Roman" w:cs="Times New Roman"/>
          <w:i/>
          <w:color w:val="000000" w:themeColor="text1"/>
          <w:sz w:val="20"/>
          <w:szCs w:val="20"/>
        </w:rPr>
        <w:t xml:space="preserve">Les Sermons et instructions chretiennes </w:t>
      </w:r>
      <w:r w:rsidRPr="008A7E11">
        <w:rPr>
          <w:rFonts w:ascii="Times New Roman" w:eastAsia="Times New Roman" w:hAnsi="Times New Roman" w:cs="Times New Roman"/>
          <w:color w:val="000000" w:themeColor="text1"/>
          <w:sz w:val="20"/>
          <w:szCs w:val="20"/>
        </w:rPr>
        <w:t>(Paris: N. Chesneau, 1566), and in 1574 a collection of sermons given by Picart at the Church of Saint-Germain l’Auxerrois</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was published: </w:t>
      </w:r>
      <w:r w:rsidRPr="008A7E11">
        <w:rPr>
          <w:rFonts w:ascii="Times New Roman" w:eastAsia="Times New Roman" w:hAnsi="Times New Roman" w:cs="Times New Roman"/>
          <w:i/>
          <w:color w:val="000000" w:themeColor="text1"/>
          <w:sz w:val="20"/>
          <w:szCs w:val="20"/>
        </w:rPr>
        <w:t xml:space="preserve">Le </w:t>
      </w:r>
      <w:r w:rsidR="00690AE4">
        <w:rPr>
          <w:rFonts w:ascii="Times New Roman" w:eastAsia="Times New Roman" w:hAnsi="Times New Roman" w:cs="Times New Roman"/>
          <w:i/>
          <w:color w:val="000000" w:themeColor="text1"/>
          <w:sz w:val="20"/>
          <w:szCs w:val="20"/>
        </w:rPr>
        <w:t>R</w:t>
      </w:r>
      <w:r w:rsidRPr="008A7E11">
        <w:rPr>
          <w:rFonts w:ascii="Times New Roman" w:eastAsia="Times New Roman" w:hAnsi="Times New Roman" w:cs="Times New Roman"/>
          <w:i/>
          <w:color w:val="000000" w:themeColor="text1"/>
          <w:sz w:val="20"/>
          <w:szCs w:val="20"/>
        </w:rPr>
        <w:t xml:space="preserve">ecueil des sermons, faicts par feu de bonne memoire Monsieur nostre maistre François le Picart </w:t>
      </w:r>
      <w:r w:rsidRPr="008A7E11">
        <w:rPr>
          <w:rFonts w:ascii="Times New Roman" w:eastAsia="Times New Roman" w:hAnsi="Times New Roman" w:cs="Times New Roman"/>
          <w:color w:val="000000" w:themeColor="text1"/>
          <w:sz w:val="20"/>
          <w:szCs w:val="20"/>
        </w:rPr>
        <w:t xml:space="preserve">(Lyon: Benoist Rigaud, 1574). Artus Désiré writes a commemorative poem on the death of Picard and celebrates his influence: </w:t>
      </w:r>
      <w:r w:rsidRPr="008A7E11">
        <w:rPr>
          <w:rFonts w:ascii="Times New Roman" w:eastAsia="Times New Roman" w:hAnsi="Times New Roman" w:cs="Times New Roman"/>
          <w:i/>
          <w:color w:val="000000" w:themeColor="text1"/>
          <w:sz w:val="20"/>
          <w:szCs w:val="20"/>
        </w:rPr>
        <w:t xml:space="preserve">Les </w:t>
      </w:r>
      <w:r w:rsidR="00690AE4">
        <w:rPr>
          <w:rFonts w:ascii="Times New Roman" w:eastAsia="Times New Roman" w:hAnsi="Times New Roman" w:cs="Times New Roman"/>
          <w:i/>
          <w:color w:val="000000" w:themeColor="text1"/>
          <w:sz w:val="20"/>
          <w:szCs w:val="20"/>
        </w:rPr>
        <w:t>R</w:t>
      </w:r>
      <w:r w:rsidRPr="008A7E11">
        <w:rPr>
          <w:rFonts w:ascii="Times New Roman" w:eastAsia="Times New Roman" w:hAnsi="Times New Roman" w:cs="Times New Roman"/>
          <w:i/>
          <w:color w:val="000000" w:themeColor="text1"/>
          <w:sz w:val="20"/>
          <w:szCs w:val="20"/>
        </w:rPr>
        <w:t xml:space="preserve">egretz […] sur la mémoire renouvelée du trespass et bout de l’an, de feu tres noble et vénérable personne Maistre Françoys Picart, docteur en théologie et grand doyen de sainct Germain de l’Auxerroys </w:t>
      </w:r>
      <w:r w:rsidRPr="008A7E11">
        <w:rPr>
          <w:rFonts w:ascii="Times New Roman" w:eastAsia="Times New Roman" w:hAnsi="Times New Roman" w:cs="Times New Roman"/>
          <w:color w:val="000000" w:themeColor="text1"/>
          <w:sz w:val="20"/>
          <w:szCs w:val="20"/>
        </w:rPr>
        <w:t>(Paris: Pierre Gaultier, 1557). Picard was also a popular preacher in Paris. On his life and influence, see</w:t>
      </w:r>
      <w:r w:rsidR="00F45B5A">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Larissa Juliet Taylor, ‘The Good Shepherd: François LePicart (1504-</w:t>
      </w:r>
      <w:r w:rsidR="00FF296E" w:rsidRPr="008A7E11">
        <w:rPr>
          <w:rFonts w:ascii="Times New Roman" w:eastAsia="Times New Roman" w:hAnsi="Times New Roman" w:cs="Times New Roman"/>
          <w:color w:val="000000" w:themeColor="text1"/>
          <w:sz w:val="20"/>
          <w:szCs w:val="20"/>
        </w:rPr>
        <w:t>15</w:t>
      </w:r>
      <w:r w:rsidRPr="008A7E11">
        <w:rPr>
          <w:rFonts w:ascii="Times New Roman" w:eastAsia="Times New Roman" w:hAnsi="Times New Roman" w:cs="Times New Roman"/>
          <w:color w:val="000000" w:themeColor="text1"/>
          <w:sz w:val="20"/>
          <w:szCs w:val="20"/>
        </w:rPr>
        <w:t xml:space="preserve">56) and Preaching Reform from Within’, </w:t>
      </w:r>
      <w:r w:rsidRPr="008A7E11">
        <w:rPr>
          <w:rFonts w:ascii="Times New Roman" w:eastAsia="Times New Roman" w:hAnsi="Times New Roman" w:cs="Times New Roman"/>
          <w:i/>
          <w:color w:val="000000" w:themeColor="text1"/>
          <w:sz w:val="20"/>
          <w:szCs w:val="20"/>
        </w:rPr>
        <w:t xml:space="preserve">The Sixteenth Century Journal </w:t>
      </w:r>
      <w:r w:rsidRPr="008A7E11">
        <w:rPr>
          <w:rFonts w:ascii="Times New Roman" w:eastAsia="Times New Roman" w:hAnsi="Times New Roman" w:cs="Times New Roman"/>
          <w:color w:val="000000" w:themeColor="text1"/>
          <w:sz w:val="20"/>
          <w:szCs w:val="20"/>
        </w:rPr>
        <w:t>(1997)</w:t>
      </w:r>
      <w:r w:rsidR="00831A48">
        <w:rPr>
          <w:rFonts w:ascii="Times New Roman" w:eastAsia="Times New Roman" w:hAnsi="Times New Roman" w:cs="Times New Roman"/>
          <w:color w:val="000000" w:themeColor="text1"/>
          <w:sz w:val="20"/>
          <w:szCs w:val="20"/>
        </w:rPr>
        <w:t>, pp. 793-810.</w:t>
      </w:r>
      <w:r w:rsidR="000752D7">
        <w:rPr>
          <w:rFonts w:ascii="Times New Roman" w:eastAsia="Times New Roman" w:hAnsi="Times New Roman" w:cs="Times New Roman"/>
          <w:color w:val="000000" w:themeColor="text1"/>
          <w:sz w:val="20"/>
          <w:szCs w:val="20"/>
        </w:rPr>
        <w:t xml:space="preserve"> See also </w:t>
      </w:r>
      <w:r w:rsidR="00640DB4">
        <w:rPr>
          <w:rFonts w:ascii="Times New Roman" w:eastAsia="Times New Roman" w:hAnsi="Times New Roman" w:cs="Times New Roman"/>
          <w:color w:val="000000" w:themeColor="text1"/>
          <w:sz w:val="20"/>
          <w:szCs w:val="20"/>
        </w:rPr>
        <w:t xml:space="preserve">the monograph by </w:t>
      </w:r>
      <w:r w:rsidR="000752D7">
        <w:rPr>
          <w:rFonts w:ascii="Times New Roman" w:eastAsia="Times New Roman" w:hAnsi="Times New Roman" w:cs="Times New Roman"/>
          <w:color w:val="000000" w:themeColor="text1"/>
          <w:sz w:val="20"/>
          <w:szCs w:val="20"/>
        </w:rPr>
        <w:t xml:space="preserve">Taylor, </w:t>
      </w:r>
      <w:r w:rsidR="005539CA">
        <w:rPr>
          <w:rFonts w:ascii="Times New Roman" w:eastAsia="Times New Roman" w:hAnsi="Times New Roman" w:cs="Times New Roman"/>
          <w:i/>
          <w:iCs/>
          <w:color w:val="000000" w:themeColor="text1"/>
          <w:sz w:val="20"/>
          <w:szCs w:val="20"/>
        </w:rPr>
        <w:t xml:space="preserve">Heresy and Orthodoxy in Sixteenth-Century Paris: François Le Picart and the Beginnings of the Catholic Reformation </w:t>
      </w:r>
      <w:r w:rsidR="005539CA">
        <w:rPr>
          <w:rFonts w:ascii="Times New Roman" w:eastAsia="Times New Roman" w:hAnsi="Times New Roman" w:cs="Times New Roman"/>
          <w:color w:val="000000" w:themeColor="text1"/>
          <w:sz w:val="20"/>
          <w:szCs w:val="20"/>
        </w:rPr>
        <w:t xml:space="preserve">(Leiden: Brill, 1999). Taylor </w:t>
      </w:r>
      <w:r w:rsidR="003C7EBD">
        <w:rPr>
          <w:rFonts w:ascii="Times New Roman" w:eastAsia="Times New Roman" w:hAnsi="Times New Roman" w:cs="Times New Roman"/>
          <w:color w:val="000000" w:themeColor="text1"/>
          <w:sz w:val="20"/>
          <w:szCs w:val="20"/>
        </w:rPr>
        <w:t xml:space="preserve">contributes to the </w:t>
      </w:r>
      <w:r w:rsidR="00640DB4">
        <w:rPr>
          <w:rFonts w:ascii="Times New Roman" w:eastAsia="Times New Roman" w:hAnsi="Times New Roman" w:cs="Times New Roman"/>
          <w:color w:val="000000" w:themeColor="text1"/>
          <w:sz w:val="20"/>
          <w:szCs w:val="20"/>
        </w:rPr>
        <w:t xml:space="preserve">established </w:t>
      </w:r>
      <w:r w:rsidR="003C7EBD">
        <w:rPr>
          <w:rFonts w:ascii="Times New Roman" w:eastAsia="Times New Roman" w:hAnsi="Times New Roman" w:cs="Times New Roman"/>
          <w:color w:val="000000" w:themeColor="text1"/>
          <w:sz w:val="20"/>
          <w:szCs w:val="20"/>
        </w:rPr>
        <w:t xml:space="preserve">scholarship on Picard by exploring how his </w:t>
      </w:r>
      <w:r w:rsidR="00640DB4">
        <w:rPr>
          <w:rFonts w:ascii="Times New Roman" w:eastAsia="Times New Roman" w:hAnsi="Times New Roman" w:cs="Times New Roman"/>
          <w:color w:val="000000" w:themeColor="text1"/>
          <w:sz w:val="20"/>
          <w:szCs w:val="20"/>
        </w:rPr>
        <w:t>sermons</w:t>
      </w:r>
      <w:r w:rsidR="003C7EBD">
        <w:rPr>
          <w:rFonts w:ascii="Times New Roman" w:eastAsia="Times New Roman" w:hAnsi="Times New Roman" w:cs="Times New Roman"/>
          <w:color w:val="000000" w:themeColor="text1"/>
          <w:sz w:val="20"/>
          <w:szCs w:val="20"/>
        </w:rPr>
        <w:t xml:space="preserve"> provide a clearer view into religious and cultural mindsets in France during the years preceding the Religious Wars. </w:t>
      </w:r>
      <w:r w:rsidR="00640DB4">
        <w:rPr>
          <w:rFonts w:ascii="Times New Roman" w:eastAsia="Times New Roman" w:hAnsi="Times New Roman" w:cs="Times New Roman"/>
          <w:color w:val="000000" w:themeColor="text1"/>
          <w:sz w:val="20"/>
          <w:szCs w:val="20"/>
        </w:rPr>
        <w:t xml:space="preserve">Taylor explores how this period – specifically between 1520 and 1560 – was rife with </w:t>
      </w:r>
      <w:r w:rsidR="008E4BE8">
        <w:rPr>
          <w:rFonts w:ascii="Times New Roman" w:eastAsia="Times New Roman" w:hAnsi="Times New Roman" w:cs="Times New Roman"/>
          <w:color w:val="000000" w:themeColor="text1"/>
          <w:sz w:val="20"/>
          <w:szCs w:val="20"/>
        </w:rPr>
        <w:t xml:space="preserve">spiritual </w:t>
      </w:r>
      <w:r w:rsidR="00640DB4">
        <w:rPr>
          <w:rFonts w:ascii="Times New Roman" w:eastAsia="Times New Roman" w:hAnsi="Times New Roman" w:cs="Times New Roman"/>
          <w:color w:val="000000" w:themeColor="text1"/>
          <w:sz w:val="20"/>
          <w:szCs w:val="20"/>
        </w:rPr>
        <w:t>change, and analyses Picard’s</w:t>
      </w:r>
      <w:r w:rsidR="00BD602C">
        <w:rPr>
          <w:rFonts w:ascii="Times New Roman" w:eastAsia="Times New Roman" w:hAnsi="Times New Roman" w:cs="Times New Roman"/>
          <w:color w:val="000000" w:themeColor="text1"/>
          <w:sz w:val="20"/>
          <w:szCs w:val="20"/>
        </w:rPr>
        <w:t xml:space="preserve"> central</w:t>
      </w:r>
      <w:r w:rsidR="00640DB4">
        <w:rPr>
          <w:rFonts w:ascii="Times New Roman" w:eastAsia="Times New Roman" w:hAnsi="Times New Roman" w:cs="Times New Roman"/>
          <w:color w:val="000000" w:themeColor="text1"/>
          <w:sz w:val="20"/>
          <w:szCs w:val="20"/>
        </w:rPr>
        <w:t xml:space="preserve"> role as an orator who captured the minds of </w:t>
      </w:r>
      <w:r w:rsidR="00321F94">
        <w:rPr>
          <w:rFonts w:ascii="Times New Roman" w:eastAsia="Times New Roman" w:hAnsi="Times New Roman" w:cs="Times New Roman"/>
          <w:color w:val="000000" w:themeColor="text1"/>
          <w:sz w:val="20"/>
          <w:szCs w:val="20"/>
        </w:rPr>
        <w:t>his era.</w:t>
      </w:r>
    </w:p>
  </w:footnote>
  <w:footnote w:id="728">
    <w:p w14:paraId="080DDE37" w14:textId="5F518463"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433DE0">
        <w:rPr>
          <w:rFonts w:ascii="Times New Roman" w:eastAsia="Times New Roman" w:hAnsi="Times New Roman" w:cs="Times New Roman"/>
          <w:color w:val="000000" w:themeColor="text1"/>
          <w:sz w:val="20"/>
          <w:szCs w:val="20"/>
        </w:rPr>
        <w:t xml:space="preserve"> Richard du Mans (dates unknown), </w:t>
      </w:r>
      <w:r w:rsidR="00481D67">
        <w:rPr>
          <w:rFonts w:ascii="Times New Roman" w:eastAsia="Times New Roman" w:hAnsi="Times New Roman" w:cs="Times New Roman"/>
          <w:color w:val="000000" w:themeColor="text1"/>
          <w:sz w:val="20"/>
          <w:szCs w:val="20"/>
        </w:rPr>
        <w:t xml:space="preserve">theologian, professor at Sainte-Barbe and Bishop of Clérmont. See Paolo Sarpi, ‘Index biographique’, </w:t>
      </w:r>
      <w:r w:rsidR="00481D67">
        <w:rPr>
          <w:rFonts w:ascii="Times New Roman" w:eastAsia="Times New Roman" w:hAnsi="Times New Roman" w:cs="Times New Roman"/>
          <w:i/>
          <w:iCs/>
          <w:color w:val="000000" w:themeColor="text1"/>
          <w:sz w:val="20"/>
          <w:szCs w:val="20"/>
        </w:rPr>
        <w:t xml:space="preserve">Renaissance Texts: </w:t>
      </w:r>
      <w:r w:rsidR="00481D67" w:rsidRPr="00481D67">
        <w:rPr>
          <w:rFonts w:ascii="Times New Roman" w:eastAsia="Times New Roman" w:hAnsi="Times New Roman" w:cs="Times New Roman"/>
          <w:i/>
          <w:iCs/>
          <w:color w:val="000000" w:themeColor="text1"/>
          <w:sz w:val="20"/>
          <w:szCs w:val="20"/>
        </w:rPr>
        <w:t>Histoire du Concile de Trente</w:t>
      </w:r>
      <w:r w:rsidR="00481D67">
        <w:rPr>
          <w:rFonts w:ascii="Times New Roman" w:eastAsia="Times New Roman" w:hAnsi="Times New Roman" w:cs="Times New Roman"/>
          <w:i/>
          <w:iCs/>
          <w:color w:val="000000" w:themeColor="text1"/>
          <w:sz w:val="20"/>
          <w:szCs w:val="20"/>
        </w:rPr>
        <w:t xml:space="preserve">,, </w:t>
      </w:r>
      <w:r w:rsidR="00481D67">
        <w:rPr>
          <w:rFonts w:ascii="Times New Roman" w:eastAsia="Times New Roman" w:hAnsi="Times New Roman" w:cs="Times New Roman"/>
          <w:color w:val="000000" w:themeColor="text1"/>
          <w:sz w:val="20"/>
          <w:szCs w:val="20"/>
        </w:rPr>
        <w:t>vol. 63 (Paris: Garnier, 2002), p. 1539. Édouard</w:t>
      </w:r>
      <w:r w:rsidR="00481D67">
        <w:rPr>
          <w:rFonts w:ascii="Times New Roman" w:eastAsia="Times New Roman" w:hAnsi="Times New Roman" w:cs="Times New Roman"/>
          <w:i/>
          <w:iCs/>
          <w:color w:val="000000" w:themeColor="text1"/>
          <w:sz w:val="20"/>
          <w:szCs w:val="20"/>
        </w:rPr>
        <w:t xml:space="preserve"> </w:t>
      </w:r>
      <w:r w:rsidR="00433DE0">
        <w:rPr>
          <w:rFonts w:ascii="Times New Roman" w:eastAsia="Times New Roman" w:hAnsi="Times New Roman" w:cs="Times New Roman"/>
          <w:color w:val="000000" w:themeColor="text1"/>
          <w:sz w:val="20"/>
          <w:szCs w:val="20"/>
        </w:rPr>
        <w:t xml:space="preserve">Champion hypothesises </w:t>
      </w:r>
      <w:r w:rsidR="00481D67">
        <w:rPr>
          <w:rFonts w:ascii="Times New Roman" w:eastAsia="Times New Roman" w:hAnsi="Times New Roman" w:cs="Times New Roman"/>
          <w:color w:val="000000" w:themeColor="text1"/>
          <w:sz w:val="20"/>
          <w:szCs w:val="20"/>
        </w:rPr>
        <w:t xml:space="preserve">that Du Mans </w:t>
      </w:r>
      <w:r w:rsidR="00433DE0">
        <w:rPr>
          <w:rFonts w:ascii="Times New Roman" w:eastAsia="Times New Roman" w:hAnsi="Times New Roman" w:cs="Times New Roman"/>
          <w:color w:val="000000" w:themeColor="text1"/>
          <w:sz w:val="20"/>
          <w:szCs w:val="20"/>
        </w:rPr>
        <w:t xml:space="preserve">may have been the source of an anecdote about Guillaume Budé that Pingon transcribed in one of his workbooks (in ‘Notes sur un </w:t>
      </w:r>
      <w:r w:rsidR="00BE5638">
        <w:rPr>
          <w:rFonts w:ascii="Times New Roman" w:eastAsia="Times New Roman" w:hAnsi="Times New Roman" w:cs="Times New Roman"/>
          <w:color w:val="000000" w:themeColor="text1"/>
          <w:sz w:val="20"/>
          <w:szCs w:val="20"/>
        </w:rPr>
        <w:t>re</w:t>
      </w:r>
      <w:r w:rsidR="00433DE0">
        <w:rPr>
          <w:rFonts w:ascii="Times New Roman" w:eastAsia="Times New Roman" w:hAnsi="Times New Roman" w:cs="Times New Roman"/>
          <w:color w:val="000000" w:themeColor="text1"/>
          <w:sz w:val="20"/>
          <w:szCs w:val="20"/>
        </w:rPr>
        <w:t>c</w:t>
      </w:r>
      <w:r w:rsidR="00BE5638">
        <w:rPr>
          <w:rFonts w:ascii="Times New Roman" w:eastAsia="Times New Roman" w:hAnsi="Times New Roman" w:cs="Times New Roman"/>
          <w:color w:val="000000" w:themeColor="text1"/>
          <w:sz w:val="20"/>
          <w:szCs w:val="20"/>
        </w:rPr>
        <w:t>ue</w:t>
      </w:r>
      <w:r w:rsidR="00433DE0">
        <w:rPr>
          <w:rFonts w:ascii="Times New Roman" w:eastAsia="Times New Roman" w:hAnsi="Times New Roman" w:cs="Times New Roman"/>
          <w:color w:val="000000" w:themeColor="text1"/>
          <w:sz w:val="20"/>
          <w:szCs w:val="20"/>
        </w:rPr>
        <w:t>il’, p. 189). Champion provides no evidence for this hypothesis.</w:t>
      </w:r>
    </w:p>
  </w:footnote>
  <w:footnote w:id="729">
    <w:p w14:paraId="1712967C" w14:textId="67174E34"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Pierre Lombard (1096-1160) was a French theologian.  His works include the </w:t>
      </w:r>
      <w:r w:rsidRPr="008A7E11">
        <w:rPr>
          <w:rFonts w:ascii="Times New Roman" w:eastAsia="Times New Roman" w:hAnsi="Times New Roman" w:cs="Times New Roman"/>
          <w:i/>
          <w:color w:val="000000" w:themeColor="text1"/>
          <w:sz w:val="20"/>
          <w:szCs w:val="20"/>
        </w:rPr>
        <w:t xml:space="preserve">Magna glossatura </w:t>
      </w:r>
      <w:r w:rsidRPr="008A7E11">
        <w:rPr>
          <w:rFonts w:ascii="Times New Roman" w:eastAsia="Times New Roman" w:hAnsi="Times New Roman" w:cs="Times New Roman"/>
          <w:color w:val="000000" w:themeColor="text1"/>
          <w:sz w:val="20"/>
          <w:szCs w:val="20"/>
        </w:rPr>
        <w:t xml:space="preserve">and the </w:t>
      </w:r>
      <w:r w:rsidRPr="008A7E11">
        <w:rPr>
          <w:rFonts w:ascii="Times New Roman" w:eastAsia="Times New Roman" w:hAnsi="Times New Roman" w:cs="Times New Roman"/>
          <w:i/>
          <w:color w:val="000000" w:themeColor="text1"/>
          <w:sz w:val="20"/>
          <w:szCs w:val="20"/>
        </w:rPr>
        <w:t>Libri Quatuor Sententiarum,</w:t>
      </w:r>
      <w:r w:rsidRPr="008A7E11">
        <w:rPr>
          <w:rFonts w:ascii="Times New Roman" w:eastAsia="Times New Roman" w:hAnsi="Times New Roman" w:cs="Times New Roman"/>
          <w:color w:val="000000" w:themeColor="text1"/>
          <w:sz w:val="20"/>
          <w:szCs w:val="20"/>
        </w:rPr>
        <w:t xml:space="preserve"> collections of commentaries on the Psalms. On the significance of the </w:t>
      </w:r>
      <w:r w:rsidRPr="008A7E11">
        <w:rPr>
          <w:rFonts w:ascii="Times New Roman" w:eastAsia="Times New Roman" w:hAnsi="Times New Roman" w:cs="Times New Roman"/>
          <w:i/>
          <w:color w:val="000000" w:themeColor="text1"/>
          <w:sz w:val="20"/>
          <w:szCs w:val="20"/>
        </w:rPr>
        <w:t xml:space="preserve">Libri Quatuor Sententiarum </w:t>
      </w:r>
      <w:r w:rsidRPr="008A7E11">
        <w:rPr>
          <w:rFonts w:ascii="Times New Roman" w:eastAsia="Times New Roman" w:hAnsi="Times New Roman" w:cs="Times New Roman"/>
          <w:color w:val="000000" w:themeColor="text1"/>
          <w:sz w:val="20"/>
          <w:szCs w:val="20"/>
        </w:rPr>
        <w:t>to the syllabi in mediaeval universities, see</w:t>
      </w:r>
      <w:r w:rsidR="00BE0637">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Joseph Rickaby, </w:t>
      </w:r>
      <w:r w:rsidRPr="008A7E11">
        <w:rPr>
          <w:rFonts w:ascii="Times New Roman" w:eastAsia="Times New Roman" w:hAnsi="Times New Roman" w:cs="Times New Roman"/>
          <w:i/>
          <w:color w:val="000000" w:themeColor="text1"/>
          <w:sz w:val="20"/>
          <w:szCs w:val="20"/>
        </w:rPr>
        <w:t xml:space="preserve">Scholasticism </w:t>
      </w:r>
      <w:r w:rsidRPr="008A7E11">
        <w:rPr>
          <w:rFonts w:ascii="Times New Roman" w:eastAsia="Times New Roman" w:hAnsi="Times New Roman" w:cs="Times New Roman"/>
          <w:color w:val="000000" w:themeColor="text1"/>
          <w:sz w:val="20"/>
          <w:szCs w:val="20"/>
        </w:rPr>
        <w:t>(1908), p. 23.</w:t>
      </w:r>
    </w:p>
  </w:footnote>
  <w:footnote w:id="730">
    <w:p w14:paraId="68915F84" w14:textId="19600697" w:rsidR="007472D8" w:rsidRPr="008A7E11" w:rsidRDefault="007472D8">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hAnsi="Times New Roman" w:cs="Times New Roman"/>
          <w:lang w:val="en-US"/>
        </w:rPr>
        <w:t xml:space="preserve">For </w:t>
      </w:r>
      <w:r w:rsidR="0033502E">
        <w:rPr>
          <w:rFonts w:ascii="Times New Roman" w:hAnsi="Times New Roman" w:cs="Times New Roman"/>
          <w:lang w:val="en-US"/>
        </w:rPr>
        <w:t>b</w:t>
      </w:r>
      <w:r w:rsidRPr="008A7E11">
        <w:rPr>
          <w:rFonts w:ascii="Times New Roman" w:hAnsi="Times New Roman" w:cs="Times New Roman"/>
          <w:lang w:val="en-US"/>
        </w:rPr>
        <w:t>iblical allusions in Pingon’s poetry, see below, ch. 3, I</w:t>
      </w:r>
      <w:r w:rsidR="003147C5">
        <w:rPr>
          <w:rFonts w:ascii="Times New Roman" w:hAnsi="Times New Roman" w:cs="Times New Roman"/>
          <w:lang w:val="en-US"/>
        </w:rPr>
        <w:t>.</w:t>
      </w:r>
    </w:p>
  </w:footnote>
  <w:footnote w:id="731">
    <w:p w14:paraId="3F23D6DB" w14:textId="5550A5FA"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Pingon participated in the ‘Société de Jésus’ in 1540, along with the other Savoyards Pierre Favre (1506-1546) and Claude le Jay (1504-1552). (See</w:t>
      </w:r>
      <w:r w:rsidR="00A46459">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Dider Bodart, ‘Un portrait inédit de saint Ignace et de ses premiers compagnons’ in </w:t>
      </w:r>
      <w:r w:rsidRPr="008A7E11">
        <w:rPr>
          <w:rFonts w:ascii="Times New Roman" w:eastAsia="Times New Roman" w:hAnsi="Times New Roman" w:cs="Times New Roman"/>
          <w:i/>
          <w:color w:val="000000" w:themeColor="text1"/>
          <w:sz w:val="20"/>
          <w:szCs w:val="20"/>
        </w:rPr>
        <w:t xml:space="preserve">Archivum Historicum Societatis Iesu, </w:t>
      </w:r>
      <w:r w:rsidRPr="008A7E11">
        <w:rPr>
          <w:rFonts w:ascii="Times New Roman" w:eastAsia="Times New Roman" w:hAnsi="Times New Roman" w:cs="Times New Roman"/>
          <w:color w:val="000000" w:themeColor="text1"/>
          <w:sz w:val="20"/>
          <w:szCs w:val="20"/>
        </w:rPr>
        <w:t>t. 36</w:t>
      </w:r>
      <w:r w:rsidR="00BE5638">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1967</w:t>
      </w:r>
      <w:r w:rsidR="00BE5638">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pp. 104-108). Perrillat questions whether Pingon’s proximity to the founders of the order might have been a catalyst for the foundation of the College of Jesuits in Chambéry in 1564, when he was a close counsellor of the </w:t>
      </w:r>
      <w:r w:rsidR="009D7DC2">
        <w:rPr>
          <w:rFonts w:ascii="Times New Roman" w:eastAsia="Times New Roman" w:hAnsi="Times New Roman" w:cs="Times New Roman"/>
          <w:color w:val="000000" w:themeColor="text1"/>
          <w:sz w:val="20"/>
          <w:szCs w:val="20"/>
        </w:rPr>
        <w:t>D</w:t>
      </w:r>
      <w:r w:rsidR="00845BCD" w:rsidRPr="008A7E11">
        <w:rPr>
          <w:rFonts w:ascii="Times New Roman" w:eastAsia="Times New Roman" w:hAnsi="Times New Roman" w:cs="Times New Roman"/>
          <w:color w:val="000000" w:themeColor="text1"/>
          <w:sz w:val="20"/>
          <w:szCs w:val="20"/>
        </w:rPr>
        <w:t>uke</w:t>
      </w:r>
      <w:r w:rsidRPr="008A7E11">
        <w:rPr>
          <w:rFonts w:ascii="Times New Roman" w:eastAsia="Times New Roman" w:hAnsi="Times New Roman" w:cs="Times New Roman"/>
          <w:color w:val="000000" w:themeColor="text1"/>
          <w:sz w:val="20"/>
          <w:szCs w:val="20"/>
        </w:rPr>
        <w:t xml:space="preserve"> (in ‘Philibert de Pingon’, p. 61). I have not encountered archival evidence that allows me to answer this question.</w:t>
      </w:r>
    </w:p>
  </w:footnote>
  <w:footnote w:id="732">
    <w:p w14:paraId="5CF67828" w14:textId="64C978E1"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845BCD" w:rsidRPr="008A7E11">
        <w:rPr>
          <w:rFonts w:ascii="Times New Roman" w:eastAsia="Times New Roman" w:hAnsi="Times New Roman" w:cs="Times New Roman"/>
          <w:color w:val="000000" w:themeColor="text1"/>
          <w:sz w:val="20"/>
          <w:szCs w:val="20"/>
        </w:rPr>
        <w:t xml:space="preserve">Paul Paradis (?-1549). See above, note </w:t>
      </w:r>
      <w:r w:rsidR="00CB10CC">
        <w:rPr>
          <w:rFonts w:ascii="Times New Roman" w:eastAsia="Times New Roman" w:hAnsi="Times New Roman" w:cs="Times New Roman"/>
          <w:color w:val="000000" w:themeColor="text1"/>
          <w:sz w:val="20"/>
          <w:szCs w:val="20"/>
        </w:rPr>
        <w:t>719</w:t>
      </w:r>
      <w:r w:rsidR="00845BCD"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w:t>
      </w:r>
    </w:p>
  </w:footnote>
  <w:footnote w:id="733">
    <w:p w14:paraId="766C863F" w14:textId="77777777"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Here Pingon refers to the outer districts of Paris.</w:t>
      </w:r>
    </w:p>
  </w:footnote>
  <w:footnote w:id="734">
    <w:p w14:paraId="3C67186C" w14:textId="4D7C8074"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It is not certain which saint is celebrated on this feast day</w:t>
      </w:r>
      <w:r w:rsidR="007F1698" w:rsidRPr="008A7E11">
        <w:rPr>
          <w:rFonts w:ascii="Times New Roman" w:eastAsia="Times New Roman" w:hAnsi="Times New Roman" w:cs="Times New Roman"/>
          <w:color w:val="000000" w:themeColor="text1"/>
          <w:sz w:val="20"/>
          <w:szCs w:val="20"/>
        </w:rPr>
        <w:t xml:space="preserve"> (23 August)</w:t>
      </w:r>
      <w:r w:rsidRPr="008A7E11">
        <w:rPr>
          <w:rFonts w:ascii="Times New Roman" w:eastAsia="Times New Roman" w:hAnsi="Times New Roman" w:cs="Times New Roman"/>
          <w:color w:val="000000" w:themeColor="text1"/>
          <w:sz w:val="20"/>
          <w:szCs w:val="20"/>
        </w:rPr>
        <w:t xml:space="preserve">, but it is possibly the </w:t>
      </w:r>
      <w:r w:rsidRPr="008A7E11">
        <w:rPr>
          <w:rFonts w:ascii="Times New Roman" w:eastAsia="Times New Roman" w:hAnsi="Times New Roman" w:cs="Times New Roman"/>
          <w:i/>
          <w:color w:val="000000" w:themeColor="text1"/>
          <w:sz w:val="20"/>
          <w:szCs w:val="20"/>
        </w:rPr>
        <w:t xml:space="preserve">Apodosis of the Dormition. </w:t>
      </w:r>
      <w:r w:rsidRPr="008A7E11">
        <w:rPr>
          <w:rFonts w:ascii="Times New Roman" w:eastAsia="Times New Roman" w:hAnsi="Times New Roman" w:cs="Times New Roman"/>
          <w:color w:val="000000" w:themeColor="text1"/>
          <w:sz w:val="20"/>
          <w:szCs w:val="20"/>
        </w:rPr>
        <w:t xml:space="preserve"> </w:t>
      </w:r>
    </w:p>
  </w:footnote>
  <w:footnote w:id="735">
    <w:p w14:paraId="5A20B2B0" w14:textId="13ADD591"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Paul Paradis</w:t>
      </w:r>
      <w:r w:rsidR="00845BCD" w:rsidRPr="008A7E11">
        <w:rPr>
          <w:rFonts w:ascii="Times New Roman" w:eastAsia="Times New Roman" w:hAnsi="Times New Roman" w:cs="Times New Roman"/>
          <w:color w:val="000000" w:themeColor="text1"/>
          <w:sz w:val="20"/>
          <w:szCs w:val="20"/>
        </w:rPr>
        <w:t xml:space="preserve"> (?-1549)</w:t>
      </w:r>
      <w:r w:rsidRPr="008A7E11">
        <w:rPr>
          <w:rFonts w:ascii="Times New Roman" w:eastAsia="Times New Roman" w:hAnsi="Times New Roman" w:cs="Times New Roman"/>
          <w:color w:val="000000" w:themeColor="text1"/>
          <w:sz w:val="20"/>
          <w:szCs w:val="20"/>
        </w:rPr>
        <w:t xml:space="preserve">; see above, </w:t>
      </w:r>
      <w:r w:rsidR="00664AAC" w:rsidRPr="008A7E11">
        <w:rPr>
          <w:rFonts w:ascii="Times New Roman" w:eastAsia="Times New Roman" w:hAnsi="Times New Roman" w:cs="Times New Roman"/>
          <w:color w:val="000000" w:themeColor="text1"/>
          <w:sz w:val="20"/>
          <w:szCs w:val="20"/>
        </w:rPr>
        <w:t xml:space="preserve">note </w:t>
      </w:r>
      <w:r w:rsidR="009B4053">
        <w:rPr>
          <w:rFonts w:ascii="Times New Roman" w:eastAsia="Times New Roman" w:hAnsi="Times New Roman" w:cs="Times New Roman"/>
          <w:color w:val="000000" w:themeColor="text1"/>
          <w:sz w:val="20"/>
          <w:szCs w:val="20"/>
        </w:rPr>
        <w:t>719</w:t>
      </w:r>
      <w:r w:rsidR="00664AAC" w:rsidRPr="008A7E11">
        <w:rPr>
          <w:rFonts w:ascii="Times New Roman" w:eastAsia="Times New Roman" w:hAnsi="Times New Roman" w:cs="Times New Roman"/>
          <w:color w:val="000000" w:themeColor="text1"/>
          <w:sz w:val="20"/>
          <w:szCs w:val="20"/>
        </w:rPr>
        <w:t>.</w:t>
      </w:r>
    </w:p>
  </w:footnote>
  <w:footnote w:id="736">
    <w:p w14:paraId="3373E068" w14:textId="1B363834"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This is a reference to the political tension arising from the Italian wars. On Francis I’s dynastic ambitions to obtain the Duchy of Milan, see above, note </w:t>
      </w:r>
      <w:r w:rsidR="005053B5">
        <w:rPr>
          <w:rFonts w:ascii="Times New Roman" w:eastAsia="Times New Roman" w:hAnsi="Times New Roman" w:cs="Times New Roman"/>
          <w:color w:val="000000" w:themeColor="text1"/>
          <w:sz w:val="20"/>
          <w:szCs w:val="20"/>
        </w:rPr>
        <w:t>651.</w:t>
      </w:r>
      <w:r w:rsidRPr="008A7E11">
        <w:rPr>
          <w:rFonts w:ascii="Times New Roman" w:eastAsia="Times New Roman" w:hAnsi="Times New Roman" w:cs="Times New Roman"/>
          <w:color w:val="000000" w:themeColor="text1"/>
          <w:sz w:val="20"/>
          <w:szCs w:val="20"/>
        </w:rPr>
        <w:t xml:space="preserve"> The wars concluded with the Treaty of Cateau-Cambrésis in 1559.  In 1544, imperial armies under Ferrante Gonzaga of Sicily and Charles V invaded France. See Knecht, </w:t>
      </w:r>
      <w:r w:rsidRPr="008A7E11">
        <w:rPr>
          <w:rFonts w:ascii="Times New Roman" w:eastAsia="Times New Roman" w:hAnsi="Times New Roman" w:cs="Times New Roman"/>
          <w:i/>
          <w:color w:val="000000" w:themeColor="text1"/>
          <w:sz w:val="20"/>
          <w:szCs w:val="20"/>
        </w:rPr>
        <w:t xml:space="preserve">Renaissance Warrior and Patron: </w:t>
      </w:r>
      <w:r w:rsidR="00FF296E" w:rsidRPr="008A7E11">
        <w:rPr>
          <w:rFonts w:ascii="Times New Roman" w:eastAsia="Times New Roman" w:hAnsi="Times New Roman" w:cs="Times New Roman"/>
          <w:i/>
          <w:color w:val="000000" w:themeColor="text1"/>
          <w:sz w:val="20"/>
          <w:szCs w:val="20"/>
        </w:rPr>
        <w:t>T</w:t>
      </w:r>
      <w:r w:rsidRPr="008A7E11">
        <w:rPr>
          <w:rFonts w:ascii="Times New Roman" w:eastAsia="Times New Roman" w:hAnsi="Times New Roman" w:cs="Times New Roman"/>
          <w:i/>
          <w:color w:val="000000" w:themeColor="text1"/>
          <w:sz w:val="20"/>
          <w:szCs w:val="20"/>
        </w:rPr>
        <w:t xml:space="preserve">he Reign of Francis I </w:t>
      </w:r>
      <w:r w:rsidRPr="008A7E11">
        <w:rPr>
          <w:rFonts w:ascii="Times New Roman" w:eastAsia="Times New Roman" w:hAnsi="Times New Roman" w:cs="Times New Roman"/>
          <w:color w:val="000000" w:themeColor="text1"/>
          <w:sz w:val="20"/>
          <w:szCs w:val="20"/>
        </w:rPr>
        <w:t>(1994)</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 490.</w:t>
      </w:r>
    </w:p>
  </w:footnote>
  <w:footnote w:id="737">
    <w:p w14:paraId="7F74C0C8" w14:textId="2D277457"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CA165A" w:rsidRPr="008A7E11">
        <w:rPr>
          <w:rFonts w:ascii="Times New Roman" w:eastAsia="Times New Roman" w:hAnsi="Times New Roman" w:cs="Times New Roman"/>
          <w:color w:val="000000" w:themeColor="text1"/>
          <w:sz w:val="20"/>
          <w:szCs w:val="20"/>
        </w:rPr>
        <w:t xml:space="preserve">According to a genealogy of 1552 (see ADHS, 7 J 1179) </w:t>
      </w:r>
      <w:r w:rsidRPr="008A7E11">
        <w:rPr>
          <w:rFonts w:ascii="Times New Roman" w:eastAsia="Times New Roman" w:hAnsi="Times New Roman" w:cs="Times New Roman"/>
          <w:color w:val="000000" w:themeColor="text1"/>
          <w:sz w:val="20"/>
          <w:szCs w:val="20"/>
        </w:rPr>
        <w:t xml:space="preserve">Pingon’s mother, Françoise Chabeu, was </w:t>
      </w:r>
      <w:r w:rsidR="00F30804" w:rsidRPr="008A7E11">
        <w:rPr>
          <w:rFonts w:ascii="Times New Roman" w:eastAsia="Times New Roman" w:hAnsi="Times New Roman" w:cs="Times New Roman"/>
          <w:color w:val="000000" w:themeColor="text1"/>
          <w:sz w:val="20"/>
          <w:szCs w:val="20"/>
        </w:rPr>
        <w:t>the great-</w:t>
      </w:r>
      <w:r w:rsidR="00CA165A" w:rsidRPr="008A7E11">
        <w:rPr>
          <w:rFonts w:ascii="Times New Roman" w:eastAsia="Times New Roman" w:hAnsi="Times New Roman" w:cs="Times New Roman"/>
          <w:color w:val="000000" w:themeColor="text1"/>
          <w:sz w:val="20"/>
          <w:szCs w:val="20"/>
        </w:rPr>
        <w:t>granddaughter</w:t>
      </w:r>
      <w:r w:rsidR="00F30804" w:rsidRPr="008A7E11">
        <w:rPr>
          <w:rFonts w:ascii="Times New Roman" w:eastAsia="Times New Roman" w:hAnsi="Times New Roman" w:cs="Times New Roman"/>
          <w:color w:val="000000" w:themeColor="text1"/>
          <w:sz w:val="20"/>
          <w:szCs w:val="20"/>
        </w:rPr>
        <w:t xml:space="preserve"> of </w:t>
      </w:r>
      <w:r w:rsidRPr="008A7E11">
        <w:rPr>
          <w:rFonts w:ascii="Times New Roman" w:eastAsia="Times New Roman" w:hAnsi="Times New Roman" w:cs="Times New Roman"/>
          <w:color w:val="000000" w:themeColor="text1"/>
          <w:sz w:val="20"/>
          <w:szCs w:val="20"/>
        </w:rPr>
        <w:t xml:space="preserve">Guy de Ferlay, </w:t>
      </w:r>
      <w:r w:rsidR="005D64CC">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eigneur de Sathonei (dates unknown)</w:t>
      </w:r>
      <w:r w:rsidR="00CA165A" w:rsidRPr="008A7E11">
        <w:rPr>
          <w:rFonts w:ascii="Times New Roman" w:eastAsia="Times New Roman" w:hAnsi="Times New Roman" w:cs="Times New Roman"/>
          <w:color w:val="000000" w:themeColor="text1"/>
          <w:sz w:val="20"/>
          <w:szCs w:val="20"/>
        </w:rPr>
        <w:t xml:space="preserve">. </w:t>
      </w:r>
      <w:r w:rsidR="00F30804" w:rsidRPr="008A7E11">
        <w:rPr>
          <w:rFonts w:ascii="Times New Roman" w:eastAsia="Times New Roman" w:hAnsi="Times New Roman" w:cs="Times New Roman"/>
          <w:color w:val="000000" w:themeColor="text1"/>
          <w:sz w:val="20"/>
          <w:szCs w:val="20"/>
        </w:rPr>
        <w:t xml:space="preserve">This genealogy </w:t>
      </w:r>
      <w:r w:rsidR="00CA165A" w:rsidRPr="008A7E11">
        <w:rPr>
          <w:rFonts w:ascii="Times New Roman" w:eastAsia="Times New Roman" w:hAnsi="Times New Roman" w:cs="Times New Roman"/>
          <w:color w:val="000000" w:themeColor="text1"/>
          <w:sz w:val="20"/>
          <w:szCs w:val="20"/>
        </w:rPr>
        <w:t>depicts</w:t>
      </w:r>
      <w:r w:rsidR="00F30804" w:rsidRPr="008A7E11">
        <w:rPr>
          <w:rFonts w:ascii="Times New Roman" w:eastAsia="Times New Roman" w:hAnsi="Times New Roman" w:cs="Times New Roman"/>
          <w:color w:val="000000" w:themeColor="text1"/>
          <w:sz w:val="20"/>
          <w:szCs w:val="20"/>
        </w:rPr>
        <w:t xml:space="preserve"> the </w:t>
      </w:r>
      <w:r w:rsidR="00CA165A" w:rsidRPr="008A7E11">
        <w:rPr>
          <w:rFonts w:ascii="Times New Roman" w:eastAsia="Times New Roman" w:hAnsi="Times New Roman" w:cs="Times New Roman"/>
          <w:color w:val="000000" w:themeColor="text1"/>
          <w:sz w:val="20"/>
          <w:szCs w:val="20"/>
        </w:rPr>
        <w:t xml:space="preserve">connection between </w:t>
      </w:r>
      <w:r w:rsidR="00F30804" w:rsidRPr="008A7E11">
        <w:rPr>
          <w:rFonts w:ascii="Times New Roman" w:eastAsia="Times New Roman" w:hAnsi="Times New Roman" w:cs="Times New Roman"/>
          <w:color w:val="000000" w:themeColor="text1"/>
          <w:sz w:val="20"/>
          <w:szCs w:val="20"/>
        </w:rPr>
        <w:t xml:space="preserve">Ferlay and Pingon </w:t>
      </w:r>
      <w:r w:rsidR="00CA165A" w:rsidRPr="008A7E11">
        <w:rPr>
          <w:rFonts w:ascii="Times New Roman" w:eastAsia="Times New Roman" w:hAnsi="Times New Roman" w:cs="Times New Roman"/>
          <w:color w:val="000000" w:themeColor="text1"/>
          <w:sz w:val="20"/>
          <w:szCs w:val="20"/>
        </w:rPr>
        <w:t>lines</w:t>
      </w:r>
      <w:r w:rsidR="00F30804" w:rsidRPr="008A7E11">
        <w:rPr>
          <w:rFonts w:ascii="Times New Roman" w:eastAsia="Times New Roman" w:hAnsi="Times New Roman" w:cs="Times New Roman"/>
          <w:color w:val="000000" w:themeColor="text1"/>
          <w:sz w:val="20"/>
          <w:szCs w:val="20"/>
        </w:rPr>
        <w:t xml:space="preserve"> and includes</w:t>
      </w:r>
      <w:r w:rsidRPr="008A7E11">
        <w:rPr>
          <w:rFonts w:ascii="Times New Roman" w:eastAsia="Times New Roman" w:hAnsi="Times New Roman" w:cs="Times New Roman"/>
          <w:color w:val="000000" w:themeColor="text1"/>
          <w:sz w:val="20"/>
          <w:szCs w:val="20"/>
        </w:rPr>
        <w:t xml:space="preserve"> ‘Dame Françoise Chabeu mari</w:t>
      </w:r>
      <w:r w:rsidR="00F30804" w:rsidRPr="008A7E11">
        <w:rPr>
          <w:rFonts w:ascii="Times New Roman" w:eastAsia="Times New Roman" w:hAnsi="Times New Roman" w:cs="Times New Roman"/>
          <w:color w:val="000000" w:themeColor="text1"/>
          <w:sz w:val="20"/>
          <w:szCs w:val="20"/>
        </w:rPr>
        <w:t>é</w:t>
      </w:r>
      <w:r w:rsidRPr="008A7E11">
        <w:rPr>
          <w:rFonts w:ascii="Times New Roman" w:eastAsia="Times New Roman" w:hAnsi="Times New Roman" w:cs="Times New Roman"/>
          <w:color w:val="000000" w:themeColor="text1"/>
          <w:sz w:val="20"/>
          <w:szCs w:val="20"/>
        </w:rPr>
        <w:t xml:space="preserve">e’ </w:t>
      </w:r>
      <w:r w:rsidR="00CA165A" w:rsidRPr="008A7E11">
        <w:rPr>
          <w:rFonts w:ascii="Times New Roman" w:eastAsia="Times New Roman" w:hAnsi="Times New Roman" w:cs="Times New Roman"/>
          <w:color w:val="000000" w:themeColor="text1"/>
          <w:sz w:val="20"/>
          <w:szCs w:val="20"/>
        </w:rPr>
        <w:t>at the start of</w:t>
      </w:r>
      <w:r w:rsidR="00F30804" w:rsidRPr="008A7E11">
        <w:rPr>
          <w:rFonts w:ascii="Times New Roman" w:eastAsia="Times New Roman" w:hAnsi="Times New Roman" w:cs="Times New Roman"/>
          <w:color w:val="000000" w:themeColor="text1"/>
          <w:sz w:val="20"/>
          <w:szCs w:val="20"/>
        </w:rPr>
        <w:t xml:space="preserve"> the </w:t>
      </w:r>
      <w:r w:rsidRPr="008A7E11">
        <w:rPr>
          <w:rFonts w:ascii="Times New Roman" w:eastAsia="Times New Roman" w:hAnsi="Times New Roman" w:cs="Times New Roman"/>
          <w:color w:val="000000" w:themeColor="text1"/>
          <w:sz w:val="20"/>
          <w:szCs w:val="20"/>
        </w:rPr>
        <w:t xml:space="preserve">Pingon branch. </w:t>
      </w:r>
      <w:r w:rsidR="00CA165A" w:rsidRPr="008A7E11">
        <w:rPr>
          <w:rFonts w:ascii="Times New Roman" w:eastAsia="Times New Roman" w:hAnsi="Times New Roman" w:cs="Times New Roman"/>
          <w:color w:val="000000" w:themeColor="text1"/>
          <w:sz w:val="20"/>
          <w:szCs w:val="20"/>
        </w:rPr>
        <w:t>It appears that Pingon’s maternal grandmother is ‘Dame Loyse de Ferlay’ (dates unknown).</w:t>
      </w:r>
      <w:r w:rsidRPr="008A7E11">
        <w:rPr>
          <w:rFonts w:ascii="Times New Roman" w:eastAsia="Times New Roman" w:hAnsi="Times New Roman" w:cs="Times New Roman"/>
          <w:color w:val="000000" w:themeColor="text1"/>
          <w:sz w:val="20"/>
          <w:szCs w:val="20"/>
        </w:rPr>
        <w:t xml:space="preserve"> </w:t>
      </w:r>
      <w:r w:rsidR="00CA165A" w:rsidRPr="008A7E11">
        <w:rPr>
          <w:rFonts w:ascii="Times New Roman" w:eastAsia="Times New Roman" w:hAnsi="Times New Roman" w:cs="Times New Roman"/>
          <w:color w:val="000000" w:themeColor="text1"/>
          <w:sz w:val="20"/>
          <w:szCs w:val="20"/>
        </w:rPr>
        <w:t xml:space="preserve">The genealogy comprises a scroll written by hand and it is signed ‘Ph. D. P. I. C.’ (see below, Appendix 6, p. </w:t>
      </w:r>
      <w:r w:rsidR="00D3426A">
        <w:rPr>
          <w:rFonts w:ascii="Times New Roman" w:eastAsia="Times New Roman" w:hAnsi="Times New Roman" w:cs="Times New Roman"/>
          <w:color w:val="000000" w:themeColor="text1"/>
          <w:sz w:val="20"/>
          <w:szCs w:val="20"/>
        </w:rPr>
        <w:t>389</w:t>
      </w:r>
      <w:r w:rsidR="00CA165A"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I have found no further information on this legal case. </w:t>
      </w:r>
    </w:p>
  </w:footnote>
  <w:footnote w:id="738">
    <w:p w14:paraId="3D14B20A" w14:textId="3A23BE11"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‘Seigneur de Feillens’: Humbert Chabeu, </w:t>
      </w:r>
      <w:r w:rsidR="005D64CC">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eigneur de Feillens, the uncle of Emmanuel-Philibert de Pingon. See above, n</w:t>
      </w:r>
      <w:r w:rsidR="00114FE6" w:rsidRPr="008A7E11">
        <w:rPr>
          <w:rFonts w:ascii="Times New Roman" w:eastAsia="Times New Roman" w:hAnsi="Times New Roman" w:cs="Times New Roman"/>
          <w:color w:val="000000" w:themeColor="text1"/>
          <w:sz w:val="20"/>
          <w:szCs w:val="20"/>
        </w:rPr>
        <w:t>ote</w:t>
      </w:r>
      <w:r w:rsidRPr="008A7E11">
        <w:rPr>
          <w:rFonts w:ascii="Times New Roman" w:eastAsia="Times New Roman" w:hAnsi="Times New Roman" w:cs="Times New Roman"/>
          <w:color w:val="000000" w:themeColor="text1"/>
          <w:sz w:val="20"/>
          <w:szCs w:val="20"/>
        </w:rPr>
        <w:t xml:space="preserve"> </w:t>
      </w:r>
      <w:r w:rsidR="00580359">
        <w:rPr>
          <w:rFonts w:ascii="Times New Roman" w:eastAsia="Times New Roman" w:hAnsi="Times New Roman" w:cs="Times New Roman"/>
          <w:color w:val="000000" w:themeColor="text1"/>
          <w:sz w:val="20"/>
          <w:szCs w:val="20"/>
        </w:rPr>
        <w:t>693</w:t>
      </w:r>
      <w:r w:rsidRPr="008A7E11">
        <w:rPr>
          <w:rFonts w:ascii="Times New Roman" w:eastAsia="Times New Roman" w:hAnsi="Times New Roman" w:cs="Times New Roman"/>
          <w:color w:val="000000" w:themeColor="text1"/>
          <w:sz w:val="20"/>
          <w:szCs w:val="20"/>
        </w:rPr>
        <w:t>. Pingon’s mother demands the payment of her dowry to her brother.</w:t>
      </w:r>
    </w:p>
  </w:footnote>
  <w:footnote w:id="739">
    <w:p w14:paraId="5DFF0D5C" w14:textId="7D21865B"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François de Montluel, </w:t>
      </w:r>
      <w:r w:rsidR="005D64CC">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 xml:space="preserve">eigneur de Châteaufort (date unknown), gouverneur du Genevois, chamberlain and </w:t>
      </w:r>
      <w:r w:rsidRPr="008A7E11">
        <w:rPr>
          <w:rFonts w:ascii="Times New Roman" w:eastAsia="Times New Roman" w:hAnsi="Times New Roman" w:cs="Times New Roman"/>
          <w:i/>
          <w:color w:val="000000" w:themeColor="text1"/>
          <w:sz w:val="20"/>
          <w:szCs w:val="20"/>
        </w:rPr>
        <w:t xml:space="preserve">premier conseiller </w:t>
      </w:r>
      <w:r w:rsidRPr="008A7E11">
        <w:rPr>
          <w:rFonts w:ascii="Times New Roman" w:eastAsia="Times New Roman" w:hAnsi="Times New Roman" w:cs="Times New Roman"/>
          <w:color w:val="000000" w:themeColor="text1"/>
          <w:sz w:val="20"/>
          <w:szCs w:val="20"/>
        </w:rPr>
        <w:t xml:space="preserve">to the Comte de Genevois from 1524. See AST, SR, Cam. Sav., inv. 53, m. 16 (1524-1526) (in Perillat, </w:t>
      </w:r>
      <w:r w:rsidRPr="008A7E11">
        <w:rPr>
          <w:rFonts w:ascii="Times New Roman" w:eastAsia="Times New Roman" w:hAnsi="Times New Roman" w:cs="Times New Roman"/>
          <w:i/>
          <w:color w:val="000000" w:themeColor="text1"/>
          <w:sz w:val="20"/>
          <w:szCs w:val="20"/>
        </w:rPr>
        <w:t xml:space="preserve">l’Apanage de Genevois, </w:t>
      </w:r>
      <w:r w:rsidRPr="008A7E11">
        <w:rPr>
          <w:rFonts w:ascii="Times New Roman" w:eastAsia="Times New Roman" w:hAnsi="Times New Roman" w:cs="Times New Roman"/>
          <w:color w:val="000000" w:themeColor="text1"/>
          <w:sz w:val="20"/>
          <w:szCs w:val="20"/>
        </w:rPr>
        <w:t xml:space="preserve">p. 170). </w:t>
      </w:r>
    </w:p>
  </w:footnote>
  <w:footnote w:id="740">
    <w:p w14:paraId="1CB0798F" w14:textId="55DD7F70"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Villar (or ‘Villars’) is a municipality in the Rhône department of France</w:t>
      </w:r>
      <w:r w:rsidR="00F85D7B">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Pingon transcribed various inscriptions found in Villars on the </w:t>
      </w:r>
      <w:r w:rsidR="00EB22A8" w:rsidRPr="008A7E11">
        <w:rPr>
          <w:rFonts w:ascii="Times New Roman" w:eastAsia="Times New Roman" w:hAnsi="Times New Roman" w:cs="Times New Roman"/>
          <w:iCs/>
          <w:color w:val="000000" w:themeColor="text1"/>
          <w:sz w:val="20"/>
          <w:szCs w:val="20"/>
        </w:rPr>
        <w:t>loose pages</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in the </w:t>
      </w:r>
      <w:r w:rsidRPr="008A7E11">
        <w:rPr>
          <w:rFonts w:ascii="Times New Roman" w:eastAsia="Times New Roman" w:hAnsi="Times New Roman" w:cs="Times New Roman"/>
          <w:i/>
          <w:color w:val="000000" w:themeColor="text1"/>
          <w:sz w:val="20"/>
          <w:szCs w:val="20"/>
        </w:rPr>
        <w:t xml:space="preserve">Antiquitatum Romanarum, </w:t>
      </w:r>
      <w:r w:rsidRPr="008A7E11">
        <w:rPr>
          <w:rFonts w:ascii="Times New Roman" w:eastAsia="Times New Roman" w:hAnsi="Times New Roman" w:cs="Times New Roman"/>
          <w:color w:val="000000" w:themeColor="text1"/>
          <w:sz w:val="20"/>
          <w:szCs w:val="20"/>
        </w:rPr>
        <w:t xml:space="preserve">between fol. 156[r] and 166[v], with the caption ‘A Vilars en une mayson de paysan’. </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For a possible source on the ‘vignes de Villar’, see the record of the civil judgement ADS, 2B 446, fol. 138[v] which (although largely illegible) appears to mention an unspecified sum owed on this vineyard by Pingon in 1562 (‘il faut la somme [?] a [?] Villar [?] la vigne ma[?] de Pingon’) signed by Catherin Pobel. On the family name ‘Villars’, see the 1565 treasury accounts at the AST (Sez. Riunite), Inventario 16, reg. 227, which mentions a ‘Jean Villars’, described as a ‘cappitane de justice’ by the treasurer François Jordain, who received 132 livres.</w:t>
      </w:r>
    </w:p>
  </w:footnote>
  <w:footnote w:id="741">
    <w:p w14:paraId="39343572" w14:textId="1B74C348"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Jeanne de Pingon (dates unknown) see above, ch. 1, </w:t>
      </w:r>
      <w:r w:rsidR="00AF3363">
        <w:rPr>
          <w:rFonts w:ascii="Times New Roman" w:eastAsia="Times New Roman" w:hAnsi="Times New Roman" w:cs="Times New Roman"/>
          <w:color w:val="000000" w:themeColor="text1"/>
          <w:sz w:val="20"/>
          <w:szCs w:val="20"/>
        </w:rPr>
        <w:t>note</w:t>
      </w:r>
      <w:r w:rsidRPr="008A7E11">
        <w:rPr>
          <w:rFonts w:ascii="Times New Roman" w:eastAsia="Times New Roman" w:hAnsi="Times New Roman" w:cs="Times New Roman"/>
          <w:color w:val="000000" w:themeColor="text1"/>
          <w:sz w:val="20"/>
          <w:szCs w:val="20"/>
        </w:rPr>
        <w:t xml:space="preserve"> </w:t>
      </w:r>
      <w:r w:rsidR="00AF3363">
        <w:rPr>
          <w:rFonts w:ascii="Times New Roman" w:eastAsia="Times New Roman" w:hAnsi="Times New Roman" w:cs="Times New Roman"/>
          <w:color w:val="000000" w:themeColor="text1"/>
          <w:sz w:val="20"/>
          <w:szCs w:val="20"/>
        </w:rPr>
        <w:t>209</w:t>
      </w:r>
      <w:r w:rsidRPr="008A7E11">
        <w:rPr>
          <w:rFonts w:ascii="Times New Roman" w:eastAsia="Times New Roman" w:hAnsi="Times New Roman" w:cs="Times New Roman"/>
          <w:color w:val="000000" w:themeColor="text1"/>
          <w:sz w:val="20"/>
          <w:szCs w:val="20"/>
        </w:rPr>
        <w:t>.</w:t>
      </w:r>
    </w:p>
  </w:footnote>
  <w:footnote w:id="742">
    <w:p w14:paraId="22F32FBB" w14:textId="1D42A928"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Magdaleine (or Madeleine) de Pingon, see above, ch. 1, </w:t>
      </w:r>
      <w:r w:rsidR="00D40A4D">
        <w:rPr>
          <w:rFonts w:ascii="Times New Roman" w:eastAsia="Times New Roman" w:hAnsi="Times New Roman" w:cs="Times New Roman"/>
          <w:color w:val="000000" w:themeColor="text1"/>
          <w:sz w:val="20"/>
          <w:szCs w:val="20"/>
        </w:rPr>
        <w:t>note 210.</w:t>
      </w:r>
    </w:p>
  </w:footnote>
  <w:footnote w:id="743">
    <w:p w14:paraId="667AE030" w14:textId="5EE063FC"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Magdalene de Pingon’s marriage to Claude-Manuel d’Étiquebelle et </w:t>
      </w:r>
      <w:r w:rsidR="005D64CC">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eigneur de Civin (or ‘Cevins’), see Foras, IV, p. 405. Foras states that Magdeleine married Claude-Manuel on 22 April 1545 and cites the ‘Thuyset’.</w:t>
      </w:r>
    </w:p>
  </w:footnote>
  <w:footnote w:id="744">
    <w:p w14:paraId="12F787AD" w14:textId="532740F3"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106E3D" w:rsidRPr="008A7E11">
        <w:rPr>
          <w:rFonts w:ascii="Times New Roman" w:eastAsia="Times New Roman" w:hAnsi="Times New Roman" w:cs="Times New Roman"/>
          <w:iCs/>
          <w:color w:val="000000" w:themeColor="text1"/>
          <w:sz w:val="20"/>
          <w:szCs w:val="20"/>
        </w:rPr>
        <w:t>L</w:t>
      </w:r>
      <w:r w:rsidRPr="008A7E11">
        <w:rPr>
          <w:rFonts w:ascii="Times New Roman" w:eastAsia="Times New Roman" w:hAnsi="Times New Roman" w:cs="Times New Roman"/>
          <w:iCs/>
          <w:color w:val="000000" w:themeColor="text1"/>
          <w:sz w:val="20"/>
          <w:szCs w:val="20"/>
        </w:rPr>
        <w:t>’Ordre des Chevaliers de Rhodes</w:t>
      </w:r>
      <w:r w:rsidR="00CF43B6"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is a religious order, also known as </w:t>
      </w:r>
      <w:r w:rsidRPr="008A7E11">
        <w:rPr>
          <w:rFonts w:ascii="Times New Roman" w:eastAsia="Times New Roman" w:hAnsi="Times New Roman" w:cs="Times New Roman"/>
          <w:iCs/>
          <w:color w:val="000000" w:themeColor="text1"/>
          <w:sz w:val="20"/>
          <w:szCs w:val="20"/>
        </w:rPr>
        <w:t>l’Ordre de Saint-Jean de Jérusalem à Rhodes</w:t>
      </w:r>
      <w:r w:rsidRPr="008A7E11">
        <w:rPr>
          <w:rFonts w:ascii="Times New Roman" w:eastAsia="Times New Roman" w:hAnsi="Times New Roman" w:cs="Times New Roman"/>
          <w:color w:val="000000" w:themeColor="text1"/>
          <w:sz w:val="20"/>
          <w:szCs w:val="20"/>
        </w:rPr>
        <w:t xml:space="preserve">. Members </w:t>
      </w:r>
      <w:r w:rsidR="000B16F1" w:rsidRPr="008A7E11">
        <w:rPr>
          <w:rFonts w:ascii="Times New Roman" w:eastAsia="Times New Roman" w:hAnsi="Times New Roman" w:cs="Times New Roman"/>
          <w:color w:val="000000" w:themeColor="text1"/>
          <w:sz w:val="20"/>
          <w:szCs w:val="20"/>
        </w:rPr>
        <w:t>received</w:t>
      </w:r>
      <w:r w:rsidRPr="008A7E11">
        <w:rPr>
          <w:rFonts w:ascii="Times New Roman" w:eastAsia="Times New Roman" w:hAnsi="Times New Roman" w:cs="Times New Roman"/>
          <w:color w:val="000000" w:themeColor="text1"/>
          <w:sz w:val="20"/>
          <w:szCs w:val="20"/>
        </w:rPr>
        <w:t xml:space="preserve"> the order by merit or nobility. On this, see, amongst others, Alain Beltjens, </w:t>
      </w:r>
      <w:r w:rsidRPr="008A7E11">
        <w:rPr>
          <w:rFonts w:ascii="Times New Roman" w:eastAsia="Times New Roman" w:hAnsi="Times New Roman" w:cs="Times New Roman"/>
          <w:i/>
          <w:color w:val="000000" w:themeColor="text1"/>
          <w:sz w:val="20"/>
          <w:szCs w:val="20"/>
        </w:rPr>
        <w:t xml:space="preserve">Aux origines de l’ordre de Malte </w:t>
      </w:r>
      <w:r w:rsidRPr="008A7E11">
        <w:rPr>
          <w:rFonts w:ascii="Times New Roman" w:eastAsia="Times New Roman" w:hAnsi="Times New Roman" w:cs="Times New Roman"/>
          <w:color w:val="000000" w:themeColor="text1"/>
          <w:sz w:val="20"/>
          <w:szCs w:val="20"/>
        </w:rPr>
        <w:t>(1995).</w:t>
      </w:r>
    </w:p>
  </w:footnote>
  <w:footnote w:id="745">
    <w:p w14:paraId="3D1CC373" w14:textId="0E952761"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The Château de Châteaufort was inherited by Claude-Suaire de Montluel, who then ceded it to his brother, Pierre, in 1555. On this, see Michèle Brocard (ill. Edmond Brocard), </w:t>
      </w:r>
      <w:r w:rsidRPr="008A7E11">
        <w:rPr>
          <w:rFonts w:ascii="Times New Roman" w:eastAsia="Times New Roman" w:hAnsi="Times New Roman" w:cs="Times New Roman"/>
          <w:i/>
          <w:color w:val="000000" w:themeColor="text1"/>
          <w:sz w:val="20"/>
          <w:szCs w:val="20"/>
        </w:rPr>
        <w:t xml:space="preserve">Les Châteaux de Savoie, </w:t>
      </w:r>
      <w:r w:rsidRPr="008A7E11">
        <w:rPr>
          <w:rFonts w:ascii="Times New Roman" w:eastAsia="Times New Roman" w:hAnsi="Times New Roman" w:cs="Times New Roman"/>
          <w:color w:val="000000" w:themeColor="text1"/>
          <w:sz w:val="20"/>
          <w:szCs w:val="20"/>
        </w:rPr>
        <w:t xml:space="preserve">Yens-sur-Morges, Éditions Cabédita, coll. « Sites et Villages », 1995, pp. 198-200. See also Guichenon, </w:t>
      </w:r>
      <w:r w:rsidRPr="008A7E11">
        <w:rPr>
          <w:rFonts w:ascii="Times New Roman" w:eastAsia="Times New Roman" w:hAnsi="Times New Roman" w:cs="Times New Roman"/>
          <w:i/>
          <w:color w:val="000000" w:themeColor="text1"/>
          <w:sz w:val="20"/>
          <w:szCs w:val="20"/>
        </w:rPr>
        <w:t xml:space="preserve">Bresse et Bugey, </w:t>
      </w:r>
      <w:r w:rsidRPr="008A7E11">
        <w:rPr>
          <w:rFonts w:ascii="Times New Roman" w:eastAsia="Times New Roman" w:hAnsi="Times New Roman" w:cs="Times New Roman"/>
          <w:color w:val="000000" w:themeColor="text1"/>
          <w:sz w:val="20"/>
          <w:szCs w:val="20"/>
        </w:rPr>
        <w:t xml:space="preserve">III, p. 276, in which, in his genealogy, he includes the Châteaufort name in the Montluel branch. </w:t>
      </w:r>
    </w:p>
  </w:footnote>
  <w:footnote w:id="746">
    <w:p w14:paraId="1382F72F" w14:textId="01A9F43C"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 have found no information on </w:t>
      </w:r>
      <w:r w:rsidR="00F94CBA">
        <w:rPr>
          <w:rFonts w:ascii="Times New Roman" w:eastAsia="Times New Roman" w:hAnsi="Times New Roman" w:cs="Times New Roman"/>
          <w:color w:val="000000" w:themeColor="text1"/>
          <w:sz w:val="20"/>
          <w:szCs w:val="20"/>
        </w:rPr>
        <w:t>this person.</w:t>
      </w:r>
      <w:r w:rsidRPr="008A7E11">
        <w:rPr>
          <w:rFonts w:ascii="Times New Roman" w:eastAsia="Times New Roman" w:hAnsi="Times New Roman" w:cs="Times New Roman"/>
          <w:color w:val="000000" w:themeColor="text1"/>
          <w:sz w:val="20"/>
          <w:szCs w:val="20"/>
        </w:rPr>
        <w:t xml:space="preserve"> </w:t>
      </w:r>
    </w:p>
  </w:footnote>
  <w:footnote w:id="747">
    <w:p w14:paraId="225188D6" w14:textId="6C3936DB"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Humbert Chabeu de Feillens, see above, </w:t>
      </w:r>
      <w:r w:rsidR="00301A24">
        <w:rPr>
          <w:rFonts w:ascii="Times New Roman" w:eastAsia="Times New Roman" w:hAnsi="Times New Roman" w:cs="Times New Roman"/>
          <w:color w:val="000000" w:themeColor="text1"/>
          <w:sz w:val="20"/>
          <w:szCs w:val="20"/>
        </w:rPr>
        <w:t>note 693.</w:t>
      </w:r>
    </w:p>
  </w:footnote>
  <w:footnote w:id="748">
    <w:p w14:paraId="2CFB4D83" w14:textId="477FF55C"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Little information is available on Jean Chabeu de Bosserel. It is possible that this is the Jean Bosserel whose property is mentioned in the ‘Lettres patentes du Roy Henri II</w:t>
      </w:r>
      <w:r w:rsidR="00CB06F0" w:rsidRPr="008A7E11">
        <w:rPr>
          <w:rFonts w:ascii="Times New Roman" w:eastAsia="Times New Roman" w:hAnsi="Times New Roman" w:cs="Times New Roman"/>
          <w:color w:val="000000" w:themeColor="text1"/>
          <w:sz w:val="20"/>
          <w:szCs w:val="20"/>
        </w:rPr>
        <w:t xml:space="preserve">’ of </w:t>
      </w:r>
      <w:r w:rsidRPr="008A7E11">
        <w:rPr>
          <w:rFonts w:ascii="Times New Roman" w:eastAsia="Times New Roman" w:hAnsi="Times New Roman" w:cs="Times New Roman"/>
          <w:color w:val="000000" w:themeColor="text1"/>
          <w:sz w:val="20"/>
          <w:szCs w:val="20"/>
        </w:rPr>
        <w:t xml:space="preserve">1554: ‘Item ung jardin occuppé par Jehan Bosserel et une autre terre appellée le Houys: argent, x livres’ (in Michel Möring, </w:t>
      </w:r>
      <w:r w:rsidRPr="008A7E11">
        <w:rPr>
          <w:rFonts w:ascii="Times New Roman" w:eastAsia="Times New Roman" w:hAnsi="Times New Roman" w:cs="Times New Roman"/>
          <w:i/>
          <w:color w:val="000000" w:themeColor="text1"/>
          <w:sz w:val="20"/>
          <w:szCs w:val="20"/>
        </w:rPr>
        <w:t xml:space="preserve">Collection de documents pour server à l’histoire des hôpitaux de Paris, </w:t>
      </w:r>
      <w:r w:rsidRPr="008A7E11">
        <w:rPr>
          <w:rFonts w:ascii="Times New Roman" w:eastAsia="Times New Roman" w:hAnsi="Times New Roman" w:cs="Times New Roman"/>
          <w:color w:val="000000" w:themeColor="text1"/>
          <w:sz w:val="20"/>
          <w:szCs w:val="20"/>
        </w:rPr>
        <w:t>1881-1887, p. 342).</w:t>
      </w:r>
    </w:p>
  </w:footnote>
  <w:footnote w:id="749">
    <w:p w14:paraId="3FD97747" w14:textId="4624DEDC"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b/>
          <w:color w:val="000000" w:themeColor="text1"/>
          <w:sz w:val="20"/>
          <w:szCs w:val="20"/>
        </w:rPr>
        <w:t xml:space="preserve"> </w:t>
      </w:r>
      <w:r w:rsidRPr="008A7E11">
        <w:rPr>
          <w:rFonts w:ascii="Times New Roman" w:eastAsia="Times New Roman" w:hAnsi="Times New Roman" w:cs="Times New Roman"/>
          <w:color w:val="000000" w:themeColor="text1"/>
          <w:sz w:val="20"/>
          <w:szCs w:val="20"/>
        </w:rPr>
        <w:t>Jacques de Cornillon (1500-c. 1577/80),</w:t>
      </w:r>
      <w:r w:rsidRPr="008A7E11">
        <w:rPr>
          <w:rFonts w:ascii="Times New Roman" w:eastAsia="Times New Roman" w:hAnsi="Times New Roman" w:cs="Times New Roman"/>
          <w:b/>
          <w:i/>
          <w:color w:val="000000" w:themeColor="text1"/>
          <w:sz w:val="20"/>
          <w:szCs w:val="20"/>
        </w:rPr>
        <w:t xml:space="preserve"> </w:t>
      </w:r>
      <w:r w:rsidR="005D64CC">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 xml:space="preserve">eigneur of Meyrens and of Cevins, bailiff for the Conseil de Genevois from 1560-1577 (see Perillat, </w:t>
      </w:r>
      <w:r w:rsidRPr="008A7E11">
        <w:rPr>
          <w:rFonts w:ascii="Times New Roman" w:eastAsia="Times New Roman" w:hAnsi="Times New Roman" w:cs="Times New Roman"/>
          <w:i/>
          <w:color w:val="000000" w:themeColor="text1"/>
          <w:sz w:val="20"/>
          <w:szCs w:val="20"/>
        </w:rPr>
        <w:t xml:space="preserve">L’Apanage de Genevois, </w:t>
      </w:r>
      <w:r w:rsidRPr="008A7E11">
        <w:rPr>
          <w:rFonts w:ascii="Times New Roman" w:eastAsia="Times New Roman" w:hAnsi="Times New Roman" w:cs="Times New Roman"/>
          <w:color w:val="000000" w:themeColor="text1"/>
          <w:sz w:val="20"/>
          <w:szCs w:val="20"/>
        </w:rPr>
        <w:t xml:space="preserve">I, p. 291). Cornillon purchased a farm from Jacques de Nemours in 1559 for 17,000 livres per year. Perillat cites ‘AST1, PGN, cat. 2, mz. 5, no. 1; contracts of 7-IV-1553 and 29-VII-1559’ (in </w:t>
      </w:r>
      <w:r w:rsidRPr="008A7E11">
        <w:rPr>
          <w:rFonts w:ascii="Times New Roman" w:eastAsia="Times New Roman" w:hAnsi="Times New Roman" w:cs="Times New Roman"/>
          <w:i/>
          <w:color w:val="000000" w:themeColor="text1"/>
          <w:sz w:val="20"/>
          <w:szCs w:val="20"/>
        </w:rPr>
        <w:t>L’Apanage de Genevois,</w:t>
      </w:r>
      <w:r w:rsidRPr="008A7E11">
        <w:rPr>
          <w:rFonts w:ascii="Times New Roman" w:eastAsia="Times New Roman" w:hAnsi="Times New Roman" w:cs="Times New Roman"/>
          <w:color w:val="000000" w:themeColor="text1"/>
          <w:sz w:val="20"/>
          <w:szCs w:val="20"/>
        </w:rPr>
        <w:t xml:space="preserve"> note 17, pp. 108-109). On this purchase, see also Foras, II, p. 192. Foras cites ‘Arch. Cevins’.</w:t>
      </w:r>
    </w:p>
  </w:footnote>
  <w:footnote w:id="750">
    <w:p w14:paraId="14C1ACB9" w14:textId="3A75788F"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Pierre Chabod, Sieur de Chiron (dates unknown). In 1545, Pierre Chabod was accused along with other noblemen of holding unauthorised meetings and was imprisoned for this (see François Mugnier, </w:t>
      </w:r>
      <w:r w:rsidRPr="008A7E11">
        <w:rPr>
          <w:rFonts w:ascii="Times New Roman" w:eastAsia="Times New Roman" w:hAnsi="Times New Roman" w:cs="Times New Roman"/>
          <w:i/>
          <w:color w:val="000000" w:themeColor="text1"/>
          <w:sz w:val="20"/>
          <w:szCs w:val="20"/>
        </w:rPr>
        <w:t xml:space="preserve">La </w:t>
      </w:r>
      <w:r w:rsidR="006C6130">
        <w:rPr>
          <w:rFonts w:ascii="Times New Roman" w:eastAsia="Times New Roman" w:hAnsi="Times New Roman" w:cs="Times New Roman"/>
          <w:i/>
          <w:color w:val="000000" w:themeColor="text1"/>
          <w:sz w:val="20"/>
          <w:szCs w:val="20"/>
        </w:rPr>
        <w:t>V</w:t>
      </w:r>
      <w:r w:rsidRPr="008A7E11">
        <w:rPr>
          <w:rFonts w:ascii="Times New Roman" w:eastAsia="Times New Roman" w:hAnsi="Times New Roman" w:cs="Times New Roman"/>
          <w:i/>
          <w:color w:val="000000" w:themeColor="text1"/>
          <w:sz w:val="20"/>
          <w:szCs w:val="20"/>
        </w:rPr>
        <w:t>ie et les poésies de Jean de Boysonnée</w:t>
      </w:r>
      <w:r w:rsidRPr="008A7E11">
        <w:rPr>
          <w:rFonts w:ascii="Times New Roman" w:eastAsia="Times New Roman" w:hAnsi="Times New Roman" w:cs="Times New Roman"/>
          <w:color w:val="000000" w:themeColor="text1"/>
          <w:sz w:val="20"/>
          <w:szCs w:val="20"/>
        </w:rPr>
        <w:t xml:space="preserve"> [Paris : Champion, 1879], p. 263). A payment was registered to Chabod in 1565 by the </w:t>
      </w:r>
      <w:r w:rsidR="00C01C0E">
        <w:rPr>
          <w:rFonts w:ascii="Times New Roman" w:eastAsia="Times New Roman" w:hAnsi="Times New Roman" w:cs="Times New Roman"/>
          <w:color w:val="000000" w:themeColor="text1"/>
          <w:sz w:val="20"/>
          <w:szCs w:val="20"/>
        </w:rPr>
        <w:t>c</w:t>
      </w:r>
      <w:r w:rsidRPr="008A7E11">
        <w:rPr>
          <w:rFonts w:ascii="Times New Roman" w:eastAsia="Times New Roman" w:hAnsi="Times New Roman" w:cs="Times New Roman"/>
          <w:color w:val="000000" w:themeColor="text1"/>
          <w:sz w:val="20"/>
          <w:szCs w:val="20"/>
        </w:rPr>
        <w:t>ourt of Savoy. See AST (Sez. Riunite), Inv. 16, reg. 227, fol. 33[r-v].</w:t>
      </w:r>
    </w:p>
  </w:footnote>
  <w:footnote w:id="751">
    <w:p w14:paraId="650BE516" w14:textId="7D0975B1"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Here I have reproduced the text and brackets from the original. See the </w:t>
      </w:r>
      <w:r w:rsidR="00513F6E">
        <w:rPr>
          <w:rFonts w:ascii="Times New Roman" w:eastAsia="Times New Roman" w:hAnsi="Times New Roman" w:cs="Times New Roman"/>
          <w:color w:val="000000" w:themeColor="text1"/>
          <w:sz w:val="20"/>
          <w:szCs w:val="20"/>
        </w:rPr>
        <w:t>rules of transcription, above,</w:t>
      </w:r>
      <w:r w:rsidRPr="008A7E11">
        <w:rPr>
          <w:rFonts w:ascii="Times New Roman" w:eastAsia="Times New Roman" w:hAnsi="Times New Roman" w:cs="Times New Roman"/>
          <w:color w:val="000000" w:themeColor="text1"/>
          <w:sz w:val="20"/>
          <w:szCs w:val="20"/>
        </w:rPr>
        <w:t xml:space="preserve"> p. </w:t>
      </w:r>
      <w:r w:rsidR="00513F6E">
        <w:rPr>
          <w:rFonts w:ascii="Times New Roman" w:eastAsia="Times New Roman" w:hAnsi="Times New Roman" w:cs="Times New Roman"/>
          <w:color w:val="000000" w:themeColor="text1"/>
          <w:sz w:val="20"/>
          <w:szCs w:val="20"/>
        </w:rPr>
        <w:t>3</w:t>
      </w:r>
      <w:r w:rsidR="007648F5">
        <w:rPr>
          <w:rFonts w:ascii="Times New Roman" w:eastAsia="Times New Roman" w:hAnsi="Times New Roman" w:cs="Times New Roman"/>
          <w:color w:val="000000" w:themeColor="text1"/>
          <w:sz w:val="20"/>
          <w:szCs w:val="20"/>
        </w:rPr>
        <w:t>5</w:t>
      </w:r>
      <w:r w:rsidRPr="008A7E11">
        <w:rPr>
          <w:rFonts w:ascii="Times New Roman" w:eastAsia="Times New Roman" w:hAnsi="Times New Roman" w:cs="Times New Roman"/>
          <w:color w:val="000000" w:themeColor="text1"/>
          <w:sz w:val="20"/>
          <w:szCs w:val="20"/>
        </w:rPr>
        <w:t>. Here there is a page missing in all known copies, as indicated</w:t>
      </w:r>
      <w:r w:rsidR="00165EB5">
        <w:rPr>
          <w:rFonts w:ascii="Times New Roman" w:eastAsia="Times New Roman" w:hAnsi="Times New Roman" w:cs="Times New Roman"/>
          <w:color w:val="000000" w:themeColor="text1"/>
          <w:sz w:val="20"/>
          <w:szCs w:val="20"/>
        </w:rPr>
        <w:t xml:space="preserve"> </w:t>
      </w:r>
      <w:r w:rsidR="00513F6E">
        <w:rPr>
          <w:rFonts w:ascii="Times New Roman" w:eastAsia="Times New Roman" w:hAnsi="Times New Roman" w:cs="Times New Roman"/>
          <w:color w:val="000000" w:themeColor="text1"/>
          <w:sz w:val="20"/>
          <w:szCs w:val="20"/>
        </w:rPr>
        <w:t>in the establishment of the text</w:t>
      </w:r>
      <w:r w:rsidR="00165EB5">
        <w:rPr>
          <w:rFonts w:ascii="Times New Roman" w:eastAsia="Times New Roman" w:hAnsi="Times New Roman" w:cs="Times New Roman"/>
          <w:color w:val="000000" w:themeColor="text1"/>
          <w:sz w:val="20"/>
          <w:szCs w:val="20"/>
        </w:rPr>
        <w:t xml:space="preserve"> (above, p. 114)</w:t>
      </w:r>
      <w:r w:rsidRPr="008A7E11">
        <w:rPr>
          <w:rFonts w:ascii="Times New Roman" w:eastAsia="Times New Roman" w:hAnsi="Times New Roman" w:cs="Times New Roman"/>
          <w:color w:val="000000" w:themeColor="text1"/>
          <w:sz w:val="20"/>
          <w:szCs w:val="20"/>
        </w:rPr>
        <w:t xml:space="preserve">. Here there is a page missing in the original Latin. In Ms. 937, the page is missing between pp. 14-16. This content is missing in all other copies. In Misc. 92/1, there is a note that indicates the missing page comprises two pages as well as thirty-two lines in which it is disclosed how the mother, bent by the pleas of her son, sent him to study at the University of Padua. See above, p. </w:t>
      </w:r>
      <w:r w:rsidR="00165EB5">
        <w:rPr>
          <w:rFonts w:ascii="Times New Roman" w:eastAsia="Times New Roman" w:hAnsi="Times New Roman" w:cs="Times New Roman"/>
          <w:color w:val="000000" w:themeColor="text1"/>
          <w:sz w:val="20"/>
          <w:szCs w:val="20"/>
        </w:rPr>
        <w:t>114</w:t>
      </w:r>
      <w:r w:rsidRPr="008A7E11">
        <w:rPr>
          <w:rFonts w:ascii="Times New Roman" w:eastAsia="Times New Roman" w:hAnsi="Times New Roman" w:cs="Times New Roman"/>
          <w:color w:val="000000" w:themeColor="text1"/>
          <w:sz w:val="20"/>
          <w:szCs w:val="20"/>
        </w:rPr>
        <w:t>.</w:t>
      </w:r>
    </w:p>
  </w:footnote>
  <w:footnote w:id="752">
    <w:p w14:paraId="14605975" w14:textId="4B5B9005"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Lazare Bonami (dates unknown), professor of Greek and Latin at the University of Padua. He is listed among the ‘disciples’ of Nicolas Leonic Thomée (1457 - ?), a scholar of Aristotle (</w:t>
      </w:r>
      <w:r w:rsidR="00F77CD3" w:rsidRPr="008A7E11">
        <w:rPr>
          <w:rFonts w:ascii="Times New Roman" w:eastAsia="Times New Roman" w:hAnsi="Times New Roman" w:cs="Times New Roman"/>
          <w:color w:val="000000" w:themeColor="text1"/>
          <w:sz w:val="20"/>
          <w:szCs w:val="20"/>
        </w:rPr>
        <w:t>see</w:t>
      </w:r>
      <w:r w:rsidRPr="008A7E11">
        <w:rPr>
          <w:rFonts w:ascii="Times New Roman" w:eastAsia="Times New Roman" w:hAnsi="Times New Roman" w:cs="Times New Roman"/>
          <w:color w:val="000000" w:themeColor="text1"/>
          <w:sz w:val="20"/>
          <w:szCs w:val="20"/>
        </w:rPr>
        <w:t xml:space="preserve"> Denis Diderot, ‘Péripatéticienne philosophie, ou Philosophie d’Aristote, ou Aristotélisme’ in </w:t>
      </w:r>
      <w:r w:rsidRPr="008A7E11">
        <w:rPr>
          <w:rFonts w:ascii="Times New Roman" w:eastAsia="Times New Roman" w:hAnsi="Times New Roman" w:cs="Times New Roman"/>
          <w:i/>
          <w:color w:val="000000" w:themeColor="text1"/>
          <w:sz w:val="20"/>
          <w:szCs w:val="20"/>
        </w:rPr>
        <w:t xml:space="preserve">Encyclopédie ou Dictionnaire raisonné des sciences, des arts et des métiers </w:t>
      </w:r>
      <w:r w:rsidR="002C3951"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Paris, 1765</w:t>
      </w:r>
      <w:r w:rsidR="002C3951"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t. XII, p. 373</w:t>
      </w:r>
      <w:r w:rsidR="002C3951"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He is described as ‘Professeur public des Lettres Humaines’ (</w:t>
      </w:r>
      <w:r w:rsidR="002C3951" w:rsidRPr="008A7E11">
        <w:rPr>
          <w:rFonts w:ascii="Times New Roman" w:eastAsia="Times New Roman" w:hAnsi="Times New Roman" w:cs="Times New Roman"/>
          <w:color w:val="000000" w:themeColor="text1"/>
          <w:sz w:val="20"/>
          <w:szCs w:val="20"/>
        </w:rPr>
        <w:t>see</w:t>
      </w:r>
      <w:r w:rsidRPr="008A7E11">
        <w:rPr>
          <w:rFonts w:ascii="Times New Roman" w:eastAsia="Times New Roman" w:hAnsi="Times New Roman" w:cs="Times New Roman"/>
          <w:color w:val="000000" w:themeColor="text1"/>
          <w:sz w:val="20"/>
          <w:szCs w:val="20"/>
        </w:rPr>
        <w:t xml:space="preserve"> Nicolas François Joseph Eloy, </w:t>
      </w:r>
      <w:r w:rsidRPr="008A7E11">
        <w:rPr>
          <w:rFonts w:ascii="Times New Roman" w:eastAsia="Times New Roman" w:hAnsi="Times New Roman" w:cs="Times New Roman"/>
          <w:i/>
          <w:color w:val="000000" w:themeColor="text1"/>
          <w:sz w:val="20"/>
          <w:szCs w:val="20"/>
        </w:rPr>
        <w:t>Dictionnaire historique de la médecine ancienne et moderne</w:t>
      </w:r>
      <w:r w:rsidRPr="008A7E11">
        <w:rPr>
          <w:rFonts w:ascii="Times New Roman" w:eastAsia="Times New Roman" w:hAnsi="Times New Roman" w:cs="Times New Roman"/>
          <w:color w:val="000000" w:themeColor="text1"/>
          <w:sz w:val="20"/>
          <w:szCs w:val="20"/>
        </w:rPr>
        <w:t>, III, p. 184).</w:t>
      </w:r>
    </w:p>
  </w:footnote>
  <w:footnote w:id="753">
    <w:p w14:paraId="4F549686" w14:textId="21EC2230"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The </w:t>
      </w:r>
      <w:r w:rsidRPr="008A7E11">
        <w:rPr>
          <w:rFonts w:ascii="Times New Roman" w:eastAsia="Times New Roman" w:hAnsi="Times New Roman" w:cs="Times New Roman"/>
          <w:i/>
          <w:color w:val="000000" w:themeColor="text1"/>
          <w:sz w:val="20"/>
          <w:szCs w:val="20"/>
        </w:rPr>
        <w:t xml:space="preserve">De verborum significatione libri XX </w:t>
      </w:r>
      <w:r w:rsidRPr="008A7E11">
        <w:rPr>
          <w:rFonts w:ascii="Times New Roman" w:eastAsia="Times New Roman" w:hAnsi="Times New Roman" w:cs="Times New Roman"/>
          <w:color w:val="000000" w:themeColor="text1"/>
          <w:sz w:val="20"/>
          <w:szCs w:val="20"/>
        </w:rPr>
        <w:t>is a</w:t>
      </w:r>
      <w:r w:rsidR="00862D78" w:rsidRPr="008A7E11">
        <w:rPr>
          <w:rFonts w:ascii="Times New Roman" w:eastAsia="Times New Roman" w:hAnsi="Times New Roman" w:cs="Times New Roman"/>
          <w:color w:val="000000" w:themeColor="text1"/>
          <w:sz w:val="20"/>
          <w:szCs w:val="20"/>
        </w:rPr>
        <w:t xml:space="preserve"> critical summary </w:t>
      </w:r>
      <w:r w:rsidRPr="008A7E11">
        <w:rPr>
          <w:rFonts w:ascii="Times New Roman" w:eastAsia="Times New Roman" w:hAnsi="Times New Roman" w:cs="Times New Roman"/>
          <w:color w:val="000000" w:themeColor="text1"/>
          <w:sz w:val="20"/>
          <w:szCs w:val="20"/>
        </w:rPr>
        <w:t>of the encyclopaedic works of Roman grammarian Verius Flaccus (c. 55 BCE – 20 CE) compiled and edited by Sextus Pompeius Festus (dates unknown, c. 2</w:t>
      </w:r>
      <w:r w:rsidRPr="008A7E11">
        <w:rPr>
          <w:rFonts w:ascii="Times New Roman" w:eastAsia="Times New Roman" w:hAnsi="Times New Roman" w:cs="Times New Roman"/>
          <w:color w:val="000000" w:themeColor="text1"/>
          <w:sz w:val="20"/>
          <w:szCs w:val="20"/>
          <w:vertAlign w:val="superscript"/>
        </w:rPr>
        <w:t>nd</w:t>
      </w:r>
      <w:r w:rsidRPr="008A7E11">
        <w:rPr>
          <w:rFonts w:ascii="Times New Roman" w:eastAsia="Times New Roman" w:hAnsi="Times New Roman" w:cs="Times New Roman"/>
          <w:color w:val="000000" w:themeColor="text1"/>
          <w:sz w:val="20"/>
          <w:szCs w:val="20"/>
        </w:rPr>
        <w:t xml:space="preserve"> century AD). On this text</w:t>
      </w:r>
      <w:r w:rsidR="00A46459">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see</w:t>
      </w:r>
      <w:r w:rsidR="00A46459">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Fay Glinister, ‘Introduction Verrius, Festus and Paul’ in the </w:t>
      </w:r>
      <w:r w:rsidRPr="008A7E11">
        <w:rPr>
          <w:rFonts w:ascii="Times New Roman" w:eastAsia="Times New Roman" w:hAnsi="Times New Roman" w:cs="Times New Roman"/>
          <w:i/>
          <w:color w:val="000000" w:themeColor="text1"/>
          <w:sz w:val="20"/>
          <w:szCs w:val="20"/>
        </w:rPr>
        <w:t>Bulletin of the Institute of Classical Studies</w:t>
      </w:r>
      <w:r w:rsidRPr="008A7E11">
        <w:rPr>
          <w:rFonts w:ascii="Times New Roman" w:eastAsia="Times New Roman" w:hAnsi="Times New Roman" w:cs="Times New Roman"/>
          <w:color w:val="000000" w:themeColor="text1"/>
          <w:sz w:val="20"/>
          <w:szCs w:val="20"/>
        </w:rPr>
        <w:t xml:space="preserve">, t. 50, 2007, pp. 1-9.  </w:t>
      </w:r>
    </w:p>
  </w:footnote>
  <w:footnote w:id="754">
    <w:p w14:paraId="7B1F7548" w14:textId="5422DC8B"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La somme d’Azon </w:t>
      </w:r>
      <w:r w:rsidRPr="008A7E11">
        <w:rPr>
          <w:rFonts w:ascii="Times New Roman" w:eastAsia="Times New Roman" w:hAnsi="Times New Roman" w:cs="Times New Roman"/>
          <w:color w:val="000000" w:themeColor="text1"/>
          <w:sz w:val="20"/>
          <w:szCs w:val="20"/>
        </w:rPr>
        <w:t xml:space="preserve">(or </w:t>
      </w:r>
      <w:r w:rsidRPr="008A7E11">
        <w:rPr>
          <w:rFonts w:ascii="Times New Roman" w:eastAsia="Times New Roman" w:hAnsi="Times New Roman" w:cs="Times New Roman"/>
          <w:i/>
          <w:color w:val="000000" w:themeColor="text1"/>
          <w:sz w:val="20"/>
          <w:szCs w:val="20"/>
        </w:rPr>
        <w:t>Summa Azonis</w:t>
      </w:r>
      <w:r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is </w:t>
      </w:r>
      <w:r w:rsidR="00145E60" w:rsidRPr="008A7E11">
        <w:rPr>
          <w:rFonts w:ascii="Times New Roman" w:eastAsia="Times New Roman" w:hAnsi="Times New Roman" w:cs="Times New Roman"/>
          <w:color w:val="000000" w:themeColor="text1"/>
          <w:sz w:val="20"/>
          <w:szCs w:val="20"/>
        </w:rPr>
        <w:t xml:space="preserve">a </w:t>
      </w:r>
      <w:r w:rsidRPr="008A7E11">
        <w:rPr>
          <w:rFonts w:ascii="Times New Roman" w:eastAsia="Times New Roman" w:hAnsi="Times New Roman" w:cs="Times New Roman"/>
          <w:color w:val="000000" w:themeColor="text1"/>
          <w:sz w:val="20"/>
          <w:szCs w:val="20"/>
        </w:rPr>
        <w:t>study of civil law by Italian jurisconsult Azon (c.1190-1220).</w:t>
      </w:r>
      <w:r w:rsidRPr="008A7E11">
        <w:rPr>
          <w:rFonts w:ascii="Times New Roman" w:eastAsia="Times New Roman" w:hAnsi="Times New Roman" w:cs="Times New Roman"/>
          <w:b/>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According to A.J. Marnier, this text was translated </w:t>
      </w:r>
      <w:r w:rsidR="001A6DE8" w:rsidRPr="008A7E11">
        <w:rPr>
          <w:rFonts w:ascii="Times New Roman" w:eastAsia="Times New Roman" w:hAnsi="Times New Roman" w:cs="Times New Roman"/>
          <w:color w:val="000000" w:themeColor="text1"/>
          <w:sz w:val="20"/>
          <w:szCs w:val="20"/>
        </w:rPr>
        <w:t xml:space="preserve">into French </w:t>
      </w:r>
      <w:r w:rsidRPr="008A7E11">
        <w:rPr>
          <w:rFonts w:ascii="Times New Roman" w:eastAsia="Times New Roman" w:hAnsi="Times New Roman" w:cs="Times New Roman"/>
          <w:color w:val="000000" w:themeColor="text1"/>
          <w:sz w:val="20"/>
          <w:szCs w:val="20"/>
        </w:rPr>
        <w:t xml:space="preserve">in the thirteenth-century, a translation which attests to the influence of Roman law in France in this time period. See Marnier, ‘Les Sommes d’Azon’ in </w:t>
      </w:r>
      <w:r w:rsidRPr="008A7E11">
        <w:rPr>
          <w:rFonts w:ascii="Times New Roman" w:eastAsia="Times New Roman" w:hAnsi="Times New Roman" w:cs="Times New Roman"/>
          <w:i/>
          <w:color w:val="000000" w:themeColor="text1"/>
          <w:sz w:val="20"/>
          <w:szCs w:val="20"/>
        </w:rPr>
        <w:t xml:space="preserve">Revue bibliographique et critique de droit français et étranger, </w:t>
      </w:r>
      <w:r w:rsidRPr="008A7E11">
        <w:rPr>
          <w:rFonts w:ascii="Times New Roman" w:eastAsia="Times New Roman" w:hAnsi="Times New Roman" w:cs="Times New Roman"/>
          <w:color w:val="000000" w:themeColor="text1"/>
          <w:sz w:val="20"/>
          <w:szCs w:val="20"/>
        </w:rPr>
        <w:t xml:space="preserve">t. I, No. 2/3, 1853, pp. 170-173. </w:t>
      </w:r>
    </w:p>
  </w:footnote>
  <w:footnote w:id="755">
    <w:p w14:paraId="00E34CDC" w14:textId="77777777"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The </w:t>
      </w:r>
      <w:r w:rsidRPr="008A7E11">
        <w:rPr>
          <w:rFonts w:ascii="Times New Roman" w:eastAsia="Times New Roman" w:hAnsi="Times New Roman" w:cs="Times New Roman"/>
          <w:i/>
          <w:color w:val="000000" w:themeColor="text1"/>
          <w:sz w:val="20"/>
          <w:szCs w:val="20"/>
        </w:rPr>
        <w:t xml:space="preserve">Summa super Codicem </w:t>
      </w:r>
      <w:r w:rsidRPr="008A7E11">
        <w:rPr>
          <w:rFonts w:ascii="Times New Roman" w:eastAsia="Times New Roman" w:hAnsi="Times New Roman" w:cs="Times New Roman"/>
          <w:color w:val="000000" w:themeColor="text1"/>
          <w:sz w:val="20"/>
          <w:szCs w:val="20"/>
        </w:rPr>
        <w:t xml:space="preserve">(1208-1210) is a text of legal code glossed by Azon which was translated into French by an unknown scribe in the fourteenth century (see Karl Brunner, ‘Note sur une somme française du XIVe siècle sur le Code’ in </w:t>
      </w:r>
      <w:r w:rsidRPr="008A7E11">
        <w:rPr>
          <w:rFonts w:ascii="Times New Roman" w:eastAsia="Times New Roman" w:hAnsi="Times New Roman" w:cs="Times New Roman"/>
          <w:i/>
          <w:color w:val="000000" w:themeColor="text1"/>
          <w:sz w:val="20"/>
          <w:szCs w:val="20"/>
        </w:rPr>
        <w:t xml:space="preserve">Nouvelle revue historique de droit français et étranger, </w:t>
      </w:r>
      <w:r w:rsidRPr="008A7E11">
        <w:rPr>
          <w:rFonts w:ascii="Times New Roman" w:eastAsia="Times New Roman" w:hAnsi="Times New Roman" w:cs="Times New Roman"/>
          <w:color w:val="000000" w:themeColor="text1"/>
          <w:sz w:val="20"/>
          <w:szCs w:val="20"/>
        </w:rPr>
        <w:t>t. 8, 1884, pp. 221-222).</w:t>
      </w:r>
    </w:p>
  </w:footnote>
  <w:footnote w:id="756">
    <w:p w14:paraId="2B085795" w14:textId="12ADFAE4" w:rsidR="007C08C4" w:rsidRPr="008A7E11" w:rsidRDefault="00000000">
      <w:pPr>
        <w:rPr>
          <w:rFonts w:ascii="Times New Roman" w:eastAsia="Times New Roman" w:hAnsi="Times New Roman" w:cs="Times New Roman"/>
          <w:b/>
          <w:i/>
          <w:color w:val="000000" w:themeColor="text1"/>
          <w:sz w:val="20"/>
          <w:szCs w:val="20"/>
          <w:highlight w:val="yellow"/>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Jérome Cagnol de Verceil (dates unknown), jurisconsult and instructor at the University of Padua. Mugnier references Cagnol in the context of the life of Pingon’s contemporary and fellow Savoyard writer, jurist and lawyer Jacques Delexi, who was taught by Cagnol, and describes Cagnol as a professor ‘aux mânes desquels je souhaite vivement tout bien’. See M. Mugnier, ‘Mémoires et documents’ (01 janvier 1898</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de la </w:t>
      </w:r>
      <w:r w:rsidRPr="008A7E11">
        <w:rPr>
          <w:rFonts w:ascii="Times New Roman" w:eastAsia="Times New Roman" w:hAnsi="Times New Roman" w:cs="Times New Roman"/>
          <w:i/>
          <w:color w:val="000000" w:themeColor="text1"/>
          <w:sz w:val="20"/>
          <w:szCs w:val="20"/>
        </w:rPr>
        <w:t xml:space="preserve">Société savoisienne d’histoire et d'archéologie, </w:t>
      </w:r>
      <w:r w:rsidRPr="008A7E11">
        <w:rPr>
          <w:rFonts w:ascii="Times New Roman" w:eastAsia="Times New Roman" w:hAnsi="Times New Roman" w:cs="Times New Roman"/>
          <w:color w:val="000000" w:themeColor="text1"/>
          <w:sz w:val="20"/>
          <w:szCs w:val="20"/>
        </w:rPr>
        <w:t>p. CXVI. This citation by Delexi</w:t>
      </w:r>
      <w:r w:rsidR="002659B6" w:rsidRPr="008A7E11">
        <w:rPr>
          <w:rFonts w:ascii="Times New Roman" w:eastAsia="Times New Roman" w:hAnsi="Times New Roman" w:cs="Times New Roman"/>
          <w:color w:val="000000" w:themeColor="text1"/>
          <w:sz w:val="20"/>
          <w:szCs w:val="20"/>
        </w:rPr>
        <w:t xml:space="preserve"> is </w:t>
      </w:r>
      <w:r w:rsidRPr="008A7E11">
        <w:rPr>
          <w:rFonts w:ascii="Times New Roman" w:eastAsia="Times New Roman" w:hAnsi="Times New Roman" w:cs="Times New Roman"/>
          <w:color w:val="000000" w:themeColor="text1"/>
          <w:sz w:val="20"/>
          <w:szCs w:val="20"/>
        </w:rPr>
        <w:t>translated from Latin into French by Mugnier for a ‘séance du 17 avril 1898’.</w:t>
      </w:r>
    </w:p>
  </w:footnote>
  <w:footnote w:id="757">
    <w:p w14:paraId="7A14C9CA" w14:textId="11FC43C3"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Jurisconsult J</w:t>
      </w:r>
      <w:r w:rsidR="00DE48F8">
        <w:rPr>
          <w:rFonts w:ascii="Times New Roman" w:eastAsia="Times New Roman" w:hAnsi="Times New Roman" w:cs="Times New Roman"/>
          <w:color w:val="000000" w:themeColor="text1"/>
          <w:sz w:val="20"/>
          <w:szCs w:val="20"/>
        </w:rPr>
        <w:t>é</w:t>
      </w:r>
      <w:r w:rsidRPr="008A7E11">
        <w:rPr>
          <w:rFonts w:ascii="Times New Roman" w:eastAsia="Times New Roman" w:hAnsi="Times New Roman" w:cs="Times New Roman"/>
          <w:color w:val="000000" w:themeColor="text1"/>
          <w:sz w:val="20"/>
          <w:szCs w:val="20"/>
        </w:rPr>
        <w:t xml:space="preserve">rome Torniel was senator of the Duke of Savoy and taught at the University of Padua. Torniel was paid a salary of 1150 florins at the University of Padua, and his works included the following: </w:t>
      </w:r>
      <w:r w:rsidRPr="008A7E11">
        <w:rPr>
          <w:rFonts w:ascii="Times New Roman" w:eastAsia="Times New Roman" w:hAnsi="Times New Roman" w:cs="Times New Roman"/>
          <w:i/>
          <w:color w:val="000000" w:themeColor="text1"/>
          <w:sz w:val="20"/>
          <w:szCs w:val="20"/>
        </w:rPr>
        <w:t xml:space="preserve">In legem de verborum observationibus </w:t>
      </w:r>
      <w:r w:rsidRPr="008A7E11">
        <w:rPr>
          <w:rFonts w:ascii="Times New Roman" w:eastAsia="Times New Roman" w:hAnsi="Times New Roman" w:cs="Times New Roman"/>
          <w:color w:val="000000" w:themeColor="text1"/>
          <w:sz w:val="20"/>
          <w:szCs w:val="20"/>
        </w:rPr>
        <w:t xml:space="preserve">(1557) and </w:t>
      </w:r>
      <w:r w:rsidRPr="008A7E11">
        <w:rPr>
          <w:rFonts w:ascii="Times New Roman" w:eastAsia="Times New Roman" w:hAnsi="Times New Roman" w:cs="Times New Roman"/>
          <w:i/>
          <w:color w:val="000000" w:themeColor="text1"/>
          <w:sz w:val="20"/>
          <w:szCs w:val="20"/>
        </w:rPr>
        <w:t xml:space="preserve">Commentaria in legem primar ac tertiam de legatis </w:t>
      </w:r>
      <w:r w:rsidRPr="008A7E11">
        <w:rPr>
          <w:rFonts w:ascii="Times New Roman" w:eastAsia="Times New Roman" w:hAnsi="Times New Roman" w:cs="Times New Roman"/>
          <w:color w:val="000000" w:themeColor="text1"/>
          <w:sz w:val="20"/>
          <w:szCs w:val="20"/>
        </w:rPr>
        <w:t xml:space="preserve">(1564). See Antoine-François Delandine and Louis-Mayeul Chaudon, </w:t>
      </w:r>
      <w:r w:rsidRPr="008A7E11">
        <w:rPr>
          <w:rFonts w:ascii="Times New Roman" w:eastAsia="Times New Roman" w:hAnsi="Times New Roman" w:cs="Times New Roman"/>
          <w:i/>
          <w:color w:val="000000" w:themeColor="text1"/>
          <w:sz w:val="20"/>
          <w:szCs w:val="20"/>
        </w:rPr>
        <w:t xml:space="preserve">Dictionnaire universel, historique, critique, et bibliographique contenant les vies des hommes illustres (1821-23), </w:t>
      </w:r>
      <w:r w:rsidRPr="008A7E11">
        <w:rPr>
          <w:rFonts w:ascii="Times New Roman" w:eastAsia="Times New Roman" w:hAnsi="Times New Roman" w:cs="Times New Roman"/>
          <w:color w:val="000000" w:themeColor="text1"/>
          <w:sz w:val="20"/>
          <w:szCs w:val="20"/>
        </w:rPr>
        <w:t xml:space="preserve">pp. 98-99. On Boyssonné’s reference to Torniel and Cagnol in his poem ‘Ad Baptendierum’, see above, ch. 1, p. </w:t>
      </w:r>
      <w:r w:rsidR="00090B1C">
        <w:rPr>
          <w:rFonts w:ascii="Times New Roman" w:eastAsia="Times New Roman" w:hAnsi="Times New Roman" w:cs="Times New Roman"/>
          <w:color w:val="000000" w:themeColor="text1"/>
          <w:sz w:val="20"/>
          <w:szCs w:val="20"/>
        </w:rPr>
        <w:t>65</w:t>
      </w:r>
      <w:r w:rsidRPr="008A7E11">
        <w:rPr>
          <w:rFonts w:ascii="Times New Roman" w:eastAsia="Times New Roman" w:hAnsi="Times New Roman" w:cs="Times New Roman"/>
          <w:color w:val="000000" w:themeColor="text1"/>
          <w:sz w:val="20"/>
          <w:szCs w:val="20"/>
        </w:rPr>
        <w:t>.</w:t>
      </w:r>
    </w:p>
  </w:footnote>
  <w:footnote w:id="758">
    <w:p w14:paraId="0A8E4DD9" w14:textId="6241BE83"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Little is known about Antoine Catan </w:t>
      </w:r>
      <w:r w:rsidR="004063B3" w:rsidRPr="008A7E11">
        <w:rPr>
          <w:rFonts w:ascii="Times New Roman" w:eastAsia="Times New Roman" w:hAnsi="Times New Roman" w:cs="Times New Roman"/>
          <w:color w:val="000000" w:themeColor="text1"/>
          <w:sz w:val="20"/>
          <w:szCs w:val="20"/>
        </w:rPr>
        <w:t>apart</w:t>
      </w:r>
      <w:r w:rsidRPr="008A7E11">
        <w:rPr>
          <w:rFonts w:ascii="Times New Roman" w:eastAsia="Times New Roman" w:hAnsi="Times New Roman" w:cs="Times New Roman"/>
          <w:color w:val="000000" w:themeColor="text1"/>
          <w:sz w:val="20"/>
          <w:szCs w:val="20"/>
        </w:rPr>
        <w:t xml:space="preserve"> from a ‘partage fait le 7 nov. 1574 entre Humbert et Antoine Catan frères’ (in </w:t>
      </w:r>
      <w:r w:rsidRPr="008A7E11">
        <w:rPr>
          <w:rFonts w:ascii="Times New Roman" w:eastAsia="Times New Roman" w:hAnsi="Times New Roman" w:cs="Times New Roman"/>
          <w:i/>
          <w:color w:val="000000" w:themeColor="text1"/>
          <w:sz w:val="20"/>
          <w:szCs w:val="20"/>
        </w:rPr>
        <w:t xml:space="preserve">Bulletin de la Société d’archéologie et de statistique de la Drôme, </w:t>
      </w:r>
      <w:r w:rsidRPr="008A7E11">
        <w:rPr>
          <w:rFonts w:ascii="Times New Roman" w:eastAsia="Times New Roman" w:hAnsi="Times New Roman" w:cs="Times New Roman"/>
          <w:color w:val="000000" w:themeColor="text1"/>
          <w:sz w:val="20"/>
          <w:szCs w:val="20"/>
        </w:rPr>
        <w:t>1900, p. 248, author unknown).</w:t>
      </w:r>
    </w:p>
  </w:footnote>
  <w:footnote w:id="759">
    <w:p w14:paraId="104D38A7" w14:textId="60380342"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Bartole (or Bartolus de Saxferatto) (1313-1356), Italian jurisconsult, professor of law, known for the following legal works: </w:t>
      </w:r>
      <w:r w:rsidRPr="008A7E11">
        <w:rPr>
          <w:rFonts w:ascii="Times New Roman" w:eastAsia="Times New Roman" w:hAnsi="Times New Roman" w:cs="Times New Roman"/>
          <w:i/>
          <w:color w:val="000000" w:themeColor="text1"/>
          <w:sz w:val="20"/>
          <w:szCs w:val="20"/>
        </w:rPr>
        <w:t xml:space="preserve">Liber minoricarum decisionum en 1354 à l’attention des Franciscains </w:t>
      </w:r>
      <w:r w:rsidRPr="008A7E11">
        <w:rPr>
          <w:rFonts w:ascii="Times New Roman" w:eastAsia="Times New Roman" w:hAnsi="Times New Roman" w:cs="Times New Roman"/>
          <w:color w:val="000000" w:themeColor="text1"/>
          <w:sz w:val="20"/>
          <w:szCs w:val="20"/>
        </w:rPr>
        <w:t xml:space="preserve">(Venice, 1590), </w:t>
      </w:r>
      <w:r w:rsidRPr="008A7E11">
        <w:rPr>
          <w:rFonts w:ascii="Times New Roman" w:eastAsia="Times New Roman" w:hAnsi="Times New Roman" w:cs="Times New Roman"/>
          <w:i/>
          <w:color w:val="000000" w:themeColor="text1"/>
          <w:sz w:val="20"/>
          <w:szCs w:val="20"/>
        </w:rPr>
        <w:t xml:space="preserve">Lecturae in tres libros Codicis </w:t>
      </w:r>
      <w:r w:rsidRPr="008A7E11">
        <w:rPr>
          <w:rFonts w:ascii="Times New Roman" w:eastAsia="Times New Roman" w:hAnsi="Times New Roman" w:cs="Times New Roman"/>
          <w:color w:val="000000" w:themeColor="text1"/>
          <w:sz w:val="20"/>
          <w:szCs w:val="20"/>
        </w:rPr>
        <w:t xml:space="preserve">(Naples, 1471), </w:t>
      </w:r>
      <w:r w:rsidRPr="008A7E11">
        <w:rPr>
          <w:rFonts w:ascii="Times New Roman" w:eastAsia="Times New Roman" w:hAnsi="Times New Roman" w:cs="Times New Roman"/>
          <w:i/>
          <w:color w:val="000000" w:themeColor="text1"/>
          <w:sz w:val="20"/>
          <w:szCs w:val="20"/>
        </w:rPr>
        <w:t xml:space="preserve">Consilia, quastiones et tractatus </w:t>
      </w:r>
      <w:r w:rsidRPr="008A7E11">
        <w:rPr>
          <w:rFonts w:ascii="Times New Roman" w:eastAsia="Times New Roman" w:hAnsi="Times New Roman" w:cs="Times New Roman"/>
          <w:color w:val="000000" w:themeColor="text1"/>
          <w:sz w:val="20"/>
          <w:szCs w:val="20"/>
        </w:rPr>
        <w:t>(Lyon: Berthelier, 1547). See</w:t>
      </w:r>
      <w:r w:rsidR="00A46459">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Louis-Auguste Vidalin, </w:t>
      </w:r>
      <w:r w:rsidRPr="008A7E11">
        <w:rPr>
          <w:rFonts w:ascii="Times New Roman" w:eastAsia="Times New Roman" w:hAnsi="Times New Roman" w:cs="Times New Roman"/>
          <w:i/>
          <w:color w:val="000000" w:themeColor="text1"/>
          <w:sz w:val="20"/>
          <w:szCs w:val="20"/>
        </w:rPr>
        <w:t xml:space="preserve">Bartole et les hommes illustres de son siècle </w:t>
      </w:r>
      <w:r w:rsidRPr="008A7E11">
        <w:rPr>
          <w:rFonts w:ascii="Times New Roman" w:eastAsia="Times New Roman" w:hAnsi="Times New Roman" w:cs="Times New Roman"/>
          <w:color w:val="000000" w:themeColor="text1"/>
          <w:sz w:val="20"/>
          <w:szCs w:val="20"/>
        </w:rPr>
        <w:t>(Paris: Dentu, 1856).</w:t>
      </w:r>
    </w:p>
  </w:footnote>
  <w:footnote w:id="760">
    <w:p w14:paraId="7D8328B2" w14:textId="7332EB4D"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 have found no further information </w:t>
      </w:r>
      <w:r w:rsidR="00F94CBA">
        <w:rPr>
          <w:rFonts w:ascii="Times New Roman" w:eastAsia="Times New Roman" w:hAnsi="Times New Roman" w:cs="Times New Roman"/>
          <w:color w:val="000000" w:themeColor="text1"/>
          <w:sz w:val="20"/>
          <w:szCs w:val="20"/>
        </w:rPr>
        <w:t>on</w:t>
      </w:r>
      <w:r w:rsidRPr="008A7E11">
        <w:rPr>
          <w:rFonts w:ascii="Times New Roman" w:eastAsia="Times New Roman" w:hAnsi="Times New Roman" w:cs="Times New Roman"/>
          <w:color w:val="000000" w:themeColor="text1"/>
          <w:sz w:val="20"/>
          <w:szCs w:val="20"/>
        </w:rPr>
        <w:t xml:space="preserve"> </w:t>
      </w:r>
      <w:r w:rsidR="003026DA">
        <w:rPr>
          <w:rFonts w:ascii="Times New Roman" w:eastAsia="Times New Roman" w:hAnsi="Times New Roman" w:cs="Times New Roman"/>
          <w:color w:val="000000" w:themeColor="text1"/>
          <w:sz w:val="20"/>
          <w:szCs w:val="20"/>
        </w:rPr>
        <w:t>this person.</w:t>
      </w:r>
    </w:p>
  </w:footnote>
  <w:footnote w:id="761">
    <w:p w14:paraId="2BBD2030" w14:textId="25AE4869"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This discourse is possibly the 1547 </w:t>
      </w:r>
      <w:r w:rsidRPr="008A7E11">
        <w:rPr>
          <w:rFonts w:ascii="Times New Roman" w:eastAsia="Times New Roman" w:hAnsi="Times New Roman" w:cs="Times New Roman"/>
          <w:i/>
          <w:color w:val="000000" w:themeColor="text1"/>
          <w:sz w:val="20"/>
          <w:szCs w:val="20"/>
        </w:rPr>
        <w:t xml:space="preserve">De legum laudibus oratio </w:t>
      </w:r>
      <w:r w:rsidRPr="008A7E11">
        <w:rPr>
          <w:rFonts w:ascii="Times New Roman" w:eastAsia="Times New Roman" w:hAnsi="Times New Roman" w:cs="Times New Roman"/>
          <w:color w:val="000000" w:themeColor="text1"/>
          <w:sz w:val="20"/>
          <w:szCs w:val="20"/>
        </w:rPr>
        <w:t xml:space="preserve">by Pingon conserved at the Biblioteca Universitaria in Padua (BASF.590.3.1). </w:t>
      </w:r>
      <w:r w:rsidR="005659E5" w:rsidRPr="008A7E11">
        <w:rPr>
          <w:rFonts w:ascii="Times New Roman" w:eastAsia="Times New Roman" w:hAnsi="Times New Roman" w:cs="Times New Roman"/>
          <w:color w:val="000000" w:themeColor="text1"/>
          <w:sz w:val="20"/>
          <w:szCs w:val="20"/>
        </w:rPr>
        <w:t>For a discussion of this speech</w:t>
      </w:r>
      <w:r w:rsidR="00A527B1">
        <w:rPr>
          <w:rFonts w:ascii="Times New Roman" w:eastAsia="Times New Roman" w:hAnsi="Times New Roman" w:cs="Times New Roman"/>
          <w:color w:val="000000" w:themeColor="text1"/>
          <w:sz w:val="20"/>
          <w:szCs w:val="20"/>
        </w:rPr>
        <w:t>,</w:t>
      </w:r>
      <w:r w:rsidR="005659E5" w:rsidRPr="008A7E11">
        <w:rPr>
          <w:rFonts w:ascii="Times New Roman" w:eastAsia="Times New Roman" w:hAnsi="Times New Roman" w:cs="Times New Roman"/>
          <w:color w:val="000000" w:themeColor="text1"/>
          <w:sz w:val="20"/>
          <w:szCs w:val="20"/>
        </w:rPr>
        <w:t xml:space="preserve"> see above, ch. 1, p. </w:t>
      </w:r>
      <w:r w:rsidR="00C13A9E">
        <w:rPr>
          <w:rFonts w:ascii="Times New Roman" w:eastAsia="Times New Roman" w:hAnsi="Times New Roman" w:cs="Times New Roman"/>
          <w:color w:val="000000" w:themeColor="text1"/>
          <w:sz w:val="20"/>
          <w:szCs w:val="20"/>
        </w:rPr>
        <w:t>80</w:t>
      </w:r>
      <w:r w:rsidR="005659E5" w:rsidRPr="008A7E11">
        <w:rPr>
          <w:rFonts w:ascii="Times New Roman" w:eastAsia="Times New Roman" w:hAnsi="Times New Roman" w:cs="Times New Roman"/>
          <w:color w:val="000000" w:themeColor="text1"/>
          <w:sz w:val="20"/>
          <w:szCs w:val="20"/>
        </w:rPr>
        <w:t>.</w:t>
      </w:r>
    </w:p>
  </w:footnote>
  <w:footnote w:id="762">
    <w:p w14:paraId="49B80A36" w14:textId="53B3698B" w:rsidR="00FD6E0B" w:rsidRPr="008A7E11" w:rsidRDefault="00FD6E0B">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hAnsi="Times New Roman" w:cs="Times New Roman"/>
          <w:lang w:val="en-US"/>
        </w:rPr>
        <w:t>On these lost works see below, Bibliography, p</w:t>
      </w:r>
      <w:r w:rsidR="00194422">
        <w:rPr>
          <w:rFonts w:ascii="Times New Roman" w:hAnsi="Times New Roman" w:cs="Times New Roman"/>
          <w:lang w:val="en-US"/>
        </w:rPr>
        <w:t>p. 301-303.</w:t>
      </w:r>
    </w:p>
  </w:footnote>
  <w:footnote w:id="763">
    <w:p w14:paraId="11889E18" w14:textId="13E1E28B"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Marc Mantua de Bonavit (1489-1582), jurisconsult and professor of law at the University of Padua. He was also a</w:t>
      </w:r>
      <w:r w:rsidR="005F45DF" w:rsidRPr="008A7E11">
        <w:rPr>
          <w:rFonts w:ascii="Times New Roman" w:eastAsia="Times New Roman" w:hAnsi="Times New Roman" w:cs="Times New Roman"/>
          <w:color w:val="000000" w:themeColor="text1"/>
          <w:sz w:val="20"/>
          <w:szCs w:val="20"/>
        </w:rPr>
        <w:t xml:space="preserve">n advisor </w:t>
      </w:r>
      <w:r w:rsidRPr="008A7E11">
        <w:rPr>
          <w:rFonts w:ascii="Times New Roman" w:eastAsia="Times New Roman" w:hAnsi="Times New Roman" w:cs="Times New Roman"/>
          <w:color w:val="000000" w:themeColor="text1"/>
          <w:sz w:val="20"/>
          <w:szCs w:val="20"/>
        </w:rPr>
        <w:t xml:space="preserve">to emperors Charles V and Ferdinand I (see Melchiorre Cesarotti, </w:t>
      </w:r>
      <w:r w:rsidRPr="008A7E11">
        <w:rPr>
          <w:rFonts w:ascii="Times New Roman" w:eastAsia="Times New Roman" w:hAnsi="Times New Roman" w:cs="Times New Roman"/>
          <w:i/>
          <w:color w:val="000000" w:themeColor="text1"/>
          <w:sz w:val="20"/>
          <w:szCs w:val="20"/>
        </w:rPr>
        <w:t xml:space="preserve">Essays on the Philosophy of Languages and Taste </w:t>
      </w:r>
      <w:r w:rsidRPr="008A7E11">
        <w:rPr>
          <w:rFonts w:ascii="Times New Roman" w:eastAsia="Times New Roman" w:hAnsi="Times New Roman" w:cs="Times New Roman"/>
          <w:color w:val="000000" w:themeColor="text1"/>
          <w:sz w:val="20"/>
          <w:szCs w:val="20"/>
        </w:rPr>
        <w:t xml:space="preserve">[Milan: Società Tipog. Dei Classici Italiani, 1800], p. 384). His published works include, for example, </w:t>
      </w:r>
      <w:r w:rsidRPr="008A7E11">
        <w:rPr>
          <w:rFonts w:ascii="Times New Roman" w:eastAsia="Times New Roman" w:hAnsi="Times New Roman" w:cs="Times New Roman"/>
          <w:i/>
          <w:color w:val="000000" w:themeColor="text1"/>
          <w:sz w:val="20"/>
          <w:szCs w:val="20"/>
        </w:rPr>
        <w:t xml:space="preserve">Dialogus de Consilio </w:t>
      </w:r>
      <w:r w:rsidRPr="008A7E11">
        <w:rPr>
          <w:rFonts w:ascii="Times New Roman" w:eastAsia="Times New Roman" w:hAnsi="Times New Roman" w:cs="Times New Roman"/>
          <w:color w:val="000000" w:themeColor="text1"/>
          <w:sz w:val="20"/>
          <w:szCs w:val="20"/>
        </w:rPr>
        <w:t xml:space="preserve">(Venetijs 1540) and </w:t>
      </w:r>
      <w:r w:rsidRPr="008A7E11">
        <w:rPr>
          <w:rFonts w:ascii="Times New Roman" w:eastAsia="Times New Roman" w:hAnsi="Times New Roman" w:cs="Times New Roman"/>
          <w:i/>
          <w:color w:val="000000" w:themeColor="text1"/>
          <w:sz w:val="20"/>
          <w:szCs w:val="20"/>
        </w:rPr>
        <w:t xml:space="preserve">Epitoma virorum illustrium </w:t>
      </w:r>
      <w:r w:rsidRPr="008A7E11">
        <w:rPr>
          <w:rFonts w:ascii="Times New Roman" w:eastAsia="Times New Roman" w:hAnsi="Times New Roman" w:cs="Times New Roman"/>
          <w:color w:val="000000" w:themeColor="text1"/>
          <w:sz w:val="20"/>
          <w:szCs w:val="20"/>
        </w:rPr>
        <w:t>(Padua: Grazioso Percacino, 1555)</w:t>
      </w:r>
      <w:r w:rsidR="00593BAD"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See the portrait of Marc Mantua by Johann Hoffman (1408-1451) </w:t>
      </w:r>
      <w:r w:rsidR="00585B83" w:rsidRPr="008A7E11">
        <w:rPr>
          <w:rFonts w:ascii="Times New Roman" w:eastAsia="Times New Roman" w:hAnsi="Times New Roman" w:cs="Times New Roman"/>
          <w:color w:val="000000" w:themeColor="text1"/>
          <w:sz w:val="20"/>
          <w:szCs w:val="20"/>
        </w:rPr>
        <w:t xml:space="preserve">displayed </w:t>
      </w:r>
      <w:r w:rsidRPr="008A7E11">
        <w:rPr>
          <w:rFonts w:ascii="Times New Roman" w:eastAsia="Times New Roman" w:hAnsi="Times New Roman" w:cs="Times New Roman"/>
          <w:color w:val="000000" w:themeColor="text1"/>
          <w:sz w:val="20"/>
          <w:szCs w:val="20"/>
        </w:rPr>
        <w:t xml:space="preserve">at the British Museum. He is referenced in Rosotti, </w:t>
      </w:r>
      <w:r w:rsidRPr="008A7E11">
        <w:rPr>
          <w:rFonts w:ascii="Times New Roman" w:eastAsia="Times New Roman" w:hAnsi="Times New Roman" w:cs="Times New Roman"/>
          <w:i/>
          <w:color w:val="000000" w:themeColor="text1"/>
          <w:sz w:val="20"/>
          <w:szCs w:val="20"/>
        </w:rPr>
        <w:t xml:space="preserve">Syllabus Scriptorum Pedemontii, </w:t>
      </w:r>
      <w:r w:rsidRPr="008A7E11">
        <w:rPr>
          <w:rFonts w:ascii="Times New Roman" w:eastAsia="Times New Roman" w:hAnsi="Times New Roman" w:cs="Times New Roman"/>
          <w:color w:val="000000" w:themeColor="text1"/>
          <w:sz w:val="20"/>
          <w:szCs w:val="20"/>
        </w:rPr>
        <w:t xml:space="preserve">p. xxi : ‘Marcus Mantua, </w:t>
      </w:r>
      <w:r w:rsidRPr="008A7E11">
        <w:rPr>
          <w:rFonts w:ascii="Times New Roman" w:eastAsia="Times New Roman" w:hAnsi="Times New Roman" w:cs="Times New Roman"/>
          <w:i/>
          <w:color w:val="000000" w:themeColor="text1"/>
          <w:sz w:val="20"/>
          <w:szCs w:val="20"/>
        </w:rPr>
        <w:t>De Viris Illustribus’.</w:t>
      </w:r>
    </w:p>
  </w:footnote>
  <w:footnote w:id="764">
    <w:p w14:paraId="4125AB3A" w14:textId="44E586E9"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Mathieu Gribaldi (1506-1564), jurisconsult, protestant reformer and professor of law at the University of Padua in 1548-1555. After witnessing the death of protestant legal scholar Francesco Spiera, in 1548, Gribaldi wrote an apology : </w:t>
      </w:r>
      <w:r w:rsidRPr="008A7E11">
        <w:rPr>
          <w:rFonts w:ascii="Times New Roman" w:eastAsia="Times New Roman" w:hAnsi="Times New Roman" w:cs="Times New Roman"/>
          <w:i/>
          <w:color w:val="000000" w:themeColor="text1"/>
          <w:sz w:val="20"/>
          <w:szCs w:val="20"/>
          <w:highlight w:val="white"/>
        </w:rPr>
        <w:t xml:space="preserve">Historia de quodam, quem hostes Evangelii in Italia coegerunt abiicere agnitam veritatem </w:t>
      </w:r>
      <w:r w:rsidRPr="008A7E11">
        <w:rPr>
          <w:rFonts w:ascii="Times New Roman" w:eastAsia="Times New Roman" w:hAnsi="Times New Roman" w:cs="Times New Roman"/>
          <w:color w:val="000000" w:themeColor="text1"/>
          <w:sz w:val="20"/>
          <w:szCs w:val="20"/>
          <w:highlight w:val="white"/>
        </w:rPr>
        <w:t>(1549)</w:t>
      </w:r>
      <w:r w:rsidRPr="008A7E11">
        <w:rPr>
          <w:rFonts w:ascii="Times New Roman" w:eastAsia="Times New Roman" w:hAnsi="Times New Roman" w:cs="Times New Roman"/>
          <w:i/>
          <w:color w:val="000000" w:themeColor="text1"/>
          <w:sz w:val="20"/>
          <w:szCs w:val="20"/>
          <w:highlight w:val="white"/>
        </w:rPr>
        <w:t xml:space="preserve">. </w:t>
      </w:r>
      <w:r w:rsidRPr="008A7E11">
        <w:rPr>
          <w:rFonts w:ascii="Times New Roman" w:eastAsia="Times New Roman" w:hAnsi="Times New Roman" w:cs="Times New Roman"/>
          <w:color w:val="000000" w:themeColor="text1"/>
          <w:sz w:val="20"/>
          <w:szCs w:val="20"/>
          <w:highlight w:val="white"/>
        </w:rPr>
        <w:t>On this work</w:t>
      </w:r>
      <w:r w:rsidR="00A46459">
        <w:rPr>
          <w:rFonts w:ascii="Times New Roman" w:eastAsia="Times New Roman" w:hAnsi="Times New Roman" w:cs="Times New Roman"/>
          <w:color w:val="000000" w:themeColor="text1"/>
          <w:sz w:val="20"/>
          <w:szCs w:val="20"/>
          <w:highlight w:val="white"/>
        </w:rPr>
        <w:t>,</w:t>
      </w:r>
      <w:r w:rsidRPr="008A7E11">
        <w:rPr>
          <w:rFonts w:ascii="Times New Roman" w:eastAsia="Times New Roman" w:hAnsi="Times New Roman" w:cs="Times New Roman"/>
          <w:color w:val="000000" w:themeColor="text1"/>
          <w:sz w:val="20"/>
          <w:szCs w:val="20"/>
          <w:highlight w:val="white"/>
        </w:rPr>
        <w:t xml:space="preserve"> see</w:t>
      </w:r>
      <w:r w:rsidR="00A46459">
        <w:rPr>
          <w:rFonts w:ascii="Times New Roman" w:eastAsia="Times New Roman" w:hAnsi="Times New Roman" w:cs="Times New Roman"/>
          <w:color w:val="000000" w:themeColor="text1"/>
          <w:sz w:val="20"/>
          <w:szCs w:val="20"/>
          <w:highlight w:val="white"/>
        </w:rPr>
        <w:t xml:space="preserve"> </w:t>
      </w:r>
      <w:r w:rsidRPr="008A7E11">
        <w:rPr>
          <w:rFonts w:ascii="Times New Roman" w:eastAsia="Times New Roman" w:hAnsi="Times New Roman" w:cs="Times New Roman"/>
          <w:color w:val="000000" w:themeColor="text1"/>
          <w:sz w:val="20"/>
          <w:szCs w:val="20"/>
          <w:highlight w:val="white"/>
        </w:rPr>
        <w:t xml:space="preserve">M.A. Overell, ‘The Exploitation of Francesco Spiera’ in </w:t>
      </w:r>
      <w:r w:rsidRPr="008A7E11">
        <w:rPr>
          <w:rFonts w:ascii="Times New Roman" w:eastAsia="Times New Roman" w:hAnsi="Times New Roman" w:cs="Times New Roman"/>
          <w:i/>
          <w:color w:val="000000" w:themeColor="text1"/>
          <w:sz w:val="20"/>
          <w:szCs w:val="20"/>
          <w:highlight w:val="white"/>
        </w:rPr>
        <w:t xml:space="preserve">The Sixteenth Century Journal, </w:t>
      </w:r>
      <w:r w:rsidRPr="008A7E11">
        <w:rPr>
          <w:rFonts w:ascii="Times New Roman" w:eastAsia="Times New Roman" w:hAnsi="Times New Roman" w:cs="Times New Roman"/>
          <w:color w:val="000000" w:themeColor="text1"/>
          <w:sz w:val="20"/>
          <w:szCs w:val="20"/>
          <w:highlight w:val="white"/>
        </w:rPr>
        <w:t>26:3, 1995, p. 626). </w:t>
      </w:r>
      <w:r w:rsidRPr="008A7E11">
        <w:rPr>
          <w:rFonts w:ascii="Times New Roman" w:eastAsia="Times New Roman" w:hAnsi="Times New Roman" w:cs="Times New Roman"/>
          <w:b/>
          <w:i/>
          <w:color w:val="000000" w:themeColor="text1"/>
          <w:sz w:val="20"/>
          <w:szCs w:val="20"/>
          <w:highlight w:val="yellow"/>
        </w:rPr>
        <w:t xml:space="preserve"> </w:t>
      </w:r>
    </w:p>
  </w:footnote>
  <w:footnote w:id="765">
    <w:p w14:paraId="5D26A5DD" w14:textId="0FEEC0A6"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 have found no </w:t>
      </w:r>
      <w:r w:rsidR="00F94CBA">
        <w:rPr>
          <w:rFonts w:ascii="Times New Roman" w:eastAsia="Times New Roman" w:hAnsi="Times New Roman" w:cs="Times New Roman"/>
          <w:color w:val="000000" w:themeColor="text1"/>
          <w:sz w:val="20"/>
          <w:szCs w:val="20"/>
        </w:rPr>
        <w:t xml:space="preserve">further </w:t>
      </w:r>
      <w:r w:rsidRPr="008A7E11">
        <w:rPr>
          <w:rFonts w:ascii="Times New Roman" w:eastAsia="Times New Roman" w:hAnsi="Times New Roman" w:cs="Times New Roman"/>
          <w:color w:val="000000" w:themeColor="text1"/>
          <w:sz w:val="20"/>
          <w:szCs w:val="20"/>
        </w:rPr>
        <w:t xml:space="preserve">information on </w:t>
      </w:r>
      <w:r w:rsidR="00F94CBA">
        <w:rPr>
          <w:rFonts w:ascii="Times New Roman" w:eastAsia="Times New Roman" w:hAnsi="Times New Roman" w:cs="Times New Roman"/>
          <w:color w:val="000000" w:themeColor="text1"/>
          <w:sz w:val="20"/>
          <w:szCs w:val="20"/>
        </w:rPr>
        <w:t>this person</w:t>
      </w:r>
      <w:r w:rsidRPr="008A7E11">
        <w:rPr>
          <w:rFonts w:ascii="Times New Roman" w:eastAsia="Times New Roman" w:hAnsi="Times New Roman" w:cs="Times New Roman"/>
          <w:color w:val="000000" w:themeColor="text1"/>
          <w:sz w:val="20"/>
          <w:szCs w:val="20"/>
        </w:rPr>
        <w:t>. She is not mentioned in Foras aside from a brief reference to her as the mother of Pingon’s son Louis and daughter Lucrèce</w:t>
      </w:r>
      <w:r w:rsidR="00EC374E"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IV, p. 407</w:t>
      </w:r>
      <w:r w:rsidR="00EC374E" w:rsidRPr="008A7E11">
        <w:rPr>
          <w:rFonts w:ascii="Times New Roman" w:eastAsia="Times New Roman" w:hAnsi="Times New Roman" w:cs="Times New Roman"/>
          <w:color w:val="000000" w:themeColor="text1"/>
          <w:sz w:val="20"/>
          <w:szCs w:val="20"/>
        </w:rPr>
        <w:t xml:space="preserve">) and his source is </w:t>
      </w:r>
      <w:r w:rsidRPr="008A7E11">
        <w:rPr>
          <w:rFonts w:ascii="Times New Roman" w:eastAsia="Times New Roman" w:hAnsi="Times New Roman" w:cs="Times New Roman"/>
          <w:color w:val="000000" w:themeColor="text1"/>
          <w:sz w:val="20"/>
          <w:szCs w:val="20"/>
        </w:rPr>
        <w:t xml:space="preserve">the </w:t>
      </w:r>
      <w:r w:rsidRPr="008A7E11">
        <w:rPr>
          <w:rFonts w:ascii="Times New Roman" w:eastAsia="Times New Roman" w:hAnsi="Times New Roman" w:cs="Times New Roman"/>
          <w:i/>
          <w:color w:val="000000" w:themeColor="text1"/>
          <w:sz w:val="20"/>
          <w:szCs w:val="20"/>
        </w:rPr>
        <w:t>Hic Vita Mea</w:t>
      </w:r>
      <w:r w:rsidRPr="008A7E11">
        <w:rPr>
          <w:rFonts w:ascii="Times New Roman" w:eastAsia="Times New Roman" w:hAnsi="Times New Roman" w:cs="Times New Roman"/>
          <w:color w:val="000000" w:themeColor="text1"/>
          <w:sz w:val="20"/>
          <w:szCs w:val="20"/>
        </w:rPr>
        <w:t xml:space="preserve">. The family name ‘Sensie’, ‘Sensiae’, ‘Sancie’ or its variants are not included among the names studied in Foras.  </w:t>
      </w:r>
    </w:p>
  </w:footnote>
  <w:footnote w:id="766">
    <w:p w14:paraId="2EB5E84D" w14:textId="63F3FF4D"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Pingon’s two children (Louis and Lucrèce) with Lucie Sensie, see above, ch. 1, p. </w:t>
      </w:r>
      <w:r w:rsidR="00194422">
        <w:rPr>
          <w:rFonts w:ascii="Times New Roman" w:eastAsia="Times New Roman" w:hAnsi="Times New Roman" w:cs="Times New Roman"/>
          <w:color w:val="000000" w:themeColor="text1"/>
          <w:sz w:val="20"/>
          <w:szCs w:val="20"/>
        </w:rPr>
        <w:t>53.</w:t>
      </w:r>
    </w:p>
  </w:footnote>
  <w:footnote w:id="767">
    <w:p w14:paraId="139DA3B9" w14:textId="0E050683"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These epigrams and elegies have disappeared without a trace. See below, ‘</w:t>
      </w:r>
      <w:r w:rsidR="00664AAC" w:rsidRPr="008A7E11">
        <w:rPr>
          <w:rFonts w:ascii="Times New Roman" w:eastAsia="Times New Roman" w:hAnsi="Times New Roman" w:cs="Times New Roman"/>
          <w:color w:val="000000" w:themeColor="text1"/>
          <w:sz w:val="20"/>
          <w:szCs w:val="20"/>
        </w:rPr>
        <w:t>Lost works</w:t>
      </w:r>
      <w:r w:rsidRPr="008A7E11">
        <w:rPr>
          <w:rFonts w:ascii="Times New Roman" w:eastAsia="Times New Roman" w:hAnsi="Times New Roman" w:cs="Times New Roman"/>
          <w:color w:val="000000" w:themeColor="text1"/>
          <w:sz w:val="20"/>
          <w:szCs w:val="20"/>
        </w:rPr>
        <w:t>’, p</w:t>
      </w:r>
      <w:r w:rsidR="000A7B15">
        <w:rPr>
          <w:rFonts w:ascii="Times New Roman" w:eastAsia="Times New Roman" w:hAnsi="Times New Roman" w:cs="Times New Roman"/>
          <w:color w:val="000000" w:themeColor="text1"/>
          <w:sz w:val="20"/>
          <w:szCs w:val="20"/>
        </w:rPr>
        <w:t>p. 301-303.</w:t>
      </w:r>
    </w:p>
  </w:footnote>
  <w:footnote w:id="768">
    <w:p w14:paraId="219EAA34" w14:textId="22AD16EE"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 have found no further information on this </w:t>
      </w:r>
      <w:r w:rsidR="003026DA">
        <w:rPr>
          <w:rFonts w:ascii="Times New Roman" w:eastAsia="Times New Roman" w:hAnsi="Times New Roman" w:cs="Times New Roman"/>
          <w:color w:val="000000" w:themeColor="text1"/>
          <w:sz w:val="20"/>
          <w:szCs w:val="20"/>
        </w:rPr>
        <w:t>person.</w:t>
      </w:r>
    </w:p>
  </w:footnote>
  <w:footnote w:id="769">
    <w:p w14:paraId="5EF456FE" w14:textId="3491C14F"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Bernardino Scardeone (1482-1574) was a rector and confessor as well as an ecclesiastical and historical writer, best known for his work </w:t>
      </w:r>
      <w:r w:rsidRPr="008A7E11">
        <w:rPr>
          <w:rFonts w:ascii="Times New Roman" w:eastAsia="Times New Roman" w:hAnsi="Times New Roman" w:cs="Times New Roman"/>
          <w:i/>
          <w:color w:val="000000" w:themeColor="text1"/>
          <w:sz w:val="20"/>
          <w:szCs w:val="20"/>
        </w:rPr>
        <w:t xml:space="preserve">De antiquitate Urbis Patavii et claris civibus Patavinis libri tres </w:t>
      </w:r>
      <w:r w:rsidRPr="008A7E11">
        <w:rPr>
          <w:rFonts w:ascii="Times New Roman" w:eastAsia="Times New Roman" w:hAnsi="Times New Roman" w:cs="Times New Roman"/>
          <w:color w:val="000000" w:themeColor="text1"/>
          <w:sz w:val="20"/>
          <w:szCs w:val="20"/>
        </w:rPr>
        <w:t>(1560) which provides a history of the city of Padua from the Roman era through to 1559.</w:t>
      </w:r>
      <w:r w:rsidRPr="008A7E11">
        <w:rPr>
          <w:rFonts w:ascii="Times New Roman" w:eastAsia="Times New Roman" w:hAnsi="Times New Roman" w:cs="Times New Roman"/>
          <w:b/>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Pingon’s epigraphs and inscriptions are reproduced on pp. 64-65 of Scardeone, </w:t>
      </w:r>
      <w:r w:rsidRPr="008A7E11">
        <w:rPr>
          <w:rFonts w:ascii="Times New Roman" w:eastAsia="Times New Roman" w:hAnsi="Times New Roman" w:cs="Times New Roman"/>
          <w:i/>
          <w:color w:val="000000" w:themeColor="text1"/>
          <w:sz w:val="20"/>
          <w:szCs w:val="20"/>
        </w:rPr>
        <w:t xml:space="preserve">De Antiquitate Urbis Patavii </w:t>
      </w:r>
      <w:r w:rsidRPr="008A7E11">
        <w:rPr>
          <w:rFonts w:ascii="Times New Roman" w:eastAsia="Times New Roman" w:hAnsi="Times New Roman" w:cs="Times New Roman"/>
          <w:color w:val="000000" w:themeColor="text1"/>
          <w:sz w:val="20"/>
          <w:szCs w:val="20"/>
        </w:rPr>
        <w:t xml:space="preserve">(1560), IV. </w:t>
      </w:r>
      <w:r w:rsidR="005659E5" w:rsidRPr="008A7E11">
        <w:rPr>
          <w:rFonts w:ascii="Times New Roman" w:eastAsia="Times New Roman" w:hAnsi="Times New Roman" w:cs="Times New Roman"/>
          <w:color w:val="000000" w:themeColor="text1"/>
          <w:sz w:val="20"/>
          <w:szCs w:val="20"/>
        </w:rPr>
        <w:t>On this text s</w:t>
      </w:r>
      <w:r w:rsidRPr="008A7E11">
        <w:rPr>
          <w:rFonts w:ascii="Times New Roman" w:eastAsia="Times New Roman" w:hAnsi="Times New Roman" w:cs="Times New Roman"/>
          <w:color w:val="000000" w:themeColor="text1"/>
          <w:sz w:val="20"/>
          <w:szCs w:val="20"/>
        </w:rPr>
        <w:t xml:space="preserve">ee above, ch. 1, p. </w:t>
      </w:r>
      <w:r w:rsidR="00E17E76">
        <w:rPr>
          <w:rFonts w:ascii="Times New Roman" w:eastAsia="Times New Roman" w:hAnsi="Times New Roman" w:cs="Times New Roman"/>
          <w:color w:val="000000" w:themeColor="text1"/>
          <w:sz w:val="20"/>
          <w:szCs w:val="20"/>
        </w:rPr>
        <w:t>94</w:t>
      </w:r>
      <w:r w:rsidRPr="008A7E11">
        <w:rPr>
          <w:rFonts w:ascii="Times New Roman" w:eastAsia="Times New Roman" w:hAnsi="Times New Roman" w:cs="Times New Roman"/>
          <w:color w:val="000000" w:themeColor="text1"/>
          <w:sz w:val="20"/>
          <w:szCs w:val="20"/>
        </w:rPr>
        <w:t>.</w:t>
      </w:r>
    </w:p>
  </w:footnote>
  <w:footnote w:id="770">
    <w:p w14:paraId="5EBA40C3" w14:textId="757CFF91"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Pingon’s role as </w:t>
      </w:r>
      <w:r w:rsidRPr="008A7E11">
        <w:rPr>
          <w:rFonts w:ascii="Times New Roman" w:eastAsia="Times New Roman" w:hAnsi="Times New Roman" w:cs="Times New Roman"/>
          <w:i/>
          <w:color w:val="000000" w:themeColor="text1"/>
          <w:sz w:val="20"/>
          <w:szCs w:val="20"/>
        </w:rPr>
        <w:t xml:space="preserve">vice-recteur, </w:t>
      </w:r>
      <w:r w:rsidRPr="008A7E11">
        <w:rPr>
          <w:rFonts w:ascii="Times New Roman" w:eastAsia="Times New Roman" w:hAnsi="Times New Roman" w:cs="Times New Roman"/>
          <w:color w:val="000000" w:themeColor="text1"/>
          <w:sz w:val="20"/>
          <w:szCs w:val="20"/>
        </w:rPr>
        <w:t xml:space="preserve">see above, ch. 1, p. </w:t>
      </w:r>
      <w:r w:rsidR="00FB0E13">
        <w:rPr>
          <w:rFonts w:ascii="Times New Roman" w:eastAsia="Times New Roman" w:hAnsi="Times New Roman" w:cs="Times New Roman"/>
          <w:color w:val="000000" w:themeColor="text1"/>
          <w:sz w:val="20"/>
          <w:szCs w:val="20"/>
        </w:rPr>
        <w:t>81</w:t>
      </w:r>
      <w:r w:rsidRPr="008A7E11">
        <w:rPr>
          <w:rFonts w:ascii="Times New Roman" w:eastAsia="Times New Roman" w:hAnsi="Times New Roman" w:cs="Times New Roman"/>
          <w:color w:val="000000" w:themeColor="text1"/>
          <w:sz w:val="20"/>
          <w:szCs w:val="20"/>
        </w:rPr>
        <w:t xml:space="preserve">. See also Nicole Bingen, </w:t>
      </w:r>
      <w:r w:rsidRPr="008A7E11">
        <w:rPr>
          <w:rFonts w:ascii="Times New Roman" w:eastAsia="Times New Roman" w:hAnsi="Times New Roman" w:cs="Times New Roman"/>
          <w:i/>
          <w:color w:val="000000" w:themeColor="text1"/>
          <w:sz w:val="20"/>
          <w:szCs w:val="20"/>
        </w:rPr>
        <w:t xml:space="preserve">Aux escholles d’outre-monts: Étudiants de langue française dans les universités italiennes (1480-1599): </w:t>
      </w:r>
      <w:r w:rsidR="003239BD" w:rsidRPr="008A7E11">
        <w:rPr>
          <w:rFonts w:ascii="Times New Roman" w:eastAsia="Times New Roman" w:hAnsi="Times New Roman" w:cs="Times New Roman"/>
          <w:i/>
          <w:color w:val="000000" w:themeColor="text1"/>
          <w:sz w:val="20"/>
          <w:szCs w:val="20"/>
        </w:rPr>
        <w:t>F</w:t>
      </w:r>
      <w:r w:rsidRPr="008A7E11">
        <w:rPr>
          <w:rFonts w:ascii="Times New Roman" w:eastAsia="Times New Roman" w:hAnsi="Times New Roman" w:cs="Times New Roman"/>
          <w:i/>
          <w:color w:val="000000" w:themeColor="text1"/>
          <w:sz w:val="20"/>
          <w:szCs w:val="20"/>
        </w:rPr>
        <w:t xml:space="preserve">rançais, Francs-Comtois et Savoyards, </w:t>
      </w:r>
      <w:r w:rsidRPr="008A7E11">
        <w:rPr>
          <w:rFonts w:ascii="Times New Roman" w:eastAsia="Times New Roman" w:hAnsi="Times New Roman" w:cs="Times New Roman"/>
          <w:color w:val="000000" w:themeColor="text1"/>
          <w:sz w:val="20"/>
          <w:szCs w:val="20"/>
        </w:rPr>
        <w:t>(Genève: L</w:t>
      </w:r>
      <w:r w:rsidR="00B01EDA" w:rsidRPr="008A7E11">
        <w:rPr>
          <w:rFonts w:ascii="Times New Roman" w:eastAsia="Times New Roman" w:hAnsi="Times New Roman" w:cs="Times New Roman"/>
          <w:color w:val="000000" w:themeColor="text1"/>
          <w:sz w:val="20"/>
          <w:szCs w:val="20"/>
        </w:rPr>
        <w:t>i</w:t>
      </w:r>
      <w:r w:rsidRPr="008A7E11">
        <w:rPr>
          <w:rFonts w:ascii="Times New Roman" w:eastAsia="Times New Roman" w:hAnsi="Times New Roman" w:cs="Times New Roman"/>
          <w:color w:val="000000" w:themeColor="text1"/>
          <w:sz w:val="20"/>
          <w:szCs w:val="20"/>
        </w:rPr>
        <w:t>brairie Droz, 2019), p. 116.</w:t>
      </w:r>
    </w:p>
  </w:footnote>
  <w:footnote w:id="771">
    <w:p w14:paraId="2A5367A9" w14:textId="0D3016AB"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Jacques Sulphe, or Jean-Jacques Solfo (dates unknown), was the president of the Chambre des comptes de Savoie in 1559 (see Grillet, </w:t>
      </w:r>
      <w:r w:rsidRPr="008A7E11">
        <w:rPr>
          <w:rFonts w:ascii="Times New Roman" w:eastAsia="Times New Roman" w:hAnsi="Times New Roman" w:cs="Times New Roman"/>
          <w:i/>
          <w:color w:val="000000" w:themeColor="text1"/>
          <w:sz w:val="20"/>
          <w:szCs w:val="20"/>
        </w:rPr>
        <w:t xml:space="preserve">Dictionnaire historique, </w:t>
      </w:r>
      <w:r w:rsidRPr="008A7E11">
        <w:rPr>
          <w:rFonts w:ascii="Times New Roman" w:eastAsia="Times New Roman" w:hAnsi="Times New Roman" w:cs="Times New Roman"/>
          <w:color w:val="000000" w:themeColor="text1"/>
          <w:sz w:val="20"/>
          <w:szCs w:val="20"/>
        </w:rPr>
        <w:t>I,</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 112). He is listed as having received various patents from Nice in relation to the Chambre des comptes on 16 November 1559 </w:t>
      </w:r>
      <w:r w:rsidR="00441EE2" w:rsidRPr="008A7E11">
        <w:rPr>
          <w:rFonts w:ascii="Times New Roman" w:eastAsia="Times New Roman" w:hAnsi="Times New Roman" w:cs="Times New Roman"/>
          <w:color w:val="000000" w:themeColor="text1"/>
          <w:sz w:val="20"/>
          <w:szCs w:val="20"/>
        </w:rPr>
        <w:t>in</w:t>
      </w:r>
      <w:r w:rsidRPr="008A7E11">
        <w:rPr>
          <w:rFonts w:ascii="Times New Roman" w:eastAsia="Times New Roman" w:hAnsi="Times New Roman" w:cs="Times New Roman"/>
          <w:color w:val="000000" w:themeColor="text1"/>
          <w:sz w:val="20"/>
          <w:szCs w:val="20"/>
        </w:rPr>
        <w:t xml:space="preserve"> Gaetano Galli della Loggia, </w:t>
      </w:r>
      <w:r w:rsidRPr="008A7E11">
        <w:rPr>
          <w:rFonts w:ascii="Times New Roman" w:eastAsia="Times New Roman" w:hAnsi="Times New Roman" w:cs="Times New Roman"/>
          <w:i/>
          <w:color w:val="000000" w:themeColor="text1"/>
          <w:sz w:val="20"/>
          <w:szCs w:val="20"/>
          <w:highlight w:val="white"/>
        </w:rPr>
        <w:t>Cariche del Piemonte e Paesi uniti colla serie cronologica delle persone che le hanno occupate ed altre notizie di nuda istoria dal fine del secolo decimo sino al dicembre 1798 con qualche aggiunta relativa anche al tempo posterior</w:t>
      </w:r>
      <w:r w:rsidRPr="008A7E11">
        <w:rPr>
          <w:rFonts w:ascii="Times New Roman" w:eastAsia="Times New Roman" w:hAnsi="Times New Roman" w:cs="Times New Roman"/>
          <w:color w:val="000000" w:themeColor="text1"/>
          <w:sz w:val="20"/>
          <w:szCs w:val="20"/>
          <w:highlight w:val="white"/>
        </w:rPr>
        <w:t xml:space="preserve">, I, (Turin: Onorato Derossi, 1789), </w:t>
      </w:r>
      <w:r w:rsidRPr="008A7E11">
        <w:rPr>
          <w:rFonts w:ascii="Times New Roman" w:eastAsia="Times New Roman" w:hAnsi="Times New Roman" w:cs="Times New Roman"/>
          <w:color w:val="000000" w:themeColor="text1"/>
          <w:sz w:val="20"/>
          <w:szCs w:val="20"/>
        </w:rPr>
        <w:t>p. 352</w:t>
      </w:r>
      <w:r w:rsidR="00441EE2" w:rsidRPr="008A7E11">
        <w:rPr>
          <w:rFonts w:ascii="Times New Roman" w:eastAsia="Times New Roman" w:hAnsi="Times New Roman" w:cs="Times New Roman"/>
          <w:color w:val="000000" w:themeColor="text1"/>
          <w:sz w:val="20"/>
          <w:szCs w:val="20"/>
        </w:rPr>
        <w:t>.</w:t>
      </w:r>
    </w:p>
  </w:footnote>
  <w:footnote w:id="772">
    <w:p w14:paraId="5CBC8AAC" w14:textId="779F508F"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7246B1" w:rsidRPr="008A7E11">
        <w:rPr>
          <w:rFonts w:ascii="Times New Roman" w:eastAsia="Times New Roman" w:hAnsi="Times New Roman" w:cs="Times New Roman"/>
          <w:color w:val="000000" w:themeColor="text1"/>
          <w:sz w:val="20"/>
          <w:szCs w:val="20"/>
        </w:rPr>
        <w:t xml:space="preserve">The narrative is </w:t>
      </w:r>
      <w:r w:rsidR="0022570B" w:rsidRPr="008A7E11">
        <w:rPr>
          <w:rFonts w:ascii="Times New Roman" w:eastAsia="Times New Roman" w:hAnsi="Times New Roman" w:cs="Times New Roman"/>
          <w:color w:val="000000" w:themeColor="text1"/>
          <w:sz w:val="20"/>
          <w:szCs w:val="20"/>
        </w:rPr>
        <w:t xml:space="preserve">probably </w:t>
      </w:r>
      <w:r w:rsidR="007246B1" w:rsidRPr="008A7E11">
        <w:rPr>
          <w:rFonts w:ascii="Times New Roman" w:eastAsia="Times New Roman" w:hAnsi="Times New Roman" w:cs="Times New Roman"/>
          <w:color w:val="000000" w:themeColor="text1"/>
          <w:sz w:val="20"/>
          <w:szCs w:val="20"/>
        </w:rPr>
        <w:t xml:space="preserve">too late for this to be </w:t>
      </w:r>
      <w:r w:rsidRPr="008A7E11">
        <w:rPr>
          <w:rFonts w:ascii="Times New Roman" w:eastAsia="Times New Roman" w:hAnsi="Times New Roman" w:cs="Times New Roman"/>
          <w:color w:val="000000" w:themeColor="text1"/>
          <w:sz w:val="20"/>
          <w:szCs w:val="20"/>
        </w:rPr>
        <w:t xml:space="preserve">François Donat, or ‘Donato’ (dates unknown), member of the Senate of Savoy from 1476. Perret describes Donat as partaking in a diplomatic mission of August 1476: ‘Le 1er août 1476 les Sages du conseil, les Sages de terre ferme et les Sages aux ordres, invoquant les raisons que nous venons d’indiquer, proposaient au Sénat de confier cette mission au patrician François Donato, qui arrivait de France, où il avait eu, semble-t-il, une audience de Louis XI, et qui allait repartit pour le Piémont où était sa résidence habituelle’. </w:t>
      </w:r>
      <w:r w:rsidR="009D6667" w:rsidRPr="008A7E11">
        <w:rPr>
          <w:rFonts w:ascii="Times New Roman" w:eastAsia="Times New Roman" w:hAnsi="Times New Roman" w:cs="Times New Roman"/>
          <w:color w:val="000000" w:themeColor="text1"/>
          <w:sz w:val="20"/>
          <w:szCs w:val="20"/>
        </w:rPr>
        <w:t xml:space="preserve">Perret </w:t>
      </w:r>
      <w:r w:rsidRPr="008A7E11">
        <w:rPr>
          <w:rFonts w:ascii="Times New Roman" w:eastAsia="Times New Roman" w:hAnsi="Times New Roman" w:cs="Times New Roman"/>
          <w:color w:val="000000" w:themeColor="text1"/>
          <w:sz w:val="20"/>
          <w:szCs w:val="20"/>
        </w:rPr>
        <w:t xml:space="preserve">cites the ‘Arch. De Venise, Delib. Secr. Du Sénat, t. XXVII, fol. 89’. See Paul-Michel Perret, </w:t>
      </w:r>
      <w:r w:rsidRPr="008A7E11">
        <w:rPr>
          <w:rFonts w:ascii="Times New Roman" w:eastAsia="Times New Roman" w:hAnsi="Times New Roman" w:cs="Times New Roman"/>
          <w:i/>
          <w:color w:val="000000" w:themeColor="text1"/>
          <w:sz w:val="20"/>
          <w:szCs w:val="20"/>
        </w:rPr>
        <w:t xml:space="preserve">La </w:t>
      </w:r>
      <w:r w:rsidR="0078378C" w:rsidRPr="008A7E11">
        <w:rPr>
          <w:rFonts w:ascii="Times New Roman" w:eastAsia="Times New Roman" w:hAnsi="Times New Roman" w:cs="Times New Roman"/>
          <w:i/>
          <w:color w:val="000000" w:themeColor="text1"/>
          <w:sz w:val="20"/>
          <w:szCs w:val="20"/>
        </w:rPr>
        <w:t>P</w:t>
      </w:r>
      <w:r w:rsidRPr="008A7E11">
        <w:rPr>
          <w:rFonts w:ascii="Times New Roman" w:eastAsia="Times New Roman" w:hAnsi="Times New Roman" w:cs="Times New Roman"/>
          <w:i/>
          <w:color w:val="000000" w:themeColor="text1"/>
          <w:sz w:val="20"/>
          <w:szCs w:val="20"/>
        </w:rPr>
        <w:t xml:space="preserve">aix du 9 janvier 1478 entre Louis XI et la république de Venise </w:t>
      </w:r>
      <w:r w:rsidRPr="008A7E11">
        <w:rPr>
          <w:rFonts w:ascii="Times New Roman" w:eastAsia="Times New Roman" w:hAnsi="Times New Roman" w:cs="Times New Roman"/>
          <w:color w:val="000000" w:themeColor="text1"/>
          <w:sz w:val="20"/>
          <w:szCs w:val="20"/>
        </w:rPr>
        <w:t>(</w:t>
      </w:r>
      <w:r w:rsidR="0078378C" w:rsidRPr="008A7E11">
        <w:rPr>
          <w:rFonts w:ascii="Times New Roman" w:eastAsia="Times New Roman" w:hAnsi="Times New Roman" w:cs="Times New Roman"/>
          <w:color w:val="000000" w:themeColor="text1"/>
          <w:sz w:val="20"/>
          <w:szCs w:val="20"/>
        </w:rPr>
        <w:t>B</w:t>
      </w:r>
      <w:r w:rsidRPr="008A7E11">
        <w:rPr>
          <w:rFonts w:ascii="Times New Roman" w:eastAsia="Times New Roman" w:hAnsi="Times New Roman" w:cs="Times New Roman"/>
          <w:color w:val="000000" w:themeColor="text1"/>
          <w:sz w:val="20"/>
          <w:szCs w:val="20"/>
        </w:rPr>
        <w:t xml:space="preserve">ibliothèque de l’École des chartes, 1890), p. 118. </w:t>
      </w:r>
    </w:p>
  </w:footnote>
  <w:footnote w:id="773">
    <w:p w14:paraId="4820BEE0" w14:textId="0C7D8647"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0145C2">
        <w:rPr>
          <w:rFonts w:ascii="Times New Roman" w:eastAsia="Times New Roman" w:hAnsi="Times New Roman" w:cs="Times New Roman"/>
          <w:color w:val="000000" w:themeColor="text1"/>
          <w:sz w:val="20"/>
          <w:szCs w:val="20"/>
        </w:rPr>
        <w:t>The Order of the Chevalier</w:t>
      </w:r>
      <w:r w:rsidR="00612C92">
        <w:rPr>
          <w:rFonts w:ascii="Times New Roman" w:eastAsia="Times New Roman" w:hAnsi="Times New Roman" w:cs="Times New Roman"/>
          <w:color w:val="000000" w:themeColor="text1"/>
          <w:sz w:val="20"/>
          <w:szCs w:val="20"/>
        </w:rPr>
        <w:t>s</w:t>
      </w:r>
      <w:r w:rsidR="000145C2">
        <w:rPr>
          <w:rFonts w:ascii="Times New Roman" w:eastAsia="Times New Roman" w:hAnsi="Times New Roman" w:cs="Times New Roman"/>
          <w:color w:val="000000" w:themeColor="text1"/>
          <w:sz w:val="20"/>
          <w:szCs w:val="20"/>
        </w:rPr>
        <w:t xml:space="preserve"> de Rhodes were also known as the Order of Saint John of Jerusalem, or</w:t>
      </w:r>
      <w:r w:rsidRPr="008A7E11">
        <w:rPr>
          <w:rFonts w:ascii="Times New Roman" w:eastAsia="Times New Roman" w:hAnsi="Times New Roman" w:cs="Times New Roman"/>
          <w:color w:val="000000" w:themeColor="text1"/>
          <w:sz w:val="20"/>
          <w:szCs w:val="20"/>
        </w:rPr>
        <w:t xml:space="preserve"> the Knights of Malta</w:t>
      </w:r>
      <w:r w:rsidR="000145C2">
        <w:rPr>
          <w:rFonts w:ascii="Times New Roman" w:eastAsia="Times New Roman" w:hAnsi="Times New Roman" w:cs="Times New Roman"/>
          <w:color w:val="000000" w:themeColor="text1"/>
          <w:sz w:val="20"/>
          <w:szCs w:val="20"/>
        </w:rPr>
        <w:t xml:space="preserve">. They held their headquarters in Malta from </w:t>
      </w:r>
      <w:r w:rsidRPr="008A7E11">
        <w:rPr>
          <w:rFonts w:ascii="Times New Roman" w:eastAsia="Times New Roman" w:hAnsi="Times New Roman" w:cs="Times New Roman"/>
          <w:color w:val="000000" w:themeColor="text1"/>
          <w:sz w:val="20"/>
          <w:szCs w:val="20"/>
        </w:rPr>
        <w:t xml:space="preserve">the </w:t>
      </w:r>
      <w:r w:rsidR="000810AD" w:rsidRPr="008A7E11">
        <w:rPr>
          <w:rFonts w:ascii="Times New Roman" w:eastAsia="Times New Roman" w:hAnsi="Times New Roman" w:cs="Times New Roman"/>
          <w:color w:val="000000" w:themeColor="text1"/>
          <w:sz w:val="20"/>
          <w:szCs w:val="20"/>
        </w:rPr>
        <w:t xml:space="preserve">sixteenth </w:t>
      </w:r>
      <w:r w:rsidRPr="008A7E11">
        <w:rPr>
          <w:rFonts w:ascii="Times New Roman" w:eastAsia="Times New Roman" w:hAnsi="Times New Roman" w:cs="Times New Roman"/>
          <w:color w:val="000000" w:themeColor="text1"/>
          <w:sz w:val="20"/>
          <w:szCs w:val="20"/>
        </w:rPr>
        <w:t xml:space="preserve">century when Charles V granted the island to the Order. Bernard Burke states that in 1530 ‘the Emperor Charles V enfeoffed them with the island of Malta, together with Tripolis, and the islands of Gozzo and Comino, under the condition that they should wage an incessant war against the pirates and infidels’ in Burke, </w:t>
      </w:r>
      <w:r w:rsidRPr="008A7E11">
        <w:rPr>
          <w:rFonts w:ascii="Times New Roman" w:eastAsia="Times New Roman" w:hAnsi="Times New Roman" w:cs="Times New Roman"/>
          <w:i/>
          <w:color w:val="000000" w:themeColor="text1"/>
          <w:sz w:val="20"/>
          <w:szCs w:val="20"/>
        </w:rPr>
        <w:t xml:space="preserve">The Book of Orders of Knighthood </w:t>
      </w:r>
      <w:r w:rsidRPr="008A7E11">
        <w:rPr>
          <w:rFonts w:ascii="Times New Roman" w:eastAsia="Times New Roman" w:hAnsi="Times New Roman" w:cs="Times New Roman"/>
          <w:color w:val="000000" w:themeColor="text1"/>
          <w:sz w:val="20"/>
          <w:szCs w:val="20"/>
        </w:rPr>
        <w:t>(London: Hurst and Blackett, 1858),</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 33</w:t>
      </w:r>
      <w:r w:rsidR="00E4661C" w:rsidRPr="008A7E11">
        <w:rPr>
          <w:rFonts w:ascii="Times New Roman" w:eastAsia="Times New Roman" w:hAnsi="Times New Roman" w:cs="Times New Roman"/>
          <w:color w:val="000000" w:themeColor="text1"/>
          <w:sz w:val="20"/>
          <w:szCs w:val="20"/>
        </w:rPr>
        <w:t>; s</w:t>
      </w:r>
      <w:r w:rsidRPr="008A7E11">
        <w:rPr>
          <w:rFonts w:ascii="Times New Roman" w:eastAsia="Times New Roman" w:hAnsi="Times New Roman" w:cs="Times New Roman"/>
          <w:color w:val="000000" w:themeColor="text1"/>
          <w:sz w:val="20"/>
          <w:szCs w:val="20"/>
        </w:rPr>
        <w:t xml:space="preserve">ee also Charles Stephenson, </w:t>
      </w:r>
      <w:r w:rsidRPr="008A7E11">
        <w:rPr>
          <w:rFonts w:ascii="Times New Roman" w:eastAsia="Times New Roman" w:hAnsi="Times New Roman" w:cs="Times New Roman"/>
          <w:i/>
          <w:color w:val="000000" w:themeColor="text1"/>
          <w:sz w:val="20"/>
          <w:szCs w:val="20"/>
        </w:rPr>
        <w:t xml:space="preserve">The Fortifications of Malta 1530-1945 </w:t>
      </w:r>
      <w:r w:rsidRPr="008A7E11">
        <w:rPr>
          <w:rFonts w:ascii="Times New Roman" w:eastAsia="Times New Roman" w:hAnsi="Times New Roman" w:cs="Times New Roman"/>
          <w:color w:val="000000" w:themeColor="text1"/>
          <w:sz w:val="20"/>
          <w:szCs w:val="20"/>
        </w:rPr>
        <w:t>(Oxford: Osprey, 2004), pp. 8-9.</w:t>
      </w:r>
    </w:p>
  </w:footnote>
  <w:footnote w:id="774">
    <w:p w14:paraId="2B4781C6" w14:textId="262F5571" w:rsidR="007C08C4" w:rsidRPr="002B1AAA"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D960FC">
        <w:rPr>
          <w:rFonts w:ascii="Times New Roman" w:eastAsia="Times New Roman" w:hAnsi="Times New Roman" w:cs="Times New Roman"/>
          <w:color w:val="000000" w:themeColor="text1"/>
          <w:sz w:val="20"/>
          <w:szCs w:val="20"/>
        </w:rPr>
        <w:t>E</w:t>
      </w:r>
      <w:r w:rsidR="00CE7B5F">
        <w:rPr>
          <w:rFonts w:ascii="Times New Roman" w:eastAsia="Times New Roman" w:hAnsi="Times New Roman" w:cs="Times New Roman"/>
          <w:color w:val="000000" w:themeColor="text1"/>
          <w:sz w:val="20"/>
          <w:szCs w:val="20"/>
        </w:rPr>
        <w:t xml:space="preserve">mperor Justinian I (527-565) </w:t>
      </w:r>
      <w:r w:rsidR="00D21BBD">
        <w:rPr>
          <w:rFonts w:ascii="Times New Roman" w:eastAsia="Times New Roman" w:hAnsi="Times New Roman" w:cs="Times New Roman"/>
          <w:color w:val="000000" w:themeColor="text1"/>
          <w:sz w:val="20"/>
          <w:szCs w:val="20"/>
        </w:rPr>
        <w:t>codified</w:t>
      </w:r>
      <w:r w:rsidR="00CE7B5F">
        <w:rPr>
          <w:rFonts w:ascii="Times New Roman" w:eastAsia="Times New Roman" w:hAnsi="Times New Roman" w:cs="Times New Roman"/>
          <w:color w:val="000000" w:themeColor="text1"/>
          <w:sz w:val="20"/>
          <w:szCs w:val="20"/>
        </w:rPr>
        <w:t xml:space="preserve"> civil law</w:t>
      </w:r>
      <w:r w:rsidR="0027554D">
        <w:rPr>
          <w:rFonts w:ascii="Times New Roman" w:eastAsia="Times New Roman" w:hAnsi="Times New Roman" w:cs="Times New Roman"/>
          <w:color w:val="000000" w:themeColor="text1"/>
          <w:sz w:val="20"/>
          <w:szCs w:val="20"/>
        </w:rPr>
        <w:t xml:space="preserve"> in the sixth century.</w:t>
      </w:r>
      <w:r w:rsidR="00D960FC">
        <w:rPr>
          <w:rFonts w:ascii="Times New Roman" w:eastAsia="Times New Roman" w:hAnsi="Times New Roman" w:cs="Times New Roman"/>
          <w:color w:val="000000" w:themeColor="text1"/>
          <w:sz w:val="20"/>
          <w:szCs w:val="20"/>
        </w:rPr>
        <w:t xml:space="preserve"> He established the </w:t>
      </w:r>
      <w:r w:rsidR="00D960FC">
        <w:rPr>
          <w:rFonts w:ascii="Times New Roman" w:eastAsia="Times New Roman" w:hAnsi="Times New Roman" w:cs="Times New Roman"/>
          <w:i/>
          <w:iCs/>
          <w:color w:val="000000" w:themeColor="text1"/>
          <w:sz w:val="20"/>
          <w:szCs w:val="20"/>
        </w:rPr>
        <w:t xml:space="preserve">Corpus Jurus Civilis, </w:t>
      </w:r>
      <w:r w:rsidR="00D960FC">
        <w:rPr>
          <w:rFonts w:ascii="Times New Roman" w:eastAsia="Times New Roman" w:hAnsi="Times New Roman" w:cs="Times New Roman"/>
          <w:color w:val="000000" w:themeColor="text1"/>
          <w:sz w:val="20"/>
          <w:szCs w:val="20"/>
        </w:rPr>
        <w:t xml:space="preserve">also known as the Code of Justinian, a collection of works on jurisprudence. </w:t>
      </w:r>
      <w:r w:rsidR="002B1AAA">
        <w:rPr>
          <w:rFonts w:ascii="Times New Roman" w:eastAsia="Times New Roman" w:hAnsi="Times New Roman" w:cs="Times New Roman"/>
          <w:color w:val="000000" w:themeColor="text1"/>
          <w:sz w:val="20"/>
          <w:szCs w:val="20"/>
        </w:rPr>
        <w:t xml:space="preserve">See, for example, John Henry Merryman and Rogelio Perez-Perdomo, </w:t>
      </w:r>
      <w:r w:rsidR="002B1AAA">
        <w:rPr>
          <w:rFonts w:ascii="Times New Roman" w:eastAsia="Times New Roman" w:hAnsi="Times New Roman" w:cs="Times New Roman"/>
          <w:i/>
          <w:iCs/>
          <w:color w:val="000000" w:themeColor="text1"/>
          <w:sz w:val="20"/>
          <w:szCs w:val="20"/>
        </w:rPr>
        <w:t xml:space="preserve">The Civil Law Tradition: An Introduction to the Legal Systems of Europe and Latin America </w:t>
      </w:r>
      <w:r w:rsidR="002B1AAA">
        <w:rPr>
          <w:rFonts w:ascii="Times New Roman" w:eastAsia="Times New Roman" w:hAnsi="Times New Roman" w:cs="Times New Roman"/>
          <w:color w:val="000000" w:themeColor="text1"/>
          <w:sz w:val="20"/>
          <w:szCs w:val="20"/>
        </w:rPr>
        <w:t>(Stanford: Stanford University Press, 2007), pp. 9-11.</w:t>
      </w:r>
    </w:p>
  </w:footnote>
  <w:footnote w:id="775">
    <w:p w14:paraId="714A6012" w14:textId="52189763"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 variant is found in Ms. 937 (fol. 58[v]): in lieu of an ellipsis, the text reads ‘Docteur ès droits’ followed by a caret that points to ‘le p. avril’ written in smaller handwriting above. In Ms. 97/15, an ellipsis appears on fol. 3</w:t>
      </w:r>
      <w:r w:rsidR="00B33298"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v</w:t>
      </w:r>
      <w:r w:rsidR="00B33298"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The Latin in all text states the same: ‘prima Aprilis [….] Jure doctoratus laurem sum consequutus’.</w:t>
      </w:r>
    </w:p>
  </w:footnote>
  <w:footnote w:id="776">
    <w:p w14:paraId="4D5475E5" w14:textId="1C7484BC"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Jérome Cagnol de Verceil, see above, n</w:t>
      </w:r>
      <w:r w:rsidR="00AF6583">
        <w:rPr>
          <w:rFonts w:ascii="Times New Roman" w:eastAsia="Times New Roman" w:hAnsi="Times New Roman" w:cs="Times New Roman"/>
          <w:color w:val="000000" w:themeColor="text1"/>
          <w:sz w:val="20"/>
          <w:szCs w:val="20"/>
        </w:rPr>
        <w:t>ote</w:t>
      </w:r>
      <w:r w:rsidRPr="008A7E11">
        <w:rPr>
          <w:rFonts w:ascii="Times New Roman" w:eastAsia="Times New Roman" w:hAnsi="Times New Roman" w:cs="Times New Roman"/>
          <w:color w:val="000000" w:themeColor="text1"/>
          <w:sz w:val="20"/>
          <w:szCs w:val="20"/>
        </w:rPr>
        <w:t xml:space="preserve"> </w:t>
      </w:r>
    </w:p>
  </w:footnote>
  <w:footnote w:id="777">
    <w:p w14:paraId="3C3BA6A3" w14:textId="31374B46"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Jérome Tourneil, see above, n. </w:t>
      </w:r>
      <w:r w:rsidR="00AF6583">
        <w:rPr>
          <w:rFonts w:ascii="Times New Roman" w:eastAsia="Times New Roman" w:hAnsi="Times New Roman" w:cs="Times New Roman"/>
          <w:color w:val="000000" w:themeColor="text1"/>
          <w:sz w:val="20"/>
          <w:szCs w:val="20"/>
        </w:rPr>
        <w:t>752</w:t>
      </w:r>
    </w:p>
  </w:footnote>
  <w:footnote w:id="778">
    <w:p w14:paraId="577489E3" w14:textId="2024A2F8"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Marc Mantua de Bonavit, see above</w:t>
      </w:r>
      <w:r w:rsidR="00AF6583">
        <w:rPr>
          <w:rFonts w:ascii="Times New Roman" w:eastAsia="Times New Roman" w:hAnsi="Times New Roman" w:cs="Times New Roman"/>
          <w:color w:val="000000" w:themeColor="text1"/>
          <w:sz w:val="20"/>
          <w:szCs w:val="20"/>
        </w:rPr>
        <w:t>, note 753.</w:t>
      </w:r>
    </w:p>
  </w:footnote>
  <w:footnote w:id="779">
    <w:p w14:paraId="2CDABF07" w14:textId="21E0C614"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Marc-Antoine Zarabella (dates unknown) was undoubtedly related to Bartholemew Zarabella (?-1442), a professor of Law at Padua and archbishop of Florence, and James Zarabella (?-1589), professor of Philosophy at Padua who published commentaries on Aristotle. On the Zarabella family, see John Lemprière, </w:t>
      </w:r>
      <w:r w:rsidRPr="008A7E11">
        <w:rPr>
          <w:rFonts w:ascii="Times New Roman" w:eastAsia="Times New Roman" w:hAnsi="Times New Roman" w:cs="Times New Roman"/>
          <w:i/>
          <w:color w:val="000000" w:themeColor="text1"/>
          <w:sz w:val="20"/>
          <w:szCs w:val="20"/>
        </w:rPr>
        <w:t xml:space="preserve">Biographical </w:t>
      </w:r>
      <w:r w:rsidR="004A5D9B">
        <w:rPr>
          <w:rFonts w:ascii="Times New Roman" w:eastAsia="Times New Roman" w:hAnsi="Times New Roman" w:cs="Times New Roman"/>
          <w:i/>
          <w:color w:val="000000" w:themeColor="text1"/>
          <w:sz w:val="20"/>
          <w:szCs w:val="20"/>
        </w:rPr>
        <w:t>D</w:t>
      </w:r>
      <w:r w:rsidRPr="008A7E11">
        <w:rPr>
          <w:rFonts w:ascii="Times New Roman" w:eastAsia="Times New Roman" w:hAnsi="Times New Roman" w:cs="Times New Roman"/>
          <w:i/>
          <w:color w:val="000000" w:themeColor="text1"/>
          <w:sz w:val="20"/>
          <w:szCs w:val="20"/>
        </w:rPr>
        <w:t>ictionary </w:t>
      </w:r>
      <w:r w:rsidRPr="008A7E11">
        <w:rPr>
          <w:rFonts w:ascii="Times New Roman" w:eastAsia="Times New Roman" w:hAnsi="Times New Roman" w:cs="Times New Roman"/>
          <w:color w:val="000000" w:themeColor="text1"/>
          <w:sz w:val="20"/>
          <w:szCs w:val="20"/>
        </w:rPr>
        <w:t xml:space="preserve">(Hartford : D.F. Robinson, 1827), p. 407. I have found no record that references Marc-Antoine Zarabella in the digital archive </w:t>
      </w:r>
      <w:r w:rsidR="003239BD" w:rsidRPr="008A7E11">
        <w:rPr>
          <w:rFonts w:ascii="Times New Roman" w:eastAsia="Times New Roman" w:hAnsi="Times New Roman" w:cs="Times New Roman"/>
          <w:color w:val="000000" w:themeColor="text1"/>
          <w:sz w:val="20"/>
          <w:szCs w:val="20"/>
        </w:rPr>
        <w:t>of</w:t>
      </w:r>
      <w:r w:rsidRPr="008A7E11">
        <w:rPr>
          <w:rFonts w:ascii="Times New Roman" w:eastAsia="Times New Roman" w:hAnsi="Times New Roman" w:cs="Times New Roman"/>
          <w:color w:val="000000" w:themeColor="text1"/>
          <w:sz w:val="20"/>
          <w:szCs w:val="20"/>
        </w:rPr>
        <w:t xml:space="preserve"> the University of Padua.</w:t>
      </w:r>
    </w:p>
  </w:footnote>
  <w:footnote w:id="780">
    <w:p w14:paraId="5EDF4928" w14:textId="084D8AD3"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Philibert de la Chambre, </w:t>
      </w:r>
      <w:r w:rsidR="005D64CC">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 xml:space="preserve">eigneur de Montfort (? – 1599) and Jean-Charles (? – 1624), </w:t>
      </w:r>
      <w:r w:rsidR="005D64CC">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eigneur de Châtillonet et de Teneysol, gentilhome ordinaire de la Chambre du Duc de Savoie (1571). See Foras, V, p. 481.</w:t>
      </w:r>
      <w:r w:rsidR="007246B1" w:rsidRPr="008A7E11">
        <w:rPr>
          <w:rFonts w:ascii="Times New Roman" w:eastAsia="Times New Roman" w:hAnsi="Times New Roman" w:cs="Times New Roman"/>
          <w:color w:val="000000" w:themeColor="text1"/>
          <w:sz w:val="20"/>
          <w:szCs w:val="20"/>
        </w:rPr>
        <w:t xml:space="preserve"> See above, note </w:t>
      </w:r>
      <w:r w:rsidR="008A62C1">
        <w:rPr>
          <w:rFonts w:ascii="Times New Roman" w:eastAsia="Times New Roman" w:hAnsi="Times New Roman" w:cs="Times New Roman"/>
          <w:color w:val="000000" w:themeColor="text1"/>
          <w:sz w:val="20"/>
          <w:szCs w:val="20"/>
        </w:rPr>
        <w:t>627.</w:t>
      </w:r>
    </w:p>
  </w:footnote>
  <w:footnote w:id="781">
    <w:p w14:paraId="370666AA" w14:textId="2AFFE4F5"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Possibly Philibert de Cordon (? – c. 1572), </w:t>
      </w:r>
      <w:r w:rsidR="005D64CC">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eigneur d’Euieu et de Cordon</w:t>
      </w:r>
      <w:r w:rsidRPr="008A7E11">
        <w:rPr>
          <w:rFonts w:ascii="Times New Roman" w:eastAsia="Times New Roman" w:hAnsi="Times New Roman" w:cs="Times New Roman"/>
          <w:b/>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See Guichenon, </w:t>
      </w:r>
      <w:r w:rsidRPr="008A7E11">
        <w:rPr>
          <w:rFonts w:ascii="Times New Roman" w:eastAsia="Times New Roman" w:hAnsi="Times New Roman" w:cs="Times New Roman"/>
          <w:i/>
          <w:color w:val="000000" w:themeColor="text1"/>
          <w:sz w:val="20"/>
          <w:szCs w:val="20"/>
        </w:rPr>
        <w:t xml:space="preserve">Bresse et Bugey, </w:t>
      </w:r>
      <w:r w:rsidRPr="008A7E11">
        <w:rPr>
          <w:rFonts w:ascii="Times New Roman" w:eastAsia="Times New Roman" w:hAnsi="Times New Roman" w:cs="Times New Roman"/>
          <w:color w:val="000000" w:themeColor="text1"/>
          <w:sz w:val="20"/>
          <w:szCs w:val="20"/>
        </w:rPr>
        <w:t>III, p. 93. Guichenon describes the Cordon family as ‘de la bonne marque’ (p. 91). See also Foras, II, p. 180</w:t>
      </w:r>
    </w:p>
  </w:footnote>
  <w:footnote w:id="782">
    <w:p w14:paraId="0B9D4727" w14:textId="3E683C6B"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 have found no </w:t>
      </w:r>
      <w:r w:rsidR="00F94CBA">
        <w:rPr>
          <w:rFonts w:ascii="Times New Roman" w:eastAsia="Times New Roman" w:hAnsi="Times New Roman" w:cs="Times New Roman"/>
          <w:color w:val="000000" w:themeColor="text1"/>
          <w:sz w:val="20"/>
          <w:szCs w:val="20"/>
        </w:rPr>
        <w:t>further information on this family.</w:t>
      </w:r>
      <w:r w:rsidRPr="008A7E11">
        <w:rPr>
          <w:rFonts w:ascii="Times New Roman" w:eastAsia="Times New Roman" w:hAnsi="Times New Roman" w:cs="Times New Roman"/>
          <w:color w:val="000000" w:themeColor="text1"/>
          <w:sz w:val="20"/>
          <w:szCs w:val="20"/>
        </w:rPr>
        <w:t xml:space="preserve"> </w:t>
      </w:r>
    </w:p>
  </w:footnote>
  <w:footnote w:id="783">
    <w:p w14:paraId="2BBF49E8" w14:textId="51CE99D8"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 have found no </w:t>
      </w:r>
      <w:r w:rsidR="00F94CBA">
        <w:rPr>
          <w:rFonts w:ascii="Times New Roman" w:eastAsia="Times New Roman" w:hAnsi="Times New Roman" w:cs="Times New Roman"/>
          <w:color w:val="000000" w:themeColor="text1"/>
          <w:sz w:val="20"/>
          <w:szCs w:val="20"/>
        </w:rPr>
        <w:t xml:space="preserve">further </w:t>
      </w:r>
      <w:r w:rsidRPr="008A7E11">
        <w:rPr>
          <w:rFonts w:ascii="Times New Roman" w:eastAsia="Times New Roman" w:hAnsi="Times New Roman" w:cs="Times New Roman"/>
          <w:color w:val="000000" w:themeColor="text1"/>
          <w:sz w:val="20"/>
          <w:szCs w:val="20"/>
        </w:rPr>
        <w:t xml:space="preserve">information on </w:t>
      </w:r>
      <w:r w:rsidR="00F94CBA">
        <w:rPr>
          <w:rFonts w:ascii="Times New Roman" w:eastAsia="Times New Roman" w:hAnsi="Times New Roman" w:cs="Times New Roman"/>
          <w:color w:val="000000" w:themeColor="text1"/>
          <w:sz w:val="20"/>
          <w:szCs w:val="20"/>
        </w:rPr>
        <w:t>this person.</w:t>
      </w:r>
    </w:p>
  </w:footnote>
  <w:footnote w:id="784">
    <w:p w14:paraId="64831F99" w14:textId="77777777"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Charles d’Angennes de Rambouillet (1530-1587), Bishop of Le Mans from 1556 and ambassador to Pope Pius V. See Paul Piolin, </w:t>
      </w:r>
      <w:r w:rsidRPr="008A7E11">
        <w:rPr>
          <w:rFonts w:ascii="Times New Roman" w:eastAsia="Times New Roman" w:hAnsi="Times New Roman" w:cs="Times New Roman"/>
          <w:i/>
          <w:color w:val="000000" w:themeColor="text1"/>
          <w:sz w:val="20"/>
          <w:szCs w:val="20"/>
        </w:rPr>
        <w:t xml:space="preserve">Charles d’Angennes de Rambouillet: Cardinal, évêque du Mans et le venerable Jean de la Barrière, Abbé de Feuillants, au diocèse de Rieux 1559-1587 </w:t>
      </w:r>
      <w:r w:rsidRPr="008A7E11">
        <w:rPr>
          <w:rFonts w:ascii="Times New Roman" w:eastAsia="Times New Roman" w:hAnsi="Times New Roman" w:cs="Times New Roman"/>
          <w:color w:val="000000" w:themeColor="text1"/>
          <w:sz w:val="20"/>
          <w:szCs w:val="20"/>
        </w:rPr>
        <w:t>(Le Mans: Imprimerie Leguicheux, 1886).</w:t>
      </w:r>
    </w:p>
  </w:footnote>
  <w:footnote w:id="785">
    <w:p w14:paraId="15601404" w14:textId="77777777"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Jérôme de Rovère de Villeneuve (?-1592) was an archbishop and cardinal from the Roevere family of Turin. He was bishop of Toulon in 1559, then archbishop of Turin, and a collection of his Latin Poems was printed in Padua in 1540 when he was only 10 years old. Xavier Feller describes his poetry in a favourable light: ‘Ses vers respirent la facilité et l’imagination d’un homme heureusement né pour la poésie.’ On Jérome de Rovère de Villeneuve, see François Xavier Feller, </w:t>
      </w:r>
      <w:r w:rsidRPr="008A7E11">
        <w:rPr>
          <w:rFonts w:ascii="Times New Roman" w:eastAsia="Times New Roman" w:hAnsi="Times New Roman" w:cs="Times New Roman"/>
          <w:i/>
          <w:color w:val="000000" w:themeColor="text1"/>
          <w:sz w:val="20"/>
          <w:szCs w:val="20"/>
        </w:rPr>
        <w:t xml:space="preserve">Dictionnaire historique, </w:t>
      </w:r>
      <w:r w:rsidRPr="008A7E11">
        <w:rPr>
          <w:rFonts w:ascii="Times New Roman" w:eastAsia="Times New Roman" w:hAnsi="Times New Roman" w:cs="Times New Roman"/>
          <w:color w:val="000000" w:themeColor="text1"/>
          <w:sz w:val="20"/>
          <w:szCs w:val="20"/>
        </w:rPr>
        <w:t>p. 95.</w:t>
      </w:r>
    </w:p>
  </w:footnote>
  <w:footnote w:id="786">
    <w:p w14:paraId="21EC925B" w14:textId="2B6543BF"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Louis Budé (c. 152?-1552), author, translator, and son of Guillaume Budé.</w:t>
      </w:r>
      <w:r w:rsidR="00A46459">
        <w:rPr>
          <w:rFonts w:ascii="Times New Roman" w:eastAsia="Times New Roman" w:hAnsi="Times New Roman" w:cs="Times New Roman"/>
          <w:color w:val="000000" w:themeColor="text1"/>
          <w:sz w:val="20"/>
          <w:szCs w:val="20"/>
        </w:rPr>
        <w:t xml:space="preserve"> Louis Budé translated the</w:t>
      </w:r>
      <w:r w:rsidRPr="008A7E11">
        <w:rPr>
          <w:rFonts w:ascii="Times New Roman" w:eastAsia="Times New Roman" w:hAnsi="Times New Roman" w:cs="Times New Roman"/>
          <w:color w:val="000000" w:themeColor="text1"/>
          <w:sz w:val="20"/>
          <w:szCs w:val="20"/>
        </w:rPr>
        <w:t xml:space="preserve"> ‘Psaumes mis en vers français de Théodore de Bèze’ (1551)</w:t>
      </w:r>
      <w:r w:rsidR="00A46459">
        <w:rPr>
          <w:rFonts w:ascii="Times New Roman" w:eastAsia="Times New Roman" w:hAnsi="Times New Roman" w:cs="Times New Roman"/>
          <w:color w:val="000000" w:themeColor="text1"/>
          <w:sz w:val="20"/>
          <w:szCs w:val="20"/>
        </w:rPr>
        <w:t xml:space="preserve"> into Latin prose</w:t>
      </w:r>
      <w:r w:rsidRPr="008A7E11">
        <w:rPr>
          <w:rFonts w:ascii="Times New Roman" w:eastAsia="Times New Roman" w:hAnsi="Times New Roman" w:cs="Times New Roman"/>
          <w:color w:val="000000" w:themeColor="text1"/>
          <w:sz w:val="20"/>
          <w:szCs w:val="20"/>
        </w:rPr>
        <w:t xml:space="preserve">. On this work, see Michel Péronnet, ‘Théodore de Bèze, Psaumes mis en vers français’ in </w:t>
      </w:r>
      <w:r w:rsidRPr="008A7E11">
        <w:rPr>
          <w:rFonts w:ascii="Times New Roman" w:eastAsia="Times New Roman" w:hAnsi="Times New Roman" w:cs="Times New Roman"/>
          <w:i/>
          <w:color w:val="000000" w:themeColor="text1"/>
          <w:sz w:val="20"/>
          <w:szCs w:val="20"/>
        </w:rPr>
        <w:t>Réforme, Humanisme, Renaissance</w:t>
      </w:r>
      <w:r w:rsidR="003E46E9">
        <w:rPr>
          <w:rFonts w:ascii="Times New Roman" w:eastAsia="Times New Roman" w:hAnsi="Times New Roman" w:cs="Times New Roman"/>
          <w:i/>
          <w:color w:val="000000" w:themeColor="text1"/>
          <w:sz w:val="20"/>
          <w:szCs w:val="20"/>
        </w:rPr>
        <w:t xml:space="preserve">, </w:t>
      </w:r>
      <w:r w:rsidR="003E46E9">
        <w:rPr>
          <w:rFonts w:ascii="Times New Roman" w:eastAsia="Times New Roman" w:hAnsi="Times New Roman" w:cs="Times New Roman"/>
          <w:iCs/>
          <w:color w:val="000000" w:themeColor="text1"/>
          <w:sz w:val="20"/>
          <w:szCs w:val="20"/>
        </w:rPr>
        <w:t>t. 25</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(1987), p. 97. On Louis Budé’s relation to Guillaume Budé, see for example Jean Senebier, </w:t>
      </w:r>
      <w:r w:rsidRPr="008A7E11">
        <w:rPr>
          <w:rFonts w:ascii="Times New Roman" w:eastAsia="Times New Roman" w:hAnsi="Times New Roman" w:cs="Times New Roman"/>
          <w:i/>
          <w:color w:val="000000" w:themeColor="text1"/>
          <w:sz w:val="20"/>
          <w:szCs w:val="20"/>
        </w:rPr>
        <w:t xml:space="preserve">Histoire littéraire de Genève </w:t>
      </w:r>
      <w:r w:rsidRPr="008A7E11">
        <w:rPr>
          <w:rFonts w:ascii="Times New Roman" w:eastAsia="Times New Roman" w:hAnsi="Times New Roman" w:cs="Times New Roman"/>
          <w:color w:val="000000" w:themeColor="text1"/>
          <w:sz w:val="20"/>
          <w:szCs w:val="20"/>
        </w:rPr>
        <w:t>(Geneva: Barde, Manget &amp; Co., 1786),</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 386. Pingon mentions Louis Budé in various notes in the </w:t>
      </w:r>
      <w:r w:rsidRPr="008A7E11">
        <w:rPr>
          <w:rFonts w:ascii="Times New Roman" w:eastAsia="Times New Roman" w:hAnsi="Times New Roman" w:cs="Times New Roman"/>
          <w:i/>
          <w:color w:val="000000" w:themeColor="text1"/>
          <w:sz w:val="20"/>
          <w:szCs w:val="20"/>
        </w:rPr>
        <w:t xml:space="preserve">Antiquitatum Romanarum, </w:t>
      </w:r>
      <w:r w:rsidRPr="008A7E11">
        <w:rPr>
          <w:rFonts w:ascii="Times New Roman" w:eastAsia="Times New Roman" w:hAnsi="Times New Roman" w:cs="Times New Roman"/>
          <w:color w:val="000000" w:themeColor="text1"/>
          <w:sz w:val="20"/>
          <w:szCs w:val="20"/>
        </w:rPr>
        <w:t xml:space="preserve">explaining how his friend </w:t>
      </w:r>
      <w:r w:rsidR="007246B1" w:rsidRPr="008A7E11">
        <w:rPr>
          <w:rFonts w:ascii="Times New Roman" w:eastAsia="Times New Roman" w:hAnsi="Times New Roman" w:cs="Times New Roman"/>
          <w:color w:val="000000" w:themeColor="text1"/>
          <w:sz w:val="20"/>
          <w:szCs w:val="20"/>
        </w:rPr>
        <w:t>transcribed</w:t>
      </w:r>
      <w:r w:rsidRPr="008A7E11">
        <w:rPr>
          <w:rFonts w:ascii="Times New Roman" w:eastAsia="Times New Roman" w:hAnsi="Times New Roman" w:cs="Times New Roman"/>
          <w:color w:val="000000" w:themeColor="text1"/>
          <w:sz w:val="20"/>
          <w:szCs w:val="20"/>
        </w:rPr>
        <w:t xml:space="preserve"> various inscriptions for him when they were in Rome : ‘In cippo marmoreo quadrato in area Capitolina sub aneo capite commodi insculptae sumit regiones urbis cum vicis unde hac pauca extraxit Amicus Ludovico Budaeus, Guillaumus Filius, quorus mihi copia fecit Reliqua legi non potuerat’ (fol. 32[r]), and that they share an interest in antiquities ‘Hoc mihi sopram fr[ ?] Ludovicus Budeus Guill. Filius Antiquitatis ut ego sui amitissimus’ (fol. 29[r]).</w:t>
      </w:r>
    </w:p>
  </w:footnote>
  <w:footnote w:id="787">
    <w:p w14:paraId="0BB769AE" w14:textId="1D1C896B"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Louis Milliet (1527-1599) see above</w:t>
      </w:r>
      <w:r w:rsidR="003F3C07">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ch. 1, p. </w:t>
      </w:r>
      <w:r w:rsidR="003F3C07">
        <w:rPr>
          <w:rFonts w:ascii="Times New Roman" w:eastAsia="Times New Roman" w:hAnsi="Times New Roman" w:cs="Times New Roman"/>
          <w:color w:val="000000" w:themeColor="text1"/>
          <w:sz w:val="20"/>
          <w:szCs w:val="20"/>
        </w:rPr>
        <w:t>70</w:t>
      </w:r>
      <w:r w:rsidRPr="008A7E11">
        <w:rPr>
          <w:rFonts w:ascii="Times New Roman" w:eastAsia="Times New Roman" w:hAnsi="Times New Roman" w:cs="Times New Roman"/>
          <w:color w:val="000000" w:themeColor="text1"/>
          <w:sz w:val="20"/>
          <w:szCs w:val="20"/>
        </w:rPr>
        <w:t>.</w:t>
      </w:r>
    </w:p>
  </w:footnote>
  <w:footnote w:id="788">
    <w:p w14:paraId="165DE9AB" w14:textId="7A06BFF6"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Pompone de Bellièvre (1529-1607), seigneur </w:t>
      </w:r>
      <w:r w:rsidR="00CD29CC" w:rsidRPr="008A7E11">
        <w:rPr>
          <w:rFonts w:ascii="Times New Roman" w:eastAsia="Times New Roman" w:hAnsi="Times New Roman" w:cs="Times New Roman"/>
          <w:color w:val="000000" w:themeColor="text1"/>
          <w:sz w:val="20"/>
          <w:szCs w:val="20"/>
        </w:rPr>
        <w:t>of</w:t>
      </w:r>
      <w:r w:rsidRPr="008A7E11">
        <w:rPr>
          <w:rFonts w:ascii="Times New Roman" w:eastAsia="Times New Roman" w:hAnsi="Times New Roman" w:cs="Times New Roman"/>
          <w:color w:val="000000" w:themeColor="text1"/>
          <w:sz w:val="20"/>
          <w:szCs w:val="20"/>
        </w:rPr>
        <w:t xml:space="preserve"> Grignon, </w:t>
      </w:r>
      <w:r w:rsidR="00CD29CC" w:rsidRPr="008A7E11">
        <w:rPr>
          <w:rFonts w:ascii="Times New Roman" w:eastAsia="Times New Roman" w:hAnsi="Times New Roman" w:cs="Times New Roman"/>
          <w:color w:val="000000" w:themeColor="text1"/>
          <w:sz w:val="20"/>
          <w:szCs w:val="20"/>
        </w:rPr>
        <w:t>president of the</w:t>
      </w:r>
      <w:r w:rsidRPr="008A7E11">
        <w:rPr>
          <w:rFonts w:ascii="Times New Roman" w:eastAsia="Times New Roman" w:hAnsi="Times New Roman" w:cs="Times New Roman"/>
          <w:color w:val="000000" w:themeColor="text1"/>
          <w:sz w:val="20"/>
          <w:szCs w:val="20"/>
        </w:rPr>
        <w:t xml:space="preserve"> Parlement de Paris and </w:t>
      </w:r>
      <w:r w:rsidR="00CD29CC" w:rsidRPr="008A7E11">
        <w:rPr>
          <w:rFonts w:ascii="Times New Roman" w:eastAsia="Times New Roman" w:hAnsi="Times New Roman" w:cs="Times New Roman"/>
          <w:color w:val="000000" w:themeColor="text1"/>
          <w:sz w:val="20"/>
          <w:szCs w:val="20"/>
        </w:rPr>
        <w:t>chancellor of</w:t>
      </w:r>
      <w:r w:rsidRPr="008A7E11">
        <w:rPr>
          <w:rFonts w:ascii="Times New Roman" w:eastAsia="Times New Roman" w:hAnsi="Times New Roman" w:cs="Times New Roman"/>
          <w:color w:val="000000" w:themeColor="text1"/>
          <w:sz w:val="20"/>
          <w:szCs w:val="20"/>
        </w:rPr>
        <w:t xml:space="preserve"> France, and Jean de Bellièvre (1524-1587), seigneur </w:t>
      </w:r>
      <w:r w:rsidR="00CD29CC" w:rsidRPr="008A7E11">
        <w:rPr>
          <w:rFonts w:ascii="Times New Roman" w:eastAsia="Times New Roman" w:hAnsi="Times New Roman" w:cs="Times New Roman"/>
          <w:color w:val="000000" w:themeColor="text1"/>
          <w:sz w:val="20"/>
          <w:szCs w:val="20"/>
        </w:rPr>
        <w:t xml:space="preserve">of </w:t>
      </w:r>
      <w:r w:rsidRPr="008A7E11">
        <w:rPr>
          <w:rFonts w:ascii="Times New Roman" w:eastAsia="Times New Roman" w:hAnsi="Times New Roman" w:cs="Times New Roman"/>
          <w:color w:val="000000" w:themeColor="text1"/>
          <w:sz w:val="20"/>
          <w:szCs w:val="20"/>
        </w:rPr>
        <w:t xml:space="preserve">Hautefort, </w:t>
      </w:r>
      <w:r w:rsidR="00CD29CC" w:rsidRPr="008A7E11">
        <w:rPr>
          <w:rFonts w:ascii="Times New Roman" w:eastAsia="Times New Roman" w:hAnsi="Times New Roman" w:cs="Times New Roman"/>
          <w:color w:val="000000" w:themeColor="text1"/>
          <w:sz w:val="20"/>
          <w:szCs w:val="20"/>
        </w:rPr>
        <w:t>president of the</w:t>
      </w:r>
      <w:r w:rsidRPr="008A7E11">
        <w:rPr>
          <w:rFonts w:ascii="Times New Roman" w:eastAsia="Times New Roman" w:hAnsi="Times New Roman" w:cs="Times New Roman"/>
          <w:color w:val="000000" w:themeColor="text1"/>
          <w:sz w:val="20"/>
          <w:szCs w:val="20"/>
        </w:rPr>
        <w:t xml:space="preserve"> Parlement de Grenoble (1579-1584).  </w:t>
      </w:r>
      <w:r w:rsidR="00976A8D">
        <w:rPr>
          <w:rFonts w:ascii="Times New Roman" w:eastAsia="Times New Roman" w:hAnsi="Times New Roman" w:cs="Times New Roman"/>
          <w:color w:val="000000" w:themeColor="text1"/>
          <w:sz w:val="20"/>
          <w:szCs w:val="20"/>
        </w:rPr>
        <w:t>See</w:t>
      </w:r>
      <w:r w:rsidRPr="008A7E11">
        <w:rPr>
          <w:rFonts w:ascii="Times New Roman" w:eastAsia="Times New Roman" w:hAnsi="Times New Roman" w:cs="Times New Roman"/>
          <w:color w:val="000000" w:themeColor="text1"/>
          <w:sz w:val="20"/>
          <w:szCs w:val="20"/>
        </w:rPr>
        <w:t xml:space="preserve"> Olivier Poncet, ‘Pomponne de Bellièvre (1529-1607): un homme d’État au temps des guerres de Religion’ in </w:t>
      </w:r>
      <w:r w:rsidRPr="008A7E11">
        <w:rPr>
          <w:rFonts w:ascii="Times New Roman" w:eastAsia="Times New Roman" w:hAnsi="Times New Roman" w:cs="Times New Roman"/>
          <w:i/>
          <w:color w:val="000000" w:themeColor="text1"/>
          <w:sz w:val="20"/>
          <w:szCs w:val="20"/>
        </w:rPr>
        <w:t xml:space="preserve">Mémoires et documents de l’École des Chartes’, </w:t>
      </w:r>
      <w:r w:rsidRPr="008A7E11">
        <w:rPr>
          <w:rFonts w:ascii="Times New Roman" w:eastAsia="Times New Roman" w:hAnsi="Times New Roman" w:cs="Times New Roman"/>
          <w:color w:val="000000" w:themeColor="text1"/>
          <w:sz w:val="20"/>
          <w:szCs w:val="20"/>
        </w:rPr>
        <w:t>t. 50,</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(Paris: École nationale des chartes, 1998). See also Jean de Bellièvre, </w:t>
      </w:r>
      <w:r w:rsidRPr="008A7E11">
        <w:rPr>
          <w:rFonts w:ascii="Times New Roman" w:eastAsia="Times New Roman" w:hAnsi="Times New Roman" w:cs="Times New Roman"/>
          <w:i/>
          <w:color w:val="000000" w:themeColor="text1"/>
          <w:sz w:val="20"/>
          <w:szCs w:val="20"/>
        </w:rPr>
        <w:t xml:space="preserve">La proposition de M. de Bellièvre, ambassadeur du Roy de France, faicte à son Alteze et Messieurs des Estats du Païs bas, le 4 d’Aoust </w:t>
      </w:r>
      <w:r w:rsidRPr="008A7E11">
        <w:rPr>
          <w:rFonts w:ascii="Times New Roman" w:eastAsia="Times New Roman" w:hAnsi="Times New Roman" w:cs="Times New Roman"/>
          <w:color w:val="000000" w:themeColor="text1"/>
          <w:sz w:val="20"/>
          <w:szCs w:val="20"/>
        </w:rPr>
        <w:t>(Paris, 1578)</w:t>
      </w:r>
      <w:r w:rsidR="009C3230" w:rsidRPr="008A7E11">
        <w:rPr>
          <w:rFonts w:ascii="Times New Roman" w:eastAsia="Times New Roman" w:hAnsi="Times New Roman" w:cs="Times New Roman"/>
          <w:color w:val="000000" w:themeColor="text1"/>
          <w:sz w:val="20"/>
          <w:szCs w:val="20"/>
        </w:rPr>
        <w:t>.</w:t>
      </w:r>
    </w:p>
  </w:footnote>
  <w:footnote w:id="789">
    <w:p w14:paraId="2BD9F41A" w14:textId="19D6EA1C"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Jacques Sulphe</w:t>
      </w:r>
      <w:r w:rsidR="008B2C57"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president of the Chambre des comptes de Savoie in 1559</w:t>
      </w:r>
      <w:r w:rsidR="008B2C57"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see above, n</w:t>
      </w:r>
      <w:r w:rsidR="007246B1" w:rsidRPr="008A7E11">
        <w:rPr>
          <w:rFonts w:ascii="Times New Roman" w:eastAsia="Times New Roman" w:hAnsi="Times New Roman" w:cs="Times New Roman"/>
          <w:color w:val="000000" w:themeColor="text1"/>
          <w:sz w:val="20"/>
          <w:szCs w:val="20"/>
        </w:rPr>
        <w:t>ote</w:t>
      </w:r>
      <w:r w:rsidRPr="008A7E11">
        <w:rPr>
          <w:rFonts w:ascii="Times New Roman" w:eastAsia="Times New Roman" w:hAnsi="Times New Roman" w:cs="Times New Roman"/>
          <w:color w:val="000000" w:themeColor="text1"/>
          <w:sz w:val="20"/>
          <w:szCs w:val="20"/>
        </w:rPr>
        <w:t xml:space="preserve"> </w:t>
      </w:r>
      <w:r w:rsidR="00B656A3">
        <w:rPr>
          <w:rFonts w:ascii="Times New Roman" w:eastAsia="Times New Roman" w:hAnsi="Times New Roman" w:cs="Times New Roman"/>
          <w:color w:val="000000" w:themeColor="text1"/>
          <w:sz w:val="20"/>
          <w:szCs w:val="20"/>
        </w:rPr>
        <w:t>767.</w:t>
      </w:r>
    </w:p>
  </w:footnote>
  <w:footnote w:id="790">
    <w:p w14:paraId="63765F03" w14:textId="77777777"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Charles of Croÿ (1505-1564), Bishop of Tournay (1524-1564) and a member of the House of Croÿ, a noble family that held a seat in the Imperial Diet. He was elevated to the rank of Princes of the Holy Roman Empire in 1594. See Peter G. Bietenholz, </w:t>
      </w:r>
      <w:r w:rsidRPr="008A7E11">
        <w:rPr>
          <w:rFonts w:ascii="Times New Roman" w:eastAsia="Times New Roman" w:hAnsi="Times New Roman" w:cs="Times New Roman"/>
          <w:i/>
          <w:color w:val="000000" w:themeColor="text1"/>
          <w:sz w:val="20"/>
          <w:szCs w:val="20"/>
        </w:rPr>
        <w:t xml:space="preserve">Contemporaries of Erasmus </w:t>
      </w:r>
      <w:r w:rsidRPr="008A7E11">
        <w:rPr>
          <w:rFonts w:ascii="Times New Roman" w:eastAsia="Times New Roman" w:hAnsi="Times New Roman" w:cs="Times New Roman"/>
          <w:color w:val="000000" w:themeColor="text1"/>
          <w:sz w:val="20"/>
          <w:szCs w:val="20"/>
        </w:rPr>
        <w:t xml:space="preserve">(University of Toronto Press, 2003), I-III, p. 221. See also Philippe Renouard, </w:t>
      </w:r>
      <w:r w:rsidRPr="008A7E11">
        <w:rPr>
          <w:rFonts w:ascii="Times New Roman" w:eastAsia="Times New Roman" w:hAnsi="Times New Roman" w:cs="Times New Roman"/>
          <w:i/>
          <w:color w:val="000000" w:themeColor="text1"/>
          <w:sz w:val="20"/>
          <w:szCs w:val="20"/>
        </w:rPr>
        <w:t xml:space="preserve">Imprimeurs et librairies parisiens du XVIe siècle </w:t>
      </w:r>
      <w:r w:rsidRPr="008A7E11">
        <w:rPr>
          <w:rFonts w:ascii="Times New Roman" w:eastAsia="Times New Roman" w:hAnsi="Times New Roman" w:cs="Times New Roman"/>
          <w:color w:val="000000" w:themeColor="text1"/>
          <w:sz w:val="20"/>
          <w:szCs w:val="20"/>
        </w:rPr>
        <w:t xml:space="preserve">(Paris : BnF, 1995), p. 105. Renouard cites an ‘épître dédicatoire de l’auteur [Louis Féable] à Charles de Croÿ </w:t>
      </w:r>
      <w:r w:rsidRPr="008A7E11">
        <w:rPr>
          <w:rFonts w:ascii="Times New Roman" w:eastAsia="Times New Roman" w:hAnsi="Times New Roman" w:cs="Times New Roman"/>
          <w:i/>
          <w:color w:val="000000" w:themeColor="text1"/>
          <w:sz w:val="20"/>
          <w:szCs w:val="20"/>
        </w:rPr>
        <w:t xml:space="preserve">(Carolus de Croy), </w:t>
      </w:r>
      <w:r w:rsidRPr="008A7E11">
        <w:rPr>
          <w:rFonts w:ascii="Times New Roman" w:eastAsia="Times New Roman" w:hAnsi="Times New Roman" w:cs="Times New Roman"/>
          <w:color w:val="000000" w:themeColor="text1"/>
          <w:sz w:val="20"/>
          <w:szCs w:val="20"/>
        </w:rPr>
        <w:t>évêque de Tournai, envoyée de Tournai [...] 10 distiques de Antonius Bardolus Helchinensis à Charles de Croy’.</w:t>
      </w:r>
    </w:p>
  </w:footnote>
  <w:footnote w:id="791">
    <w:p w14:paraId="4F27E090" w14:textId="108E908D"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 have found no</w:t>
      </w:r>
      <w:r w:rsidR="00F94CBA">
        <w:rPr>
          <w:rFonts w:ascii="Times New Roman" w:eastAsia="Times New Roman" w:hAnsi="Times New Roman" w:cs="Times New Roman"/>
          <w:color w:val="000000" w:themeColor="text1"/>
          <w:sz w:val="20"/>
          <w:szCs w:val="20"/>
        </w:rPr>
        <w:t xml:space="preserve"> further</w:t>
      </w:r>
      <w:r w:rsidRPr="008A7E11">
        <w:rPr>
          <w:rFonts w:ascii="Times New Roman" w:eastAsia="Times New Roman" w:hAnsi="Times New Roman" w:cs="Times New Roman"/>
          <w:color w:val="000000" w:themeColor="text1"/>
          <w:sz w:val="20"/>
          <w:szCs w:val="20"/>
        </w:rPr>
        <w:t xml:space="preserve"> information on</w:t>
      </w:r>
      <w:r w:rsidR="00F94CBA">
        <w:rPr>
          <w:rFonts w:ascii="Times New Roman" w:eastAsia="Times New Roman" w:hAnsi="Times New Roman" w:cs="Times New Roman"/>
          <w:color w:val="000000" w:themeColor="text1"/>
          <w:sz w:val="20"/>
          <w:szCs w:val="20"/>
        </w:rPr>
        <w:t xml:space="preserve"> this person.</w:t>
      </w:r>
    </w:p>
  </w:footnote>
  <w:footnote w:id="792">
    <w:p w14:paraId="47DED26C" w14:textId="366F0B17"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 have found no</w:t>
      </w:r>
      <w:r w:rsidR="00F94CBA">
        <w:rPr>
          <w:rFonts w:ascii="Times New Roman" w:eastAsia="Times New Roman" w:hAnsi="Times New Roman" w:cs="Times New Roman"/>
          <w:color w:val="000000" w:themeColor="text1"/>
          <w:sz w:val="20"/>
          <w:szCs w:val="20"/>
        </w:rPr>
        <w:t xml:space="preserve"> further</w:t>
      </w:r>
      <w:r w:rsidRPr="008A7E11">
        <w:rPr>
          <w:rFonts w:ascii="Times New Roman" w:eastAsia="Times New Roman" w:hAnsi="Times New Roman" w:cs="Times New Roman"/>
          <w:color w:val="000000" w:themeColor="text1"/>
          <w:sz w:val="20"/>
          <w:szCs w:val="20"/>
        </w:rPr>
        <w:t xml:space="preserve"> information on </w:t>
      </w:r>
      <w:r w:rsidR="00F94CBA">
        <w:rPr>
          <w:rFonts w:ascii="Times New Roman" w:eastAsia="Times New Roman" w:hAnsi="Times New Roman" w:cs="Times New Roman"/>
          <w:color w:val="000000" w:themeColor="text1"/>
          <w:sz w:val="20"/>
          <w:szCs w:val="20"/>
        </w:rPr>
        <w:t>this person.</w:t>
      </w:r>
      <w:r w:rsidRPr="008A7E11">
        <w:rPr>
          <w:rFonts w:ascii="Times New Roman" w:eastAsia="Times New Roman" w:hAnsi="Times New Roman" w:cs="Times New Roman"/>
          <w:color w:val="000000" w:themeColor="text1"/>
          <w:sz w:val="20"/>
          <w:szCs w:val="20"/>
        </w:rPr>
        <w:t xml:space="preserve"> </w:t>
      </w:r>
    </w:p>
  </w:footnote>
  <w:footnote w:id="793">
    <w:p w14:paraId="4A3B5878" w14:textId="1EDB6607" w:rsidR="007C08C4" w:rsidRPr="008A7E11" w:rsidRDefault="00000000">
      <w:pPr>
        <w:jc w:val="both"/>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Roger de Saint-Lary (1525-1579), Baron of Bellegarde, Mareschal de France. Bellegarde was involved in certain moments of religious tension in the reign of Henri III. For example, Bellegarde wrote to the Protestant noble François de Bonne, duc de Lesdiguières to caution him against brandishing the peasant uprisings of 1579 for his own political </w:t>
      </w:r>
      <w:r w:rsidR="00824E31" w:rsidRPr="008A7E11">
        <w:rPr>
          <w:rFonts w:ascii="Times New Roman" w:eastAsia="Times New Roman" w:hAnsi="Times New Roman" w:cs="Times New Roman"/>
          <w:color w:val="000000" w:themeColor="text1"/>
          <w:sz w:val="20"/>
          <w:szCs w:val="20"/>
        </w:rPr>
        <w:t>advantage.</w:t>
      </w:r>
      <w:r w:rsidRPr="008A7E11">
        <w:rPr>
          <w:rFonts w:ascii="Times New Roman" w:eastAsia="Times New Roman" w:hAnsi="Times New Roman" w:cs="Times New Roman"/>
          <w:color w:val="000000" w:themeColor="text1"/>
          <w:sz w:val="20"/>
          <w:szCs w:val="20"/>
        </w:rPr>
        <w:t xml:space="preserve"> See J.H.M. Salmon, </w:t>
      </w:r>
      <w:r w:rsidRPr="008A7E11">
        <w:rPr>
          <w:rFonts w:ascii="Times New Roman" w:eastAsia="Times New Roman" w:hAnsi="Times New Roman" w:cs="Times New Roman"/>
          <w:i/>
          <w:color w:val="000000" w:themeColor="text1"/>
          <w:sz w:val="20"/>
          <w:szCs w:val="20"/>
        </w:rPr>
        <w:t xml:space="preserve">Society in Crisis: France in the Sixteenth Century </w:t>
      </w:r>
      <w:r w:rsidRPr="008A7E11">
        <w:rPr>
          <w:rFonts w:ascii="Times New Roman" w:eastAsia="Times New Roman" w:hAnsi="Times New Roman" w:cs="Times New Roman"/>
          <w:color w:val="000000" w:themeColor="text1"/>
          <w:sz w:val="20"/>
          <w:szCs w:val="20"/>
        </w:rPr>
        <w:t xml:space="preserve">(London: Methuen, 1975), p. 210. See also Guichenon, </w:t>
      </w:r>
      <w:r w:rsidRPr="008A7E11">
        <w:rPr>
          <w:rFonts w:ascii="Times New Roman" w:eastAsia="Times New Roman" w:hAnsi="Times New Roman" w:cs="Times New Roman"/>
          <w:i/>
          <w:color w:val="000000" w:themeColor="text1"/>
          <w:sz w:val="20"/>
          <w:szCs w:val="20"/>
        </w:rPr>
        <w:t xml:space="preserve">Histoire généalogique, </w:t>
      </w:r>
      <w:r w:rsidRPr="008A7E11">
        <w:rPr>
          <w:rFonts w:ascii="Times New Roman" w:eastAsia="Times New Roman" w:hAnsi="Times New Roman" w:cs="Times New Roman"/>
          <w:color w:val="000000" w:themeColor="text1"/>
          <w:sz w:val="20"/>
          <w:szCs w:val="20"/>
        </w:rPr>
        <w:t xml:space="preserve">p. 695: ‘Quoy que le Gouvernement du Marquisat de Saluces fut demeuré à Charles Seign. De Birague, apres la demission du Duc de Nevers, toutesfois celuy de Carmagnole &amp; de Revel en avoit esté retranché, &amp; donné à Roger de sainct Lary </w:t>
      </w:r>
      <w:r w:rsidR="005D64CC">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eigneur de Bellegarde Mareschal de France’.</w:t>
      </w:r>
    </w:p>
  </w:footnote>
  <w:footnote w:id="794">
    <w:p w14:paraId="61BDC843" w14:textId="16787A94"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A54B35" w:rsidRPr="008A7E11">
        <w:rPr>
          <w:rFonts w:ascii="Times New Roman" w:eastAsia="Times New Roman" w:hAnsi="Times New Roman" w:cs="Times New Roman"/>
          <w:color w:val="000000" w:themeColor="text1"/>
          <w:sz w:val="20"/>
          <w:szCs w:val="20"/>
        </w:rPr>
        <w:t xml:space="preserve">Jacques Basordan (dates unknown). </w:t>
      </w:r>
      <w:r w:rsidRPr="008A7E11">
        <w:rPr>
          <w:rFonts w:ascii="Times New Roman" w:eastAsia="Times New Roman" w:hAnsi="Times New Roman" w:cs="Times New Roman"/>
          <w:color w:val="000000" w:themeColor="text1"/>
          <w:sz w:val="20"/>
          <w:szCs w:val="20"/>
        </w:rPr>
        <w:t xml:space="preserve">The signature ‘Basordan’ is found on fol. 76[r] of an undated letter of 1585 to King Henri III of France. </w:t>
      </w:r>
      <w:r w:rsidR="00A54B35" w:rsidRPr="008A7E11">
        <w:rPr>
          <w:rFonts w:ascii="Times New Roman" w:eastAsia="Times New Roman" w:hAnsi="Times New Roman" w:cs="Times New Roman"/>
          <w:color w:val="000000" w:themeColor="text1"/>
          <w:sz w:val="20"/>
          <w:szCs w:val="20"/>
        </w:rPr>
        <w:t>In this letter Basordan</w:t>
      </w:r>
      <w:r w:rsidRPr="008A7E11">
        <w:rPr>
          <w:rFonts w:ascii="Times New Roman" w:eastAsia="Times New Roman" w:hAnsi="Times New Roman" w:cs="Times New Roman"/>
          <w:color w:val="000000" w:themeColor="text1"/>
          <w:sz w:val="20"/>
          <w:szCs w:val="20"/>
        </w:rPr>
        <w:t xml:space="preserve"> indicates that King Charles IX assigned him the ‘cappitaine de gendarsmes’</w:t>
      </w:r>
      <w:r w:rsidR="00A54B35" w:rsidRPr="008A7E11">
        <w:rPr>
          <w:rFonts w:ascii="Times New Roman" w:eastAsia="Times New Roman" w:hAnsi="Times New Roman" w:cs="Times New Roman"/>
          <w:color w:val="000000" w:themeColor="text1"/>
          <w:sz w:val="20"/>
          <w:szCs w:val="20"/>
        </w:rPr>
        <w:t xml:space="preserve"> (s</w:t>
      </w:r>
      <w:r w:rsidRPr="008A7E11">
        <w:rPr>
          <w:rFonts w:ascii="Times New Roman" w:eastAsia="Times New Roman" w:hAnsi="Times New Roman" w:cs="Times New Roman"/>
          <w:color w:val="000000" w:themeColor="text1"/>
          <w:sz w:val="20"/>
          <w:szCs w:val="20"/>
        </w:rPr>
        <w:t xml:space="preserve">ee BNF, Français 15570.) See also an act of sale in which the procureur general, Bertrand Dupin, sold land to Jacques de Basordan ‘prévôt’ in ADV, Inventaire E, art. 403-1206; 3 E art. 1207-3949; 3E1 art. 1, 1592-1605, fol. 7[r].  I have found on further information on this </w:t>
      </w:r>
      <w:r w:rsidR="004B2A9D" w:rsidRPr="008A7E11">
        <w:rPr>
          <w:rFonts w:ascii="Times New Roman" w:eastAsia="Times New Roman" w:hAnsi="Times New Roman" w:cs="Times New Roman"/>
          <w:color w:val="000000" w:themeColor="text1"/>
          <w:sz w:val="20"/>
          <w:szCs w:val="20"/>
        </w:rPr>
        <w:t>person</w:t>
      </w:r>
      <w:r w:rsidR="003026DA">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w:t>
      </w:r>
    </w:p>
  </w:footnote>
  <w:footnote w:id="795">
    <w:p w14:paraId="48B895EB" w14:textId="0DF77E55"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 have found no </w:t>
      </w:r>
      <w:r w:rsidR="00F94CBA">
        <w:rPr>
          <w:rFonts w:ascii="Times New Roman" w:eastAsia="Times New Roman" w:hAnsi="Times New Roman" w:cs="Times New Roman"/>
          <w:color w:val="000000" w:themeColor="text1"/>
          <w:sz w:val="20"/>
          <w:szCs w:val="20"/>
        </w:rPr>
        <w:t>further information on this person.</w:t>
      </w:r>
    </w:p>
  </w:footnote>
  <w:footnote w:id="796">
    <w:p w14:paraId="6C5C4191" w14:textId="621CBA93"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Pingon’s travels see</w:t>
      </w:r>
      <w:r w:rsidR="004447D6"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above, ch. 1, </w:t>
      </w:r>
      <w:r w:rsidR="004F74B1">
        <w:rPr>
          <w:rFonts w:ascii="Times New Roman" w:eastAsia="Times New Roman" w:hAnsi="Times New Roman" w:cs="Times New Roman"/>
          <w:color w:val="000000" w:themeColor="text1"/>
          <w:sz w:val="20"/>
          <w:szCs w:val="20"/>
        </w:rPr>
        <w:t>pp. 81-82; ch. 2, note 804.</w:t>
      </w:r>
      <w:r w:rsidRPr="008A7E11">
        <w:rPr>
          <w:rFonts w:ascii="Times New Roman" w:eastAsia="Times New Roman" w:hAnsi="Times New Roman" w:cs="Times New Roman"/>
          <w:color w:val="000000" w:themeColor="text1"/>
          <w:sz w:val="20"/>
          <w:szCs w:val="20"/>
        </w:rPr>
        <w:t xml:space="preserve"> See also M. Bruchet, </w:t>
      </w:r>
      <w:r w:rsidRPr="008A7E11">
        <w:rPr>
          <w:rFonts w:ascii="Times New Roman" w:eastAsia="Times New Roman" w:hAnsi="Times New Roman" w:cs="Times New Roman"/>
          <w:i/>
          <w:color w:val="000000" w:themeColor="text1"/>
          <w:sz w:val="20"/>
          <w:szCs w:val="20"/>
        </w:rPr>
        <w:t xml:space="preserve">La Savoie d’après les anciens voyageurs, </w:t>
      </w:r>
      <w:r w:rsidRPr="008A7E11">
        <w:rPr>
          <w:rFonts w:ascii="Times New Roman" w:eastAsia="Times New Roman" w:hAnsi="Times New Roman" w:cs="Times New Roman"/>
          <w:color w:val="000000" w:themeColor="text1"/>
          <w:sz w:val="20"/>
          <w:szCs w:val="20"/>
        </w:rPr>
        <w:t>Annecy, Impr. De Hérisson frères (1908) pp. 94-95.</w:t>
      </w:r>
    </w:p>
  </w:footnote>
  <w:footnote w:id="797">
    <w:p w14:paraId="2A4C58C7" w14:textId="1074B6CC"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Louis Milliet, see above</w:t>
      </w:r>
      <w:r w:rsidR="003F3C07">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ch. 1, p. </w:t>
      </w:r>
      <w:r w:rsidR="003F3C07">
        <w:rPr>
          <w:rFonts w:ascii="Times New Roman" w:eastAsia="Times New Roman" w:hAnsi="Times New Roman" w:cs="Times New Roman"/>
          <w:color w:val="000000" w:themeColor="text1"/>
          <w:sz w:val="20"/>
          <w:szCs w:val="20"/>
        </w:rPr>
        <w:t>70</w:t>
      </w:r>
      <w:r w:rsidRPr="008A7E11">
        <w:rPr>
          <w:rFonts w:ascii="Times New Roman" w:eastAsia="Times New Roman" w:hAnsi="Times New Roman" w:cs="Times New Roman"/>
          <w:color w:val="000000" w:themeColor="text1"/>
          <w:sz w:val="20"/>
          <w:szCs w:val="20"/>
        </w:rPr>
        <w:t>.</w:t>
      </w:r>
    </w:p>
  </w:footnote>
  <w:footnote w:id="798">
    <w:p w14:paraId="4DF6A2EF" w14:textId="789AE94F"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Possibly a reference to Jean-Claude Rubat (dates unknown) who was a lawyer to the King in Belley, or Jean-François Rubat who</w:t>
      </w:r>
      <w:r w:rsidR="0063181B" w:rsidRPr="008A7E11">
        <w:rPr>
          <w:rFonts w:ascii="Times New Roman" w:eastAsia="Times New Roman" w:hAnsi="Times New Roman" w:cs="Times New Roman"/>
          <w:color w:val="000000" w:themeColor="text1"/>
          <w:sz w:val="20"/>
          <w:szCs w:val="20"/>
        </w:rPr>
        <w:t xml:space="preserve"> also</w:t>
      </w:r>
      <w:r w:rsidRPr="008A7E11">
        <w:rPr>
          <w:rFonts w:ascii="Times New Roman" w:eastAsia="Times New Roman" w:hAnsi="Times New Roman" w:cs="Times New Roman"/>
          <w:color w:val="000000" w:themeColor="text1"/>
          <w:sz w:val="20"/>
          <w:szCs w:val="20"/>
        </w:rPr>
        <w:t xml:space="preserve"> was a lawyer. On these two figures and the nobility of the Rubat family, see Albert Albrier, </w:t>
      </w:r>
      <w:r w:rsidRPr="008A7E11">
        <w:rPr>
          <w:rFonts w:ascii="Times New Roman" w:eastAsia="Times New Roman" w:hAnsi="Times New Roman" w:cs="Times New Roman"/>
          <w:i/>
          <w:color w:val="000000" w:themeColor="text1"/>
          <w:sz w:val="20"/>
          <w:szCs w:val="20"/>
        </w:rPr>
        <w:t xml:space="preserve">Les anoblis de l’Ain de 1408 à 1829: d’après des documents authentiques </w:t>
      </w:r>
      <w:r w:rsidRPr="008A7E11">
        <w:rPr>
          <w:rFonts w:ascii="Times New Roman" w:eastAsia="Times New Roman" w:hAnsi="Times New Roman" w:cs="Times New Roman"/>
          <w:color w:val="000000" w:themeColor="text1"/>
          <w:sz w:val="20"/>
          <w:szCs w:val="20"/>
        </w:rPr>
        <w:t>(1873)</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 16, in which Albrier describes letters of rehabilitation of nobility that were accorded to Claude Rubat in Bugey in 1547. </w:t>
      </w:r>
    </w:p>
  </w:footnote>
  <w:footnote w:id="799">
    <w:p w14:paraId="09D58019"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Chioggia, Ravenna, Cesena, Rimini, Pesaro, and Ancona are all cities near Venice. </w:t>
      </w:r>
    </w:p>
  </w:footnote>
  <w:footnote w:id="800">
    <w:p w14:paraId="5E9FE751" w14:textId="6B0B8654"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FD5B44" w:rsidRPr="008A7E11">
        <w:rPr>
          <w:rFonts w:ascii="Times New Roman" w:eastAsia="Times New Roman" w:hAnsi="Times New Roman" w:cs="Times New Roman"/>
          <w:color w:val="000000" w:themeColor="text1"/>
          <w:sz w:val="20"/>
          <w:szCs w:val="20"/>
        </w:rPr>
        <w:t>T</w:t>
      </w:r>
      <w:r w:rsidRPr="008A7E11">
        <w:rPr>
          <w:rFonts w:ascii="Times New Roman" w:eastAsia="Times New Roman" w:hAnsi="Times New Roman" w:cs="Times New Roman"/>
          <w:color w:val="000000" w:themeColor="text1"/>
          <w:sz w:val="20"/>
          <w:szCs w:val="20"/>
        </w:rPr>
        <w:t xml:space="preserve">he Chiesa Santa Maria di Loreto in Ancona, also known as the Basilica della santa Casa. </w:t>
      </w:r>
      <w:r w:rsidR="00141CDD" w:rsidRPr="008A7E11">
        <w:rPr>
          <w:rFonts w:ascii="Times New Roman" w:eastAsia="Times New Roman" w:hAnsi="Times New Roman" w:cs="Times New Roman"/>
          <w:color w:val="000000" w:themeColor="text1"/>
          <w:sz w:val="20"/>
          <w:szCs w:val="20"/>
        </w:rPr>
        <w:t xml:space="preserve">According to </w:t>
      </w:r>
      <w:r w:rsidRPr="008A7E11">
        <w:rPr>
          <w:rFonts w:ascii="Times New Roman" w:eastAsia="Times New Roman" w:hAnsi="Times New Roman" w:cs="Times New Roman"/>
          <w:color w:val="000000" w:themeColor="text1"/>
          <w:sz w:val="20"/>
          <w:szCs w:val="20"/>
        </w:rPr>
        <w:t>Catholic tradition</w:t>
      </w:r>
      <w:r w:rsidR="00141CDD"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the remains of the House of Nazareth are held in this church. See Antonia Gaudenti, </w:t>
      </w:r>
      <w:r w:rsidRPr="008A7E11">
        <w:rPr>
          <w:rFonts w:ascii="Times New Roman" w:eastAsia="Times New Roman" w:hAnsi="Times New Roman" w:cs="Times New Roman"/>
          <w:i/>
          <w:color w:val="000000" w:themeColor="text1"/>
          <w:sz w:val="20"/>
          <w:szCs w:val="20"/>
        </w:rPr>
        <w:t xml:space="preserve">Storia della Santa Casa di Loreto </w:t>
      </w:r>
      <w:r w:rsidRPr="008A7E11">
        <w:rPr>
          <w:rFonts w:ascii="Times New Roman" w:eastAsia="Times New Roman" w:hAnsi="Times New Roman" w:cs="Times New Roman"/>
          <w:color w:val="000000" w:themeColor="text1"/>
          <w:sz w:val="20"/>
          <w:szCs w:val="20"/>
        </w:rPr>
        <w:t>(S. Casa, 1790).</w:t>
      </w:r>
    </w:p>
  </w:footnote>
  <w:footnote w:id="801">
    <w:p w14:paraId="3779FD05"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Recanati and Tolentino are located in the province of Macerata, in the Marche region of central Italy. Ipolete possibly refers to the town now named Sant’Ippolito in the province of Pesaro e Urbino, also located in the Marche region. Ternie possibly refers to Terni, located in the region of Umbria.</w:t>
      </w:r>
    </w:p>
  </w:footnote>
  <w:footnote w:id="802">
    <w:p w14:paraId="5DEC868D" w14:textId="2FBA8C33"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François de Lambert (1519-c.1583) was a Bishop of Nice, born to a bourgeois family in Chambéry. Various Roman inscriptions conserved within the home of François Lambert are </w:t>
      </w:r>
      <w:r w:rsidR="002A6A3B" w:rsidRPr="008A7E11">
        <w:rPr>
          <w:rFonts w:ascii="Times New Roman" w:eastAsia="Times New Roman" w:hAnsi="Times New Roman" w:cs="Times New Roman"/>
          <w:color w:val="000000" w:themeColor="text1"/>
          <w:sz w:val="20"/>
          <w:szCs w:val="20"/>
        </w:rPr>
        <w:t>transcribed by</w:t>
      </w:r>
      <w:r w:rsidRPr="008A7E11">
        <w:rPr>
          <w:rFonts w:ascii="Times New Roman" w:eastAsia="Times New Roman" w:hAnsi="Times New Roman" w:cs="Times New Roman"/>
          <w:color w:val="000000" w:themeColor="text1"/>
          <w:sz w:val="20"/>
          <w:szCs w:val="20"/>
        </w:rPr>
        <w:t xml:space="preserve"> Pingon</w:t>
      </w:r>
      <w:r w:rsidR="002A6A3B" w:rsidRPr="008A7E11">
        <w:rPr>
          <w:rFonts w:ascii="Times New Roman" w:eastAsia="Times New Roman" w:hAnsi="Times New Roman" w:cs="Times New Roman"/>
          <w:color w:val="000000" w:themeColor="text1"/>
          <w:sz w:val="20"/>
          <w:szCs w:val="20"/>
        </w:rPr>
        <w:t xml:space="preserve"> in the</w:t>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Antiquitatum Romanarum, </w:t>
      </w:r>
      <w:r w:rsidRPr="008A7E11">
        <w:rPr>
          <w:rFonts w:ascii="Times New Roman" w:eastAsia="Times New Roman" w:hAnsi="Times New Roman" w:cs="Times New Roman"/>
          <w:color w:val="000000" w:themeColor="text1"/>
          <w:sz w:val="20"/>
          <w:szCs w:val="20"/>
        </w:rPr>
        <w:t xml:space="preserve">fol. 49[r]. See Foras, III, pp. 223-225. See also Perachino di Cigliano, p. 4, who describes him as the ‘ministro di Savoja Francesco Lamberto (uno de’ padri del concilio di Trento)’. Marc-Claude de Buttet addressed </w:t>
      </w:r>
      <w:r w:rsidR="009B11ED" w:rsidRPr="008A7E11">
        <w:rPr>
          <w:rFonts w:ascii="Times New Roman" w:eastAsia="Times New Roman" w:hAnsi="Times New Roman" w:cs="Times New Roman"/>
          <w:color w:val="000000" w:themeColor="text1"/>
          <w:sz w:val="20"/>
          <w:szCs w:val="20"/>
        </w:rPr>
        <w:t>various odes for the Lamberts.</w:t>
      </w:r>
      <w:r w:rsidRPr="008A7E11">
        <w:rPr>
          <w:rFonts w:ascii="Times New Roman" w:eastAsia="Times New Roman" w:hAnsi="Times New Roman" w:cs="Times New Roman"/>
          <w:color w:val="000000" w:themeColor="text1"/>
          <w:sz w:val="20"/>
          <w:szCs w:val="20"/>
        </w:rPr>
        <w:t xml:space="preserve"> See </w:t>
      </w:r>
      <w:r w:rsidR="00B60555">
        <w:rPr>
          <w:rFonts w:ascii="Times New Roman" w:eastAsia="Times New Roman" w:hAnsi="Times New Roman" w:cs="Times New Roman"/>
          <w:color w:val="000000" w:themeColor="text1"/>
          <w:sz w:val="20"/>
          <w:szCs w:val="20"/>
        </w:rPr>
        <w:t>Buttet,</w:t>
      </w:r>
      <w:r w:rsidRPr="008A7E11">
        <w:rPr>
          <w:rFonts w:ascii="Times New Roman" w:eastAsia="Times New Roman" w:hAnsi="Times New Roman" w:cs="Times New Roman"/>
          <w:color w:val="000000" w:themeColor="text1"/>
          <w:sz w:val="20"/>
          <w:szCs w:val="20"/>
        </w:rPr>
        <w:t xml:space="preserve"> </w:t>
      </w:r>
      <w:r w:rsidR="003A0FC6" w:rsidRPr="008A7E11">
        <w:rPr>
          <w:rFonts w:ascii="Times New Roman" w:eastAsia="Times New Roman" w:hAnsi="Times New Roman" w:cs="Times New Roman"/>
          <w:i/>
          <w:iCs/>
          <w:color w:val="000000" w:themeColor="text1"/>
          <w:sz w:val="20"/>
          <w:szCs w:val="20"/>
        </w:rPr>
        <w:t>Marc-Claude de Buttet:</w:t>
      </w:r>
      <w:r w:rsidR="003A0FC6" w:rsidRPr="008A7E11">
        <w:rPr>
          <w:rFonts w:ascii="Times New Roman" w:eastAsia="Times New Roman" w:hAnsi="Times New Roman" w:cs="Times New Roman"/>
          <w:color w:val="000000" w:themeColor="text1"/>
          <w:sz w:val="20"/>
          <w:szCs w:val="20"/>
        </w:rPr>
        <w:t xml:space="preserve"> </w:t>
      </w:r>
      <w:r w:rsidR="003A0FC6" w:rsidRPr="008A7E11">
        <w:rPr>
          <w:rFonts w:ascii="Times New Roman" w:eastAsia="Times New Roman" w:hAnsi="Times New Roman" w:cs="Times New Roman"/>
          <w:i/>
          <w:color w:val="000000" w:themeColor="text1"/>
          <w:sz w:val="20"/>
          <w:szCs w:val="20"/>
        </w:rPr>
        <w:t xml:space="preserve">Le Premier </w:t>
      </w:r>
      <w:r w:rsidR="00A30B58">
        <w:rPr>
          <w:rFonts w:ascii="Times New Roman" w:eastAsia="Times New Roman" w:hAnsi="Times New Roman" w:cs="Times New Roman"/>
          <w:i/>
          <w:color w:val="000000" w:themeColor="text1"/>
          <w:sz w:val="20"/>
          <w:szCs w:val="20"/>
        </w:rPr>
        <w:t>L</w:t>
      </w:r>
      <w:r w:rsidR="003A0FC6" w:rsidRPr="008A7E11">
        <w:rPr>
          <w:rFonts w:ascii="Times New Roman" w:eastAsia="Times New Roman" w:hAnsi="Times New Roman" w:cs="Times New Roman"/>
          <w:i/>
          <w:color w:val="000000" w:themeColor="text1"/>
          <w:sz w:val="20"/>
          <w:szCs w:val="20"/>
        </w:rPr>
        <w:t>ivre des vers (1560),</w:t>
      </w:r>
      <w:r w:rsidR="00B60555">
        <w:rPr>
          <w:rFonts w:ascii="Times New Roman" w:eastAsia="Times New Roman" w:hAnsi="Times New Roman" w:cs="Times New Roman"/>
          <w:i/>
          <w:color w:val="000000" w:themeColor="text1"/>
          <w:sz w:val="20"/>
          <w:szCs w:val="20"/>
        </w:rPr>
        <w:t xml:space="preserve"> </w:t>
      </w:r>
      <w:r w:rsidR="00B60555">
        <w:rPr>
          <w:rFonts w:ascii="Times New Roman" w:eastAsia="Times New Roman" w:hAnsi="Times New Roman" w:cs="Times New Roman"/>
          <w:iCs/>
          <w:color w:val="000000" w:themeColor="text1"/>
          <w:sz w:val="20"/>
          <w:szCs w:val="20"/>
        </w:rPr>
        <w:t>ed. by Alyn Stacey,</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 147 and </w:t>
      </w:r>
      <w:r w:rsidR="00624F4A" w:rsidRPr="008A7E11">
        <w:rPr>
          <w:rFonts w:ascii="Times New Roman" w:eastAsia="Times New Roman" w:hAnsi="Times New Roman" w:cs="Times New Roman"/>
          <w:i/>
          <w:iCs/>
          <w:color w:val="000000" w:themeColor="text1"/>
          <w:sz w:val="20"/>
          <w:szCs w:val="20"/>
        </w:rPr>
        <w:t xml:space="preserve">Marc-Claude de Buttet: </w:t>
      </w:r>
      <w:r w:rsidRPr="008A7E11">
        <w:rPr>
          <w:rFonts w:ascii="Times New Roman" w:eastAsia="Times New Roman" w:hAnsi="Times New Roman" w:cs="Times New Roman"/>
          <w:i/>
          <w:color w:val="000000" w:themeColor="text1"/>
          <w:sz w:val="20"/>
          <w:szCs w:val="20"/>
        </w:rPr>
        <w:t>Le Second livre des vers</w:t>
      </w:r>
      <w:r w:rsidR="00624F4A" w:rsidRPr="008A7E11">
        <w:rPr>
          <w:rFonts w:ascii="Times New Roman" w:eastAsia="Times New Roman" w:hAnsi="Times New Roman" w:cs="Times New Roman"/>
          <w:i/>
          <w:color w:val="000000" w:themeColor="text1"/>
          <w:sz w:val="20"/>
          <w:szCs w:val="20"/>
        </w:rPr>
        <w:t xml:space="preserve"> (1560)</w:t>
      </w:r>
      <w:r w:rsidRPr="008A7E11">
        <w:rPr>
          <w:rFonts w:ascii="Times New Roman" w:eastAsia="Times New Roman" w:hAnsi="Times New Roman" w:cs="Times New Roman"/>
          <w:i/>
          <w:color w:val="000000" w:themeColor="text1"/>
          <w:sz w:val="20"/>
          <w:szCs w:val="20"/>
        </w:rPr>
        <w:t xml:space="preserve">, </w:t>
      </w:r>
      <w:r w:rsidR="00B60555">
        <w:rPr>
          <w:rFonts w:ascii="Times New Roman" w:eastAsia="Times New Roman" w:hAnsi="Times New Roman" w:cs="Times New Roman"/>
          <w:iCs/>
          <w:color w:val="000000" w:themeColor="text1"/>
          <w:sz w:val="20"/>
          <w:szCs w:val="20"/>
        </w:rPr>
        <w:t>ed. by Alyn Stacey</w:t>
      </w:r>
      <w:r w:rsidR="00B60555">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p. 299. On the Lambert brothers and various archival sources relating to them, see</w:t>
      </w:r>
      <w:r w:rsidR="00B01656">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Alyn Stacey</w:t>
      </w:r>
      <w:r w:rsidRPr="008A7E11">
        <w:rPr>
          <w:rFonts w:ascii="Times New Roman" w:eastAsia="Times New Roman" w:hAnsi="Times New Roman" w:cs="Times New Roman"/>
          <w:i/>
          <w:color w:val="000000" w:themeColor="text1"/>
          <w:sz w:val="20"/>
          <w:szCs w:val="20"/>
        </w:rPr>
        <w:t>, Marc-Claude de Buttet,</w:t>
      </w:r>
      <w:r w:rsidRPr="008A7E11">
        <w:rPr>
          <w:rFonts w:ascii="Times New Roman" w:eastAsia="Times New Roman" w:hAnsi="Times New Roman" w:cs="Times New Roman"/>
          <w:color w:val="000000" w:themeColor="text1"/>
          <w:sz w:val="20"/>
          <w:szCs w:val="20"/>
        </w:rPr>
        <w:t xml:space="preserve"> p.</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106.</w:t>
      </w:r>
    </w:p>
  </w:footnote>
  <w:footnote w:id="803">
    <w:p w14:paraId="55F2B1FA"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Pope Jules III (1487-1555). Born Giovanni Maria Ciocchi del Monte. His papacy extended from 1550 to 1555. Du Bellay describes the Pope in an unflattering light, ‘Mais voir une staffier, un unfant une beste. | In forant, un poltron Cardinal devenir, | Et pour avoir bien sceu un singe entretenir | Un Ganymide avoir le rouge sur la teste’ in Sonnet CV, </w:t>
      </w:r>
      <w:r w:rsidRPr="008A7E11">
        <w:rPr>
          <w:rFonts w:ascii="Times New Roman" w:eastAsia="Times New Roman" w:hAnsi="Times New Roman" w:cs="Times New Roman"/>
          <w:i/>
          <w:color w:val="000000" w:themeColor="text1"/>
          <w:sz w:val="20"/>
          <w:szCs w:val="20"/>
        </w:rPr>
        <w:t xml:space="preserve">Les regrets </w:t>
      </w:r>
      <w:r w:rsidRPr="008A7E11">
        <w:rPr>
          <w:rFonts w:ascii="Times New Roman" w:eastAsia="Times New Roman" w:hAnsi="Times New Roman" w:cs="Times New Roman"/>
          <w:color w:val="000000" w:themeColor="text1"/>
          <w:sz w:val="20"/>
          <w:szCs w:val="20"/>
        </w:rPr>
        <w:t>(1558)</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v. 8.</w:t>
      </w:r>
    </w:p>
  </w:footnote>
  <w:footnote w:id="804">
    <w:p w14:paraId="5AA2AD18" w14:textId="77777777"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Pope Paul III (1468-1549). Born Alessandro Farnese. His papacy extended from 1534 to 1549.</w:t>
      </w:r>
    </w:p>
  </w:footnote>
  <w:footnote w:id="805">
    <w:p w14:paraId="2DD7536D" w14:textId="7079C711"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In 1550, Rome held a jubilee which coincided with the election of Pope Julius III. On the custom of the jubilee in Rome, see Peter Partner, </w:t>
      </w:r>
      <w:r w:rsidRPr="008A7E11">
        <w:rPr>
          <w:rFonts w:ascii="Times New Roman" w:eastAsia="Times New Roman" w:hAnsi="Times New Roman" w:cs="Times New Roman"/>
          <w:i/>
          <w:color w:val="000000" w:themeColor="text1"/>
          <w:sz w:val="20"/>
          <w:szCs w:val="20"/>
        </w:rPr>
        <w:t xml:space="preserve">Renaissance Rome 1500-1559: A Portrait of Society </w:t>
      </w:r>
      <w:r w:rsidRPr="008A7E11">
        <w:rPr>
          <w:rFonts w:ascii="Times New Roman" w:eastAsia="Times New Roman" w:hAnsi="Times New Roman" w:cs="Times New Roman"/>
          <w:color w:val="000000" w:themeColor="text1"/>
          <w:sz w:val="20"/>
          <w:szCs w:val="20"/>
        </w:rPr>
        <w:t xml:space="preserve">(University of California Press, 1976), p. 4: ‘This custom meant the grant of special indulgences for pardon of the sins of pilgrims who came to Rome in that year’, and p. 108: ‘The Trinità hospice was founded in 1548-1549 in anticipation of the needs of poor pilgrims in the approaching Jubilee year of 1550’. On the Jubilee of 1550, see Fabrizio Ricciardelli, </w:t>
      </w:r>
      <w:r w:rsidRPr="008A7E11">
        <w:rPr>
          <w:rFonts w:ascii="Times New Roman" w:eastAsia="Times New Roman" w:hAnsi="Times New Roman" w:cs="Times New Roman"/>
          <w:i/>
          <w:color w:val="000000" w:themeColor="text1"/>
          <w:sz w:val="20"/>
          <w:szCs w:val="20"/>
        </w:rPr>
        <w:t xml:space="preserve">The Journey of Faith: The Jubilee from its Origin to the Present </w:t>
      </w:r>
      <w:r w:rsidRPr="008A7E11">
        <w:rPr>
          <w:rFonts w:ascii="Times New Roman" w:eastAsia="Times New Roman" w:hAnsi="Times New Roman" w:cs="Times New Roman"/>
          <w:color w:val="000000" w:themeColor="text1"/>
          <w:sz w:val="20"/>
          <w:szCs w:val="20"/>
        </w:rPr>
        <w:t>(Bulgarini, 2000), trans. Anahy Pari di Monriva</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 46.</w:t>
      </w:r>
    </w:p>
  </w:footnote>
  <w:footnote w:id="806">
    <w:p w14:paraId="38A8510B" w14:textId="3A586AE8"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Here the </w:t>
      </w:r>
      <w:r w:rsidR="00566F8D" w:rsidRPr="008A7E11">
        <w:rPr>
          <w:rFonts w:ascii="Times New Roman" w:eastAsia="Times New Roman" w:hAnsi="Times New Roman" w:cs="Times New Roman"/>
          <w:color w:val="000000" w:themeColor="text1"/>
          <w:sz w:val="20"/>
          <w:szCs w:val="20"/>
        </w:rPr>
        <w:t xml:space="preserve">Latin and French </w:t>
      </w:r>
      <w:r w:rsidRPr="008A7E11">
        <w:rPr>
          <w:rFonts w:ascii="Times New Roman" w:eastAsia="Times New Roman" w:hAnsi="Times New Roman" w:cs="Times New Roman"/>
          <w:color w:val="000000" w:themeColor="text1"/>
          <w:sz w:val="20"/>
          <w:szCs w:val="20"/>
        </w:rPr>
        <w:t>text</w:t>
      </w:r>
      <w:r w:rsidR="00566F8D" w:rsidRPr="008A7E11">
        <w:rPr>
          <w:rFonts w:ascii="Times New Roman" w:eastAsia="Times New Roman" w:hAnsi="Times New Roman" w:cs="Times New Roman"/>
          <w:color w:val="000000" w:themeColor="text1"/>
          <w:sz w:val="20"/>
          <w:szCs w:val="20"/>
        </w:rPr>
        <w:t xml:space="preserve">s differ in their rhetorical methods. The Latin text </w:t>
      </w:r>
      <w:r w:rsidRPr="008A7E11">
        <w:rPr>
          <w:rFonts w:ascii="Times New Roman" w:eastAsia="Times New Roman" w:hAnsi="Times New Roman" w:cs="Times New Roman"/>
          <w:color w:val="000000" w:themeColor="text1"/>
          <w:sz w:val="20"/>
          <w:szCs w:val="20"/>
        </w:rPr>
        <w:t xml:space="preserve">uses apophasis: ‘I am silent </w:t>
      </w:r>
      <w:r w:rsidRPr="008A7E11">
        <w:rPr>
          <w:rFonts w:ascii="Times New Roman" w:eastAsia="Times New Roman" w:hAnsi="Times New Roman" w:cs="Times New Roman"/>
          <w:i/>
          <w:color w:val="000000" w:themeColor="text1"/>
          <w:sz w:val="20"/>
          <w:szCs w:val="20"/>
        </w:rPr>
        <w:t xml:space="preserve">(Taceo) </w:t>
      </w:r>
      <w:r w:rsidRPr="008A7E11">
        <w:rPr>
          <w:rFonts w:ascii="Times New Roman" w:eastAsia="Times New Roman" w:hAnsi="Times New Roman" w:cs="Times New Roman"/>
          <w:color w:val="000000" w:themeColor="text1"/>
          <w:sz w:val="20"/>
          <w:szCs w:val="20"/>
        </w:rPr>
        <w:t xml:space="preserve">as to how many […]’, ‘I will not mention </w:t>
      </w:r>
      <w:r w:rsidRPr="008A7E11">
        <w:rPr>
          <w:rFonts w:ascii="Times New Roman" w:eastAsia="Times New Roman" w:hAnsi="Times New Roman" w:cs="Times New Roman"/>
          <w:i/>
          <w:color w:val="000000" w:themeColor="text1"/>
          <w:sz w:val="20"/>
          <w:szCs w:val="20"/>
        </w:rPr>
        <w:t>(Non memorabo)</w:t>
      </w:r>
      <w:r w:rsidRPr="008A7E11">
        <w:rPr>
          <w:rFonts w:ascii="Times New Roman" w:eastAsia="Times New Roman" w:hAnsi="Times New Roman" w:cs="Times New Roman"/>
          <w:color w:val="000000" w:themeColor="text1"/>
          <w:sz w:val="20"/>
          <w:szCs w:val="20"/>
        </w:rPr>
        <w:t xml:space="preserve"> […]’ in combination with enumeration, whereas the French uses rhetorical questions.</w:t>
      </w:r>
    </w:p>
  </w:footnote>
  <w:footnote w:id="807">
    <w:p w14:paraId="2C39E1AC" w14:textId="23F64B4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894130" w:rsidRPr="008A7E11">
        <w:rPr>
          <w:rFonts w:ascii="Times New Roman" w:eastAsia="Times New Roman" w:hAnsi="Times New Roman" w:cs="Times New Roman"/>
          <w:color w:val="000000" w:themeColor="text1"/>
          <w:sz w:val="20"/>
          <w:szCs w:val="20"/>
        </w:rPr>
        <w:t xml:space="preserve"> For d</w:t>
      </w:r>
      <w:r w:rsidRPr="008A7E11">
        <w:rPr>
          <w:rFonts w:ascii="Times New Roman" w:eastAsia="Times New Roman" w:hAnsi="Times New Roman" w:cs="Times New Roman"/>
          <w:color w:val="000000" w:themeColor="text1"/>
          <w:sz w:val="20"/>
          <w:szCs w:val="20"/>
        </w:rPr>
        <w:t>rawings of the various medallions Pingon found in Rome</w:t>
      </w:r>
      <w:r w:rsidR="00894130"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w:t>
      </w:r>
      <w:r w:rsidR="00894130" w:rsidRPr="008A7E11">
        <w:rPr>
          <w:rFonts w:ascii="Times New Roman" w:eastAsia="Times New Roman" w:hAnsi="Times New Roman" w:cs="Times New Roman"/>
          <w:color w:val="000000" w:themeColor="text1"/>
          <w:sz w:val="20"/>
          <w:szCs w:val="20"/>
        </w:rPr>
        <w:t>see</w:t>
      </w:r>
      <w:r w:rsidRPr="008A7E11">
        <w:rPr>
          <w:rFonts w:ascii="Times New Roman" w:eastAsia="Times New Roman" w:hAnsi="Times New Roman" w:cs="Times New Roman"/>
          <w:color w:val="000000" w:themeColor="text1"/>
          <w:sz w:val="20"/>
          <w:szCs w:val="20"/>
        </w:rPr>
        <w:t xml:space="preserve"> fol. 155[r] of the </w:t>
      </w:r>
      <w:r w:rsidRPr="008A7E11">
        <w:rPr>
          <w:rFonts w:ascii="Times New Roman" w:eastAsia="Times New Roman" w:hAnsi="Times New Roman" w:cs="Times New Roman"/>
          <w:i/>
          <w:color w:val="000000" w:themeColor="text1"/>
          <w:sz w:val="20"/>
          <w:szCs w:val="20"/>
        </w:rPr>
        <w:t xml:space="preserve">Antiquitatum Romanarum </w:t>
      </w:r>
      <w:r w:rsidRPr="008A7E11">
        <w:rPr>
          <w:rFonts w:ascii="Times New Roman" w:eastAsia="Times New Roman" w:hAnsi="Times New Roman" w:cs="Times New Roman"/>
          <w:color w:val="000000" w:themeColor="text1"/>
          <w:sz w:val="20"/>
          <w:szCs w:val="20"/>
        </w:rPr>
        <w:t>(1454-1560)</w:t>
      </w:r>
      <w:r w:rsidR="00B2505D" w:rsidRPr="008A7E11">
        <w:rPr>
          <w:rFonts w:ascii="Times New Roman" w:eastAsia="Times New Roman" w:hAnsi="Times New Roman" w:cs="Times New Roman"/>
          <w:color w:val="000000" w:themeColor="text1"/>
          <w:sz w:val="20"/>
          <w:szCs w:val="20"/>
        </w:rPr>
        <w:t xml:space="preserve"> which include the</w:t>
      </w:r>
      <w:r w:rsidRPr="008A7E11">
        <w:rPr>
          <w:rFonts w:ascii="Times New Roman" w:eastAsia="Times New Roman" w:hAnsi="Times New Roman" w:cs="Times New Roman"/>
          <w:color w:val="000000" w:themeColor="text1"/>
          <w:sz w:val="20"/>
          <w:szCs w:val="20"/>
        </w:rPr>
        <w:t xml:space="preserve"> captions ‘Roma sic’, ‘ex alio latore sic’, and ‘sic videtur felici omine urbs Roma Jano libera fieri mandavit’. </w:t>
      </w:r>
      <w:r w:rsidR="00B2505D" w:rsidRPr="008A7E11">
        <w:rPr>
          <w:rFonts w:ascii="Times New Roman" w:eastAsia="Times New Roman" w:hAnsi="Times New Roman" w:cs="Times New Roman"/>
          <w:color w:val="000000" w:themeColor="text1"/>
          <w:sz w:val="20"/>
          <w:szCs w:val="20"/>
        </w:rPr>
        <w:t>For d</w:t>
      </w:r>
      <w:r w:rsidRPr="008A7E11">
        <w:rPr>
          <w:rFonts w:ascii="Times New Roman" w:eastAsia="Times New Roman" w:hAnsi="Times New Roman" w:cs="Times New Roman"/>
          <w:color w:val="000000" w:themeColor="text1"/>
          <w:sz w:val="20"/>
          <w:szCs w:val="20"/>
        </w:rPr>
        <w:t xml:space="preserve">rawings of antique medallions are also in Pingon’s </w:t>
      </w:r>
      <w:r w:rsidRPr="008A7E11">
        <w:rPr>
          <w:rFonts w:ascii="Times New Roman" w:eastAsia="Times New Roman" w:hAnsi="Times New Roman" w:cs="Times New Roman"/>
          <w:i/>
          <w:color w:val="000000" w:themeColor="text1"/>
          <w:sz w:val="20"/>
          <w:szCs w:val="20"/>
        </w:rPr>
        <w:t xml:space="preserve">Historia Sabaudiae </w:t>
      </w:r>
      <w:r w:rsidRPr="008A7E11">
        <w:rPr>
          <w:rFonts w:ascii="Times New Roman" w:eastAsia="Times New Roman" w:hAnsi="Times New Roman" w:cs="Times New Roman"/>
          <w:color w:val="000000" w:themeColor="text1"/>
          <w:sz w:val="20"/>
          <w:szCs w:val="20"/>
        </w:rPr>
        <w:t xml:space="preserve">(1578-1581), in </w:t>
      </w:r>
      <w:r w:rsidRPr="008A7E11">
        <w:rPr>
          <w:rFonts w:ascii="Times New Roman" w:eastAsia="Times New Roman" w:hAnsi="Times New Roman" w:cs="Times New Roman"/>
          <w:color w:val="000000" w:themeColor="text1"/>
          <w:sz w:val="20"/>
          <w:szCs w:val="20"/>
          <w:highlight w:val="white"/>
        </w:rPr>
        <w:t xml:space="preserve">AST (Sez. Corte), Storia della Real Casa in Materie Politiche per rapport all’interno, inv. 101, Cat. II, Storie Generali), Mazzo 3, fasc. 1-2. A drawing of the Sarcophagus of St Constance is also found, for example, on fol. 54[r] of the </w:t>
      </w:r>
      <w:r w:rsidRPr="008A7E11">
        <w:rPr>
          <w:rFonts w:ascii="Times New Roman" w:eastAsia="Times New Roman" w:hAnsi="Times New Roman" w:cs="Times New Roman"/>
          <w:i/>
          <w:color w:val="000000" w:themeColor="text1"/>
          <w:sz w:val="20"/>
          <w:szCs w:val="20"/>
          <w:highlight w:val="white"/>
        </w:rPr>
        <w:t xml:space="preserve">Antiquitatum Romanarum </w:t>
      </w:r>
      <w:r w:rsidRPr="008A7E11">
        <w:rPr>
          <w:rFonts w:ascii="Times New Roman" w:eastAsia="Times New Roman" w:hAnsi="Times New Roman" w:cs="Times New Roman"/>
          <w:color w:val="000000" w:themeColor="text1"/>
          <w:sz w:val="20"/>
          <w:szCs w:val="20"/>
          <w:highlight w:val="white"/>
        </w:rPr>
        <w:t>(see below, Appendix</w:t>
      </w:r>
      <w:r w:rsidR="00627147" w:rsidRPr="008A7E11">
        <w:rPr>
          <w:rFonts w:ascii="Times New Roman" w:eastAsia="Times New Roman" w:hAnsi="Times New Roman" w:cs="Times New Roman"/>
          <w:color w:val="000000" w:themeColor="text1"/>
          <w:sz w:val="20"/>
          <w:szCs w:val="20"/>
          <w:highlight w:val="white"/>
        </w:rPr>
        <w:t xml:space="preserve"> 1</w:t>
      </w:r>
      <w:r w:rsidRPr="008A7E11">
        <w:rPr>
          <w:rFonts w:ascii="Times New Roman" w:eastAsia="Times New Roman" w:hAnsi="Times New Roman" w:cs="Times New Roman"/>
          <w:color w:val="000000" w:themeColor="text1"/>
          <w:sz w:val="20"/>
          <w:szCs w:val="20"/>
          <w:highlight w:val="white"/>
        </w:rPr>
        <w:t xml:space="preserve">, p. </w:t>
      </w:r>
      <w:r w:rsidR="00BC32CE">
        <w:rPr>
          <w:rFonts w:ascii="Times New Roman" w:eastAsia="Times New Roman" w:hAnsi="Times New Roman" w:cs="Times New Roman"/>
          <w:color w:val="000000" w:themeColor="text1"/>
          <w:sz w:val="20"/>
          <w:szCs w:val="20"/>
          <w:highlight w:val="white"/>
        </w:rPr>
        <w:t>346</w:t>
      </w:r>
      <w:r w:rsidRPr="008A7E11">
        <w:rPr>
          <w:rFonts w:ascii="Times New Roman" w:eastAsia="Times New Roman" w:hAnsi="Times New Roman" w:cs="Times New Roman"/>
          <w:color w:val="000000" w:themeColor="text1"/>
          <w:sz w:val="20"/>
          <w:szCs w:val="20"/>
          <w:highlight w:val="white"/>
        </w:rPr>
        <w:t xml:space="preserve">). This Sarcophagus was formerly held at the Mausoleo di Santa Costanza in Rome, now </w:t>
      </w:r>
      <w:r w:rsidR="00AD0C94" w:rsidRPr="008A7E11">
        <w:rPr>
          <w:rFonts w:ascii="Times New Roman" w:eastAsia="Times New Roman" w:hAnsi="Times New Roman" w:cs="Times New Roman"/>
          <w:color w:val="000000" w:themeColor="text1"/>
          <w:sz w:val="20"/>
          <w:szCs w:val="20"/>
          <w:highlight w:val="white"/>
        </w:rPr>
        <w:t xml:space="preserve">displayed </w:t>
      </w:r>
      <w:r w:rsidRPr="008A7E11">
        <w:rPr>
          <w:rFonts w:ascii="Times New Roman" w:eastAsia="Times New Roman" w:hAnsi="Times New Roman" w:cs="Times New Roman"/>
          <w:color w:val="000000" w:themeColor="text1"/>
          <w:sz w:val="20"/>
          <w:szCs w:val="20"/>
          <w:highlight w:val="white"/>
        </w:rPr>
        <w:t>at the Museo Pio-Clementino in the Vatican.</w:t>
      </w:r>
      <w:r w:rsidR="00F50457" w:rsidRPr="00F50457">
        <w:rPr>
          <w:rFonts w:ascii="Times New Roman" w:eastAsia="Times New Roman" w:hAnsi="Times New Roman" w:cs="Times New Roman"/>
          <w:color w:val="000000" w:themeColor="text1"/>
          <w:sz w:val="20"/>
          <w:szCs w:val="20"/>
          <w:highlight w:val="white"/>
        </w:rPr>
        <w:t xml:space="preserve"> </w:t>
      </w:r>
      <w:r w:rsidR="00F50457">
        <w:rPr>
          <w:rFonts w:ascii="Times New Roman" w:eastAsia="Times New Roman" w:hAnsi="Times New Roman" w:cs="Times New Roman"/>
          <w:color w:val="000000" w:themeColor="text1"/>
          <w:sz w:val="20"/>
          <w:szCs w:val="20"/>
          <w:highlight w:val="white"/>
        </w:rPr>
        <w:t>For selected images of this text by Pingon</w:t>
      </w:r>
      <w:r w:rsidR="00F50457" w:rsidRPr="008A7E11">
        <w:rPr>
          <w:rFonts w:ascii="Times New Roman" w:eastAsia="Times New Roman" w:hAnsi="Times New Roman" w:cs="Times New Roman"/>
          <w:color w:val="000000" w:themeColor="text1"/>
          <w:sz w:val="20"/>
          <w:szCs w:val="20"/>
          <w:highlight w:val="white"/>
        </w:rPr>
        <w:t xml:space="preserve">, see </w:t>
      </w:r>
      <w:r w:rsidR="00F50457">
        <w:rPr>
          <w:rFonts w:ascii="Times New Roman" w:eastAsia="Times New Roman" w:hAnsi="Times New Roman" w:cs="Times New Roman"/>
          <w:color w:val="000000" w:themeColor="text1"/>
          <w:sz w:val="20"/>
          <w:szCs w:val="20"/>
          <w:highlight w:val="white"/>
        </w:rPr>
        <w:t>below, Appendix 1, p</w:t>
      </w:r>
      <w:r w:rsidR="00F50457" w:rsidRPr="008A7E11">
        <w:rPr>
          <w:rFonts w:ascii="Times New Roman" w:eastAsia="Times New Roman" w:hAnsi="Times New Roman" w:cs="Times New Roman"/>
          <w:color w:val="000000" w:themeColor="text1"/>
          <w:sz w:val="20"/>
          <w:szCs w:val="20"/>
          <w:highlight w:val="white"/>
        </w:rPr>
        <w:t xml:space="preserve">p. </w:t>
      </w:r>
      <w:r w:rsidR="00F50457">
        <w:rPr>
          <w:rFonts w:ascii="Times New Roman" w:eastAsia="Times New Roman" w:hAnsi="Times New Roman" w:cs="Times New Roman"/>
          <w:color w:val="000000" w:themeColor="text1"/>
          <w:sz w:val="20"/>
          <w:szCs w:val="20"/>
          <w:highlight w:val="white"/>
        </w:rPr>
        <w:t>343-346</w:t>
      </w:r>
      <w:r w:rsidR="00F50457" w:rsidRPr="008A7E11">
        <w:rPr>
          <w:rFonts w:ascii="Times New Roman" w:eastAsia="Times New Roman" w:hAnsi="Times New Roman" w:cs="Times New Roman"/>
          <w:color w:val="000000" w:themeColor="text1"/>
          <w:sz w:val="20"/>
          <w:szCs w:val="20"/>
          <w:highlight w:val="white"/>
        </w:rPr>
        <w:t>.</w:t>
      </w:r>
      <w:r w:rsidR="008466BE">
        <w:rPr>
          <w:rFonts w:ascii="Times New Roman" w:eastAsia="Times New Roman" w:hAnsi="Times New Roman" w:cs="Times New Roman"/>
          <w:color w:val="000000" w:themeColor="text1"/>
          <w:sz w:val="20"/>
          <w:szCs w:val="20"/>
        </w:rPr>
        <w:t xml:space="preserve"> </w:t>
      </w:r>
    </w:p>
  </w:footnote>
  <w:footnote w:id="808">
    <w:p w14:paraId="439352AF" w14:textId="015DD9D4"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Pingon, </w:t>
      </w:r>
      <w:r w:rsidRPr="008A7E11">
        <w:rPr>
          <w:rFonts w:ascii="Times New Roman" w:eastAsia="Times New Roman" w:hAnsi="Times New Roman" w:cs="Times New Roman"/>
          <w:i/>
          <w:color w:val="000000" w:themeColor="text1"/>
          <w:sz w:val="20"/>
          <w:szCs w:val="20"/>
        </w:rPr>
        <w:t xml:space="preserve">Antiquitatum Romanarum </w:t>
      </w:r>
      <w:r w:rsidRPr="008A7E11">
        <w:rPr>
          <w:rFonts w:ascii="Times New Roman" w:eastAsia="Times New Roman" w:hAnsi="Times New Roman" w:cs="Times New Roman"/>
          <w:color w:val="000000" w:themeColor="text1"/>
          <w:sz w:val="20"/>
          <w:szCs w:val="20"/>
        </w:rPr>
        <w:t>(1545-156</w:t>
      </w:r>
      <w:r w:rsidR="00627147"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Pingon describes his voyage from Padua to Rome and throughout Italy in April of 1550 on fol. 137[r]. The journey begins in Padua and continues through each of the following locations: ‘Venetia, Malamoch, Chiogia, Brondolo, Fosson, La Foransa, Gorro, La Bai, Volano, Magnabacca, Premera, Ravenna, Savio, Serma, Cesenadico, Pesar, Fano, Senegaria. Ancona, La Madonna di Loretto, Racanati, Tolentino, Belforte, La Polverina, La Moschia, Saranale, Verchian, La Cambra, La Spina, Spoleto, Terni, Utrigoh, Il Pocte del Tenere, Il Borgetto, Avignona, Castel Nono, Roma’. On his departure from Rome in July of 1550, his journey proceeds as follows: ‘Roma, Bacchan, Monterosso, Rosillione, Viterbo, Montefialcon, Bolsena, S. Lorenzo, Agna Pectete, Ponte Lentino, La Paglia, Ricorso, La Scala, San Quiricho, Tornieri, Bonconnecto, Lusignano, Monterone, Siena, Stagia, Poggiabono, La Tavernelle, Monte Bono, Firenza, Vaya, Taglia Ferro, Il Ponte, La Scarparia, Monte di Gioco, Fiorenzola, Precta Mala, Scarga Lasino, Loyana, Pranora, Bologna, Castel Franco, Sechia Fiume, Modena, Rubiera, Reggio, S. Hycaro, Lensa Fiume, Parma, Castel Guelfo, Bergo Sandonny, Fiorenzuola, Ponte Negro, Piazenza, Fonibi, Casal Pistoligne, Sorlerche, Segnignago, Laude, La Torreta, San Grato, Tanessan, La Motta, Marignan, Milano, Sandeian, Magianto, Binfalora, Novarra, Vercelli, S Germano, Sant Yas, Cavallas, Jura, Cetto, Donas Bar, Verras, Montion, S. Vincent, Chastillon, Chambara, Nus, Ville Franche, Aoste, S. Pierre, Morges, La Tutte, Mt St Bernard, Borg St Muans, Ayme, Mostier, Conflens, Montmelian, Chambéry’ (fols. 137[v]-138[r]). Pingon references this itinerary below, </w:t>
      </w:r>
      <w:r w:rsidR="00C21707">
        <w:rPr>
          <w:rFonts w:ascii="Times New Roman" w:eastAsia="Times New Roman" w:hAnsi="Times New Roman" w:cs="Times New Roman"/>
          <w:color w:val="000000" w:themeColor="text1"/>
          <w:sz w:val="20"/>
          <w:szCs w:val="20"/>
        </w:rPr>
        <w:t>p. 151,</w:t>
      </w:r>
      <w:r w:rsidRPr="008A7E11">
        <w:rPr>
          <w:rFonts w:ascii="Times New Roman" w:eastAsia="Times New Roman" w:hAnsi="Times New Roman" w:cs="Times New Roman"/>
          <w:color w:val="000000" w:themeColor="text1"/>
          <w:sz w:val="20"/>
          <w:szCs w:val="20"/>
        </w:rPr>
        <w:t xml:space="preserve"> with regard to the following cities: Sienna, Bologna, Parma, Florence, Plaisance, Lodi-Vecchio, Milan and Novare. </w:t>
      </w:r>
      <w:r w:rsidR="00627147" w:rsidRPr="008A7E11">
        <w:rPr>
          <w:rFonts w:ascii="Times New Roman" w:eastAsia="Times New Roman" w:hAnsi="Times New Roman" w:cs="Times New Roman"/>
          <w:color w:val="000000" w:themeColor="text1"/>
          <w:sz w:val="20"/>
          <w:szCs w:val="20"/>
        </w:rPr>
        <w:t>For a</w:t>
      </w:r>
      <w:r w:rsidR="008466BE">
        <w:rPr>
          <w:rFonts w:ascii="Times New Roman" w:eastAsia="Times New Roman" w:hAnsi="Times New Roman" w:cs="Times New Roman"/>
          <w:color w:val="000000" w:themeColor="text1"/>
          <w:sz w:val="20"/>
          <w:szCs w:val="20"/>
        </w:rPr>
        <w:t xml:space="preserve"> critical</w:t>
      </w:r>
      <w:r w:rsidR="00627147" w:rsidRPr="008A7E11">
        <w:rPr>
          <w:rFonts w:ascii="Times New Roman" w:eastAsia="Times New Roman" w:hAnsi="Times New Roman" w:cs="Times New Roman"/>
          <w:color w:val="000000" w:themeColor="text1"/>
          <w:sz w:val="20"/>
          <w:szCs w:val="20"/>
        </w:rPr>
        <w:t xml:space="preserve"> overview of this text see below, Appendix 5, p</w:t>
      </w:r>
      <w:r w:rsidR="008466BE">
        <w:rPr>
          <w:rFonts w:ascii="Times New Roman" w:eastAsia="Times New Roman" w:hAnsi="Times New Roman" w:cs="Times New Roman"/>
          <w:color w:val="000000" w:themeColor="text1"/>
          <w:sz w:val="20"/>
          <w:szCs w:val="20"/>
        </w:rPr>
        <w:t>p</w:t>
      </w:r>
      <w:r w:rsidR="00627147" w:rsidRPr="008A7E11">
        <w:rPr>
          <w:rFonts w:ascii="Times New Roman" w:eastAsia="Times New Roman" w:hAnsi="Times New Roman" w:cs="Times New Roman"/>
          <w:color w:val="000000" w:themeColor="text1"/>
          <w:sz w:val="20"/>
          <w:szCs w:val="20"/>
        </w:rPr>
        <w:t xml:space="preserve">. </w:t>
      </w:r>
      <w:r w:rsidR="008466BE">
        <w:rPr>
          <w:rFonts w:ascii="Times New Roman" w:eastAsia="Times New Roman" w:hAnsi="Times New Roman" w:cs="Times New Roman"/>
          <w:color w:val="000000" w:themeColor="text1"/>
          <w:sz w:val="20"/>
          <w:szCs w:val="20"/>
        </w:rPr>
        <w:t>364-365.</w:t>
      </w:r>
    </w:p>
  </w:footnote>
  <w:footnote w:id="809">
    <w:p w14:paraId="05D7DD31" w14:textId="379D52DF"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for example, Pingon’s </w:t>
      </w:r>
      <w:r w:rsidRPr="008A7E11">
        <w:rPr>
          <w:rFonts w:ascii="Times New Roman" w:eastAsia="Times New Roman" w:hAnsi="Times New Roman" w:cs="Times New Roman"/>
          <w:i/>
          <w:color w:val="000000" w:themeColor="text1"/>
          <w:sz w:val="20"/>
          <w:szCs w:val="20"/>
        </w:rPr>
        <w:t xml:space="preserve">Serenessimorum Sabaudiae </w:t>
      </w:r>
      <w:r w:rsidRPr="008A7E11">
        <w:rPr>
          <w:rFonts w:ascii="Times New Roman" w:eastAsia="Times New Roman" w:hAnsi="Times New Roman" w:cs="Times New Roman"/>
          <w:color w:val="000000" w:themeColor="text1"/>
          <w:sz w:val="20"/>
          <w:szCs w:val="20"/>
        </w:rPr>
        <w:t xml:space="preserve">(1572) which comprises detailed </w:t>
      </w:r>
      <w:r w:rsidR="00AB261E" w:rsidRPr="008A7E11">
        <w:rPr>
          <w:rFonts w:ascii="Times New Roman" w:eastAsia="Times New Roman" w:hAnsi="Times New Roman" w:cs="Times New Roman"/>
          <w:color w:val="000000" w:themeColor="text1"/>
          <w:sz w:val="20"/>
          <w:szCs w:val="20"/>
        </w:rPr>
        <w:t>images</w:t>
      </w:r>
      <w:r w:rsidR="003C7234" w:rsidRPr="008A7E11">
        <w:rPr>
          <w:rFonts w:ascii="Times New Roman" w:eastAsia="Times New Roman" w:hAnsi="Times New Roman" w:cs="Times New Roman"/>
          <w:color w:val="000000" w:themeColor="text1"/>
          <w:sz w:val="20"/>
          <w:szCs w:val="20"/>
        </w:rPr>
        <w:t xml:space="preserve"> </w:t>
      </w:r>
      <w:r w:rsidR="00415077" w:rsidRPr="008A7E11">
        <w:rPr>
          <w:rFonts w:ascii="Times New Roman" w:eastAsia="Times New Roman" w:hAnsi="Times New Roman" w:cs="Times New Roman"/>
          <w:color w:val="000000" w:themeColor="text1"/>
          <w:sz w:val="20"/>
          <w:szCs w:val="20"/>
        </w:rPr>
        <w:t>by Pingon and</w:t>
      </w:r>
      <w:r w:rsidRPr="008A7E11">
        <w:rPr>
          <w:rFonts w:ascii="Times New Roman" w:eastAsia="Times New Roman" w:hAnsi="Times New Roman" w:cs="Times New Roman"/>
          <w:color w:val="000000" w:themeColor="text1"/>
          <w:sz w:val="20"/>
          <w:szCs w:val="20"/>
        </w:rPr>
        <w:t xml:space="preserve"> </w:t>
      </w:r>
      <w:r w:rsidR="00415077" w:rsidRPr="008A7E11">
        <w:rPr>
          <w:rFonts w:ascii="Times New Roman" w:eastAsia="Times New Roman" w:hAnsi="Times New Roman" w:cs="Times New Roman"/>
          <w:color w:val="000000" w:themeColor="text1"/>
          <w:sz w:val="20"/>
          <w:szCs w:val="20"/>
        </w:rPr>
        <w:t>other</w:t>
      </w:r>
      <w:r w:rsidRPr="008A7E11">
        <w:rPr>
          <w:rFonts w:ascii="Times New Roman" w:eastAsia="Times New Roman" w:hAnsi="Times New Roman" w:cs="Times New Roman"/>
          <w:color w:val="000000" w:themeColor="text1"/>
          <w:sz w:val="20"/>
          <w:szCs w:val="20"/>
        </w:rPr>
        <w:t xml:space="preserve"> artists (</w:t>
      </w:r>
      <w:r w:rsidR="00DC6E78" w:rsidRPr="008A7E11">
        <w:rPr>
          <w:rFonts w:ascii="Times New Roman" w:eastAsia="Times New Roman" w:hAnsi="Times New Roman" w:cs="Times New Roman"/>
          <w:color w:val="000000" w:themeColor="text1"/>
          <w:sz w:val="20"/>
          <w:szCs w:val="20"/>
        </w:rPr>
        <w:t xml:space="preserve">see </w:t>
      </w:r>
      <w:r w:rsidR="00FF3D9A" w:rsidRPr="008A7E11">
        <w:rPr>
          <w:rFonts w:ascii="Times New Roman" w:eastAsia="Times New Roman" w:hAnsi="Times New Roman" w:cs="Times New Roman"/>
          <w:color w:val="000000" w:themeColor="text1"/>
          <w:sz w:val="20"/>
          <w:szCs w:val="20"/>
        </w:rPr>
        <w:t>below, Appendix 5,</w:t>
      </w:r>
      <w:r w:rsidRPr="008A7E11">
        <w:rPr>
          <w:rFonts w:ascii="Times New Roman" w:eastAsia="Times New Roman" w:hAnsi="Times New Roman" w:cs="Times New Roman"/>
          <w:color w:val="000000" w:themeColor="text1"/>
          <w:sz w:val="20"/>
          <w:szCs w:val="20"/>
        </w:rPr>
        <w:t xml:space="preserve"> p. </w:t>
      </w:r>
      <w:r w:rsidR="00C21707">
        <w:rPr>
          <w:rFonts w:ascii="Times New Roman" w:eastAsia="Times New Roman" w:hAnsi="Times New Roman" w:cs="Times New Roman"/>
          <w:color w:val="000000" w:themeColor="text1"/>
          <w:sz w:val="20"/>
          <w:szCs w:val="20"/>
        </w:rPr>
        <w:t>373</w:t>
      </w:r>
      <w:r w:rsidRPr="008A7E11">
        <w:rPr>
          <w:rFonts w:ascii="Times New Roman" w:eastAsia="Times New Roman" w:hAnsi="Times New Roman" w:cs="Times New Roman"/>
          <w:color w:val="000000" w:themeColor="text1"/>
          <w:sz w:val="20"/>
          <w:szCs w:val="20"/>
        </w:rPr>
        <w:t xml:space="preserve">). On Pingon’s affinity </w:t>
      </w:r>
      <w:r w:rsidR="00590614" w:rsidRPr="008A7E11">
        <w:rPr>
          <w:rFonts w:ascii="Times New Roman" w:eastAsia="Times New Roman" w:hAnsi="Times New Roman" w:cs="Times New Roman"/>
          <w:color w:val="000000" w:themeColor="text1"/>
          <w:sz w:val="20"/>
          <w:szCs w:val="20"/>
        </w:rPr>
        <w:t>with</w:t>
      </w:r>
      <w:r w:rsidRPr="008A7E11">
        <w:rPr>
          <w:rFonts w:ascii="Times New Roman" w:eastAsia="Times New Roman" w:hAnsi="Times New Roman" w:cs="Times New Roman"/>
          <w:color w:val="000000" w:themeColor="text1"/>
          <w:sz w:val="20"/>
          <w:szCs w:val="20"/>
        </w:rPr>
        <w:t xml:space="preserve"> visual art, see above, ‘Introduction’, p. </w:t>
      </w:r>
      <w:r w:rsidR="00C72FF7">
        <w:rPr>
          <w:rFonts w:ascii="Times New Roman" w:eastAsia="Times New Roman" w:hAnsi="Times New Roman" w:cs="Times New Roman"/>
          <w:color w:val="000000" w:themeColor="text1"/>
          <w:sz w:val="20"/>
          <w:szCs w:val="20"/>
        </w:rPr>
        <w:t>29</w:t>
      </w:r>
      <w:r w:rsidRPr="008A7E11">
        <w:rPr>
          <w:rFonts w:ascii="Times New Roman" w:eastAsia="Times New Roman" w:hAnsi="Times New Roman" w:cs="Times New Roman"/>
          <w:color w:val="000000" w:themeColor="text1"/>
          <w:sz w:val="20"/>
          <w:szCs w:val="20"/>
        </w:rPr>
        <w:t>.</w:t>
      </w:r>
    </w:p>
  </w:footnote>
  <w:footnote w:id="810">
    <w:p w14:paraId="454D5D91" w14:textId="72AE85E8"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the general fascination with Rome in the </w:t>
      </w:r>
      <w:r w:rsidR="0092359B" w:rsidRPr="008A7E11">
        <w:rPr>
          <w:rFonts w:ascii="Times New Roman" w:eastAsia="Times New Roman" w:hAnsi="Times New Roman" w:cs="Times New Roman"/>
          <w:color w:val="000000" w:themeColor="text1"/>
          <w:sz w:val="20"/>
          <w:szCs w:val="20"/>
        </w:rPr>
        <w:t>sixteenth</w:t>
      </w:r>
      <w:r w:rsidRPr="008A7E11">
        <w:rPr>
          <w:rFonts w:ascii="Times New Roman" w:eastAsia="Times New Roman" w:hAnsi="Times New Roman" w:cs="Times New Roman"/>
          <w:color w:val="000000" w:themeColor="text1"/>
          <w:sz w:val="20"/>
          <w:szCs w:val="20"/>
        </w:rPr>
        <w:t xml:space="preserve"> century, see</w:t>
      </w:r>
      <w:r w:rsidR="005518B2">
        <w:rPr>
          <w:rFonts w:ascii="Times New Roman" w:eastAsia="Times New Roman" w:hAnsi="Times New Roman" w:cs="Times New Roman"/>
          <w:color w:val="000000" w:themeColor="text1"/>
          <w:sz w:val="20"/>
          <w:szCs w:val="20"/>
        </w:rPr>
        <w:t xml:space="preserve">, notably, </w:t>
      </w:r>
      <w:r w:rsidRPr="008A7E11">
        <w:rPr>
          <w:rFonts w:ascii="Times New Roman" w:eastAsia="Times New Roman" w:hAnsi="Times New Roman" w:cs="Times New Roman"/>
          <w:color w:val="000000" w:themeColor="text1"/>
          <w:sz w:val="20"/>
          <w:szCs w:val="20"/>
        </w:rPr>
        <w:t xml:space="preserve">George Hugo Tucker, </w:t>
      </w:r>
      <w:r w:rsidRPr="008A7E11">
        <w:rPr>
          <w:rFonts w:ascii="Times New Roman" w:eastAsia="Times New Roman" w:hAnsi="Times New Roman" w:cs="Times New Roman"/>
          <w:i/>
          <w:color w:val="000000" w:themeColor="text1"/>
          <w:sz w:val="20"/>
          <w:szCs w:val="20"/>
        </w:rPr>
        <w:t>The Poet’s Odyssey: Joachim Du Bellay and the Antiquitez de Rome</w:t>
      </w:r>
      <w:r w:rsidRPr="008A7E11">
        <w:rPr>
          <w:rFonts w:ascii="Times New Roman" w:eastAsia="Times New Roman" w:hAnsi="Times New Roman" w:cs="Times New Roman"/>
          <w:color w:val="000000" w:themeColor="text1"/>
          <w:sz w:val="20"/>
          <w:szCs w:val="20"/>
        </w:rPr>
        <w:t xml:space="preserve"> (Oxford: Oxford University Press, 1990). Tucker points up the ‘grandeur du rien’ that Du Bellay evokes regarding the ruins of Rome, such that Rome’s </w:t>
      </w:r>
      <w:r w:rsidR="00765136">
        <w:rPr>
          <w:rFonts w:ascii="Times New Roman" w:eastAsia="Times New Roman" w:hAnsi="Times New Roman" w:cs="Times New Roman"/>
          <w:color w:val="000000" w:themeColor="text1"/>
          <w:sz w:val="20"/>
          <w:szCs w:val="20"/>
        </w:rPr>
        <w:t>eminence</w:t>
      </w:r>
      <w:r w:rsidRPr="008A7E11">
        <w:rPr>
          <w:rFonts w:ascii="Times New Roman" w:eastAsia="Times New Roman" w:hAnsi="Times New Roman" w:cs="Times New Roman"/>
          <w:color w:val="000000" w:themeColor="text1"/>
          <w:sz w:val="20"/>
          <w:szCs w:val="20"/>
        </w:rPr>
        <w:t xml:space="preserve"> is not marred by the devastation caused by time (p. 58). Rome served as a symbol of the continuity of glory despite inherent ruin, </w:t>
      </w:r>
      <w:r w:rsidR="00037628" w:rsidRPr="008A7E11">
        <w:rPr>
          <w:rFonts w:ascii="Times New Roman" w:eastAsia="Times New Roman" w:hAnsi="Times New Roman" w:cs="Times New Roman"/>
          <w:color w:val="000000" w:themeColor="text1"/>
          <w:sz w:val="20"/>
          <w:szCs w:val="20"/>
        </w:rPr>
        <w:t xml:space="preserve">something </w:t>
      </w:r>
      <w:r w:rsidRPr="008A7E11">
        <w:rPr>
          <w:rFonts w:ascii="Times New Roman" w:eastAsia="Times New Roman" w:hAnsi="Times New Roman" w:cs="Times New Roman"/>
          <w:color w:val="000000" w:themeColor="text1"/>
          <w:sz w:val="20"/>
          <w:szCs w:val="20"/>
        </w:rPr>
        <w:t xml:space="preserve">echoed also in the frequent intertextual allusion to Roman poets by Du Bellay and his contemporaries (i.e., Ronsard, Buttet, Pingon, Boyssonné). A fascination with the ruins of Roman architecture was also expressed by the visual culture of the </w:t>
      </w:r>
      <w:r w:rsidR="00CC2DFF" w:rsidRPr="008A7E11">
        <w:rPr>
          <w:rFonts w:ascii="Times New Roman" w:eastAsia="Times New Roman" w:hAnsi="Times New Roman" w:cs="Times New Roman"/>
          <w:color w:val="000000" w:themeColor="text1"/>
          <w:sz w:val="20"/>
          <w:szCs w:val="20"/>
        </w:rPr>
        <w:t>sixteenth</w:t>
      </w:r>
      <w:r w:rsidRPr="008A7E11">
        <w:rPr>
          <w:rFonts w:ascii="Times New Roman" w:eastAsia="Times New Roman" w:hAnsi="Times New Roman" w:cs="Times New Roman"/>
          <w:color w:val="000000" w:themeColor="text1"/>
          <w:sz w:val="20"/>
          <w:szCs w:val="20"/>
        </w:rPr>
        <w:t xml:space="preserve">-century. See, for example, Maarten van Heemskerck’s 1553 </w:t>
      </w:r>
      <w:r w:rsidRPr="008A7E11">
        <w:rPr>
          <w:rFonts w:ascii="Times New Roman" w:eastAsia="Times New Roman" w:hAnsi="Times New Roman" w:cs="Times New Roman"/>
          <w:i/>
          <w:color w:val="000000" w:themeColor="text1"/>
          <w:sz w:val="20"/>
          <w:szCs w:val="20"/>
        </w:rPr>
        <w:t xml:space="preserve">Self-Portrait with the Colosseum </w:t>
      </w:r>
      <w:r w:rsidRPr="008A7E11">
        <w:rPr>
          <w:rFonts w:ascii="Times New Roman" w:eastAsia="Times New Roman" w:hAnsi="Times New Roman" w:cs="Times New Roman"/>
          <w:color w:val="000000" w:themeColor="text1"/>
          <w:sz w:val="20"/>
          <w:szCs w:val="20"/>
        </w:rPr>
        <w:t xml:space="preserve">(now conserved at the Fitzwilliam Museum in Cambridge). Pingon’s visual depictions of Roman ruins can be found in the </w:t>
      </w:r>
      <w:r w:rsidRPr="008A7E11">
        <w:rPr>
          <w:rFonts w:ascii="Times New Roman" w:eastAsia="Times New Roman" w:hAnsi="Times New Roman" w:cs="Times New Roman"/>
          <w:i/>
          <w:color w:val="000000" w:themeColor="text1"/>
          <w:sz w:val="20"/>
          <w:szCs w:val="20"/>
        </w:rPr>
        <w:t>Antiquitatum Romanarum</w:t>
      </w:r>
      <w:r w:rsidR="00765136">
        <w:rPr>
          <w:rFonts w:ascii="Times New Roman" w:eastAsia="Times New Roman" w:hAnsi="Times New Roman" w:cs="Times New Roman"/>
          <w:i/>
          <w:color w:val="000000" w:themeColor="text1"/>
          <w:sz w:val="20"/>
          <w:szCs w:val="20"/>
        </w:rPr>
        <w:t xml:space="preserve">, </w:t>
      </w:r>
      <w:r w:rsidR="00765136">
        <w:rPr>
          <w:rFonts w:ascii="Times New Roman" w:eastAsia="Times New Roman" w:hAnsi="Times New Roman" w:cs="Times New Roman"/>
          <w:iCs/>
          <w:color w:val="000000" w:themeColor="text1"/>
          <w:sz w:val="20"/>
          <w:szCs w:val="20"/>
        </w:rPr>
        <w:t>for instance,</w:t>
      </w:r>
      <w:r w:rsidR="00765136">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on fol. 155[v]-156[r] in which there is a detailed drawing of the Arch of Titus in Rome (see below, Appendix</w:t>
      </w:r>
      <w:r w:rsidR="00905E33" w:rsidRPr="008A7E11">
        <w:rPr>
          <w:rFonts w:ascii="Times New Roman" w:eastAsia="Times New Roman" w:hAnsi="Times New Roman" w:cs="Times New Roman"/>
          <w:color w:val="000000" w:themeColor="text1"/>
          <w:sz w:val="20"/>
          <w:szCs w:val="20"/>
        </w:rPr>
        <w:t xml:space="preserve"> </w:t>
      </w:r>
      <w:r w:rsidR="00907114">
        <w:rPr>
          <w:rFonts w:ascii="Times New Roman" w:eastAsia="Times New Roman" w:hAnsi="Times New Roman" w:cs="Times New Roman"/>
          <w:color w:val="000000" w:themeColor="text1"/>
          <w:sz w:val="20"/>
          <w:szCs w:val="20"/>
        </w:rPr>
        <w:t>1</w:t>
      </w:r>
      <w:r w:rsidRPr="008A7E11">
        <w:rPr>
          <w:rFonts w:ascii="Times New Roman" w:eastAsia="Times New Roman" w:hAnsi="Times New Roman" w:cs="Times New Roman"/>
          <w:color w:val="000000" w:themeColor="text1"/>
          <w:sz w:val="20"/>
          <w:szCs w:val="20"/>
        </w:rPr>
        <w:t xml:space="preserve">, p. </w:t>
      </w:r>
      <w:r w:rsidR="00907114">
        <w:rPr>
          <w:rFonts w:ascii="Times New Roman" w:eastAsia="Times New Roman" w:hAnsi="Times New Roman" w:cs="Times New Roman"/>
          <w:color w:val="000000" w:themeColor="text1"/>
          <w:sz w:val="20"/>
          <w:szCs w:val="20"/>
        </w:rPr>
        <w:t>343</w:t>
      </w:r>
      <w:r w:rsidRPr="008A7E11">
        <w:rPr>
          <w:rFonts w:ascii="Times New Roman" w:eastAsia="Times New Roman" w:hAnsi="Times New Roman" w:cs="Times New Roman"/>
          <w:color w:val="000000" w:themeColor="text1"/>
          <w:sz w:val="20"/>
          <w:szCs w:val="20"/>
        </w:rPr>
        <w:t xml:space="preserve">). Rome was also the </w:t>
      </w:r>
      <w:r w:rsidR="00AD0C94" w:rsidRPr="008A7E11">
        <w:rPr>
          <w:rFonts w:ascii="Times New Roman" w:eastAsia="Times New Roman" w:hAnsi="Times New Roman" w:cs="Times New Roman"/>
          <w:color w:val="000000" w:themeColor="text1"/>
          <w:sz w:val="20"/>
          <w:szCs w:val="20"/>
        </w:rPr>
        <w:t>location</w:t>
      </w:r>
      <w:r w:rsidR="005A04E6"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of the </w:t>
      </w:r>
      <w:r w:rsidR="004447D6" w:rsidRPr="008A7E11">
        <w:rPr>
          <w:rFonts w:ascii="Times New Roman" w:eastAsia="Times New Roman" w:hAnsi="Times New Roman" w:cs="Times New Roman"/>
          <w:color w:val="000000" w:themeColor="text1"/>
          <w:sz w:val="20"/>
          <w:szCs w:val="20"/>
        </w:rPr>
        <w:t>p</w:t>
      </w:r>
      <w:r w:rsidRPr="008A7E11">
        <w:rPr>
          <w:rFonts w:ascii="Times New Roman" w:eastAsia="Times New Roman" w:hAnsi="Times New Roman" w:cs="Times New Roman"/>
          <w:color w:val="000000" w:themeColor="text1"/>
          <w:sz w:val="20"/>
          <w:szCs w:val="20"/>
        </w:rPr>
        <w:t xml:space="preserve">apal </w:t>
      </w:r>
      <w:r w:rsidR="004447D6" w:rsidRPr="008A7E11">
        <w:rPr>
          <w:rFonts w:ascii="Times New Roman" w:eastAsia="Times New Roman" w:hAnsi="Times New Roman" w:cs="Times New Roman"/>
          <w:color w:val="000000" w:themeColor="text1"/>
          <w:sz w:val="20"/>
          <w:szCs w:val="20"/>
        </w:rPr>
        <w:t>c</w:t>
      </w:r>
      <w:r w:rsidRPr="008A7E11">
        <w:rPr>
          <w:rFonts w:ascii="Times New Roman" w:eastAsia="Times New Roman" w:hAnsi="Times New Roman" w:cs="Times New Roman"/>
          <w:color w:val="000000" w:themeColor="text1"/>
          <w:sz w:val="20"/>
          <w:szCs w:val="20"/>
        </w:rPr>
        <w:t xml:space="preserve">ourt in the </w:t>
      </w:r>
      <w:r w:rsidR="00D97CBF" w:rsidRPr="008A7E11">
        <w:rPr>
          <w:rFonts w:ascii="Times New Roman" w:eastAsia="Times New Roman" w:hAnsi="Times New Roman" w:cs="Times New Roman"/>
          <w:color w:val="000000" w:themeColor="text1"/>
          <w:sz w:val="20"/>
          <w:szCs w:val="20"/>
        </w:rPr>
        <w:t>sixteenth</w:t>
      </w:r>
      <w:r w:rsidRPr="008A7E11">
        <w:rPr>
          <w:rFonts w:ascii="Times New Roman" w:eastAsia="Times New Roman" w:hAnsi="Times New Roman" w:cs="Times New Roman"/>
          <w:color w:val="000000" w:themeColor="text1"/>
          <w:sz w:val="20"/>
          <w:szCs w:val="20"/>
        </w:rPr>
        <w:t xml:space="preserve"> century</w:t>
      </w:r>
      <w:r w:rsidR="00DC689B" w:rsidRPr="008A7E11">
        <w:rPr>
          <w:rFonts w:ascii="Times New Roman" w:eastAsia="Times New Roman" w:hAnsi="Times New Roman" w:cs="Times New Roman"/>
          <w:color w:val="000000" w:themeColor="text1"/>
          <w:sz w:val="20"/>
          <w:szCs w:val="20"/>
        </w:rPr>
        <w:t xml:space="preserve"> (as today)</w:t>
      </w:r>
      <w:r w:rsidRPr="008A7E11">
        <w:rPr>
          <w:rFonts w:ascii="Times New Roman" w:eastAsia="Times New Roman" w:hAnsi="Times New Roman" w:cs="Times New Roman"/>
          <w:color w:val="000000" w:themeColor="text1"/>
          <w:sz w:val="20"/>
          <w:szCs w:val="20"/>
        </w:rPr>
        <w:t xml:space="preserve">. Gigliola Fragnito observes that the papal court ‘accounted for </w:t>
      </w:r>
      <w:r w:rsidR="00C37B89" w:rsidRPr="008A7E11">
        <w:rPr>
          <w:rFonts w:ascii="Times New Roman" w:eastAsia="Times New Roman" w:hAnsi="Times New Roman" w:cs="Times New Roman"/>
          <w:color w:val="000000" w:themeColor="text1"/>
          <w:sz w:val="20"/>
          <w:szCs w:val="20"/>
        </w:rPr>
        <w:t>seven</w:t>
      </w:r>
      <w:r w:rsidRPr="008A7E11">
        <w:rPr>
          <w:rFonts w:ascii="Times New Roman" w:eastAsia="Times New Roman" w:hAnsi="Times New Roman" w:cs="Times New Roman"/>
          <w:color w:val="000000" w:themeColor="text1"/>
          <w:sz w:val="20"/>
          <w:szCs w:val="20"/>
        </w:rPr>
        <w:t xml:space="preserve"> percent of the adult population of Rome’ in a census of 1526-27 (in ‘Cardinals’ Courts in Sixteenth-Century Rome’, </w:t>
      </w:r>
      <w:r w:rsidRPr="008A7E11">
        <w:rPr>
          <w:rFonts w:ascii="Times New Roman" w:eastAsia="Times New Roman" w:hAnsi="Times New Roman" w:cs="Times New Roman"/>
          <w:i/>
          <w:color w:val="000000" w:themeColor="text1"/>
          <w:sz w:val="20"/>
          <w:szCs w:val="20"/>
        </w:rPr>
        <w:t xml:space="preserve">The Journal of Modern History, </w:t>
      </w:r>
      <w:r w:rsidRPr="008A7E11">
        <w:rPr>
          <w:rFonts w:ascii="Times New Roman" w:eastAsia="Times New Roman" w:hAnsi="Times New Roman" w:cs="Times New Roman"/>
          <w:color w:val="000000" w:themeColor="text1"/>
          <w:sz w:val="20"/>
          <w:szCs w:val="20"/>
        </w:rPr>
        <w:t xml:space="preserve">65:1, 1933, p. 26). </w:t>
      </w:r>
    </w:p>
  </w:footnote>
  <w:footnote w:id="811">
    <w:p w14:paraId="440B696E" w14:textId="6D83C08F"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Cardinal Federico Cesi (1500-1565) was appointed cardinal in 1544 (see</w:t>
      </w:r>
      <w:r w:rsidR="006C41E7">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Marjon van der Meulen, ‘Cardinal Cesi’s Antique Sculpture Garden: Notes on a Painting by Hendrick van Cleef III’ in </w:t>
      </w:r>
      <w:r w:rsidRPr="008A7E11">
        <w:rPr>
          <w:rFonts w:ascii="Times New Roman" w:eastAsia="Times New Roman" w:hAnsi="Times New Roman" w:cs="Times New Roman"/>
          <w:i/>
          <w:color w:val="000000" w:themeColor="text1"/>
          <w:sz w:val="20"/>
          <w:szCs w:val="20"/>
        </w:rPr>
        <w:t xml:space="preserve">The Burlington Magazine, </w:t>
      </w:r>
      <w:r w:rsidRPr="008A7E11">
        <w:rPr>
          <w:rFonts w:ascii="Times New Roman" w:eastAsia="Times New Roman" w:hAnsi="Times New Roman" w:cs="Times New Roman"/>
          <w:color w:val="000000" w:themeColor="text1"/>
          <w:sz w:val="20"/>
          <w:szCs w:val="20"/>
        </w:rPr>
        <w:t>116:850, 1974, p. 21).</w:t>
      </w:r>
      <w:r w:rsidRPr="008A7E11">
        <w:rPr>
          <w:rFonts w:ascii="Times New Roman" w:eastAsia="Times New Roman" w:hAnsi="Times New Roman" w:cs="Times New Roman"/>
          <w:b/>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He participated in the conclave of 1549-1550 when Julius III was elected. He also had an elaborate sculpture garden with a well-known collection of antiquities</w:t>
      </w:r>
      <w:r w:rsidR="009E087B" w:rsidRPr="008A7E11">
        <w:rPr>
          <w:rFonts w:ascii="Times New Roman" w:eastAsia="Times New Roman" w:hAnsi="Times New Roman" w:cs="Times New Roman"/>
          <w:color w:val="000000" w:themeColor="text1"/>
          <w:sz w:val="20"/>
          <w:szCs w:val="20"/>
        </w:rPr>
        <w:t xml:space="preserve">. For a thorough study of this sculpture garden, </w:t>
      </w:r>
      <w:r w:rsidR="005E21BE" w:rsidRPr="008A7E11">
        <w:rPr>
          <w:rFonts w:ascii="Times New Roman" w:eastAsia="Times New Roman" w:hAnsi="Times New Roman" w:cs="Times New Roman"/>
          <w:color w:val="000000" w:themeColor="text1"/>
          <w:sz w:val="20"/>
          <w:szCs w:val="20"/>
        </w:rPr>
        <w:t xml:space="preserve">see </w:t>
      </w:r>
      <w:r w:rsidRPr="008A7E11">
        <w:rPr>
          <w:rFonts w:ascii="Times New Roman" w:eastAsia="Times New Roman" w:hAnsi="Times New Roman" w:cs="Times New Roman"/>
          <w:color w:val="000000" w:themeColor="text1"/>
          <w:sz w:val="20"/>
          <w:szCs w:val="20"/>
        </w:rPr>
        <w:t>Katherine Bentz</w:t>
      </w:r>
      <w:r w:rsidR="009E087B"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‘Cardinal Cesi and his Garden: Antiquities, Landscape and Social Identity in Early Modern Rome’</w:t>
      </w:r>
      <w:r w:rsidR="006D4DCA" w:rsidRPr="008A7E11">
        <w:rPr>
          <w:rFonts w:ascii="Times New Roman" w:eastAsia="Times New Roman" w:hAnsi="Times New Roman" w:cs="Times New Roman"/>
          <w:color w:val="000000" w:themeColor="text1"/>
          <w:sz w:val="20"/>
          <w:szCs w:val="20"/>
        </w:rPr>
        <w:t xml:space="preserve"> (</w:t>
      </w:r>
      <w:r w:rsidR="009E087B" w:rsidRPr="008A7E11">
        <w:rPr>
          <w:rFonts w:ascii="Times New Roman" w:eastAsia="Times New Roman" w:hAnsi="Times New Roman" w:cs="Times New Roman"/>
          <w:color w:val="000000" w:themeColor="text1"/>
          <w:sz w:val="20"/>
          <w:szCs w:val="20"/>
        </w:rPr>
        <w:t>unpublished PhD thesis, Pennsylvania State University, 2003</w:t>
      </w:r>
      <w:r w:rsidR="006D4DCA"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On Henrick van Clève III’s 1584 painting of Cardinal Cesi’s sculpture garden, see </w:t>
      </w:r>
      <w:r w:rsidR="0087147C">
        <w:rPr>
          <w:rFonts w:ascii="Times New Roman" w:eastAsia="Times New Roman" w:hAnsi="Times New Roman" w:cs="Times New Roman"/>
          <w:color w:val="000000" w:themeColor="text1"/>
          <w:sz w:val="20"/>
          <w:szCs w:val="20"/>
        </w:rPr>
        <w:t>below</w:t>
      </w:r>
      <w:r w:rsidRPr="008A7E11">
        <w:rPr>
          <w:rFonts w:ascii="Times New Roman" w:eastAsia="Times New Roman" w:hAnsi="Times New Roman" w:cs="Times New Roman"/>
          <w:color w:val="000000" w:themeColor="text1"/>
          <w:sz w:val="20"/>
          <w:szCs w:val="20"/>
        </w:rPr>
        <w:t>, n</w:t>
      </w:r>
      <w:r w:rsidR="007246B1" w:rsidRPr="008A7E11">
        <w:rPr>
          <w:rFonts w:ascii="Times New Roman" w:eastAsia="Times New Roman" w:hAnsi="Times New Roman" w:cs="Times New Roman"/>
          <w:color w:val="000000" w:themeColor="text1"/>
          <w:sz w:val="20"/>
          <w:szCs w:val="20"/>
        </w:rPr>
        <w:t>ote</w:t>
      </w:r>
      <w:r w:rsidRPr="008A7E11">
        <w:rPr>
          <w:rFonts w:ascii="Times New Roman" w:eastAsia="Times New Roman" w:hAnsi="Times New Roman" w:cs="Times New Roman"/>
          <w:color w:val="000000" w:themeColor="text1"/>
          <w:sz w:val="20"/>
          <w:szCs w:val="20"/>
        </w:rPr>
        <w:t xml:space="preserve"> </w:t>
      </w:r>
      <w:r w:rsidR="0087147C">
        <w:rPr>
          <w:rFonts w:ascii="Times New Roman" w:eastAsia="Times New Roman" w:hAnsi="Times New Roman" w:cs="Times New Roman"/>
          <w:color w:val="000000" w:themeColor="text1"/>
          <w:sz w:val="20"/>
          <w:szCs w:val="20"/>
        </w:rPr>
        <w:t>809</w:t>
      </w:r>
      <w:r w:rsidRPr="008A7E11">
        <w:rPr>
          <w:rFonts w:ascii="Times New Roman" w:eastAsia="Times New Roman" w:hAnsi="Times New Roman" w:cs="Times New Roman"/>
          <w:color w:val="000000" w:themeColor="text1"/>
          <w:sz w:val="20"/>
          <w:szCs w:val="20"/>
        </w:rPr>
        <w:t xml:space="preserve">. Inscriptions </w:t>
      </w:r>
      <w:r w:rsidR="003929DC" w:rsidRPr="008A7E11">
        <w:rPr>
          <w:rFonts w:ascii="Times New Roman" w:eastAsia="Times New Roman" w:hAnsi="Times New Roman" w:cs="Times New Roman"/>
          <w:color w:val="000000" w:themeColor="text1"/>
          <w:sz w:val="20"/>
          <w:szCs w:val="20"/>
        </w:rPr>
        <w:t xml:space="preserve">made during </w:t>
      </w:r>
      <w:r w:rsidRPr="008A7E11">
        <w:rPr>
          <w:rFonts w:ascii="Times New Roman" w:eastAsia="Times New Roman" w:hAnsi="Times New Roman" w:cs="Times New Roman"/>
          <w:color w:val="000000" w:themeColor="text1"/>
          <w:sz w:val="20"/>
          <w:szCs w:val="20"/>
        </w:rPr>
        <w:t xml:space="preserve">Pingon’s visit to the home of the Cardinal of Cesi are found in fols. 37[r] and 39[r] in the </w:t>
      </w:r>
      <w:r w:rsidRPr="008A7E11">
        <w:rPr>
          <w:rFonts w:ascii="Times New Roman" w:eastAsia="Times New Roman" w:hAnsi="Times New Roman" w:cs="Times New Roman"/>
          <w:i/>
          <w:color w:val="000000" w:themeColor="text1"/>
          <w:sz w:val="20"/>
          <w:szCs w:val="20"/>
        </w:rPr>
        <w:t>Antiquitatum Romanarum.</w:t>
      </w:r>
    </w:p>
  </w:footnote>
  <w:footnote w:id="812">
    <w:p w14:paraId="04D86E11" w14:textId="551F80F0"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Cardinal Rodolfo Pio da Carpi (1500-1564) was a diplomat, humanist, and patron of the arts. Like Cardinal Cesi, he participated in the conclave of 1549-1550 and had a notable interest in collecting antiquities, some of which are depicted in a drawing by Pierre Jacques in 1576 (at the BNF), described as ‘Roman marble bas-relief in the gardens of the Villa Carpi’. Pingon took down various inscriptions from Carpi’s museum in fols. 32[v], 38[v] and 46[r] of the </w:t>
      </w:r>
      <w:r w:rsidRPr="008A7E11">
        <w:rPr>
          <w:rFonts w:ascii="Times New Roman" w:eastAsia="Times New Roman" w:hAnsi="Times New Roman" w:cs="Times New Roman"/>
          <w:i/>
          <w:color w:val="000000" w:themeColor="text1"/>
          <w:sz w:val="20"/>
          <w:szCs w:val="20"/>
        </w:rPr>
        <w:t xml:space="preserve">Antiquitatum Romanarum, </w:t>
      </w:r>
      <w:r w:rsidRPr="008A7E11">
        <w:rPr>
          <w:rFonts w:ascii="Times New Roman" w:eastAsia="Times New Roman" w:hAnsi="Times New Roman" w:cs="Times New Roman"/>
          <w:color w:val="000000" w:themeColor="text1"/>
          <w:sz w:val="20"/>
          <w:szCs w:val="20"/>
        </w:rPr>
        <w:t>accompanied by the note ‘In Musaeo Card. de Carpi in marmorea tabula pede et dodrantem longua lata dodrantem’. Carpi also participated in the Inquisition</w:t>
      </w:r>
      <w:r w:rsidR="004567FF" w:rsidRPr="008A7E11">
        <w:rPr>
          <w:rFonts w:ascii="Times New Roman" w:eastAsia="Times New Roman" w:hAnsi="Times New Roman" w:cs="Times New Roman"/>
          <w:color w:val="000000" w:themeColor="text1"/>
          <w:sz w:val="20"/>
          <w:szCs w:val="20"/>
        </w:rPr>
        <w:t>. Se</w:t>
      </w:r>
      <w:r w:rsidRPr="008A7E11">
        <w:rPr>
          <w:rFonts w:ascii="Times New Roman" w:eastAsia="Times New Roman" w:hAnsi="Times New Roman" w:cs="Times New Roman"/>
          <w:color w:val="000000" w:themeColor="text1"/>
          <w:sz w:val="20"/>
          <w:szCs w:val="20"/>
        </w:rPr>
        <w:t xml:space="preserve">e Giovanni Michele Pio, </w:t>
      </w:r>
      <w:r w:rsidRPr="008A7E11">
        <w:rPr>
          <w:rFonts w:ascii="Times New Roman" w:eastAsia="Times New Roman" w:hAnsi="Times New Roman" w:cs="Times New Roman"/>
          <w:i/>
          <w:color w:val="000000" w:themeColor="text1"/>
          <w:sz w:val="20"/>
          <w:szCs w:val="20"/>
        </w:rPr>
        <w:t>Della nobile et generosa progenie del P.S. Domenico in Italia</w:t>
      </w:r>
      <w:r w:rsidR="004567FF" w:rsidRPr="008A7E11">
        <w:rPr>
          <w:rFonts w:ascii="Times New Roman" w:eastAsia="Times New Roman" w:hAnsi="Times New Roman" w:cs="Times New Roman"/>
          <w:i/>
          <w:color w:val="000000" w:themeColor="text1"/>
          <w:sz w:val="20"/>
          <w:szCs w:val="20"/>
        </w:rPr>
        <w:t xml:space="preserve">, </w:t>
      </w:r>
      <w:r w:rsidR="004567FF" w:rsidRPr="008A7E11">
        <w:rPr>
          <w:rFonts w:ascii="Times New Roman" w:eastAsia="Times New Roman" w:hAnsi="Times New Roman" w:cs="Times New Roman"/>
          <w:color w:val="000000" w:themeColor="text1"/>
          <w:sz w:val="20"/>
          <w:szCs w:val="20"/>
        </w:rPr>
        <w:t>II,</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(Rome: Bartolomeo Cochi, 1615)</w:t>
      </w:r>
      <w:r w:rsidRPr="008A7E11">
        <w:rPr>
          <w:rFonts w:ascii="Times New Roman" w:eastAsia="Times New Roman" w:hAnsi="Times New Roman" w:cs="Times New Roman"/>
          <w:i/>
          <w:color w:val="000000" w:themeColor="text1"/>
          <w:sz w:val="20"/>
          <w:szCs w:val="20"/>
        </w:rPr>
        <w:t>,</w:t>
      </w:r>
      <w:r w:rsidR="004567FF"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 280</w:t>
      </w:r>
      <w:r w:rsidR="004567FF" w:rsidRPr="008A7E11">
        <w:rPr>
          <w:rFonts w:ascii="Times New Roman" w:eastAsia="Times New Roman" w:hAnsi="Times New Roman" w:cs="Times New Roman"/>
          <w:color w:val="000000" w:themeColor="text1"/>
          <w:sz w:val="20"/>
          <w:szCs w:val="20"/>
        </w:rPr>
        <w:t xml:space="preserve">, and </w:t>
      </w:r>
      <w:r w:rsidRPr="008A7E11">
        <w:rPr>
          <w:rFonts w:ascii="Times New Roman" w:eastAsia="Times New Roman" w:hAnsi="Times New Roman" w:cs="Times New Roman"/>
          <w:color w:val="000000" w:themeColor="text1"/>
          <w:sz w:val="20"/>
          <w:szCs w:val="20"/>
        </w:rPr>
        <w:t xml:space="preserve">Christianne Hoffman, </w:t>
      </w:r>
      <w:r w:rsidRPr="008A7E11">
        <w:rPr>
          <w:rFonts w:ascii="Times New Roman" w:eastAsia="Times New Roman" w:hAnsi="Times New Roman" w:cs="Times New Roman"/>
          <w:i/>
          <w:color w:val="000000" w:themeColor="text1"/>
          <w:sz w:val="20"/>
          <w:szCs w:val="20"/>
        </w:rPr>
        <w:t xml:space="preserve">Kardinal Rodolfo Pio da Carpi und seine Reform der Aegidianischen Konstitutionen </w:t>
      </w:r>
      <w:r w:rsidRPr="008A7E11">
        <w:rPr>
          <w:rFonts w:ascii="Times New Roman" w:eastAsia="Times New Roman" w:hAnsi="Times New Roman" w:cs="Times New Roman"/>
          <w:color w:val="000000" w:themeColor="text1"/>
          <w:sz w:val="20"/>
          <w:szCs w:val="20"/>
        </w:rPr>
        <w:t>(Berlin: Duncker and Humblot, 1989).</w:t>
      </w:r>
    </w:p>
  </w:footnote>
  <w:footnote w:id="813">
    <w:p w14:paraId="7E033220" w14:textId="754FBE92"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Flemish painter Henrick van Clève III painted the ‘Sculpture Garden of Cardinal Cesi’ in 1584</w:t>
      </w:r>
      <w:r w:rsidR="004447D6" w:rsidRPr="008A7E11">
        <w:rPr>
          <w:rFonts w:ascii="Times New Roman" w:eastAsia="Times New Roman" w:hAnsi="Times New Roman" w:cs="Times New Roman"/>
          <w:color w:val="000000" w:themeColor="text1"/>
          <w:sz w:val="20"/>
          <w:szCs w:val="20"/>
        </w:rPr>
        <w:t>. This painting depicts</w:t>
      </w:r>
      <w:r w:rsidRPr="008A7E11">
        <w:rPr>
          <w:rFonts w:ascii="Times New Roman" w:eastAsia="Times New Roman" w:hAnsi="Times New Roman" w:cs="Times New Roman"/>
          <w:color w:val="000000" w:themeColor="text1"/>
          <w:sz w:val="20"/>
          <w:szCs w:val="20"/>
        </w:rPr>
        <w:t xml:space="preserve"> various statues and antiquities among the garden, </w:t>
      </w:r>
      <w:r w:rsidR="004447D6" w:rsidRPr="008A7E11">
        <w:rPr>
          <w:rFonts w:ascii="Times New Roman" w:eastAsia="Times New Roman" w:hAnsi="Times New Roman" w:cs="Times New Roman"/>
          <w:color w:val="000000" w:themeColor="text1"/>
          <w:sz w:val="20"/>
          <w:szCs w:val="20"/>
        </w:rPr>
        <w:t xml:space="preserve">which </w:t>
      </w:r>
      <w:r w:rsidRPr="008A7E11">
        <w:rPr>
          <w:rFonts w:ascii="Times New Roman" w:eastAsia="Times New Roman" w:hAnsi="Times New Roman" w:cs="Times New Roman"/>
          <w:color w:val="000000" w:themeColor="text1"/>
          <w:sz w:val="20"/>
          <w:szCs w:val="20"/>
        </w:rPr>
        <w:t>possibly</w:t>
      </w:r>
      <w:r w:rsidR="004447D6" w:rsidRPr="008A7E11">
        <w:rPr>
          <w:rFonts w:ascii="Times New Roman" w:eastAsia="Times New Roman" w:hAnsi="Times New Roman" w:cs="Times New Roman"/>
          <w:color w:val="000000" w:themeColor="text1"/>
          <w:sz w:val="20"/>
          <w:szCs w:val="20"/>
        </w:rPr>
        <w:t xml:space="preserve"> include</w:t>
      </w:r>
      <w:r w:rsidR="008C34B3" w:rsidRPr="008A7E11">
        <w:rPr>
          <w:rFonts w:ascii="Times New Roman" w:eastAsia="Times New Roman" w:hAnsi="Times New Roman" w:cs="Times New Roman"/>
          <w:color w:val="000000" w:themeColor="text1"/>
          <w:sz w:val="20"/>
          <w:szCs w:val="20"/>
        </w:rPr>
        <w:t xml:space="preserve"> those </w:t>
      </w:r>
      <w:r w:rsidR="004447D6" w:rsidRPr="008A7E11">
        <w:rPr>
          <w:rFonts w:ascii="Times New Roman" w:eastAsia="Times New Roman" w:hAnsi="Times New Roman" w:cs="Times New Roman"/>
          <w:color w:val="000000" w:themeColor="text1"/>
          <w:sz w:val="20"/>
          <w:szCs w:val="20"/>
        </w:rPr>
        <w:t xml:space="preserve">that </w:t>
      </w:r>
      <w:r w:rsidRPr="008A7E11">
        <w:rPr>
          <w:rFonts w:ascii="Times New Roman" w:eastAsia="Times New Roman" w:hAnsi="Times New Roman" w:cs="Times New Roman"/>
          <w:color w:val="000000" w:themeColor="text1"/>
          <w:sz w:val="20"/>
          <w:szCs w:val="20"/>
        </w:rPr>
        <w:t xml:space="preserve">Pingon is describing here. </w:t>
      </w:r>
    </w:p>
  </w:footnote>
  <w:footnote w:id="814">
    <w:p w14:paraId="5BA6FF6B" w14:textId="31A73DE3"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Alessandro Farnese (1520-1589) was the grandson of Pope Paul III, patron of the arts and, like Cardinal S. Carpi and Cesi, was a devoted collector of antiquities. The ‘Palazzo Farnese’ in Rome </w:t>
      </w:r>
      <w:r w:rsidR="00E438BE" w:rsidRPr="008A7E11">
        <w:rPr>
          <w:rFonts w:ascii="Times New Roman" w:eastAsia="Times New Roman" w:hAnsi="Times New Roman" w:cs="Times New Roman"/>
          <w:color w:val="000000" w:themeColor="text1"/>
          <w:sz w:val="20"/>
          <w:szCs w:val="20"/>
        </w:rPr>
        <w:t>displayed</w:t>
      </w:r>
      <w:r w:rsidRPr="008A7E11">
        <w:rPr>
          <w:rFonts w:ascii="Times New Roman" w:eastAsia="Times New Roman" w:hAnsi="Times New Roman" w:cs="Times New Roman"/>
          <w:color w:val="000000" w:themeColor="text1"/>
          <w:sz w:val="20"/>
          <w:szCs w:val="20"/>
        </w:rPr>
        <w:t xml:space="preserve"> many of these antiquities. See F. de Navenne, </w:t>
      </w:r>
      <w:r w:rsidRPr="008A7E11">
        <w:rPr>
          <w:rFonts w:ascii="Times New Roman" w:eastAsia="Times New Roman" w:hAnsi="Times New Roman" w:cs="Times New Roman"/>
          <w:i/>
          <w:color w:val="000000" w:themeColor="text1"/>
          <w:sz w:val="20"/>
          <w:szCs w:val="20"/>
        </w:rPr>
        <w:t xml:space="preserve">Rome, le palais Farnèse et les Farnèse </w:t>
      </w:r>
      <w:r w:rsidRPr="008A7E11">
        <w:rPr>
          <w:rFonts w:ascii="Times New Roman" w:eastAsia="Times New Roman" w:hAnsi="Times New Roman" w:cs="Times New Roman"/>
          <w:color w:val="000000" w:themeColor="text1"/>
          <w:sz w:val="20"/>
          <w:szCs w:val="20"/>
        </w:rPr>
        <w:t>(</w:t>
      </w:r>
      <w:r w:rsidR="00E438BE" w:rsidRPr="008A7E11">
        <w:rPr>
          <w:rFonts w:ascii="Times New Roman" w:eastAsia="Times New Roman" w:hAnsi="Times New Roman" w:cs="Times New Roman"/>
          <w:color w:val="000000" w:themeColor="text1"/>
          <w:sz w:val="20"/>
          <w:szCs w:val="20"/>
        </w:rPr>
        <w:t xml:space="preserve">Paris: Albin Michel, </w:t>
      </w:r>
      <w:r w:rsidRPr="008A7E11">
        <w:rPr>
          <w:rFonts w:ascii="Times New Roman" w:eastAsia="Times New Roman" w:hAnsi="Times New Roman" w:cs="Times New Roman"/>
          <w:color w:val="000000" w:themeColor="text1"/>
          <w:sz w:val="20"/>
          <w:szCs w:val="20"/>
        </w:rPr>
        <w:t>1913).</w:t>
      </w:r>
    </w:p>
  </w:footnote>
  <w:footnote w:id="815">
    <w:p w14:paraId="30A18736" w14:textId="6C6F1CC9"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 have found no </w:t>
      </w:r>
      <w:r w:rsidR="00F94CBA">
        <w:rPr>
          <w:rFonts w:ascii="Times New Roman" w:eastAsia="Times New Roman" w:hAnsi="Times New Roman" w:cs="Times New Roman"/>
          <w:color w:val="000000" w:themeColor="text1"/>
          <w:sz w:val="20"/>
          <w:szCs w:val="20"/>
        </w:rPr>
        <w:t>further information on this person.</w:t>
      </w:r>
      <w:r w:rsidRPr="008A7E11">
        <w:rPr>
          <w:rFonts w:ascii="Times New Roman" w:eastAsia="Times New Roman" w:hAnsi="Times New Roman" w:cs="Times New Roman"/>
          <w:color w:val="000000" w:themeColor="text1"/>
          <w:sz w:val="20"/>
          <w:szCs w:val="20"/>
        </w:rPr>
        <w:t xml:space="preserve"> </w:t>
      </w:r>
      <w:r w:rsidR="009841AE" w:rsidRPr="008A7E11">
        <w:rPr>
          <w:rFonts w:ascii="Times New Roman" w:eastAsia="Times New Roman" w:hAnsi="Times New Roman" w:cs="Times New Roman"/>
          <w:color w:val="000000" w:themeColor="text1"/>
          <w:sz w:val="20"/>
          <w:szCs w:val="20"/>
        </w:rPr>
        <w:t>The Bishop</w:t>
      </w:r>
      <w:r w:rsidRPr="008A7E11">
        <w:rPr>
          <w:rFonts w:ascii="Times New Roman" w:eastAsia="Times New Roman" w:hAnsi="Times New Roman" w:cs="Times New Roman"/>
          <w:color w:val="000000" w:themeColor="text1"/>
          <w:sz w:val="20"/>
          <w:szCs w:val="20"/>
        </w:rPr>
        <w:t xml:space="preserve"> of Siena in Pingon’s era was Francesco Bandini Piccolomini (1505-1588), who served as Archbishop of Siena from 1529-1588. </w:t>
      </w:r>
    </w:p>
  </w:footnote>
  <w:footnote w:id="816">
    <w:p w14:paraId="3FCCE634" w14:textId="1A9BD3BB"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Pierre Lambert (?-1541) </w:t>
      </w:r>
      <w:r w:rsidR="005D64CC">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 xml:space="preserve">eigneur de La Croix, </w:t>
      </w:r>
      <w:r w:rsidR="00B36A43" w:rsidRPr="008A7E11">
        <w:rPr>
          <w:rFonts w:ascii="Times New Roman" w:eastAsia="Times New Roman" w:hAnsi="Times New Roman" w:cs="Times New Roman"/>
          <w:color w:val="000000" w:themeColor="text1"/>
          <w:sz w:val="20"/>
          <w:szCs w:val="20"/>
        </w:rPr>
        <w:t>Doctor of Law</w:t>
      </w:r>
      <w:r w:rsidRPr="008A7E11">
        <w:rPr>
          <w:rFonts w:ascii="Times New Roman" w:eastAsia="Times New Roman" w:hAnsi="Times New Roman" w:cs="Times New Roman"/>
          <w:color w:val="000000" w:themeColor="text1"/>
          <w:sz w:val="20"/>
          <w:szCs w:val="20"/>
        </w:rPr>
        <w:t>, knight, advisor, and président de Chambre des Comptes. See Foras, III,</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pp. 223-225. On the Lambert family, see above, n</w:t>
      </w:r>
      <w:r w:rsidR="00B36A43" w:rsidRPr="008A7E11">
        <w:rPr>
          <w:rFonts w:ascii="Times New Roman" w:eastAsia="Times New Roman" w:hAnsi="Times New Roman" w:cs="Times New Roman"/>
          <w:color w:val="000000" w:themeColor="text1"/>
          <w:sz w:val="20"/>
          <w:szCs w:val="20"/>
        </w:rPr>
        <w:t>ote</w:t>
      </w:r>
      <w:r w:rsidRPr="008A7E11">
        <w:rPr>
          <w:rFonts w:ascii="Times New Roman" w:eastAsia="Times New Roman" w:hAnsi="Times New Roman" w:cs="Times New Roman"/>
          <w:color w:val="000000" w:themeColor="text1"/>
          <w:sz w:val="20"/>
          <w:szCs w:val="20"/>
        </w:rPr>
        <w:t xml:space="preserve"> </w:t>
      </w:r>
      <w:r w:rsidR="00474D98">
        <w:rPr>
          <w:rFonts w:ascii="Times New Roman" w:eastAsia="Times New Roman" w:hAnsi="Times New Roman" w:cs="Times New Roman"/>
          <w:color w:val="000000" w:themeColor="text1"/>
          <w:sz w:val="20"/>
          <w:szCs w:val="20"/>
        </w:rPr>
        <w:t>671.</w:t>
      </w:r>
    </w:p>
  </w:footnote>
  <w:footnote w:id="817">
    <w:p w14:paraId="32A82C96" w14:textId="6CDE28BB"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‘Regard Gallois (also ‘Gallois de Regard’ or ‘Galois Regardi’, 1512 -1582), Bishop of Bagnorea. For the act of sale in which Emmanuel-Philibert de Pingon and his brother, Louis II, sold property in Annecy </w:t>
      </w:r>
      <w:r w:rsidR="008624B1" w:rsidRPr="008A7E11">
        <w:rPr>
          <w:rFonts w:ascii="Times New Roman" w:eastAsia="Times New Roman" w:hAnsi="Times New Roman" w:cs="Times New Roman"/>
          <w:color w:val="000000" w:themeColor="text1"/>
          <w:sz w:val="20"/>
          <w:szCs w:val="20"/>
        </w:rPr>
        <w:t>in the</w:t>
      </w:r>
      <w:r w:rsidRPr="008A7E11">
        <w:rPr>
          <w:rFonts w:ascii="Times New Roman" w:eastAsia="Times New Roman" w:hAnsi="Times New Roman" w:cs="Times New Roman"/>
          <w:color w:val="000000" w:themeColor="text1"/>
          <w:sz w:val="20"/>
          <w:szCs w:val="20"/>
        </w:rPr>
        <w:t xml:space="preserve"> rue Sainte-Croix to Gallois de Regard, see ADHS, 7 J 1182. Gallois Regard was born in Clermont and was in the canon of the cathedral of Saint-Pierre de Geneve and Lovagny. He was named bishop of Bagnorea (in the </w:t>
      </w:r>
      <w:r w:rsidR="004B3778">
        <w:rPr>
          <w:rFonts w:ascii="Times New Roman" w:eastAsia="Times New Roman" w:hAnsi="Times New Roman" w:cs="Times New Roman"/>
          <w:color w:val="000000" w:themeColor="text1"/>
          <w:sz w:val="20"/>
          <w:szCs w:val="20"/>
        </w:rPr>
        <w:t>K</w:t>
      </w:r>
      <w:r w:rsidRPr="008A7E11">
        <w:rPr>
          <w:rFonts w:ascii="Times New Roman" w:eastAsia="Times New Roman" w:hAnsi="Times New Roman" w:cs="Times New Roman"/>
          <w:color w:val="000000" w:themeColor="text1"/>
          <w:sz w:val="20"/>
          <w:szCs w:val="20"/>
        </w:rPr>
        <w:t xml:space="preserve">ingdom of Naples) in 1563, and retired in 1568 (see Joseph-Antoine Besson, </w:t>
      </w:r>
      <w:r w:rsidRPr="008A7E11">
        <w:rPr>
          <w:rFonts w:ascii="Times New Roman" w:eastAsia="Times New Roman" w:hAnsi="Times New Roman" w:cs="Times New Roman"/>
          <w:i/>
          <w:color w:val="000000" w:themeColor="text1"/>
          <w:sz w:val="20"/>
          <w:szCs w:val="20"/>
        </w:rPr>
        <w:t xml:space="preserve">Mémoires pour l’histoire ecclésiastique des diocèse de Genève, Tarentaise, Aoste, et Maurienne, et du décanat de Savoye </w:t>
      </w:r>
      <w:r w:rsidRPr="008A7E11">
        <w:rPr>
          <w:rFonts w:ascii="Times New Roman" w:eastAsia="Times New Roman" w:hAnsi="Times New Roman" w:cs="Times New Roman"/>
          <w:color w:val="000000" w:themeColor="text1"/>
          <w:sz w:val="20"/>
          <w:szCs w:val="20"/>
        </w:rPr>
        <w:t>[1759], p. 177).</w:t>
      </w:r>
    </w:p>
  </w:footnote>
  <w:footnote w:id="818">
    <w:p w14:paraId="78C34C35"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Louis Breton (dates unknown). For a possible reference to him, see the following entry by Nicolas Viton de Saint-Allias: ‘l’extrait en parchemin de l’achept d’une vigne, au terroir de Mazan, faict par noble Louis Breton, citoyen d’Avignon, de Mathieu et Remy Calme, père et fils, reçu par M. Alexis Javel, notaire de Mazan, du troisième aoust 1529’ in </w:t>
      </w:r>
      <w:r w:rsidRPr="008A7E11">
        <w:rPr>
          <w:rFonts w:ascii="Times New Roman" w:eastAsia="Times New Roman" w:hAnsi="Times New Roman" w:cs="Times New Roman"/>
          <w:i/>
          <w:color w:val="000000" w:themeColor="text1"/>
          <w:sz w:val="20"/>
          <w:szCs w:val="20"/>
        </w:rPr>
        <w:t xml:space="preserve">Nobiliaire universel de France, ou Recueil général des généalogies historiques des maisons nobles de ce royaume </w:t>
      </w:r>
      <w:r w:rsidRPr="008A7E11">
        <w:rPr>
          <w:rFonts w:ascii="Times New Roman" w:eastAsia="Times New Roman" w:hAnsi="Times New Roman" w:cs="Times New Roman"/>
          <w:color w:val="000000" w:themeColor="text1"/>
          <w:sz w:val="20"/>
          <w:szCs w:val="20"/>
        </w:rPr>
        <w:t>(1819), p. 26.</w:t>
      </w:r>
    </w:p>
  </w:footnote>
  <w:footnote w:id="819">
    <w:p w14:paraId="774F85A9" w14:textId="71B8301B"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Alexandre Donat (dates unknown)</w:t>
      </w:r>
      <w:r w:rsidRPr="008A7E11">
        <w:rPr>
          <w:rFonts w:ascii="Times New Roman" w:eastAsia="Times New Roman" w:hAnsi="Times New Roman" w:cs="Times New Roman"/>
          <w:b/>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Crétineau-Joly mentions an Alexandre Donat </w:t>
      </w:r>
      <w:r w:rsidR="00161F0F" w:rsidRPr="008A7E11">
        <w:rPr>
          <w:rFonts w:ascii="Times New Roman" w:eastAsia="Times New Roman" w:hAnsi="Times New Roman" w:cs="Times New Roman"/>
          <w:color w:val="000000" w:themeColor="text1"/>
          <w:sz w:val="20"/>
          <w:szCs w:val="20"/>
        </w:rPr>
        <w:t xml:space="preserve">mentioned in </w:t>
      </w:r>
      <w:r w:rsidRPr="008A7E11">
        <w:rPr>
          <w:rFonts w:ascii="Times New Roman" w:eastAsia="Times New Roman" w:hAnsi="Times New Roman" w:cs="Times New Roman"/>
          <w:color w:val="000000" w:themeColor="text1"/>
          <w:sz w:val="20"/>
          <w:szCs w:val="20"/>
        </w:rPr>
        <w:t xml:space="preserve">a ‘liste des orateurs sacrés qui furent appelés à prêcher la passion à la chapelle pontificale, en presence du Souverain-Pontife […] de l’année 1573 à l’année 1660’ (in </w:t>
      </w:r>
      <w:r w:rsidRPr="008A7E11">
        <w:rPr>
          <w:rFonts w:ascii="Times New Roman" w:eastAsia="Times New Roman" w:hAnsi="Times New Roman" w:cs="Times New Roman"/>
          <w:i/>
          <w:color w:val="000000" w:themeColor="text1"/>
          <w:sz w:val="20"/>
          <w:szCs w:val="20"/>
        </w:rPr>
        <w:t xml:space="preserve">Histoire religieuse, poltique et littéraire de la Compagnie de Jésus, </w:t>
      </w:r>
      <w:r w:rsidRPr="008A7E11">
        <w:rPr>
          <w:rFonts w:ascii="Times New Roman" w:eastAsia="Times New Roman" w:hAnsi="Times New Roman" w:cs="Times New Roman"/>
          <w:color w:val="000000" w:themeColor="text1"/>
          <w:sz w:val="20"/>
          <w:szCs w:val="20"/>
        </w:rPr>
        <w:t>IV, p. 254).</w:t>
      </w:r>
    </w:p>
  </w:footnote>
  <w:footnote w:id="820">
    <w:p w14:paraId="40C7A0B3" w14:textId="2E6452DD"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Not much is known about Jean Gabet, or Joannes Gabetus (dates unknown) except that he is included </w:t>
      </w:r>
      <w:r w:rsidR="0098288E" w:rsidRPr="008A7E11">
        <w:rPr>
          <w:rFonts w:ascii="Times New Roman" w:eastAsia="Times New Roman" w:hAnsi="Times New Roman" w:cs="Times New Roman"/>
          <w:color w:val="000000" w:themeColor="text1"/>
          <w:sz w:val="20"/>
          <w:szCs w:val="20"/>
        </w:rPr>
        <w:t>in</w:t>
      </w:r>
      <w:r w:rsidRPr="008A7E11">
        <w:rPr>
          <w:rFonts w:ascii="Times New Roman" w:eastAsia="Times New Roman" w:hAnsi="Times New Roman" w:cs="Times New Roman"/>
          <w:color w:val="000000" w:themeColor="text1"/>
          <w:sz w:val="20"/>
          <w:szCs w:val="20"/>
        </w:rPr>
        <w:t xml:space="preserve"> a list of scholars at the University of Heidelberg in 1568, and is described as follows: ‘Johannes Jaeobus Gabetus, Viennensis in Delphinatu’. See Gustav Toepke, </w:t>
      </w:r>
      <w:r w:rsidRPr="008A7E11">
        <w:rPr>
          <w:rFonts w:ascii="Times New Roman" w:eastAsia="Times New Roman" w:hAnsi="Times New Roman" w:cs="Times New Roman"/>
          <w:i/>
          <w:color w:val="000000" w:themeColor="text1"/>
          <w:sz w:val="20"/>
          <w:szCs w:val="20"/>
        </w:rPr>
        <w:t xml:space="preserve">Die Matrikel der Unversität Heidelberg, </w:t>
      </w:r>
      <w:r w:rsidRPr="008A7E11">
        <w:rPr>
          <w:rFonts w:ascii="Times New Roman" w:eastAsia="Times New Roman" w:hAnsi="Times New Roman" w:cs="Times New Roman"/>
          <w:color w:val="000000" w:themeColor="text1"/>
          <w:sz w:val="20"/>
          <w:szCs w:val="20"/>
        </w:rPr>
        <w:t xml:space="preserve">(Heidelberg, 1884), p. 49. </w:t>
      </w:r>
    </w:p>
  </w:footnote>
  <w:footnote w:id="821">
    <w:p w14:paraId="456CDA0E" w14:textId="4061D360"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 have found no</w:t>
      </w:r>
      <w:r w:rsidR="005C484E">
        <w:rPr>
          <w:rFonts w:ascii="Times New Roman" w:eastAsia="Times New Roman" w:hAnsi="Times New Roman" w:cs="Times New Roman"/>
          <w:color w:val="000000" w:themeColor="text1"/>
          <w:sz w:val="20"/>
          <w:szCs w:val="20"/>
        </w:rPr>
        <w:t xml:space="preserve"> further</w:t>
      </w:r>
      <w:r w:rsidRPr="008A7E11">
        <w:rPr>
          <w:rFonts w:ascii="Times New Roman" w:eastAsia="Times New Roman" w:hAnsi="Times New Roman" w:cs="Times New Roman"/>
          <w:color w:val="000000" w:themeColor="text1"/>
          <w:sz w:val="20"/>
          <w:szCs w:val="20"/>
        </w:rPr>
        <w:t xml:space="preserve"> information on </w:t>
      </w:r>
      <w:r w:rsidR="005C484E">
        <w:rPr>
          <w:rFonts w:ascii="Times New Roman" w:eastAsia="Times New Roman" w:hAnsi="Times New Roman" w:cs="Times New Roman"/>
          <w:color w:val="000000" w:themeColor="text1"/>
          <w:sz w:val="20"/>
          <w:szCs w:val="20"/>
        </w:rPr>
        <w:t>this person.</w:t>
      </w:r>
    </w:p>
  </w:footnote>
  <w:footnote w:id="822">
    <w:p w14:paraId="7BF61B8E" w14:textId="145FD6BC"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 have found no </w:t>
      </w:r>
      <w:r w:rsidR="00F94CBA">
        <w:rPr>
          <w:rFonts w:ascii="Times New Roman" w:eastAsia="Times New Roman" w:hAnsi="Times New Roman" w:cs="Times New Roman"/>
          <w:color w:val="000000" w:themeColor="text1"/>
          <w:sz w:val="20"/>
          <w:szCs w:val="20"/>
        </w:rPr>
        <w:t xml:space="preserve">further </w:t>
      </w:r>
      <w:r w:rsidRPr="008A7E11">
        <w:rPr>
          <w:rFonts w:ascii="Times New Roman" w:eastAsia="Times New Roman" w:hAnsi="Times New Roman" w:cs="Times New Roman"/>
          <w:color w:val="000000" w:themeColor="text1"/>
          <w:sz w:val="20"/>
          <w:szCs w:val="20"/>
        </w:rPr>
        <w:t xml:space="preserve">information on </w:t>
      </w:r>
      <w:r w:rsidR="00F94CBA">
        <w:rPr>
          <w:rFonts w:ascii="Times New Roman" w:eastAsia="Times New Roman" w:hAnsi="Times New Roman" w:cs="Times New Roman"/>
          <w:color w:val="000000" w:themeColor="text1"/>
          <w:sz w:val="20"/>
          <w:szCs w:val="20"/>
        </w:rPr>
        <w:t>this person</w:t>
      </w:r>
    </w:p>
  </w:footnote>
  <w:footnote w:id="823">
    <w:p w14:paraId="2B8C19F0" w14:textId="3A45052C"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Oberto (or ‘Uberto’) Foglietta (1518-1581), Italian historian who worked for Duke Emmanuel Philibert from 1564</w:t>
      </w:r>
      <w:r w:rsidR="00E47DF8" w:rsidRPr="008A7E11">
        <w:rPr>
          <w:rFonts w:ascii="Times New Roman" w:eastAsia="Times New Roman" w:hAnsi="Times New Roman" w:cs="Times New Roman"/>
          <w:color w:val="000000" w:themeColor="text1"/>
          <w:sz w:val="20"/>
          <w:szCs w:val="20"/>
        </w:rPr>
        <w:t xml:space="preserve"> onwards</w:t>
      </w:r>
      <w:r w:rsidRPr="008A7E11">
        <w:rPr>
          <w:rFonts w:ascii="Times New Roman" w:eastAsia="Times New Roman" w:hAnsi="Times New Roman" w:cs="Times New Roman"/>
          <w:color w:val="000000" w:themeColor="text1"/>
          <w:sz w:val="20"/>
          <w:szCs w:val="20"/>
        </w:rPr>
        <w:t xml:space="preserve">. See Emilio Pandiani, ‘Foglietta, Uberto’ in </w:t>
      </w:r>
      <w:r w:rsidRPr="008A7E11">
        <w:rPr>
          <w:rFonts w:ascii="Times New Roman" w:eastAsia="Times New Roman" w:hAnsi="Times New Roman" w:cs="Times New Roman"/>
          <w:i/>
          <w:color w:val="000000" w:themeColor="text1"/>
          <w:sz w:val="20"/>
          <w:szCs w:val="20"/>
        </w:rPr>
        <w:t xml:space="preserve">Treccani: Enciclopedia Italiana </w:t>
      </w:r>
      <w:r w:rsidRPr="008A7E11">
        <w:rPr>
          <w:rFonts w:ascii="Times New Roman" w:eastAsia="Times New Roman" w:hAnsi="Times New Roman" w:cs="Times New Roman"/>
          <w:color w:val="000000" w:themeColor="text1"/>
          <w:sz w:val="20"/>
          <w:szCs w:val="20"/>
        </w:rPr>
        <w:t xml:space="preserve">(1932). See also Guido Castelnuovo, </w:t>
      </w:r>
      <w:r w:rsidRPr="008A7E11">
        <w:rPr>
          <w:rFonts w:ascii="Times New Roman" w:eastAsia="Times New Roman" w:hAnsi="Times New Roman" w:cs="Times New Roman"/>
          <w:i/>
          <w:color w:val="000000" w:themeColor="text1"/>
          <w:sz w:val="20"/>
          <w:szCs w:val="20"/>
        </w:rPr>
        <w:t>Quel nome pernicioso di nobile: Uberto Foglietta e la nobiltà di Genova fra tardo meioevo e prima età moderna</w:t>
      </w:r>
      <w:r w:rsidRPr="008A7E11">
        <w:rPr>
          <w:rFonts w:ascii="Times New Roman" w:eastAsia="Times New Roman" w:hAnsi="Times New Roman" w:cs="Times New Roman"/>
          <w:color w:val="000000" w:themeColor="text1"/>
          <w:sz w:val="20"/>
          <w:szCs w:val="20"/>
        </w:rPr>
        <w:t xml:space="preserve"> (Florence: Firenze University Press, 2021). His works include </w:t>
      </w:r>
      <w:r w:rsidRPr="008A7E11">
        <w:rPr>
          <w:rFonts w:ascii="Times New Roman" w:eastAsia="Times New Roman" w:hAnsi="Times New Roman" w:cs="Times New Roman"/>
          <w:i/>
          <w:color w:val="000000" w:themeColor="text1"/>
          <w:sz w:val="20"/>
          <w:szCs w:val="20"/>
        </w:rPr>
        <w:t xml:space="preserve">Historia Genuensium: libri XII </w:t>
      </w:r>
      <w:r w:rsidRPr="008A7E11">
        <w:rPr>
          <w:rFonts w:ascii="Times New Roman" w:eastAsia="Times New Roman" w:hAnsi="Times New Roman" w:cs="Times New Roman"/>
          <w:color w:val="000000" w:themeColor="text1"/>
          <w:sz w:val="20"/>
          <w:szCs w:val="20"/>
        </w:rPr>
        <w:t xml:space="preserve">(Genes, 1585), </w:t>
      </w:r>
      <w:r w:rsidRPr="008A7E11">
        <w:rPr>
          <w:rFonts w:ascii="Times New Roman" w:eastAsia="Times New Roman" w:hAnsi="Times New Roman" w:cs="Times New Roman"/>
          <w:i/>
          <w:color w:val="000000" w:themeColor="text1"/>
          <w:sz w:val="20"/>
          <w:szCs w:val="20"/>
        </w:rPr>
        <w:t xml:space="preserve">Clarorum Ligurum Elogia </w:t>
      </w:r>
      <w:r w:rsidRPr="008A7E11">
        <w:rPr>
          <w:rFonts w:ascii="Times New Roman" w:eastAsia="Times New Roman" w:hAnsi="Times New Roman" w:cs="Times New Roman"/>
          <w:color w:val="000000" w:themeColor="text1"/>
          <w:sz w:val="20"/>
          <w:szCs w:val="20"/>
        </w:rPr>
        <w:t xml:space="preserve">(Rome, 1572), </w:t>
      </w:r>
      <w:r w:rsidRPr="008A7E11">
        <w:rPr>
          <w:rFonts w:ascii="Times New Roman" w:eastAsia="Times New Roman" w:hAnsi="Times New Roman" w:cs="Times New Roman"/>
          <w:i/>
          <w:color w:val="000000" w:themeColor="text1"/>
          <w:sz w:val="20"/>
          <w:szCs w:val="20"/>
        </w:rPr>
        <w:t xml:space="preserve">De Caussis Magnitudinis Turcarum imperii </w:t>
      </w:r>
      <w:r w:rsidRPr="008A7E11">
        <w:rPr>
          <w:rFonts w:ascii="Times New Roman" w:eastAsia="Times New Roman" w:hAnsi="Times New Roman" w:cs="Times New Roman"/>
          <w:color w:val="000000" w:themeColor="text1"/>
          <w:sz w:val="20"/>
          <w:szCs w:val="20"/>
        </w:rPr>
        <w:t xml:space="preserve">(Nuremberg: Hofmann, 1592), and </w:t>
      </w:r>
      <w:r w:rsidRPr="008A7E11">
        <w:rPr>
          <w:rFonts w:ascii="Times New Roman" w:eastAsia="Times New Roman" w:hAnsi="Times New Roman" w:cs="Times New Roman"/>
          <w:i/>
          <w:color w:val="000000" w:themeColor="text1"/>
          <w:sz w:val="20"/>
          <w:szCs w:val="20"/>
        </w:rPr>
        <w:t xml:space="preserve">De linguae latinae usu et praestantia libri tres </w:t>
      </w:r>
      <w:r w:rsidRPr="008A7E11">
        <w:rPr>
          <w:rFonts w:ascii="Times New Roman" w:eastAsia="Times New Roman" w:hAnsi="Times New Roman" w:cs="Times New Roman"/>
          <w:color w:val="000000" w:themeColor="text1"/>
          <w:sz w:val="20"/>
          <w:szCs w:val="20"/>
        </w:rPr>
        <w:t xml:space="preserve">(Rome: Josephus de Angelis, 1574).  His portrait is conserved at the Château de Versailles et de Trianon. </w:t>
      </w:r>
    </w:p>
  </w:footnote>
  <w:footnote w:id="824">
    <w:p w14:paraId="38CBCFB3" w14:textId="6951BA28"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 have found no </w:t>
      </w:r>
      <w:r w:rsidR="00F94CBA">
        <w:rPr>
          <w:rFonts w:ascii="Times New Roman" w:eastAsia="Times New Roman" w:hAnsi="Times New Roman" w:cs="Times New Roman"/>
          <w:color w:val="000000" w:themeColor="text1"/>
          <w:sz w:val="20"/>
          <w:szCs w:val="20"/>
        </w:rPr>
        <w:t>further information on this person.</w:t>
      </w:r>
    </w:p>
  </w:footnote>
  <w:footnote w:id="825">
    <w:p w14:paraId="7DEBD2C0" w14:textId="5E63B56F"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This itinerary is described in the </w:t>
      </w:r>
      <w:r w:rsidRPr="008A7E11">
        <w:rPr>
          <w:rFonts w:ascii="Times New Roman" w:eastAsia="Times New Roman" w:hAnsi="Times New Roman" w:cs="Times New Roman"/>
          <w:i/>
          <w:color w:val="000000" w:themeColor="text1"/>
          <w:sz w:val="20"/>
          <w:szCs w:val="20"/>
        </w:rPr>
        <w:t xml:space="preserve">Antiquitatum Romanarum, </w:t>
      </w:r>
      <w:r w:rsidRPr="008A7E11">
        <w:rPr>
          <w:rFonts w:ascii="Times New Roman" w:eastAsia="Times New Roman" w:hAnsi="Times New Roman" w:cs="Times New Roman"/>
          <w:color w:val="000000" w:themeColor="text1"/>
          <w:sz w:val="20"/>
          <w:szCs w:val="20"/>
        </w:rPr>
        <w:t xml:space="preserve">fols. 137[v]-138[r]. For the full itinerary see above, </w:t>
      </w:r>
      <w:r w:rsidR="000013B2">
        <w:rPr>
          <w:rFonts w:ascii="Times New Roman" w:eastAsia="Times New Roman" w:hAnsi="Times New Roman" w:cs="Times New Roman"/>
          <w:color w:val="000000" w:themeColor="text1"/>
          <w:sz w:val="20"/>
          <w:szCs w:val="20"/>
        </w:rPr>
        <w:t>note 804.</w:t>
      </w:r>
    </w:p>
  </w:footnote>
  <w:footnote w:id="826">
    <w:p w14:paraId="5B010FF3" w14:textId="16792EBD"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Edicts were issued in Rome in the sixteenth century to preserve monuments and antiquities. On the preservation of Roman monuments in the sixteenth century, see Chiara Mannoni, </w:t>
      </w:r>
      <w:r w:rsidRPr="008A7E11">
        <w:rPr>
          <w:rFonts w:ascii="Times New Roman" w:eastAsia="Times New Roman" w:hAnsi="Times New Roman" w:cs="Times New Roman"/>
          <w:i/>
          <w:color w:val="000000" w:themeColor="text1"/>
          <w:sz w:val="20"/>
          <w:szCs w:val="20"/>
        </w:rPr>
        <w:t xml:space="preserve">Protecting </w:t>
      </w:r>
      <w:r w:rsidR="00563F83" w:rsidRPr="008A7E11">
        <w:rPr>
          <w:rFonts w:ascii="Times New Roman" w:eastAsia="Times New Roman" w:hAnsi="Times New Roman" w:cs="Times New Roman"/>
          <w:i/>
          <w:color w:val="000000" w:themeColor="text1"/>
          <w:sz w:val="20"/>
          <w:szCs w:val="20"/>
        </w:rPr>
        <w:t>A</w:t>
      </w:r>
      <w:r w:rsidRPr="008A7E11">
        <w:rPr>
          <w:rFonts w:ascii="Times New Roman" w:eastAsia="Times New Roman" w:hAnsi="Times New Roman" w:cs="Times New Roman"/>
          <w:i/>
          <w:color w:val="000000" w:themeColor="text1"/>
          <w:sz w:val="20"/>
          <w:szCs w:val="20"/>
        </w:rPr>
        <w:t xml:space="preserve">ntiquities in </w:t>
      </w:r>
      <w:r w:rsidR="00563F83" w:rsidRPr="008A7E11">
        <w:rPr>
          <w:rFonts w:ascii="Times New Roman" w:eastAsia="Times New Roman" w:hAnsi="Times New Roman" w:cs="Times New Roman"/>
          <w:i/>
          <w:color w:val="000000" w:themeColor="text1"/>
          <w:sz w:val="20"/>
          <w:szCs w:val="20"/>
        </w:rPr>
        <w:t>E</w:t>
      </w:r>
      <w:r w:rsidRPr="008A7E11">
        <w:rPr>
          <w:rFonts w:ascii="Times New Roman" w:eastAsia="Times New Roman" w:hAnsi="Times New Roman" w:cs="Times New Roman"/>
          <w:i/>
          <w:color w:val="000000" w:themeColor="text1"/>
          <w:sz w:val="20"/>
          <w:szCs w:val="20"/>
        </w:rPr>
        <w:t xml:space="preserve">arly </w:t>
      </w:r>
      <w:r w:rsidR="00563F83" w:rsidRPr="008A7E11">
        <w:rPr>
          <w:rFonts w:ascii="Times New Roman" w:eastAsia="Times New Roman" w:hAnsi="Times New Roman" w:cs="Times New Roman"/>
          <w:i/>
          <w:color w:val="000000" w:themeColor="text1"/>
          <w:sz w:val="20"/>
          <w:szCs w:val="20"/>
        </w:rPr>
        <w:t>M</w:t>
      </w:r>
      <w:r w:rsidRPr="008A7E11">
        <w:rPr>
          <w:rFonts w:ascii="Times New Roman" w:eastAsia="Times New Roman" w:hAnsi="Times New Roman" w:cs="Times New Roman"/>
          <w:i/>
          <w:color w:val="000000" w:themeColor="text1"/>
          <w:sz w:val="20"/>
          <w:szCs w:val="20"/>
        </w:rPr>
        <w:t xml:space="preserve">odern Rome: the </w:t>
      </w:r>
      <w:r w:rsidR="00563F83" w:rsidRPr="008A7E11">
        <w:rPr>
          <w:rFonts w:ascii="Times New Roman" w:eastAsia="Times New Roman" w:hAnsi="Times New Roman" w:cs="Times New Roman"/>
          <w:i/>
          <w:color w:val="000000" w:themeColor="text1"/>
          <w:sz w:val="20"/>
          <w:szCs w:val="20"/>
        </w:rPr>
        <w:t>P</w:t>
      </w:r>
      <w:r w:rsidRPr="008A7E11">
        <w:rPr>
          <w:rFonts w:ascii="Times New Roman" w:eastAsia="Times New Roman" w:hAnsi="Times New Roman" w:cs="Times New Roman"/>
          <w:i/>
          <w:color w:val="000000" w:themeColor="text1"/>
          <w:sz w:val="20"/>
          <w:szCs w:val="20"/>
        </w:rPr>
        <w:t xml:space="preserve">apal </w:t>
      </w:r>
      <w:r w:rsidR="00563F83" w:rsidRPr="008A7E11">
        <w:rPr>
          <w:rFonts w:ascii="Times New Roman" w:eastAsia="Times New Roman" w:hAnsi="Times New Roman" w:cs="Times New Roman"/>
          <w:i/>
          <w:color w:val="000000" w:themeColor="text1"/>
          <w:sz w:val="20"/>
          <w:szCs w:val="20"/>
        </w:rPr>
        <w:t>E</w:t>
      </w:r>
      <w:r w:rsidRPr="008A7E11">
        <w:rPr>
          <w:rFonts w:ascii="Times New Roman" w:eastAsia="Times New Roman" w:hAnsi="Times New Roman" w:cs="Times New Roman"/>
          <w:i/>
          <w:color w:val="000000" w:themeColor="text1"/>
          <w:sz w:val="20"/>
          <w:szCs w:val="20"/>
        </w:rPr>
        <w:t xml:space="preserve">dicts as </w:t>
      </w:r>
      <w:r w:rsidR="00563F83" w:rsidRPr="008A7E11">
        <w:rPr>
          <w:rFonts w:ascii="Times New Roman" w:eastAsia="Times New Roman" w:hAnsi="Times New Roman" w:cs="Times New Roman"/>
          <w:i/>
          <w:color w:val="000000" w:themeColor="text1"/>
          <w:sz w:val="20"/>
          <w:szCs w:val="20"/>
        </w:rPr>
        <w:t>P</w:t>
      </w:r>
      <w:r w:rsidRPr="008A7E11">
        <w:rPr>
          <w:rFonts w:ascii="Times New Roman" w:eastAsia="Times New Roman" w:hAnsi="Times New Roman" w:cs="Times New Roman"/>
          <w:i/>
          <w:color w:val="000000" w:themeColor="text1"/>
          <w:sz w:val="20"/>
          <w:szCs w:val="20"/>
        </w:rPr>
        <w:t xml:space="preserve">aradigms for the </w:t>
      </w:r>
      <w:r w:rsidR="00563F83" w:rsidRPr="008A7E11">
        <w:rPr>
          <w:rFonts w:ascii="Times New Roman" w:eastAsia="Times New Roman" w:hAnsi="Times New Roman" w:cs="Times New Roman"/>
          <w:i/>
          <w:color w:val="000000" w:themeColor="text1"/>
          <w:sz w:val="20"/>
          <w:szCs w:val="20"/>
        </w:rPr>
        <w:t>H</w:t>
      </w:r>
      <w:r w:rsidRPr="008A7E11">
        <w:rPr>
          <w:rFonts w:ascii="Times New Roman" w:eastAsia="Times New Roman" w:hAnsi="Times New Roman" w:cs="Times New Roman"/>
          <w:i/>
          <w:color w:val="000000" w:themeColor="text1"/>
          <w:sz w:val="20"/>
          <w:szCs w:val="20"/>
        </w:rPr>
        <w:t xml:space="preserve">eritage </w:t>
      </w:r>
      <w:r w:rsidR="00563F83" w:rsidRPr="008A7E11">
        <w:rPr>
          <w:rFonts w:ascii="Times New Roman" w:eastAsia="Times New Roman" w:hAnsi="Times New Roman" w:cs="Times New Roman"/>
          <w:i/>
          <w:color w:val="000000" w:themeColor="text1"/>
          <w:sz w:val="20"/>
          <w:szCs w:val="20"/>
        </w:rPr>
        <w:t>S</w:t>
      </w:r>
      <w:r w:rsidRPr="008A7E11">
        <w:rPr>
          <w:rFonts w:ascii="Times New Roman" w:eastAsia="Times New Roman" w:hAnsi="Times New Roman" w:cs="Times New Roman"/>
          <w:i/>
          <w:color w:val="000000" w:themeColor="text1"/>
          <w:sz w:val="20"/>
          <w:szCs w:val="20"/>
        </w:rPr>
        <w:t xml:space="preserve">afeguard in Europe </w:t>
      </w:r>
      <w:r w:rsidRPr="008A7E11">
        <w:rPr>
          <w:rFonts w:ascii="Times New Roman" w:eastAsia="Times New Roman" w:hAnsi="Times New Roman" w:cs="Times New Roman"/>
          <w:color w:val="000000" w:themeColor="text1"/>
          <w:sz w:val="20"/>
          <w:szCs w:val="20"/>
        </w:rPr>
        <w:t xml:space="preserve">(2021): ‘In 1534, in his edict Pope Paul III attacked the “disgraceful” relocations of “statues, emblems, marble and bronze slabs, as well as scarlet, Numidian and other coloured stones” from Rome to “foreign lands and cities”. He created the first ever post of commissary of antiquity to control the exports of movable objects and regulate the improper use and destruction of immovable buildings, appointing Latino Giovenale Manetti’. Mannoni cites the untitled edict (in Latin) in Carlo Fea (1802) and records </w:t>
      </w:r>
      <w:r w:rsidR="00436C82" w:rsidRPr="008A7E11">
        <w:rPr>
          <w:rFonts w:ascii="Times New Roman" w:eastAsia="Times New Roman" w:hAnsi="Times New Roman" w:cs="Times New Roman"/>
          <w:color w:val="000000" w:themeColor="text1"/>
          <w:sz w:val="20"/>
          <w:szCs w:val="20"/>
        </w:rPr>
        <w:t xml:space="preserve">cited </w:t>
      </w:r>
      <w:r w:rsidRPr="008A7E11">
        <w:rPr>
          <w:rFonts w:ascii="Times New Roman" w:eastAsia="Times New Roman" w:hAnsi="Times New Roman" w:cs="Times New Roman"/>
          <w:color w:val="000000" w:themeColor="text1"/>
          <w:sz w:val="20"/>
          <w:szCs w:val="20"/>
        </w:rPr>
        <w:t xml:space="preserve">in RT Ridley (1992). </w:t>
      </w:r>
    </w:p>
  </w:footnote>
  <w:footnote w:id="827">
    <w:p w14:paraId="52CDD563" w14:textId="5669CB04"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 city in the Piedmont region of Italy (Vercelli) and an important location to the </w:t>
      </w:r>
      <w:r w:rsidR="00C01C0E">
        <w:rPr>
          <w:rFonts w:ascii="Times New Roman" w:eastAsia="Times New Roman" w:hAnsi="Times New Roman" w:cs="Times New Roman"/>
          <w:color w:val="000000" w:themeColor="text1"/>
          <w:sz w:val="20"/>
          <w:szCs w:val="20"/>
        </w:rPr>
        <w:t>c</w:t>
      </w:r>
      <w:r w:rsidRPr="008A7E11">
        <w:rPr>
          <w:rFonts w:ascii="Times New Roman" w:eastAsia="Times New Roman" w:hAnsi="Times New Roman" w:cs="Times New Roman"/>
          <w:color w:val="000000" w:themeColor="text1"/>
          <w:sz w:val="20"/>
          <w:szCs w:val="20"/>
        </w:rPr>
        <w:t>ourt of Savoy (see</w:t>
      </w:r>
      <w:r w:rsidR="00DE2C3E">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Guicheon, </w:t>
      </w:r>
      <w:r w:rsidRPr="008A7E11">
        <w:rPr>
          <w:rFonts w:ascii="Times New Roman" w:eastAsia="Times New Roman" w:hAnsi="Times New Roman" w:cs="Times New Roman"/>
          <w:i/>
          <w:color w:val="000000" w:themeColor="text1"/>
          <w:sz w:val="20"/>
          <w:szCs w:val="20"/>
        </w:rPr>
        <w:t xml:space="preserve">Histoire généalogique, </w:t>
      </w:r>
      <w:r w:rsidRPr="008A7E11">
        <w:rPr>
          <w:rFonts w:ascii="Times New Roman" w:eastAsia="Times New Roman" w:hAnsi="Times New Roman" w:cs="Times New Roman"/>
          <w:color w:val="000000" w:themeColor="text1"/>
          <w:sz w:val="20"/>
          <w:szCs w:val="20"/>
        </w:rPr>
        <w:t>II, pp. 652-653</w:t>
      </w:r>
      <w:r w:rsidR="003D0BC2" w:rsidRPr="008A7E11">
        <w:rPr>
          <w:rFonts w:ascii="Times New Roman" w:eastAsia="Times New Roman" w:hAnsi="Times New Roman" w:cs="Times New Roman"/>
          <w:color w:val="000000" w:themeColor="text1"/>
          <w:sz w:val="20"/>
          <w:szCs w:val="20"/>
        </w:rPr>
        <w:t>, who tells us</w:t>
      </w:r>
      <w:r w:rsidRPr="008A7E11">
        <w:rPr>
          <w:rFonts w:ascii="Times New Roman" w:eastAsia="Times New Roman" w:hAnsi="Times New Roman" w:cs="Times New Roman"/>
          <w:color w:val="000000" w:themeColor="text1"/>
          <w:sz w:val="20"/>
          <w:szCs w:val="20"/>
        </w:rPr>
        <w:t xml:space="preserve"> </w:t>
      </w:r>
      <w:r w:rsidR="00B36A43" w:rsidRPr="008A7E11">
        <w:rPr>
          <w:rFonts w:ascii="Times New Roman" w:eastAsia="Times New Roman" w:hAnsi="Times New Roman" w:cs="Times New Roman"/>
          <w:color w:val="000000" w:themeColor="text1"/>
          <w:sz w:val="20"/>
          <w:szCs w:val="20"/>
        </w:rPr>
        <w:t>duke</w:t>
      </w:r>
      <w:r w:rsidRPr="008A7E11">
        <w:rPr>
          <w:rFonts w:ascii="Times New Roman" w:eastAsia="Times New Roman" w:hAnsi="Times New Roman" w:cs="Times New Roman"/>
          <w:color w:val="000000" w:themeColor="text1"/>
          <w:sz w:val="20"/>
          <w:szCs w:val="20"/>
        </w:rPr>
        <w:t xml:space="preserve"> spends frequent time there). Vercelli was captured by the French in 1553, shortly </w:t>
      </w:r>
      <w:r w:rsidR="000D096F" w:rsidRPr="008A7E11">
        <w:rPr>
          <w:rFonts w:ascii="Times New Roman" w:eastAsia="Times New Roman" w:hAnsi="Times New Roman" w:cs="Times New Roman"/>
          <w:color w:val="000000" w:themeColor="text1"/>
          <w:sz w:val="20"/>
          <w:szCs w:val="20"/>
        </w:rPr>
        <w:t>after the</w:t>
      </w:r>
      <w:r w:rsidRPr="008A7E11">
        <w:rPr>
          <w:rFonts w:ascii="Times New Roman" w:eastAsia="Times New Roman" w:hAnsi="Times New Roman" w:cs="Times New Roman"/>
          <w:color w:val="000000" w:themeColor="text1"/>
          <w:sz w:val="20"/>
          <w:szCs w:val="20"/>
        </w:rPr>
        <w:t xml:space="preserve"> Shroud of Turin </w:t>
      </w:r>
      <w:r w:rsidR="000D096F" w:rsidRPr="008A7E11">
        <w:rPr>
          <w:rFonts w:ascii="Times New Roman" w:eastAsia="Times New Roman" w:hAnsi="Times New Roman" w:cs="Times New Roman"/>
          <w:color w:val="000000" w:themeColor="text1"/>
          <w:sz w:val="20"/>
          <w:szCs w:val="20"/>
        </w:rPr>
        <w:t>was relocated t</w:t>
      </w:r>
      <w:r w:rsidRPr="008A7E11">
        <w:rPr>
          <w:rFonts w:ascii="Times New Roman" w:eastAsia="Times New Roman" w:hAnsi="Times New Roman" w:cs="Times New Roman"/>
          <w:color w:val="000000" w:themeColor="text1"/>
          <w:sz w:val="20"/>
          <w:szCs w:val="20"/>
        </w:rPr>
        <w:t>here in 1536</w:t>
      </w:r>
      <w:r w:rsidR="00510818" w:rsidRPr="008A7E11">
        <w:rPr>
          <w:rFonts w:ascii="Times New Roman" w:eastAsia="Times New Roman" w:hAnsi="Times New Roman" w:cs="Times New Roman"/>
          <w:color w:val="000000" w:themeColor="text1"/>
          <w:sz w:val="20"/>
          <w:szCs w:val="20"/>
        </w:rPr>
        <w:t>. U</w:t>
      </w:r>
      <w:r w:rsidRPr="008A7E11">
        <w:rPr>
          <w:rFonts w:ascii="Times New Roman" w:eastAsia="Times New Roman" w:hAnsi="Times New Roman" w:cs="Times New Roman"/>
          <w:color w:val="000000" w:themeColor="text1"/>
          <w:sz w:val="20"/>
          <w:szCs w:val="20"/>
        </w:rPr>
        <w:t>ltimately</w:t>
      </w:r>
      <w:r w:rsidR="008A057A" w:rsidRPr="008A7E11">
        <w:rPr>
          <w:rFonts w:ascii="Times New Roman" w:eastAsia="Times New Roman" w:hAnsi="Times New Roman" w:cs="Times New Roman"/>
          <w:color w:val="000000" w:themeColor="text1"/>
          <w:sz w:val="20"/>
          <w:szCs w:val="20"/>
        </w:rPr>
        <w:t xml:space="preserve">, the Shroud </w:t>
      </w:r>
      <w:r w:rsidRPr="008A7E11">
        <w:rPr>
          <w:rFonts w:ascii="Times New Roman" w:eastAsia="Times New Roman" w:hAnsi="Times New Roman" w:cs="Times New Roman"/>
          <w:color w:val="000000" w:themeColor="text1"/>
          <w:sz w:val="20"/>
          <w:szCs w:val="20"/>
        </w:rPr>
        <w:t>was not seized by Brissac, however, out of fear of sacrilege (see Vester, ‘Regime Change in the Sabaudian Lands, 1536-1580’ p. 17).</w:t>
      </w:r>
    </w:p>
  </w:footnote>
  <w:footnote w:id="828">
    <w:p w14:paraId="3D801753" w14:textId="5D5A884E"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Charles III</w:t>
      </w:r>
      <w:r w:rsidR="00AD104B" w:rsidRPr="008A7E11">
        <w:rPr>
          <w:rFonts w:ascii="Times New Roman" w:eastAsia="Times New Roman" w:hAnsi="Times New Roman" w:cs="Times New Roman"/>
          <w:color w:val="000000" w:themeColor="text1"/>
          <w:sz w:val="20"/>
          <w:szCs w:val="20"/>
        </w:rPr>
        <w:t xml:space="preserve"> (1486-1553) </w:t>
      </w:r>
      <w:r w:rsidRPr="008A7E11">
        <w:rPr>
          <w:rFonts w:ascii="Times New Roman" w:eastAsia="Times New Roman" w:hAnsi="Times New Roman" w:cs="Times New Roman"/>
          <w:color w:val="000000" w:themeColor="text1"/>
          <w:sz w:val="20"/>
          <w:szCs w:val="20"/>
        </w:rPr>
        <w:t xml:space="preserve">Duke of Savoy </w:t>
      </w:r>
      <w:r w:rsidR="00AD104B" w:rsidRPr="008A7E11">
        <w:rPr>
          <w:rFonts w:ascii="Times New Roman" w:eastAsia="Times New Roman" w:hAnsi="Times New Roman" w:cs="Times New Roman"/>
          <w:color w:val="000000" w:themeColor="text1"/>
          <w:sz w:val="20"/>
          <w:szCs w:val="20"/>
        </w:rPr>
        <w:t>(Reign:</w:t>
      </w:r>
      <w:r w:rsidRPr="008A7E11">
        <w:rPr>
          <w:rFonts w:ascii="Times New Roman" w:eastAsia="Times New Roman" w:hAnsi="Times New Roman" w:cs="Times New Roman"/>
          <w:color w:val="000000" w:themeColor="text1"/>
          <w:sz w:val="20"/>
          <w:szCs w:val="20"/>
        </w:rPr>
        <w:t xml:space="preserve"> 1504</w:t>
      </w:r>
      <w:r w:rsidR="00AD104B"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1553</w:t>
      </w:r>
      <w:r w:rsidR="00AD104B"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He married Beatrice of Portugal and in so doing became the brother-in-law to the Holy Roman Emperor Charles V. </w:t>
      </w:r>
      <w:r w:rsidR="003941BC" w:rsidRPr="008A7E11">
        <w:rPr>
          <w:rFonts w:ascii="Times New Roman" w:eastAsia="Times New Roman" w:hAnsi="Times New Roman" w:cs="Times New Roman"/>
          <w:color w:val="000000" w:themeColor="text1"/>
          <w:sz w:val="20"/>
          <w:szCs w:val="20"/>
        </w:rPr>
        <w:t xml:space="preserve">On Charles III see Guichenon, </w:t>
      </w:r>
      <w:r w:rsidR="003941BC" w:rsidRPr="008A7E11">
        <w:rPr>
          <w:rFonts w:ascii="Times New Roman" w:eastAsia="Times New Roman" w:hAnsi="Times New Roman" w:cs="Times New Roman"/>
          <w:i/>
          <w:color w:val="000000" w:themeColor="text1"/>
          <w:sz w:val="20"/>
          <w:szCs w:val="20"/>
        </w:rPr>
        <w:t xml:space="preserve">Histoire généalogique, </w:t>
      </w:r>
      <w:r w:rsidR="003941BC" w:rsidRPr="008A7E11">
        <w:rPr>
          <w:rFonts w:ascii="Times New Roman" w:eastAsia="Times New Roman" w:hAnsi="Times New Roman" w:cs="Times New Roman"/>
          <w:color w:val="000000" w:themeColor="text1"/>
          <w:sz w:val="20"/>
          <w:szCs w:val="20"/>
        </w:rPr>
        <w:t xml:space="preserve">II, pp. 620-659. </w:t>
      </w:r>
      <w:r w:rsidRPr="008A7E11">
        <w:rPr>
          <w:rFonts w:ascii="Times New Roman" w:eastAsia="Times New Roman" w:hAnsi="Times New Roman" w:cs="Times New Roman"/>
          <w:color w:val="000000" w:themeColor="text1"/>
          <w:sz w:val="20"/>
          <w:szCs w:val="20"/>
        </w:rPr>
        <w:t>Charles III has been criticised for weak leadership and foreign policy, and in 1536 Geneva conquered Vaud</w:t>
      </w:r>
      <w:r w:rsidR="00D6182B"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Francis I </w:t>
      </w:r>
      <w:r w:rsidR="00D6182B" w:rsidRPr="008A7E11">
        <w:rPr>
          <w:rFonts w:ascii="Times New Roman" w:eastAsia="Times New Roman" w:hAnsi="Times New Roman" w:cs="Times New Roman"/>
          <w:color w:val="000000" w:themeColor="text1"/>
          <w:sz w:val="20"/>
          <w:szCs w:val="20"/>
        </w:rPr>
        <w:t xml:space="preserve">then </w:t>
      </w:r>
      <w:r w:rsidRPr="008A7E11">
        <w:rPr>
          <w:rFonts w:ascii="Times New Roman" w:eastAsia="Times New Roman" w:hAnsi="Times New Roman" w:cs="Times New Roman"/>
          <w:color w:val="000000" w:themeColor="text1"/>
          <w:sz w:val="20"/>
          <w:szCs w:val="20"/>
        </w:rPr>
        <w:t>took the opportunity to capture most of the territory in Savoy thereby occupying the duchy. On this, see Alyn Stacey</w:t>
      </w:r>
      <w:r w:rsidR="00B819B0">
        <w:rPr>
          <w:rFonts w:ascii="Times New Roman" w:eastAsia="Times New Roman" w:hAnsi="Times New Roman" w:cs="Times New Roman"/>
          <w:color w:val="000000" w:themeColor="text1"/>
          <w:sz w:val="20"/>
          <w:szCs w:val="20"/>
        </w:rPr>
        <w:t xml:space="preserve">’s note 1 in Buttet, </w:t>
      </w:r>
      <w:r w:rsidR="00B819B0">
        <w:rPr>
          <w:rFonts w:ascii="Times New Roman" w:eastAsia="Times New Roman" w:hAnsi="Times New Roman" w:cs="Times New Roman"/>
          <w:i/>
          <w:iCs/>
          <w:color w:val="000000" w:themeColor="text1"/>
          <w:sz w:val="20"/>
          <w:szCs w:val="20"/>
        </w:rPr>
        <w:t>Marc-Claude de Buttet:</w:t>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Le Second livre des vers </w:t>
      </w:r>
      <w:r w:rsidR="00AD1472"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1560</w:t>
      </w:r>
      <w:r w:rsidR="00AD1472"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p. 243</w:t>
      </w:r>
      <w:r w:rsidR="00B819B0">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See also</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Thalia Brero, ‘Recollecting Court Festivals’, </w:t>
      </w:r>
      <w:r w:rsidRPr="008A7E11">
        <w:rPr>
          <w:rFonts w:ascii="Times New Roman" w:eastAsia="Times New Roman" w:hAnsi="Times New Roman" w:cs="Times New Roman"/>
          <w:i/>
          <w:color w:val="000000" w:themeColor="text1"/>
          <w:sz w:val="20"/>
          <w:szCs w:val="20"/>
        </w:rPr>
        <w:t xml:space="preserve">Sabaudian Studies: Political Culture, Dynasty and Territory 1500-1700 </w:t>
      </w:r>
      <w:r w:rsidRPr="008A7E11">
        <w:rPr>
          <w:rFonts w:ascii="Times New Roman" w:eastAsia="Times New Roman" w:hAnsi="Times New Roman" w:cs="Times New Roman"/>
          <w:color w:val="000000" w:themeColor="text1"/>
          <w:sz w:val="20"/>
          <w:szCs w:val="20"/>
        </w:rPr>
        <w:t>(ed. Vester) (2013), p. 115. On the death of Charles III</w:t>
      </w:r>
      <w:r w:rsidR="007C2B82">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see below, n</w:t>
      </w:r>
      <w:r w:rsidR="00ED05BA" w:rsidRPr="008A7E11">
        <w:rPr>
          <w:rFonts w:ascii="Times New Roman" w:eastAsia="Times New Roman" w:hAnsi="Times New Roman" w:cs="Times New Roman"/>
          <w:color w:val="000000" w:themeColor="text1"/>
          <w:sz w:val="20"/>
          <w:szCs w:val="20"/>
        </w:rPr>
        <w:t>ote</w:t>
      </w:r>
      <w:r w:rsidRPr="008A7E11">
        <w:rPr>
          <w:rFonts w:ascii="Times New Roman" w:eastAsia="Times New Roman" w:hAnsi="Times New Roman" w:cs="Times New Roman"/>
          <w:color w:val="000000" w:themeColor="text1"/>
          <w:sz w:val="20"/>
          <w:szCs w:val="20"/>
        </w:rPr>
        <w:t xml:space="preserve"> </w:t>
      </w:r>
      <w:r w:rsidR="00C632DF">
        <w:rPr>
          <w:rFonts w:ascii="Times New Roman" w:eastAsia="Times New Roman" w:hAnsi="Times New Roman" w:cs="Times New Roman"/>
          <w:color w:val="000000" w:themeColor="text1"/>
          <w:sz w:val="20"/>
          <w:szCs w:val="20"/>
        </w:rPr>
        <w:t>888.</w:t>
      </w:r>
    </w:p>
  </w:footnote>
  <w:footnote w:id="829">
    <w:p w14:paraId="760B9541" w14:textId="76059F07"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This is a reference to the French invasion of Savoy in 1536 (see above, n</w:t>
      </w:r>
      <w:r w:rsidR="00ED05BA" w:rsidRPr="008A7E11">
        <w:rPr>
          <w:rFonts w:ascii="Times New Roman" w:eastAsia="Times New Roman" w:hAnsi="Times New Roman" w:cs="Times New Roman"/>
          <w:color w:val="000000" w:themeColor="text1"/>
          <w:sz w:val="20"/>
          <w:szCs w:val="20"/>
        </w:rPr>
        <w:t>ote</w:t>
      </w:r>
      <w:r w:rsidRPr="008A7E11">
        <w:rPr>
          <w:rFonts w:ascii="Times New Roman" w:eastAsia="Times New Roman" w:hAnsi="Times New Roman" w:cs="Times New Roman"/>
          <w:color w:val="000000" w:themeColor="text1"/>
          <w:sz w:val="20"/>
          <w:szCs w:val="20"/>
        </w:rPr>
        <w:t xml:space="preserve"> </w:t>
      </w:r>
      <w:r w:rsidR="00EB5769">
        <w:rPr>
          <w:rFonts w:ascii="Times New Roman" w:eastAsia="Times New Roman" w:hAnsi="Times New Roman" w:cs="Times New Roman"/>
          <w:color w:val="000000" w:themeColor="text1"/>
          <w:sz w:val="20"/>
          <w:szCs w:val="20"/>
        </w:rPr>
        <w:t>653</w:t>
      </w:r>
      <w:r w:rsidRPr="008A7E11">
        <w:rPr>
          <w:rFonts w:ascii="Times New Roman" w:eastAsia="Times New Roman" w:hAnsi="Times New Roman" w:cs="Times New Roman"/>
          <w:color w:val="000000" w:themeColor="text1"/>
          <w:sz w:val="20"/>
          <w:szCs w:val="20"/>
        </w:rPr>
        <w:t>).</w:t>
      </w:r>
    </w:p>
  </w:footnote>
  <w:footnote w:id="830">
    <w:p w14:paraId="3569D11B" w14:textId="1A8FE2CC"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Louis de Padoue (dates unknown), son of Emmanuel-Philibert de Pingon and Lucie Sensie, see above, </w:t>
      </w:r>
      <w:r w:rsidR="00272F6A">
        <w:rPr>
          <w:rFonts w:ascii="Times New Roman" w:eastAsia="Times New Roman" w:hAnsi="Times New Roman" w:cs="Times New Roman"/>
          <w:color w:val="000000" w:themeColor="text1"/>
          <w:sz w:val="20"/>
          <w:szCs w:val="20"/>
        </w:rPr>
        <w:t>p 142.</w:t>
      </w:r>
      <w:r w:rsidRPr="008A7E11">
        <w:rPr>
          <w:rFonts w:ascii="Times New Roman" w:eastAsia="Times New Roman" w:hAnsi="Times New Roman" w:cs="Times New Roman"/>
          <w:color w:val="000000" w:themeColor="text1"/>
          <w:sz w:val="20"/>
          <w:szCs w:val="20"/>
        </w:rPr>
        <w:t xml:space="preserve"> </w:t>
      </w:r>
    </w:p>
  </w:footnote>
  <w:footnote w:id="831">
    <w:p w14:paraId="3787C144" w14:textId="74E31B60"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‘Polux’</w:t>
      </w:r>
      <w:r w:rsidR="004619A2"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an allusion to Castor and Pollux, and an indication that he was inseparable from his son.</w:t>
      </w:r>
    </w:p>
  </w:footnote>
  <w:footnote w:id="832">
    <w:p w14:paraId="6E0E19FA" w14:textId="58006144"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Claude Milliet ( ? – 1554), Senateur de Savoie and father to Louis Milliet (1527-1599) (on Louis Milliet see above, </w:t>
      </w:r>
      <w:r w:rsidR="003F3C07">
        <w:rPr>
          <w:rFonts w:ascii="Times New Roman" w:eastAsia="Times New Roman" w:hAnsi="Times New Roman" w:cs="Times New Roman"/>
          <w:color w:val="000000" w:themeColor="text1"/>
          <w:sz w:val="20"/>
          <w:szCs w:val="20"/>
        </w:rPr>
        <w:t xml:space="preserve">ch. 1, p. 70). </w:t>
      </w:r>
      <w:r w:rsidRPr="008A7E11">
        <w:rPr>
          <w:rFonts w:ascii="Times New Roman" w:eastAsia="Times New Roman" w:hAnsi="Times New Roman" w:cs="Times New Roman"/>
          <w:color w:val="000000" w:themeColor="text1"/>
          <w:sz w:val="20"/>
          <w:szCs w:val="20"/>
        </w:rPr>
        <w:t>Claude Milliet studied law at the University of Turin, where he was elected</w:t>
      </w:r>
      <w:r w:rsidRPr="008A7E11">
        <w:rPr>
          <w:rFonts w:ascii="Times New Roman" w:eastAsia="Times New Roman" w:hAnsi="Times New Roman" w:cs="Times New Roman"/>
          <w:i/>
          <w:color w:val="000000" w:themeColor="text1"/>
          <w:sz w:val="20"/>
          <w:szCs w:val="20"/>
        </w:rPr>
        <w:t xml:space="preserve"> recteur</w:t>
      </w:r>
      <w:r w:rsidRPr="008A7E11">
        <w:rPr>
          <w:rFonts w:ascii="Times New Roman" w:eastAsia="Times New Roman" w:hAnsi="Times New Roman" w:cs="Times New Roman"/>
          <w:color w:val="000000" w:themeColor="text1"/>
          <w:sz w:val="20"/>
          <w:szCs w:val="20"/>
        </w:rPr>
        <w:t xml:space="preserve"> during </w:t>
      </w:r>
      <w:r w:rsidR="009A44FD" w:rsidRPr="008A7E11">
        <w:rPr>
          <w:rFonts w:ascii="Times New Roman" w:eastAsia="Times New Roman" w:hAnsi="Times New Roman" w:cs="Times New Roman"/>
          <w:color w:val="000000" w:themeColor="text1"/>
          <w:sz w:val="20"/>
          <w:szCs w:val="20"/>
        </w:rPr>
        <w:t xml:space="preserve">the preparation of </w:t>
      </w:r>
      <w:r w:rsidRPr="008A7E11">
        <w:rPr>
          <w:rFonts w:ascii="Times New Roman" w:eastAsia="Times New Roman" w:hAnsi="Times New Roman" w:cs="Times New Roman"/>
          <w:color w:val="000000" w:themeColor="text1"/>
          <w:sz w:val="20"/>
          <w:szCs w:val="20"/>
        </w:rPr>
        <w:t xml:space="preserve">his doctorate on 20 July 1515. </w:t>
      </w:r>
      <w:r w:rsidR="0007798F" w:rsidRPr="008A7E11">
        <w:rPr>
          <w:rFonts w:ascii="Times New Roman" w:eastAsia="Times New Roman" w:hAnsi="Times New Roman" w:cs="Times New Roman"/>
          <w:color w:val="000000" w:themeColor="text1"/>
          <w:sz w:val="20"/>
          <w:szCs w:val="20"/>
        </w:rPr>
        <w:t xml:space="preserve">He was also a </w:t>
      </w:r>
      <w:r w:rsidRPr="008A7E11">
        <w:rPr>
          <w:rFonts w:ascii="Times New Roman" w:eastAsia="Times New Roman" w:hAnsi="Times New Roman" w:cs="Times New Roman"/>
          <w:color w:val="000000" w:themeColor="text1"/>
          <w:sz w:val="20"/>
          <w:szCs w:val="20"/>
        </w:rPr>
        <w:t>Savoyard ambassador and envoy to the Swiss cantons in 1530. See Foras, IV, p. 18. On the Milliet</w:t>
      </w:r>
      <w:r w:rsidR="000008C9" w:rsidRPr="008A7E11">
        <w:rPr>
          <w:rFonts w:ascii="Times New Roman" w:eastAsia="Times New Roman" w:hAnsi="Times New Roman" w:cs="Times New Roman"/>
          <w:color w:val="000000" w:themeColor="text1"/>
          <w:sz w:val="20"/>
          <w:szCs w:val="20"/>
        </w:rPr>
        <w:t xml:space="preserve"> family</w:t>
      </w:r>
      <w:r w:rsidRPr="008A7E11">
        <w:rPr>
          <w:rFonts w:ascii="Times New Roman" w:eastAsia="Times New Roman" w:hAnsi="Times New Roman" w:cs="Times New Roman"/>
          <w:color w:val="000000" w:themeColor="text1"/>
          <w:sz w:val="20"/>
          <w:szCs w:val="20"/>
        </w:rPr>
        <w:t xml:space="preserve">, see </w:t>
      </w:r>
      <w:r w:rsidR="003941BC" w:rsidRPr="008A7E11">
        <w:rPr>
          <w:rFonts w:ascii="Times New Roman" w:eastAsia="Times New Roman" w:hAnsi="Times New Roman" w:cs="Times New Roman"/>
          <w:color w:val="000000" w:themeColor="text1"/>
          <w:sz w:val="20"/>
          <w:szCs w:val="20"/>
        </w:rPr>
        <w:t>also:</w:t>
      </w:r>
      <w:r w:rsidRPr="008A7E11">
        <w:rPr>
          <w:rFonts w:ascii="Times New Roman" w:eastAsia="Times New Roman" w:hAnsi="Times New Roman" w:cs="Times New Roman"/>
          <w:color w:val="000000" w:themeColor="text1"/>
          <w:sz w:val="20"/>
          <w:szCs w:val="20"/>
        </w:rPr>
        <w:t xml:space="preserve"> Laurent Perillat, </w:t>
      </w:r>
      <w:r w:rsidRPr="008A7E11">
        <w:rPr>
          <w:rFonts w:ascii="Times New Roman" w:eastAsia="Times New Roman" w:hAnsi="Times New Roman" w:cs="Times New Roman"/>
          <w:i/>
          <w:color w:val="000000" w:themeColor="text1"/>
          <w:sz w:val="20"/>
          <w:szCs w:val="20"/>
        </w:rPr>
        <w:t xml:space="preserve">L’Apanage de Genevois aux XVIe et XVIIe siècles : pouvoirs, institutions et société </w:t>
      </w:r>
      <w:r w:rsidRPr="008A7E11">
        <w:rPr>
          <w:rFonts w:ascii="Times New Roman" w:eastAsia="Times New Roman" w:hAnsi="Times New Roman" w:cs="Times New Roman"/>
          <w:color w:val="000000" w:themeColor="text1"/>
          <w:sz w:val="20"/>
          <w:szCs w:val="20"/>
        </w:rPr>
        <w:t xml:space="preserve">(2006), p. 889 ; Foras, </w:t>
      </w:r>
      <w:r w:rsidRPr="008A7E11">
        <w:rPr>
          <w:rFonts w:ascii="Times New Roman" w:eastAsia="Times New Roman" w:hAnsi="Times New Roman" w:cs="Times New Roman"/>
          <w:i/>
          <w:color w:val="000000" w:themeColor="text1"/>
          <w:sz w:val="20"/>
          <w:szCs w:val="20"/>
        </w:rPr>
        <w:t xml:space="preserve">Armorial, </w:t>
      </w:r>
      <w:r w:rsidR="00F70D03">
        <w:rPr>
          <w:rFonts w:ascii="Times New Roman" w:eastAsia="Times New Roman" w:hAnsi="Times New Roman" w:cs="Times New Roman"/>
          <w:color w:val="000000" w:themeColor="text1"/>
          <w:sz w:val="20"/>
          <w:szCs w:val="20"/>
        </w:rPr>
        <w:t>IV,</w:t>
      </w:r>
      <w:r w:rsidRPr="008A7E11">
        <w:rPr>
          <w:rFonts w:ascii="Times New Roman" w:eastAsia="Times New Roman" w:hAnsi="Times New Roman" w:cs="Times New Roman"/>
          <w:color w:val="000000" w:themeColor="text1"/>
          <w:sz w:val="20"/>
          <w:szCs w:val="20"/>
        </w:rPr>
        <w:t xml:space="preserve"> pp. 19</w:t>
      </w:r>
      <w:r w:rsidR="00A12A34">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20 ; F. Rabut, ‘Histoire généalogique de l’illustre maison Milliet [...]’, </w:t>
      </w:r>
      <w:r w:rsidRPr="008A7E11">
        <w:rPr>
          <w:rFonts w:ascii="Times New Roman" w:eastAsia="Times New Roman" w:hAnsi="Times New Roman" w:cs="Times New Roman"/>
          <w:i/>
          <w:color w:val="000000" w:themeColor="text1"/>
          <w:sz w:val="20"/>
          <w:szCs w:val="20"/>
        </w:rPr>
        <w:t xml:space="preserve">MDSSHA </w:t>
      </w:r>
      <w:r w:rsidRPr="008A7E11">
        <w:rPr>
          <w:rFonts w:ascii="Times New Roman" w:eastAsia="Times New Roman" w:hAnsi="Times New Roman" w:cs="Times New Roman"/>
          <w:color w:val="000000" w:themeColor="text1"/>
          <w:sz w:val="20"/>
          <w:szCs w:val="20"/>
        </w:rPr>
        <w:t xml:space="preserve">(1864), </w:t>
      </w:r>
      <w:r w:rsidR="00AD104B" w:rsidRPr="008A7E11">
        <w:rPr>
          <w:rFonts w:ascii="Times New Roman" w:eastAsia="Times New Roman" w:hAnsi="Times New Roman" w:cs="Times New Roman"/>
          <w:color w:val="000000" w:themeColor="text1"/>
          <w:sz w:val="20"/>
          <w:szCs w:val="20"/>
        </w:rPr>
        <w:t>p</w:t>
      </w:r>
      <w:r w:rsidRPr="008A7E11">
        <w:rPr>
          <w:rFonts w:ascii="Times New Roman" w:eastAsia="Times New Roman" w:hAnsi="Times New Roman" w:cs="Times New Roman"/>
          <w:color w:val="000000" w:themeColor="text1"/>
          <w:sz w:val="20"/>
          <w:szCs w:val="20"/>
        </w:rPr>
        <w:t>p. 147 – 205.</w:t>
      </w:r>
    </w:p>
  </w:footnote>
  <w:footnote w:id="833">
    <w:p w14:paraId="2E078894" w14:textId="5F4BF0C6"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Pingon’s father, Louis I</w:t>
      </w:r>
      <w:r w:rsidR="00D73AA1">
        <w:rPr>
          <w:rFonts w:ascii="Times New Roman" w:eastAsia="Times New Roman" w:hAnsi="Times New Roman" w:cs="Times New Roman"/>
          <w:color w:val="000000" w:themeColor="text1"/>
          <w:sz w:val="20"/>
          <w:szCs w:val="20"/>
        </w:rPr>
        <w:t>I</w:t>
      </w:r>
      <w:r w:rsidRPr="008A7E11">
        <w:rPr>
          <w:rFonts w:ascii="Times New Roman" w:eastAsia="Times New Roman" w:hAnsi="Times New Roman" w:cs="Times New Roman"/>
          <w:color w:val="000000" w:themeColor="text1"/>
          <w:sz w:val="20"/>
          <w:szCs w:val="20"/>
        </w:rPr>
        <w:t xml:space="preserve"> de Pingon, see above, </w:t>
      </w:r>
      <w:r w:rsidR="003941BC" w:rsidRPr="008A7E11">
        <w:rPr>
          <w:rFonts w:ascii="Times New Roman" w:eastAsia="Times New Roman" w:hAnsi="Times New Roman" w:cs="Times New Roman"/>
          <w:color w:val="000000" w:themeColor="text1"/>
          <w:sz w:val="20"/>
          <w:szCs w:val="20"/>
        </w:rPr>
        <w:t>ch. 1, p.</w:t>
      </w:r>
      <w:r w:rsidRPr="008A7E11">
        <w:rPr>
          <w:rFonts w:ascii="Times New Roman" w:eastAsia="Times New Roman" w:hAnsi="Times New Roman" w:cs="Times New Roman"/>
          <w:color w:val="000000" w:themeColor="text1"/>
          <w:sz w:val="20"/>
          <w:szCs w:val="20"/>
        </w:rPr>
        <w:t xml:space="preserve"> </w:t>
      </w:r>
      <w:r w:rsidR="00D73AA1">
        <w:rPr>
          <w:rFonts w:ascii="Times New Roman" w:eastAsia="Times New Roman" w:hAnsi="Times New Roman" w:cs="Times New Roman"/>
          <w:color w:val="000000" w:themeColor="text1"/>
          <w:sz w:val="20"/>
          <w:szCs w:val="20"/>
        </w:rPr>
        <w:t>46</w:t>
      </w:r>
      <w:r w:rsidRPr="008A7E11">
        <w:rPr>
          <w:rFonts w:ascii="Times New Roman" w:eastAsia="Times New Roman" w:hAnsi="Times New Roman" w:cs="Times New Roman"/>
          <w:color w:val="000000" w:themeColor="text1"/>
          <w:sz w:val="20"/>
          <w:szCs w:val="20"/>
        </w:rPr>
        <w:t xml:space="preserve">. On Duke Charles III, see </w:t>
      </w:r>
      <w:r w:rsidR="003941BC" w:rsidRPr="008A7E11">
        <w:rPr>
          <w:rFonts w:ascii="Times New Roman" w:eastAsia="Times New Roman" w:hAnsi="Times New Roman" w:cs="Times New Roman"/>
          <w:color w:val="000000" w:themeColor="text1"/>
          <w:sz w:val="20"/>
          <w:szCs w:val="20"/>
        </w:rPr>
        <w:t xml:space="preserve">above, note </w:t>
      </w:r>
      <w:r w:rsidR="00D73AA1">
        <w:rPr>
          <w:rFonts w:ascii="Times New Roman" w:eastAsia="Times New Roman" w:hAnsi="Times New Roman" w:cs="Times New Roman"/>
          <w:color w:val="000000" w:themeColor="text1"/>
          <w:sz w:val="20"/>
          <w:szCs w:val="20"/>
        </w:rPr>
        <w:t>824</w:t>
      </w:r>
      <w:r w:rsidR="003941BC" w:rsidRPr="008A7E11">
        <w:rPr>
          <w:rFonts w:ascii="Times New Roman" w:eastAsia="Times New Roman" w:hAnsi="Times New Roman" w:cs="Times New Roman"/>
          <w:color w:val="000000" w:themeColor="text1"/>
          <w:sz w:val="20"/>
          <w:szCs w:val="20"/>
        </w:rPr>
        <w:t xml:space="preserve">. </w:t>
      </w:r>
    </w:p>
  </w:footnote>
  <w:footnote w:id="834">
    <w:p w14:paraId="720F59DF" w14:textId="77777777" w:rsidR="007C08C4" w:rsidRPr="008A7E11" w:rsidRDefault="00000000">
      <w:pPr>
        <w:rPr>
          <w:rFonts w:ascii="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hAnsi="Times New Roman" w:cs="Times New Roman"/>
          <w:color w:val="000000" w:themeColor="text1"/>
          <w:sz w:val="20"/>
          <w:szCs w:val="20"/>
        </w:rPr>
        <w:t xml:space="preserve"> Guichenon describes Charles III as ‘Prince pieux, grand iusticier, sage, patient en ses adversités, pacifique, amateur des lettres &amp; des hommes scavants, dont il donna des preuves, par les soins extraordinaires qu’il prit à maintenir l’Université de Turin, facile à donner Audience à ses suiets, sobre en son manger, indulgent aux plaints des peoples, liberal envers ses Domestiques’ in </w:t>
      </w:r>
      <w:r w:rsidRPr="008A7E11">
        <w:rPr>
          <w:rFonts w:ascii="Times New Roman" w:hAnsi="Times New Roman" w:cs="Times New Roman"/>
          <w:i/>
          <w:color w:val="000000" w:themeColor="text1"/>
          <w:sz w:val="20"/>
          <w:szCs w:val="20"/>
        </w:rPr>
        <w:t xml:space="preserve">Histoire généalogique, </w:t>
      </w:r>
      <w:r w:rsidRPr="008A7E11">
        <w:rPr>
          <w:rFonts w:ascii="Times New Roman" w:hAnsi="Times New Roman" w:cs="Times New Roman"/>
          <w:color w:val="000000" w:themeColor="text1"/>
          <w:sz w:val="20"/>
          <w:szCs w:val="20"/>
        </w:rPr>
        <w:t>II, pp. 620-658.</w:t>
      </w:r>
    </w:p>
  </w:footnote>
  <w:footnote w:id="835">
    <w:p w14:paraId="51F7C47C" w14:textId="0A4C2EA8"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Jean Caraccioli (also Giovanni Carraciolo), Prince of Melfi, Duke of Venosa (1487-1550). He participated in the Battle of Ravenna in 1512, was besieged by M. de Lautrec in 1528 and had to request ransom from François I. The King freed him and named him Knight and Lieutenant-General. See Blaise de Lasseran de Massencome Montluc, ‘Mémoires de messire Blaise de Monluc, maréchal de France’, </w:t>
      </w:r>
      <w:r w:rsidRPr="008A7E11">
        <w:rPr>
          <w:rFonts w:ascii="Times New Roman" w:eastAsia="Times New Roman" w:hAnsi="Times New Roman" w:cs="Times New Roman"/>
          <w:i/>
          <w:color w:val="000000" w:themeColor="text1"/>
          <w:sz w:val="20"/>
          <w:szCs w:val="20"/>
        </w:rPr>
        <w:t xml:space="preserve">Collection des Mémoires particuliers relatifs à l’Histoire de France t. XXII </w:t>
      </w:r>
      <w:r w:rsidRPr="008A7E11">
        <w:rPr>
          <w:rFonts w:ascii="Times New Roman" w:eastAsia="Times New Roman" w:hAnsi="Times New Roman" w:cs="Times New Roman"/>
          <w:iCs/>
          <w:color w:val="000000" w:themeColor="text1"/>
          <w:sz w:val="20"/>
          <w:szCs w:val="20"/>
        </w:rPr>
        <w:t>(1786)</w:t>
      </w:r>
      <w:r w:rsidR="00AD104B" w:rsidRPr="008A7E11">
        <w:rPr>
          <w:rFonts w:ascii="Times New Roman" w:eastAsia="Times New Roman" w:hAnsi="Times New Roman" w:cs="Times New Roman"/>
          <w:iCs/>
          <w:color w:val="000000" w:themeColor="text1"/>
          <w:sz w:val="20"/>
          <w:szCs w:val="20"/>
        </w:rPr>
        <w:t>, p.</w:t>
      </w:r>
      <w:r w:rsidRPr="008A7E11">
        <w:rPr>
          <w:rFonts w:ascii="Times New Roman" w:eastAsia="Times New Roman" w:hAnsi="Times New Roman" w:cs="Times New Roman"/>
          <w:color w:val="000000" w:themeColor="text1"/>
          <w:sz w:val="20"/>
          <w:szCs w:val="20"/>
        </w:rPr>
        <w:t xml:space="preserve"> 346.</w:t>
      </w:r>
    </w:p>
  </w:footnote>
  <w:footnote w:id="836">
    <w:p w14:paraId="2939A848" w14:textId="75A336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Charles Cossé, Count of Brissac (1505-1563), soldier at the French court. Vester describes how Brissac ‘worked patiently to overcome the impetuousness and arrogance’ of the young French nobles to stand against Ferrante Gonzaga’s forces in Piedmont in October 1551 (in </w:t>
      </w:r>
      <w:r w:rsidRPr="008A7E11">
        <w:rPr>
          <w:rFonts w:ascii="Times New Roman" w:eastAsia="Times New Roman" w:hAnsi="Times New Roman" w:cs="Times New Roman"/>
          <w:i/>
          <w:color w:val="000000" w:themeColor="text1"/>
          <w:sz w:val="20"/>
          <w:szCs w:val="20"/>
        </w:rPr>
        <w:t xml:space="preserve">Renaissance Dynasticism and Apanage Politics, </w:t>
      </w:r>
      <w:r w:rsidRPr="008A7E11">
        <w:rPr>
          <w:rFonts w:ascii="Times New Roman" w:eastAsia="Times New Roman" w:hAnsi="Times New Roman" w:cs="Times New Roman"/>
          <w:color w:val="000000" w:themeColor="text1"/>
          <w:sz w:val="20"/>
          <w:szCs w:val="20"/>
        </w:rPr>
        <w:t>pp.</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32-40). Boyvin describes Brissac as being ‘dune presence gracieuse et venerable […] sa conversation estoit fort douce et agreable, sobre de la bouche, le parler gracieux et plain d’une naïfve affection, d’une vraye magnanimité et de remonstrances vrayement paternelles, tendantes à honneur et au salut de l’Estat’ (in </w:t>
      </w:r>
      <w:r w:rsidRPr="008A7E11">
        <w:rPr>
          <w:rFonts w:ascii="Times New Roman" w:eastAsia="Times New Roman" w:hAnsi="Times New Roman" w:cs="Times New Roman"/>
          <w:i/>
          <w:color w:val="000000" w:themeColor="text1"/>
          <w:sz w:val="20"/>
          <w:szCs w:val="20"/>
        </w:rPr>
        <w:t xml:space="preserve">Mémoires sur les guerres </w:t>
      </w:r>
      <w:r w:rsidRPr="008A7E11">
        <w:rPr>
          <w:rFonts w:ascii="Times New Roman" w:eastAsia="Times New Roman" w:hAnsi="Times New Roman" w:cs="Times New Roman"/>
          <w:color w:val="000000" w:themeColor="text1"/>
          <w:sz w:val="20"/>
          <w:szCs w:val="20"/>
        </w:rPr>
        <w:t>(1559)</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 356). See also Guichenon, </w:t>
      </w:r>
      <w:r w:rsidRPr="008A7E11">
        <w:rPr>
          <w:rFonts w:ascii="Times New Roman" w:eastAsia="Times New Roman" w:hAnsi="Times New Roman" w:cs="Times New Roman"/>
          <w:i/>
          <w:color w:val="000000" w:themeColor="text1"/>
          <w:sz w:val="20"/>
          <w:szCs w:val="20"/>
        </w:rPr>
        <w:t xml:space="preserve">Histoire généalogique, </w:t>
      </w:r>
      <w:r w:rsidRPr="008A7E11">
        <w:rPr>
          <w:rFonts w:ascii="Times New Roman" w:eastAsia="Times New Roman" w:hAnsi="Times New Roman" w:cs="Times New Roman"/>
          <w:color w:val="000000" w:themeColor="text1"/>
          <w:sz w:val="20"/>
          <w:szCs w:val="20"/>
        </w:rPr>
        <w:t xml:space="preserve">VI, p. </w:t>
      </w:r>
      <w:r w:rsidR="00835263" w:rsidRPr="008A7E11">
        <w:rPr>
          <w:rFonts w:ascii="Times New Roman" w:eastAsia="Times New Roman" w:hAnsi="Times New Roman" w:cs="Times New Roman"/>
          <w:color w:val="000000" w:themeColor="text1"/>
          <w:sz w:val="20"/>
          <w:szCs w:val="20"/>
        </w:rPr>
        <w:t>227:</w:t>
      </w:r>
      <w:r w:rsidRPr="008A7E11">
        <w:rPr>
          <w:rFonts w:ascii="Times New Roman" w:eastAsia="Times New Roman" w:hAnsi="Times New Roman" w:cs="Times New Roman"/>
          <w:color w:val="000000" w:themeColor="text1"/>
          <w:sz w:val="20"/>
          <w:szCs w:val="20"/>
        </w:rPr>
        <w:t xml:space="preserve"> ‘Au Prince de Melfe Lieutenat Général pour le Roi en Piémont décédé au mois d‘août de l’an 1550, succéda Charles de Cossé </w:t>
      </w:r>
      <w:r w:rsidR="005D64CC">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 xml:space="preserve">eigneur de Brissac’. See also Romier, </w:t>
      </w:r>
      <w:r w:rsidRPr="008A7E11">
        <w:rPr>
          <w:rFonts w:ascii="Times New Roman" w:eastAsia="Times New Roman" w:hAnsi="Times New Roman" w:cs="Times New Roman"/>
          <w:i/>
          <w:color w:val="000000" w:themeColor="text1"/>
          <w:sz w:val="20"/>
          <w:szCs w:val="20"/>
        </w:rPr>
        <w:t xml:space="preserve">Ler origines politiques des guerres de religion, </w:t>
      </w:r>
      <w:r w:rsidRPr="008A7E11">
        <w:rPr>
          <w:rFonts w:ascii="Times New Roman" w:eastAsia="Times New Roman" w:hAnsi="Times New Roman" w:cs="Times New Roman"/>
          <w:color w:val="000000" w:themeColor="text1"/>
          <w:sz w:val="20"/>
          <w:szCs w:val="20"/>
        </w:rPr>
        <w:t>pp. 431-438.</w:t>
      </w:r>
    </w:p>
  </w:footnote>
  <w:footnote w:id="837">
    <w:p w14:paraId="23F9A6D4" w14:textId="4D376CBF" w:rsidR="007C08C4" w:rsidRPr="008A7E11" w:rsidRDefault="00000000">
      <w:pPr>
        <w:rPr>
          <w:rFonts w:ascii="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‘l’Empereur’: Charles V (1500-1558). </w:t>
      </w:r>
      <w:r w:rsidRPr="008A7E11">
        <w:rPr>
          <w:rFonts w:ascii="Times New Roman" w:hAnsi="Times New Roman" w:cs="Times New Roman"/>
          <w:color w:val="000000" w:themeColor="text1"/>
          <w:sz w:val="20"/>
          <w:szCs w:val="20"/>
        </w:rPr>
        <w:t xml:space="preserve">On the Truce of Nice (18 June 1538), see above, ch. 1, p. </w:t>
      </w:r>
      <w:r w:rsidR="00C9084A">
        <w:rPr>
          <w:rFonts w:ascii="Times New Roman" w:hAnsi="Times New Roman" w:cs="Times New Roman"/>
          <w:color w:val="000000" w:themeColor="text1"/>
          <w:sz w:val="20"/>
          <w:szCs w:val="20"/>
        </w:rPr>
        <w:t>83</w:t>
      </w:r>
      <w:r w:rsidRPr="008A7E11">
        <w:rPr>
          <w:rFonts w:ascii="Times New Roman" w:hAnsi="Times New Roman" w:cs="Times New Roman"/>
          <w:color w:val="000000" w:themeColor="text1"/>
          <w:sz w:val="20"/>
          <w:szCs w:val="20"/>
        </w:rPr>
        <w:t xml:space="preserve">. See Knecht, </w:t>
      </w:r>
      <w:r w:rsidRPr="008A7E11">
        <w:rPr>
          <w:rFonts w:ascii="Times New Roman" w:hAnsi="Times New Roman" w:cs="Times New Roman"/>
          <w:i/>
          <w:color w:val="000000" w:themeColor="text1"/>
          <w:sz w:val="20"/>
          <w:szCs w:val="20"/>
        </w:rPr>
        <w:t xml:space="preserve">Francis I, </w:t>
      </w:r>
      <w:r w:rsidRPr="008A7E11">
        <w:rPr>
          <w:rFonts w:ascii="Times New Roman" w:hAnsi="Times New Roman" w:cs="Times New Roman"/>
          <w:color w:val="000000" w:themeColor="text1"/>
          <w:sz w:val="20"/>
          <w:szCs w:val="20"/>
        </w:rPr>
        <w:t xml:space="preserve">pp. 291-295. See also Hayward Keniston, ‘Peace Negotiations between Charles V and Francis I (1537-1538)’, </w:t>
      </w:r>
      <w:r w:rsidRPr="008A7E11">
        <w:rPr>
          <w:rFonts w:ascii="Times New Roman" w:hAnsi="Times New Roman" w:cs="Times New Roman"/>
          <w:i/>
          <w:color w:val="000000" w:themeColor="text1"/>
          <w:sz w:val="20"/>
          <w:szCs w:val="20"/>
        </w:rPr>
        <w:t xml:space="preserve">Proceedings of the American Philosophical Society, </w:t>
      </w:r>
      <w:r w:rsidRPr="008A7E11">
        <w:rPr>
          <w:rFonts w:ascii="Times New Roman" w:hAnsi="Times New Roman" w:cs="Times New Roman"/>
          <w:color w:val="000000" w:themeColor="text1"/>
          <w:sz w:val="20"/>
          <w:szCs w:val="20"/>
        </w:rPr>
        <w:t>102:2, 1958, pp. 146-147.</w:t>
      </w:r>
    </w:p>
  </w:footnote>
  <w:footnote w:id="838">
    <w:p w14:paraId="3B81D03C"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‘Le Roi’: Henri II (1519-1559).</w:t>
      </w:r>
    </w:p>
  </w:footnote>
  <w:footnote w:id="839">
    <w:p w14:paraId="7E1E50A1" w14:textId="25534979"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‘Le bon Prince’ and ‘Le heros’ refer to Charles III, Duke of Savoy (1486-1533). See above, n</w:t>
      </w:r>
      <w:r w:rsidR="00835263" w:rsidRPr="008A7E11">
        <w:rPr>
          <w:rFonts w:ascii="Times New Roman" w:eastAsia="Times New Roman" w:hAnsi="Times New Roman" w:cs="Times New Roman"/>
          <w:color w:val="000000" w:themeColor="text1"/>
          <w:sz w:val="20"/>
          <w:szCs w:val="20"/>
        </w:rPr>
        <w:t>ote</w:t>
      </w:r>
      <w:r w:rsidRPr="008A7E11">
        <w:rPr>
          <w:rFonts w:ascii="Times New Roman" w:eastAsia="Times New Roman" w:hAnsi="Times New Roman" w:cs="Times New Roman"/>
          <w:color w:val="000000" w:themeColor="text1"/>
          <w:sz w:val="20"/>
          <w:szCs w:val="20"/>
        </w:rPr>
        <w:t xml:space="preserve"> </w:t>
      </w:r>
      <w:r w:rsidR="005971D1">
        <w:rPr>
          <w:rFonts w:ascii="Times New Roman" w:eastAsia="Times New Roman" w:hAnsi="Times New Roman" w:cs="Times New Roman"/>
          <w:color w:val="000000" w:themeColor="text1"/>
          <w:sz w:val="20"/>
          <w:szCs w:val="20"/>
        </w:rPr>
        <w:t>824</w:t>
      </w:r>
      <w:r w:rsidRPr="008A7E11">
        <w:rPr>
          <w:rFonts w:ascii="Times New Roman" w:eastAsia="Times New Roman" w:hAnsi="Times New Roman" w:cs="Times New Roman"/>
          <w:color w:val="000000" w:themeColor="text1"/>
          <w:sz w:val="20"/>
          <w:szCs w:val="20"/>
        </w:rPr>
        <w:t>.</w:t>
      </w:r>
    </w:p>
  </w:footnote>
  <w:footnote w:id="840">
    <w:p w14:paraId="269C63B2" w14:textId="482581E3" w:rsidR="00CA291A" w:rsidRPr="00CA291A" w:rsidRDefault="005971D1" w:rsidP="005971D1">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Pr>
          <w:rFonts w:ascii="Times New Roman" w:eastAsia="Times New Roman" w:hAnsi="Times New Roman" w:cs="Times New Roman"/>
          <w:color w:val="000000" w:themeColor="text1"/>
          <w:sz w:val="20"/>
          <w:szCs w:val="20"/>
        </w:rPr>
        <w:t xml:space="preserve">I have found no </w:t>
      </w:r>
      <w:r w:rsidR="00F94CBA">
        <w:rPr>
          <w:rFonts w:ascii="Times New Roman" w:eastAsia="Times New Roman" w:hAnsi="Times New Roman" w:cs="Times New Roman"/>
          <w:color w:val="000000" w:themeColor="text1"/>
          <w:sz w:val="20"/>
          <w:szCs w:val="20"/>
        </w:rPr>
        <w:t xml:space="preserve">further </w:t>
      </w:r>
      <w:r>
        <w:rPr>
          <w:rFonts w:ascii="Times New Roman" w:eastAsia="Times New Roman" w:hAnsi="Times New Roman" w:cs="Times New Roman"/>
          <w:color w:val="000000" w:themeColor="text1"/>
          <w:sz w:val="20"/>
          <w:szCs w:val="20"/>
        </w:rPr>
        <w:t xml:space="preserve">information on ‘Hercule’ Vulliet, however, a ‘Jean’ Vulliet is recorded by Foras to have been the ducal secretary from 1507-1536 (see </w:t>
      </w:r>
      <w:r>
        <w:rPr>
          <w:rFonts w:ascii="Times New Roman" w:eastAsia="Times New Roman" w:hAnsi="Times New Roman" w:cs="Times New Roman"/>
          <w:i/>
          <w:iCs/>
          <w:color w:val="000000" w:themeColor="text1"/>
          <w:sz w:val="20"/>
          <w:szCs w:val="20"/>
        </w:rPr>
        <w:t xml:space="preserve">Armorial, </w:t>
      </w:r>
      <w:r>
        <w:rPr>
          <w:rFonts w:ascii="Times New Roman" w:eastAsia="Times New Roman" w:hAnsi="Times New Roman" w:cs="Times New Roman"/>
          <w:color w:val="000000" w:themeColor="text1"/>
          <w:sz w:val="20"/>
          <w:szCs w:val="20"/>
        </w:rPr>
        <w:t>V, p. 651</w:t>
      </w:r>
      <w:r w:rsidR="00227D8D">
        <w:rPr>
          <w:rFonts w:ascii="Times New Roman" w:eastAsia="Times New Roman" w:hAnsi="Times New Roman" w:cs="Times New Roman"/>
          <w:color w:val="000000" w:themeColor="text1"/>
          <w:sz w:val="20"/>
          <w:szCs w:val="20"/>
        </w:rPr>
        <w:t xml:space="preserve">. </w:t>
      </w:r>
      <w:r w:rsidR="00CA291A">
        <w:rPr>
          <w:rFonts w:ascii="Times New Roman" w:eastAsia="Times New Roman" w:hAnsi="Times New Roman" w:cs="Times New Roman"/>
          <w:color w:val="000000" w:themeColor="text1"/>
          <w:sz w:val="20"/>
          <w:szCs w:val="20"/>
        </w:rPr>
        <w:t>Foras cites ‘Arch. Savoiroux’</w:t>
      </w:r>
      <w:r w:rsidR="00227D8D">
        <w:rPr>
          <w:rFonts w:ascii="Times New Roman" w:eastAsia="Times New Roman" w:hAnsi="Times New Roman" w:cs="Times New Roman"/>
          <w:color w:val="000000" w:themeColor="text1"/>
          <w:sz w:val="20"/>
          <w:szCs w:val="20"/>
        </w:rPr>
        <w:t>)</w:t>
      </w:r>
      <w:r w:rsidR="00CA291A">
        <w:rPr>
          <w:rFonts w:ascii="Times New Roman" w:eastAsia="Times New Roman" w:hAnsi="Times New Roman" w:cs="Times New Roman"/>
          <w:color w:val="000000" w:themeColor="text1"/>
          <w:sz w:val="20"/>
          <w:szCs w:val="20"/>
        </w:rPr>
        <w:t>.</w:t>
      </w:r>
    </w:p>
  </w:footnote>
  <w:footnote w:id="841">
    <w:p w14:paraId="11634680" w14:textId="685AF135"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On Duke Charles III of Savoy, see above, n</w:t>
      </w:r>
      <w:r w:rsidR="00835263" w:rsidRPr="008A7E11">
        <w:rPr>
          <w:rFonts w:ascii="Times New Roman" w:eastAsia="Times New Roman" w:hAnsi="Times New Roman" w:cs="Times New Roman"/>
          <w:color w:val="000000" w:themeColor="text1"/>
          <w:sz w:val="20"/>
          <w:szCs w:val="20"/>
        </w:rPr>
        <w:t>ote</w:t>
      </w:r>
      <w:r w:rsidRPr="008A7E11">
        <w:rPr>
          <w:rFonts w:ascii="Times New Roman" w:eastAsia="Times New Roman" w:hAnsi="Times New Roman" w:cs="Times New Roman"/>
          <w:color w:val="000000" w:themeColor="text1"/>
          <w:sz w:val="20"/>
          <w:szCs w:val="20"/>
        </w:rPr>
        <w:t xml:space="preserve"> </w:t>
      </w:r>
      <w:r w:rsidR="005971D1">
        <w:rPr>
          <w:rFonts w:ascii="Times New Roman" w:eastAsia="Times New Roman" w:hAnsi="Times New Roman" w:cs="Times New Roman"/>
          <w:color w:val="000000" w:themeColor="text1"/>
          <w:sz w:val="20"/>
          <w:szCs w:val="20"/>
        </w:rPr>
        <w:t>824</w:t>
      </w:r>
      <w:r w:rsidRPr="008A7E11">
        <w:rPr>
          <w:rFonts w:ascii="Times New Roman" w:eastAsia="Times New Roman" w:hAnsi="Times New Roman" w:cs="Times New Roman"/>
          <w:color w:val="000000" w:themeColor="text1"/>
          <w:sz w:val="20"/>
          <w:szCs w:val="20"/>
        </w:rPr>
        <w:t>.</w:t>
      </w:r>
    </w:p>
  </w:footnote>
  <w:footnote w:id="842">
    <w:p w14:paraId="28944B7B" w14:textId="4D8EAD5A"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C35888" w:rsidRPr="008A7E11">
        <w:rPr>
          <w:rFonts w:ascii="Times New Roman" w:eastAsia="Times New Roman" w:hAnsi="Times New Roman" w:cs="Times New Roman"/>
          <w:color w:val="000000" w:themeColor="text1"/>
          <w:sz w:val="20"/>
          <w:szCs w:val="20"/>
        </w:rPr>
        <w:t xml:space="preserve"> On</w:t>
      </w:r>
      <w:r w:rsidRPr="008A7E11">
        <w:rPr>
          <w:rFonts w:ascii="Times New Roman" w:eastAsia="Times New Roman" w:hAnsi="Times New Roman" w:cs="Times New Roman"/>
          <w:color w:val="000000" w:themeColor="text1"/>
          <w:sz w:val="20"/>
          <w:szCs w:val="20"/>
        </w:rPr>
        <w:t xml:space="preserve"> George Costa, governor of Fossano and general of Imperial Troops</w:t>
      </w:r>
      <w:r w:rsidR="00C35888"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(dates unknown)</w:t>
      </w:r>
      <w:r w:rsidR="00C35888" w:rsidRPr="008A7E11">
        <w:rPr>
          <w:rFonts w:ascii="Times New Roman" w:eastAsia="Times New Roman" w:hAnsi="Times New Roman" w:cs="Times New Roman"/>
          <w:color w:val="000000" w:themeColor="text1"/>
          <w:sz w:val="20"/>
          <w:szCs w:val="20"/>
        </w:rPr>
        <w:t>, s</w:t>
      </w:r>
      <w:r w:rsidRPr="008A7E11">
        <w:rPr>
          <w:rFonts w:ascii="Times New Roman" w:eastAsia="Times New Roman" w:hAnsi="Times New Roman" w:cs="Times New Roman"/>
          <w:color w:val="000000" w:themeColor="text1"/>
          <w:sz w:val="20"/>
          <w:szCs w:val="20"/>
        </w:rPr>
        <w:t>ee Alessandro di Saluzzo</w:t>
      </w:r>
      <w:r w:rsidR="00D560FB"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who points up the bravery of Costa in guiding Piedmontese troops from Fossano as the Imperial soldiers ran ahead (in </w:t>
      </w:r>
      <w:r w:rsidRPr="008A7E11">
        <w:rPr>
          <w:rFonts w:ascii="Times New Roman" w:eastAsia="Times New Roman" w:hAnsi="Times New Roman" w:cs="Times New Roman"/>
          <w:i/>
          <w:color w:val="000000" w:themeColor="text1"/>
          <w:sz w:val="20"/>
          <w:szCs w:val="20"/>
        </w:rPr>
        <w:t xml:space="preserve">Histoire militaire du Piémont, </w:t>
      </w:r>
      <w:r w:rsidRPr="008A7E11">
        <w:rPr>
          <w:rFonts w:ascii="Times New Roman" w:eastAsia="Times New Roman" w:hAnsi="Times New Roman" w:cs="Times New Roman"/>
          <w:color w:val="000000" w:themeColor="text1"/>
          <w:sz w:val="20"/>
          <w:szCs w:val="20"/>
        </w:rPr>
        <w:t xml:space="preserve">II, </w:t>
      </w:r>
      <w:r w:rsidR="00D560FB" w:rsidRPr="008A7E11">
        <w:rPr>
          <w:rFonts w:ascii="Times New Roman" w:eastAsia="Times New Roman" w:hAnsi="Times New Roman" w:cs="Times New Roman"/>
          <w:color w:val="000000" w:themeColor="text1"/>
          <w:sz w:val="20"/>
          <w:szCs w:val="20"/>
        </w:rPr>
        <w:t xml:space="preserve">[Turin: De Giorgis, 1859], </w:t>
      </w:r>
      <w:r w:rsidRPr="008A7E11">
        <w:rPr>
          <w:rFonts w:ascii="Times New Roman" w:eastAsia="Times New Roman" w:hAnsi="Times New Roman" w:cs="Times New Roman"/>
          <w:color w:val="000000" w:themeColor="text1"/>
          <w:sz w:val="20"/>
          <w:szCs w:val="20"/>
        </w:rPr>
        <w:t>p. 107</w:t>
      </w:r>
      <w:r w:rsidR="00C35888"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w:t>
      </w:r>
    </w:p>
  </w:footnote>
  <w:footnote w:id="843">
    <w:p w14:paraId="5C208340" w14:textId="11DB3458"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Louis II de Pingon (dates unknown). See above, ch. 1, p. </w:t>
      </w:r>
      <w:r w:rsidR="004D2B60">
        <w:rPr>
          <w:rFonts w:ascii="Times New Roman" w:eastAsia="Times New Roman" w:hAnsi="Times New Roman" w:cs="Times New Roman"/>
          <w:color w:val="000000" w:themeColor="text1"/>
          <w:sz w:val="20"/>
          <w:szCs w:val="20"/>
        </w:rPr>
        <w:t>46</w:t>
      </w:r>
      <w:r w:rsidRPr="008A7E11">
        <w:rPr>
          <w:rFonts w:ascii="Times New Roman" w:eastAsia="Times New Roman" w:hAnsi="Times New Roman" w:cs="Times New Roman"/>
          <w:color w:val="000000" w:themeColor="text1"/>
          <w:sz w:val="20"/>
          <w:szCs w:val="20"/>
        </w:rPr>
        <w:t xml:space="preserve">. </w:t>
      </w:r>
    </w:p>
  </w:footnote>
  <w:footnote w:id="844">
    <w:p w14:paraId="665818B9" w14:textId="7DECF9FF"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 have found no</w:t>
      </w:r>
      <w:r w:rsidR="00F94CBA">
        <w:rPr>
          <w:rFonts w:ascii="Times New Roman" w:eastAsia="Times New Roman" w:hAnsi="Times New Roman" w:cs="Times New Roman"/>
          <w:color w:val="000000" w:themeColor="text1"/>
          <w:sz w:val="20"/>
          <w:szCs w:val="20"/>
        </w:rPr>
        <w:t xml:space="preserve"> further</w:t>
      </w:r>
      <w:r w:rsidRPr="008A7E11">
        <w:rPr>
          <w:rFonts w:ascii="Times New Roman" w:eastAsia="Times New Roman" w:hAnsi="Times New Roman" w:cs="Times New Roman"/>
          <w:color w:val="000000" w:themeColor="text1"/>
          <w:sz w:val="20"/>
          <w:szCs w:val="20"/>
        </w:rPr>
        <w:t xml:space="preserve"> information on th</w:t>
      </w:r>
      <w:r w:rsidR="00F94CBA">
        <w:rPr>
          <w:rFonts w:ascii="Times New Roman" w:eastAsia="Times New Roman" w:hAnsi="Times New Roman" w:cs="Times New Roman"/>
          <w:color w:val="000000" w:themeColor="text1"/>
          <w:sz w:val="20"/>
          <w:szCs w:val="20"/>
        </w:rPr>
        <w:t xml:space="preserve">is </w:t>
      </w:r>
      <w:r w:rsidR="002B78D7">
        <w:rPr>
          <w:rFonts w:ascii="Times New Roman" w:eastAsia="Times New Roman" w:hAnsi="Times New Roman" w:cs="Times New Roman"/>
          <w:color w:val="000000" w:themeColor="text1"/>
          <w:sz w:val="20"/>
          <w:szCs w:val="20"/>
        </w:rPr>
        <w:t>person.</w:t>
      </w:r>
    </w:p>
  </w:footnote>
  <w:footnote w:id="845">
    <w:p w14:paraId="5CB94F51" w14:textId="6A8301EE"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Duke Charles III of Savoy, see above, n</w:t>
      </w:r>
      <w:r w:rsidR="00835263" w:rsidRPr="008A7E11">
        <w:rPr>
          <w:rFonts w:ascii="Times New Roman" w:eastAsia="Times New Roman" w:hAnsi="Times New Roman" w:cs="Times New Roman"/>
          <w:color w:val="000000" w:themeColor="text1"/>
          <w:sz w:val="20"/>
          <w:szCs w:val="20"/>
        </w:rPr>
        <w:t>ote</w:t>
      </w:r>
      <w:r w:rsidRPr="008A7E11">
        <w:rPr>
          <w:rFonts w:ascii="Times New Roman" w:eastAsia="Times New Roman" w:hAnsi="Times New Roman" w:cs="Times New Roman"/>
          <w:color w:val="000000" w:themeColor="text1"/>
          <w:sz w:val="20"/>
          <w:szCs w:val="20"/>
        </w:rPr>
        <w:t xml:space="preserve"> </w:t>
      </w:r>
      <w:r w:rsidR="005971D1">
        <w:rPr>
          <w:rFonts w:ascii="Times New Roman" w:eastAsia="Times New Roman" w:hAnsi="Times New Roman" w:cs="Times New Roman"/>
          <w:color w:val="000000" w:themeColor="text1"/>
          <w:sz w:val="20"/>
          <w:szCs w:val="20"/>
        </w:rPr>
        <w:t>824</w:t>
      </w:r>
    </w:p>
  </w:footnote>
  <w:footnote w:id="846">
    <w:p w14:paraId="4C24B5A9" w14:textId="60CC995C"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Jacques, Duke of Nemours, see above, </w:t>
      </w:r>
      <w:r w:rsidR="004D2B60">
        <w:rPr>
          <w:rFonts w:ascii="Times New Roman" w:eastAsia="Times New Roman" w:hAnsi="Times New Roman" w:cs="Times New Roman"/>
          <w:color w:val="000000" w:themeColor="text1"/>
          <w:sz w:val="20"/>
          <w:szCs w:val="20"/>
        </w:rPr>
        <w:t xml:space="preserve">ch. 1, pp. </w:t>
      </w:r>
      <w:r w:rsidR="00D32578">
        <w:rPr>
          <w:rFonts w:ascii="Times New Roman" w:eastAsia="Times New Roman" w:hAnsi="Times New Roman" w:cs="Times New Roman"/>
          <w:color w:val="000000" w:themeColor="text1"/>
          <w:sz w:val="20"/>
          <w:szCs w:val="20"/>
        </w:rPr>
        <w:t>84-87.</w:t>
      </w:r>
    </w:p>
  </w:footnote>
  <w:footnote w:id="847">
    <w:p w14:paraId="3759E910" w14:textId="70117BEA"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above, ch. 1, p. </w:t>
      </w:r>
      <w:r w:rsidR="00192397">
        <w:rPr>
          <w:rFonts w:ascii="Times New Roman" w:eastAsia="Times New Roman" w:hAnsi="Times New Roman" w:cs="Times New Roman"/>
          <w:color w:val="000000" w:themeColor="text1"/>
          <w:sz w:val="20"/>
          <w:szCs w:val="20"/>
        </w:rPr>
        <w:t>48</w:t>
      </w:r>
      <w:r w:rsidRPr="008A7E11">
        <w:rPr>
          <w:rFonts w:ascii="Times New Roman" w:eastAsia="Times New Roman" w:hAnsi="Times New Roman" w:cs="Times New Roman"/>
          <w:color w:val="000000" w:themeColor="text1"/>
          <w:sz w:val="20"/>
          <w:szCs w:val="20"/>
        </w:rPr>
        <w:t>.</w:t>
      </w:r>
    </w:p>
  </w:footnote>
  <w:footnote w:id="848">
    <w:p w14:paraId="0F4EEE65" w14:textId="7D6DC70E"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 have found no </w:t>
      </w:r>
      <w:r w:rsidR="005C484E">
        <w:rPr>
          <w:rFonts w:ascii="Times New Roman" w:eastAsia="Times New Roman" w:hAnsi="Times New Roman" w:cs="Times New Roman"/>
          <w:color w:val="000000" w:themeColor="text1"/>
          <w:sz w:val="20"/>
          <w:szCs w:val="20"/>
        </w:rPr>
        <w:t>further information on this person.</w:t>
      </w:r>
    </w:p>
  </w:footnote>
  <w:footnote w:id="849">
    <w:p w14:paraId="621C5B87" w14:textId="2A337BFC"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‘Bellegarde’, see Foras, </w:t>
      </w:r>
      <w:r w:rsidR="00C35888" w:rsidRPr="008A7E11">
        <w:rPr>
          <w:rFonts w:ascii="Times New Roman" w:eastAsia="Times New Roman" w:hAnsi="Times New Roman" w:cs="Times New Roman"/>
          <w:color w:val="000000" w:themeColor="text1"/>
          <w:sz w:val="20"/>
          <w:szCs w:val="20"/>
        </w:rPr>
        <w:t>VI</w:t>
      </w:r>
      <w:r w:rsidRPr="008A7E11">
        <w:rPr>
          <w:rFonts w:ascii="Times New Roman" w:eastAsia="Times New Roman" w:hAnsi="Times New Roman" w:cs="Times New Roman"/>
          <w:color w:val="000000" w:themeColor="text1"/>
          <w:sz w:val="20"/>
          <w:szCs w:val="20"/>
        </w:rPr>
        <w:t>, p. 131. For a civil judgement that mentions both Emmanuel-Philibert de Pingon and Claude de Bellegarde</w:t>
      </w:r>
      <w:r w:rsidR="00046AE8"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see ADS, 2B 721, fol. 612[v]. There is a payment registered to Claude de Bellegarde, ‘Chevallier au Senat de Savoie’</w:t>
      </w:r>
      <w:r w:rsidR="00046AE8"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in the treasury accounts of the </w:t>
      </w:r>
      <w:r w:rsidR="00C01C0E">
        <w:rPr>
          <w:rFonts w:ascii="Times New Roman" w:eastAsia="Times New Roman" w:hAnsi="Times New Roman" w:cs="Times New Roman"/>
          <w:color w:val="000000" w:themeColor="text1"/>
          <w:sz w:val="20"/>
          <w:szCs w:val="20"/>
        </w:rPr>
        <w:t>c</w:t>
      </w:r>
      <w:r w:rsidRPr="008A7E11">
        <w:rPr>
          <w:rFonts w:ascii="Times New Roman" w:eastAsia="Times New Roman" w:hAnsi="Times New Roman" w:cs="Times New Roman"/>
          <w:color w:val="000000" w:themeColor="text1"/>
          <w:sz w:val="20"/>
          <w:szCs w:val="20"/>
        </w:rPr>
        <w:t xml:space="preserve">ourt of Savoy in 1565. See AST (Sez. Riunite), Inv. 16, reg. 227, fols. 45[r-v]. </w:t>
      </w:r>
    </w:p>
  </w:footnote>
  <w:footnote w:id="850">
    <w:p w14:paraId="74F024C7" w14:textId="7B3BDDD3"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 have found no</w:t>
      </w:r>
      <w:r w:rsidR="0025673E">
        <w:rPr>
          <w:rFonts w:ascii="Times New Roman" w:eastAsia="Times New Roman" w:hAnsi="Times New Roman" w:cs="Times New Roman"/>
          <w:color w:val="000000" w:themeColor="text1"/>
          <w:sz w:val="20"/>
          <w:szCs w:val="20"/>
        </w:rPr>
        <w:t xml:space="preserve"> further</w:t>
      </w:r>
      <w:r w:rsidRPr="008A7E11">
        <w:rPr>
          <w:rFonts w:ascii="Times New Roman" w:eastAsia="Times New Roman" w:hAnsi="Times New Roman" w:cs="Times New Roman"/>
          <w:color w:val="000000" w:themeColor="text1"/>
          <w:sz w:val="20"/>
          <w:szCs w:val="20"/>
        </w:rPr>
        <w:t xml:space="preserve"> information on </w:t>
      </w:r>
      <w:r w:rsidR="007B6E54" w:rsidRPr="008A7E11">
        <w:rPr>
          <w:rFonts w:ascii="Times New Roman" w:eastAsia="Times New Roman" w:hAnsi="Times New Roman" w:cs="Times New Roman"/>
          <w:color w:val="000000" w:themeColor="text1"/>
          <w:sz w:val="20"/>
          <w:szCs w:val="20"/>
        </w:rPr>
        <w:t>this person</w:t>
      </w:r>
      <w:r w:rsidR="0025673E">
        <w:rPr>
          <w:rFonts w:ascii="Times New Roman" w:eastAsia="Times New Roman" w:hAnsi="Times New Roman" w:cs="Times New Roman"/>
          <w:color w:val="000000" w:themeColor="text1"/>
          <w:sz w:val="20"/>
          <w:szCs w:val="20"/>
        </w:rPr>
        <w:t>.</w:t>
      </w:r>
    </w:p>
  </w:footnote>
  <w:footnote w:id="851">
    <w:p w14:paraId="3BBFE539" w14:textId="3A77ED00"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above, n</w:t>
      </w:r>
      <w:r w:rsidR="008808C2">
        <w:rPr>
          <w:rFonts w:ascii="Times New Roman" w:eastAsia="Times New Roman" w:hAnsi="Times New Roman" w:cs="Times New Roman"/>
          <w:color w:val="000000" w:themeColor="text1"/>
          <w:sz w:val="20"/>
          <w:szCs w:val="20"/>
        </w:rPr>
        <w:t>ote 671.</w:t>
      </w:r>
      <w:r w:rsidRPr="008A7E11">
        <w:rPr>
          <w:rFonts w:ascii="Times New Roman" w:eastAsia="Times New Roman" w:hAnsi="Times New Roman" w:cs="Times New Roman"/>
          <w:color w:val="000000" w:themeColor="text1"/>
          <w:sz w:val="20"/>
          <w:szCs w:val="20"/>
        </w:rPr>
        <w:t xml:space="preserve"> </w:t>
      </w:r>
    </w:p>
  </w:footnote>
  <w:footnote w:id="852">
    <w:p w14:paraId="4BC98A28" w14:textId="0C07990E" w:rsidR="007C08C4" w:rsidRPr="008A7E11" w:rsidRDefault="00000000">
      <w:pPr>
        <w:rPr>
          <w:rFonts w:ascii="Times New Roman" w:eastAsia="Times New Roman" w:hAnsi="Times New Roman" w:cs="Times New Roman"/>
          <w:color w:val="000000" w:themeColor="text1"/>
          <w:sz w:val="20"/>
          <w:szCs w:val="20"/>
          <w:highlight w:val="yellow"/>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Possibly Balthazard de la Ravoire (?-c. 1576), Sénateur du Sénat de Piedmont, conseiller et collatéral au Conseil de Savoie</w:t>
      </w:r>
      <w:r w:rsidR="001C6307" w:rsidRPr="008A7E11">
        <w:rPr>
          <w:rFonts w:ascii="Times New Roman" w:eastAsia="Times New Roman" w:hAnsi="Times New Roman" w:cs="Times New Roman"/>
          <w:color w:val="000000" w:themeColor="text1"/>
          <w:sz w:val="20"/>
          <w:szCs w:val="20"/>
        </w:rPr>
        <w:t xml:space="preserve">. A </w:t>
      </w:r>
      <w:r w:rsidRPr="008A7E11">
        <w:rPr>
          <w:rFonts w:ascii="Times New Roman" w:eastAsia="Times New Roman" w:hAnsi="Times New Roman" w:cs="Times New Roman"/>
          <w:color w:val="000000" w:themeColor="text1"/>
          <w:sz w:val="20"/>
          <w:szCs w:val="20"/>
        </w:rPr>
        <w:t xml:space="preserve">payment is registered </w:t>
      </w:r>
      <w:r w:rsidR="001C6307" w:rsidRPr="008A7E11">
        <w:rPr>
          <w:rFonts w:ascii="Times New Roman" w:eastAsia="Times New Roman" w:hAnsi="Times New Roman" w:cs="Times New Roman"/>
          <w:color w:val="000000" w:themeColor="text1"/>
          <w:sz w:val="20"/>
          <w:szCs w:val="20"/>
        </w:rPr>
        <w:t xml:space="preserve">to him </w:t>
      </w:r>
      <w:r w:rsidRPr="008A7E11">
        <w:rPr>
          <w:rFonts w:ascii="Times New Roman" w:eastAsia="Times New Roman" w:hAnsi="Times New Roman" w:cs="Times New Roman"/>
          <w:color w:val="000000" w:themeColor="text1"/>
          <w:sz w:val="20"/>
          <w:szCs w:val="20"/>
        </w:rPr>
        <w:t xml:space="preserve">in 1565 by the </w:t>
      </w:r>
      <w:r w:rsidR="00C01C0E">
        <w:rPr>
          <w:rFonts w:ascii="Times New Roman" w:eastAsia="Times New Roman" w:hAnsi="Times New Roman" w:cs="Times New Roman"/>
          <w:color w:val="000000" w:themeColor="text1"/>
          <w:sz w:val="20"/>
          <w:szCs w:val="20"/>
        </w:rPr>
        <w:t>c</w:t>
      </w:r>
      <w:r w:rsidRPr="008A7E11">
        <w:rPr>
          <w:rFonts w:ascii="Times New Roman" w:eastAsia="Times New Roman" w:hAnsi="Times New Roman" w:cs="Times New Roman"/>
          <w:color w:val="000000" w:themeColor="text1"/>
          <w:sz w:val="20"/>
          <w:szCs w:val="20"/>
        </w:rPr>
        <w:t>ourt of Savoy. See AST, (Sez. Riunite), Inv. 16, reg. 227, fol. 149[r]. Foras describes him as ‘Conseiller intime du Duc de Savoie’ (and cites ‘Arch. de Cour’ in vol. V, p. 97). This also is possibly Louis de la Ravoire (?</w:t>
      </w:r>
      <w:r w:rsidR="00046AE8"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c.1578), </w:t>
      </w:r>
      <w:r w:rsidR="005D64CC">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eigneur de Tresserve</w:t>
      </w:r>
      <w:r w:rsidR="00C8240C"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who sued Marc-Claude de Buttet in a case that lasted for six years and in which the Duchess Marguerite de France intervened on </w:t>
      </w:r>
      <w:r w:rsidR="00C8240C" w:rsidRPr="008A7E11">
        <w:rPr>
          <w:rFonts w:ascii="Times New Roman" w:eastAsia="Times New Roman" w:hAnsi="Times New Roman" w:cs="Times New Roman"/>
          <w:color w:val="000000" w:themeColor="text1"/>
          <w:sz w:val="20"/>
          <w:szCs w:val="20"/>
        </w:rPr>
        <w:t>Buttet’s</w:t>
      </w:r>
      <w:r w:rsidRPr="008A7E11">
        <w:rPr>
          <w:rFonts w:ascii="Times New Roman" w:eastAsia="Times New Roman" w:hAnsi="Times New Roman" w:cs="Times New Roman"/>
          <w:color w:val="000000" w:themeColor="text1"/>
          <w:sz w:val="20"/>
          <w:szCs w:val="20"/>
        </w:rPr>
        <w:t xml:space="preserve"> behalf in 1556. On this case, see </w:t>
      </w:r>
      <w:r w:rsidR="00D971FA">
        <w:rPr>
          <w:rFonts w:ascii="Times New Roman" w:eastAsia="Times New Roman" w:hAnsi="Times New Roman" w:cs="Times New Roman"/>
          <w:color w:val="000000" w:themeColor="text1"/>
          <w:sz w:val="20"/>
          <w:szCs w:val="20"/>
        </w:rPr>
        <w:t>Buttet,</w:t>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Marc-Claude de Buttet</w:t>
      </w:r>
      <w:r w:rsidR="00C8240C" w:rsidRPr="008A7E11">
        <w:rPr>
          <w:rFonts w:ascii="Times New Roman" w:eastAsia="Times New Roman" w:hAnsi="Times New Roman" w:cs="Times New Roman"/>
          <w:i/>
          <w:color w:val="000000" w:themeColor="text1"/>
          <w:sz w:val="20"/>
          <w:szCs w:val="20"/>
        </w:rPr>
        <w:t>,</w:t>
      </w:r>
      <w:r w:rsidR="00D971FA">
        <w:rPr>
          <w:rFonts w:ascii="Times New Roman" w:eastAsia="Times New Roman" w:hAnsi="Times New Roman" w:cs="Times New Roman"/>
          <w:i/>
          <w:color w:val="000000" w:themeColor="text1"/>
          <w:sz w:val="20"/>
          <w:szCs w:val="20"/>
        </w:rPr>
        <w:t xml:space="preserve"> </w:t>
      </w:r>
      <w:r w:rsidR="00D971FA">
        <w:rPr>
          <w:rFonts w:ascii="Times New Roman" w:eastAsia="Times New Roman" w:hAnsi="Times New Roman" w:cs="Times New Roman"/>
          <w:iCs/>
          <w:color w:val="000000" w:themeColor="text1"/>
          <w:sz w:val="20"/>
          <w:szCs w:val="20"/>
        </w:rPr>
        <w:t>ed. by Alyn Stacey,</w:t>
      </w:r>
      <w:r w:rsidR="00C8240C" w:rsidRPr="008A7E11">
        <w:rPr>
          <w:rFonts w:ascii="Times New Roman" w:eastAsia="Times New Roman" w:hAnsi="Times New Roman" w:cs="Times New Roman"/>
          <w:i/>
          <w:color w:val="000000" w:themeColor="text1"/>
          <w:sz w:val="20"/>
          <w:szCs w:val="20"/>
        </w:rPr>
        <w:t xml:space="preserve"> </w:t>
      </w:r>
      <w:r w:rsidR="00C8240C" w:rsidRPr="008A7E11">
        <w:rPr>
          <w:rFonts w:ascii="Times New Roman" w:eastAsia="Times New Roman" w:hAnsi="Times New Roman" w:cs="Times New Roman"/>
          <w:color w:val="000000" w:themeColor="text1"/>
          <w:sz w:val="20"/>
          <w:szCs w:val="20"/>
        </w:rPr>
        <w:t>pp. 39-40</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and see ADS, </w:t>
      </w:r>
      <w:r w:rsidRPr="008A7E11">
        <w:rPr>
          <w:rFonts w:ascii="Times New Roman" w:eastAsia="Times New Roman" w:hAnsi="Times New Roman" w:cs="Times New Roman"/>
          <w:i/>
          <w:color w:val="000000" w:themeColor="text1"/>
          <w:sz w:val="20"/>
          <w:szCs w:val="20"/>
        </w:rPr>
        <w:t xml:space="preserve">Série B: Archives propres du Sénat de Savoie: arrêts civils sur pièsces vues, B79, </w:t>
      </w:r>
      <w:r w:rsidRPr="008A7E11">
        <w:rPr>
          <w:rFonts w:ascii="Times New Roman" w:eastAsia="Times New Roman" w:hAnsi="Times New Roman" w:cs="Times New Roman"/>
          <w:color w:val="000000" w:themeColor="text1"/>
          <w:sz w:val="20"/>
          <w:szCs w:val="20"/>
        </w:rPr>
        <w:t>fols 39-43[r].</w:t>
      </w:r>
    </w:p>
  </w:footnote>
  <w:footnote w:id="853">
    <w:p w14:paraId="0DC60131" w14:textId="57157EB7"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Possibly Jean de Popyon (? – c. 1569) who, according to Foras, was ‘gentilhomme de la Chambre de S.A. et gouverneur de la Princesse de Savoie’ and cites ‘Arch. Thuyset Preuves de Malte’ (Foras, V, p. 17</w:t>
      </w:r>
      <w:r w:rsidR="00835263" w:rsidRPr="008A7E11">
        <w:rPr>
          <w:rFonts w:ascii="Times New Roman" w:eastAsia="Times New Roman" w:hAnsi="Times New Roman" w:cs="Times New Roman"/>
          <w:color w:val="000000" w:themeColor="text1"/>
          <w:sz w:val="20"/>
          <w:szCs w:val="20"/>
        </w:rPr>
        <w:t>). Foras</w:t>
      </w:r>
      <w:r w:rsidRPr="008A7E11">
        <w:rPr>
          <w:rFonts w:ascii="Times New Roman" w:eastAsia="Times New Roman" w:hAnsi="Times New Roman" w:cs="Times New Roman"/>
          <w:color w:val="000000" w:themeColor="text1"/>
          <w:sz w:val="20"/>
          <w:szCs w:val="20"/>
        </w:rPr>
        <w:t xml:space="preserve"> refers to André Poypon as husband of Emmanuel-Philibert de Pingon’s daughter, Claudine: ‘ép. André de Poypon, </w:t>
      </w:r>
      <w:r w:rsidR="005D64CC">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 xml:space="preserve">eigneur de Belletruche’ (IV, p. 406). The person that Pingon references here is possibly the same </w:t>
      </w:r>
      <w:r w:rsidR="00EA5C60" w:rsidRPr="008A7E11">
        <w:rPr>
          <w:rFonts w:ascii="Times New Roman" w:eastAsia="Times New Roman" w:hAnsi="Times New Roman" w:cs="Times New Roman"/>
          <w:color w:val="000000" w:themeColor="text1"/>
          <w:sz w:val="20"/>
          <w:szCs w:val="20"/>
        </w:rPr>
        <w:t>person.</w:t>
      </w:r>
    </w:p>
  </w:footnote>
  <w:footnote w:id="854">
    <w:p w14:paraId="0028746B" w14:textId="10B7B8F6"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 have found no </w:t>
      </w:r>
      <w:r w:rsidR="00F94CBA">
        <w:rPr>
          <w:rFonts w:ascii="Times New Roman" w:eastAsia="Times New Roman" w:hAnsi="Times New Roman" w:cs="Times New Roman"/>
          <w:color w:val="000000" w:themeColor="text1"/>
          <w:sz w:val="20"/>
          <w:szCs w:val="20"/>
        </w:rPr>
        <w:t>further information on this person</w:t>
      </w:r>
      <w:r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b/>
          <w:color w:val="000000" w:themeColor="text1"/>
          <w:sz w:val="20"/>
          <w:szCs w:val="20"/>
        </w:rPr>
        <w:t xml:space="preserve"> </w:t>
      </w:r>
    </w:p>
  </w:footnote>
  <w:footnote w:id="855">
    <w:p w14:paraId="2B06E884" w14:textId="3590FA1B"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Georges Vidomne de Chaumont (?-1578), </w:t>
      </w:r>
      <w:r w:rsidR="005D64CC">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eigneur de Novéry, baron de Viry (See Foras, V, 606). See also ADHS, 266 J 3.</w:t>
      </w:r>
    </w:p>
  </w:footnote>
  <w:footnote w:id="856">
    <w:p w14:paraId="4312D9E9" w14:textId="79B5F9E9"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 have found no </w:t>
      </w:r>
      <w:r w:rsidR="00F94CBA">
        <w:rPr>
          <w:rFonts w:ascii="Times New Roman" w:eastAsia="Times New Roman" w:hAnsi="Times New Roman" w:cs="Times New Roman"/>
          <w:color w:val="000000" w:themeColor="text1"/>
          <w:sz w:val="20"/>
          <w:szCs w:val="20"/>
        </w:rPr>
        <w:t>further information on this person.</w:t>
      </w:r>
    </w:p>
  </w:footnote>
  <w:footnote w:id="857">
    <w:p w14:paraId="453E8C39" w14:textId="0C77D66B"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Hector Lambert (dates unknown). See above, </w:t>
      </w:r>
      <w:r w:rsidR="000971C8">
        <w:rPr>
          <w:rFonts w:ascii="Times New Roman" w:eastAsia="Times New Roman" w:hAnsi="Times New Roman" w:cs="Times New Roman"/>
          <w:color w:val="000000" w:themeColor="text1"/>
          <w:sz w:val="20"/>
          <w:szCs w:val="20"/>
        </w:rPr>
        <w:t>note 671.</w:t>
      </w:r>
    </w:p>
  </w:footnote>
  <w:footnote w:id="858">
    <w:p w14:paraId="0B96329D" w14:textId="1455BC83"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 have found no</w:t>
      </w:r>
      <w:r w:rsidR="00F94CBA">
        <w:rPr>
          <w:rFonts w:ascii="Times New Roman" w:eastAsia="Times New Roman" w:hAnsi="Times New Roman" w:cs="Times New Roman"/>
          <w:color w:val="000000" w:themeColor="text1"/>
          <w:sz w:val="20"/>
          <w:szCs w:val="20"/>
        </w:rPr>
        <w:t xml:space="preserve"> further</w:t>
      </w:r>
      <w:r w:rsidRPr="008A7E11">
        <w:rPr>
          <w:rFonts w:ascii="Times New Roman" w:eastAsia="Times New Roman" w:hAnsi="Times New Roman" w:cs="Times New Roman"/>
          <w:color w:val="000000" w:themeColor="text1"/>
          <w:sz w:val="20"/>
          <w:szCs w:val="20"/>
        </w:rPr>
        <w:t xml:space="preserve"> information on this </w:t>
      </w:r>
      <w:r w:rsidR="00F94CBA">
        <w:rPr>
          <w:rFonts w:ascii="Times New Roman" w:eastAsia="Times New Roman" w:hAnsi="Times New Roman" w:cs="Times New Roman"/>
          <w:color w:val="000000" w:themeColor="text1"/>
          <w:sz w:val="20"/>
          <w:szCs w:val="20"/>
        </w:rPr>
        <w:t>person.</w:t>
      </w:r>
    </w:p>
  </w:footnote>
  <w:footnote w:id="859">
    <w:p w14:paraId="1C206497" w14:textId="20F2F2CD"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Nicolas Balbe (dates unknown). Lord chancellor (‘garde des sceaux’) for Duke Charles III (‘Charles le bon’) and Duke Emmanuel Philibert.</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See Costa de Beauregard, </w:t>
      </w:r>
      <w:r w:rsidRPr="008A7E11">
        <w:rPr>
          <w:rFonts w:ascii="Times New Roman" w:eastAsia="Times New Roman" w:hAnsi="Times New Roman" w:cs="Times New Roman"/>
          <w:i/>
          <w:color w:val="000000" w:themeColor="text1"/>
          <w:sz w:val="20"/>
          <w:szCs w:val="20"/>
        </w:rPr>
        <w:t>Mémoires historiques sur la maison royale de Savoie et sur les pays soumis à sa domination [...]</w:t>
      </w:r>
      <w:r w:rsidRPr="008A7E11">
        <w:rPr>
          <w:rFonts w:ascii="Times New Roman" w:eastAsia="Times New Roman" w:hAnsi="Times New Roman" w:cs="Times New Roman"/>
          <w:color w:val="000000" w:themeColor="text1"/>
          <w:sz w:val="20"/>
          <w:szCs w:val="20"/>
        </w:rPr>
        <w:t xml:space="preserve"> (Turin: Pierrre Joseph, 1816</w:t>
      </w:r>
      <w:r w:rsidR="00AA6A78"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t. I, p. XVII.</w:t>
      </w:r>
    </w:p>
  </w:footnote>
  <w:footnote w:id="860">
    <w:p w14:paraId="21BFA722" w14:textId="13FFA0A8"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Possibly Giorgio Malopera (dates unknown), judicial magistrate at the court of Savoy who was involved with a gabelle in 1554 (see Vester, ‘Political Autonomy of a Tax Farm’ in </w:t>
      </w:r>
      <w:r w:rsidRPr="008A7E11">
        <w:rPr>
          <w:rFonts w:ascii="Times New Roman" w:eastAsia="Times New Roman" w:hAnsi="Times New Roman" w:cs="Times New Roman"/>
          <w:i/>
          <w:color w:val="000000" w:themeColor="text1"/>
          <w:sz w:val="20"/>
          <w:szCs w:val="20"/>
        </w:rPr>
        <w:t xml:space="preserve">The Journal of Modern History, </w:t>
      </w:r>
      <w:r w:rsidRPr="008A7E11">
        <w:rPr>
          <w:rFonts w:ascii="Times New Roman" w:eastAsia="Times New Roman" w:hAnsi="Times New Roman" w:cs="Times New Roman"/>
          <w:color w:val="000000" w:themeColor="text1"/>
          <w:sz w:val="20"/>
          <w:szCs w:val="20"/>
        </w:rPr>
        <w:t>76:4, 2004, pp. 759-759</w:t>
      </w:r>
      <w:r w:rsidR="00046AE8"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w:t>
      </w:r>
    </w:p>
  </w:footnote>
  <w:footnote w:id="861">
    <w:p w14:paraId="507B989F" w14:textId="3A4DB17A"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Nicolas de Beaumont-Carra (dates unknown), treasurer at the </w:t>
      </w:r>
      <w:r w:rsidR="00C01C0E">
        <w:rPr>
          <w:rFonts w:ascii="Times New Roman" w:eastAsia="Times New Roman" w:hAnsi="Times New Roman" w:cs="Times New Roman"/>
          <w:color w:val="000000" w:themeColor="text1"/>
          <w:sz w:val="20"/>
          <w:szCs w:val="20"/>
        </w:rPr>
        <w:t>c</w:t>
      </w:r>
      <w:r w:rsidRPr="008A7E11">
        <w:rPr>
          <w:rFonts w:ascii="Times New Roman" w:eastAsia="Times New Roman" w:hAnsi="Times New Roman" w:cs="Times New Roman"/>
          <w:color w:val="000000" w:themeColor="text1"/>
          <w:sz w:val="20"/>
          <w:szCs w:val="20"/>
        </w:rPr>
        <w:t>ourt of Savoy, in charge of the treasuries of Aosta, Nice and Provence from 1554 (Foras, I, p. 158). Foras notes that Duke Emmauel</w:t>
      </w:r>
      <w:r w:rsidR="00AA6A78"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Philibert sta</w:t>
      </w:r>
      <w:r w:rsidR="00835263" w:rsidRPr="008A7E11">
        <w:rPr>
          <w:rFonts w:ascii="Times New Roman" w:eastAsia="Times New Roman" w:hAnsi="Times New Roman" w:cs="Times New Roman"/>
          <w:color w:val="000000" w:themeColor="text1"/>
          <w:sz w:val="20"/>
          <w:szCs w:val="20"/>
        </w:rPr>
        <w:t>t</w:t>
      </w:r>
      <w:r w:rsidRPr="008A7E11">
        <w:rPr>
          <w:rFonts w:ascii="Times New Roman" w:eastAsia="Times New Roman" w:hAnsi="Times New Roman" w:cs="Times New Roman"/>
          <w:color w:val="000000" w:themeColor="text1"/>
          <w:sz w:val="20"/>
          <w:szCs w:val="20"/>
        </w:rPr>
        <w:t>ed that Nicolas Carra ‘a sacrifié toute sa fortune et risqué sa vie pour rester fidè</w:t>
      </w:r>
      <w:r w:rsidR="004F1C54" w:rsidRPr="008A7E11">
        <w:rPr>
          <w:rFonts w:ascii="Times New Roman" w:eastAsia="Times New Roman" w:hAnsi="Times New Roman" w:cs="Times New Roman"/>
          <w:color w:val="000000" w:themeColor="text1"/>
          <w:sz w:val="20"/>
          <w:szCs w:val="20"/>
        </w:rPr>
        <w:t>l</w:t>
      </w:r>
      <w:r w:rsidRPr="008A7E11">
        <w:rPr>
          <w:rFonts w:ascii="Times New Roman" w:eastAsia="Times New Roman" w:hAnsi="Times New Roman" w:cs="Times New Roman"/>
          <w:color w:val="000000" w:themeColor="text1"/>
          <w:sz w:val="20"/>
          <w:szCs w:val="20"/>
        </w:rPr>
        <w:t>e à la maison de Savoie, dans les guerres contre les Français</w:t>
      </w:r>
      <w:r w:rsidR="00046AE8"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surtout lorsque le ch</w:t>
      </w:r>
      <w:r w:rsidR="003470AA" w:rsidRPr="008A7E11">
        <w:rPr>
          <w:rFonts w:ascii="Times New Roman" w:eastAsia="Times New Roman" w:hAnsi="Times New Roman" w:cs="Times New Roman"/>
          <w:color w:val="000000" w:themeColor="text1"/>
          <w:sz w:val="20"/>
          <w:szCs w:val="20"/>
        </w:rPr>
        <w:t>â</w:t>
      </w:r>
      <w:r w:rsidRPr="008A7E11">
        <w:rPr>
          <w:rFonts w:ascii="Times New Roman" w:eastAsia="Times New Roman" w:hAnsi="Times New Roman" w:cs="Times New Roman"/>
          <w:color w:val="000000" w:themeColor="text1"/>
          <w:sz w:val="20"/>
          <w:szCs w:val="20"/>
        </w:rPr>
        <w:t xml:space="preserve">teau de Nice fut assiégé par le roi de France allié aux Turcs’ and cites the ‘Arch. Morand’ (p. 158). See also Jean de Beaumont-Carra (? – c. 1566), maître d’hôtel for the Duke of Savoy from 1531 according to patents of 24 November in ‘Arch. Morand’ (Foras, I, p. 158). According to Foras, the name ‘Carrat’ (or ‘Carra’, ‘Carraz’) was an alias of the name Beaumont (or Beaumont-Carra), particularly in the </w:t>
      </w:r>
      <w:r w:rsidR="00215658" w:rsidRPr="008A7E11">
        <w:rPr>
          <w:rFonts w:ascii="Times New Roman" w:eastAsia="Times New Roman" w:hAnsi="Times New Roman" w:cs="Times New Roman"/>
          <w:color w:val="000000" w:themeColor="text1"/>
          <w:sz w:val="20"/>
          <w:szCs w:val="20"/>
        </w:rPr>
        <w:t>sixteenth</w:t>
      </w:r>
      <w:r w:rsidRPr="008A7E11">
        <w:rPr>
          <w:rFonts w:ascii="Times New Roman" w:eastAsia="Times New Roman" w:hAnsi="Times New Roman" w:cs="Times New Roman"/>
          <w:color w:val="000000" w:themeColor="text1"/>
          <w:sz w:val="20"/>
          <w:szCs w:val="20"/>
        </w:rPr>
        <w:t xml:space="preserve"> and </w:t>
      </w:r>
      <w:r w:rsidR="00215658" w:rsidRPr="008A7E11">
        <w:rPr>
          <w:rFonts w:ascii="Times New Roman" w:eastAsia="Times New Roman" w:hAnsi="Times New Roman" w:cs="Times New Roman"/>
          <w:color w:val="000000" w:themeColor="text1"/>
          <w:sz w:val="20"/>
          <w:szCs w:val="20"/>
        </w:rPr>
        <w:t>seventeenth</w:t>
      </w:r>
      <w:r w:rsidRPr="008A7E11">
        <w:rPr>
          <w:rFonts w:ascii="Times New Roman" w:eastAsia="Times New Roman" w:hAnsi="Times New Roman" w:cs="Times New Roman"/>
          <w:color w:val="000000" w:themeColor="text1"/>
          <w:sz w:val="20"/>
          <w:szCs w:val="20"/>
        </w:rPr>
        <w:t xml:space="preserve"> centuries, ‘on en trouve encore qui s’appelaient Carra tout court’ (Foras, I, p. 157).</w:t>
      </w:r>
    </w:p>
  </w:footnote>
  <w:footnote w:id="862">
    <w:p w14:paraId="309ADA5D" w14:textId="216412A5"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Claude Chastel (? – 1561), </w:t>
      </w:r>
      <w:r w:rsidRPr="008A7E11">
        <w:rPr>
          <w:rFonts w:ascii="Times New Roman" w:eastAsia="Times New Roman" w:hAnsi="Times New Roman" w:cs="Times New Roman"/>
          <w:i/>
          <w:iCs/>
          <w:color w:val="000000" w:themeColor="text1"/>
          <w:sz w:val="20"/>
          <w:szCs w:val="20"/>
        </w:rPr>
        <w:t>conseiller</w:t>
      </w:r>
      <w:r w:rsidRPr="008A7E11">
        <w:rPr>
          <w:rFonts w:ascii="Times New Roman" w:eastAsia="Times New Roman" w:hAnsi="Times New Roman" w:cs="Times New Roman"/>
          <w:color w:val="000000" w:themeColor="text1"/>
          <w:sz w:val="20"/>
          <w:szCs w:val="20"/>
        </w:rPr>
        <w:t xml:space="preserve"> and </w:t>
      </w:r>
      <w:r w:rsidR="00091EA7" w:rsidRPr="008A7E11">
        <w:rPr>
          <w:rFonts w:ascii="Times New Roman" w:eastAsia="Times New Roman" w:hAnsi="Times New Roman" w:cs="Times New Roman"/>
          <w:color w:val="000000" w:themeColor="text1"/>
          <w:sz w:val="20"/>
          <w:szCs w:val="20"/>
        </w:rPr>
        <w:t>Secretary of the State</w:t>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iCs/>
          <w:color w:val="000000" w:themeColor="text1"/>
          <w:sz w:val="20"/>
          <w:szCs w:val="20"/>
        </w:rPr>
        <w:t xml:space="preserve">auditeur </w:t>
      </w:r>
      <w:r w:rsidRPr="008A7E11">
        <w:rPr>
          <w:rFonts w:ascii="Times New Roman" w:eastAsia="Times New Roman" w:hAnsi="Times New Roman" w:cs="Times New Roman"/>
          <w:color w:val="000000" w:themeColor="text1"/>
          <w:sz w:val="20"/>
          <w:szCs w:val="20"/>
        </w:rPr>
        <w:t xml:space="preserve">at the </w:t>
      </w:r>
      <w:r w:rsidR="00091EA7" w:rsidRPr="008A7E11">
        <w:rPr>
          <w:rFonts w:ascii="Times New Roman" w:eastAsia="Times New Roman" w:hAnsi="Times New Roman" w:cs="Times New Roman"/>
          <w:color w:val="000000" w:themeColor="text1"/>
          <w:sz w:val="20"/>
          <w:szCs w:val="20"/>
        </w:rPr>
        <w:t>Chamber of Accounts in Savoy</w:t>
      </w:r>
      <w:r w:rsidRPr="008A7E11">
        <w:rPr>
          <w:rFonts w:ascii="Times New Roman" w:eastAsia="Times New Roman" w:hAnsi="Times New Roman" w:cs="Times New Roman"/>
          <w:color w:val="000000" w:themeColor="text1"/>
          <w:sz w:val="20"/>
          <w:szCs w:val="20"/>
        </w:rPr>
        <w:t xml:space="preserve"> from 1525 (‘Arch. Morand’ in Foras, I, p. 378)</w:t>
      </w:r>
      <w:r w:rsidR="00046AE8"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w:t>
      </w:r>
    </w:p>
  </w:footnote>
  <w:footnote w:id="863">
    <w:p w14:paraId="3FB7EA04" w14:textId="05E06043"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‘Vulliet’, see above, n</w:t>
      </w:r>
      <w:r w:rsidR="00FA06BE">
        <w:rPr>
          <w:rFonts w:ascii="Times New Roman" w:eastAsia="Times New Roman" w:hAnsi="Times New Roman" w:cs="Times New Roman"/>
          <w:color w:val="000000" w:themeColor="text1"/>
          <w:sz w:val="20"/>
          <w:szCs w:val="20"/>
        </w:rPr>
        <w:t>ote 836.</w:t>
      </w:r>
    </w:p>
  </w:footnote>
  <w:footnote w:id="864">
    <w:p w14:paraId="0D997931" w14:textId="1C390BC8"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Senators Claude and Louis Milliet, see above,</w:t>
      </w:r>
      <w:r w:rsidR="00643A2F">
        <w:rPr>
          <w:rFonts w:ascii="Times New Roman" w:eastAsia="Times New Roman" w:hAnsi="Times New Roman" w:cs="Times New Roman"/>
          <w:color w:val="000000" w:themeColor="text1"/>
          <w:sz w:val="20"/>
          <w:szCs w:val="20"/>
        </w:rPr>
        <w:t xml:space="preserve"> ch. 1, p. 70. </w:t>
      </w:r>
      <w:r w:rsidRPr="008A7E11">
        <w:rPr>
          <w:rFonts w:ascii="Times New Roman" w:eastAsia="Times New Roman" w:hAnsi="Times New Roman" w:cs="Times New Roman"/>
          <w:color w:val="000000" w:themeColor="text1"/>
          <w:sz w:val="20"/>
          <w:szCs w:val="20"/>
        </w:rPr>
        <w:t>On Pingon’s route back to Chambéry as</w:t>
      </w:r>
      <w:r w:rsidR="003E630F" w:rsidRPr="008A7E11">
        <w:rPr>
          <w:rFonts w:ascii="Times New Roman" w:eastAsia="Times New Roman" w:hAnsi="Times New Roman" w:cs="Times New Roman"/>
          <w:color w:val="000000" w:themeColor="text1"/>
          <w:sz w:val="20"/>
          <w:szCs w:val="20"/>
        </w:rPr>
        <w:t xml:space="preserve"> set</w:t>
      </w:r>
      <w:r w:rsidRPr="008A7E11">
        <w:rPr>
          <w:rFonts w:ascii="Times New Roman" w:eastAsia="Times New Roman" w:hAnsi="Times New Roman" w:cs="Times New Roman"/>
          <w:color w:val="000000" w:themeColor="text1"/>
          <w:sz w:val="20"/>
          <w:szCs w:val="20"/>
        </w:rPr>
        <w:t xml:space="preserve"> out in the </w:t>
      </w:r>
      <w:r w:rsidRPr="008A7E11">
        <w:rPr>
          <w:rFonts w:ascii="Times New Roman" w:eastAsia="Times New Roman" w:hAnsi="Times New Roman" w:cs="Times New Roman"/>
          <w:i/>
          <w:color w:val="000000" w:themeColor="text1"/>
          <w:sz w:val="20"/>
          <w:szCs w:val="20"/>
        </w:rPr>
        <w:t xml:space="preserve">Antiquitatum Romanarum, </w:t>
      </w:r>
      <w:r w:rsidRPr="008A7E11">
        <w:rPr>
          <w:rFonts w:ascii="Times New Roman" w:eastAsia="Times New Roman" w:hAnsi="Times New Roman" w:cs="Times New Roman"/>
          <w:color w:val="000000" w:themeColor="text1"/>
          <w:sz w:val="20"/>
          <w:szCs w:val="20"/>
        </w:rPr>
        <w:t>see above</w:t>
      </w:r>
      <w:r w:rsidR="00410EBA">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ch. 1, p. </w:t>
      </w:r>
      <w:r w:rsidR="00410EBA">
        <w:rPr>
          <w:rFonts w:ascii="Times New Roman" w:eastAsia="Times New Roman" w:hAnsi="Times New Roman" w:cs="Times New Roman"/>
          <w:color w:val="000000" w:themeColor="text1"/>
          <w:sz w:val="20"/>
          <w:szCs w:val="20"/>
        </w:rPr>
        <w:t>31</w:t>
      </w:r>
      <w:r w:rsidRPr="008A7E11">
        <w:rPr>
          <w:rFonts w:ascii="Times New Roman" w:eastAsia="Times New Roman" w:hAnsi="Times New Roman" w:cs="Times New Roman"/>
          <w:color w:val="000000" w:themeColor="text1"/>
          <w:sz w:val="20"/>
          <w:szCs w:val="20"/>
        </w:rPr>
        <w:t xml:space="preserve">. </w:t>
      </w:r>
    </w:p>
  </w:footnote>
  <w:footnote w:id="865">
    <w:p w14:paraId="53CB0931" w14:textId="65004946"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Pingon’s library see above, ch. 1, p</w:t>
      </w:r>
      <w:r w:rsidR="0098670D">
        <w:rPr>
          <w:rFonts w:ascii="Times New Roman" w:eastAsia="Times New Roman" w:hAnsi="Times New Roman" w:cs="Times New Roman"/>
          <w:color w:val="000000" w:themeColor="text1"/>
          <w:sz w:val="20"/>
          <w:szCs w:val="20"/>
        </w:rPr>
        <w:t>p</w:t>
      </w:r>
      <w:r w:rsidRPr="008A7E11">
        <w:rPr>
          <w:rFonts w:ascii="Times New Roman" w:eastAsia="Times New Roman" w:hAnsi="Times New Roman" w:cs="Times New Roman"/>
          <w:color w:val="000000" w:themeColor="text1"/>
          <w:sz w:val="20"/>
          <w:szCs w:val="20"/>
        </w:rPr>
        <w:t xml:space="preserve">. </w:t>
      </w:r>
      <w:r w:rsidR="0098670D">
        <w:rPr>
          <w:rFonts w:ascii="Times New Roman" w:eastAsia="Times New Roman" w:hAnsi="Times New Roman" w:cs="Times New Roman"/>
          <w:color w:val="000000" w:themeColor="text1"/>
          <w:sz w:val="20"/>
          <w:szCs w:val="20"/>
        </w:rPr>
        <w:t>56-61,</w:t>
      </w:r>
      <w:r w:rsidRPr="008A7E11">
        <w:rPr>
          <w:rFonts w:ascii="Times New Roman" w:eastAsia="Times New Roman" w:hAnsi="Times New Roman" w:cs="Times New Roman"/>
          <w:color w:val="000000" w:themeColor="text1"/>
          <w:sz w:val="20"/>
          <w:szCs w:val="20"/>
        </w:rPr>
        <w:t xml:space="preserve"> and below, Bibliography, </w:t>
      </w:r>
      <w:r w:rsidR="0098670D">
        <w:rPr>
          <w:rFonts w:ascii="Times New Roman" w:eastAsia="Times New Roman" w:hAnsi="Times New Roman" w:cs="Times New Roman"/>
          <w:color w:val="000000" w:themeColor="text1"/>
          <w:sz w:val="20"/>
          <w:szCs w:val="20"/>
        </w:rPr>
        <w:t>p. 303.</w:t>
      </w:r>
    </w:p>
  </w:footnote>
  <w:footnote w:id="866">
    <w:p w14:paraId="2F2C8614" w14:textId="51BB6E59"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996825" w:rsidRPr="008A7E11">
        <w:rPr>
          <w:rFonts w:ascii="Times New Roman" w:eastAsia="Times New Roman" w:hAnsi="Times New Roman" w:cs="Times New Roman"/>
          <w:color w:val="000000" w:themeColor="text1"/>
          <w:sz w:val="20"/>
          <w:szCs w:val="20"/>
        </w:rPr>
        <w:t xml:space="preserve"> To date,</w:t>
      </w:r>
      <w:r w:rsidRPr="008A7E11">
        <w:rPr>
          <w:rFonts w:ascii="Times New Roman" w:eastAsia="Times New Roman" w:hAnsi="Times New Roman" w:cs="Times New Roman"/>
          <w:color w:val="000000" w:themeColor="text1"/>
          <w:sz w:val="20"/>
          <w:szCs w:val="20"/>
        </w:rPr>
        <w:t xml:space="preserve"> I have not found these court cases in the archives</w:t>
      </w:r>
      <w:r w:rsidR="00072667" w:rsidRPr="008A7E11">
        <w:rPr>
          <w:rFonts w:ascii="Times New Roman" w:eastAsia="Times New Roman" w:hAnsi="Times New Roman" w:cs="Times New Roman"/>
          <w:color w:val="000000" w:themeColor="text1"/>
          <w:sz w:val="20"/>
          <w:szCs w:val="20"/>
        </w:rPr>
        <w:t>.</w:t>
      </w:r>
      <w:r w:rsidR="00835263" w:rsidRPr="008A7E11">
        <w:rPr>
          <w:rFonts w:ascii="Times New Roman" w:eastAsia="Times New Roman" w:hAnsi="Times New Roman" w:cs="Times New Roman"/>
          <w:color w:val="000000" w:themeColor="text1"/>
          <w:sz w:val="20"/>
          <w:szCs w:val="20"/>
        </w:rPr>
        <w:t xml:space="preserve"> </w:t>
      </w:r>
    </w:p>
  </w:footnote>
  <w:footnote w:id="867">
    <w:p w14:paraId="5A20689C"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the flood of 11 fevrier 1551 in Chambéry, see Jean Gillio, ‘Chambéry. Ses conditions géographiques et son développement’, </w:t>
      </w:r>
      <w:r w:rsidRPr="008A7E11">
        <w:rPr>
          <w:rFonts w:ascii="Times New Roman" w:eastAsia="Times New Roman" w:hAnsi="Times New Roman" w:cs="Times New Roman"/>
          <w:i/>
          <w:color w:val="000000" w:themeColor="text1"/>
          <w:sz w:val="20"/>
          <w:szCs w:val="20"/>
        </w:rPr>
        <w:t xml:space="preserve">Revue de Géographie Alpine </w:t>
      </w:r>
      <w:r w:rsidRPr="008A7E11">
        <w:rPr>
          <w:rFonts w:ascii="Times New Roman" w:eastAsia="Times New Roman" w:hAnsi="Times New Roman" w:cs="Times New Roman"/>
          <w:color w:val="000000" w:themeColor="text1"/>
          <w:sz w:val="20"/>
          <w:szCs w:val="20"/>
        </w:rPr>
        <w:t>(1946), p. 42 ; ‘L’Albanne mêle ses eaux à la Leysse lors de la grande inondation du 22 février 1551 et ses ravages sont accrus par le fait qu’elle circule en pleine ville, dans des canaux étroits que les ponts rétrécissent encore. Elle quitte à nouveau son lit le 6 septembre 1553 ; [...] à la suite de la crue de 1551, le conseil de ville décide la construction d’une digue semblable à « la grande muraille de la Leysse », tendue entre Buisson Rond et le Pont-Neuf à l’extrémité du faubourg Montmélian ; elle résistera à la majeure partie des crues’.</w:t>
      </w:r>
    </w:p>
  </w:footnote>
  <w:footnote w:id="868">
    <w:p w14:paraId="2859FD1E" w14:textId="49197F41"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b/>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I have found no </w:t>
      </w:r>
      <w:r w:rsidR="003C28C2">
        <w:rPr>
          <w:rFonts w:ascii="Times New Roman" w:eastAsia="Times New Roman" w:hAnsi="Times New Roman" w:cs="Times New Roman"/>
          <w:color w:val="000000" w:themeColor="text1"/>
          <w:sz w:val="20"/>
          <w:szCs w:val="20"/>
        </w:rPr>
        <w:t xml:space="preserve">further </w:t>
      </w:r>
      <w:r w:rsidRPr="008A7E11">
        <w:rPr>
          <w:rFonts w:ascii="Times New Roman" w:eastAsia="Times New Roman" w:hAnsi="Times New Roman" w:cs="Times New Roman"/>
          <w:color w:val="000000" w:themeColor="text1"/>
          <w:sz w:val="20"/>
          <w:szCs w:val="20"/>
        </w:rPr>
        <w:t xml:space="preserve">information on </w:t>
      </w:r>
      <w:r w:rsidR="00F94CBA">
        <w:rPr>
          <w:rFonts w:ascii="Times New Roman" w:eastAsia="Times New Roman" w:hAnsi="Times New Roman" w:cs="Times New Roman"/>
          <w:color w:val="000000" w:themeColor="text1"/>
          <w:sz w:val="20"/>
          <w:szCs w:val="20"/>
        </w:rPr>
        <w:t xml:space="preserve">this </w:t>
      </w:r>
      <w:r w:rsidR="002B78D7">
        <w:rPr>
          <w:rFonts w:ascii="Times New Roman" w:eastAsia="Times New Roman" w:hAnsi="Times New Roman" w:cs="Times New Roman"/>
          <w:color w:val="000000" w:themeColor="text1"/>
          <w:sz w:val="20"/>
          <w:szCs w:val="20"/>
        </w:rPr>
        <w:t>person.</w:t>
      </w:r>
      <w:r w:rsidRPr="008A7E11">
        <w:rPr>
          <w:rFonts w:ascii="Times New Roman" w:eastAsia="Times New Roman" w:hAnsi="Times New Roman" w:cs="Times New Roman"/>
          <w:color w:val="000000" w:themeColor="text1"/>
          <w:sz w:val="20"/>
          <w:szCs w:val="20"/>
        </w:rPr>
        <w:t xml:space="preserve"> I have not found the original will of Pingon’s mother, Françoise Chabeu de Bresse (see above, ch. 1, p. </w:t>
      </w:r>
      <w:r w:rsidR="00D32578">
        <w:rPr>
          <w:rFonts w:ascii="Times New Roman" w:eastAsia="Times New Roman" w:hAnsi="Times New Roman" w:cs="Times New Roman"/>
          <w:color w:val="000000" w:themeColor="text1"/>
          <w:sz w:val="20"/>
          <w:szCs w:val="20"/>
        </w:rPr>
        <w:t>46</w:t>
      </w:r>
      <w:r w:rsidRPr="008A7E11">
        <w:rPr>
          <w:rFonts w:ascii="Times New Roman" w:eastAsia="Times New Roman" w:hAnsi="Times New Roman" w:cs="Times New Roman"/>
          <w:color w:val="000000" w:themeColor="text1"/>
          <w:sz w:val="20"/>
          <w:szCs w:val="20"/>
        </w:rPr>
        <w:t>).</w:t>
      </w:r>
    </w:p>
  </w:footnote>
  <w:footnote w:id="869">
    <w:p w14:paraId="1F503693" w14:textId="2C857B20"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This is a church in La Motte</w:t>
      </w:r>
      <w:r w:rsidR="00784DF7">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Servolex</w:t>
      </w:r>
      <w:r w:rsidR="00EA56BD">
        <w:rPr>
          <w:rFonts w:ascii="Times New Roman" w:eastAsia="Times New Roman" w:hAnsi="Times New Roman" w:cs="Times New Roman"/>
          <w:color w:val="000000" w:themeColor="text1"/>
          <w:sz w:val="20"/>
          <w:szCs w:val="20"/>
        </w:rPr>
        <w:t>, a district in south-eastern France</w:t>
      </w:r>
      <w:r w:rsidRPr="008A7E11">
        <w:rPr>
          <w:rFonts w:ascii="Times New Roman" w:eastAsia="Times New Roman" w:hAnsi="Times New Roman" w:cs="Times New Roman"/>
          <w:color w:val="000000" w:themeColor="text1"/>
          <w:sz w:val="20"/>
          <w:szCs w:val="20"/>
        </w:rPr>
        <w:t xml:space="preserve">. </w:t>
      </w:r>
      <w:r w:rsidR="00784DF7">
        <w:rPr>
          <w:rFonts w:ascii="Times New Roman" w:eastAsia="Times New Roman" w:hAnsi="Times New Roman" w:cs="Times New Roman"/>
          <w:color w:val="000000" w:themeColor="text1"/>
          <w:sz w:val="20"/>
          <w:szCs w:val="20"/>
        </w:rPr>
        <w:t>It is not clear if the church still exists.</w:t>
      </w:r>
      <w:r w:rsidR="000B5613">
        <w:rPr>
          <w:rFonts w:ascii="Times New Roman" w:eastAsia="Times New Roman" w:hAnsi="Times New Roman" w:cs="Times New Roman"/>
          <w:color w:val="000000" w:themeColor="text1"/>
          <w:sz w:val="20"/>
          <w:szCs w:val="20"/>
        </w:rPr>
        <w:t xml:space="preserve"> The Châte</w:t>
      </w:r>
      <w:r w:rsidR="007A426E">
        <w:rPr>
          <w:rFonts w:ascii="Times New Roman" w:eastAsia="Times New Roman" w:hAnsi="Times New Roman" w:cs="Times New Roman"/>
          <w:color w:val="000000" w:themeColor="text1"/>
          <w:sz w:val="20"/>
          <w:szCs w:val="20"/>
        </w:rPr>
        <w:t>au</w:t>
      </w:r>
      <w:r w:rsidR="000B5613">
        <w:rPr>
          <w:rFonts w:ascii="Times New Roman" w:eastAsia="Times New Roman" w:hAnsi="Times New Roman" w:cs="Times New Roman"/>
          <w:color w:val="000000" w:themeColor="text1"/>
          <w:sz w:val="20"/>
          <w:szCs w:val="20"/>
        </w:rPr>
        <w:t xml:space="preserve"> de Pingon was also in La-Motte Servolex. See above, note </w:t>
      </w:r>
      <w:r w:rsidR="00EA56BD">
        <w:rPr>
          <w:rFonts w:ascii="Times New Roman" w:eastAsia="Times New Roman" w:hAnsi="Times New Roman" w:cs="Times New Roman"/>
          <w:color w:val="000000" w:themeColor="text1"/>
          <w:sz w:val="20"/>
          <w:szCs w:val="20"/>
        </w:rPr>
        <w:t>630</w:t>
      </w:r>
      <w:r w:rsidR="000B5613">
        <w:rPr>
          <w:rFonts w:ascii="Times New Roman" w:eastAsia="Times New Roman" w:hAnsi="Times New Roman" w:cs="Times New Roman"/>
          <w:color w:val="000000" w:themeColor="text1"/>
          <w:sz w:val="20"/>
          <w:szCs w:val="20"/>
        </w:rPr>
        <w:t>.</w:t>
      </w:r>
    </w:p>
  </w:footnote>
  <w:footnote w:id="870">
    <w:p w14:paraId="634A749A" w14:textId="6C6A2980"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the significance of Malta to the Order of the Chevalier de Rhode, see above, n</w:t>
      </w:r>
      <w:r w:rsidR="00FC455C" w:rsidRPr="008A7E11">
        <w:rPr>
          <w:rFonts w:ascii="Times New Roman" w:eastAsia="Times New Roman" w:hAnsi="Times New Roman" w:cs="Times New Roman"/>
          <w:color w:val="000000" w:themeColor="text1"/>
          <w:sz w:val="20"/>
          <w:szCs w:val="20"/>
        </w:rPr>
        <w:t>ote</w:t>
      </w:r>
      <w:r w:rsidRPr="008A7E11">
        <w:rPr>
          <w:rFonts w:ascii="Times New Roman" w:eastAsia="Times New Roman" w:hAnsi="Times New Roman" w:cs="Times New Roman"/>
          <w:color w:val="000000" w:themeColor="text1"/>
          <w:sz w:val="20"/>
          <w:szCs w:val="20"/>
        </w:rPr>
        <w:t xml:space="preserve"> </w:t>
      </w:r>
      <w:r w:rsidR="00AC35FF">
        <w:rPr>
          <w:rFonts w:ascii="Times New Roman" w:eastAsia="Times New Roman" w:hAnsi="Times New Roman" w:cs="Times New Roman"/>
          <w:color w:val="000000" w:themeColor="text1"/>
          <w:sz w:val="20"/>
          <w:szCs w:val="20"/>
        </w:rPr>
        <w:t>769</w:t>
      </w:r>
      <w:r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b/>
          <w:i/>
          <w:color w:val="000000" w:themeColor="text1"/>
          <w:sz w:val="20"/>
          <w:szCs w:val="20"/>
        </w:rPr>
        <w:t xml:space="preserve"> </w:t>
      </w:r>
    </w:p>
  </w:footnote>
  <w:footnote w:id="871">
    <w:p w14:paraId="3A68118F" w14:textId="1229E912"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the spread of the plague in Chambéry in the </w:t>
      </w:r>
      <w:r w:rsidR="00FC455C" w:rsidRPr="008A7E11">
        <w:rPr>
          <w:rFonts w:ascii="Times New Roman" w:eastAsia="Times New Roman" w:hAnsi="Times New Roman" w:cs="Times New Roman"/>
          <w:color w:val="000000" w:themeColor="text1"/>
          <w:sz w:val="20"/>
          <w:szCs w:val="20"/>
        </w:rPr>
        <w:t xml:space="preserve">sixteenth </w:t>
      </w:r>
      <w:r w:rsidRPr="008A7E11">
        <w:rPr>
          <w:rFonts w:ascii="Times New Roman" w:eastAsia="Times New Roman" w:hAnsi="Times New Roman" w:cs="Times New Roman"/>
          <w:color w:val="000000" w:themeColor="text1"/>
          <w:sz w:val="20"/>
          <w:szCs w:val="20"/>
        </w:rPr>
        <w:t>century, see above, n</w:t>
      </w:r>
      <w:r w:rsidR="00FC455C" w:rsidRPr="008A7E11">
        <w:rPr>
          <w:rFonts w:ascii="Times New Roman" w:eastAsia="Times New Roman" w:hAnsi="Times New Roman" w:cs="Times New Roman"/>
          <w:color w:val="000000" w:themeColor="text1"/>
          <w:sz w:val="20"/>
          <w:szCs w:val="20"/>
        </w:rPr>
        <w:t>ote</w:t>
      </w:r>
      <w:r w:rsidRPr="008A7E11">
        <w:rPr>
          <w:rFonts w:ascii="Times New Roman" w:eastAsia="Times New Roman" w:hAnsi="Times New Roman" w:cs="Times New Roman"/>
          <w:color w:val="000000" w:themeColor="text1"/>
          <w:sz w:val="20"/>
          <w:szCs w:val="20"/>
        </w:rPr>
        <w:t xml:space="preserve"> </w:t>
      </w:r>
      <w:r w:rsidR="00000C0C">
        <w:rPr>
          <w:rFonts w:ascii="Times New Roman" w:eastAsia="Times New Roman" w:hAnsi="Times New Roman" w:cs="Times New Roman"/>
          <w:color w:val="000000" w:themeColor="text1"/>
          <w:sz w:val="20"/>
          <w:szCs w:val="20"/>
        </w:rPr>
        <w:t>649.</w:t>
      </w:r>
    </w:p>
  </w:footnote>
  <w:footnote w:id="872">
    <w:p w14:paraId="45767E14" w14:textId="3669AE2F"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Claude Milliet, Sénateur de Savoie ( ? - 1554). See above, n</w:t>
      </w:r>
      <w:r w:rsidR="00FC455C" w:rsidRPr="008A7E11">
        <w:rPr>
          <w:rFonts w:ascii="Times New Roman" w:eastAsia="Times New Roman" w:hAnsi="Times New Roman" w:cs="Times New Roman"/>
          <w:color w:val="000000" w:themeColor="text1"/>
          <w:sz w:val="20"/>
          <w:szCs w:val="20"/>
        </w:rPr>
        <w:t>ote</w:t>
      </w:r>
      <w:r w:rsidRPr="008A7E11">
        <w:rPr>
          <w:rFonts w:ascii="Times New Roman" w:eastAsia="Times New Roman" w:hAnsi="Times New Roman" w:cs="Times New Roman"/>
          <w:color w:val="000000" w:themeColor="text1"/>
          <w:sz w:val="20"/>
          <w:szCs w:val="20"/>
        </w:rPr>
        <w:t xml:space="preserve"> </w:t>
      </w:r>
      <w:r w:rsidR="00481F7B">
        <w:rPr>
          <w:rFonts w:ascii="Times New Roman" w:eastAsia="Times New Roman" w:hAnsi="Times New Roman" w:cs="Times New Roman"/>
          <w:color w:val="000000" w:themeColor="text1"/>
          <w:sz w:val="20"/>
          <w:szCs w:val="20"/>
        </w:rPr>
        <w:t>828.</w:t>
      </w:r>
    </w:p>
  </w:footnote>
  <w:footnote w:id="873">
    <w:p w14:paraId="6DCFAB04" w14:textId="2C47D163"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The Château de Pingon in La-Motte Servolex. See above, n</w:t>
      </w:r>
      <w:r w:rsidR="00C10EAD">
        <w:rPr>
          <w:rFonts w:ascii="Times New Roman" w:eastAsia="Times New Roman" w:hAnsi="Times New Roman" w:cs="Times New Roman"/>
          <w:color w:val="000000" w:themeColor="text1"/>
          <w:sz w:val="20"/>
          <w:szCs w:val="20"/>
        </w:rPr>
        <w:t>ote 630.</w:t>
      </w:r>
    </w:p>
  </w:footnote>
  <w:footnote w:id="874">
    <w:p w14:paraId="52E0ABEB" w14:textId="77777777"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Philiberte Milliet (dates unknown), daughter of Claude and sister of Louis. Foras references six sisters of Louis Milliet but does not name them (Foras, IV, p. 18). </w:t>
      </w:r>
    </w:p>
  </w:footnote>
  <w:footnote w:id="875">
    <w:p w14:paraId="10302CC4" w14:textId="10F72F2C"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These poems appear to have disappeared without a trace. See below, Bibliography, p</w:t>
      </w:r>
      <w:r w:rsidR="00AC69D1">
        <w:rPr>
          <w:rFonts w:ascii="Times New Roman" w:eastAsia="Times New Roman" w:hAnsi="Times New Roman" w:cs="Times New Roman"/>
          <w:color w:val="000000" w:themeColor="text1"/>
          <w:sz w:val="20"/>
          <w:szCs w:val="20"/>
        </w:rPr>
        <w:t>p. 301-303.</w:t>
      </w:r>
    </w:p>
  </w:footnote>
  <w:footnote w:id="876">
    <w:p w14:paraId="23321F3D" w14:textId="3CDE00E3"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 have found no </w:t>
      </w:r>
      <w:r w:rsidR="005C484E">
        <w:rPr>
          <w:rFonts w:ascii="Times New Roman" w:eastAsia="Times New Roman" w:hAnsi="Times New Roman" w:cs="Times New Roman"/>
          <w:color w:val="000000" w:themeColor="text1"/>
          <w:sz w:val="20"/>
          <w:szCs w:val="20"/>
        </w:rPr>
        <w:t>further information on this person</w:t>
      </w:r>
      <w:r w:rsidRPr="008A7E11">
        <w:rPr>
          <w:rFonts w:ascii="Times New Roman" w:eastAsia="Times New Roman" w:hAnsi="Times New Roman" w:cs="Times New Roman"/>
          <w:color w:val="000000" w:themeColor="text1"/>
          <w:sz w:val="20"/>
          <w:szCs w:val="20"/>
        </w:rPr>
        <w:t xml:space="preserve">. </w:t>
      </w:r>
    </w:p>
  </w:footnote>
  <w:footnote w:id="877">
    <w:p w14:paraId="54E53E4D" w14:textId="0D68871B"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Barbe d’Amboise, Comtesse de Seyssel-La Chambre (1485-1574). She was the daughter of Hugues d’Amboise, </w:t>
      </w:r>
      <w:r w:rsidR="005D64CC">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 xml:space="preserve">eigneur d’Aubijoux, and Marguerite d’Armagnac, the niece of Cardinal d’Argmagnac. Barbe d’Amboise married Jean de Seyssel, comte de La Chambre and of Leuille (in Savoy) in 1501. See Henri de Curzon, </w:t>
      </w:r>
      <w:r w:rsidRPr="008A7E11">
        <w:rPr>
          <w:rFonts w:ascii="Times New Roman" w:eastAsia="Times New Roman" w:hAnsi="Times New Roman" w:cs="Times New Roman"/>
          <w:i/>
          <w:color w:val="000000" w:themeColor="text1"/>
          <w:sz w:val="20"/>
          <w:szCs w:val="20"/>
        </w:rPr>
        <w:t xml:space="preserve">Inventaire des biens-meubles et titres de Barbe d’Amboise, comtesse douairière de Seyssel-la-chambre (1574-1575), publié par le comte Marc de Seyssel-Cessieu, </w:t>
      </w:r>
      <w:r w:rsidRPr="008A7E11">
        <w:rPr>
          <w:rFonts w:ascii="Times New Roman" w:eastAsia="Times New Roman" w:hAnsi="Times New Roman" w:cs="Times New Roman"/>
          <w:color w:val="000000" w:themeColor="text1"/>
          <w:sz w:val="20"/>
          <w:szCs w:val="20"/>
        </w:rPr>
        <w:t xml:space="preserve">Bibliothèque de l’École des Chartes, 1896, p. 459. </w:t>
      </w:r>
    </w:p>
  </w:footnote>
  <w:footnote w:id="878">
    <w:p w14:paraId="7993F353" w14:textId="77777777"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Jean I de Seyssel-la Chambre (? – 1574), count of La Chambre.</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He married Barbe d’Amboise in 1501. See Marc de Seyssel-Cressieu </w:t>
      </w:r>
      <w:r w:rsidRPr="008A7E11">
        <w:rPr>
          <w:rFonts w:ascii="Times New Roman" w:eastAsia="Times New Roman" w:hAnsi="Times New Roman" w:cs="Times New Roman"/>
          <w:i/>
          <w:color w:val="000000" w:themeColor="text1"/>
          <w:sz w:val="20"/>
          <w:szCs w:val="20"/>
        </w:rPr>
        <w:t xml:space="preserve">La maison de Seyssel : ses origines, sa généalogie, son histoire : d’après les documents originaux. Tome 1 </w:t>
      </w:r>
      <w:r w:rsidRPr="008A7E11">
        <w:rPr>
          <w:rFonts w:ascii="Times New Roman" w:eastAsia="Times New Roman" w:hAnsi="Times New Roman" w:cs="Times New Roman"/>
          <w:color w:val="000000" w:themeColor="text1"/>
          <w:sz w:val="20"/>
          <w:szCs w:val="20"/>
        </w:rPr>
        <w:t>(1900), p. 219.</w:t>
      </w:r>
    </w:p>
  </w:footnote>
  <w:footnote w:id="879">
    <w:p w14:paraId="3BEAB1CF" w14:textId="0BE92799"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The Comté d’Utrière is in the Bourgogne-Franche-Comté region in eastern France. Chamons (or ‘C</w:t>
      </w:r>
      <w:r w:rsidR="00AA03A2" w:rsidRPr="008A7E11">
        <w:rPr>
          <w:rFonts w:ascii="Times New Roman" w:eastAsia="Times New Roman" w:hAnsi="Times New Roman" w:cs="Times New Roman"/>
          <w:color w:val="000000" w:themeColor="text1"/>
          <w:sz w:val="20"/>
          <w:szCs w:val="20"/>
        </w:rPr>
        <w:t>h</w:t>
      </w:r>
      <w:r w:rsidRPr="008A7E11">
        <w:rPr>
          <w:rFonts w:ascii="Times New Roman" w:eastAsia="Times New Roman" w:hAnsi="Times New Roman" w:cs="Times New Roman"/>
          <w:color w:val="000000" w:themeColor="text1"/>
          <w:sz w:val="20"/>
          <w:szCs w:val="20"/>
        </w:rPr>
        <w:t>amonix’) is a county in Savoy.</w:t>
      </w:r>
    </w:p>
  </w:footnote>
  <w:footnote w:id="880">
    <w:p w14:paraId="35B43960" w14:textId="77777777"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Laurent Allemand (?-1561) Bishop of Grenoble from 1518, designated as inquisitor into the life and miracles of St Francis de Paule (see Étienne Le Camus, </w:t>
      </w:r>
      <w:r w:rsidRPr="008A7E11">
        <w:rPr>
          <w:rFonts w:ascii="Times New Roman" w:eastAsia="Times New Roman" w:hAnsi="Times New Roman" w:cs="Times New Roman"/>
          <w:i/>
          <w:color w:val="000000" w:themeColor="text1"/>
          <w:sz w:val="20"/>
          <w:szCs w:val="20"/>
        </w:rPr>
        <w:t xml:space="preserve">Catalogue des évêques de Grenoble, </w:t>
      </w:r>
      <w:r w:rsidRPr="008A7E11">
        <w:rPr>
          <w:rFonts w:ascii="Times New Roman" w:eastAsia="Times New Roman" w:hAnsi="Times New Roman" w:cs="Times New Roman"/>
          <w:color w:val="000000" w:themeColor="text1"/>
          <w:sz w:val="20"/>
          <w:szCs w:val="20"/>
        </w:rPr>
        <w:t xml:space="preserve">[Grenoble : Imprimerie de Prudhomme, 1868], pp. 20-21). According to a letter reproduced by Albert Du Boys, Laurent Allemand’s uncle (also named ‘Laurent’) was commissioned to write the hagiography of St Francis de Paule for Pope Leo X in 1516, according to a papal bull dated 1556. See Du Boys, </w:t>
      </w:r>
      <w:r w:rsidRPr="008A7E11">
        <w:rPr>
          <w:rFonts w:ascii="Times New Roman" w:eastAsia="Times New Roman" w:hAnsi="Times New Roman" w:cs="Times New Roman"/>
          <w:i/>
          <w:color w:val="000000" w:themeColor="text1"/>
          <w:sz w:val="20"/>
          <w:szCs w:val="20"/>
        </w:rPr>
        <w:t xml:space="preserve">Vie de Saint Hugues </w:t>
      </w:r>
      <w:r w:rsidRPr="008A7E11">
        <w:rPr>
          <w:rFonts w:ascii="Times New Roman" w:eastAsia="Times New Roman" w:hAnsi="Times New Roman" w:cs="Times New Roman"/>
          <w:color w:val="000000" w:themeColor="text1"/>
          <w:sz w:val="20"/>
          <w:szCs w:val="20"/>
        </w:rPr>
        <w:t>(Paris : Débébourt, 1837)</w:t>
      </w:r>
      <w:r w:rsidRPr="008A7E11">
        <w:rPr>
          <w:rFonts w:ascii="Times New Roman" w:eastAsia="Times New Roman" w:hAnsi="Times New Roman" w:cs="Times New Roman"/>
          <w:i/>
          <w:color w:val="000000" w:themeColor="text1"/>
          <w:sz w:val="20"/>
          <w:szCs w:val="20"/>
        </w:rPr>
        <w:t>,</w:t>
      </w:r>
      <w:r w:rsidRPr="008A7E11">
        <w:rPr>
          <w:rFonts w:ascii="Times New Roman" w:eastAsia="Times New Roman" w:hAnsi="Times New Roman" w:cs="Times New Roman"/>
          <w:color w:val="000000" w:themeColor="text1"/>
          <w:sz w:val="20"/>
          <w:szCs w:val="20"/>
        </w:rPr>
        <w:t xml:space="preserve"> p. 499,</w:t>
      </w:r>
    </w:p>
  </w:footnote>
  <w:footnote w:id="881">
    <w:p w14:paraId="5E09F648" w14:textId="04C3CCAA"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8 May 1350, Henr</w:t>
      </w:r>
      <w:r w:rsidR="00E51EA5" w:rsidRPr="008A7E11">
        <w:rPr>
          <w:rFonts w:ascii="Times New Roman" w:eastAsia="Times New Roman" w:hAnsi="Times New Roman" w:cs="Times New Roman"/>
          <w:color w:val="000000" w:themeColor="text1"/>
          <w:sz w:val="20"/>
          <w:szCs w:val="20"/>
        </w:rPr>
        <w:t>i</w:t>
      </w:r>
      <w:r w:rsidRPr="008A7E11">
        <w:rPr>
          <w:rFonts w:ascii="Times New Roman" w:eastAsia="Times New Roman" w:hAnsi="Times New Roman" w:cs="Times New Roman"/>
          <w:color w:val="000000" w:themeColor="text1"/>
          <w:sz w:val="20"/>
          <w:szCs w:val="20"/>
        </w:rPr>
        <w:t xml:space="preserve"> de Pingon (dates unknown), the </w:t>
      </w:r>
      <w:r w:rsidR="00AA03A2" w:rsidRPr="008A7E11">
        <w:rPr>
          <w:rFonts w:ascii="Times New Roman" w:eastAsia="Times New Roman" w:hAnsi="Times New Roman" w:cs="Times New Roman"/>
          <w:color w:val="000000" w:themeColor="text1"/>
          <w:sz w:val="20"/>
          <w:szCs w:val="20"/>
        </w:rPr>
        <w:t>fifth-</w:t>
      </w:r>
      <w:r w:rsidRPr="008A7E11">
        <w:rPr>
          <w:rFonts w:ascii="Times New Roman" w:eastAsia="Times New Roman" w:hAnsi="Times New Roman" w:cs="Times New Roman"/>
          <w:color w:val="000000" w:themeColor="text1"/>
          <w:sz w:val="20"/>
          <w:szCs w:val="20"/>
        </w:rPr>
        <w:t>great-grandfather of Emmanuel-Philibert de Pingon, married Barbe Allemand (Foras, IV, p. 401). Foras cites no source</w:t>
      </w:r>
      <w:r w:rsidR="00A30425">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and I have found no further informatio</w:t>
      </w:r>
      <w:r w:rsidR="002E53CA">
        <w:rPr>
          <w:rFonts w:ascii="Times New Roman" w:eastAsia="Times New Roman" w:hAnsi="Times New Roman" w:cs="Times New Roman"/>
          <w:color w:val="000000" w:themeColor="text1"/>
          <w:sz w:val="20"/>
          <w:szCs w:val="20"/>
        </w:rPr>
        <w:t>n on this person.</w:t>
      </w:r>
    </w:p>
  </w:footnote>
  <w:footnote w:id="882">
    <w:p w14:paraId="3F3A2344" w14:textId="567838E2"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It is not clear what these ‘differences’ were. Nicolas Montluel, </w:t>
      </w:r>
      <w:r w:rsidR="005D64CC">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eigneur de Châteaufort (?-1553) gave a testimony regarding the recovery of a dowry for a man named Antoine Recordon</w:t>
      </w:r>
      <w:r w:rsidR="00B23C0C" w:rsidRPr="008A7E11">
        <w:rPr>
          <w:rFonts w:ascii="Times New Roman" w:eastAsia="Times New Roman" w:hAnsi="Times New Roman" w:cs="Times New Roman"/>
          <w:color w:val="000000" w:themeColor="text1"/>
          <w:sz w:val="20"/>
          <w:szCs w:val="20"/>
        </w:rPr>
        <w:t xml:space="preserve">. This </w:t>
      </w:r>
      <w:r w:rsidRPr="008A7E11">
        <w:rPr>
          <w:rFonts w:ascii="Times New Roman" w:eastAsia="Times New Roman" w:hAnsi="Times New Roman" w:cs="Times New Roman"/>
          <w:color w:val="000000" w:themeColor="text1"/>
          <w:sz w:val="20"/>
          <w:szCs w:val="20"/>
        </w:rPr>
        <w:t>is recorded</w:t>
      </w:r>
      <w:r w:rsidRPr="008A7E11">
        <w:rPr>
          <w:rFonts w:ascii="Times New Roman" w:eastAsia="Times New Roman" w:hAnsi="Times New Roman" w:cs="Times New Roman"/>
          <w:b/>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in </w:t>
      </w:r>
      <w:r w:rsidR="008D01F3" w:rsidRPr="008A7E11">
        <w:rPr>
          <w:rFonts w:ascii="Times New Roman" w:eastAsia="Times New Roman" w:hAnsi="Times New Roman" w:cs="Times New Roman"/>
          <w:color w:val="000000" w:themeColor="text1"/>
          <w:sz w:val="20"/>
          <w:szCs w:val="20"/>
        </w:rPr>
        <w:t xml:space="preserve">M. Raymond-Jean, </w:t>
      </w:r>
      <w:r w:rsidRPr="008A7E11">
        <w:rPr>
          <w:rFonts w:ascii="Times New Roman" w:eastAsia="Times New Roman" w:hAnsi="Times New Roman" w:cs="Times New Roman"/>
          <w:i/>
          <w:color w:val="000000" w:themeColor="text1"/>
          <w:sz w:val="20"/>
          <w:szCs w:val="20"/>
        </w:rPr>
        <w:t xml:space="preserve">Mémoires et documents publiés par la Société savoisienne d’histoire et d’archéologie </w:t>
      </w:r>
      <w:r w:rsidRPr="008A7E11">
        <w:rPr>
          <w:rFonts w:ascii="Times New Roman" w:eastAsia="Times New Roman" w:hAnsi="Times New Roman" w:cs="Times New Roman"/>
          <w:color w:val="000000" w:themeColor="text1"/>
          <w:sz w:val="20"/>
          <w:szCs w:val="20"/>
        </w:rPr>
        <w:t>(1915),</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 186. </w:t>
      </w:r>
    </w:p>
  </w:footnote>
  <w:footnote w:id="883">
    <w:p w14:paraId="3467ABE4" w14:textId="159B6E6D"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Michel de Gruyère, Count of Gruyère (1539-1576). He became the Count of Gruyère after the death of his father, Jean II de Gruyère, in 1539. On the life of Michel de Gruyère, see Jean-Joseph Hisely, </w:t>
      </w:r>
      <w:r w:rsidRPr="008A7E11">
        <w:rPr>
          <w:rFonts w:ascii="Times New Roman" w:eastAsia="Times New Roman" w:hAnsi="Times New Roman" w:cs="Times New Roman"/>
          <w:i/>
          <w:color w:val="000000" w:themeColor="text1"/>
          <w:sz w:val="20"/>
          <w:szCs w:val="20"/>
        </w:rPr>
        <w:t>Histoire du comté de Gruyère</w:t>
      </w:r>
      <w:r w:rsidR="00A12A34">
        <w:rPr>
          <w:rFonts w:ascii="Times New Roman" w:eastAsia="Times New Roman" w:hAnsi="Times New Roman" w:cs="Times New Roman"/>
          <w:i/>
          <w:color w:val="000000" w:themeColor="text1"/>
          <w:sz w:val="20"/>
          <w:szCs w:val="20"/>
        </w:rPr>
        <w:t xml:space="preserve">, </w:t>
      </w:r>
      <w:r w:rsidR="00A12A34">
        <w:rPr>
          <w:rFonts w:ascii="Times New Roman" w:eastAsia="Times New Roman" w:hAnsi="Times New Roman" w:cs="Times New Roman"/>
          <w:iCs/>
          <w:color w:val="000000" w:themeColor="text1"/>
          <w:sz w:val="20"/>
          <w:szCs w:val="20"/>
        </w:rPr>
        <w:t xml:space="preserve">vol. 11 </w:t>
      </w:r>
      <w:r w:rsidRPr="008A7E11">
        <w:rPr>
          <w:rFonts w:ascii="Times New Roman" w:eastAsia="Times New Roman" w:hAnsi="Times New Roman" w:cs="Times New Roman"/>
          <w:color w:val="000000" w:themeColor="text1"/>
          <w:sz w:val="20"/>
          <w:szCs w:val="20"/>
        </w:rPr>
        <w:t xml:space="preserve">(1857), pp. 345-532. Hisely describes Michel Gruyère as ‘le plus beau chevalier de son temps’. However, ‘son courage n’eut rien de chevaleresque, sa bravoure était douteuse ; il ne fut point distingué par des talents militaires. Michel ne fut, à vrai dire, qu’un aventurier qui par ses fautes précipita sa fin désastreuse’ (p. 347). Michel received a pension of 1200 francs from his father and spent much of his youth at the court of Francis I and worked as his </w:t>
      </w:r>
      <w:r w:rsidRPr="008A7E11">
        <w:rPr>
          <w:rFonts w:ascii="Times New Roman" w:eastAsia="Times New Roman" w:hAnsi="Times New Roman" w:cs="Times New Roman"/>
          <w:i/>
          <w:color w:val="000000" w:themeColor="text1"/>
          <w:sz w:val="20"/>
          <w:szCs w:val="20"/>
        </w:rPr>
        <w:t>panetier ordinaire</w:t>
      </w:r>
      <w:r w:rsidRPr="008A7E11">
        <w:rPr>
          <w:rFonts w:ascii="Times New Roman" w:eastAsia="Times New Roman" w:hAnsi="Times New Roman" w:cs="Times New Roman"/>
          <w:color w:val="000000" w:themeColor="text1"/>
          <w:sz w:val="20"/>
          <w:szCs w:val="20"/>
        </w:rPr>
        <w:t xml:space="preserve"> for four years for a pension of 800 livres (p 348). On the role of </w:t>
      </w:r>
      <w:r w:rsidRPr="008A7E11">
        <w:rPr>
          <w:rFonts w:ascii="Times New Roman" w:eastAsia="Times New Roman" w:hAnsi="Times New Roman" w:cs="Times New Roman"/>
          <w:i/>
          <w:color w:val="000000" w:themeColor="text1"/>
          <w:sz w:val="20"/>
          <w:szCs w:val="20"/>
        </w:rPr>
        <w:t xml:space="preserve">panetier ordinaire, </w:t>
      </w:r>
      <w:r w:rsidRPr="008A7E11">
        <w:rPr>
          <w:rFonts w:ascii="Times New Roman" w:eastAsia="Times New Roman" w:hAnsi="Times New Roman" w:cs="Times New Roman"/>
          <w:color w:val="000000" w:themeColor="text1"/>
          <w:sz w:val="20"/>
          <w:szCs w:val="20"/>
        </w:rPr>
        <w:t xml:space="preserve">see above, ch. 1, </w:t>
      </w:r>
      <w:r w:rsidR="00B75B7F">
        <w:rPr>
          <w:rFonts w:ascii="Times New Roman" w:eastAsia="Times New Roman" w:hAnsi="Times New Roman" w:cs="Times New Roman"/>
          <w:color w:val="000000" w:themeColor="text1"/>
          <w:sz w:val="20"/>
          <w:szCs w:val="20"/>
        </w:rPr>
        <w:t>note 195.</w:t>
      </w:r>
      <w:r w:rsidRPr="008A7E11">
        <w:rPr>
          <w:rFonts w:ascii="Times New Roman" w:eastAsia="Times New Roman" w:hAnsi="Times New Roman" w:cs="Times New Roman"/>
          <w:color w:val="000000" w:themeColor="text1"/>
          <w:sz w:val="20"/>
          <w:szCs w:val="20"/>
        </w:rPr>
        <w:t xml:space="preserve"> He was sent on various diplomatic missions involving Francis I and Charles V (according to Hisely, ‘Comme il était connu à la cour de l’empereur, le Conseil de Fribourg lui demanda des lettres de recommandation pour les ambassadeurs que cette autorité voulait envoyer à Charles-Quint au sujet de certaines affaires qui paraissent importantes’, p. 356).</w:t>
      </w:r>
      <w:r w:rsidRPr="008A7E11">
        <w:rPr>
          <w:rFonts w:ascii="Times New Roman" w:eastAsia="Times New Roman" w:hAnsi="Times New Roman" w:cs="Times New Roman"/>
          <w:b/>
          <w:i/>
          <w:color w:val="000000" w:themeColor="text1"/>
          <w:sz w:val="20"/>
          <w:szCs w:val="20"/>
        </w:rPr>
        <w:t xml:space="preserve"> </w:t>
      </w:r>
    </w:p>
  </w:footnote>
  <w:footnote w:id="884">
    <w:p w14:paraId="083A088C" w14:textId="2825E21D"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These are all cities in the territory that is now part of </w:t>
      </w:r>
      <w:r w:rsidR="008A0551">
        <w:rPr>
          <w:rFonts w:ascii="Times New Roman" w:eastAsia="Times New Roman" w:hAnsi="Times New Roman" w:cs="Times New Roman"/>
          <w:color w:val="000000" w:themeColor="text1"/>
          <w:sz w:val="20"/>
          <w:szCs w:val="20"/>
        </w:rPr>
        <w:t xml:space="preserve">the Swiss </w:t>
      </w:r>
      <w:r w:rsidR="00105261">
        <w:rPr>
          <w:rFonts w:ascii="Times New Roman" w:eastAsia="Times New Roman" w:hAnsi="Times New Roman" w:cs="Times New Roman"/>
          <w:color w:val="000000" w:themeColor="text1"/>
          <w:sz w:val="20"/>
          <w:szCs w:val="20"/>
        </w:rPr>
        <w:t>C</w:t>
      </w:r>
      <w:r w:rsidR="008A0551">
        <w:rPr>
          <w:rFonts w:ascii="Times New Roman" w:eastAsia="Times New Roman" w:hAnsi="Times New Roman" w:cs="Times New Roman"/>
          <w:color w:val="000000" w:themeColor="text1"/>
          <w:sz w:val="20"/>
          <w:szCs w:val="20"/>
        </w:rPr>
        <w:t xml:space="preserve">onfederation. </w:t>
      </w:r>
      <w:r w:rsidRPr="008A7E11">
        <w:rPr>
          <w:rFonts w:ascii="Times New Roman" w:eastAsia="Times New Roman" w:hAnsi="Times New Roman" w:cs="Times New Roman"/>
          <w:color w:val="000000" w:themeColor="text1"/>
          <w:sz w:val="20"/>
          <w:szCs w:val="20"/>
        </w:rPr>
        <w:t xml:space="preserve"> </w:t>
      </w:r>
    </w:p>
  </w:footnote>
  <w:footnote w:id="885">
    <w:p w14:paraId="3566979C"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Baden has been known for its baths (natural hot springs of sodium chloride thermal water) since the Roman era. See, for example, Stefan Wohnlich, ‘The spa of Baden-Baden, Germany’ in </w:t>
      </w:r>
      <w:r w:rsidRPr="008A7E11">
        <w:rPr>
          <w:rFonts w:ascii="Times New Roman" w:eastAsia="Times New Roman" w:hAnsi="Times New Roman" w:cs="Times New Roman"/>
          <w:i/>
          <w:color w:val="000000" w:themeColor="text1"/>
          <w:sz w:val="20"/>
          <w:szCs w:val="20"/>
        </w:rPr>
        <w:t xml:space="preserve">Environmental Geology, </w:t>
      </w:r>
      <w:r w:rsidRPr="008A7E11">
        <w:rPr>
          <w:rFonts w:ascii="Times New Roman" w:eastAsia="Times New Roman" w:hAnsi="Times New Roman" w:cs="Times New Roman"/>
          <w:color w:val="000000" w:themeColor="text1"/>
          <w:sz w:val="20"/>
          <w:szCs w:val="20"/>
        </w:rPr>
        <w:t>t.</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27, 1996.</w:t>
      </w:r>
    </w:p>
  </w:footnote>
  <w:footnote w:id="886">
    <w:p w14:paraId="3BD310B7" w14:textId="77777777"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The ‘jour de Saint Clément’ is a Saint’s Day held on 23 November. It is a day in celebration of Pope Clement I. </w:t>
      </w:r>
    </w:p>
  </w:footnote>
  <w:footnote w:id="887">
    <w:p w14:paraId="2B351C8A" w14:textId="7B99F609"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In the course of my research, I have not found an archival source that records this event.</w:t>
      </w:r>
    </w:p>
  </w:footnote>
  <w:footnote w:id="888">
    <w:p w14:paraId="5F2D42AD" w14:textId="62C697B5" w:rsidR="00AF0475" w:rsidRPr="008A7E11" w:rsidRDefault="00AF0475">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eastAsia="Times New Roman" w:hAnsi="Times New Roman" w:cs="Times New Roman"/>
          <w:color w:val="000000" w:themeColor="text1"/>
        </w:rPr>
        <w:t>In the course of my research, I have not found any information on these three people.</w:t>
      </w:r>
    </w:p>
  </w:footnote>
  <w:footnote w:id="889">
    <w:p w14:paraId="2F94AEBA" w14:textId="17266A2D"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The Liesse (or ‘Leysse’) is a river in Chambéry. On this </w:t>
      </w:r>
      <w:r w:rsidR="00B808DB" w:rsidRPr="008A7E11">
        <w:rPr>
          <w:rFonts w:ascii="Times New Roman" w:eastAsia="Times New Roman" w:hAnsi="Times New Roman" w:cs="Times New Roman"/>
          <w:color w:val="000000" w:themeColor="text1"/>
          <w:sz w:val="20"/>
          <w:szCs w:val="20"/>
        </w:rPr>
        <w:t>flood,</w:t>
      </w:r>
      <w:r w:rsidRPr="008A7E11">
        <w:rPr>
          <w:rFonts w:ascii="Times New Roman" w:eastAsia="Times New Roman" w:hAnsi="Times New Roman" w:cs="Times New Roman"/>
          <w:color w:val="000000" w:themeColor="text1"/>
          <w:sz w:val="20"/>
          <w:szCs w:val="20"/>
        </w:rPr>
        <w:t xml:space="preserve"> see Jacky Girel, ‘Amenagements anciens </w:t>
      </w:r>
      <w:r w:rsidR="005F0830" w:rsidRPr="008A7E11">
        <w:rPr>
          <w:rFonts w:ascii="Times New Roman" w:eastAsia="Times New Roman" w:hAnsi="Times New Roman" w:cs="Times New Roman"/>
          <w:color w:val="000000" w:themeColor="text1"/>
          <w:sz w:val="20"/>
          <w:szCs w:val="20"/>
        </w:rPr>
        <w:t>e</w:t>
      </w:r>
      <w:r w:rsidRPr="008A7E11">
        <w:rPr>
          <w:rFonts w:ascii="Times New Roman" w:eastAsia="Times New Roman" w:hAnsi="Times New Roman" w:cs="Times New Roman"/>
          <w:color w:val="000000" w:themeColor="text1"/>
          <w:sz w:val="20"/>
          <w:szCs w:val="20"/>
        </w:rPr>
        <w:t>t recents. Incidences sur l’ecologie d’un corridor fluvial: La Leysse dans le basin Chamberien’</w:t>
      </w:r>
      <w:r w:rsidR="005F0830"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Revue d’Ecologie Alpine, </w:t>
      </w:r>
      <w:r w:rsidR="001C4468" w:rsidRPr="008A7E11">
        <w:rPr>
          <w:rFonts w:ascii="Times New Roman" w:eastAsia="Times New Roman" w:hAnsi="Times New Roman" w:cs="Times New Roman"/>
          <w:iCs/>
          <w:color w:val="000000" w:themeColor="text1"/>
          <w:sz w:val="20"/>
          <w:szCs w:val="20"/>
        </w:rPr>
        <w:t>t. I</w:t>
      </w:r>
      <w:r w:rsidR="005F0830" w:rsidRPr="008A7E11">
        <w:rPr>
          <w:rFonts w:ascii="Times New Roman" w:eastAsia="Times New Roman" w:hAnsi="Times New Roman" w:cs="Times New Roman"/>
          <w:iCs/>
          <w:color w:val="000000" w:themeColor="text1"/>
          <w:sz w:val="20"/>
          <w:szCs w:val="20"/>
        </w:rPr>
        <w:t xml:space="preserve">, </w:t>
      </w:r>
      <w:r w:rsidRPr="008A7E11">
        <w:rPr>
          <w:rFonts w:ascii="Times New Roman" w:eastAsia="Times New Roman" w:hAnsi="Times New Roman" w:cs="Times New Roman"/>
          <w:color w:val="000000" w:themeColor="text1"/>
          <w:sz w:val="20"/>
          <w:szCs w:val="20"/>
        </w:rPr>
        <w:t>199</w:t>
      </w:r>
      <w:r w:rsidR="001C4468" w:rsidRPr="008A7E11">
        <w:rPr>
          <w:rFonts w:ascii="Times New Roman" w:eastAsia="Times New Roman" w:hAnsi="Times New Roman" w:cs="Times New Roman"/>
          <w:color w:val="000000" w:themeColor="text1"/>
          <w:sz w:val="20"/>
          <w:szCs w:val="20"/>
        </w:rPr>
        <w:t>1</w:t>
      </w:r>
      <w:r w:rsidRPr="008A7E11">
        <w:rPr>
          <w:rFonts w:ascii="Times New Roman" w:eastAsia="Times New Roman" w:hAnsi="Times New Roman" w:cs="Times New Roman"/>
          <w:color w:val="000000" w:themeColor="text1"/>
          <w:sz w:val="20"/>
          <w:szCs w:val="20"/>
        </w:rPr>
        <w:t xml:space="preserve">, p. 94, Table 1. Girel indicates that in 1552 construction began on the ‘Grande Muraille’, or </w:t>
      </w:r>
      <w:r w:rsidRPr="008A7E11">
        <w:rPr>
          <w:rFonts w:ascii="Times New Roman" w:eastAsia="Times New Roman" w:hAnsi="Times New Roman" w:cs="Times New Roman"/>
          <w:i/>
          <w:color w:val="000000" w:themeColor="text1"/>
          <w:sz w:val="20"/>
          <w:szCs w:val="20"/>
        </w:rPr>
        <w:t xml:space="preserve">digues de Chambéry, </w:t>
      </w:r>
      <w:r w:rsidRPr="008A7E11">
        <w:rPr>
          <w:rFonts w:ascii="Times New Roman" w:eastAsia="Times New Roman" w:hAnsi="Times New Roman" w:cs="Times New Roman"/>
          <w:color w:val="000000" w:themeColor="text1"/>
          <w:sz w:val="20"/>
          <w:szCs w:val="20"/>
        </w:rPr>
        <w:t>before the flood in June 1553, and that the flood was caused by the congestion of alluvium in the main beds (p. 95). Billet notes that on 18 June 1554, Jean Truchon (dates unknown), President of the Parliament of Grenoble (see below, n</w:t>
      </w:r>
      <w:r w:rsidR="00E368E3" w:rsidRPr="008A7E11">
        <w:rPr>
          <w:rFonts w:ascii="Times New Roman" w:eastAsia="Times New Roman" w:hAnsi="Times New Roman" w:cs="Times New Roman"/>
          <w:color w:val="000000" w:themeColor="text1"/>
          <w:sz w:val="20"/>
          <w:szCs w:val="20"/>
        </w:rPr>
        <w:t>ote</w:t>
      </w:r>
      <w:r w:rsidRPr="008A7E11">
        <w:rPr>
          <w:rFonts w:ascii="Times New Roman" w:eastAsia="Times New Roman" w:hAnsi="Times New Roman" w:cs="Times New Roman"/>
          <w:color w:val="000000" w:themeColor="text1"/>
          <w:sz w:val="20"/>
          <w:szCs w:val="20"/>
        </w:rPr>
        <w:t xml:space="preserve"> </w:t>
      </w:r>
      <w:r w:rsidR="007F3B95">
        <w:rPr>
          <w:rFonts w:ascii="Times New Roman" w:eastAsia="Times New Roman" w:hAnsi="Times New Roman" w:cs="Times New Roman"/>
          <w:color w:val="000000" w:themeColor="text1"/>
          <w:sz w:val="20"/>
          <w:szCs w:val="20"/>
        </w:rPr>
        <w:t>902</w:t>
      </w:r>
      <w:r w:rsidRPr="008A7E11">
        <w:rPr>
          <w:rFonts w:ascii="Times New Roman" w:eastAsia="Times New Roman" w:hAnsi="Times New Roman" w:cs="Times New Roman"/>
          <w:color w:val="000000" w:themeColor="text1"/>
          <w:sz w:val="20"/>
          <w:szCs w:val="20"/>
        </w:rPr>
        <w:t xml:space="preserve">), recognised elements of the wall that needed to be rebuilt (in ‘Notice historique sur les inondations’, </w:t>
      </w:r>
      <w:r w:rsidRPr="008A7E11">
        <w:rPr>
          <w:rFonts w:ascii="Times New Roman" w:eastAsia="Times New Roman" w:hAnsi="Times New Roman" w:cs="Times New Roman"/>
          <w:i/>
          <w:color w:val="000000" w:themeColor="text1"/>
          <w:sz w:val="20"/>
          <w:szCs w:val="20"/>
        </w:rPr>
        <w:t xml:space="preserve">Mémoires de l’Académie de Savoie, </w:t>
      </w:r>
      <w:r w:rsidRPr="008A7E11">
        <w:rPr>
          <w:rFonts w:ascii="Times New Roman" w:eastAsia="Times New Roman" w:hAnsi="Times New Roman" w:cs="Times New Roman"/>
          <w:color w:val="000000" w:themeColor="text1"/>
          <w:sz w:val="20"/>
          <w:szCs w:val="20"/>
        </w:rPr>
        <w:t>t. III, 1859, p. 185). Billet cites ‘Registre de 1553, f. 129’. It is not clear which register this is, as there is no reference to Truchon on fol. 129[r-v] of the register of 1553 in Chambéry (ADS, 1B 10). I could not find any reference to Pingon in the register of 1553 (ADS, 1B 10).</w:t>
      </w:r>
    </w:p>
  </w:footnote>
  <w:footnote w:id="890">
    <w:p w14:paraId="75FFF22E" w14:textId="1C6E023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the flood of 1530, see above, n</w:t>
      </w:r>
      <w:r w:rsidR="00E368E3" w:rsidRPr="008A7E11">
        <w:rPr>
          <w:rFonts w:ascii="Times New Roman" w:eastAsia="Times New Roman" w:hAnsi="Times New Roman" w:cs="Times New Roman"/>
          <w:color w:val="000000" w:themeColor="text1"/>
          <w:sz w:val="20"/>
          <w:szCs w:val="20"/>
        </w:rPr>
        <w:t>ote</w:t>
      </w:r>
      <w:r w:rsidRPr="008A7E11">
        <w:rPr>
          <w:rFonts w:ascii="Times New Roman" w:eastAsia="Times New Roman" w:hAnsi="Times New Roman" w:cs="Times New Roman"/>
          <w:color w:val="000000" w:themeColor="text1"/>
          <w:sz w:val="20"/>
          <w:szCs w:val="20"/>
        </w:rPr>
        <w:t xml:space="preserve"> </w:t>
      </w:r>
      <w:r w:rsidR="00804A30">
        <w:rPr>
          <w:rFonts w:ascii="Times New Roman" w:eastAsia="Times New Roman" w:hAnsi="Times New Roman" w:cs="Times New Roman"/>
          <w:color w:val="000000" w:themeColor="text1"/>
          <w:sz w:val="20"/>
          <w:szCs w:val="20"/>
        </w:rPr>
        <w:t>637.</w:t>
      </w:r>
    </w:p>
  </w:footnote>
  <w:footnote w:id="891">
    <w:p w14:paraId="76FABC07" w14:textId="3B7D0C16"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such superstitions regarding death in </w:t>
      </w:r>
      <w:r w:rsidR="00E368E3" w:rsidRPr="008A7E11">
        <w:rPr>
          <w:rFonts w:ascii="Times New Roman" w:eastAsia="Times New Roman" w:hAnsi="Times New Roman" w:cs="Times New Roman"/>
          <w:color w:val="000000" w:themeColor="text1"/>
          <w:sz w:val="20"/>
          <w:szCs w:val="20"/>
        </w:rPr>
        <w:t>sixteenth</w:t>
      </w:r>
      <w:r w:rsidRPr="008A7E11">
        <w:rPr>
          <w:rFonts w:ascii="Times New Roman" w:eastAsia="Times New Roman" w:hAnsi="Times New Roman" w:cs="Times New Roman"/>
          <w:color w:val="000000" w:themeColor="text1"/>
          <w:sz w:val="20"/>
          <w:szCs w:val="20"/>
        </w:rPr>
        <w:t xml:space="preserve">-century France, see, among others, Helen Parish and William G. Naphy, </w:t>
      </w:r>
      <w:r w:rsidRPr="008A7E11">
        <w:rPr>
          <w:rFonts w:ascii="Times New Roman" w:eastAsia="Times New Roman" w:hAnsi="Times New Roman" w:cs="Times New Roman"/>
          <w:i/>
          <w:color w:val="000000" w:themeColor="text1"/>
          <w:sz w:val="20"/>
          <w:szCs w:val="20"/>
        </w:rPr>
        <w:t xml:space="preserve">Religion and Superstition in Reformation Europe </w:t>
      </w:r>
      <w:r w:rsidRPr="008A7E11">
        <w:rPr>
          <w:rFonts w:ascii="Times New Roman" w:eastAsia="Times New Roman" w:hAnsi="Times New Roman" w:cs="Times New Roman"/>
          <w:color w:val="000000" w:themeColor="text1"/>
          <w:sz w:val="20"/>
          <w:szCs w:val="20"/>
        </w:rPr>
        <w:t>(</w:t>
      </w:r>
      <w:r w:rsidR="00046AE8" w:rsidRPr="008A7E11">
        <w:rPr>
          <w:rFonts w:ascii="Times New Roman" w:eastAsia="Times New Roman" w:hAnsi="Times New Roman" w:cs="Times New Roman"/>
          <w:color w:val="000000" w:themeColor="text1"/>
          <w:sz w:val="20"/>
          <w:szCs w:val="20"/>
        </w:rPr>
        <w:t xml:space="preserve">Manchester University Press, </w:t>
      </w:r>
      <w:r w:rsidRPr="008A7E11">
        <w:rPr>
          <w:rFonts w:ascii="Times New Roman" w:eastAsia="Times New Roman" w:hAnsi="Times New Roman" w:cs="Times New Roman"/>
          <w:color w:val="000000" w:themeColor="text1"/>
          <w:sz w:val="20"/>
          <w:szCs w:val="20"/>
        </w:rPr>
        <w:t>2002).</w:t>
      </w:r>
    </w:p>
  </w:footnote>
  <w:footnote w:id="892">
    <w:p w14:paraId="0C0C5959" w14:textId="2C227603"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D73AA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Duke Charles III of Savoy died on 17 August 1553. Guichenon describes Duke Emmanuel Philibert as ‘fort affligé: mais ce desastre ne l’empescha point d’agir avec sa vigilance ordinaire; car apprehendant de perdre Cambray il y envoya Bignicourt de la Maison de Lalain pour y commander’</w:t>
      </w:r>
      <w:r w:rsidR="00696798">
        <w:rPr>
          <w:rFonts w:ascii="Times New Roman" w:eastAsia="Times New Roman" w:hAnsi="Times New Roman" w:cs="Times New Roman"/>
          <w:color w:val="000000" w:themeColor="text1"/>
          <w:sz w:val="20"/>
          <w:szCs w:val="20"/>
        </w:rPr>
        <w:t xml:space="preserve"> (in </w:t>
      </w:r>
      <w:r w:rsidR="00696798" w:rsidRPr="008A7E11">
        <w:rPr>
          <w:rFonts w:ascii="Times New Roman" w:eastAsia="Times New Roman" w:hAnsi="Times New Roman" w:cs="Times New Roman"/>
          <w:i/>
          <w:color w:val="000000" w:themeColor="text1"/>
          <w:sz w:val="20"/>
          <w:szCs w:val="20"/>
        </w:rPr>
        <w:t xml:space="preserve">Histoire généalogique, </w:t>
      </w:r>
      <w:r w:rsidR="00696798" w:rsidRPr="008A7E11">
        <w:rPr>
          <w:rFonts w:ascii="Times New Roman" w:eastAsia="Times New Roman" w:hAnsi="Times New Roman" w:cs="Times New Roman"/>
          <w:color w:val="000000" w:themeColor="text1"/>
          <w:sz w:val="20"/>
          <w:szCs w:val="20"/>
        </w:rPr>
        <w:t>II, p. 667</w:t>
      </w:r>
      <w:r w:rsidR="00696798">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On Duke Charles III of Savoy and Pingon’s encounters with him, see above, </w:t>
      </w:r>
      <w:r w:rsidR="001265AF">
        <w:rPr>
          <w:rFonts w:ascii="Times New Roman" w:eastAsia="Times New Roman" w:hAnsi="Times New Roman" w:cs="Times New Roman"/>
          <w:color w:val="000000" w:themeColor="text1"/>
          <w:sz w:val="20"/>
          <w:szCs w:val="20"/>
        </w:rPr>
        <w:t>ch. 1, p. 83</w:t>
      </w:r>
      <w:r w:rsidRPr="008A7E11">
        <w:rPr>
          <w:rFonts w:ascii="Times New Roman" w:eastAsia="Times New Roman" w:hAnsi="Times New Roman" w:cs="Times New Roman"/>
          <w:color w:val="000000" w:themeColor="text1"/>
          <w:sz w:val="20"/>
          <w:szCs w:val="20"/>
        </w:rPr>
        <w:t xml:space="preserve">. </w:t>
      </w:r>
      <w:r w:rsidR="00417337">
        <w:rPr>
          <w:rFonts w:ascii="Times New Roman" w:eastAsia="Times New Roman" w:hAnsi="Times New Roman" w:cs="Times New Roman"/>
          <w:color w:val="000000" w:themeColor="text1"/>
          <w:sz w:val="20"/>
          <w:szCs w:val="20"/>
        </w:rPr>
        <w:t>For</w:t>
      </w:r>
      <w:r w:rsidRPr="008A7E11">
        <w:rPr>
          <w:rFonts w:ascii="Times New Roman" w:eastAsia="Times New Roman" w:hAnsi="Times New Roman" w:cs="Times New Roman"/>
          <w:color w:val="000000" w:themeColor="text1"/>
          <w:sz w:val="20"/>
          <w:szCs w:val="20"/>
        </w:rPr>
        <w:t xml:space="preserve"> Buttet’s </w:t>
      </w:r>
      <w:r w:rsidR="004D3F7A">
        <w:rPr>
          <w:rFonts w:ascii="Times New Roman" w:eastAsia="Times New Roman" w:hAnsi="Times New Roman" w:cs="Times New Roman"/>
          <w:color w:val="000000" w:themeColor="text1"/>
          <w:sz w:val="20"/>
          <w:szCs w:val="20"/>
        </w:rPr>
        <w:t>o</w:t>
      </w:r>
      <w:r w:rsidRPr="008A7E11">
        <w:rPr>
          <w:rFonts w:ascii="Times New Roman" w:eastAsia="Times New Roman" w:hAnsi="Times New Roman" w:cs="Times New Roman"/>
          <w:color w:val="000000" w:themeColor="text1"/>
          <w:sz w:val="20"/>
          <w:szCs w:val="20"/>
        </w:rPr>
        <w:t>de on the death of Charles III,</w:t>
      </w:r>
      <w:r w:rsidR="00417337">
        <w:rPr>
          <w:rFonts w:ascii="Times New Roman" w:eastAsia="Times New Roman" w:hAnsi="Times New Roman" w:cs="Times New Roman"/>
          <w:color w:val="000000" w:themeColor="text1"/>
          <w:sz w:val="20"/>
          <w:szCs w:val="20"/>
        </w:rPr>
        <w:t xml:space="preserve"> see</w:t>
      </w:r>
      <w:r w:rsidRPr="008A7E11">
        <w:rPr>
          <w:rFonts w:ascii="Times New Roman" w:eastAsia="Times New Roman" w:hAnsi="Times New Roman" w:cs="Times New Roman"/>
          <w:color w:val="000000" w:themeColor="text1"/>
          <w:sz w:val="20"/>
          <w:szCs w:val="20"/>
        </w:rPr>
        <w:t xml:space="preserve"> </w:t>
      </w:r>
      <w:r w:rsidR="00417337" w:rsidRPr="008A7E11">
        <w:rPr>
          <w:rFonts w:ascii="Times New Roman" w:eastAsia="Times New Roman" w:hAnsi="Times New Roman" w:cs="Times New Roman"/>
          <w:color w:val="000000" w:themeColor="text1"/>
          <w:sz w:val="20"/>
          <w:szCs w:val="20"/>
        </w:rPr>
        <w:t xml:space="preserve">Ode II.II ‘Sur la mort de Tres Illustre Prince Charles III, Duc de Savoie’ in </w:t>
      </w:r>
      <w:r w:rsidR="00417337">
        <w:rPr>
          <w:rFonts w:ascii="Times New Roman" w:eastAsia="Times New Roman" w:hAnsi="Times New Roman" w:cs="Times New Roman"/>
          <w:color w:val="000000" w:themeColor="text1"/>
          <w:sz w:val="20"/>
          <w:szCs w:val="20"/>
        </w:rPr>
        <w:t xml:space="preserve">Buttet, </w:t>
      </w:r>
      <w:r w:rsidR="00417337">
        <w:rPr>
          <w:rFonts w:ascii="Times New Roman" w:eastAsia="Times New Roman" w:hAnsi="Times New Roman" w:cs="Times New Roman"/>
          <w:i/>
          <w:iCs/>
          <w:color w:val="000000" w:themeColor="text1"/>
          <w:sz w:val="20"/>
          <w:szCs w:val="20"/>
        </w:rPr>
        <w:t>Marc-Claude de Buttet:</w:t>
      </w:r>
      <w:r w:rsidR="00417337" w:rsidRPr="008A7E11">
        <w:rPr>
          <w:rFonts w:ascii="Times New Roman" w:eastAsia="Times New Roman" w:hAnsi="Times New Roman" w:cs="Times New Roman"/>
          <w:color w:val="000000" w:themeColor="text1"/>
          <w:sz w:val="20"/>
          <w:szCs w:val="20"/>
        </w:rPr>
        <w:t xml:space="preserve"> </w:t>
      </w:r>
      <w:r w:rsidR="00417337" w:rsidRPr="008A7E11">
        <w:rPr>
          <w:rFonts w:ascii="Times New Roman" w:eastAsia="Times New Roman" w:hAnsi="Times New Roman" w:cs="Times New Roman"/>
          <w:i/>
          <w:color w:val="000000" w:themeColor="text1"/>
          <w:sz w:val="20"/>
          <w:szCs w:val="20"/>
        </w:rPr>
        <w:t xml:space="preserve">Le Second livre des vers </w:t>
      </w:r>
      <w:r w:rsidR="00417337" w:rsidRPr="008A7E11">
        <w:rPr>
          <w:rFonts w:ascii="Times New Roman" w:eastAsia="Times New Roman" w:hAnsi="Times New Roman" w:cs="Times New Roman"/>
          <w:color w:val="000000" w:themeColor="text1"/>
          <w:sz w:val="20"/>
          <w:szCs w:val="20"/>
        </w:rPr>
        <w:t xml:space="preserve">(1560), </w:t>
      </w:r>
      <w:r w:rsidR="00417337">
        <w:rPr>
          <w:rFonts w:ascii="Times New Roman" w:eastAsia="Times New Roman" w:hAnsi="Times New Roman" w:cs="Times New Roman"/>
          <w:color w:val="000000" w:themeColor="text1"/>
          <w:sz w:val="20"/>
          <w:szCs w:val="20"/>
        </w:rPr>
        <w:t xml:space="preserve">ed. by Alyn Stacey, </w:t>
      </w:r>
      <w:r w:rsidR="00417337" w:rsidRPr="008A7E11">
        <w:rPr>
          <w:rFonts w:ascii="Times New Roman" w:eastAsia="Times New Roman" w:hAnsi="Times New Roman" w:cs="Times New Roman"/>
          <w:color w:val="000000" w:themeColor="text1"/>
          <w:sz w:val="20"/>
          <w:szCs w:val="20"/>
        </w:rPr>
        <w:t>pp. 243-247</w:t>
      </w:r>
      <w:r w:rsidR="002C3069">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Buttet alludes to </w:t>
      </w:r>
      <w:r w:rsidR="007B410D" w:rsidRPr="008A7E11">
        <w:rPr>
          <w:rFonts w:ascii="Times New Roman" w:eastAsia="Times New Roman" w:hAnsi="Times New Roman" w:cs="Times New Roman"/>
          <w:color w:val="000000" w:themeColor="text1"/>
          <w:sz w:val="20"/>
          <w:szCs w:val="20"/>
        </w:rPr>
        <w:t xml:space="preserve">the </w:t>
      </w:r>
      <w:r w:rsidRPr="008A7E11">
        <w:rPr>
          <w:rFonts w:ascii="Times New Roman" w:eastAsia="Times New Roman" w:hAnsi="Times New Roman" w:cs="Times New Roman"/>
          <w:color w:val="000000" w:themeColor="text1"/>
          <w:sz w:val="20"/>
          <w:szCs w:val="20"/>
        </w:rPr>
        <w:t>end of the Golden Age (vv. 21-30).</w:t>
      </w:r>
    </w:p>
  </w:footnote>
  <w:footnote w:id="893">
    <w:p w14:paraId="50CC6819" w14:textId="34C4743B"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E368E3" w:rsidRPr="008A7E11">
        <w:rPr>
          <w:rFonts w:ascii="Times New Roman" w:eastAsia="Times New Roman" w:hAnsi="Times New Roman" w:cs="Times New Roman"/>
          <w:color w:val="000000" w:themeColor="text1"/>
          <w:sz w:val="20"/>
          <w:szCs w:val="20"/>
        </w:rPr>
        <w:t>The Leysse and Albane are r</w:t>
      </w:r>
      <w:r w:rsidRPr="008A7E11">
        <w:rPr>
          <w:rFonts w:ascii="Times New Roman" w:eastAsia="Times New Roman" w:hAnsi="Times New Roman" w:cs="Times New Roman"/>
          <w:color w:val="000000" w:themeColor="text1"/>
          <w:sz w:val="20"/>
          <w:szCs w:val="20"/>
        </w:rPr>
        <w:t xml:space="preserve">ivers in Chambéry. For Pingon’s description of the flood of the Leysse in 1530 and in 1553, </w:t>
      </w:r>
      <w:r w:rsidR="00E368E3" w:rsidRPr="008A7E11">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 xml:space="preserve">ee above, </w:t>
      </w:r>
      <w:r w:rsidR="00E368E3" w:rsidRPr="008A7E11">
        <w:rPr>
          <w:rFonts w:ascii="Times New Roman" w:eastAsia="Times New Roman" w:hAnsi="Times New Roman" w:cs="Times New Roman"/>
          <w:color w:val="000000" w:themeColor="text1"/>
          <w:sz w:val="20"/>
          <w:szCs w:val="20"/>
        </w:rPr>
        <w:t>note</w:t>
      </w:r>
      <w:r w:rsidR="000F1E8C">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 xml:space="preserve"> </w:t>
      </w:r>
      <w:r w:rsidR="000F1E8C">
        <w:rPr>
          <w:rFonts w:ascii="Times New Roman" w:eastAsia="Times New Roman" w:hAnsi="Times New Roman" w:cs="Times New Roman"/>
          <w:color w:val="000000" w:themeColor="text1"/>
          <w:sz w:val="20"/>
          <w:szCs w:val="20"/>
        </w:rPr>
        <w:t>637; 885.</w:t>
      </w:r>
    </w:p>
  </w:footnote>
  <w:footnote w:id="894">
    <w:p w14:paraId="4CC26CD6"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The Lac du Bourget is a lake between Chambéry and Annecy.</w:t>
      </w:r>
    </w:p>
  </w:footnote>
  <w:footnote w:id="895">
    <w:p w14:paraId="59D61AD8" w14:textId="4CD8C05F"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the comet as omen, see above, n</w:t>
      </w:r>
      <w:r w:rsidR="00E368E3" w:rsidRPr="008A7E11">
        <w:rPr>
          <w:rFonts w:ascii="Times New Roman" w:eastAsia="Times New Roman" w:hAnsi="Times New Roman" w:cs="Times New Roman"/>
          <w:color w:val="000000" w:themeColor="text1"/>
          <w:sz w:val="20"/>
          <w:szCs w:val="20"/>
        </w:rPr>
        <w:t>ote</w:t>
      </w:r>
      <w:r w:rsidRPr="008A7E11">
        <w:rPr>
          <w:rFonts w:ascii="Times New Roman" w:eastAsia="Times New Roman" w:hAnsi="Times New Roman" w:cs="Times New Roman"/>
          <w:color w:val="000000" w:themeColor="text1"/>
          <w:sz w:val="20"/>
          <w:szCs w:val="20"/>
        </w:rPr>
        <w:t xml:space="preserve"> </w:t>
      </w:r>
      <w:r w:rsidR="00915B49">
        <w:rPr>
          <w:rFonts w:ascii="Times New Roman" w:eastAsia="Times New Roman" w:hAnsi="Times New Roman" w:cs="Times New Roman"/>
          <w:color w:val="000000" w:themeColor="text1"/>
          <w:sz w:val="20"/>
          <w:szCs w:val="20"/>
        </w:rPr>
        <w:t>648</w:t>
      </w:r>
      <w:r w:rsidRPr="008A7E11">
        <w:rPr>
          <w:rFonts w:ascii="Times New Roman" w:eastAsia="Times New Roman" w:hAnsi="Times New Roman" w:cs="Times New Roman"/>
          <w:color w:val="000000" w:themeColor="text1"/>
          <w:sz w:val="20"/>
          <w:szCs w:val="20"/>
        </w:rPr>
        <w:t xml:space="preserve">. See also Pingon, </w:t>
      </w:r>
      <w:r w:rsidRPr="008A7E11">
        <w:rPr>
          <w:rFonts w:ascii="Times New Roman" w:eastAsia="Times New Roman" w:hAnsi="Times New Roman" w:cs="Times New Roman"/>
          <w:i/>
          <w:color w:val="000000" w:themeColor="text1"/>
          <w:sz w:val="20"/>
          <w:szCs w:val="20"/>
        </w:rPr>
        <w:t xml:space="preserve">Antiquitatum Romanarum </w:t>
      </w:r>
      <w:r w:rsidRPr="008A7E11">
        <w:rPr>
          <w:rFonts w:ascii="Times New Roman" w:eastAsia="Times New Roman" w:hAnsi="Times New Roman" w:cs="Times New Roman"/>
          <w:color w:val="000000" w:themeColor="text1"/>
          <w:sz w:val="20"/>
          <w:szCs w:val="20"/>
        </w:rPr>
        <w:t xml:space="preserve">(1545-1560), fol. 9[v], in which there is a drawing of a comet and a note which describes its symbolic significance. </w:t>
      </w:r>
    </w:p>
  </w:footnote>
  <w:footnote w:id="896">
    <w:p w14:paraId="05D0A6CA"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Jacques, Duke of Nemours (1531-1585).</w:t>
      </w:r>
    </w:p>
  </w:footnote>
  <w:footnote w:id="897">
    <w:p w14:paraId="309B5073" w14:textId="1FC979EF"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Jean Milles, former president of the Conseil de Genevois in 1554. </w:t>
      </w:r>
      <w:r w:rsidRPr="008A7E11">
        <w:rPr>
          <w:rFonts w:ascii="Times New Roman" w:hAnsi="Times New Roman" w:cs="Times New Roman"/>
          <w:color w:val="000000" w:themeColor="text1"/>
          <w:sz w:val="20"/>
          <w:szCs w:val="20"/>
        </w:rPr>
        <w:t xml:space="preserve">Milles was suspended from his duties by the Duke of Nemours </w:t>
      </w:r>
      <w:r w:rsidRPr="008A7E11">
        <w:rPr>
          <w:rFonts w:ascii="Times New Roman" w:eastAsia="Times New Roman" w:hAnsi="Times New Roman" w:cs="Times New Roman"/>
          <w:color w:val="000000" w:themeColor="text1"/>
          <w:sz w:val="20"/>
          <w:szCs w:val="20"/>
        </w:rPr>
        <w:t>as a result of libel by one of the Nemours’s lawyers, Bernard de La Fontaine</w:t>
      </w:r>
      <w:r w:rsidRPr="008A7E11">
        <w:rPr>
          <w:rFonts w:ascii="Times New Roman" w:hAnsi="Times New Roman" w:cs="Times New Roman"/>
          <w:color w:val="000000" w:themeColor="text1"/>
          <w:sz w:val="20"/>
          <w:szCs w:val="20"/>
        </w:rPr>
        <w:t xml:space="preserve">, </w:t>
      </w:r>
      <w:r w:rsidRPr="008A7E11">
        <w:rPr>
          <w:rFonts w:ascii="Times New Roman" w:hAnsi="Times New Roman" w:cs="Times New Roman"/>
          <w:color w:val="000000" w:themeColor="text1"/>
          <w:sz w:val="20"/>
          <w:szCs w:val="20"/>
          <w:highlight w:val="white"/>
        </w:rPr>
        <w:t xml:space="preserve">possibly in association with the death of his patron and the mother of the Duke of Nemours, Charlotte d’Orleans. </w:t>
      </w:r>
      <w:r w:rsidRPr="008A7E11">
        <w:rPr>
          <w:rFonts w:ascii="Times New Roman" w:eastAsia="Times New Roman" w:hAnsi="Times New Roman" w:cs="Times New Roman"/>
          <w:color w:val="000000" w:themeColor="text1"/>
          <w:sz w:val="20"/>
          <w:szCs w:val="20"/>
        </w:rPr>
        <w:t xml:space="preserve">On this case against Jean Milles, see Laurent Perrillat, </w:t>
      </w:r>
      <w:r w:rsidRPr="008A7E11">
        <w:rPr>
          <w:rFonts w:ascii="Times New Roman" w:eastAsia="Times New Roman" w:hAnsi="Times New Roman" w:cs="Times New Roman"/>
          <w:i/>
          <w:color w:val="000000" w:themeColor="text1"/>
          <w:sz w:val="20"/>
          <w:szCs w:val="20"/>
        </w:rPr>
        <w:t xml:space="preserve">L’apanage de Genevois aux XVIe et XVIIe siècles. Pouvoirs, institutions, société </w:t>
      </w:r>
      <w:r w:rsidRPr="008A7E11">
        <w:rPr>
          <w:rFonts w:ascii="Times New Roman" w:eastAsia="Times New Roman" w:hAnsi="Times New Roman" w:cs="Times New Roman"/>
          <w:color w:val="000000" w:themeColor="text1"/>
          <w:sz w:val="20"/>
          <w:szCs w:val="20"/>
        </w:rPr>
        <w:t>(2006),</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pp. 256-257. Perrillat cites ADHS, SA 18635 (fols. 31-32[r]) and SA 19602, fols. 71-83[r]. I consulted ADHS, SA 18635 in January 2023 and Pingon’s name was not mentioned on any folio. I was not able to access SA 19602 because of the document reservation limit, but a thorough consultation is deserved. See above, ch. 1, p. </w:t>
      </w:r>
      <w:r w:rsidR="00077EF0">
        <w:rPr>
          <w:rFonts w:ascii="Times New Roman" w:eastAsia="Times New Roman" w:hAnsi="Times New Roman" w:cs="Times New Roman"/>
          <w:color w:val="000000" w:themeColor="text1"/>
          <w:sz w:val="20"/>
          <w:szCs w:val="20"/>
        </w:rPr>
        <w:t>86.</w:t>
      </w:r>
      <w:r w:rsidRPr="008A7E11">
        <w:rPr>
          <w:rFonts w:ascii="Times New Roman" w:eastAsia="Times New Roman" w:hAnsi="Times New Roman" w:cs="Times New Roman"/>
          <w:color w:val="000000" w:themeColor="text1"/>
          <w:sz w:val="20"/>
          <w:szCs w:val="20"/>
        </w:rPr>
        <w:t xml:space="preserve"> </w:t>
      </w:r>
    </w:p>
  </w:footnote>
  <w:footnote w:id="898">
    <w:p w14:paraId="516A270A" w14:textId="54674ACA"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Duke Emmanuel Philibert of Savoy excluded the </w:t>
      </w:r>
      <w:r w:rsidRPr="008A7E11">
        <w:rPr>
          <w:rFonts w:ascii="Times New Roman" w:eastAsia="Times New Roman" w:hAnsi="Times New Roman" w:cs="Times New Roman"/>
          <w:i/>
          <w:color w:val="000000" w:themeColor="text1"/>
          <w:sz w:val="20"/>
          <w:szCs w:val="20"/>
        </w:rPr>
        <w:t xml:space="preserve">juge-mages </w:t>
      </w:r>
      <w:r w:rsidRPr="008A7E11">
        <w:rPr>
          <w:rFonts w:ascii="Times New Roman" w:eastAsia="Times New Roman" w:hAnsi="Times New Roman" w:cs="Times New Roman"/>
          <w:color w:val="000000" w:themeColor="text1"/>
          <w:sz w:val="20"/>
          <w:szCs w:val="20"/>
        </w:rPr>
        <w:t xml:space="preserve">of the Conseil de Genevois when he appointed judiciaries because of this reputation for inequality. See above, ch. 1, p. </w:t>
      </w:r>
      <w:r w:rsidR="00EB650A">
        <w:rPr>
          <w:rFonts w:ascii="Times New Roman" w:eastAsia="Times New Roman" w:hAnsi="Times New Roman" w:cs="Times New Roman"/>
          <w:color w:val="000000" w:themeColor="text1"/>
          <w:sz w:val="20"/>
          <w:szCs w:val="20"/>
        </w:rPr>
        <w:t>86.</w:t>
      </w:r>
      <w:r w:rsidRPr="008A7E11">
        <w:rPr>
          <w:rFonts w:ascii="Times New Roman" w:eastAsia="Times New Roman" w:hAnsi="Times New Roman" w:cs="Times New Roman"/>
          <w:color w:val="000000" w:themeColor="text1"/>
          <w:sz w:val="20"/>
          <w:szCs w:val="20"/>
        </w:rPr>
        <w:t xml:space="preserve"> See Perillat, </w:t>
      </w:r>
      <w:r w:rsidRPr="008A7E11">
        <w:rPr>
          <w:rFonts w:ascii="Times New Roman" w:eastAsia="Times New Roman" w:hAnsi="Times New Roman" w:cs="Times New Roman"/>
          <w:i/>
          <w:color w:val="000000" w:themeColor="text1"/>
          <w:sz w:val="20"/>
          <w:szCs w:val="20"/>
        </w:rPr>
        <w:t>L’Apanage de Genevois,</w:t>
      </w:r>
      <w:r w:rsidRPr="008A7E11">
        <w:rPr>
          <w:rFonts w:ascii="Times New Roman" w:eastAsia="Times New Roman" w:hAnsi="Times New Roman" w:cs="Times New Roman"/>
          <w:color w:val="000000" w:themeColor="text1"/>
          <w:sz w:val="20"/>
          <w:szCs w:val="20"/>
        </w:rPr>
        <w:t xml:space="preserve"> p. 305. Perrillat cites E. Dullin, </w:t>
      </w:r>
      <w:r w:rsidRPr="008A7E11">
        <w:rPr>
          <w:rFonts w:ascii="Times New Roman" w:eastAsia="Times New Roman" w:hAnsi="Times New Roman" w:cs="Times New Roman"/>
          <w:i/>
          <w:color w:val="000000" w:themeColor="text1"/>
          <w:sz w:val="20"/>
          <w:szCs w:val="20"/>
        </w:rPr>
        <w:t xml:space="preserve">Les châtelains dans les domaines de la Maison de Savoie deçà les Monts </w:t>
      </w:r>
      <w:r w:rsidRPr="008A7E11">
        <w:rPr>
          <w:rFonts w:ascii="Times New Roman" w:eastAsia="Times New Roman" w:hAnsi="Times New Roman" w:cs="Times New Roman"/>
          <w:color w:val="000000" w:themeColor="text1"/>
          <w:sz w:val="20"/>
          <w:szCs w:val="20"/>
        </w:rPr>
        <w:t>(Chambéry, 1911), p.8.</w:t>
      </w:r>
    </w:p>
  </w:footnote>
  <w:footnote w:id="899">
    <w:p w14:paraId="70688D9C" w14:textId="7152017E"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 have not found archival records regarding Pingon’s salary in 1554. In 1562, Pingon was paid 2,157 livres for his administrative work. See AST (Sez. Riunite), Camera dei conti di Piemonte, Conti generali approvati, Paragrafo 3 – Piemonte, Tesoreria generale</w:t>
      </w:r>
      <w:r w:rsidR="00046AE8"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(1562), f</w:t>
      </w:r>
      <w:r w:rsidR="00FE1575" w:rsidRPr="008A7E11">
        <w:rPr>
          <w:rFonts w:ascii="Times New Roman" w:eastAsia="Times New Roman" w:hAnsi="Times New Roman" w:cs="Times New Roman"/>
          <w:color w:val="000000" w:themeColor="text1"/>
          <w:sz w:val="20"/>
          <w:szCs w:val="20"/>
        </w:rPr>
        <w:t>ol</w:t>
      </w:r>
      <w:r w:rsidRPr="008A7E11">
        <w:rPr>
          <w:rFonts w:ascii="Times New Roman" w:eastAsia="Times New Roman" w:hAnsi="Times New Roman" w:cs="Times New Roman"/>
          <w:color w:val="000000" w:themeColor="text1"/>
          <w:sz w:val="20"/>
          <w:szCs w:val="20"/>
        </w:rPr>
        <w:t>. 81[r].</w:t>
      </w:r>
    </w:p>
  </w:footnote>
  <w:footnote w:id="900">
    <w:p w14:paraId="760D97D9" w14:textId="27FA60C8"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 have found no archival evidence to corroborate this.</w:t>
      </w:r>
    </w:p>
  </w:footnote>
  <w:footnote w:id="901">
    <w:p w14:paraId="02875B8B" w14:textId="17C620D8"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This is the same notary that signed his mother’s will. See above, n</w:t>
      </w:r>
      <w:r w:rsidR="00E368E3" w:rsidRPr="008A7E11">
        <w:rPr>
          <w:rFonts w:ascii="Times New Roman" w:eastAsia="Times New Roman" w:hAnsi="Times New Roman" w:cs="Times New Roman"/>
          <w:color w:val="000000" w:themeColor="text1"/>
          <w:sz w:val="20"/>
          <w:szCs w:val="20"/>
        </w:rPr>
        <w:t>ote</w:t>
      </w:r>
      <w:r w:rsidRPr="008A7E11">
        <w:rPr>
          <w:rFonts w:ascii="Times New Roman" w:eastAsia="Times New Roman" w:hAnsi="Times New Roman" w:cs="Times New Roman"/>
          <w:color w:val="000000" w:themeColor="text1"/>
          <w:sz w:val="20"/>
          <w:szCs w:val="20"/>
        </w:rPr>
        <w:t xml:space="preserve"> </w:t>
      </w:r>
      <w:r w:rsidR="006E7A44">
        <w:rPr>
          <w:rFonts w:ascii="Times New Roman" w:eastAsia="Times New Roman" w:hAnsi="Times New Roman" w:cs="Times New Roman"/>
          <w:color w:val="000000" w:themeColor="text1"/>
          <w:sz w:val="20"/>
          <w:szCs w:val="20"/>
        </w:rPr>
        <w:t>864.</w:t>
      </w:r>
      <w:r w:rsidRPr="008A7E11">
        <w:rPr>
          <w:rFonts w:ascii="Times New Roman" w:eastAsia="Times New Roman" w:hAnsi="Times New Roman" w:cs="Times New Roman"/>
          <w:color w:val="000000" w:themeColor="text1"/>
          <w:sz w:val="20"/>
          <w:szCs w:val="20"/>
        </w:rPr>
        <w:t xml:space="preserve">  </w:t>
      </w:r>
    </w:p>
  </w:footnote>
  <w:footnote w:id="902">
    <w:p w14:paraId="1DCF92C7" w14:textId="6F49386D"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Senator Claude Millet, see above, n</w:t>
      </w:r>
      <w:r w:rsidR="00E368E3" w:rsidRPr="008A7E11">
        <w:rPr>
          <w:rFonts w:ascii="Times New Roman" w:eastAsia="Times New Roman" w:hAnsi="Times New Roman" w:cs="Times New Roman"/>
          <w:color w:val="000000" w:themeColor="text1"/>
          <w:sz w:val="20"/>
          <w:szCs w:val="20"/>
        </w:rPr>
        <w:t>ote</w:t>
      </w:r>
      <w:r w:rsidRPr="008A7E11">
        <w:rPr>
          <w:rFonts w:ascii="Times New Roman" w:eastAsia="Times New Roman" w:hAnsi="Times New Roman" w:cs="Times New Roman"/>
          <w:color w:val="000000" w:themeColor="text1"/>
          <w:sz w:val="20"/>
          <w:szCs w:val="20"/>
        </w:rPr>
        <w:t xml:space="preserve"> </w:t>
      </w:r>
      <w:r w:rsidR="002359B1">
        <w:rPr>
          <w:rFonts w:ascii="Times New Roman" w:eastAsia="Times New Roman" w:hAnsi="Times New Roman" w:cs="Times New Roman"/>
          <w:color w:val="000000" w:themeColor="text1"/>
          <w:sz w:val="20"/>
          <w:szCs w:val="20"/>
        </w:rPr>
        <w:t>828</w:t>
      </w:r>
      <w:r w:rsidRPr="008A7E11">
        <w:rPr>
          <w:rFonts w:ascii="Times New Roman" w:eastAsia="Times New Roman" w:hAnsi="Times New Roman" w:cs="Times New Roman"/>
          <w:color w:val="000000" w:themeColor="text1"/>
          <w:sz w:val="20"/>
          <w:szCs w:val="20"/>
        </w:rPr>
        <w:t xml:space="preserve">. </w:t>
      </w:r>
    </w:p>
  </w:footnote>
  <w:footnote w:id="903">
    <w:p w14:paraId="3F3EA760" w14:textId="56511EF9"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The Église de Sainte-Marie Egyptienne in Chambéry. It was constructed in 1481 but demolished in the </w:t>
      </w:r>
      <w:r w:rsidR="009B6FF2" w:rsidRPr="008A7E11">
        <w:rPr>
          <w:rFonts w:ascii="Times New Roman" w:eastAsia="Times New Roman" w:hAnsi="Times New Roman" w:cs="Times New Roman"/>
          <w:color w:val="000000" w:themeColor="text1"/>
          <w:sz w:val="20"/>
          <w:szCs w:val="20"/>
        </w:rPr>
        <w:t xml:space="preserve">nineteenth </w:t>
      </w:r>
      <w:r w:rsidRPr="008A7E11">
        <w:rPr>
          <w:rFonts w:ascii="Times New Roman" w:eastAsia="Times New Roman" w:hAnsi="Times New Roman" w:cs="Times New Roman"/>
          <w:color w:val="000000" w:themeColor="text1"/>
          <w:sz w:val="20"/>
          <w:szCs w:val="20"/>
        </w:rPr>
        <w:t xml:space="preserve">century. It is included in a map of Chambéry: see ADS, 1 FiC 137. This church is also referenced in the dotal contract between Pingon and his wife, in the context of a shared farmhouse ‘assise sur ville pres l’eglise </w:t>
      </w:r>
      <w:r w:rsidR="00CF443E" w:rsidRPr="008A7E11">
        <w:rPr>
          <w:rFonts w:ascii="Times New Roman" w:eastAsia="Times New Roman" w:hAnsi="Times New Roman" w:cs="Times New Roman"/>
          <w:color w:val="000000" w:themeColor="text1"/>
          <w:sz w:val="20"/>
          <w:szCs w:val="20"/>
        </w:rPr>
        <w:t>d</w:t>
      </w:r>
      <w:r w:rsidRPr="008A7E11">
        <w:rPr>
          <w:rFonts w:ascii="Times New Roman" w:eastAsia="Times New Roman" w:hAnsi="Times New Roman" w:cs="Times New Roman"/>
          <w:color w:val="000000" w:themeColor="text1"/>
          <w:sz w:val="20"/>
          <w:szCs w:val="20"/>
        </w:rPr>
        <w:t>e Ste Marie Egyptiagne’ (in ADHS, 7 J 1178, art. 2, f. 1[r]). See also André Perrin, ‘Communications sur l’église et le couvent de Sainte-Marie-Egyptienne de Chambéry : 1884’</w:t>
      </w:r>
      <w:r w:rsidR="00455271"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Mémoires de l’Académie des sciences, belles-lettres et arts de Savoie </w:t>
      </w:r>
      <w:r w:rsidRPr="008A7E11">
        <w:rPr>
          <w:rFonts w:ascii="Times New Roman" w:eastAsia="Times New Roman" w:hAnsi="Times New Roman" w:cs="Times New Roman"/>
          <w:color w:val="000000" w:themeColor="text1"/>
          <w:sz w:val="20"/>
          <w:szCs w:val="20"/>
        </w:rPr>
        <w:t>(2008) ; Mugnier, ‘Les nécrologes de Chambéry. Sainte-Marie-Egyptienne, l’Hospice général de la Charité, l’Hôtel-Dieu et les Incurables’</w:t>
      </w:r>
      <w:r w:rsidR="00575890"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Mémoires et Documents de SSHA, </w:t>
      </w:r>
      <w:r w:rsidRPr="008A7E11">
        <w:rPr>
          <w:rFonts w:ascii="Times New Roman" w:eastAsia="Times New Roman" w:hAnsi="Times New Roman" w:cs="Times New Roman"/>
          <w:color w:val="000000" w:themeColor="text1"/>
          <w:sz w:val="20"/>
          <w:szCs w:val="20"/>
        </w:rPr>
        <w:t>(1895), pp. 411-412.</w:t>
      </w:r>
    </w:p>
  </w:footnote>
  <w:footnote w:id="904">
    <w:p w14:paraId="61A7D880" w14:textId="48F5006F"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Pingon is almost certainly referring to the </w:t>
      </w:r>
      <w:r w:rsidRPr="008A7E11">
        <w:rPr>
          <w:rFonts w:ascii="Times New Roman" w:eastAsia="Times New Roman" w:hAnsi="Times New Roman" w:cs="Times New Roman"/>
          <w:i/>
          <w:color w:val="000000" w:themeColor="text1"/>
          <w:sz w:val="20"/>
          <w:szCs w:val="20"/>
        </w:rPr>
        <w:t xml:space="preserve">De regno gestis ac situ Allobrogum </w:t>
      </w:r>
      <w:r w:rsidRPr="008A7E11">
        <w:rPr>
          <w:rFonts w:ascii="Times New Roman" w:eastAsia="Times New Roman" w:hAnsi="Times New Roman" w:cs="Times New Roman"/>
          <w:color w:val="000000" w:themeColor="text1"/>
          <w:sz w:val="20"/>
          <w:szCs w:val="20"/>
        </w:rPr>
        <w:t xml:space="preserve">(undated, AST, Prima Sez. Storia della real casa: storia generale, mazzo 4, art. 1). In this work Pingon conducts a thorough study of the history of the Allobroges, a Gallic tribe living between the Rhône and the Alps throughout the Iron Age and the Roman era. It is also possible that Pingon is referring to his lost work, </w:t>
      </w:r>
      <w:r w:rsidRPr="008A7E11">
        <w:rPr>
          <w:rFonts w:ascii="Times New Roman" w:eastAsia="Times New Roman" w:hAnsi="Times New Roman" w:cs="Times New Roman"/>
          <w:i/>
          <w:color w:val="000000" w:themeColor="text1"/>
          <w:sz w:val="20"/>
          <w:szCs w:val="20"/>
          <w:highlight w:val="white"/>
        </w:rPr>
        <w:t>Antiquitates Allobrogum, seu Historia generalis Sabaudiae.in XXX libres</w:t>
      </w:r>
      <w:r w:rsidRPr="008A7E11">
        <w:rPr>
          <w:rFonts w:ascii="Times New Roman" w:eastAsia="Times New Roman" w:hAnsi="Times New Roman" w:cs="Times New Roman"/>
          <w:color w:val="000000" w:themeColor="text1"/>
          <w:sz w:val="20"/>
          <w:szCs w:val="20"/>
        </w:rPr>
        <w:t xml:space="preserve"> (date unknown), listed in Rossotti’s </w:t>
      </w:r>
      <w:r w:rsidRPr="008A7E11">
        <w:rPr>
          <w:rFonts w:ascii="Times New Roman" w:eastAsia="Times New Roman" w:hAnsi="Times New Roman" w:cs="Times New Roman"/>
          <w:i/>
          <w:color w:val="000000" w:themeColor="text1"/>
          <w:sz w:val="20"/>
          <w:szCs w:val="20"/>
        </w:rPr>
        <w:t xml:space="preserve">Syllabus Scriptorum Pedemontii, </w:t>
      </w:r>
      <w:r w:rsidRPr="008A7E11">
        <w:rPr>
          <w:rFonts w:ascii="Times New Roman" w:eastAsia="Times New Roman" w:hAnsi="Times New Roman" w:cs="Times New Roman"/>
          <w:color w:val="000000" w:themeColor="text1"/>
          <w:sz w:val="20"/>
          <w:szCs w:val="20"/>
        </w:rPr>
        <w:t xml:space="preserve">p. 494. </w:t>
      </w:r>
      <w:r w:rsidR="00E368E3" w:rsidRPr="008A7E11">
        <w:rPr>
          <w:rFonts w:ascii="Times New Roman" w:eastAsia="Times New Roman" w:hAnsi="Times New Roman" w:cs="Times New Roman"/>
          <w:color w:val="000000" w:themeColor="text1"/>
          <w:sz w:val="20"/>
          <w:szCs w:val="20"/>
        </w:rPr>
        <w:t>On these works s</w:t>
      </w:r>
      <w:r w:rsidRPr="008A7E11">
        <w:rPr>
          <w:rFonts w:ascii="Times New Roman" w:eastAsia="Times New Roman" w:hAnsi="Times New Roman" w:cs="Times New Roman"/>
          <w:color w:val="000000" w:themeColor="text1"/>
          <w:sz w:val="20"/>
          <w:szCs w:val="20"/>
        </w:rPr>
        <w:t xml:space="preserve">ee below, </w:t>
      </w:r>
      <w:r w:rsidR="002048EA" w:rsidRPr="008A7E11">
        <w:rPr>
          <w:rFonts w:ascii="Times New Roman" w:eastAsia="Times New Roman" w:hAnsi="Times New Roman" w:cs="Times New Roman"/>
          <w:color w:val="000000" w:themeColor="text1"/>
          <w:sz w:val="20"/>
          <w:szCs w:val="20"/>
        </w:rPr>
        <w:t xml:space="preserve">Bibliography, p. </w:t>
      </w:r>
      <w:r w:rsidR="00174985">
        <w:rPr>
          <w:rFonts w:ascii="Times New Roman" w:eastAsia="Times New Roman" w:hAnsi="Times New Roman" w:cs="Times New Roman"/>
          <w:color w:val="000000" w:themeColor="text1"/>
          <w:sz w:val="20"/>
          <w:szCs w:val="20"/>
        </w:rPr>
        <w:t>299</w:t>
      </w:r>
      <w:r w:rsidR="002048EA" w:rsidRPr="008A7E11">
        <w:rPr>
          <w:rFonts w:ascii="Times New Roman" w:eastAsia="Times New Roman" w:hAnsi="Times New Roman" w:cs="Times New Roman"/>
          <w:color w:val="000000" w:themeColor="text1"/>
          <w:sz w:val="20"/>
          <w:szCs w:val="20"/>
        </w:rPr>
        <w:t xml:space="preserve">, and </w:t>
      </w:r>
      <w:r w:rsidR="00E368E3" w:rsidRPr="008A7E11">
        <w:rPr>
          <w:rFonts w:ascii="Times New Roman" w:eastAsia="Times New Roman" w:hAnsi="Times New Roman" w:cs="Times New Roman"/>
          <w:color w:val="000000" w:themeColor="text1"/>
          <w:sz w:val="20"/>
          <w:szCs w:val="20"/>
        </w:rPr>
        <w:t>Appendix 5</w:t>
      </w:r>
      <w:r w:rsidRPr="008A7E11">
        <w:rPr>
          <w:rFonts w:ascii="Times New Roman" w:eastAsia="Times New Roman" w:hAnsi="Times New Roman" w:cs="Times New Roman"/>
          <w:color w:val="000000" w:themeColor="text1"/>
          <w:sz w:val="20"/>
          <w:szCs w:val="20"/>
        </w:rPr>
        <w:t>, p</w:t>
      </w:r>
      <w:r w:rsidR="00174985">
        <w:rPr>
          <w:rFonts w:ascii="Times New Roman" w:eastAsia="Times New Roman" w:hAnsi="Times New Roman" w:cs="Times New Roman"/>
          <w:color w:val="000000" w:themeColor="text1"/>
          <w:sz w:val="20"/>
          <w:szCs w:val="20"/>
        </w:rPr>
        <w:t>p</w:t>
      </w:r>
      <w:r w:rsidRPr="008A7E11">
        <w:rPr>
          <w:rFonts w:ascii="Times New Roman" w:eastAsia="Times New Roman" w:hAnsi="Times New Roman" w:cs="Times New Roman"/>
          <w:color w:val="000000" w:themeColor="text1"/>
          <w:sz w:val="20"/>
          <w:szCs w:val="20"/>
        </w:rPr>
        <w:t xml:space="preserve">. </w:t>
      </w:r>
      <w:r w:rsidR="00174985">
        <w:rPr>
          <w:rFonts w:ascii="Times New Roman" w:eastAsia="Times New Roman" w:hAnsi="Times New Roman" w:cs="Times New Roman"/>
          <w:color w:val="000000" w:themeColor="text1"/>
          <w:sz w:val="20"/>
          <w:szCs w:val="20"/>
        </w:rPr>
        <w:t>365.</w:t>
      </w:r>
    </w:p>
  </w:footnote>
  <w:footnote w:id="905">
    <w:p w14:paraId="7F29A367" w14:textId="299D25D5"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Claude Paschal Valentier, President of the Parlement </w:t>
      </w:r>
      <w:r w:rsidR="00046AE8" w:rsidRPr="008A7E11">
        <w:rPr>
          <w:rFonts w:ascii="Times New Roman" w:eastAsia="Times New Roman" w:hAnsi="Times New Roman" w:cs="Times New Roman"/>
          <w:color w:val="000000" w:themeColor="text1"/>
          <w:sz w:val="20"/>
          <w:szCs w:val="20"/>
        </w:rPr>
        <w:t>de</w:t>
      </w:r>
      <w:r w:rsidRPr="008A7E11">
        <w:rPr>
          <w:rFonts w:ascii="Times New Roman" w:eastAsia="Times New Roman" w:hAnsi="Times New Roman" w:cs="Times New Roman"/>
          <w:color w:val="000000" w:themeColor="text1"/>
          <w:sz w:val="20"/>
          <w:szCs w:val="20"/>
        </w:rPr>
        <w:t xml:space="preserve"> Grenoble and Parlement </w:t>
      </w:r>
      <w:r w:rsidR="00046AE8" w:rsidRPr="008A7E11">
        <w:rPr>
          <w:rFonts w:ascii="Times New Roman" w:eastAsia="Times New Roman" w:hAnsi="Times New Roman" w:cs="Times New Roman"/>
          <w:color w:val="000000" w:themeColor="text1"/>
          <w:sz w:val="20"/>
          <w:szCs w:val="20"/>
        </w:rPr>
        <w:t>de</w:t>
      </w:r>
      <w:r w:rsidRPr="008A7E11">
        <w:rPr>
          <w:rFonts w:ascii="Times New Roman" w:eastAsia="Times New Roman" w:hAnsi="Times New Roman" w:cs="Times New Roman"/>
          <w:color w:val="000000" w:themeColor="text1"/>
          <w:sz w:val="20"/>
          <w:szCs w:val="20"/>
        </w:rPr>
        <w:t xml:space="preserve"> Chambéry (? – 1558). Jean de Boysonnée </w:t>
      </w:r>
      <w:r w:rsidRPr="008A7E11">
        <w:rPr>
          <w:rFonts w:ascii="Times New Roman" w:hAnsi="Times New Roman" w:cs="Times New Roman"/>
          <w:color w:val="000000" w:themeColor="text1"/>
          <w:sz w:val="20"/>
          <w:szCs w:val="20"/>
        </w:rPr>
        <w:t>(c. 1505-1559) was professor of law at the University of Toulouse and advisor at the Parliament of Chambéry</w:t>
      </w:r>
      <w:r w:rsidRPr="008A7E11">
        <w:rPr>
          <w:rFonts w:ascii="Times New Roman" w:eastAsia="Times New Roman" w:hAnsi="Times New Roman" w:cs="Times New Roman"/>
          <w:color w:val="000000" w:themeColor="text1"/>
          <w:sz w:val="20"/>
          <w:szCs w:val="20"/>
        </w:rPr>
        <w:t xml:space="preserve"> (see above, ch. 1, p</w:t>
      </w:r>
      <w:r w:rsidR="00DA33D1">
        <w:rPr>
          <w:rFonts w:ascii="Times New Roman" w:eastAsia="Times New Roman" w:hAnsi="Times New Roman" w:cs="Times New Roman"/>
          <w:color w:val="000000" w:themeColor="text1"/>
          <w:sz w:val="20"/>
          <w:szCs w:val="20"/>
        </w:rPr>
        <w:t>p. 61-63).</w:t>
      </w:r>
      <w:r w:rsidRPr="008A7E11">
        <w:rPr>
          <w:rFonts w:ascii="Times New Roman" w:eastAsia="Times New Roman" w:hAnsi="Times New Roman" w:cs="Times New Roman"/>
          <w:color w:val="000000" w:themeColor="text1"/>
          <w:sz w:val="20"/>
          <w:szCs w:val="20"/>
        </w:rPr>
        <w:t xml:space="preserve"> Boyssonné sent his fifth book of Latin poems to Claude Paschal Valentier. On this, see Mugnier, ‘Poésies françaises et latines de Jean de Boyssonné’ in </w:t>
      </w:r>
      <w:r w:rsidRPr="008A7E11">
        <w:rPr>
          <w:rFonts w:ascii="Times New Roman" w:eastAsia="Times New Roman" w:hAnsi="Times New Roman" w:cs="Times New Roman"/>
          <w:i/>
          <w:color w:val="000000" w:themeColor="text1"/>
          <w:sz w:val="20"/>
          <w:szCs w:val="20"/>
        </w:rPr>
        <w:t>Mémoires et documents publiés par la Société savoisienne d’histoire et d’archéologie</w:t>
      </w:r>
      <w:r w:rsidR="007F49AD">
        <w:rPr>
          <w:rFonts w:ascii="Times New Roman" w:eastAsia="Times New Roman" w:hAnsi="Times New Roman" w:cs="Times New Roman"/>
          <w:i/>
          <w:color w:val="000000" w:themeColor="text1"/>
          <w:sz w:val="20"/>
          <w:szCs w:val="20"/>
        </w:rPr>
        <w:t xml:space="preserve">, </w:t>
      </w:r>
      <w:r w:rsidR="007F49AD">
        <w:rPr>
          <w:rFonts w:ascii="Times New Roman" w:eastAsia="Times New Roman" w:hAnsi="Times New Roman" w:cs="Times New Roman"/>
          <w:iCs/>
          <w:color w:val="000000" w:themeColor="text1"/>
          <w:sz w:val="20"/>
          <w:szCs w:val="20"/>
        </w:rPr>
        <w:t>v</w:t>
      </w:r>
      <w:r w:rsidRPr="008A7E11">
        <w:rPr>
          <w:rFonts w:ascii="Times New Roman" w:eastAsia="Times New Roman" w:hAnsi="Times New Roman" w:cs="Times New Roman"/>
          <w:color w:val="000000" w:themeColor="text1"/>
          <w:sz w:val="20"/>
          <w:szCs w:val="20"/>
        </w:rPr>
        <w:t>ol. 36</w:t>
      </w:r>
      <w:r w:rsidR="007F49AD">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1897), p. 366: ‘Parmi les poèmes du livre Ier, treize sont adressés à des Savoisiens ou à des personnages habitant la Savoie. Le livre II en renferme vingt et un ayant la même destination ; le livre III, sept ; le livre IV, trois, et le livre V, une, envoyée au premier président de Savoie, Claude-Paschal de Valentier, et traintant du nom et du site de Chambéry’.</w:t>
      </w:r>
    </w:p>
  </w:footnote>
  <w:footnote w:id="906">
    <w:p w14:paraId="7B6E9EC0" w14:textId="471BA11E"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Jean Truchon, President of the Parlement </w:t>
      </w:r>
      <w:r w:rsidR="00046AE8" w:rsidRPr="008A7E11">
        <w:rPr>
          <w:rFonts w:ascii="Times New Roman" w:eastAsia="Times New Roman" w:hAnsi="Times New Roman" w:cs="Times New Roman"/>
          <w:color w:val="000000" w:themeColor="text1"/>
          <w:sz w:val="20"/>
          <w:szCs w:val="20"/>
        </w:rPr>
        <w:t>de</w:t>
      </w:r>
      <w:r w:rsidRPr="008A7E11">
        <w:rPr>
          <w:rFonts w:ascii="Times New Roman" w:eastAsia="Times New Roman" w:hAnsi="Times New Roman" w:cs="Times New Roman"/>
          <w:color w:val="000000" w:themeColor="text1"/>
          <w:sz w:val="20"/>
          <w:szCs w:val="20"/>
        </w:rPr>
        <w:t xml:space="preserve"> Grenoble (dates unknown). Truchon played a role in maintaining the trenches that Pingon built in Chambéry after the flood of the Leysse in 1553 (see above, n</w:t>
      </w:r>
      <w:r w:rsidR="00A76D7D" w:rsidRPr="008A7E11">
        <w:rPr>
          <w:rFonts w:ascii="Times New Roman" w:eastAsia="Times New Roman" w:hAnsi="Times New Roman" w:cs="Times New Roman"/>
          <w:color w:val="000000" w:themeColor="text1"/>
          <w:sz w:val="20"/>
          <w:szCs w:val="20"/>
        </w:rPr>
        <w:t>ote</w:t>
      </w:r>
      <w:r w:rsidRPr="008A7E11">
        <w:rPr>
          <w:rFonts w:ascii="Times New Roman" w:eastAsia="Times New Roman" w:hAnsi="Times New Roman" w:cs="Times New Roman"/>
          <w:color w:val="000000" w:themeColor="text1"/>
          <w:sz w:val="20"/>
          <w:szCs w:val="20"/>
        </w:rPr>
        <w:t xml:space="preserve"> </w:t>
      </w:r>
      <w:r w:rsidR="0099756B">
        <w:rPr>
          <w:rFonts w:ascii="Times New Roman" w:eastAsia="Times New Roman" w:hAnsi="Times New Roman" w:cs="Times New Roman"/>
          <w:color w:val="000000" w:themeColor="text1"/>
          <w:sz w:val="20"/>
          <w:szCs w:val="20"/>
        </w:rPr>
        <w:t>885</w:t>
      </w:r>
      <w:r w:rsidRPr="008A7E11">
        <w:rPr>
          <w:rFonts w:ascii="Times New Roman" w:eastAsia="Times New Roman" w:hAnsi="Times New Roman" w:cs="Times New Roman"/>
          <w:color w:val="000000" w:themeColor="text1"/>
          <w:sz w:val="20"/>
          <w:szCs w:val="20"/>
        </w:rPr>
        <w:t xml:space="preserve">). Truchon also was one of the first patrons of Marc-Claude de Buttet. On this, see Alyn Stacey, </w:t>
      </w:r>
      <w:r w:rsidRPr="008A7E11">
        <w:rPr>
          <w:rFonts w:ascii="Times New Roman" w:eastAsia="Times New Roman" w:hAnsi="Times New Roman" w:cs="Times New Roman"/>
          <w:i/>
          <w:color w:val="000000" w:themeColor="text1"/>
          <w:sz w:val="20"/>
          <w:szCs w:val="20"/>
        </w:rPr>
        <w:t xml:space="preserve">Marc-Claude de Buttet, </w:t>
      </w:r>
      <w:r w:rsidRPr="008A7E11">
        <w:rPr>
          <w:rFonts w:ascii="Times New Roman" w:eastAsia="Times New Roman" w:hAnsi="Times New Roman" w:cs="Times New Roman"/>
          <w:color w:val="000000" w:themeColor="text1"/>
          <w:sz w:val="20"/>
          <w:szCs w:val="20"/>
        </w:rPr>
        <w:t>pp. 28-29. On Buttet’s poem to Jean Truchon, see</w:t>
      </w:r>
      <w:r w:rsidR="00D76B6F"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w:t>
      </w:r>
      <w:r w:rsidR="00D76B6F" w:rsidRPr="008A7E11">
        <w:rPr>
          <w:rFonts w:ascii="Times New Roman" w:eastAsia="Times New Roman" w:hAnsi="Times New Roman" w:cs="Times New Roman"/>
          <w:color w:val="000000" w:themeColor="text1"/>
          <w:sz w:val="20"/>
          <w:szCs w:val="20"/>
        </w:rPr>
        <w:t xml:space="preserve">Ode XVIII, </w:t>
      </w:r>
      <w:r w:rsidRPr="008A7E11">
        <w:rPr>
          <w:rFonts w:ascii="Times New Roman" w:eastAsia="Times New Roman" w:hAnsi="Times New Roman" w:cs="Times New Roman"/>
          <w:color w:val="000000" w:themeColor="text1"/>
          <w:sz w:val="20"/>
          <w:szCs w:val="20"/>
        </w:rPr>
        <w:t xml:space="preserve">Au </w:t>
      </w:r>
      <w:r w:rsidR="008106E5">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eigneur Jean Truchon, premier president de Grenoble’</w:t>
      </w:r>
      <w:r w:rsidR="00D76B6F" w:rsidRPr="008A7E11">
        <w:rPr>
          <w:rFonts w:ascii="Times New Roman" w:eastAsia="Times New Roman" w:hAnsi="Times New Roman" w:cs="Times New Roman"/>
          <w:color w:val="000000" w:themeColor="text1"/>
          <w:sz w:val="20"/>
          <w:szCs w:val="20"/>
        </w:rPr>
        <w:t xml:space="preserve">, in </w:t>
      </w:r>
      <w:r w:rsidR="00D76B6F" w:rsidRPr="008A7E11">
        <w:rPr>
          <w:rFonts w:ascii="Times New Roman" w:eastAsia="Times New Roman" w:hAnsi="Times New Roman" w:cs="Times New Roman"/>
          <w:i/>
          <w:iCs/>
          <w:color w:val="000000" w:themeColor="text1"/>
          <w:sz w:val="20"/>
          <w:szCs w:val="20"/>
        </w:rPr>
        <w:t xml:space="preserve">Marc-Claude de Buttet: Le Second </w:t>
      </w:r>
      <w:r w:rsidR="00134395">
        <w:rPr>
          <w:rFonts w:ascii="Times New Roman" w:eastAsia="Times New Roman" w:hAnsi="Times New Roman" w:cs="Times New Roman"/>
          <w:i/>
          <w:iCs/>
          <w:color w:val="000000" w:themeColor="text1"/>
          <w:sz w:val="20"/>
          <w:szCs w:val="20"/>
        </w:rPr>
        <w:t>L</w:t>
      </w:r>
      <w:r w:rsidR="00D76B6F" w:rsidRPr="008A7E11">
        <w:rPr>
          <w:rFonts w:ascii="Times New Roman" w:eastAsia="Times New Roman" w:hAnsi="Times New Roman" w:cs="Times New Roman"/>
          <w:i/>
          <w:iCs/>
          <w:color w:val="000000" w:themeColor="text1"/>
          <w:sz w:val="20"/>
          <w:szCs w:val="20"/>
        </w:rPr>
        <w:t>ivre des vers (1560),</w:t>
      </w:r>
      <w:r w:rsidR="00A57111" w:rsidRPr="008A7E11">
        <w:rPr>
          <w:rFonts w:ascii="Times New Roman" w:eastAsia="Times New Roman" w:hAnsi="Times New Roman" w:cs="Times New Roman"/>
          <w:i/>
          <w:iCs/>
          <w:color w:val="000000" w:themeColor="text1"/>
          <w:sz w:val="20"/>
          <w:szCs w:val="20"/>
        </w:rPr>
        <w:t xml:space="preserve"> </w:t>
      </w:r>
      <w:r w:rsidR="00A57111" w:rsidRPr="008A7E11">
        <w:rPr>
          <w:rFonts w:ascii="Times New Roman" w:eastAsia="Times New Roman" w:hAnsi="Times New Roman" w:cs="Times New Roman"/>
          <w:color w:val="000000" w:themeColor="text1"/>
          <w:sz w:val="20"/>
          <w:szCs w:val="20"/>
        </w:rPr>
        <w:t>ed. by Alyn Stacey,</w:t>
      </w:r>
      <w:r w:rsidR="00D76B6F" w:rsidRPr="008A7E11">
        <w:rPr>
          <w:rFonts w:ascii="Times New Roman" w:eastAsia="Times New Roman" w:hAnsi="Times New Roman" w:cs="Times New Roman"/>
          <w:i/>
          <w:iCs/>
          <w:color w:val="000000" w:themeColor="text1"/>
          <w:sz w:val="20"/>
          <w:szCs w:val="20"/>
        </w:rPr>
        <w:t xml:space="preserve"> </w:t>
      </w:r>
      <w:r w:rsidR="00D76B6F" w:rsidRPr="008A7E11">
        <w:rPr>
          <w:rFonts w:ascii="Times New Roman" w:eastAsia="Times New Roman" w:hAnsi="Times New Roman" w:cs="Times New Roman"/>
          <w:color w:val="000000" w:themeColor="text1"/>
          <w:sz w:val="20"/>
          <w:szCs w:val="20"/>
        </w:rPr>
        <w:t>pp. 331-334</w:t>
      </w:r>
      <w:r w:rsidRPr="008A7E11">
        <w:rPr>
          <w:rFonts w:ascii="Times New Roman" w:eastAsia="Times New Roman" w:hAnsi="Times New Roman" w:cs="Times New Roman"/>
          <w:color w:val="000000" w:themeColor="text1"/>
          <w:sz w:val="20"/>
          <w:szCs w:val="20"/>
        </w:rPr>
        <w:t xml:space="preserve">. According to Alyn Stacey, ‘Nous ne connaissons pas la date de naissance de Truchon, mais d’après les recherches de Mugnier il naquit à Montfort-l’Amaury en Beauce et mourut peu après 1578. Il aurait habité Chambéry environ cinque annés’. See also Mugnier, </w:t>
      </w:r>
      <w:r w:rsidRPr="008A7E11">
        <w:rPr>
          <w:rFonts w:ascii="Times New Roman" w:eastAsia="Times New Roman" w:hAnsi="Times New Roman" w:cs="Times New Roman"/>
          <w:i/>
          <w:color w:val="000000" w:themeColor="text1"/>
          <w:sz w:val="20"/>
          <w:szCs w:val="20"/>
        </w:rPr>
        <w:t xml:space="preserve">Marc-Claude de Buttet, </w:t>
      </w:r>
      <w:r w:rsidRPr="008A7E11">
        <w:rPr>
          <w:rFonts w:ascii="Times New Roman" w:eastAsia="Times New Roman" w:hAnsi="Times New Roman" w:cs="Times New Roman"/>
          <w:color w:val="000000" w:themeColor="text1"/>
          <w:sz w:val="20"/>
          <w:szCs w:val="20"/>
        </w:rPr>
        <w:t>pp. 158-159.</w:t>
      </w:r>
      <w:r w:rsidRPr="008A7E11">
        <w:rPr>
          <w:rFonts w:ascii="Times New Roman" w:eastAsia="Times New Roman" w:hAnsi="Times New Roman" w:cs="Times New Roman"/>
          <w:b/>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Boysonnée also addressed several poems to Truchon (BMTo, ms. 835). For a full list of these poems see Alyn Stacey, </w:t>
      </w:r>
      <w:r w:rsidR="0093733A" w:rsidRPr="008A7E11">
        <w:rPr>
          <w:rFonts w:ascii="Times New Roman" w:eastAsia="Times New Roman" w:hAnsi="Times New Roman" w:cs="Times New Roman"/>
          <w:i/>
          <w:iCs/>
          <w:color w:val="000000" w:themeColor="text1"/>
          <w:sz w:val="20"/>
          <w:szCs w:val="20"/>
        </w:rPr>
        <w:t xml:space="preserve">Marc-Claude de Buttet, </w:t>
      </w:r>
      <w:r w:rsidRPr="008A7E11">
        <w:rPr>
          <w:rFonts w:ascii="Times New Roman" w:eastAsia="Times New Roman" w:hAnsi="Times New Roman" w:cs="Times New Roman"/>
          <w:color w:val="000000" w:themeColor="text1"/>
          <w:sz w:val="20"/>
          <w:szCs w:val="20"/>
        </w:rPr>
        <w:t xml:space="preserve">p. 94, note 2. </w:t>
      </w:r>
    </w:p>
  </w:footnote>
  <w:footnote w:id="907">
    <w:p w14:paraId="5DCD2129" w14:textId="095C766E"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Guillaume des Portes (dates unknown), President of the P</w:t>
      </w:r>
      <w:r w:rsidR="00046AE8" w:rsidRPr="008A7E11">
        <w:rPr>
          <w:rFonts w:ascii="Times New Roman" w:eastAsia="Times New Roman" w:hAnsi="Times New Roman" w:cs="Times New Roman"/>
          <w:color w:val="000000" w:themeColor="text1"/>
          <w:sz w:val="20"/>
          <w:szCs w:val="20"/>
        </w:rPr>
        <w:t xml:space="preserve">arlement de </w:t>
      </w:r>
      <w:r w:rsidRPr="008A7E11">
        <w:rPr>
          <w:rFonts w:ascii="Times New Roman" w:eastAsia="Times New Roman" w:hAnsi="Times New Roman" w:cs="Times New Roman"/>
          <w:color w:val="000000" w:themeColor="text1"/>
          <w:sz w:val="20"/>
          <w:szCs w:val="20"/>
        </w:rPr>
        <w:t xml:space="preserve">Grenoble. Two payments of 300 livres and 200 écus are recorded in the treasury account of 1562 (AST [Sez. Riunite], Art. 86, fol. 429[v] and fol. 234 [r-v]).  See Vester, </w:t>
      </w:r>
      <w:r w:rsidRPr="008A7E11">
        <w:rPr>
          <w:rFonts w:ascii="Times New Roman" w:eastAsia="Times New Roman" w:hAnsi="Times New Roman" w:cs="Times New Roman"/>
          <w:i/>
          <w:color w:val="000000" w:themeColor="text1"/>
          <w:sz w:val="20"/>
          <w:szCs w:val="20"/>
        </w:rPr>
        <w:t xml:space="preserve">Renaissance Dynasticism and Apanage Politics, </w:t>
      </w:r>
      <w:r w:rsidRPr="008A7E11">
        <w:rPr>
          <w:rFonts w:ascii="Times New Roman" w:eastAsia="Times New Roman" w:hAnsi="Times New Roman" w:cs="Times New Roman"/>
          <w:color w:val="000000" w:themeColor="text1"/>
          <w:sz w:val="20"/>
          <w:szCs w:val="20"/>
        </w:rPr>
        <w:t xml:space="preserve">p. 207. Vester describes Guillaume des Portes as ‘second president of Chambéry Parlement, 1553 – president of Conseil, 1579?’ (in </w:t>
      </w:r>
      <w:r w:rsidRPr="008A7E11">
        <w:rPr>
          <w:rFonts w:ascii="Times New Roman" w:eastAsia="Times New Roman" w:hAnsi="Times New Roman" w:cs="Times New Roman"/>
          <w:i/>
          <w:color w:val="000000" w:themeColor="text1"/>
          <w:sz w:val="20"/>
          <w:szCs w:val="20"/>
        </w:rPr>
        <w:t xml:space="preserve">Renaissance Dynasticism and Apanage Politics, </w:t>
      </w:r>
      <w:r w:rsidRPr="008A7E11">
        <w:rPr>
          <w:rFonts w:ascii="Times New Roman" w:eastAsia="Times New Roman" w:hAnsi="Times New Roman" w:cs="Times New Roman"/>
          <w:color w:val="000000" w:themeColor="text1"/>
          <w:sz w:val="20"/>
          <w:szCs w:val="20"/>
        </w:rPr>
        <w:t>p. 207).</w:t>
      </w:r>
    </w:p>
  </w:footnote>
  <w:footnote w:id="908">
    <w:p w14:paraId="217E1403" w14:textId="4FE9541E" w:rsidR="007C08C4" w:rsidRPr="00C16CE5"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Jean de Boyssonné (c. 1505-1559), professor of law, poet and humanist</w:t>
      </w:r>
      <w:r w:rsidR="002D512A">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Boyssonné was accused of heresy in 1532 and sought exile in Italy before he returned as</w:t>
      </w:r>
      <w:r w:rsidRPr="008A7E11">
        <w:rPr>
          <w:rFonts w:ascii="Times New Roman" w:eastAsia="Times New Roman" w:hAnsi="Times New Roman" w:cs="Times New Roman"/>
          <w:i/>
          <w:color w:val="000000" w:themeColor="text1"/>
          <w:sz w:val="20"/>
          <w:szCs w:val="20"/>
        </w:rPr>
        <w:t xml:space="preserve"> conseiller </w:t>
      </w:r>
      <w:r w:rsidRPr="008A7E11">
        <w:rPr>
          <w:rFonts w:ascii="Times New Roman" w:eastAsia="Times New Roman" w:hAnsi="Times New Roman" w:cs="Times New Roman"/>
          <w:color w:val="000000" w:themeColor="text1"/>
          <w:sz w:val="20"/>
          <w:szCs w:val="20"/>
        </w:rPr>
        <w:t>at the Parlement de Chambéry in 1539. Shortly after he was condemned by general prosecutor Julien Tabouet along with other members of parliament. After this Boyssonné lost his post as conseiller</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in 1552 and moved to Grenoble to teach law, before he was acquitted in 1556 by the court of Paris and returned to Chambéry to take up his place in parliament. On Boyssonné’s friendship with Pingon, see above, ch. 1, p</w:t>
      </w:r>
      <w:r w:rsidR="002D512A">
        <w:rPr>
          <w:rFonts w:ascii="Times New Roman" w:eastAsia="Times New Roman" w:hAnsi="Times New Roman" w:cs="Times New Roman"/>
          <w:color w:val="000000" w:themeColor="text1"/>
          <w:sz w:val="20"/>
          <w:szCs w:val="20"/>
        </w:rPr>
        <w:t>p. 61-63.</w:t>
      </w:r>
      <w:r w:rsidRPr="008A7E11">
        <w:rPr>
          <w:rFonts w:ascii="Times New Roman" w:eastAsia="Times New Roman" w:hAnsi="Times New Roman" w:cs="Times New Roman"/>
          <w:color w:val="000000" w:themeColor="text1"/>
          <w:sz w:val="20"/>
          <w:szCs w:val="20"/>
        </w:rPr>
        <w:t xml:space="preserve"> See also Buttet’s poem to Boyssonné, ‘Au Seigneur Jean Boissoné Tolosan, Ode XV’ in </w:t>
      </w:r>
      <w:r w:rsidR="0034142C" w:rsidRPr="008A7E11">
        <w:rPr>
          <w:rFonts w:ascii="Times New Roman" w:eastAsia="Times New Roman" w:hAnsi="Times New Roman" w:cs="Times New Roman"/>
          <w:i/>
          <w:iCs/>
          <w:color w:val="000000" w:themeColor="text1"/>
          <w:sz w:val="20"/>
          <w:szCs w:val="20"/>
        </w:rPr>
        <w:t xml:space="preserve">Marc-Claude de Buttet: </w:t>
      </w:r>
      <w:r w:rsidRPr="008A7E11">
        <w:rPr>
          <w:rFonts w:ascii="Times New Roman" w:eastAsia="Times New Roman" w:hAnsi="Times New Roman" w:cs="Times New Roman"/>
          <w:i/>
          <w:color w:val="000000" w:themeColor="text1"/>
          <w:sz w:val="20"/>
          <w:szCs w:val="20"/>
        </w:rPr>
        <w:t xml:space="preserve">Le Premier Livre des vers (1560), </w:t>
      </w:r>
      <w:r w:rsidRPr="008A7E11">
        <w:rPr>
          <w:rFonts w:ascii="Times New Roman" w:eastAsia="Times New Roman" w:hAnsi="Times New Roman" w:cs="Times New Roman"/>
          <w:color w:val="000000" w:themeColor="text1"/>
          <w:sz w:val="20"/>
          <w:szCs w:val="20"/>
        </w:rPr>
        <w:t xml:space="preserve">ed. </w:t>
      </w:r>
      <w:r w:rsidR="00A30B58">
        <w:rPr>
          <w:rFonts w:ascii="Times New Roman" w:eastAsia="Times New Roman" w:hAnsi="Times New Roman" w:cs="Times New Roman"/>
          <w:color w:val="000000" w:themeColor="text1"/>
          <w:sz w:val="20"/>
          <w:szCs w:val="20"/>
        </w:rPr>
        <w:t xml:space="preserve">by </w:t>
      </w:r>
      <w:r w:rsidRPr="008A7E11">
        <w:rPr>
          <w:rFonts w:ascii="Times New Roman" w:eastAsia="Times New Roman" w:hAnsi="Times New Roman" w:cs="Times New Roman"/>
          <w:color w:val="000000" w:themeColor="text1"/>
          <w:sz w:val="20"/>
          <w:szCs w:val="20"/>
        </w:rPr>
        <w:t xml:space="preserve">Alyn Stacey, pp. 173-176. On </w:t>
      </w:r>
      <w:r w:rsidRPr="00C16CE5">
        <w:rPr>
          <w:rFonts w:ascii="Times New Roman" w:eastAsia="Times New Roman" w:hAnsi="Times New Roman" w:cs="Times New Roman"/>
          <w:color w:val="000000" w:themeColor="text1"/>
          <w:sz w:val="20"/>
          <w:szCs w:val="20"/>
        </w:rPr>
        <w:t xml:space="preserve">Boyssonné’s life and works, see Alyn Stacey, </w:t>
      </w:r>
      <w:r w:rsidRPr="00C16CE5">
        <w:rPr>
          <w:rFonts w:ascii="Times New Roman" w:eastAsia="Times New Roman" w:hAnsi="Times New Roman" w:cs="Times New Roman"/>
          <w:i/>
          <w:color w:val="000000" w:themeColor="text1"/>
          <w:sz w:val="20"/>
          <w:szCs w:val="20"/>
        </w:rPr>
        <w:t xml:space="preserve">Marc-Claude de Buttet, </w:t>
      </w:r>
      <w:r w:rsidRPr="00C16CE5">
        <w:rPr>
          <w:rFonts w:ascii="Times New Roman" w:eastAsia="Times New Roman" w:hAnsi="Times New Roman" w:cs="Times New Roman"/>
          <w:color w:val="000000" w:themeColor="text1"/>
          <w:sz w:val="20"/>
          <w:szCs w:val="20"/>
        </w:rPr>
        <w:t xml:space="preserve">pp. 93-96. </w:t>
      </w:r>
    </w:p>
  </w:footnote>
  <w:footnote w:id="909">
    <w:p w14:paraId="6216C310" w14:textId="71E17BE6" w:rsidR="00134395" w:rsidRPr="00C038D7" w:rsidRDefault="00134395">
      <w:pPr>
        <w:pStyle w:val="FootnoteText"/>
        <w:rPr>
          <w:rFonts w:ascii="Times New Roman" w:hAnsi="Times New Roman" w:cs="Times New Roman"/>
          <w:lang w:val="en-US"/>
        </w:rPr>
      </w:pPr>
      <w:r w:rsidRPr="00C038D7">
        <w:rPr>
          <w:rStyle w:val="FootnoteReference"/>
          <w:rFonts w:ascii="Times New Roman" w:hAnsi="Times New Roman" w:cs="Times New Roman"/>
        </w:rPr>
        <w:footnoteRef/>
      </w:r>
      <w:r w:rsidRPr="00C038D7">
        <w:rPr>
          <w:rFonts w:ascii="Times New Roman" w:hAnsi="Times New Roman" w:cs="Times New Roman"/>
        </w:rPr>
        <w:t xml:space="preserve"> </w:t>
      </w:r>
      <w:r w:rsidR="00C16CE5" w:rsidRPr="00C038D7">
        <w:rPr>
          <w:rFonts w:ascii="Times New Roman" w:hAnsi="Times New Roman" w:cs="Times New Roman"/>
          <w:lang w:val="en-US"/>
        </w:rPr>
        <w:t xml:space="preserve">There is a variant here between the Latin and French texts: ‘Gotofredum Ginosium Furnaeum Provincialem’ is not </w:t>
      </w:r>
      <w:r w:rsidR="00C16CE5">
        <w:rPr>
          <w:rFonts w:ascii="Times New Roman" w:hAnsi="Times New Roman" w:cs="Times New Roman"/>
          <w:lang w:val="en-US"/>
        </w:rPr>
        <w:t>listed among the poets</w:t>
      </w:r>
      <w:r w:rsidR="00C16CE5" w:rsidRPr="00C038D7">
        <w:rPr>
          <w:rFonts w:ascii="Times New Roman" w:hAnsi="Times New Roman" w:cs="Times New Roman"/>
          <w:lang w:val="en-US"/>
        </w:rPr>
        <w:t xml:space="preserve"> in French.</w:t>
      </w:r>
    </w:p>
  </w:footnote>
  <w:footnote w:id="910">
    <w:p w14:paraId="7CD28310" w14:textId="53D8112B" w:rsidR="007C08C4" w:rsidRPr="008A7E11" w:rsidRDefault="00000000">
      <w:pPr>
        <w:rPr>
          <w:rFonts w:ascii="Times New Roman" w:eastAsia="Times New Roman" w:hAnsi="Times New Roman" w:cs="Times New Roman"/>
          <w:color w:val="000000" w:themeColor="text1"/>
          <w:sz w:val="20"/>
          <w:szCs w:val="20"/>
        </w:rPr>
      </w:pPr>
      <w:r w:rsidRPr="00C16CE5">
        <w:rPr>
          <w:rFonts w:ascii="Times New Roman" w:hAnsi="Times New Roman" w:cs="Times New Roman"/>
          <w:color w:val="000000" w:themeColor="text1"/>
          <w:sz w:val="20"/>
          <w:szCs w:val="20"/>
          <w:vertAlign w:val="superscript"/>
        </w:rPr>
        <w:footnoteRef/>
      </w:r>
      <w:r w:rsidRPr="00C16CE5">
        <w:rPr>
          <w:rFonts w:ascii="Times New Roman" w:eastAsia="Times New Roman" w:hAnsi="Times New Roman" w:cs="Times New Roman"/>
          <w:color w:val="000000" w:themeColor="text1"/>
          <w:sz w:val="20"/>
          <w:szCs w:val="20"/>
        </w:rPr>
        <w:t xml:space="preserve"> Antoine Baptandier (?-</w:t>
      </w:r>
      <w:r w:rsidRPr="008A7E11">
        <w:rPr>
          <w:rFonts w:ascii="Times New Roman" w:eastAsia="Times New Roman" w:hAnsi="Times New Roman" w:cs="Times New Roman"/>
          <w:color w:val="000000" w:themeColor="text1"/>
          <w:sz w:val="20"/>
          <w:szCs w:val="20"/>
        </w:rPr>
        <w:t>c. 1572), Savoyard poet, humanist, and lawyer at the Parlement de Chambéry. He also studied law at the University of Toulouse as well as the University of Padua. Jean de Boysonné laments that Baptendier left for Padua to study under Cagnol and Torniel instead of André Alciat. He was named grand judge (</w:t>
      </w:r>
      <w:r w:rsidRPr="008A7E11">
        <w:rPr>
          <w:rFonts w:ascii="Times New Roman" w:eastAsia="Times New Roman" w:hAnsi="Times New Roman" w:cs="Times New Roman"/>
          <w:i/>
          <w:color w:val="000000" w:themeColor="text1"/>
          <w:sz w:val="20"/>
          <w:szCs w:val="20"/>
        </w:rPr>
        <w:t>juge-</w:t>
      </w:r>
      <w:r w:rsidRPr="008A7E11">
        <w:rPr>
          <w:rFonts w:ascii="Times New Roman" w:eastAsia="Times New Roman" w:hAnsi="Times New Roman" w:cs="Times New Roman"/>
          <w:color w:val="000000" w:themeColor="text1"/>
          <w:sz w:val="20"/>
          <w:szCs w:val="20"/>
        </w:rPr>
        <w:t xml:space="preserve">mage) of Maurienne in 1559. On Baptendier, see Alyn Stacey, </w:t>
      </w:r>
      <w:r w:rsidR="00AD1472" w:rsidRPr="008A7E11">
        <w:rPr>
          <w:rFonts w:ascii="Times New Roman" w:eastAsia="Times New Roman" w:hAnsi="Times New Roman" w:cs="Times New Roman"/>
          <w:i/>
          <w:color w:val="000000" w:themeColor="text1"/>
          <w:sz w:val="20"/>
          <w:szCs w:val="20"/>
        </w:rPr>
        <w:t>Marc-Claude de Buttet</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pp. 101-104</w:t>
      </w:r>
      <w:r w:rsidR="0022632F" w:rsidRPr="008A7E11">
        <w:rPr>
          <w:rFonts w:ascii="Times New Roman" w:eastAsia="Times New Roman" w:hAnsi="Times New Roman" w:cs="Times New Roman"/>
          <w:color w:val="000000" w:themeColor="text1"/>
          <w:sz w:val="20"/>
          <w:szCs w:val="20"/>
        </w:rPr>
        <w:t xml:space="preserve"> and see</w:t>
      </w:r>
      <w:r w:rsidRPr="008A7E11">
        <w:rPr>
          <w:rFonts w:ascii="Times New Roman" w:eastAsia="Times New Roman" w:hAnsi="Times New Roman" w:cs="Times New Roman"/>
          <w:color w:val="000000" w:themeColor="text1"/>
          <w:sz w:val="20"/>
          <w:szCs w:val="20"/>
        </w:rPr>
        <w:t xml:space="preserve"> above, ch. 1, pp. </w:t>
      </w:r>
      <w:r w:rsidR="00445D43">
        <w:rPr>
          <w:rFonts w:ascii="Times New Roman" w:eastAsia="Times New Roman" w:hAnsi="Times New Roman" w:cs="Times New Roman"/>
          <w:color w:val="000000" w:themeColor="text1"/>
          <w:sz w:val="20"/>
          <w:szCs w:val="20"/>
        </w:rPr>
        <w:t>63-65</w:t>
      </w:r>
      <w:r w:rsidRPr="008A7E11">
        <w:rPr>
          <w:rFonts w:ascii="Times New Roman" w:eastAsia="Times New Roman" w:hAnsi="Times New Roman" w:cs="Times New Roman"/>
          <w:color w:val="000000" w:themeColor="text1"/>
          <w:sz w:val="20"/>
          <w:szCs w:val="20"/>
        </w:rPr>
        <w:t xml:space="preserve">. A payment to Baptendier in 1565 is recorded in AST (Sez. Riunite), Inventario 16, reg. 227. </w:t>
      </w:r>
    </w:p>
  </w:footnote>
  <w:footnote w:id="911">
    <w:p w14:paraId="32FB040F" w14:textId="590ABA25"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Marc-Claude de Buttet (1529/31-1586), Savoyard poet and humanist who wrote poetry both at</w:t>
      </w:r>
      <w:r w:rsidRPr="008A7E11">
        <w:rPr>
          <w:rFonts w:ascii="Times New Roman" w:eastAsia="Times New Roman" w:hAnsi="Times New Roman" w:cs="Times New Roman"/>
          <w:b/>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the </w:t>
      </w:r>
      <w:r w:rsidR="0033502E">
        <w:rPr>
          <w:rFonts w:ascii="Times New Roman" w:eastAsia="Times New Roman" w:hAnsi="Times New Roman" w:cs="Times New Roman"/>
          <w:color w:val="000000" w:themeColor="text1"/>
          <w:sz w:val="20"/>
          <w:szCs w:val="20"/>
        </w:rPr>
        <w:t>c</w:t>
      </w:r>
      <w:r w:rsidRPr="008A7E11">
        <w:rPr>
          <w:rFonts w:ascii="Times New Roman" w:eastAsia="Times New Roman" w:hAnsi="Times New Roman" w:cs="Times New Roman"/>
          <w:color w:val="000000" w:themeColor="text1"/>
          <w:sz w:val="20"/>
          <w:szCs w:val="20"/>
        </w:rPr>
        <w:t xml:space="preserve">ourt of France and the </w:t>
      </w:r>
      <w:r w:rsidR="00C01C0E">
        <w:rPr>
          <w:rFonts w:ascii="Times New Roman" w:eastAsia="Times New Roman" w:hAnsi="Times New Roman" w:cs="Times New Roman"/>
          <w:color w:val="000000" w:themeColor="text1"/>
          <w:sz w:val="20"/>
          <w:szCs w:val="20"/>
        </w:rPr>
        <w:t>c</w:t>
      </w:r>
      <w:r w:rsidRPr="008A7E11">
        <w:rPr>
          <w:rFonts w:ascii="Times New Roman" w:eastAsia="Times New Roman" w:hAnsi="Times New Roman" w:cs="Times New Roman"/>
          <w:color w:val="000000" w:themeColor="text1"/>
          <w:sz w:val="20"/>
          <w:szCs w:val="20"/>
        </w:rPr>
        <w:t xml:space="preserve">ourt of Savoy. Buttet was an associate of Pierre de Ronsard and a pupil of Jean Dorat, who recognised him as one of the foremost poets of his time. Buttet wrote poems to Pingon (see above, ch. 1, pp. </w:t>
      </w:r>
      <w:r w:rsidR="000053AD">
        <w:rPr>
          <w:rFonts w:ascii="Times New Roman" w:eastAsia="Times New Roman" w:hAnsi="Times New Roman" w:cs="Times New Roman"/>
          <w:color w:val="000000" w:themeColor="text1"/>
          <w:sz w:val="20"/>
          <w:szCs w:val="20"/>
        </w:rPr>
        <w:t>66-69</w:t>
      </w:r>
      <w:r w:rsidRPr="008A7E11">
        <w:rPr>
          <w:rFonts w:ascii="Times New Roman" w:eastAsia="Times New Roman" w:hAnsi="Times New Roman" w:cs="Times New Roman"/>
          <w:color w:val="000000" w:themeColor="text1"/>
          <w:sz w:val="20"/>
          <w:szCs w:val="20"/>
        </w:rPr>
        <w:t>). On Buttet, see</w:t>
      </w:r>
      <w:r w:rsidR="00AD1472" w:rsidRPr="008A7E11">
        <w:rPr>
          <w:rFonts w:ascii="Times New Roman" w:eastAsia="Times New Roman" w:hAnsi="Times New Roman" w:cs="Times New Roman"/>
          <w:color w:val="000000" w:themeColor="text1"/>
          <w:sz w:val="20"/>
          <w:szCs w:val="20"/>
        </w:rPr>
        <w:t xml:space="preserve"> notably</w:t>
      </w:r>
      <w:r w:rsidRPr="008A7E11">
        <w:rPr>
          <w:rFonts w:ascii="Times New Roman" w:eastAsia="Times New Roman" w:hAnsi="Times New Roman" w:cs="Times New Roman"/>
          <w:color w:val="000000" w:themeColor="text1"/>
          <w:sz w:val="20"/>
          <w:szCs w:val="20"/>
        </w:rPr>
        <w:t xml:space="preserve"> the following works by Alyn Stacey: </w:t>
      </w:r>
      <w:r w:rsidRPr="008A7E11">
        <w:rPr>
          <w:rFonts w:ascii="Times New Roman" w:eastAsia="Times New Roman" w:hAnsi="Times New Roman" w:cs="Times New Roman"/>
          <w:i/>
          <w:color w:val="000000" w:themeColor="text1"/>
          <w:sz w:val="20"/>
          <w:szCs w:val="20"/>
        </w:rPr>
        <w:t xml:space="preserve">Marc-Claude de Buttet (1529/31 1586) : L’honneur de la Savoie </w:t>
      </w:r>
      <w:r w:rsidRPr="008A7E11">
        <w:rPr>
          <w:rFonts w:ascii="Times New Roman" w:eastAsia="Times New Roman" w:hAnsi="Times New Roman" w:cs="Times New Roman"/>
          <w:color w:val="000000" w:themeColor="text1"/>
          <w:sz w:val="20"/>
          <w:szCs w:val="20"/>
        </w:rPr>
        <w:t xml:space="preserve">(2006); </w:t>
      </w:r>
      <w:r w:rsidRPr="008A7E11">
        <w:rPr>
          <w:rFonts w:ascii="Times New Roman" w:eastAsia="Times New Roman" w:hAnsi="Times New Roman" w:cs="Times New Roman"/>
          <w:i/>
          <w:color w:val="000000" w:themeColor="text1"/>
          <w:sz w:val="20"/>
          <w:szCs w:val="20"/>
        </w:rPr>
        <w:t>L’Amalthée (1575)</w:t>
      </w:r>
      <w:r w:rsidRPr="008A7E11">
        <w:rPr>
          <w:rFonts w:ascii="Times New Roman" w:eastAsia="Times New Roman" w:hAnsi="Times New Roman" w:cs="Times New Roman"/>
          <w:color w:val="000000" w:themeColor="text1"/>
          <w:sz w:val="20"/>
          <w:szCs w:val="20"/>
        </w:rPr>
        <w:t xml:space="preserve"> ; </w:t>
      </w:r>
      <w:r w:rsidRPr="008A7E11">
        <w:rPr>
          <w:rFonts w:ascii="Times New Roman" w:eastAsia="Times New Roman" w:hAnsi="Times New Roman" w:cs="Times New Roman"/>
          <w:i/>
          <w:color w:val="000000" w:themeColor="text1"/>
          <w:sz w:val="20"/>
          <w:szCs w:val="20"/>
        </w:rPr>
        <w:t xml:space="preserve">Marc-Claude de  Buttet : Œuvres poétiques I. Le Premier Livre des vers  (1560) ; Marc-Claude de Buttet : Œuvres poétiques II. Le Second Livre des vers (1560) </w:t>
      </w:r>
      <w:r w:rsidRPr="008A7E11">
        <w:rPr>
          <w:rFonts w:ascii="Times New Roman" w:eastAsia="Times New Roman" w:hAnsi="Times New Roman" w:cs="Times New Roman"/>
          <w:color w:val="000000" w:themeColor="text1"/>
          <w:sz w:val="20"/>
          <w:szCs w:val="20"/>
        </w:rPr>
        <w:t> (2022)</w:t>
      </w:r>
      <w:r w:rsidRPr="008A7E11">
        <w:rPr>
          <w:rFonts w:ascii="Times New Roman" w:eastAsia="Times New Roman" w:hAnsi="Times New Roman" w:cs="Times New Roman"/>
          <w:i/>
          <w:color w:val="000000" w:themeColor="text1"/>
          <w:sz w:val="20"/>
          <w:szCs w:val="20"/>
        </w:rPr>
        <w:t xml:space="preserve"> ; Marc-Claude de Buttet : Œuvres poétiques III. Les Vers de circonstance (1559-1575) et divers autres vers </w:t>
      </w:r>
      <w:r w:rsidRPr="008A7E11">
        <w:rPr>
          <w:rFonts w:ascii="Times New Roman" w:eastAsia="Times New Roman" w:hAnsi="Times New Roman" w:cs="Times New Roman"/>
          <w:color w:val="000000" w:themeColor="text1"/>
          <w:sz w:val="20"/>
          <w:szCs w:val="20"/>
        </w:rPr>
        <w:t>(2022).</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On Buttet’s friendship with Pingon, </w:t>
      </w:r>
      <w:r w:rsidR="0022632F" w:rsidRPr="008A7E11">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ee above, ch. 1, p</w:t>
      </w:r>
      <w:r w:rsidR="002B3292">
        <w:rPr>
          <w:rFonts w:ascii="Times New Roman" w:eastAsia="Times New Roman" w:hAnsi="Times New Roman" w:cs="Times New Roman"/>
          <w:color w:val="000000" w:themeColor="text1"/>
          <w:sz w:val="20"/>
          <w:szCs w:val="20"/>
        </w:rPr>
        <w:t>p. 66-69.</w:t>
      </w:r>
    </w:p>
  </w:footnote>
  <w:footnote w:id="912">
    <w:p w14:paraId="62D7880B" w14:textId="18AC9891" w:rsidR="007C08C4" w:rsidRPr="008A7E11" w:rsidRDefault="00000000">
      <w:pPr>
        <w:rPr>
          <w:rFonts w:ascii="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Jean-Gaspard de Lambert (?-1569), poet, humanist and counsellor to Duke Emmanuel Philibert, and Savoyard ambassador to </w:t>
      </w:r>
      <w:r w:rsidR="008A0551">
        <w:rPr>
          <w:rFonts w:ascii="Times New Roman" w:eastAsia="Times New Roman" w:hAnsi="Times New Roman" w:cs="Times New Roman"/>
          <w:color w:val="000000" w:themeColor="text1"/>
          <w:sz w:val="20"/>
          <w:szCs w:val="20"/>
        </w:rPr>
        <w:t xml:space="preserve">the Swiss </w:t>
      </w:r>
      <w:r w:rsidR="00105261">
        <w:rPr>
          <w:rFonts w:ascii="Times New Roman" w:eastAsia="Times New Roman" w:hAnsi="Times New Roman" w:cs="Times New Roman"/>
          <w:color w:val="000000" w:themeColor="text1"/>
          <w:sz w:val="20"/>
          <w:szCs w:val="20"/>
        </w:rPr>
        <w:t>C</w:t>
      </w:r>
      <w:r w:rsidR="008A0551">
        <w:rPr>
          <w:rFonts w:ascii="Times New Roman" w:eastAsia="Times New Roman" w:hAnsi="Times New Roman" w:cs="Times New Roman"/>
          <w:color w:val="000000" w:themeColor="text1"/>
          <w:sz w:val="20"/>
          <w:szCs w:val="20"/>
        </w:rPr>
        <w:t xml:space="preserve">onfederation </w:t>
      </w:r>
      <w:r w:rsidRPr="008A7E11">
        <w:rPr>
          <w:rFonts w:ascii="Times New Roman" w:eastAsia="Times New Roman" w:hAnsi="Times New Roman" w:cs="Times New Roman"/>
          <w:color w:val="000000" w:themeColor="text1"/>
          <w:sz w:val="20"/>
          <w:szCs w:val="20"/>
        </w:rPr>
        <w:t>and France under Francis I. Buttet requested that Jean Gaspar</w:t>
      </w:r>
      <w:r w:rsidR="00A76D7D" w:rsidRPr="008A7E11">
        <w:rPr>
          <w:rFonts w:ascii="Times New Roman" w:eastAsia="Times New Roman" w:hAnsi="Times New Roman" w:cs="Times New Roman"/>
          <w:color w:val="000000" w:themeColor="text1"/>
          <w:sz w:val="20"/>
          <w:szCs w:val="20"/>
        </w:rPr>
        <w:t>d</w:t>
      </w:r>
      <w:r w:rsidRPr="008A7E11">
        <w:rPr>
          <w:rFonts w:ascii="Times New Roman" w:eastAsia="Times New Roman" w:hAnsi="Times New Roman" w:cs="Times New Roman"/>
          <w:color w:val="000000" w:themeColor="text1"/>
          <w:sz w:val="20"/>
          <w:szCs w:val="20"/>
        </w:rPr>
        <w:t xml:space="preserve"> Lambert compose an epitaph on his death (Alyn Stacey, </w:t>
      </w:r>
      <w:r w:rsidRPr="008A7E11">
        <w:rPr>
          <w:rFonts w:ascii="Times New Roman" w:eastAsia="Times New Roman" w:hAnsi="Times New Roman" w:cs="Times New Roman"/>
          <w:i/>
          <w:color w:val="000000" w:themeColor="text1"/>
          <w:sz w:val="20"/>
          <w:szCs w:val="20"/>
        </w:rPr>
        <w:t xml:space="preserve">Marc-Claude de Buttet, </w:t>
      </w:r>
      <w:r w:rsidRPr="008A7E11">
        <w:rPr>
          <w:rFonts w:ascii="Times New Roman" w:eastAsia="Times New Roman" w:hAnsi="Times New Roman" w:cs="Times New Roman"/>
          <w:color w:val="000000" w:themeColor="text1"/>
          <w:sz w:val="20"/>
          <w:szCs w:val="20"/>
        </w:rPr>
        <w:t xml:space="preserve">p. 105) and Lambert contributed an ode to Buttet’s </w:t>
      </w:r>
      <w:r w:rsidRPr="008A7E11">
        <w:rPr>
          <w:rFonts w:ascii="Times New Roman" w:eastAsia="Times New Roman" w:hAnsi="Times New Roman" w:cs="Times New Roman"/>
          <w:i/>
          <w:color w:val="000000" w:themeColor="text1"/>
          <w:sz w:val="20"/>
          <w:szCs w:val="20"/>
        </w:rPr>
        <w:t xml:space="preserve">Le Premier livre des vers </w:t>
      </w:r>
      <w:r w:rsidRPr="008A7E11">
        <w:rPr>
          <w:rFonts w:ascii="Times New Roman" w:eastAsia="Times New Roman" w:hAnsi="Times New Roman" w:cs="Times New Roman"/>
          <w:color w:val="000000" w:themeColor="text1"/>
          <w:sz w:val="20"/>
          <w:szCs w:val="20"/>
        </w:rPr>
        <w:t xml:space="preserve">in 1560 : </w:t>
      </w:r>
      <w:r w:rsidRPr="008A7E11">
        <w:rPr>
          <w:rFonts w:ascii="Times New Roman" w:hAnsi="Times New Roman" w:cs="Times New Roman"/>
          <w:color w:val="000000" w:themeColor="text1"/>
          <w:sz w:val="20"/>
          <w:szCs w:val="20"/>
        </w:rPr>
        <w:t xml:space="preserve">Ode XII (Book I), ‘Sur son retour des champs’, </w:t>
      </w:r>
      <w:r w:rsidR="00F82EA9" w:rsidRPr="008A7E11">
        <w:rPr>
          <w:rFonts w:ascii="Times New Roman" w:hAnsi="Times New Roman" w:cs="Times New Roman"/>
          <w:color w:val="000000" w:themeColor="text1"/>
          <w:sz w:val="20"/>
          <w:szCs w:val="20"/>
        </w:rPr>
        <w:t>edited</w:t>
      </w:r>
      <w:r w:rsidRPr="008A7E11">
        <w:rPr>
          <w:rFonts w:ascii="Times New Roman" w:hAnsi="Times New Roman" w:cs="Times New Roman"/>
          <w:color w:val="000000" w:themeColor="text1"/>
          <w:sz w:val="20"/>
          <w:szCs w:val="20"/>
        </w:rPr>
        <w:t xml:space="preserve"> in Alyn Stacey</w:t>
      </w:r>
      <w:r w:rsidR="00AD1472" w:rsidRPr="008A7E11">
        <w:rPr>
          <w:rFonts w:ascii="Times New Roman" w:hAnsi="Times New Roman" w:cs="Times New Roman"/>
          <w:color w:val="000000" w:themeColor="text1"/>
          <w:sz w:val="20"/>
          <w:szCs w:val="20"/>
        </w:rPr>
        <w:t xml:space="preserve"> (ed.)</w:t>
      </w:r>
      <w:r w:rsidRPr="008A7E11">
        <w:rPr>
          <w:rFonts w:ascii="Times New Roman" w:hAnsi="Times New Roman" w:cs="Times New Roman"/>
          <w:color w:val="000000" w:themeColor="text1"/>
          <w:sz w:val="20"/>
          <w:szCs w:val="20"/>
        </w:rPr>
        <w:t xml:space="preserve">, </w:t>
      </w:r>
      <w:r w:rsidR="00F82EA9" w:rsidRPr="008A7E11">
        <w:rPr>
          <w:rFonts w:ascii="Times New Roman" w:hAnsi="Times New Roman" w:cs="Times New Roman"/>
          <w:i/>
          <w:iCs/>
          <w:color w:val="000000" w:themeColor="text1"/>
          <w:sz w:val="20"/>
          <w:szCs w:val="20"/>
        </w:rPr>
        <w:t xml:space="preserve">Marc-Claude de Buttet: </w:t>
      </w:r>
      <w:r w:rsidRPr="008A7E11">
        <w:rPr>
          <w:rFonts w:ascii="Times New Roman" w:hAnsi="Times New Roman" w:cs="Times New Roman"/>
          <w:i/>
          <w:color w:val="000000" w:themeColor="text1"/>
          <w:sz w:val="20"/>
          <w:szCs w:val="20"/>
        </w:rPr>
        <w:t>Le Premier Livre des vers (1560)</w:t>
      </w:r>
      <w:r w:rsidR="00AD1472" w:rsidRPr="008A7E11">
        <w:rPr>
          <w:rFonts w:ascii="Times New Roman" w:hAnsi="Times New Roman" w:cs="Times New Roman"/>
          <w:i/>
          <w:color w:val="000000" w:themeColor="text1"/>
          <w:sz w:val="20"/>
          <w:szCs w:val="20"/>
        </w:rPr>
        <w:t>,</w:t>
      </w:r>
      <w:r w:rsidRPr="008A7E11">
        <w:rPr>
          <w:rFonts w:ascii="Times New Roman" w:hAnsi="Times New Roman" w:cs="Times New Roman"/>
          <w:color w:val="000000" w:themeColor="text1"/>
          <w:sz w:val="20"/>
          <w:szCs w:val="20"/>
        </w:rPr>
        <w:t xml:space="preserve"> pp. 159-160. </w:t>
      </w:r>
      <w:r w:rsidRPr="008A7E11">
        <w:rPr>
          <w:rFonts w:ascii="Times New Roman" w:eastAsia="Times New Roman" w:hAnsi="Times New Roman" w:cs="Times New Roman"/>
          <w:color w:val="000000" w:themeColor="text1"/>
          <w:sz w:val="20"/>
          <w:szCs w:val="20"/>
        </w:rPr>
        <w:t xml:space="preserve">On Jean-Gaspard de Lambert and his brother, Claude de Lambert, see Alyn Stacey, </w:t>
      </w:r>
      <w:r w:rsidRPr="008A7E11">
        <w:rPr>
          <w:rFonts w:ascii="Times New Roman" w:eastAsia="Times New Roman" w:hAnsi="Times New Roman" w:cs="Times New Roman"/>
          <w:i/>
          <w:color w:val="000000" w:themeColor="text1"/>
          <w:sz w:val="20"/>
          <w:szCs w:val="20"/>
        </w:rPr>
        <w:t xml:space="preserve">Marc-Claude de Buttet (1529/31-1586), </w:t>
      </w:r>
      <w:r w:rsidRPr="008A7E11">
        <w:rPr>
          <w:rFonts w:ascii="Times New Roman" w:eastAsia="Times New Roman" w:hAnsi="Times New Roman" w:cs="Times New Roman"/>
          <w:color w:val="000000" w:themeColor="text1"/>
          <w:sz w:val="20"/>
          <w:szCs w:val="20"/>
        </w:rPr>
        <w:t xml:space="preserve">pp. 104-108; for a list of Lambert’s publications, see </w:t>
      </w:r>
      <w:r w:rsidRPr="008A7E11">
        <w:rPr>
          <w:rFonts w:ascii="Times New Roman" w:eastAsia="Times New Roman" w:hAnsi="Times New Roman" w:cs="Times New Roman"/>
          <w:i/>
          <w:color w:val="000000" w:themeColor="text1"/>
          <w:sz w:val="20"/>
          <w:szCs w:val="20"/>
        </w:rPr>
        <w:t xml:space="preserve">Eadem, </w:t>
      </w:r>
      <w:r w:rsidRPr="008A7E11">
        <w:rPr>
          <w:rFonts w:ascii="Times New Roman" w:eastAsia="Times New Roman" w:hAnsi="Times New Roman" w:cs="Times New Roman"/>
          <w:color w:val="000000" w:themeColor="text1"/>
          <w:sz w:val="20"/>
          <w:szCs w:val="20"/>
        </w:rPr>
        <w:t>p. 209.</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See also the record of a payment of a yearly salary of 1,290 livres to Lambert in the treasury account of 1562, AST (Sez. Riunite), Art. 86, f. 493[v], and of a payment in 1565 in AST (Sez. Riunite), Inv. 16, reg. 227, fols. 134[v]-135[r].</w:t>
      </w:r>
    </w:p>
  </w:footnote>
  <w:footnote w:id="913">
    <w:p w14:paraId="018AEA9D" w14:textId="3EFBD77B"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Amedée de Vegi, jurisconsult and </w:t>
      </w:r>
      <w:r w:rsidR="00A6570F" w:rsidRPr="008A7E11">
        <w:rPr>
          <w:rFonts w:ascii="Times New Roman" w:eastAsia="Times New Roman" w:hAnsi="Times New Roman" w:cs="Times New Roman"/>
          <w:color w:val="000000" w:themeColor="text1"/>
          <w:sz w:val="20"/>
          <w:szCs w:val="20"/>
        </w:rPr>
        <w:t>prior</w:t>
      </w:r>
      <w:r w:rsidRPr="008A7E11">
        <w:rPr>
          <w:rFonts w:ascii="Times New Roman" w:eastAsia="Times New Roman" w:hAnsi="Times New Roman" w:cs="Times New Roman"/>
          <w:i/>
          <w:iCs/>
          <w:color w:val="000000" w:themeColor="text1"/>
          <w:sz w:val="20"/>
          <w:szCs w:val="20"/>
        </w:rPr>
        <w:t xml:space="preserve"> </w:t>
      </w:r>
      <w:r w:rsidR="00FA4FD3" w:rsidRPr="008A7E11">
        <w:rPr>
          <w:rFonts w:ascii="Times New Roman" w:eastAsia="Times New Roman" w:hAnsi="Times New Roman" w:cs="Times New Roman"/>
          <w:color w:val="000000" w:themeColor="text1"/>
          <w:sz w:val="20"/>
          <w:szCs w:val="20"/>
        </w:rPr>
        <w:t>of</w:t>
      </w:r>
      <w:r w:rsidRPr="008A7E11">
        <w:rPr>
          <w:rFonts w:ascii="Times New Roman" w:eastAsia="Times New Roman" w:hAnsi="Times New Roman" w:cs="Times New Roman"/>
          <w:color w:val="000000" w:themeColor="text1"/>
          <w:sz w:val="20"/>
          <w:szCs w:val="20"/>
        </w:rPr>
        <w:t xml:space="preserve"> Collognato (dates unknown). (See also ‘Amadeo de Vegia’, ‘Amadeus Vegi’, ‘Veggi’, ‘Vegiaco’). Amedée de Vegi is mentioned in a treasury account of 13 March 1562 </w:t>
      </w:r>
      <w:r w:rsidR="00957A84" w:rsidRPr="008A7E11">
        <w:rPr>
          <w:rFonts w:ascii="Times New Roman" w:eastAsia="Times New Roman" w:hAnsi="Times New Roman" w:cs="Times New Roman"/>
          <w:color w:val="000000" w:themeColor="text1"/>
          <w:sz w:val="20"/>
          <w:szCs w:val="20"/>
        </w:rPr>
        <w:t>that indicates</w:t>
      </w:r>
      <w:r w:rsidRPr="008A7E11">
        <w:rPr>
          <w:rFonts w:ascii="Times New Roman" w:eastAsia="Times New Roman" w:hAnsi="Times New Roman" w:cs="Times New Roman"/>
          <w:color w:val="000000" w:themeColor="text1"/>
          <w:sz w:val="20"/>
          <w:szCs w:val="20"/>
        </w:rPr>
        <w:t xml:space="preserve"> he received one hundred livres from the </w:t>
      </w:r>
      <w:r w:rsidR="009D7DC2">
        <w:rPr>
          <w:rFonts w:ascii="Times New Roman" w:eastAsia="Times New Roman" w:hAnsi="Times New Roman" w:cs="Times New Roman"/>
          <w:color w:val="000000" w:themeColor="text1"/>
          <w:sz w:val="20"/>
          <w:szCs w:val="20"/>
        </w:rPr>
        <w:t>D</w:t>
      </w:r>
      <w:r w:rsidR="00A76D7D" w:rsidRPr="008A7E11">
        <w:rPr>
          <w:rFonts w:ascii="Times New Roman" w:eastAsia="Times New Roman" w:hAnsi="Times New Roman" w:cs="Times New Roman"/>
          <w:color w:val="000000" w:themeColor="text1"/>
          <w:sz w:val="20"/>
          <w:szCs w:val="20"/>
        </w:rPr>
        <w:t>uke</w:t>
      </w:r>
      <w:r w:rsidRPr="008A7E11">
        <w:rPr>
          <w:rFonts w:ascii="Times New Roman" w:eastAsia="Times New Roman" w:hAnsi="Times New Roman" w:cs="Times New Roman"/>
          <w:color w:val="000000" w:themeColor="text1"/>
          <w:sz w:val="20"/>
          <w:szCs w:val="20"/>
        </w:rPr>
        <w:t xml:space="preserve"> as payment for a jurisdiction. See AST (Sez. Riunite), Art. 86, fol. 484[r]. (A salary of 1500 livres to ‘Giaccomo de Veggi’ is also recorded in this document, on fol. 491[r].) The name ‘A. de Vegiaco’ is also mentioned in the registers of the Counsel of Geneva in relation to a </w:t>
      </w:r>
      <w:r w:rsidR="009A29D0" w:rsidRPr="008A7E11">
        <w:rPr>
          <w:rFonts w:ascii="Times New Roman" w:eastAsia="Times New Roman" w:hAnsi="Times New Roman" w:cs="Times New Roman"/>
          <w:color w:val="000000" w:themeColor="text1"/>
          <w:sz w:val="20"/>
          <w:szCs w:val="20"/>
        </w:rPr>
        <w:t>trial</w:t>
      </w:r>
      <w:r w:rsidRPr="008A7E11">
        <w:rPr>
          <w:rFonts w:ascii="Times New Roman" w:eastAsia="Times New Roman" w:hAnsi="Times New Roman" w:cs="Times New Roman"/>
          <w:color w:val="000000" w:themeColor="text1"/>
          <w:sz w:val="20"/>
          <w:szCs w:val="20"/>
        </w:rPr>
        <w:t xml:space="preserve"> of July 1487, and this is perhaps a</w:t>
      </w:r>
      <w:r w:rsidR="004933D3" w:rsidRPr="008A7E11">
        <w:rPr>
          <w:rFonts w:ascii="Times New Roman" w:eastAsia="Times New Roman" w:hAnsi="Times New Roman" w:cs="Times New Roman"/>
          <w:color w:val="000000" w:themeColor="text1"/>
          <w:sz w:val="20"/>
          <w:szCs w:val="20"/>
        </w:rPr>
        <w:t>n ancestor</w:t>
      </w:r>
      <w:r w:rsidRPr="008A7E11">
        <w:rPr>
          <w:rFonts w:ascii="Times New Roman" w:eastAsia="Times New Roman" w:hAnsi="Times New Roman" w:cs="Times New Roman"/>
          <w:color w:val="000000" w:themeColor="text1"/>
          <w:sz w:val="20"/>
          <w:szCs w:val="20"/>
        </w:rPr>
        <w:t xml:space="preserve"> of Amedée de Vegi. See </w:t>
      </w:r>
      <w:r w:rsidRPr="008A7E11">
        <w:rPr>
          <w:rFonts w:ascii="Times New Roman" w:eastAsia="Times New Roman" w:hAnsi="Times New Roman" w:cs="Times New Roman"/>
          <w:i/>
          <w:color w:val="000000" w:themeColor="text1"/>
          <w:sz w:val="20"/>
          <w:szCs w:val="20"/>
        </w:rPr>
        <w:t xml:space="preserve">Registres du Conseil de Geneve, </w:t>
      </w:r>
      <w:r w:rsidRPr="008A7E11">
        <w:rPr>
          <w:rFonts w:ascii="Times New Roman" w:eastAsia="Times New Roman" w:hAnsi="Times New Roman" w:cs="Times New Roman"/>
          <w:color w:val="000000" w:themeColor="text1"/>
          <w:sz w:val="20"/>
          <w:szCs w:val="20"/>
        </w:rPr>
        <w:t>(Geneva: SSHA, 1911), t. IV,</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 43.</w:t>
      </w:r>
    </w:p>
  </w:footnote>
  <w:footnote w:id="914">
    <w:p w14:paraId="495729A1" w14:textId="0BA3752F"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Pierre-Marie de Pingon (dates unknown), lawyer and prothonotary, endowed with the Priory of Nantua on 20 March 1571 by the Duke of Savoy (Guichenon, </w:t>
      </w:r>
      <w:r w:rsidRPr="008A7E11">
        <w:rPr>
          <w:rFonts w:ascii="Times New Roman" w:eastAsia="Times New Roman" w:hAnsi="Times New Roman" w:cs="Times New Roman"/>
          <w:i/>
          <w:color w:val="000000" w:themeColor="text1"/>
          <w:sz w:val="20"/>
          <w:szCs w:val="20"/>
        </w:rPr>
        <w:t xml:space="preserve">Bresse et Bugey, </w:t>
      </w:r>
      <w:r w:rsidRPr="008A7E11">
        <w:rPr>
          <w:rFonts w:ascii="Times New Roman" w:eastAsia="Times New Roman" w:hAnsi="Times New Roman" w:cs="Times New Roman"/>
          <w:color w:val="000000" w:themeColor="text1"/>
          <w:sz w:val="20"/>
          <w:szCs w:val="20"/>
        </w:rPr>
        <w:t>II, p. 82). See also Foras, IV, p. 405.</w:t>
      </w:r>
      <w:r w:rsidR="00EF4419">
        <w:rPr>
          <w:rFonts w:ascii="Times New Roman" w:eastAsia="Times New Roman" w:hAnsi="Times New Roman" w:cs="Times New Roman"/>
          <w:color w:val="000000" w:themeColor="text1"/>
          <w:sz w:val="20"/>
          <w:szCs w:val="20"/>
        </w:rPr>
        <w:t xml:space="preserve"> There is a transcription of an elegy on the death of Duchess Marguerite written by Pierre-Marie de Pingon in BNT, Ms. X9, fols. 4[v]-6[r].</w:t>
      </w:r>
      <w:r w:rsidR="00E7097F">
        <w:rPr>
          <w:rFonts w:ascii="Times New Roman" w:eastAsia="Times New Roman" w:hAnsi="Times New Roman" w:cs="Times New Roman"/>
          <w:color w:val="000000" w:themeColor="text1"/>
          <w:sz w:val="20"/>
          <w:szCs w:val="20"/>
        </w:rPr>
        <w:t xml:space="preserve"> On this manuscript, see below, ch. 5, </w:t>
      </w:r>
      <w:r w:rsidR="005B5816">
        <w:rPr>
          <w:rFonts w:ascii="Times New Roman" w:eastAsia="Times New Roman" w:hAnsi="Times New Roman" w:cs="Times New Roman"/>
          <w:color w:val="000000" w:themeColor="text1"/>
          <w:sz w:val="20"/>
          <w:szCs w:val="20"/>
        </w:rPr>
        <w:t>p. 284.</w:t>
      </w:r>
    </w:p>
  </w:footnote>
  <w:footnote w:id="915">
    <w:p w14:paraId="2FE4DFDB" w14:textId="2E12E6CF"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C13992" w:rsidRPr="008A7E11">
        <w:rPr>
          <w:rFonts w:ascii="Times New Roman" w:eastAsia="Times New Roman" w:hAnsi="Times New Roman" w:cs="Times New Roman"/>
          <w:color w:val="000000" w:themeColor="text1"/>
          <w:sz w:val="20"/>
          <w:szCs w:val="20"/>
        </w:rPr>
        <w:t xml:space="preserve">On </w:t>
      </w:r>
      <w:r w:rsidRPr="008A7E11">
        <w:rPr>
          <w:rFonts w:ascii="Times New Roman" w:eastAsia="Times New Roman" w:hAnsi="Times New Roman" w:cs="Times New Roman"/>
          <w:color w:val="000000" w:themeColor="text1"/>
          <w:sz w:val="20"/>
          <w:szCs w:val="20"/>
        </w:rPr>
        <w:t xml:space="preserve">La Mote (or La Motte) </w:t>
      </w:r>
      <w:r w:rsidR="00C13992" w:rsidRPr="008A7E11">
        <w:rPr>
          <w:rFonts w:ascii="Times New Roman" w:eastAsia="Times New Roman" w:hAnsi="Times New Roman" w:cs="Times New Roman"/>
          <w:color w:val="000000" w:themeColor="text1"/>
          <w:sz w:val="20"/>
          <w:szCs w:val="20"/>
        </w:rPr>
        <w:t xml:space="preserve">see above, note </w:t>
      </w:r>
      <w:r w:rsidR="00034CE3">
        <w:rPr>
          <w:rFonts w:ascii="Times New Roman" w:eastAsia="Times New Roman" w:hAnsi="Times New Roman" w:cs="Times New Roman"/>
          <w:color w:val="000000" w:themeColor="text1"/>
          <w:sz w:val="20"/>
          <w:szCs w:val="20"/>
        </w:rPr>
        <w:t>630.</w:t>
      </w:r>
    </w:p>
  </w:footnote>
  <w:footnote w:id="916">
    <w:p w14:paraId="7A6C95BE"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Bellai (or Belley) is a district in the Ain department of eastern France. </w:t>
      </w:r>
    </w:p>
  </w:footnote>
  <w:footnote w:id="917">
    <w:p w14:paraId="32B99B47" w14:textId="7943F475"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81344C" w:rsidRPr="008A7E11">
        <w:rPr>
          <w:rFonts w:ascii="Times New Roman" w:eastAsia="Times New Roman" w:hAnsi="Times New Roman" w:cs="Times New Roman"/>
          <w:color w:val="000000" w:themeColor="text1"/>
          <w:sz w:val="20"/>
          <w:szCs w:val="20"/>
        </w:rPr>
        <w:t xml:space="preserve"> On Pingon’s work for</w:t>
      </w:r>
      <w:r w:rsidR="00A76D7D"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Duke Jacques de Nemours (1531-1585)</w:t>
      </w:r>
      <w:r w:rsidR="00A76D7D" w:rsidRPr="008A7E11">
        <w:rPr>
          <w:rFonts w:ascii="Times New Roman" w:eastAsia="Times New Roman" w:hAnsi="Times New Roman" w:cs="Times New Roman"/>
          <w:color w:val="000000" w:themeColor="text1"/>
          <w:sz w:val="20"/>
          <w:szCs w:val="20"/>
        </w:rPr>
        <w:t xml:space="preserve"> s</w:t>
      </w:r>
      <w:r w:rsidRPr="008A7E11">
        <w:rPr>
          <w:rFonts w:ascii="Times New Roman" w:eastAsia="Times New Roman" w:hAnsi="Times New Roman" w:cs="Times New Roman"/>
          <w:color w:val="000000" w:themeColor="text1"/>
          <w:sz w:val="20"/>
          <w:szCs w:val="20"/>
        </w:rPr>
        <w:t xml:space="preserve">ee above, </w:t>
      </w:r>
      <w:r w:rsidR="0081344C" w:rsidRPr="008A7E11">
        <w:rPr>
          <w:rFonts w:ascii="Times New Roman" w:eastAsia="Times New Roman" w:hAnsi="Times New Roman" w:cs="Times New Roman"/>
          <w:color w:val="000000" w:themeColor="text1"/>
          <w:sz w:val="20"/>
          <w:szCs w:val="20"/>
        </w:rPr>
        <w:t>ch. 1, pp.</w:t>
      </w:r>
      <w:r w:rsidR="00A76D7D" w:rsidRPr="008A7E11">
        <w:rPr>
          <w:rFonts w:ascii="Times New Roman" w:eastAsia="Times New Roman" w:hAnsi="Times New Roman" w:cs="Times New Roman"/>
          <w:color w:val="000000" w:themeColor="text1"/>
          <w:sz w:val="20"/>
          <w:szCs w:val="20"/>
        </w:rPr>
        <w:t xml:space="preserve"> </w:t>
      </w:r>
      <w:r w:rsidR="004D2B60">
        <w:rPr>
          <w:rFonts w:ascii="Times New Roman" w:eastAsia="Times New Roman" w:hAnsi="Times New Roman" w:cs="Times New Roman"/>
          <w:color w:val="000000" w:themeColor="text1"/>
          <w:sz w:val="20"/>
          <w:szCs w:val="20"/>
        </w:rPr>
        <w:t>84-87</w:t>
      </w:r>
      <w:r w:rsidRPr="008A7E11">
        <w:rPr>
          <w:rFonts w:ascii="Times New Roman" w:eastAsia="Times New Roman" w:hAnsi="Times New Roman" w:cs="Times New Roman"/>
          <w:color w:val="000000" w:themeColor="text1"/>
          <w:sz w:val="20"/>
          <w:szCs w:val="20"/>
        </w:rPr>
        <w:t xml:space="preserve">. In March 1554 the Conseil de Genevois </w:t>
      </w:r>
      <w:r w:rsidR="0063140E" w:rsidRPr="008A7E11">
        <w:rPr>
          <w:rFonts w:ascii="Times New Roman" w:eastAsia="Times New Roman" w:hAnsi="Times New Roman" w:cs="Times New Roman"/>
          <w:color w:val="000000" w:themeColor="text1"/>
          <w:sz w:val="20"/>
          <w:szCs w:val="20"/>
        </w:rPr>
        <w:t>raised concerns about</w:t>
      </w:r>
      <w:r w:rsidRPr="008A7E11">
        <w:rPr>
          <w:rFonts w:ascii="Times New Roman" w:eastAsia="Times New Roman" w:hAnsi="Times New Roman" w:cs="Times New Roman"/>
          <w:color w:val="000000" w:themeColor="text1"/>
          <w:sz w:val="20"/>
          <w:szCs w:val="20"/>
        </w:rPr>
        <w:t xml:space="preserve"> </w:t>
      </w:r>
      <w:r w:rsidR="0063140E" w:rsidRPr="008A7E11">
        <w:rPr>
          <w:rFonts w:ascii="Times New Roman" w:eastAsia="Times New Roman" w:hAnsi="Times New Roman" w:cs="Times New Roman"/>
          <w:color w:val="000000" w:themeColor="text1"/>
          <w:sz w:val="20"/>
          <w:szCs w:val="20"/>
        </w:rPr>
        <w:t>overspending</w:t>
      </w:r>
      <w:r w:rsidRPr="008A7E11">
        <w:rPr>
          <w:rFonts w:ascii="Times New Roman" w:eastAsia="Times New Roman" w:hAnsi="Times New Roman" w:cs="Times New Roman"/>
          <w:color w:val="000000" w:themeColor="text1"/>
          <w:sz w:val="20"/>
          <w:szCs w:val="20"/>
        </w:rPr>
        <w:t>, to which Nemours responded by blaming commissioners</w:t>
      </w:r>
      <w:r w:rsidR="00DD2BDA" w:rsidRPr="008A7E11">
        <w:rPr>
          <w:rFonts w:ascii="Times New Roman" w:eastAsia="Times New Roman" w:hAnsi="Times New Roman" w:cs="Times New Roman"/>
          <w:color w:val="000000" w:themeColor="text1"/>
          <w:sz w:val="20"/>
          <w:szCs w:val="20"/>
        </w:rPr>
        <w:t xml:space="preserve">. See </w:t>
      </w:r>
      <w:r w:rsidRPr="008A7E11">
        <w:rPr>
          <w:rFonts w:ascii="Times New Roman" w:eastAsia="Times New Roman" w:hAnsi="Times New Roman" w:cs="Times New Roman"/>
          <w:color w:val="000000" w:themeColor="text1"/>
          <w:sz w:val="20"/>
          <w:szCs w:val="20"/>
        </w:rPr>
        <w:t xml:space="preserve">Perrillat, </w:t>
      </w:r>
      <w:r w:rsidRPr="008A7E11">
        <w:rPr>
          <w:rFonts w:ascii="Times New Roman" w:eastAsia="Times New Roman" w:hAnsi="Times New Roman" w:cs="Times New Roman"/>
          <w:i/>
          <w:color w:val="000000" w:themeColor="text1"/>
          <w:sz w:val="20"/>
          <w:szCs w:val="20"/>
        </w:rPr>
        <w:t xml:space="preserve">L’Apanage de Genevois, </w:t>
      </w:r>
      <w:r w:rsidRPr="008A7E11">
        <w:rPr>
          <w:rFonts w:ascii="Times New Roman" w:eastAsia="Times New Roman" w:hAnsi="Times New Roman" w:cs="Times New Roman"/>
          <w:color w:val="000000" w:themeColor="text1"/>
          <w:sz w:val="20"/>
          <w:szCs w:val="20"/>
        </w:rPr>
        <w:t xml:space="preserve">p. 427. Perrillat cites ‘AST, PS, Corte, 111, II, 5, n. 1’. </w:t>
      </w:r>
    </w:p>
  </w:footnote>
  <w:footnote w:id="918">
    <w:p w14:paraId="1586B302" w14:textId="39D611D5"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Jacques de Cerisier (dates unknown) was a collateral at the Conseil des Genevois in 1544. See Aymon Galiffe, </w:t>
      </w:r>
      <w:r w:rsidRPr="008A7E11">
        <w:rPr>
          <w:rFonts w:ascii="Times New Roman" w:eastAsia="Times New Roman" w:hAnsi="Times New Roman" w:cs="Times New Roman"/>
          <w:i/>
          <w:color w:val="000000" w:themeColor="text1"/>
          <w:sz w:val="20"/>
          <w:szCs w:val="20"/>
        </w:rPr>
        <w:t xml:space="preserve">Notices Généalogiques sur les familles Genevoises, Tome IV </w:t>
      </w:r>
      <w:r w:rsidRPr="008A7E11">
        <w:rPr>
          <w:rFonts w:ascii="Times New Roman" w:eastAsia="Times New Roman" w:hAnsi="Times New Roman" w:cs="Times New Roman"/>
          <w:color w:val="000000" w:themeColor="text1"/>
          <w:sz w:val="20"/>
          <w:szCs w:val="20"/>
        </w:rPr>
        <w:t>(1908), p. 82.</w:t>
      </w:r>
      <w:r w:rsidRPr="008A7E11">
        <w:rPr>
          <w:rFonts w:ascii="Times New Roman" w:eastAsia="Times New Roman" w:hAnsi="Times New Roman" w:cs="Times New Roman"/>
          <w:b/>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According to a transcription by Auguste Dufour (ADS, 7F 30) a mandate to the general treasurer to pay ‘promptement les sommes dues à noble Jacques de Cerisier’ was recorded on 2 September 1591. Dufour cites</w:t>
      </w:r>
      <w:r w:rsidR="007514A7"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Archives de la Chambre de Turin mars 1973, Titres pours fiefs. Paquet 29, n. 5, p. 125’</w:t>
      </w:r>
      <w:r w:rsidR="007514A7" w:rsidRPr="008A7E11">
        <w:rPr>
          <w:rFonts w:ascii="Times New Roman" w:eastAsia="Times New Roman" w:hAnsi="Times New Roman" w:cs="Times New Roman"/>
          <w:color w:val="000000" w:themeColor="text1"/>
          <w:sz w:val="20"/>
          <w:szCs w:val="20"/>
        </w:rPr>
        <w:t>.</w:t>
      </w:r>
    </w:p>
  </w:footnote>
  <w:footnote w:id="919">
    <w:p w14:paraId="6B8E20C0" w14:textId="18ACD750"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The Château de Saint Germain en Laye, at which the court of the Duke of Nemours frequently resided. </w:t>
      </w:r>
      <w:r w:rsidR="00526A89">
        <w:rPr>
          <w:rFonts w:ascii="Times New Roman" w:eastAsia="Times New Roman" w:hAnsi="Times New Roman" w:cs="Times New Roman"/>
          <w:color w:val="000000" w:themeColor="text1"/>
          <w:sz w:val="20"/>
          <w:szCs w:val="20"/>
        </w:rPr>
        <w:t xml:space="preserve">The </w:t>
      </w:r>
      <w:r w:rsidRPr="008A7E11">
        <w:rPr>
          <w:rFonts w:ascii="Times New Roman" w:eastAsia="Times New Roman" w:hAnsi="Times New Roman" w:cs="Times New Roman"/>
          <w:color w:val="000000" w:themeColor="text1"/>
          <w:sz w:val="20"/>
          <w:szCs w:val="20"/>
        </w:rPr>
        <w:t>wedding between Jacques de Nemours and Anne d’Est was held here on 16 December 1548</w:t>
      </w:r>
      <w:r w:rsidR="00317A37">
        <w:rPr>
          <w:rFonts w:ascii="Times New Roman" w:eastAsia="Times New Roman" w:hAnsi="Times New Roman" w:cs="Times New Roman"/>
          <w:color w:val="000000" w:themeColor="text1"/>
          <w:sz w:val="20"/>
          <w:szCs w:val="20"/>
        </w:rPr>
        <w:t xml:space="preserve"> (s</w:t>
      </w:r>
      <w:r w:rsidRPr="008A7E11">
        <w:rPr>
          <w:rFonts w:ascii="Times New Roman" w:eastAsia="Times New Roman" w:hAnsi="Times New Roman" w:cs="Times New Roman"/>
          <w:color w:val="000000" w:themeColor="text1"/>
          <w:sz w:val="20"/>
          <w:szCs w:val="20"/>
        </w:rPr>
        <w:t xml:space="preserve">ee Vester, </w:t>
      </w:r>
      <w:r w:rsidRPr="008A7E11">
        <w:rPr>
          <w:rFonts w:ascii="Times New Roman" w:eastAsia="Times New Roman" w:hAnsi="Times New Roman" w:cs="Times New Roman"/>
          <w:i/>
          <w:color w:val="000000" w:themeColor="text1"/>
          <w:sz w:val="20"/>
          <w:szCs w:val="20"/>
        </w:rPr>
        <w:t xml:space="preserve">Renaissance Dynasticism and Apanage Politics, </w:t>
      </w:r>
      <w:r w:rsidRPr="008A7E11">
        <w:rPr>
          <w:rFonts w:ascii="Times New Roman" w:eastAsia="Times New Roman" w:hAnsi="Times New Roman" w:cs="Times New Roman"/>
          <w:color w:val="000000" w:themeColor="text1"/>
          <w:sz w:val="20"/>
          <w:szCs w:val="20"/>
        </w:rPr>
        <w:t>p. 119</w:t>
      </w:r>
      <w:r w:rsidR="00317A37">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w:t>
      </w:r>
    </w:p>
  </w:footnote>
  <w:footnote w:id="920">
    <w:p w14:paraId="468B5B76"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The Conseil de Genevois was stationed in Annecy. A distinction should be noted between the council of the Duke of Nemours, which followed him geographically to various locations, and the Conseil de Genevois, located in Annecy (see Perrillat, </w:t>
      </w:r>
      <w:r w:rsidRPr="008A7E11">
        <w:rPr>
          <w:rFonts w:ascii="Times New Roman" w:eastAsia="Times New Roman" w:hAnsi="Times New Roman" w:cs="Times New Roman"/>
          <w:i/>
          <w:color w:val="000000" w:themeColor="text1"/>
          <w:sz w:val="20"/>
          <w:szCs w:val="20"/>
        </w:rPr>
        <w:t xml:space="preserve">L’Apanage de Genevois, </w:t>
      </w:r>
      <w:r w:rsidRPr="008A7E11">
        <w:rPr>
          <w:rFonts w:ascii="Times New Roman" w:eastAsia="Times New Roman" w:hAnsi="Times New Roman" w:cs="Times New Roman"/>
          <w:color w:val="000000" w:themeColor="text1"/>
          <w:sz w:val="20"/>
          <w:szCs w:val="20"/>
        </w:rPr>
        <w:t xml:space="preserve">p. 178). On 31 March 1554, the Duke addressed a letter to the Chambre des Comptes from Nemours (the region in north-central France) and stated that it came from ‘nostre conseil de deça’, differentiating it from the Conseil de Genevois in Annecy (see Perrillat, </w:t>
      </w:r>
      <w:r w:rsidRPr="008A7E11">
        <w:rPr>
          <w:rFonts w:ascii="Times New Roman" w:eastAsia="Times New Roman" w:hAnsi="Times New Roman" w:cs="Times New Roman"/>
          <w:i/>
          <w:color w:val="000000" w:themeColor="text1"/>
          <w:sz w:val="20"/>
          <w:szCs w:val="20"/>
        </w:rPr>
        <w:t xml:space="preserve">L’Apanage de Genevois, </w:t>
      </w:r>
      <w:r w:rsidRPr="008A7E11">
        <w:rPr>
          <w:rFonts w:ascii="Times New Roman" w:eastAsia="Times New Roman" w:hAnsi="Times New Roman" w:cs="Times New Roman"/>
          <w:color w:val="000000" w:themeColor="text1"/>
          <w:sz w:val="20"/>
          <w:szCs w:val="20"/>
        </w:rPr>
        <w:t>p. 178. Perrillat cites ‘AST, PS, Corte, 111, II, 5, n. 1’). As Vester observes, the court of an apanage, such as that of Nemours, reflected that of the larger kingdom – it stood, in a sense, as a microcosm for the larger court: ‘They had councils, chancellors, treasurers, fiscal receivers, and a court (</w:t>
      </w:r>
      <w:r w:rsidRPr="008A7E11">
        <w:rPr>
          <w:rFonts w:ascii="Times New Roman" w:eastAsia="Times New Roman" w:hAnsi="Times New Roman" w:cs="Times New Roman"/>
          <w:i/>
          <w:color w:val="000000" w:themeColor="text1"/>
          <w:sz w:val="20"/>
          <w:szCs w:val="20"/>
        </w:rPr>
        <w:t>une maison</w:t>
      </w:r>
      <w:r w:rsidRPr="008A7E11">
        <w:rPr>
          <w:rFonts w:ascii="Times New Roman" w:eastAsia="Times New Roman" w:hAnsi="Times New Roman" w:cs="Times New Roman"/>
          <w:color w:val="000000" w:themeColor="text1"/>
          <w:sz w:val="20"/>
          <w:szCs w:val="20"/>
        </w:rPr>
        <w:t xml:space="preserve">)’ (p. 17). As a ‘dynastic envoy at the French court’, Jacques de Nemours ‘acted as a sort of unofficial ambassador’ both of France to Savoy, and of Savoy to France (p. 163). </w:t>
      </w:r>
    </w:p>
  </w:footnote>
  <w:footnote w:id="921">
    <w:p w14:paraId="6B40A57E" w14:textId="39895088"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Catarin Pobel (c. 1500-1571), (also ‘Catherin Pobel’) was a lawyer in Chambéry and President of the Council of Geneva (1551 to 1559) and the Senate of Savoy. He was named </w:t>
      </w:r>
      <w:r w:rsidR="005D64CC">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 xml:space="preserve">eigneur of Agnière after the death of his </w:t>
      </w:r>
      <w:r w:rsidR="007B3D4E" w:rsidRPr="008A7E11">
        <w:rPr>
          <w:rFonts w:ascii="Times New Roman" w:eastAsia="Times New Roman" w:hAnsi="Times New Roman" w:cs="Times New Roman"/>
          <w:color w:val="000000" w:themeColor="text1"/>
          <w:sz w:val="20"/>
          <w:szCs w:val="20"/>
        </w:rPr>
        <w:t>brother and</w:t>
      </w:r>
      <w:r w:rsidRPr="008A7E11">
        <w:rPr>
          <w:rFonts w:ascii="Times New Roman" w:eastAsia="Times New Roman" w:hAnsi="Times New Roman" w:cs="Times New Roman"/>
          <w:color w:val="000000" w:themeColor="text1"/>
          <w:sz w:val="20"/>
          <w:szCs w:val="20"/>
        </w:rPr>
        <w:t xml:space="preserve"> worked as a lawyer in Chambéry from 1551 having replaced the jurisconsult Jean Miles</w:t>
      </w:r>
      <w:r w:rsidRPr="008A7E11">
        <w:rPr>
          <w:rFonts w:ascii="Times New Roman" w:eastAsia="Times New Roman" w:hAnsi="Times New Roman" w:cs="Times New Roman"/>
          <w:b/>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as the President of the Council of Geneva in Annecy. He was elected on merit to the position of President of the Senate of Savoy in 1559. On Catarin Pobel, see Joseph Désormaux, </w:t>
      </w:r>
      <w:r w:rsidRPr="008A7E11">
        <w:rPr>
          <w:rFonts w:ascii="Times New Roman" w:eastAsia="Times New Roman" w:hAnsi="Times New Roman" w:cs="Times New Roman"/>
          <w:i/>
          <w:color w:val="000000" w:themeColor="text1"/>
          <w:sz w:val="20"/>
          <w:szCs w:val="20"/>
        </w:rPr>
        <w:t xml:space="preserve">Congrès des Sociétés savantes savoisiennes : tenu à Annecy (Haute-Savoie) : les 5, 6, et 7 août 1901, </w:t>
      </w:r>
      <w:r w:rsidRPr="008A7E11">
        <w:rPr>
          <w:rFonts w:ascii="Times New Roman" w:eastAsia="Times New Roman" w:hAnsi="Times New Roman" w:cs="Times New Roman"/>
          <w:color w:val="000000" w:themeColor="text1"/>
          <w:sz w:val="20"/>
          <w:szCs w:val="20"/>
        </w:rPr>
        <w:t xml:space="preserve">p. 63. See also Perrillat, </w:t>
      </w:r>
      <w:r w:rsidRPr="008A7E11">
        <w:rPr>
          <w:rFonts w:ascii="Times New Roman" w:eastAsia="Times New Roman" w:hAnsi="Times New Roman" w:cs="Times New Roman"/>
          <w:i/>
          <w:color w:val="000000" w:themeColor="text1"/>
          <w:sz w:val="20"/>
          <w:szCs w:val="20"/>
        </w:rPr>
        <w:t xml:space="preserve">L’Apange de Genevois aux XVI et XVIIe siècles </w:t>
      </w:r>
      <w:r w:rsidRPr="008A7E11">
        <w:rPr>
          <w:rFonts w:ascii="Times New Roman" w:eastAsia="Times New Roman" w:hAnsi="Times New Roman" w:cs="Times New Roman"/>
          <w:color w:val="000000" w:themeColor="text1"/>
          <w:sz w:val="20"/>
          <w:szCs w:val="20"/>
        </w:rPr>
        <w:t xml:space="preserve">(2006), p. 261. Pobel directly preceded Pingon as President of the Council of Geneva : Pobel was </w:t>
      </w:r>
      <w:r w:rsidR="007514A7" w:rsidRPr="008A7E11">
        <w:rPr>
          <w:rFonts w:ascii="Times New Roman" w:eastAsia="Times New Roman" w:hAnsi="Times New Roman" w:cs="Times New Roman"/>
          <w:color w:val="000000" w:themeColor="text1"/>
          <w:sz w:val="20"/>
          <w:szCs w:val="20"/>
        </w:rPr>
        <w:t>p</w:t>
      </w:r>
      <w:r w:rsidRPr="008A7E11">
        <w:rPr>
          <w:rFonts w:ascii="Times New Roman" w:eastAsia="Times New Roman" w:hAnsi="Times New Roman" w:cs="Times New Roman"/>
          <w:color w:val="000000" w:themeColor="text1"/>
          <w:sz w:val="20"/>
          <w:szCs w:val="20"/>
        </w:rPr>
        <w:t xml:space="preserve">resident from 1551 to 1559 and Pingon was </w:t>
      </w:r>
      <w:r w:rsidR="007514A7" w:rsidRPr="008A7E11">
        <w:rPr>
          <w:rFonts w:ascii="Times New Roman" w:eastAsia="Times New Roman" w:hAnsi="Times New Roman" w:cs="Times New Roman"/>
          <w:color w:val="000000" w:themeColor="text1"/>
          <w:sz w:val="20"/>
          <w:szCs w:val="20"/>
        </w:rPr>
        <w:t>p</w:t>
      </w:r>
      <w:r w:rsidRPr="008A7E11">
        <w:rPr>
          <w:rFonts w:ascii="Times New Roman" w:eastAsia="Times New Roman" w:hAnsi="Times New Roman" w:cs="Times New Roman"/>
          <w:color w:val="000000" w:themeColor="text1"/>
          <w:sz w:val="20"/>
          <w:szCs w:val="20"/>
        </w:rPr>
        <w:t xml:space="preserve">resident from 1559 to 1560. Pobel’s name appears frequently in Series 2B at the ADS. See, for example, ADS, 2B 442, fols. 9[r], 11[r], 13[v], 14[v], 17[v], 20[r], 23[r], 27[r], 29[r], 30[v], 31[v], 43[v], 45[r]. 61[r] ; ADS, 2B 444, fols. 2[v], 7[v], 9[v], 11[r], 13[v], 16[[v], 22[r], 22[v], 37[r], 39[v], 43[r], 67[v], 77[r], 81[r] (along with Milliet), 80[r], 92[r], 95[r], 115[v]. A payment of 1565 is registered to ‘Le president Pobel’ in AST (Sez. Riunite), Inv. 16, reg. 227, fol. 51[v] and 44[r]. </w:t>
      </w:r>
    </w:p>
  </w:footnote>
  <w:footnote w:id="922">
    <w:p w14:paraId="2A19B4A2" w14:textId="77777777"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 have not found any documents in the Chambre des Comptes relating to this.</w:t>
      </w:r>
    </w:p>
  </w:footnote>
  <w:footnote w:id="923">
    <w:p w14:paraId="37336705" w14:textId="6B1A09F4"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Pingon was granted ‘les émoluments des épices’, a custom </w:t>
      </w:r>
      <w:r w:rsidR="008C49A4" w:rsidRPr="008A7E11">
        <w:rPr>
          <w:rFonts w:ascii="Times New Roman" w:eastAsia="Times New Roman" w:hAnsi="Times New Roman" w:cs="Times New Roman"/>
          <w:color w:val="000000" w:themeColor="text1"/>
          <w:sz w:val="20"/>
          <w:szCs w:val="20"/>
        </w:rPr>
        <w:t>according to</w:t>
      </w:r>
      <w:r w:rsidRPr="008A7E11">
        <w:rPr>
          <w:rFonts w:ascii="Times New Roman" w:eastAsia="Times New Roman" w:hAnsi="Times New Roman" w:cs="Times New Roman"/>
          <w:color w:val="000000" w:themeColor="text1"/>
          <w:sz w:val="20"/>
          <w:szCs w:val="20"/>
        </w:rPr>
        <w:t xml:space="preserve"> the winning litigant bestows a financial gift </w:t>
      </w:r>
      <w:r w:rsidR="003D7295" w:rsidRPr="008A7E11">
        <w:rPr>
          <w:rFonts w:ascii="Times New Roman" w:eastAsia="Times New Roman" w:hAnsi="Times New Roman" w:cs="Times New Roman"/>
          <w:color w:val="000000" w:themeColor="text1"/>
          <w:sz w:val="20"/>
          <w:szCs w:val="20"/>
        </w:rPr>
        <w:t>upon</w:t>
      </w:r>
      <w:r w:rsidRPr="008A7E11">
        <w:rPr>
          <w:rFonts w:ascii="Times New Roman" w:eastAsia="Times New Roman" w:hAnsi="Times New Roman" w:cs="Times New Roman"/>
          <w:color w:val="000000" w:themeColor="text1"/>
          <w:sz w:val="20"/>
          <w:szCs w:val="20"/>
        </w:rPr>
        <w:t xml:space="preserve"> the reporting judge as an act of recognition of justice. See </w:t>
      </w:r>
      <w:r w:rsidRPr="008A7E11">
        <w:rPr>
          <w:rFonts w:ascii="Times New Roman" w:eastAsia="Times New Roman" w:hAnsi="Times New Roman" w:cs="Times New Roman"/>
          <w:color w:val="000000" w:themeColor="text1"/>
          <w:sz w:val="20"/>
          <w:szCs w:val="20"/>
          <w:shd w:val="clear" w:color="auto" w:fill="FAFAFA"/>
        </w:rPr>
        <w:t>Bélordeau, </w:t>
      </w:r>
      <w:r w:rsidRPr="008A7E11">
        <w:rPr>
          <w:rFonts w:ascii="Times New Roman" w:eastAsia="Times New Roman" w:hAnsi="Times New Roman" w:cs="Times New Roman"/>
          <w:i/>
          <w:color w:val="000000" w:themeColor="text1"/>
          <w:sz w:val="20"/>
          <w:szCs w:val="20"/>
          <w:shd w:val="clear" w:color="auto" w:fill="FAFAFA"/>
        </w:rPr>
        <w:t>Abrégé des observations forenses</w:t>
      </w:r>
      <w:r w:rsidRPr="008A7E11">
        <w:rPr>
          <w:rFonts w:ascii="Times New Roman" w:eastAsia="Times New Roman" w:hAnsi="Times New Roman" w:cs="Times New Roman"/>
          <w:color w:val="000000" w:themeColor="text1"/>
          <w:sz w:val="20"/>
          <w:szCs w:val="20"/>
          <w:shd w:val="clear" w:color="auto" w:fill="FAFAFA"/>
        </w:rPr>
        <w:t>, (Paris: Nicolas Buon, 1622), II, p. 284.</w:t>
      </w:r>
      <w:r w:rsidRPr="008A7E11">
        <w:rPr>
          <w:rFonts w:ascii="Times New Roman" w:eastAsia="Times New Roman" w:hAnsi="Times New Roman" w:cs="Times New Roman"/>
          <w:b/>
          <w:i/>
          <w:color w:val="000000" w:themeColor="text1"/>
          <w:sz w:val="20"/>
          <w:szCs w:val="20"/>
          <w:highlight w:val="yellow"/>
        </w:rPr>
        <w:t xml:space="preserve"> </w:t>
      </w:r>
    </w:p>
  </w:footnote>
  <w:footnote w:id="924">
    <w:p w14:paraId="4A03FF2F" w14:textId="0E6EFC90"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Catarin Pobel (1500-1571), President of the Council of Geneva and the Senate of Savoy. See above, n</w:t>
      </w:r>
      <w:r w:rsidR="007B3D4E" w:rsidRPr="008A7E11">
        <w:rPr>
          <w:rFonts w:ascii="Times New Roman" w:eastAsia="Times New Roman" w:hAnsi="Times New Roman" w:cs="Times New Roman"/>
          <w:color w:val="000000" w:themeColor="text1"/>
          <w:sz w:val="20"/>
          <w:szCs w:val="20"/>
        </w:rPr>
        <w:t>ote</w:t>
      </w:r>
      <w:r w:rsidRPr="008A7E11">
        <w:rPr>
          <w:rFonts w:ascii="Times New Roman" w:eastAsia="Times New Roman" w:hAnsi="Times New Roman" w:cs="Times New Roman"/>
          <w:color w:val="000000" w:themeColor="text1"/>
          <w:sz w:val="20"/>
          <w:szCs w:val="20"/>
        </w:rPr>
        <w:t xml:space="preserve"> </w:t>
      </w:r>
      <w:r w:rsidR="00D97B20">
        <w:rPr>
          <w:rFonts w:ascii="Times New Roman" w:eastAsia="Times New Roman" w:hAnsi="Times New Roman" w:cs="Times New Roman"/>
          <w:color w:val="000000" w:themeColor="text1"/>
          <w:sz w:val="20"/>
          <w:szCs w:val="20"/>
        </w:rPr>
        <w:t>916</w:t>
      </w:r>
      <w:r w:rsidRPr="008A7E11">
        <w:rPr>
          <w:rFonts w:ascii="Times New Roman" w:eastAsia="Times New Roman" w:hAnsi="Times New Roman" w:cs="Times New Roman"/>
          <w:color w:val="000000" w:themeColor="text1"/>
          <w:sz w:val="20"/>
          <w:szCs w:val="20"/>
        </w:rPr>
        <w:t xml:space="preserve">. </w:t>
      </w:r>
    </w:p>
  </w:footnote>
  <w:footnote w:id="925">
    <w:p w14:paraId="16619C26" w14:textId="3400B991"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Pierre de Menthon du Marest (dates unknown), bailiff at the Conseil de Genevois from 1536-1555 (see Perrillat, </w:t>
      </w:r>
      <w:r w:rsidRPr="008A7E11">
        <w:rPr>
          <w:rFonts w:ascii="Times New Roman" w:eastAsia="Times New Roman" w:hAnsi="Times New Roman" w:cs="Times New Roman"/>
          <w:i/>
          <w:color w:val="000000" w:themeColor="text1"/>
          <w:sz w:val="20"/>
          <w:szCs w:val="20"/>
        </w:rPr>
        <w:t xml:space="preserve">L’Apanage de Genevois, </w:t>
      </w:r>
      <w:r w:rsidRPr="008A7E11">
        <w:rPr>
          <w:rFonts w:ascii="Times New Roman" w:eastAsia="Times New Roman" w:hAnsi="Times New Roman" w:cs="Times New Roman"/>
          <w:color w:val="000000" w:themeColor="text1"/>
          <w:sz w:val="20"/>
          <w:szCs w:val="20"/>
        </w:rPr>
        <w:t>p. 264</w:t>
      </w:r>
      <w:r w:rsidR="007514A7"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p. 291).  </w:t>
      </w:r>
    </w:p>
  </w:footnote>
  <w:footnote w:id="926">
    <w:p w14:paraId="39B00AC3" w14:textId="77EAFBD0"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Senator Claude Dufour (1506-1555), judge at the Council of Geneva and one of the first figures of the diocesan administration in Geneva. On Dufour see, </w:t>
      </w:r>
      <w:r w:rsidR="00B35611">
        <w:rPr>
          <w:rFonts w:ascii="Times New Roman" w:eastAsia="Times New Roman" w:hAnsi="Times New Roman" w:cs="Times New Roman"/>
          <w:color w:val="000000" w:themeColor="text1"/>
          <w:sz w:val="20"/>
          <w:szCs w:val="20"/>
        </w:rPr>
        <w:t>notably</w:t>
      </w:r>
      <w:r w:rsidRPr="008A7E11">
        <w:rPr>
          <w:rFonts w:ascii="Times New Roman" w:eastAsia="Times New Roman" w:hAnsi="Times New Roman" w:cs="Times New Roman"/>
          <w:color w:val="000000" w:themeColor="text1"/>
          <w:sz w:val="20"/>
          <w:szCs w:val="20"/>
        </w:rPr>
        <w:t>, Perillat, ‘Claude Dufour (1506-1555), official du diocèse de Genève lors de l’avènement de la Réforme’</w:t>
      </w:r>
      <w:r w:rsidR="00DA378B">
        <w:rPr>
          <w:rFonts w:ascii="Times New Roman" w:eastAsia="Times New Roman" w:hAnsi="Times New Roman" w:cs="Times New Roman"/>
          <w:color w:val="000000" w:themeColor="text1"/>
          <w:sz w:val="20"/>
          <w:szCs w:val="20"/>
        </w:rPr>
        <w:t xml:space="preserve"> in </w:t>
      </w:r>
      <w:r w:rsidRPr="008A7E11">
        <w:rPr>
          <w:rFonts w:ascii="Times New Roman" w:eastAsia="Times New Roman" w:hAnsi="Times New Roman" w:cs="Times New Roman"/>
          <w:i/>
          <w:color w:val="000000" w:themeColor="text1"/>
          <w:sz w:val="20"/>
          <w:szCs w:val="20"/>
        </w:rPr>
        <w:t>Les registres du Conseil de la République de Genève sous l’Ancien Régime : nouvelles approches, nouvelles perspectives</w:t>
      </w:r>
      <w:r w:rsidR="00DA378B">
        <w:rPr>
          <w:rFonts w:ascii="Times New Roman" w:eastAsia="Times New Roman" w:hAnsi="Times New Roman" w:cs="Times New Roman"/>
          <w:i/>
          <w:color w:val="000000" w:themeColor="text1"/>
          <w:sz w:val="20"/>
          <w:szCs w:val="20"/>
        </w:rPr>
        <w:t xml:space="preserve">, </w:t>
      </w:r>
      <w:r w:rsidR="00DA378B">
        <w:rPr>
          <w:rFonts w:ascii="Times New Roman" w:eastAsia="Times New Roman" w:hAnsi="Times New Roman" w:cs="Times New Roman"/>
          <w:iCs/>
          <w:color w:val="000000" w:themeColor="text1"/>
          <w:sz w:val="20"/>
          <w:szCs w:val="20"/>
        </w:rPr>
        <w:t xml:space="preserve">ed. by </w:t>
      </w:r>
      <w:r w:rsidR="00DA378B" w:rsidRPr="008A7E11">
        <w:rPr>
          <w:rFonts w:ascii="Times New Roman" w:eastAsia="Times New Roman" w:hAnsi="Times New Roman" w:cs="Times New Roman"/>
          <w:color w:val="000000" w:themeColor="text1"/>
          <w:sz w:val="20"/>
          <w:szCs w:val="20"/>
        </w:rPr>
        <w:t>Catherine Santschi</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(Geneva : Archives d’État, 2006)</w:t>
      </w:r>
      <w:r w:rsidR="00DA378B">
        <w:rPr>
          <w:rFonts w:ascii="Times New Roman" w:eastAsia="Times New Roman" w:hAnsi="Times New Roman" w:cs="Times New Roman"/>
          <w:color w:val="000000" w:themeColor="text1"/>
          <w:sz w:val="20"/>
          <w:szCs w:val="20"/>
        </w:rPr>
        <w:t>, pp. 15-28</w:t>
      </w:r>
      <w:r w:rsidRPr="008A7E11">
        <w:rPr>
          <w:rFonts w:ascii="Times New Roman" w:eastAsia="Times New Roman" w:hAnsi="Times New Roman" w:cs="Times New Roman"/>
          <w:color w:val="000000" w:themeColor="text1"/>
          <w:sz w:val="20"/>
          <w:szCs w:val="20"/>
        </w:rPr>
        <w:t>.</w:t>
      </w:r>
      <w:r w:rsidR="00DA378B">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See also Perrillat, </w:t>
      </w:r>
      <w:r w:rsidRPr="008A7E11">
        <w:rPr>
          <w:rFonts w:ascii="Times New Roman" w:eastAsia="Times New Roman" w:hAnsi="Times New Roman" w:cs="Times New Roman"/>
          <w:i/>
          <w:color w:val="000000" w:themeColor="text1"/>
          <w:sz w:val="20"/>
          <w:szCs w:val="20"/>
        </w:rPr>
        <w:t xml:space="preserve">La Bibliothèque de maître Jean de Chambouz, </w:t>
      </w:r>
      <w:r w:rsidRPr="008A7E11">
        <w:rPr>
          <w:rFonts w:ascii="Times New Roman" w:eastAsia="Times New Roman" w:hAnsi="Times New Roman" w:cs="Times New Roman"/>
          <w:color w:val="000000" w:themeColor="text1"/>
          <w:sz w:val="20"/>
          <w:szCs w:val="20"/>
        </w:rPr>
        <w:t>p. 17 : ‘En 1555, Claude Dufour, official de l’évêché de Genève (1540-1543) puis collatéral au Conseil de Genevois, a 84 livres, surtout en droit’. Perillat cites the ADHS, E 448, fol. XLII et XLIX regarding Dufour’s law books.</w:t>
      </w:r>
      <w:r w:rsidRPr="008A7E11">
        <w:rPr>
          <w:rFonts w:ascii="Times New Roman" w:eastAsia="Times New Roman" w:hAnsi="Times New Roman" w:cs="Times New Roman"/>
          <w:b/>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On Dufour’s death in 1555, see below, </w:t>
      </w:r>
      <w:r w:rsidR="008516B3">
        <w:rPr>
          <w:rFonts w:ascii="Times New Roman" w:eastAsia="Times New Roman" w:hAnsi="Times New Roman" w:cs="Times New Roman"/>
          <w:color w:val="000000" w:themeColor="text1"/>
          <w:sz w:val="20"/>
          <w:szCs w:val="20"/>
        </w:rPr>
        <w:t>p. 171.</w:t>
      </w:r>
    </w:p>
  </w:footnote>
  <w:footnote w:id="927">
    <w:p w14:paraId="3199B415" w14:textId="6781AE18"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Henri Pelard de Soeret (?-1580/88).</w:t>
      </w:r>
      <w:r w:rsidRPr="008A7E11">
        <w:rPr>
          <w:rFonts w:ascii="Times New Roman" w:eastAsia="Times New Roman" w:hAnsi="Times New Roman" w:cs="Times New Roman"/>
          <w:b/>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Perillat mentions him in relation to a sale by Louis Reydet to Jacques de Savoie, identifying him as a witness to the relevant act (in </w:t>
      </w:r>
      <w:r w:rsidRPr="008A7E11">
        <w:rPr>
          <w:rFonts w:ascii="Times New Roman" w:eastAsia="Times New Roman" w:hAnsi="Times New Roman" w:cs="Times New Roman"/>
          <w:i/>
          <w:color w:val="000000" w:themeColor="text1"/>
          <w:sz w:val="20"/>
          <w:szCs w:val="20"/>
        </w:rPr>
        <w:t xml:space="preserve">La Bibliothèque de maître Jean de Chambouz, </w:t>
      </w:r>
      <w:r w:rsidRPr="008A7E11">
        <w:rPr>
          <w:rFonts w:ascii="Times New Roman" w:eastAsia="Times New Roman" w:hAnsi="Times New Roman" w:cs="Times New Roman"/>
          <w:color w:val="000000" w:themeColor="text1"/>
          <w:sz w:val="20"/>
          <w:szCs w:val="20"/>
        </w:rPr>
        <w:t xml:space="preserve">p. 3). Soeret was a noble and </w:t>
      </w:r>
      <w:r w:rsidR="00E46CED">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 xml:space="preserve">eigneur of Noyret, of the castle of Clets and of Châteauvieux-sur-Alby, of Ternier in Menthon, and of Val des Clets (in Perrillat, </w:t>
      </w:r>
      <w:r w:rsidRPr="008A7E11">
        <w:rPr>
          <w:rFonts w:ascii="Times New Roman" w:eastAsia="Times New Roman" w:hAnsi="Times New Roman" w:cs="Times New Roman"/>
          <w:i/>
          <w:color w:val="000000" w:themeColor="text1"/>
          <w:sz w:val="20"/>
          <w:szCs w:val="20"/>
        </w:rPr>
        <w:t xml:space="preserve">L’Apanage de Genevois, </w:t>
      </w:r>
      <w:r w:rsidRPr="008A7E11">
        <w:rPr>
          <w:rFonts w:ascii="Times New Roman" w:eastAsia="Times New Roman" w:hAnsi="Times New Roman" w:cs="Times New Roman"/>
          <w:color w:val="000000" w:themeColor="text1"/>
          <w:sz w:val="20"/>
          <w:szCs w:val="20"/>
        </w:rPr>
        <w:t>pp. 905-906).</w:t>
      </w:r>
    </w:p>
  </w:footnote>
  <w:footnote w:id="928">
    <w:p w14:paraId="709E49EA" w14:textId="77777777"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Possibly Louis Marchard (1549-1572), maître-auditeur at the Chambre des comptes de Genevois in 1525.  See Perrillat, </w:t>
      </w:r>
      <w:r w:rsidRPr="008A7E11">
        <w:rPr>
          <w:rFonts w:ascii="Times New Roman" w:eastAsia="Times New Roman" w:hAnsi="Times New Roman" w:cs="Times New Roman"/>
          <w:i/>
          <w:color w:val="000000" w:themeColor="text1"/>
          <w:sz w:val="20"/>
          <w:szCs w:val="20"/>
        </w:rPr>
        <w:t xml:space="preserve">L’Apanage de Genevois, </w:t>
      </w:r>
      <w:r w:rsidRPr="008A7E11">
        <w:rPr>
          <w:rFonts w:ascii="Times New Roman" w:eastAsia="Times New Roman" w:hAnsi="Times New Roman" w:cs="Times New Roman"/>
          <w:color w:val="000000" w:themeColor="text1"/>
          <w:sz w:val="20"/>
          <w:szCs w:val="20"/>
        </w:rPr>
        <w:t>p. 356.</w:t>
      </w:r>
    </w:p>
  </w:footnote>
  <w:footnote w:id="929">
    <w:p w14:paraId="0386905F" w14:textId="77777777"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Not much is known about this figure. Possibly Claude Baltazar, referenced in the work of an unknown author: ‘petit-fils de Jean Baltazar, licencié en loix, avocat au baillage de Sens, qui assista, le 8 novembre 1519 à l’assise tenue par le lietuenat général François Boucher’ (in </w:t>
      </w:r>
      <w:r w:rsidRPr="008A7E11">
        <w:rPr>
          <w:rFonts w:ascii="Times New Roman" w:eastAsia="Times New Roman" w:hAnsi="Times New Roman" w:cs="Times New Roman"/>
          <w:i/>
          <w:color w:val="000000" w:themeColor="text1"/>
          <w:sz w:val="20"/>
          <w:szCs w:val="20"/>
        </w:rPr>
        <w:t xml:space="preserve">Bulletin de la Société archéologique de Sens, </w:t>
      </w:r>
      <w:r w:rsidRPr="008A7E11">
        <w:rPr>
          <w:rFonts w:ascii="Times New Roman" w:eastAsia="Times New Roman" w:hAnsi="Times New Roman" w:cs="Times New Roman"/>
          <w:color w:val="000000" w:themeColor="text1"/>
          <w:sz w:val="20"/>
          <w:szCs w:val="20"/>
        </w:rPr>
        <w:t xml:space="preserve">1990, p. III). The source for this information is not clear. </w:t>
      </w:r>
    </w:p>
  </w:footnote>
  <w:footnote w:id="930">
    <w:p w14:paraId="5C5D3173" w14:textId="77777777"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Philibert Pernet (dates unknown), notary. See F. Turrettini and A.C. Grivel, </w:t>
      </w:r>
      <w:r w:rsidRPr="008A7E11">
        <w:rPr>
          <w:rFonts w:ascii="Times New Roman" w:eastAsia="Times New Roman" w:hAnsi="Times New Roman" w:cs="Times New Roman"/>
          <w:i/>
          <w:color w:val="000000" w:themeColor="text1"/>
          <w:sz w:val="20"/>
          <w:szCs w:val="20"/>
        </w:rPr>
        <w:t xml:space="preserve">Les Archives de Genève : Inventaire des documents contenus dans les portefeuilles historiques et les registres des conseils avec le texte indédit de diverses pièces de 1528 à 1541 </w:t>
      </w:r>
      <w:r w:rsidRPr="008A7E11">
        <w:rPr>
          <w:rFonts w:ascii="Times New Roman" w:eastAsia="Times New Roman" w:hAnsi="Times New Roman" w:cs="Times New Roman"/>
          <w:color w:val="000000" w:themeColor="text1"/>
          <w:sz w:val="20"/>
          <w:szCs w:val="20"/>
        </w:rPr>
        <w:t>(1877),</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 161 (cote 1176 in the ‘Archives de Genève’)</w:t>
      </w:r>
      <w:r w:rsidRPr="008A7E11">
        <w:rPr>
          <w:rFonts w:ascii="Times New Roman" w:eastAsia="Times New Roman" w:hAnsi="Times New Roman" w:cs="Times New Roman"/>
          <w:b/>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‘Et aussi ycelles susescriptes testimoniales ay concédé avec le sus nommé egrege Philib. Pernet, notayre, moy Glaude Forel notaire public requis’.</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The document in question (cote 1176) involves ‘Testimoniales de ce qui s’est passé entre les commissaires de Bonne et ceux de Genève, au sujet du différend qu’avait soulevé l’exposition de la tête d’un prêtre, Jean Pellicier, sur un pilier, aux frontières du mandement de Bonne’. </w:t>
      </w:r>
    </w:p>
  </w:footnote>
  <w:footnote w:id="931">
    <w:p w14:paraId="7E3EF7AB" w14:textId="3FB7F776"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Bernard III Baron de Menton (?-1583) was </w:t>
      </w:r>
      <w:r w:rsidR="00CC34F1">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 xml:space="preserve">eigneur de Digny and Naves, counselor, chamberlain, governor and lieutenant general of Genevois from 1533. He married Claudine de Menthon in 1547. See Foras, III, p. 423. Two payments are registered to Menton by the </w:t>
      </w:r>
      <w:r w:rsidR="00C01C0E">
        <w:rPr>
          <w:rFonts w:ascii="Times New Roman" w:eastAsia="Times New Roman" w:hAnsi="Times New Roman" w:cs="Times New Roman"/>
          <w:color w:val="000000" w:themeColor="text1"/>
          <w:sz w:val="20"/>
          <w:szCs w:val="20"/>
        </w:rPr>
        <w:t>c</w:t>
      </w:r>
      <w:r w:rsidRPr="008A7E11">
        <w:rPr>
          <w:rFonts w:ascii="Times New Roman" w:eastAsia="Times New Roman" w:hAnsi="Times New Roman" w:cs="Times New Roman"/>
          <w:color w:val="000000" w:themeColor="text1"/>
          <w:sz w:val="20"/>
          <w:szCs w:val="20"/>
        </w:rPr>
        <w:t>ourt of Savoy in 1565 and 1566 : a pension from the Duke of Savoy and a payment for ‘soms offert au cappitaine de justice’. See AST (Sez. Riunite), Inv. 16, reg. 227, fols. 32[r] and 61[v].</w:t>
      </w:r>
    </w:p>
  </w:footnote>
  <w:footnote w:id="932">
    <w:p w14:paraId="50B054BB" w14:textId="31AF12BE"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D6494F">
        <w:rPr>
          <w:rFonts w:ascii="Times New Roman" w:eastAsia="Times New Roman" w:hAnsi="Times New Roman" w:cs="Times New Roman"/>
          <w:color w:val="000000" w:themeColor="text1"/>
          <w:sz w:val="20"/>
          <w:szCs w:val="20"/>
        </w:rPr>
        <w:t>I have found no further information on</w:t>
      </w:r>
      <w:r w:rsidRPr="008A7E11">
        <w:rPr>
          <w:rFonts w:ascii="Times New Roman" w:eastAsia="Times New Roman" w:hAnsi="Times New Roman" w:cs="Times New Roman"/>
          <w:color w:val="000000" w:themeColor="text1"/>
          <w:sz w:val="20"/>
          <w:szCs w:val="20"/>
        </w:rPr>
        <w:t xml:space="preserve"> the location of this </w:t>
      </w:r>
      <w:r w:rsidR="00D6494F">
        <w:rPr>
          <w:rFonts w:ascii="Times New Roman" w:eastAsia="Times New Roman" w:hAnsi="Times New Roman" w:cs="Times New Roman"/>
          <w:color w:val="000000" w:themeColor="text1"/>
          <w:sz w:val="20"/>
          <w:szCs w:val="20"/>
        </w:rPr>
        <w:t xml:space="preserve">area in </w:t>
      </w:r>
      <w:r w:rsidRPr="008A7E11">
        <w:rPr>
          <w:rFonts w:ascii="Times New Roman" w:eastAsia="Times New Roman" w:hAnsi="Times New Roman" w:cs="Times New Roman"/>
          <w:color w:val="000000" w:themeColor="text1"/>
          <w:sz w:val="20"/>
          <w:szCs w:val="20"/>
        </w:rPr>
        <w:t xml:space="preserve">Annecy. </w:t>
      </w:r>
    </w:p>
  </w:footnote>
  <w:footnote w:id="933">
    <w:p w14:paraId="17AF5C48" w14:textId="05319E76"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the architectural and interior decorative styles popular in the sixteenth century, see Anthony Blunt, </w:t>
      </w:r>
      <w:r w:rsidRPr="008A7E11">
        <w:rPr>
          <w:rFonts w:ascii="Times New Roman" w:eastAsia="Times New Roman" w:hAnsi="Times New Roman" w:cs="Times New Roman"/>
          <w:i/>
          <w:color w:val="000000" w:themeColor="text1"/>
          <w:sz w:val="20"/>
          <w:szCs w:val="20"/>
        </w:rPr>
        <w:t xml:space="preserve">Art and </w:t>
      </w:r>
      <w:r w:rsidR="0050781D" w:rsidRPr="008A7E11">
        <w:rPr>
          <w:rFonts w:ascii="Times New Roman" w:eastAsia="Times New Roman" w:hAnsi="Times New Roman" w:cs="Times New Roman"/>
          <w:i/>
          <w:color w:val="000000" w:themeColor="text1"/>
          <w:sz w:val="20"/>
          <w:szCs w:val="20"/>
        </w:rPr>
        <w:t>Architecture</w:t>
      </w:r>
      <w:r w:rsidRPr="008A7E11">
        <w:rPr>
          <w:rFonts w:ascii="Times New Roman" w:eastAsia="Times New Roman" w:hAnsi="Times New Roman" w:cs="Times New Roman"/>
          <w:i/>
          <w:color w:val="000000" w:themeColor="text1"/>
          <w:sz w:val="20"/>
          <w:szCs w:val="20"/>
        </w:rPr>
        <w:t xml:space="preserve"> in France 1500-1700</w:t>
      </w:r>
      <w:r w:rsidR="003D7295" w:rsidRPr="008A7E11">
        <w:rPr>
          <w:rFonts w:ascii="Times New Roman" w:eastAsia="Times New Roman" w:hAnsi="Times New Roman" w:cs="Times New Roman"/>
          <w:i/>
          <w:color w:val="000000" w:themeColor="text1"/>
          <w:sz w:val="20"/>
          <w:szCs w:val="20"/>
        </w:rPr>
        <w:t xml:space="preserve"> </w:t>
      </w:r>
      <w:r w:rsidR="003D7295" w:rsidRPr="008A7E11">
        <w:rPr>
          <w:rFonts w:ascii="Times New Roman" w:eastAsia="Times New Roman" w:hAnsi="Times New Roman" w:cs="Times New Roman"/>
          <w:iCs/>
          <w:color w:val="000000" w:themeColor="text1"/>
          <w:sz w:val="20"/>
          <w:szCs w:val="20"/>
        </w:rPr>
        <w:t>(New Haven: Yale University Press, 1999)</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Blunt notes that ‘Italian taste swept the board in architecture, sculpture, and decorative painting during the reign of Francis I’ (p. 37).</w:t>
      </w:r>
    </w:p>
  </w:footnote>
  <w:footnote w:id="934">
    <w:p w14:paraId="3D740189" w14:textId="0C1D2CAD"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Senator Claude Dufour (1506-1555) (see above, n</w:t>
      </w:r>
      <w:r w:rsidR="0050781D" w:rsidRPr="008A7E11">
        <w:rPr>
          <w:rFonts w:ascii="Times New Roman" w:eastAsia="Times New Roman" w:hAnsi="Times New Roman" w:cs="Times New Roman"/>
          <w:color w:val="000000" w:themeColor="text1"/>
          <w:sz w:val="20"/>
          <w:szCs w:val="20"/>
        </w:rPr>
        <w:t>ote</w:t>
      </w:r>
      <w:r w:rsidRPr="008A7E11">
        <w:rPr>
          <w:rFonts w:ascii="Times New Roman" w:eastAsia="Times New Roman" w:hAnsi="Times New Roman" w:cs="Times New Roman"/>
          <w:color w:val="000000" w:themeColor="text1"/>
          <w:sz w:val="20"/>
          <w:szCs w:val="20"/>
        </w:rPr>
        <w:t xml:space="preserve"> </w:t>
      </w:r>
      <w:r w:rsidR="00443E41">
        <w:rPr>
          <w:rFonts w:ascii="Times New Roman" w:eastAsia="Times New Roman" w:hAnsi="Times New Roman" w:cs="Times New Roman"/>
          <w:color w:val="000000" w:themeColor="text1"/>
          <w:sz w:val="20"/>
          <w:szCs w:val="20"/>
        </w:rPr>
        <w:t>921</w:t>
      </w:r>
      <w:r w:rsidRPr="008A7E11">
        <w:rPr>
          <w:rFonts w:ascii="Times New Roman" w:eastAsia="Times New Roman" w:hAnsi="Times New Roman" w:cs="Times New Roman"/>
          <w:color w:val="000000" w:themeColor="text1"/>
          <w:sz w:val="20"/>
          <w:szCs w:val="20"/>
        </w:rPr>
        <w:t>). Pingon succeeded him as collateral, along with Christophe d’Ang</w:t>
      </w:r>
      <w:r w:rsidR="00DF39B8">
        <w:rPr>
          <w:rFonts w:ascii="Times New Roman" w:eastAsia="Times New Roman" w:hAnsi="Times New Roman" w:cs="Times New Roman"/>
          <w:color w:val="000000" w:themeColor="text1"/>
          <w:sz w:val="20"/>
          <w:szCs w:val="20"/>
        </w:rPr>
        <w:t>ev</w:t>
      </w:r>
      <w:r w:rsidRPr="008A7E11">
        <w:rPr>
          <w:rFonts w:ascii="Times New Roman" w:eastAsia="Times New Roman" w:hAnsi="Times New Roman" w:cs="Times New Roman"/>
          <w:color w:val="000000" w:themeColor="text1"/>
          <w:sz w:val="20"/>
          <w:szCs w:val="20"/>
        </w:rPr>
        <w:t>ille (see below</w:t>
      </w:r>
      <w:r w:rsidR="00AF3452" w:rsidRPr="008A7E11">
        <w:rPr>
          <w:rFonts w:ascii="Times New Roman" w:eastAsia="Times New Roman" w:hAnsi="Times New Roman" w:cs="Times New Roman"/>
          <w:color w:val="000000" w:themeColor="text1"/>
          <w:sz w:val="20"/>
          <w:szCs w:val="20"/>
        </w:rPr>
        <w:t xml:space="preserve">, </w:t>
      </w:r>
      <w:r w:rsidR="007C7B58">
        <w:rPr>
          <w:rFonts w:ascii="Times New Roman" w:eastAsia="Times New Roman" w:hAnsi="Times New Roman" w:cs="Times New Roman"/>
          <w:color w:val="000000" w:themeColor="text1"/>
          <w:sz w:val="20"/>
          <w:szCs w:val="20"/>
        </w:rPr>
        <w:t>note 930).</w:t>
      </w:r>
    </w:p>
  </w:footnote>
  <w:footnote w:id="935">
    <w:p w14:paraId="266BB445" w14:textId="624718F1"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Christophe d’Angeville (dates unknown), collateral at the Conseil de Genevois from 1555-1561. Angeville succeeded Pingon as President of the Conseil de Genevois in 1561. See Perrillat, </w:t>
      </w:r>
      <w:r w:rsidRPr="008A7E11">
        <w:rPr>
          <w:rFonts w:ascii="Times New Roman" w:eastAsia="Times New Roman" w:hAnsi="Times New Roman" w:cs="Times New Roman"/>
          <w:i/>
          <w:color w:val="000000" w:themeColor="text1"/>
          <w:sz w:val="20"/>
          <w:szCs w:val="20"/>
        </w:rPr>
        <w:t xml:space="preserve">L’Apanage de Genevois, </w:t>
      </w:r>
      <w:r w:rsidRPr="008A7E11">
        <w:rPr>
          <w:rFonts w:ascii="Times New Roman" w:eastAsia="Times New Roman" w:hAnsi="Times New Roman" w:cs="Times New Roman"/>
          <w:color w:val="000000" w:themeColor="text1"/>
          <w:sz w:val="20"/>
          <w:szCs w:val="20"/>
        </w:rPr>
        <w:t>p. 261</w:t>
      </w:r>
      <w:r w:rsidR="007514A7"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w:t>
      </w:r>
      <w:r w:rsidR="007514A7" w:rsidRPr="008A7E11">
        <w:rPr>
          <w:rFonts w:ascii="Times New Roman" w:eastAsia="Times New Roman" w:hAnsi="Times New Roman" w:cs="Times New Roman"/>
          <w:color w:val="000000" w:themeColor="text1"/>
          <w:sz w:val="20"/>
          <w:szCs w:val="20"/>
        </w:rPr>
        <w:t xml:space="preserve">p. </w:t>
      </w:r>
      <w:r w:rsidRPr="008A7E11">
        <w:rPr>
          <w:rFonts w:ascii="Times New Roman" w:eastAsia="Times New Roman" w:hAnsi="Times New Roman" w:cs="Times New Roman"/>
          <w:color w:val="000000" w:themeColor="text1"/>
          <w:sz w:val="20"/>
          <w:szCs w:val="20"/>
        </w:rPr>
        <w:t>267.</w:t>
      </w:r>
    </w:p>
  </w:footnote>
  <w:footnote w:id="936">
    <w:p w14:paraId="0CEF8A32" w14:textId="59B54096"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Marie-Pierre de Pingon, or Pierre de Pingon (dates unknown). </w:t>
      </w:r>
      <w:r w:rsidR="008A3BBE" w:rsidRPr="008A7E11">
        <w:rPr>
          <w:rFonts w:ascii="Times New Roman" w:eastAsia="Times New Roman" w:hAnsi="Times New Roman" w:cs="Times New Roman"/>
          <w:color w:val="000000" w:themeColor="text1"/>
          <w:sz w:val="20"/>
          <w:szCs w:val="20"/>
        </w:rPr>
        <w:t xml:space="preserve">See above, </w:t>
      </w:r>
      <w:r w:rsidR="00F31B69">
        <w:rPr>
          <w:rFonts w:ascii="Times New Roman" w:eastAsia="Times New Roman" w:hAnsi="Times New Roman" w:cs="Times New Roman"/>
          <w:color w:val="000000" w:themeColor="text1"/>
          <w:sz w:val="20"/>
          <w:szCs w:val="20"/>
        </w:rPr>
        <w:t>ch. 1, note 206.</w:t>
      </w:r>
    </w:p>
  </w:footnote>
  <w:footnote w:id="937">
    <w:p w14:paraId="5C954C72" w14:textId="006069A2"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‘Louis le posthume’, see above, </w:t>
      </w:r>
      <w:r w:rsidR="009F01DF">
        <w:rPr>
          <w:rFonts w:ascii="Times New Roman" w:eastAsia="Times New Roman" w:hAnsi="Times New Roman" w:cs="Times New Roman"/>
          <w:color w:val="000000" w:themeColor="text1"/>
          <w:sz w:val="20"/>
          <w:szCs w:val="20"/>
        </w:rPr>
        <w:t>ch. 1, p. 49.</w:t>
      </w:r>
    </w:p>
  </w:footnote>
  <w:footnote w:id="938">
    <w:p w14:paraId="66A298AA" w14:textId="201BAB35"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 have found no </w:t>
      </w:r>
      <w:r w:rsidR="005C484E">
        <w:rPr>
          <w:rFonts w:ascii="Times New Roman" w:eastAsia="Times New Roman" w:hAnsi="Times New Roman" w:cs="Times New Roman"/>
          <w:color w:val="000000" w:themeColor="text1"/>
          <w:sz w:val="20"/>
          <w:szCs w:val="20"/>
        </w:rPr>
        <w:t>further information on this person.</w:t>
      </w:r>
    </w:p>
  </w:footnote>
  <w:footnote w:id="939">
    <w:p w14:paraId="06C79724" w14:textId="25C948C7"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This refers to a </w:t>
      </w:r>
      <w:r w:rsidRPr="008A7E11">
        <w:rPr>
          <w:rFonts w:ascii="Times New Roman" w:eastAsia="Times New Roman" w:hAnsi="Times New Roman" w:cs="Times New Roman"/>
          <w:i/>
          <w:iCs/>
          <w:color w:val="000000" w:themeColor="text1"/>
          <w:sz w:val="20"/>
          <w:szCs w:val="20"/>
        </w:rPr>
        <w:t xml:space="preserve">Cuirassier </w:t>
      </w:r>
      <w:r w:rsidR="00174518" w:rsidRPr="008A7E11">
        <w:rPr>
          <w:rFonts w:ascii="Times New Roman" w:eastAsia="Times New Roman" w:hAnsi="Times New Roman" w:cs="Times New Roman"/>
          <w:i/>
          <w:iCs/>
          <w:color w:val="000000" w:themeColor="text1"/>
          <w:sz w:val="20"/>
          <w:szCs w:val="20"/>
        </w:rPr>
        <w:t>r</w:t>
      </w:r>
      <w:r w:rsidRPr="008A7E11">
        <w:rPr>
          <w:rFonts w:ascii="Times New Roman" w:eastAsia="Times New Roman" w:hAnsi="Times New Roman" w:cs="Times New Roman"/>
          <w:i/>
          <w:iCs/>
          <w:color w:val="000000" w:themeColor="text1"/>
          <w:sz w:val="20"/>
          <w:szCs w:val="20"/>
        </w:rPr>
        <w:t>egiment</w:t>
      </w:r>
      <w:r w:rsidRPr="008A7E11">
        <w:rPr>
          <w:rFonts w:ascii="Times New Roman" w:eastAsia="Times New Roman" w:hAnsi="Times New Roman" w:cs="Times New Roman"/>
          <w:color w:val="000000" w:themeColor="text1"/>
          <w:sz w:val="20"/>
          <w:szCs w:val="20"/>
        </w:rPr>
        <w:t xml:space="preserve">: an armoured cavalry equipped with weaponry. See Charles Oman, </w:t>
      </w:r>
      <w:r w:rsidRPr="008A7E11">
        <w:rPr>
          <w:rFonts w:ascii="Times New Roman" w:eastAsia="Times New Roman" w:hAnsi="Times New Roman" w:cs="Times New Roman"/>
          <w:i/>
          <w:color w:val="000000" w:themeColor="text1"/>
          <w:sz w:val="20"/>
          <w:szCs w:val="20"/>
        </w:rPr>
        <w:t xml:space="preserve">A History of the Art of War in the Sixteenth Century </w:t>
      </w:r>
      <w:r w:rsidRPr="008A7E11">
        <w:rPr>
          <w:rFonts w:ascii="Times New Roman" w:eastAsia="Times New Roman" w:hAnsi="Times New Roman" w:cs="Times New Roman"/>
          <w:color w:val="000000" w:themeColor="text1"/>
          <w:sz w:val="20"/>
          <w:szCs w:val="20"/>
        </w:rPr>
        <w:t xml:space="preserve">(1987). </w:t>
      </w:r>
    </w:p>
  </w:footnote>
  <w:footnote w:id="940">
    <w:p w14:paraId="31FDEA57" w14:textId="3C2B2374"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Louis III de Pingon (</w:t>
      </w:r>
      <w:r w:rsidR="00B37AEA">
        <w:rPr>
          <w:rFonts w:ascii="Times New Roman" w:eastAsia="Times New Roman" w:hAnsi="Times New Roman" w:cs="Times New Roman"/>
          <w:color w:val="000000" w:themeColor="text1"/>
          <w:sz w:val="20"/>
          <w:szCs w:val="20"/>
        </w:rPr>
        <w:t>? – after 1580</w:t>
      </w:r>
      <w:r w:rsidRPr="008A7E11">
        <w:rPr>
          <w:rFonts w:ascii="Times New Roman" w:eastAsia="Times New Roman" w:hAnsi="Times New Roman" w:cs="Times New Roman"/>
          <w:color w:val="000000" w:themeColor="text1"/>
          <w:sz w:val="20"/>
          <w:szCs w:val="20"/>
        </w:rPr>
        <w:t>)</w:t>
      </w:r>
      <w:r w:rsidR="00B37AEA">
        <w:rPr>
          <w:rFonts w:ascii="Times New Roman" w:eastAsia="Times New Roman" w:hAnsi="Times New Roman" w:cs="Times New Roman"/>
          <w:color w:val="000000" w:themeColor="text1"/>
          <w:sz w:val="20"/>
          <w:szCs w:val="20"/>
        </w:rPr>
        <w:t xml:space="preserve">, see above, </w:t>
      </w:r>
      <w:r w:rsidR="00956DA4">
        <w:rPr>
          <w:rFonts w:ascii="Times New Roman" w:eastAsia="Times New Roman" w:hAnsi="Times New Roman" w:cs="Times New Roman"/>
          <w:color w:val="000000" w:themeColor="text1"/>
          <w:sz w:val="20"/>
          <w:szCs w:val="20"/>
        </w:rPr>
        <w:t xml:space="preserve">ch. 1, </w:t>
      </w:r>
      <w:r w:rsidR="00A623EC">
        <w:rPr>
          <w:rFonts w:ascii="Times New Roman" w:eastAsia="Times New Roman" w:hAnsi="Times New Roman" w:cs="Times New Roman"/>
          <w:color w:val="000000" w:themeColor="text1"/>
          <w:sz w:val="20"/>
          <w:szCs w:val="20"/>
        </w:rPr>
        <w:t>note 205.</w:t>
      </w:r>
    </w:p>
  </w:footnote>
  <w:footnote w:id="941">
    <w:p w14:paraId="7513D029" w14:textId="7E59AE63"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Humberte de Pingon (? - 1613)</w:t>
      </w:r>
      <w:r w:rsidR="007514A7" w:rsidRPr="008A7E11">
        <w:rPr>
          <w:rFonts w:ascii="Times New Roman" w:eastAsia="Times New Roman" w:hAnsi="Times New Roman" w:cs="Times New Roman"/>
          <w:color w:val="000000" w:themeColor="text1"/>
          <w:sz w:val="20"/>
          <w:szCs w:val="20"/>
        </w:rPr>
        <w:t xml:space="preserve"> is b</w:t>
      </w:r>
      <w:r w:rsidRPr="008A7E11">
        <w:rPr>
          <w:rFonts w:ascii="Times New Roman" w:eastAsia="Times New Roman" w:hAnsi="Times New Roman" w:cs="Times New Roman"/>
          <w:color w:val="000000" w:themeColor="text1"/>
          <w:sz w:val="20"/>
          <w:szCs w:val="20"/>
        </w:rPr>
        <w:t>ur</w:t>
      </w:r>
      <w:r w:rsidR="007514A7" w:rsidRPr="008A7E11">
        <w:rPr>
          <w:rFonts w:ascii="Times New Roman" w:eastAsia="Times New Roman" w:hAnsi="Times New Roman" w:cs="Times New Roman"/>
          <w:color w:val="000000" w:themeColor="text1"/>
          <w:sz w:val="20"/>
          <w:szCs w:val="20"/>
        </w:rPr>
        <w:t>i</w:t>
      </w:r>
      <w:r w:rsidRPr="008A7E11">
        <w:rPr>
          <w:rFonts w:ascii="Times New Roman" w:eastAsia="Times New Roman" w:hAnsi="Times New Roman" w:cs="Times New Roman"/>
          <w:color w:val="000000" w:themeColor="text1"/>
          <w:sz w:val="20"/>
          <w:szCs w:val="20"/>
        </w:rPr>
        <w:t xml:space="preserve">ed in Annecy. See above, ch. 1, p. </w:t>
      </w:r>
      <w:r w:rsidR="0097502B">
        <w:rPr>
          <w:rFonts w:ascii="Times New Roman" w:eastAsia="Times New Roman" w:hAnsi="Times New Roman" w:cs="Times New Roman"/>
          <w:color w:val="000000" w:themeColor="text1"/>
          <w:sz w:val="20"/>
          <w:szCs w:val="20"/>
        </w:rPr>
        <w:t>49</w:t>
      </w:r>
      <w:r w:rsidRPr="008A7E11">
        <w:rPr>
          <w:rFonts w:ascii="Times New Roman" w:eastAsia="Times New Roman" w:hAnsi="Times New Roman" w:cs="Times New Roman"/>
          <w:color w:val="000000" w:themeColor="text1"/>
          <w:sz w:val="20"/>
          <w:szCs w:val="20"/>
        </w:rPr>
        <w:t>.</w:t>
      </w:r>
    </w:p>
  </w:footnote>
  <w:footnote w:id="942">
    <w:p w14:paraId="1425BCD1" w14:textId="2EE0596A"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Jacques Cartal d’Ugine (dates unknown), </w:t>
      </w:r>
      <w:r w:rsidR="00CC34F1">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 xml:space="preserve">eigneur de Cesarches, husband of Humberte de Pingon. On Humberte de Pingon’s marriage </w:t>
      </w:r>
      <w:r w:rsidR="0037230E" w:rsidRPr="008A7E11">
        <w:rPr>
          <w:rFonts w:ascii="Times New Roman" w:eastAsia="Times New Roman" w:hAnsi="Times New Roman" w:cs="Times New Roman"/>
          <w:color w:val="000000" w:themeColor="text1"/>
          <w:sz w:val="20"/>
          <w:szCs w:val="20"/>
        </w:rPr>
        <w:t xml:space="preserve">to </w:t>
      </w:r>
      <w:r w:rsidRPr="008A7E11">
        <w:rPr>
          <w:rFonts w:ascii="Times New Roman" w:eastAsia="Times New Roman" w:hAnsi="Times New Roman" w:cs="Times New Roman"/>
          <w:color w:val="000000" w:themeColor="text1"/>
          <w:sz w:val="20"/>
          <w:szCs w:val="20"/>
        </w:rPr>
        <w:t xml:space="preserve">Jacques Cartal d’Ugine, and on Emmanuel-Philibert’s role in officiating </w:t>
      </w:r>
      <w:r w:rsidR="00B955A6" w:rsidRPr="008A7E11">
        <w:rPr>
          <w:rFonts w:ascii="Times New Roman" w:eastAsia="Times New Roman" w:hAnsi="Times New Roman" w:cs="Times New Roman"/>
          <w:color w:val="000000" w:themeColor="text1"/>
          <w:sz w:val="20"/>
          <w:szCs w:val="20"/>
        </w:rPr>
        <w:t xml:space="preserve">at </w:t>
      </w:r>
      <w:r w:rsidRPr="008A7E11">
        <w:rPr>
          <w:rFonts w:ascii="Times New Roman" w:eastAsia="Times New Roman" w:hAnsi="Times New Roman" w:cs="Times New Roman"/>
          <w:color w:val="000000" w:themeColor="text1"/>
          <w:sz w:val="20"/>
          <w:szCs w:val="20"/>
        </w:rPr>
        <w:t xml:space="preserve">the wedding, see ADHS, 7 J 1180, art. 2, fol. 1[r]: ‘aujourduy faict par magnifique </w:t>
      </w:r>
      <w:r w:rsidR="00CC34F1">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 xml:space="preserve">eigneur Emanuel Philibert de Pingon docteur en droit premis’. See above, ch. 1, p. </w:t>
      </w:r>
      <w:r w:rsidR="007D7F16">
        <w:rPr>
          <w:rFonts w:ascii="Times New Roman" w:eastAsia="Times New Roman" w:hAnsi="Times New Roman" w:cs="Times New Roman"/>
          <w:color w:val="000000" w:themeColor="text1"/>
          <w:sz w:val="20"/>
          <w:szCs w:val="20"/>
        </w:rPr>
        <w:t>49</w:t>
      </w:r>
      <w:r w:rsidRPr="008A7E11">
        <w:rPr>
          <w:rFonts w:ascii="Times New Roman" w:eastAsia="Times New Roman" w:hAnsi="Times New Roman" w:cs="Times New Roman"/>
          <w:color w:val="000000" w:themeColor="text1"/>
          <w:sz w:val="20"/>
          <w:szCs w:val="20"/>
        </w:rPr>
        <w:t>.</w:t>
      </w:r>
    </w:p>
  </w:footnote>
  <w:footnote w:id="943">
    <w:p w14:paraId="06C96496" w14:textId="43B84D16"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The Abbey of Entremont is in the Haute-Savoie and Auvergne-Rhône-Alpes region in France. It was founded in 1154. See Paul Guichonnet, </w:t>
      </w:r>
      <w:r w:rsidRPr="008A7E11">
        <w:rPr>
          <w:rFonts w:ascii="Times New Roman" w:eastAsia="Times New Roman" w:hAnsi="Times New Roman" w:cs="Times New Roman"/>
          <w:i/>
          <w:color w:val="000000" w:themeColor="text1"/>
          <w:sz w:val="20"/>
          <w:szCs w:val="20"/>
        </w:rPr>
        <w:t xml:space="preserve">Nouvelle encyclopédie de la Haute-Savoie : Hier et aujourd’hui </w:t>
      </w:r>
      <w:r w:rsidRPr="008A7E11">
        <w:rPr>
          <w:rFonts w:ascii="Times New Roman" w:eastAsia="Times New Roman" w:hAnsi="Times New Roman" w:cs="Times New Roman"/>
          <w:color w:val="000000" w:themeColor="text1"/>
          <w:sz w:val="20"/>
          <w:szCs w:val="20"/>
        </w:rPr>
        <w:t>(2007),</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 147. </w:t>
      </w:r>
    </w:p>
  </w:footnote>
  <w:footnote w:id="944">
    <w:p w14:paraId="77248CFB" w14:textId="7BD6D730"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Jacques Bonnet (dates unknown) inherited the l’Abbaye d’Entremont. Mugnier cites various archival sources to support this in </w:t>
      </w:r>
      <w:r w:rsidRPr="008A7E11">
        <w:rPr>
          <w:rFonts w:ascii="Times New Roman" w:eastAsia="Times New Roman" w:hAnsi="Times New Roman" w:cs="Times New Roman"/>
          <w:i/>
          <w:color w:val="000000" w:themeColor="text1"/>
          <w:sz w:val="20"/>
          <w:szCs w:val="20"/>
        </w:rPr>
        <w:t xml:space="preserve">Mémoires et Documents publiés par La Société Savoisienne d’Histoire et d’Archéologie, </w:t>
      </w:r>
      <w:r w:rsidRPr="008A7E11">
        <w:rPr>
          <w:rFonts w:ascii="Times New Roman" w:eastAsia="Times New Roman" w:hAnsi="Times New Roman" w:cs="Times New Roman"/>
          <w:color w:val="000000" w:themeColor="text1"/>
          <w:sz w:val="20"/>
          <w:szCs w:val="20"/>
        </w:rPr>
        <w:t>t. 36, 1897, p. 186.</w:t>
      </w:r>
    </w:p>
  </w:footnote>
  <w:footnote w:id="945">
    <w:p w14:paraId="504165C1" w14:textId="6423832B"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The Battle of St Quentin (10-27 August 1557). On Duke Emmanuel</w:t>
      </w:r>
      <w:r w:rsidR="007514A7"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Philibert’s success at St Quentin, see Matthew Vester, </w:t>
      </w:r>
      <w:r w:rsidRPr="008A7E11">
        <w:rPr>
          <w:rFonts w:ascii="Times New Roman" w:eastAsia="Times New Roman" w:hAnsi="Times New Roman" w:cs="Times New Roman"/>
          <w:i/>
          <w:color w:val="000000" w:themeColor="text1"/>
          <w:sz w:val="20"/>
          <w:szCs w:val="20"/>
        </w:rPr>
        <w:t xml:space="preserve">Sabaudian Studies: Political Culture, Dynasty, &amp; Territory (1400-1700), </w:t>
      </w:r>
      <w:r w:rsidRPr="008A7E11">
        <w:rPr>
          <w:rFonts w:ascii="Times New Roman" w:eastAsia="Times New Roman" w:hAnsi="Times New Roman" w:cs="Times New Roman"/>
          <w:color w:val="000000" w:themeColor="text1"/>
          <w:sz w:val="20"/>
          <w:szCs w:val="20"/>
        </w:rPr>
        <w:t>p. 7; p. 131. See also Marc-Claude de Buttet’s ‘La Victoire’</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(1559-1561), written on behalf of the </w:t>
      </w:r>
      <w:r w:rsidR="009D7DC2">
        <w:rPr>
          <w:rFonts w:ascii="Times New Roman" w:eastAsia="Times New Roman" w:hAnsi="Times New Roman" w:cs="Times New Roman"/>
          <w:color w:val="000000" w:themeColor="text1"/>
          <w:sz w:val="20"/>
          <w:szCs w:val="20"/>
        </w:rPr>
        <w:t>D</w:t>
      </w:r>
      <w:r w:rsidR="00AD1472" w:rsidRPr="008A7E11">
        <w:rPr>
          <w:rFonts w:ascii="Times New Roman" w:eastAsia="Times New Roman" w:hAnsi="Times New Roman" w:cs="Times New Roman"/>
          <w:color w:val="000000" w:themeColor="text1"/>
          <w:sz w:val="20"/>
          <w:szCs w:val="20"/>
        </w:rPr>
        <w:t>uke</w:t>
      </w:r>
      <w:r w:rsidRPr="008A7E11">
        <w:rPr>
          <w:rFonts w:ascii="Times New Roman" w:eastAsia="Times New Roman" w:hAnsi="Times New Roman" w:cs="Times New Roman"/>
          <w:color w:val="000000" w:themeColor="text1"/>
          <w:sz w:val="20"/>
          <w:szCs w:val="20"/>
        </w:rPr>
        <w:t xml:space="preserve"> after his success at St Quentin, in </w:t>
      </w:r>
      <w:r w:rsidR="007A6D6B">
        <w:rPr>
          <w:rFonts w:ascii="Times New Roman" w:eastAsia="Times New Roman" w:hAnsi="Times New Roman" w:cs="Times New Roman"/>
          <w:i/>
          <w:iCs/>
          <w:color w:val="000000" w:themeColor="text1"/>
          <w:sz w:val="20"/>
          <w:szCs w:val="20"/>
        </w:rPr>
        <w:t>Marc-Claude de Buttet:</w:t>
      </w:r>
      <w:r w:rsidRPr="008A7E11">
        <w:rPr>
          <w:rFonts w:ascii="Times New Roman" w:eastAsia="Times New Roman" w:hAnsi="Times New Roman" w:cs="Times New Roman"/>
          <w:i/>
          <w:color w:val="000000" w:themeColor="text1"/>
          <w:sz w:val="20"/>
          <w:szCs w:val="20"/>
        </w:rPr>
        <w:t xml:space="preserve"> Les Vers de circonstance (1559-1575</w:t>
      </w:r>
      <w:r w:rsidR="00AD1472" w:rsidRPr="008A7E11">
        <w:rPr>
          <w:rFonts w:ascii="Times New Roman" w:eastAsia="Times New Roman" w:hAnsi="Times New Roman" w:cs="Times New Roman"/>
          <w:i/>
          <w:color w:val="000000" w:themeColor="text1"/>
          <w:sz w:val="20"/>
          <w:szCs w:val="20"/>
        </w:rPr>
        <w:t>),</w:t>
      </w:r>
      <w:r w:rsidR="007A6D6B">
        <w:rPr>
          <w:rFonts w:ascii="Times New Roman" w:eastAsia="Times New Roman" w:hAnsi="Times New Roman" w:cs="Times New Roman"/>
          <w:i/>
          <w:color w:val="000000" w:themeColor="text1"/>
          <w:sz w:val="20"/>
          <w:szCs w:val="20"/>
        </w:rPr>
        <w:t xml:space="preserve"> </w:t>
      </w:r>
      <w:r w:rsidR="007A6D6B">
        <w:rPr>
          <w:rFonts w:ascii="Times New Roman" w:eastAsia="Times New Roman" w:hAnsi="Times New Roman" w:cs="Times New Roman"/>
          <w:iCs/>
          <w:color w:val="000000" w:themeColor="text1"/>
          <w:sz w:val="20"/>
          <w:szCs w:val="20"/>
        </w:rPr>
        <w:t>ed. by Alyn Stacey,</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pp. 425-427</w:t>
      </w:r>
      <w:r w:rsidR="007514A7"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pp. 515-531.</w:t>
      </w:r>
      <w:r w:rsidR="005C28E6" w:rsidRPr="008A7E11">
        <w:rPr>
          <w:rFonts w:ascii="Times New Roman" w:eastAsia="Times New Roman" w:hAnsi="Times New Roman" w:cs="Times New Roman"/>
          <w:color w:val="000000" w:themeColor="text1"/>
          <w:sz w:val="20"/>
          <w:szCs w:val="20"/>
        </w:rPr>
        <w:t xml:space="preserve"> Buttet evokes Jacques de Nemours as fighting on behalf of France in this battle in ‘Sur la venue […]  d’Anne d’Este’ (1566), II (vv.9-10) ‘Bref, le duc de Nemours, qui par sa resistance | Fut veu un grand rampar à l’ébranlée France’ in </w:t>
      </w:r>
      <w:r w:rsidR="005C28E6" w:rsidRPr="008A7E11">
        <w:rPr>
          <w:rFonts w:ascii="Times New Roman" w:eastAsia="Times New Roman" w:hAnsi="Times New Roman" w:cs="Times New Roman"/>
          <w:i/>
          <w:color w:val="000000" w:themeColor="text1"/>
          <w:sz w:val="20"/>
          <w:szCs w:val="20"/>
        </w:rPr>
        <w:t xml:space="preserve">Les vers de circonstance (1559-1575 et divers autres vers, </w:t>
      </w:r>
      <w:r w:rsidR="005C28E6" w:rsidRPr="008A7E11">
        <w:rPr>
          <w:rFonts w:ascii="Times New Roman" w:eastAsia="Times New Roman" w:hAnsi="Times New Roman" w:cs="Times New Roman"/>
          <w:color w:val="000000" w:themeColor="text1"/>
          <w:sz w:val="20"/>
          <w:szCs w:val="20"/>
        </w:rPr>
        <w:t>ed. Alyn Stacey (Paris: Champion, 2022), p. 541. No such allusion has been found in Pingon’s poems, which is perhaps a result of his diplomatic responsibilities.</w:t>
      </w:r>
    </w:p>
  </w:footnote>
  <w:footnote w:id="946">
    <w:p w14:paraId="77E97E98" w14:textId="2D96C30D"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Duke Emmanuel</w:t>
      </w:r>
      <w:r w:rsidR="007514A7"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Philibert of Savoy (1528-1580). The </w:t>
      </w:r>
      <w:r w:rsidR="009D7DC2">
        <w:rPr>
          <w:rFonts w:ascii="Times New Roman" w:eastAsia="Times New Roman" w:hAnsi="Times New Roman" w:cs="Times New Roman"/>
          <w:color w:val="000000" w:themeColor="text1"/>
          <w:sz w:val="20"/>
          <w:szCs w:val="20"/>
        </w:rPr>
        <w:t>D</w:t>
      </w:r>
      <w:r w:rsidR="00AD1472" w:rsidRPr="008A7E11">
        <w:rPr>
          <w:rFonts w:ascii="Times New Roman" w:eastAsia="Times New Roman" w:hAnsi="Times New Roman" w:cs="Times New Roman"/>
          <w:color w:val="000000" w:themeColor="text1"/>
          <w:sz w:val="20"/>
          <w:szCs w:val="20"/>
        </w:rPr>
        <w:t>uke</w:t>
      </w:r>
      <w:r w:rsidRPr="008A7E11">
        <w:rPr>
          <w:rFonts w:ascii="Times New Roman" w:eastAsia="Times New Roman" w:hAnsi="Times New Roman" w:cs="Times New Roman"/>
          <w:color w:val="000000" w:themeColor="text1"/>
          <w:sz w:val="20"/>
          <w:szCs w:val="20"/>
        </w:rPr>
        <w:t xml:space="preserve"> was in exile from Savoy to serve Spain during the Habsburg-Valois wars (on behalf of his uncle, Charles V of Spain and cousin, Philip II) and won a significant victory </w:t>
      </w:r>
      <w:r w:rsidR="005C28E6" w:rsidRPr="008A7E11">
        <w:rPr>
          <w:rFonts w:ascii="Times New Roman" w:eastAsia="Times New Roman" w:hAnsi="Times New Roman" w:cs="Times New Roman"/>
          <w:color w:val="000000" w:themeColor="text1"/>
          <w:sz w:val="20"/>
          <w:szCs w:val="20"/>
        </w:rPr>
        <w:t xml:space="preserve">at </w:t>
      </w:r>
      <w:r w:rsidRPr="008A7E11">
        <w:rPr>
          <w:rFonts w:ascii="Times New Roman" w:eastAsia="Times New Roman" w:hAnsi="Times New Roman" w:cs="Times New Roman"/>
          <w:color w:val="000000" w:themeColor="text1"/>
          <w:sz w:val="20"/>
          <w:szCs w:val="20"/>
        </w:rPr>
        <w:t xml:space="preserve">the Battle of St Quentin in 1557, which eventually resulted in the </w:t>
      </w:r>
      <w:r w:rsidR="0050781D" w:rsidRPr="008A7E11">
        <w:rPr>
          <w:rFonts w:ascii="Times New Roman" w:eastAsia="Times New Roman" w:hAnsi="Times New Roman" w:cs="Times New Roman"/>
          <w:color w:val="000000" w:themeColor="text1"/>
          <w:sz w:val="20"/>
          <w:szCs w:val="20"/>
        </w:rPr>
        <w:t xml:space="preserve">Treaty </w:t>
      </w:r>
      <w:r w:rsidRPr="008A7E11">
        <w:rPr>
          <w:rFonts w:ascii="Times New Roman" w:eastAsia="Times New Roman" w:hAnsi="Times New Roman" w:cs="Times New Roman"/>
          <w:color w:val="000000" w:themeColor="text1"/>
          <w:sz w:val="20"/>
          <w:szCs w:val="20"/>
        </w:rPr>
        <w:t>of Cateau</w:t>
      </w:r>
      <w:r w:rsidR="0050781D"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Cambrésis in 1559 and his marriage to Duchess Marguerite of Valois, as well as the gradual return of territory to the duchy. Buttet celebrates </w:t>
      </w:r>
      <w:r w:rsidR="00382E1B" w:rsidRPr="008A7E11">
        <w:rPr>
          <w:rFonts w:ascii="Times New Roman" w:eastAsia="Times New Roman" w:hAnsi="Times New Roman" w:cs="Times New Roman"/>
          <w:color w:val="000000" w:themeColor="text1"/>
          <w:sz w:val="20"/>
          <w:szCs w:val="20"/>
        </w:rPr>
        <w:t>these</w:t>
      </w:r>
      <w:r w:rsidRPr="008A7E11">
        <w:rPr>
          <w:rFonts w:ascii="Times New Roman" w:eastAsia="Times New Roman" w:hAnsi="Times New Roman" w:cs="Times New Roman"/>
          <w:color w:val="000000" w:themeColor="text1"/>
          <w:sz w:val="20"/>
          <w:szCs w:val="20"/>
        </w:rPr>
        <w:t xml:space="preserve"> events in his poem </w:t>
      </w:r>
      <w:r w:rsidRPr="008A7E11">
        <w:rPr>
          <w:rFonts w:ascii="Times New Roman" w:eastAsia="Times New Roman" w:hAnsi="Times New Roman" w:cs="Times New Roman"/>
          <w:i/>
          <w:color w:val="000000" w:themeColor="text1"/>
          <w:sz w:val="20"/>
          <w:szCs w:val="20"/>
        </w:rPr>
        <w:t xml:space="preserve">La Victoire </w:t>
      </w:r>
      <w:r w:rsidRPr="008A7E11">
        <w:rPr>
          <w:rFonts w:ascii="Times New Roman" w:eastAsia="Times New Roman" w:hAnsi="Times New Roman" w:cs="Times New Roman"/>
          <w:color w:val="000000" w:themeColor="text1"/>
          <w:sz w:val="20"/>
          <w:szCs w:val="20"/>
        </w:rPr>
        <w:t>while evoking a return to peace, justice and order in Savoy</w:t>
      </w:r>
      <w:r w:rsidR="008C4969" w:rsidRPr="008A7E11">
        <w:rPr>
          <w:rFonts w:ascii="Times New Roman" w:eastAsia="Times New Roman" w:hAnsi="Times New Roman" w:cs="Times New Roman"/>
          <w:color w:val="000000" w:themeColor="text1"/>
          <w:sz w:val="20"/>
          <w:szCs w:val="20"/>
        </w:rPr>
        <w:t>. S</w:t>
      </w:r>
      <w:r w:rsidR="00AD1472" w:rsidRPr="008A7E11">
        <w:rPr>
          <w:rFonts w:ascii="Times New Roman" w:eastAsia="Times New Roman" w:hAnsi="Times New Roman" w:cs="Times New Roman"/>
          <w:color w:val="000000" w:themeColor="text1"/>
          <w:sz w:val="20"/>
          <w:szCs w:val="20"/>
        </w:rPr>
        <w:t xml:space="preserve">ee </w:t>
      </w:r>
      <w:r w:rsidRPr="008A7E11">
        <w:rPr>
          <w:rFonts w:ascii="Times New Roman" w:eastAsia="Times New Roman" w:hAnsi="Times New Roman" w:cs="Times New Roman"/>
          <w:color w:val="000000" w:themeColor="text1"/>
          <w:sz w:val="20"/>
          <w:szCs w:val="20"/>
        </w:rPr>
        <w:t xml:space="preserve">Alyn Stacey, </w:t>
      </w:r>
      <w:r w:rsidR="00012210" w:rsidRPr="008A7E11">
        <w:rPr>
          <w:rFonts w:ascii="Times New Roman" w:eastAsia="Times New Roman" w:hAnsi="Times New Roman" w:cs="Times New Roman"/>
          <w:i/>
          <w:iCs/>
          <w:color w:val="000000" w:themeColor="text1"/>
          <w:sz w:val="20"/>
          <w:szCs w:val="20"/>
        </w:rPr>
        <w:t xml:space="preserve">Marc-Claude de Buttet: </w:t>
      </w:r>
      <w:r w:rsidRPr="008A7E11">
        <w:rPr>
          <w:rFonts w:ascii="Times New Roman" w:eastAsia="Times New Roman" w:hAnsi="Times New Roman" w:cs="Times New Roman"/>
          <w:i/>
          <w:color w:val="000000" w:themeColor="text1"/>
          <w:sz w:val="20"/>
          <w:szCs w:val="20"/>
        </w:rPr>
        <w:t>Les Vers de circonstance</w:t>
      </w:r>
      <w:r w:rsidR="00012210" w:rsidRPr="008A7E11">
        <w:rPr>
          <w:rFonts w:ascii="Times New Roman" w:eastAsia="Times New Roman" w:hAnsi="Times New Roman" w:cs="Times New Roman"/>
          <w:i/>
          <w:color w:val="000000" w:themeColor="text1"/>
          <w:sz w:val="20"/>
          <w:szCs w:val="20"/>
        </w:rPr>
        <w:t xml:space="preserve"> </w:t>
      </w:r>
      <w:r w:rsidR="008C4969" w:rsidRPr="008A7E11">
        <w:rPr>
          <w:rFonts w:ascii="Times New Roman" w:eastAsia="Times New Roman" w:hAnsi="Times New Roman" w:cs="Times New Roman"/>
          <w:i/>
          <w:color w:val="000000" w:themeColor="text1"/>
          <w:sz w:val="20"/>
          <w:szCs w:val="20"/>
        </w:rPr>
        <w:t>(</w:t>
      </w:r>
      <w:r w:rsidR="00012210" w:rsidRPr="008A7E11">
        <w:rPr>
          <w:rFonts w:ascii="Times New Roman" w:eastAsia="Times New Roman" w:hAnsi="Times New Roman" w:cs="Times New Roman"/>
          <w:i/>
          <w:color w:val="000000" w:themeColor="text1"/>
          <w:sz w:val="20"/>
          <w:szCs w:val="20"/>
        </w:rPr>
        <w:t>1559-1575</w:t>
      </w:r>
      <w:r w:rsidR="008C4969" w:rsidRPr="008A7E11">
        <w:rPr>
          <w:rFonts w:ascii="Times New Roman" w:eastAsia="Times New Roman" w:hAnsi="Times New Roman" w:cs="Times New Roman"/>
          <w:i/>
          <w:color w:val="000000" w:themeColor="text1"/>
          <w:sz w:val="20"/>
          <w:szCs w:val="20"/>
        </w:rPr>
        <w:t>)</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 427</w:t>
      </w:r>
      <w:r w:rsidR="008C4969"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On Duke Emmanuel Philibert’s military success, see Guichenon, </w:t>
      </w:r>
      <w:r w:rsidRPr="008A7E11">
        <w:rPr>
          <w:rFonts w:ascii="Times New Roman" w:eastAsia="Times New Roman" w:hAnsi="Times New Roman" w:cs="Times New Roman"/>
          <w:i/>
          <w:color w:val="000000" w:themeColor="text1"/>
          <w:sz w:val="20"/>
          <w:szCs w:val="20"/>
        </w:rPr>
        <w:t>Histoire généalogique,</w:t>
      </w:r>
      <w:r w:rsidRPr="008A7E11">
        <w:rPr>
          <w:rFonts w:ascii="Times New Roman" w:eastAsia="Times New Roman" w:hAnsi="Times New Roman" w:cs="Times New Roman"/>
          <w:color w:val="000000" w:themeColor="text1"/>
          <w:sz w:val="20"/>
          <w:szCs w:val="20"/>
        </w:rPr>
        <w:t xml:space="preserve"> I, pp. 704-874. </w:t>
      </w:r>
      <w:r w:rsidR="00D2568D">
        <w:rPr>
          <w:rFonts w:ascii="Times New Roman" w:eastAsia="Times New Roman" w:hAnsi="Times New Roman" w:cs="Times New Roman"/>
          <w:color w:val="000000" w:themeColor="text1"/>
          <w:sz w:val="20"/>
          <w:szCs w:val="20"/>
        </w:rPr>
        <w:t>On Pingon’s work for Duke Emmanuel Philibert, see above, ch. 1, pp. 87-93.</w:t>
      </w:r>
    </w:p>
  </w:footnote>
  <w:footnote w:id="947">
    <w:p w14:paraId="53AA731F" w14:textId="37461299"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This is a reference to the Italian wars in which Savoy was involved (specifically, the Italian war of 1551-1559 between France and Spain).</w:t>
      </w:r>
      <w:r w:rsidR="00E448E5" w:rsidRPr="008A7E11">
        <w:rPr>
          <w:rFonts w:ascii="Times New Roman" w:eastAsia="Times New Roman" w:hAnsi="Times New Roman" w:cs="Times New Roman"/>
          <w:color w:val="000000" w:themeColor="text1"/>
          <w:sz w:val="20"/>
          <w:szCs w:val="20"/>
        </w:rPr>
        <w:t xml:space="preserve"> On Savoy’s involvement see, for example, Bertrand Haan, </w:t>
      </w:r>
      <w:r w:rsidR="00E448E5" w:rsidRPr="008A7E11">
        <w:rPr>
          <w:rFonts w:ascii="Times New Roman" w:eastAsia="Times New Roman" w:hAnsi="Times New Roman" w:cs="Times New Roman"/>
          <w:i/>
          <w:iCs/>
          <w:color w:val="000000" w:themeColor="text1"/>
          <w:sz w:val="20"/>
          <w:szCs w:val="20"/>
        </w:rPr>
        <w:t xml:space="preserve">Une paix pour l’éternité. La négociation du traité de Cateau-Cambrésis </w:t>
      </w:r>
      <w:r w:rsidR="00E448E5" w:rsidRPr="008A7E11">
        <w:rPr>
          <w:rFonts w:ascii="Times New Roman" w:eastAsia="Times New Roman" w:hAnsi="Times New Roman" w:cs="Times New Roman"/>
          <w:color w:val="000000" w:themeColor="text1"/>
          <w:sz w:val="20"/>
          <w:szCs w:val="20"/>
        </w:rPr>
        <w:t>(Madrid: Velasquez, 2010).</w:t>
      </w:r>
    </w:p>
  </w:footnote>
  <w:footnote w:id="948">
    <w:p w14:paraId="4D0F474D" w14:textId="3828BB0A"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Marie-Pierre de Pingon. See above, </w:t>
      </w:r>
      <w:r w:rsidR="00734DAF">
        <w:rPr>
          <w:rFonts w:ascii="Times New Roman" w:eastAsia="Times New Roman" w:hAnsi="Times New Roman" w:cs="Times New Roman"/>
          <w:color w:val="000000" w:themeColor="text1"/>
          <w:sz w:val="20"/>
          <w:szCs w:val="20"/>
        </w:rPr>
        <w:t xml:space="preserve">ch. 1, </w:t>
      </w:r>
      <w:r w:rsidRPr="008A7E11">
        <w:rPr>
          <w:rFonts w:ascii="Times New Roman" w:eastAsia="Times New Roman" w:hAnsi="Times New Roman" w:cs="Times New Roman"/>
          <w:color w:val="000000" w:themeColor="text1"/>
          <w:sz w:val="20"/>
          <w:szCs w:val="20"/>
        </w:rPr>
        <w:t xml:space="preserve">note </w:t>
      </w:r>
      <w:r w:rsidR="00734DAF">
        <w:rPr>
          <w:rFonts w:ascii="Times New Roman" w:eastAsia="Times New Roman" w:hAnsi="Times New Roman" w:cs="Times New Roman"/>
          <w:color w:val="000000" w:themeColor="text1"/>
          <w:sz w:val="20"/>
          <w:szCs w:val="20"/>
        </w:rPr>
        <w:t>206.</w:t>
      </w:r>
    </w:p>
  </w:footnote>
  <w:footnote w:id="949">
    <w:p w14:paraId="5E2F230C" w14:textId="5B541981"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Louvain (or Leuven) is a municipality in Belgium. It has a university that has existed since 1425, KU Leuven. </w:t>
      </w:r>
    </w:p>
  </w:footnote>
  <w:footnote w:id="950">
    <w:p w14:paraId="5160678A" w14:textId="59FD4299"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Pingon conferred the priesthood of Passier onto his brother, Marie-Pierre. See Foras, IV, p. 405. Foras cites ‘Thuyset’. I have found no further evidence regarding this event. There is also a </w:t>
      </w:r>
      <w:r w:rsidRPr="008A7E11">
        <w:rPr>
          <w:rFonts w:ascii="Times New Roman" w:eastAsia="Times New Roman" w:hAnsi="Times New Roman" w:cs="Times New Roman"/>
          <w:i/>
          <w:color w:val="000000" w:themeColor="text1"/>
          <w:sz w:val="20"/>
          <w:szCs w:val="20"/>
        </w:rPr>
        <w:t xml:space="preserve">partage </w:t>
      </w:r>
      <w:r w:rsidRPr="008A7E11">
        <w:rPr>
          <w:rFonts w:ascii="Times New Roman" w:eastAsia="Times New Roman" w:hAnsi="Times New Roman" w:cs="Times New Roman"/>
          <w:color w:val="000000" w:themeColor="text1"/>
          <w:sz w:val="20"/>
          <w:szCs w:val="20"/>
        </w:rPr>
        <w:t xml:space="preserve">that indicates that Pingon shared the ‘maison forte de Pingon’ and the Château de Cusi and Barony of Cusy with Pierre ADHS, 7 J 1181. See above, ch. 1, </w:t>
      </w:r>
      <w:r w:rsidR="00EA3945">
        <w:rPr>
          <w:rFonts w:ascii="Times New Roman" w:eastAsia="Times New Roman" w:hAnsi="Times New Roman" w:cs="Times New Roman"/>
          <w:color w:val="000000" w:themeColor="text1"/>
          <w:sz w:val="20"/>
          <w:szCs w:val="20"/>
        </w:rPr>
        <w:t>note 206.</w:t>
      </w:r>
    </w:p>
  </w:footnote>
  <w:footnote w:id="951">
    <w:p w14:paraId="7A70ED59" w14:textId="1E1D0490"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Michel de la Mote (dates unknown) was a counselor and lawyer in Bordeaux. See </w:t>
      </w:r>
      <w:r w:rsidRPr="008A7E11">
        <w:rPr>
          <w:rFonts w:ascii="Times New Roman" w:eastAsia="Times New Roman" w:hAnsi="Times New Roman" w:cs="Times New Roman"/>
          <w:i/>
          <w:color w:val="000000" w:themeColor="text1"/>
          <w:sz w:val="20"/>
          <w:szCs w:val="20"/>
        </w:rPr>
        <w:t>Annuaire-bulletin de la Société de l’histoire de France</w:t>
      </w:r>
      <w:r w:rsidR="00A42F30">
        <w:rPr>
          <w:rFonts w:ascii="Times New Roman" w:eastAsia="Times New Roman" w:hAnsi="Times New Roman" w:cs="Times New Roman"/>
          <w:i/>
          <w:color w:val="000000" w:themeColor="text1"/>
          <w:sz w:val="20"/>
          <w:szCs w:val="20"/>
        </w:rPr>
        <w:t xml:space="preserve">, </w:t>
      </w:r>
      <w:r w:rsidR="00A42F30">
        <w:rPr>
          <w:rFonts w:ascii="Times New Roman" w:eastAsia="Times New Roman" w:hAnsi="Times New Roman" w:cs="Times New Roman"/>
          <w:iCs/>
          <w:color w:val="000000" w:themeColor="text1"/>
          <w:sz w:val="20"/>
          <w:szCs w:val="20"/>
        </w:rPr>
        <w:t xml:space="preserve">III, </w:t>
      </w:r>
      <w:r w:rsidRPr="008A7E11">
        <w:rPr>
          <w:rFonts w:ascii="Times New Roman" w:eastAsia="Times New Roman" w:hAnsi="Times New Roman" w:cs="Times New Roman"/>
          <w:color w:val="000000" w:themeColor="text1"/>
          <w:sz w:val="20"/>
          <w:szCs w:val="20"/>
        </w:rPr>
        <w:t>1865</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 100, n. 87: ‘Michel de La Mote et de Logras à de Sault, conseiller, avocat général à Bordeaux, 1583, 28 novembre’. I can find no other association with Pingon. </w:t>
      </w:r>
    </w:p>
  </w:footnote>
  <w:footnote w:id="952">
    <w:p w14:paraId="594E75D4" w14:textId="599FA890"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Jacques-Cartal d’Ugine, </w:t>
      </w:r>
      <w:r w:rsidR="00CC34F1">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 xml:space="preserve">eigneur de Cesarches. See above, </w:t>
      </w:r>
      <w:r w:rsidR="00545353">
        <w:rPr>
          <w:rFonts w:ascii="Times New Roman" w:eastAsia="Times New Roman" w:hAnsi="Times New Roman" w:cs="Times New Roman"/>
          <w:color w:val="000000" w:themeColor="text1"/>
          <w:sz w:val="20"/>
          <w:szCs w:val="20"/>
        </w:rPr>
        <w:t>ch. 1, p. 49.</w:t>
      </w:r>
    </w:p>
  </w:footnote>
  <w:footnote w:id="953">
    <w:p w14:paraId="320B21A7" w14:textId="4B0B134D"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Louis, illegitimate son of Emmanuel-Philibert de Pingon and Lucie Sensie, see above, </w:t>
      </w:r>
      <w:r w:rsidR="004D32FE">
        <w:rPr>
          <w:rFonts w:ascii="Times New Roman" w:eastAsia="Times New Roman" w:hAnsi="Times New Roman" w:cs="Times New Roman"/>
          <w:color w:val="000000" w:themeColor="text1"/>
          <w:sz w:val="20"/>
          <w:szCs w:val="20"/>
        </w:rPr>
        <w:t>ch. 1, p. 53.</w:t>
      </w:r>
      <w:r w:rsidRPr="008A7E11">
        <w:rPr>
          <w:rFonts w:ascii="Times New Roman" w:eastAsia="Times New Roman" w:hAnsi="Times New Roman" w:cs="Times New Roman"/>
          <w:color w:val="000000" w:themeColor="text1"/>
          <w:sz w:val="20"/>
          <w:szCs w:val="20"/>
        </w:rPr>
        <w:t xml:space="preserve">  </w:t>
      </w:r>
    </w:p>
  </w:footnote>
  <w:footnote w:id="954">
    <w:p w14:paraId="7016E320" w14:textId="184C4F9E"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Catarin Pobel (1500-1571), President of the Council of Geneva and Senate of Savoy, see above, n</w:t>
      </w:r>
      <w:r w:rsidR="00B90DF3" w:rsidRPr="008A7E11">
        <w:rPr>
          <w:rFonts w:ascii="Times New Roman" w:eastAsia="Times New Roman" w:hAnsi="Times New Roman" w:cs="Times New Roman"/>
          <w:color w:val="000000" w:themeColor="text1"/>
          <w:sz w:val="20"/>
          <w:szCs w:val="20"/>
        </w:rPr>
        <w:t>ote</w:t>
      </w:r>
      <w:r w:rsidRPr="008A7E11">
        <w:rPr>
          <w:rFonts w:ascii="Times New Roman" w:eastAsia="Times New Roman" w:hAnsi="Times New Roman" w:cs="Times New Roman"/>
          <w:color w:val="000000" w:themeColor="text1"/>
          <w:sz w:val="20"/>
          <w:szCs w:val="20"/>
        </w:rPr>
        <w:t xml:space="preserve"> </w:t>
      </w:r>
      <w:r w:rsidR="002214DF">
        <w:rPr>
          <w:rFonts w:ascii="Times New Roman" w:eastAsia="Times New Roman" w:hAnsi="Times New Roman" w:cs="Times New Roman"/>
          <w:color w:val="000000" w:themeColor="text1"/>
          <w:sz w:val="20"/>
          <w:szCs w:val="20"/>
        </w:rPr>
        <w:t>916</w:t>
      </w:r>
      <w:r w:rsidRPr="008A7E11">
        <w:rPr>
          <w:rFonts w:ascii="Times New Roman" w:eastAsia="Times New Roman" w:hAnsi="Times New Roman" w:cs="Times New Roman"/>
          <w:color w:val="000000" w:themeColor="text1"/>
          <w:sz w:val="20"/>
          <w:szCs w:val="20"/>
        </w:rPr>
        <w:t>.</w:t>
      </w:r>
    </w:p>
  </w:footnote>
  <w:footnote w:id="955">
    <w:p w14:paraId="39142C33" w14:textId="77777777"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Le Sénat de Savoie.</w:t>
      </w:r>
    </w:p>
  </w:footnote>
  <w:footnote w:id="956">
    <w:p w14:paraId="55F077D1" w14:textId="7FB08084"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King Henri III of France (1551-1589)</w:t>
      </w:r>
      <w:r w:rsidR="00F05CE7">
        <w:rPr>
          <w:rFonts w:ascii="Times New Roman" w:eastAsia="Times New Roman" w:hAnsi="Times New Roman" w:cs="Times New Roman"/>
          <w:color w:val="000000" w:themeColor="text1"/>
          <w:sz w:val="20"/>
          <w:szCs w:val="20"/>
        </w:rPr>
        <w:t xml:space="preserve">, the son and heir of King Henri II and Catherine de Medici. His reign was lasted from 1574 until his death in 1589. See, amongst others, Knecht, </w:t>
      </w:r>
      <w:r w:rsidR="00F05CE7">
        <w:rPr>
          <w:rFonts w:ascii="Times New Roman" w:eastAsia="Times New Roman" w:hAnsi="Times New Roman" w:cs="Times New Roman"/>
          <w:i/>
          <w:iCs/>
          <w:color w:val="000000" w:themeColor="text1"/>
          <w:sz w:val="20"/>
          <w:szCs w:val="20"/>
        </w:rPr>
        <w:t xml:space="preserve">Hero or Tyrant? Henry III, King of France, 1574-89 </w:t>
      </w:r>
      <w:r w:rsidR="00F05CE7">
        <w:rPr>
          <w:rFonts w:ascii="Times New Roman" w:eastAsia="Times New Roman" w:hAnsi="Times New Roman" w:cs="Times New Roman"/>
          <w:color w:val="000000" w:themeColor="text1"/>
          <w:sz w:val="20"/>
          <w:szCs w:val="20"/>
        </w:rPr>
        <w:t xml:space="preserve">(Oxfordshire: Routledge, 2014). On his return from Poland during which the Duke of Savoy accompanied him, and when the Duchess fell ill, see below, ch. 5, notes 1471;1472. See also Buttet, ‘Le Tombeau’, XIII-XIV, which are addressed to Henri III in </w:t>
      </w:r>
      <w:r w:rsidR="00F05CE7">
        <w:rPr>
          <w:rFonts w:ascii="Times New Roman" w:eastAsia="Times New Roman" w:hAnsi="Times New Roman" w:cs="Times New Roman"/>
          <w:i/>
          <w:iCs/>
          <w:color w:val="000000" w:themeColor="text1"/>
          <w:sz w:val="20"/>
          <w:szCs w:val="20"/>
        </w:rPr>
        <w:t xml:space="preserve">Marc-Claude de Buttet: Les Vers de circonstance, </w:t>
      </w:r>
      <w:r w:rsidR="00F05CE7">
        <w:rPr>
          <w:rFonts w:ascii="Times New Roman" w:eastAsia="Times New Roman" w:hAnsi="Times New Roman" w:cs="Times New Roman"/>
          <w:color w:val="000000" w:themeColor="text1"/>
          <w:sz w:val="20"/>
          <w:szCs w:val="20"/>
        </w:rPr>
        <w:t xml:space="preserve">ed. Alyn Stacey, pp. 556-557. </w:t>
      </w:r>
    </w:p>
  </w:footnote>
  <w:footnote w:id="957">
    <w:p w14:paraId="05317E39" w14:textId="77777777"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 have found no information about this event in the archives. </w:t>
      </w:r>
    </w:p>
  </w:footnote>
  <w:footnote w:id="958">
    <w:p w14:paraId="56C3F665" w14:textId="2C238FF5"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Duke Emmanuel</w:t>
      </w:r>
      <w:r w:rsidR="00DA3D75">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Philibert of Savoy</w:t>
      </w:r>
      <w:r w:rsidR="00C81425">
        <w:rPr>
          <w:rFonts w:ascii="Times New Roman" w:eastAsia="Times New Roman" w:hAnsi="Times New Roman" w:cs="Times New Roman"/>
          <w:color w:val="000000" w:themeColor="text1"/>
          <w:sz w:val="20"/>
          <w:szCs w:val="20"/>
        </w:rPr>
        <w:t>. See above, note 941.</w:t>
      </w:r>
      <w:r w:rsidRPr="008A7E11">
        <w:rPr>
          <w:rFonts w:ascii="Times New Roman" w:eastAsia="Times New Roman" w:hAnsi="Times New Roman" w:cs="Times New Roman"/>
          <w:color w:val="000000" w:themeColor="text1"/>
          <w:sz w:val="20"/>
          <w:szCs w:val="20"/>
        </w:rPr>
        <w:t xml:space="preserve"> </w:t>
      </w:r>
    </w:p>
  </w:footnote>
  <w:footnote w:id="959">
    <w:p w14:paraId="36D0688B" w14:textId="11A85673"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Bresse and Bugey are territories in Savoy</w:t>
      </w:r>
      <w:r w:rsidR="00FA7AB1"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Lyon and Bourgogne are territories in France.</w:t>
      </w:r>
    </w:p>
  </w:footnote>
  <w:footnote w:id="960">
    <w:p w14:paraId="74476CE4" w14:textId="27A09E63" w:rsidR="007C08C4" w:rsidRPr="008A7E11" w:rsidRDefault="00000000">
      <w:pPr>
        <w:rPr>
          <w:rFonts w:ascii="Times New Roman" w:eastAsia="Times New Roman" w:hAnsi="Times New Roman" w:cs="Times New Roman"/>
          <w:b/>
          <w:i/>
          <w:color w:val="000000" w:themeColor="text1"/>
          <w:sz w:val="20"/>
          <w:szCs w:val="20"/>
          <w:highlight w:val="yellow"/>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Pierre de Montluel</w:t>
      </w:r>
      <w:r w:rsidR="00FA7AB1"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baron de Châteaufort (dates unknown). A letter from Pierre de Montluel, </w:t>
      </w:r>
      <w:r w:rsidR="007514A7" w:rsidRPr="008A7E11">
        <w:rPr>
          <w:rFonts w:ascii="Times New Roman" w:eastAsia="Times New Roman" w:hAnsi="Times New Roman" w:cs="Times New Roman"/>
          <w:color w:val="000000" w:themeColor="text1"/>
          <w:sz w:val="20"/>
          <w:szCs w:val="20"/>
        </w:rPr>
        <w:t>B</w:t>
      </w:r>
      <w:r w:rsidRPr="008A7E11">
        <w:rPr>
          <w:rFonts w:ascii="Times New Roman" w:eastAsia="Times New Roman" w:hAnsi="Times New Roman" w:cs="Times New Roman"/>
          <w:color w:val="000000" w:themeColor="text1"/>
          <w:sz w:val="20"/>
          <w:szCs w:val="20"/>
        </w:rPr>
        <w:t xml:space="preserve">aron de Châteaufort to </w:t>
      </w:r>
      <w:r w:rsidR="007514A7" w:rsidRPr="008A7E11">
        <w:rPr>
          <w:rFonts w:ascii="Times New Roman" w:eastAsia="Times New Roman" w:hAnsi="Times New Roman" w:cs="Times New Roman"/>
          <w:color w:val="000000" w:themeColor="text1"/>
          <w:sz w:val="20"/>
          <w:szCs w:val="20"/>
        </w:rPr>
        <w:t>C</w:t>
      </w:r>
      <w:r w:rsidRPr="008A7E11">
        <w:rPr>
          <w:rFonts w:ascii="Times New Roman" w:eastAsia="Times New Roman" w:hAnsi="Times New Roman" w:cs="Times New Roman"/>
          <w:color w:val="000000" w:themeColor="text1"/>
          <w:sz w:val="20"/>
          <w:szCs w:val="20"/>
        </w:rPr>
        <w:t xml:space="preserve">ardinal Sallenoves, dated 20 april 1563, is conserved at </w:t>
      </w:r>
      <w:r w:rsidR="00FA7AB1" w:rsidRPr="008A7E11">
        <w:rPr>
          <w:rFonts w:ascii="Times New Roman" w:eastAsia="Times New Roman" w:hAnsi="Times New Roman" w:cs="Times New Roman"/>
          <w:color w:val="000000" w:themeColor="text1"/>
          <w:sz w:val="20"/>
          <w:szCs w:val="20"/>
        </w:rPr>
        <w:t>the B</w:t>
      </w:r>
      <w:r w:rsidRPr="008A7E11">
        <w:rPr>
          <w:rFonts w:ascii="Times New Roman" w:eastAsia="Times New Roman" w:hAnsi="Times New Roman" w:cs="Times New Roman"/>
          <w:color w:val="000000" w:themeColor="text1"/>
          <w:sz w:val="20"/>
          <w:szCs w:val="20"/>
        </w:rPr>
        <w:t xml:space="preserve">ibliothèque </w:t>
      </w:r>
      <w:r w:rsidR="00FA7AB1" w:rsidRPr="008A7E11">
        <w:rPr>
          <w:rFonts w:ascii="Times New Roman" w:eastAsia="Times New Roman" w:hAnsi="Times New Roman" w:cs="Times New Roman"/>
          <w:color w:val="000000" w:themeColor="text1"/>
          <w:sz w:val="20"/>
          <w:szCs w:val="20"/>
        </w:rPr>
        <w:t>m</w:t>
      </w:r>
      <w:r w:rsidRPr="008A7E11">
        <w:rPr>
          <w:rFonts w:ascii="Times New Roman" w:eastAsia="Times New Roman" w:hAnsi="Times New Roman" w:cs="Times New Roman"/>
          <w:color w:val="000000" w:themeColor="text1"/>
          <w:sz w:val="20"/>
          <w:szCs w:val="20"/>
        </w:rPr>
        <w:t xml:space="preserve">unicipale de Besançon, Ms Granevelle 36, p. 398. Pierre de Montluel’s </w:t>
      </w:r>
      <w:r w:rsidRPr="008A7E11">
        <w:rPr>
          <w:rFonts w:ascii="Times New Roman" w:eastAsia="Times New Roman" w:hAnsi="Times New Roman" w:cs="Times New Roman"/>
          <w:i/>
          <w:color w:val="000000" w:themeColor="text1"/>
          <w:sz w:val="20"/>
          <w:szCs w:val="20"/>
        </w:rPr>
        <w:t xml:space="preserve">livre de raison </w:t>
      </w:r>
      <w:r w:rsidRPr="008A7E11">
        <w:rPr>
          <w:rFonts w:ascii="Times New Roman" w:eastAsia="Times New Roman" w:hAnsi="Times New Roman" w:cs="Times New Roman"/>
          <w:color w:val="000000" w:themeColor="text1"/>
          <w:sz w:val="20"/>
          <w:szCs w:val="20"/>
        </w:rPr>
        <w:t>(1566-1684)</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is conserved at the ADHS, 7 J 65. This text merits further </w:t>
      </w:r>
      <w:r w:rsidR="00F05D05" w:rsidRPr="008A7E11">
        <w:rPr>
          <w:rFonts w:ascii="Times New Roman" w:eastAsia="Times New Roman" w:hAnsi="Times New Roman" w:cs="Times New Roman"/>
          <w:color w:val="000000" w:themeColor="text1"/>
          <w:sz w:val="20"/>
          <w:szCs w:val="20"/>
        </w:rPr>
        <w:t>analysis.</w:t>
      </w:r>
    </w:p>
  </w:footnote>
  <w:footnote w:id="961">
    <w:p w14:paraId="73296335"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Feillens is a district in the Ain department in France.</w:t>
      </w:r>
    </w:p>
  </w:footnote>
  <w:footnote w:id="962">
    <w:p w14:paraId="15CFD62D"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Sathonay-Village is a district in the Auvergne-Rhone-Alpes region in eastern France. </w:t>
      </w:r>
    </w:p>
  </w:footnote>
  <w:footnote w:id="963">
    <w:p w14:paraId="615841CE" w14:textId="6EA2886F"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Pingon’s mother, Françoise de Chebeu, was related to the Barons of Sathonay through the Ferlay line (see Foras, IV, p. 405). The ‘Baronie de Sathonay’ is referenced in a description of Pingon’s will, ADHS 7 J 1178 (see above, ch. 1, p. </w:t>
      </w:r>
      <w:r w:rsidR="00DC1797">
        <w:rPr>
          <w:rFonts w:ascii="Times New Roman" w:eastAsia="Times New Roman" w:hAnsi="Times New Roman" w:cs="Times New Roman"/>
          <w:color w:val="000000" w:themeColor="text1"/>
          <w:sz w:val="20"/>
          <w:szCs w:val="20"/>
        </w:rPr>
        <w:t>105</w:t>
      </w:r>
      <w:r w:rsidR="007514A7"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The details of this ‘ancien procés’ are not clear.</w:t>
      </w:r>
    </w:p>
  </w:footnote>
  <w:footnote w:id="964">
    <w:p w14:paraId="11E1644A" w14:textId="1F63978B"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Pont de Vaux is a </w:t>
      </w:r>
      <w:r w:rsidR="00675A80">
        <w:rPr>
          <w:rFonts w:ascii="Times New Roman" w:eastAsia="Times New Roman" w:hAnsi="Times New Roman" w:cs="Times New Roman"/>
          <w:color w:val="000000" w:themeColor="text1"/>
          <w:sz w:val="20"/>
          <w:szCs w:val="20"/>
        </w:rPr>
        <w:t>district</w:t>
      </w:r>
      <w:r w:rsidR="00675A80"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in the Ain department in France.</w:t>
      </w:r>
    </w:p>
  </w:footnote>
  <w:footnote w:id="965">
    <w:p w14:paraId="0ED1264E" w14:textId="331B6F31"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 have found no </w:t>
      </w:r>
      <w:r w:rsidR="005C484E">
        <w:rPr>
          <w:rFonts w:ascii="Times New Roman" w:eastAsia="Times New Roman" w:hAnsi="Times New Roman" w:cs="Times New Roman"/>
          <w:color w:val="000000" w:themeColor="text1"/>
          <w:sz w:val="20"/>
          <w:szCs w:val="20"/>
        </w:rPr>
        <w:t>further information on this person.</w:t>
      </w:r>
    </w:p>
  </w:footnote>
  <w:footnote w:id="966">
    <w:p w14:paraId="773B2784" w14:textId="7302540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Le Grand-Bornand is a </w:t>
      </w:r>
      <w:r w:rsidR="00675A80">
        <w:rPr>
          <w:rFonts w:ascii="Times New Roman" w:eastAsia="Times New Roman" w:hAnsi="Times New Roman" w:cs="Times New Roman"/>
          <w:color w:val="000000" w:themeColor="text1"/>
          <w:sz w:val="20"/>
          <w:szCs w:val="20"/>
        </w:rPr>
        <w:t xml:space="preserve">district </w:t>
      </w:r>
      <w:r w:rsidRPr="008A7E11">
        <w:rPr>
          <w:rFonts w:ascii="Times New Roman" w:eastAsia="Times New Roman" w:hAnsi="Times New Roman" w:cs="Times New Roman"/>
          <w:color w:val="000000" w:themeColor="text1"/>
          <w:sz w:val="20"/>
          <w:szCs w:val="20"/>
        </w:rPr>
        <w:t>in Haute-Savoie.</w:t>
      </w:r>
    </w:p>
  </w:footnote>
  <w:footnote w:id="967">
    <w:p w14:paraId="3367E8E4" w14:textId="4F231958"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The Treaty of Cateau-Cambrésis (1559). See above, ch. 1, </w:t>
      </w:r>
      <w:r w:rsidR="00451E9C">
        <w:rPr>
          <w:rFonts w:ascii="Times New Roman" w:eastAsia="Times New Roman" w:hAnsi="Times New Roman" w:cs="Times New Roman"/>
          <w:color w:val="000000" w:themeColor="text1"/>
          <w:sz w:val="20"/>
          <w:szCs w:val="20"/>
        </w:rPr>
        <w:t>note 369.</w:t>
      </w:r>
    </w:p>
  </w:footnote>
  <w:footnote w:id="968">
    <w:p w14:paraId="345E4912" w14:textId="1D23FFD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These plans appear to have disappeared without trace.</w:t>
      </w:r>
    </w:p>
  </w:footnote>
  <w:footnote w:id="969">
    <w:p w14:paraId="20261401" w14:textId="652890A8"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Catarin Pobel, see above, note </w:t>
      </w:r>
      <w:r w:rsidR="009076E6">
        <w:rPr>
          <w:rFonts w:ascii="Times New Roman" w:eastAsia="Times New Roman" w:hAnsi="Times New Roman" w:cs="Times New Roman"/>
          <w:color w:val="000000" w:themeColor="text1"/>
          <w:sz w:val="20"/>
          <w:szCs w:val="20"/>
        </w:rPr>
        <w:t>916</w:t>
      </w:r>
    </w:p>
  </w:footnote>
  <w:footnote w:id="970">
    <w:p w14:paraId="6FDA2362" w14:textId="26A89888"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‘Louis le Posthume’, see above, </w:t>
      </w:r>
      <w:r w:rsidR="0040575F">
        <w:rPr>
          <w:rFonts w:ascii="Times New Roman" w:eastAsia="Times New Roman" w:hAnsi="Times New Roman" w:cs="Times New Roman"/>
          <w:color w:val="000000" w:themeColor="text1"/>
          <w:sz w:val="20"/>
          <w:szCs w:val="20"/>
        </w:rPr>
        <w:t>ch. 1, p. 49.</w:t>
      </w:r>
    </w:p>
  </w:footnote>
  <w:footnote w:id="971">
    <w:p w14:paraId="1E8C4936" w14:textId="69E5CCCC"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Peyrieu is a district in the Ain department in eastern France. Although no archival information on this woman has come to light, she is presumably the sister of Pingon’s mother, Françoise de Chabeu (on whom, see above, ch. 1, p. </w:t>
      </w:r>
      <w:r w:rsidR="00DB1FCD">
        <w:rPr>
          <w:rFonts w:ascii="Times New Roman" w:eastAsia="Times New Roman" w:hAnsi="Times New Roman" w:cs="Times New Roman"/>
          <w:color w:val="000000" w:themeColor="text1"/>
          <w:sz w:val="20"/>
          <w:szCs w:val="20"/>
        </w:rPr>
        <w:t>49</w:t>
      </w:r>
      <w:r w:rsidRPr="008A7E11">
        <w:rPr>
          <w:rFonts w:ascii="Times New Roman" w:eastAsia="Times New Roman" w:hAnsi="Times New Roman" w:cs="Times New Roman"/>
          <w:color w:val="000000" w:themeColor="text1"/>
          <w:sz w:val="20"/>
          <w:szCs w:val="20"/>
        </w:rPr>
        <w:t xml:space="preserve">). Foras references just one member of the Peyrieu family, and this person was active in the </w:t>
      </w:r>
      <w:r w:rsidR="00F01E2C" w:rsidRPr="008A7E11">
        <w:rPr>
          <w:rFonts w:ascii="Times New Roman" w:eastAsia="Times New Roman" w:hAnsi="Times New Roman" w:cs="Times New Roman"/>
          <w:color w:val="000000" w:themeColor="text1"/>
          <w:sz w:val="20"/>
          <w:szCs w:val="20"/>
        </w:rPr>
        <w:t>seventeenth</w:t>
      </w:r>
      <w:r w:rsidRPr="008A7E11">
        <w:rPr>
          <w:rFonts w:ascii="Times New Roman" w:eastAsia="Times New Roman" w:hAnsi="Times New Roman" w:cs="Times New Roman"/>
          <w:color w:val="000000" w:themeColor="text1"/>
          <w:sz w:val="20"/>
          <w:szCs w:val="20"/>
        </w:rPr>
        <w:t xml:space="preserve"> century</w:t>
      </w:r>
      <w:r w:rsidR="0025483B"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Anne-Marie de Pingon, ‘baptisée le 14 février 1644’ who married ‘Mess.re François, fils de Mess.re Pierre de Montfaucon de Rogles, comte d’Hauteville et seigr. de Peyrieu’</w:t>
      </w:r>
      <w:r w:rsidR="0025483B" w:rsidRPr="008A7E11">
        <w:rPr>
          <w:rFonts w:ascii="Times New Roman" w:eastAsia="Times New Roman" w:hAnsi="Times New Roman" w:cs="Times New Roman"/>
          <w:color w:val="000000" w:themeColor="text1"/>
          <w:sz w:val="20"/>
          <w:szCs w:val="20"/>
        </w:rPr>
        <w:t xml:space="preserve"> (IV, p. 409)</w:t>
      </w:r>
      <w:r w:rsidRPr="008A7E11">
        <w:rPr>
          <w:rFonts w:ascii="Times New Roman" w:eastAsia="Times New Roman" w:hAnsi="Times New Roman" w:cs="Times New Roman"/>
          <w:color w:val="000000" w:themeColor="text1"/>
          <w:sz w:val="20"/>
          <w:szCs w:val="20"/>
        </w:rPr>
        <w:t>. Evidently</w:t>
      </w:r>
      <w:r w:rsidR="0025483B"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this is not the figure in question.</w:t>
      </w:r>
      <w:r w:rsidR="0025483B"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There is no further mention of Peyrieu (or ‘Peirieu’).</w:t>
      </w:r>
    </w:p>
  </w:footnote>
  <w:footnote w:id="972">
    <w:p w14:paraId="06E15198" w14:textId="3EF87206"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Louis III de Pingon, see above, </w:t>
      </w:r>
      <w:r w:rsidR="00C15E64">
        <w:rPr>
          <w:rFonts w:ascii="Times New Roman" w:eastAsia="Times New Roman" w:hAnsi="Times New Roman" w:cs="Times New Roman"/>
          <w:color w:val="000000" w:themeColor="text1"/>
          <w:sz w:val="20"/>
          <w:szCs w:val="20"/>
        </w:rPr>
        <w:t xml:space="preserve">ch. 1, </w:t>
      </w:r>
      <w:r w:rsidR="00A623EC">
        <w:rPr>
          <w:rFonts w:ascii="Times New Roman" w:eastAsia="Times New Roman" w:hAnsi="Times New Roman" w:cs="Times New Roman"/>
          <w:color w:val="000000" w:themeColor="text1"/>
          <w:sz w:val="20"/>
          <w:szCs w:val="20"/>
        </w:rPr>
        <w:t>note 205.</w:t>
      </w:r>
    </w:p>
  </w:footnote>
  <w:footnote w:id="973">
    <w:p w14:paraId="0D03F7CF"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This is the Chiesa San Domenico in Turin, in which Emmanuel-Philibert de Pingon was also buried. </w:t>
      </w:r>
    </w:p>
  </w:footnote>
  <w:footnote w:id="974">
    <w:p w14:paraId="6C466D87" w14:textId="437B2E9F"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Guichenon does not mention the entrance of Duke Emmanuel Philibert of Savoy in Chambéry in August 1559, but he mentions the arrival of René de Challan</w:t>
      </w:r>
      <w:r w:rsidR="00B90DF3" w:rsidRPr="008A7E11">
        <w:rPr>
          <w:rFonts w:ascii="Times New Roman" w:eastAsia="Times New Roman" w:hAnsi="Times New Roman" w:cs="Times New Roman"/>
          <w:color w:val="000000" w:themeColor="text1"/>
          <w:sz w:val="20"/>
          <w:szCs w:val="20"/>
        </w:rPr>
        <w:t>t</w:t>
      </w:r>
      <w:r w:rsidRPr="008A7E11">
        <w:rPr>
          <w:rFonts w:ascii="Times New Roman" w:eastAsia="Times New Roman" w:hAnsi="Times New Roman" w:cs="Times New Roman"/>
          <w:color w:val="000000" w:themeColor="text1"/>
          <w:sz w:val="20"/>
          <w:szCs w:val="20"/>
        </w:rPr>
        <w:t xml:space="preserve"> on 3</w:t>
      </w:r>
      <w:r w:rsidR="0025483B" w:rsidRPr="008A7E11">
        <w:rPr>
          <w:rFonts w:ascii="Times New Roman" w:eastAsia="Times New Roman" w:hAnsi="Times New Roman" w:cs="Times New Roman"/>
          <w:color w:val="000000" w:themeColor="text1"/>
          <w:sz w:val="20"/>
          <w:szCs w:val="20"/>
          <w:vertAlign w:val="superscript"/>
        </w:rPr>
        <w:t xml:space="preserve"> </w:t>
      </w:r>
      <w:r w:rsidRPr="008A7E11">
        <w:rPr>
          <w:rFonts w:ascii="Times New Roman" w:eastAsia="Times New Roman" w:hAnsi="Times New Roman" w:cs="Times New Roman"/>
          <w:color w:val="000000" w:themeColor="text1"/>
          <w:sz w:val="20"/>
          <w:szCs w:val="20"/>
        </w:rPr>
        <w:t xml:space="preserve">August and the welcome festivities (in </w:t>
      </w:r>
      <w:r w:rsidRPr="008A7E11">
        <w:rPr>
          <w:rFonts w:ascii="Times New Roman" w:eastAsia="Times New Roman" w:hAnsi="Times New Roman" w:cs="Times New Roman"/>
          <w:i/>
          <w:color w:val="000000" w:themeColor="text1"/>
          <w:sz w:val="20"/>
          <w:szCs w:val="20"/>
        </w:rPr>
        <w:t xml:space="preserve">Histoire généalogique, </w:t>
      </w:r>
      <w:r w:rsidRPr="008A7E11">
        <w:rPr>
          <w:rFonts w:ascii="Times New Roman" w:eastAsia="Times New Roman" w:hAnsi="Times New Roman" w:cs="Times New Roman"/>
          <w:color w:val="000000" w:themeColor="text1"/>
          <w:sz w:val="20"/>
          <w:szCs w:val="20"/>
        </w:rPr>
        <w:t>II, p. 677).</w:t>
      </w:r>
    </w:p>
  </w:footnote>
  <w:footnote w:id="975">
    <w:p w14:paraId="64E4D01F" w14:textId="5D29E7CD"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Pont d’Ains is a </w:t>
      </w:r>
      <w:r w:rsidR="00675A80">
        <w:rPr>
          <w:rFonts w:ascii="Times New Roman" w:eastAsia="Times New Roman" w:hAnsi="Times New Roman" w:cs="Times New Roman"/>
          <w:color w:val="000000" w:themeColor="text1"/>
          <w:sz w:val="20"/>
          <w:szCs w:val="20"/>
        </w:rPr>
        <w:t>district</w:t>
      </w:r>
      <w:r w:rsidRPr="008A7E11">
        <w:rPr>
          <w:rFonts w:ascii="Times New Roman" w:eastAsia="Times New Roman" w:hAnsi="Times New Roman" w:cs="Times New Roman"/>
          <w:color w:val="000000" w:themeColor="text1"/>
          <w:sz w:val="20"/>
          <w:szCs w:val="20"/>
        </w:rPr>
        <w:t xml:space="preserve"> in the Ain department in eastern France. </w:t>
      </w:r>
    </w:p>
  </w:footnote>
  <w:footnote w:id="976">
    <w:p w14:paraId="39112DAC" w14:textId="5B624335" w:rsidR="007C08C4" w:rsidRPr="008A7E11" w:rsidRDefault="00000000">
      <w:pPr>
        <w:rPr>
          <w:rFonts w:ascii="Times New Roman" w:eastAsia="Times New Roman" w:hAnsi="Times New Roman" w:cs="Times New Roman"/>
          <w:color w:val="000000" w:themeColor="text1"/>
          <w:sz w:val="20"/>
          <w:szCs w:val="20"/>
          <w:highlight w:val="yellow"/>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Marguerite de France, Duchess of Savoy (1523-1574). On the Duchess’s arrival in Nice, see Stephens Whale, </w:t>
      </w:r>
      <w:r w:rsidRPr="008A7E11">
        <w:rPr>
          <w:rFonts w:ascii="Times New Roman" w:eastAsia="Times New Roman" w:hAnsi="Times New Roman" w:cs="Times New Roman"/>
          <w:i/>
          <w:color w:val="000000" w:themeColor="text1"/>
          <w:sz w:val="20"/>
          <w:szCs w:val="20"/>
        </w:rPr>
        <w:t xml:space="preserve">Margaret of France, </w:t>
      </w:r>
      <w:r w:rsidRPr="008A7E11">
        <w:rPr>
          <w:rFonts w:ascii="Times New Roman" w:eastAsia="Times New Roman" w:hAnsi="Times New Roman" w:cs="Times New Roman"/>
          <w:color w:val="000000" w:themeColor="text1"/>
          <w:sz w:val="20"/>
          <w:szCs w:val="20"/>
        </w:rPr>
        <w:t xml:space="preserve">pp. 213-214: ‘the Duchess of Savoy stayed in Paris until the 22nd of October, receiving visits from the Constable, the King of Navarre and Diane of Poitiers. On the 22nd Margaret left Paris to rejoin the court, which on the morrow arrived at the château of the Maréchal St. André at Vallery. Thence Catherine wrote to Emmanuel Philibert describing the reunion with her sister-in-law as the greatest pleasure she could enjoy’. Stephens Whale provides the following sources: G. Michiel, </w:t>
      </w:r>
      <w:r w:rsidRPr="008A7E11">
        <w:rPr>
          <w:rFonts w:ascii="Times New Roman" w:eastAsia="Times New Roman" w:hAnsi="Times New Roman" w:cs="Times New Roman"/>
          <w:i/>
          <w:color w:val="000000" w:themeColor="text1"/>
          <w:sz w:val="20"/>
          <w:szCs w:val="20"/>
        </w:rPr>
        <w:t xml:space="preserve">Cal. St. Papers Venetian, </w:t>
      </w:r>
      <w:r w:rsidRPr="008A7E11">
        <w:rPr>
          <w:rFonts w:ascii="Times New Roman" w:eastAsia="Times New Roman" w:hAnsi="Times New Roman" w:cs="Times New Roman"/>
          <w:color w:val="000000" w:themeColor="text1"/>
          <w:sz w:val="20"/>
          <w:szCs w:val="20"/>
        </w:rPr>
        <w:t xml:space="preserve">VII, p. 129 ; </w:t>
      </w:r>
      <w:r w:rsidRPr="008A7E11">
        <w:rPr>
          <w:rFonts w:ascii="Times New Roman" w:eastAsia="Times New Roman" w:hAnsi="Times New Roman" w:cs="Times New Roman"/>
          <w:i/>
          <w:color w:val="000000" w:themeColor="text1"/>
          <w:sz w:val="20"/>
          <w:szCs w:val="20"/>
        </w:rPr>
        <w:t xml:space="preserve">Lettres, ed. cit., </w:t>
      </w:r>
      <w:r w:rsidRPr="008A7E11">
        <w:rPr>
          <w:rFonts w:ascii="Times New Roman" w:eastAsia="Times New Roman" w:hAnsi="Times New Roman" w:cs="Times New Roman"/>
          <w:color w:val="000000" w:themeColor="text1"/>
          <w:sz w:val="20"/>
          <w:szCs w:val="20"/>
        </w:rPr>
        <w:t xml:space="preserve">I, p. 127. </w:t>
      </w:r>
      <w:r w:rsidRPr="008A7E11">
        <w:rPr>
          <w:rFonts w:ascii="Times New Roman" w:eastAsia="Times New Roman" w:hAnsi="Times New Roman" w:cs="Times New Roman"/>
          <w:color w:val="000000" w:themeColor="text1"/>
          <w:sz w:val="20"/>
          <w:szCs w:val="20"/>
          <w:highlight w:val="yellow"/>
        </w:rPr>
        <w:t xml:space="preserve"> </w:t>
      </w:r>
    </w:p>
  </w:footnote>
  <w:footnote w:id="977">
    <w:p w14:paraId="6311F55A" w14:textId="49D1A95D"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On Marie-Pierre de Pingon, see above, note </w:t>
      </w:r>
      <w:r w:rsidR="00DB1FCD">
        <w:rPr>
          <w:rFonts w:ascii="Times New Roman" w:eastAsia="Times New Roman" w:hAnsi="Times New Roman" w:cs="Times New Roman"/>
          <w:color w:val="000000" w:themeColor="text1"/>
          <w:sz w:val="20"/>
          <w:szCs w:val="20"/>
        </w:rPr>
        <w:t>206.</w:t>
      </w:r>
      <w:r w:rsidRPr="008A7E11">
        <w:rPr>
          <w:rFonts w:ascii="Times New Roman" w:eastAsia="Times New Roman" w:hAnsi="Times New Roman" w:cs="Times New Roman"/>
          <w:color w:val="000000" w:themeColor="text1"/>
          <w:sz w:val="20"/>
          <w:szCs w:val="20"/>
        </w:rPr>
        <w:t xml:space="preserve"> </w:t>
      </w:r>
    </w:p>
  </w:footnote>
  <w:footnote w:id="978">
    <w:p w14:paraId="42FE5DAE" w14:textId="1A87A8AD"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It is not clear who this figure is. The name Cornillon is not mentioned in Pingon’s extended family trees (see below, </w:t>
      </w:r>
      <w:r w:rsidR="00555B18">
        <w:rPr>
          <w:rFonts w:ascii="Times New Roman" w:eastAsia="Times New Roman" w:hAnsi="Times New Roman" w:cs="Times New Roman"/>
          <w:color w:val="000000" w:themeColor="text1"/>
          <w:sz w:val="20"/>
          <w:szCs w:val="20"/>
        </w:rPr>
        <w:t>Appendix 6</w:t>
      </w:r>
      <w:r w:rsidRPr="008A7E11">
        <w:rPr>
          <w:rFonts w:ascii="Times New Roman" w:eastAsia="Times New Roman" w:hAnsi="Times New Roman" w:cs="Times New Roman"/>
          <w:color w:val="000000" w:themeColor="text1"/>
          <w:sz w:val="20"/>
          <w:szCs w:val="20"/>
        </w:rPr>
        <w:t xml:space="preserve">, </w:t>
      </w:r>
      <w:r w:rsidR="00555B18">
        <w:rPr>
          <w:rFonts w:ascii="Times New Roman" w:eastAsia="Times New Roman" w:hAnsi="Times New Roman" w:cs="Times New Roman"/>
          <w:color w:val="000000" w:themeColor="text1"/>
          <w:sz w:val="20"/>
          <w:szCs w:val="20"/>
        </w:rPr>
        <w:t>pp. 384-393).</w:t>
      </w:r>
      <w:r w:rsidRPr="008A7E11">
        <w:rPr>
          <w:rFonts w:ascii="Times New Roman" w:eastAsia="Times New Roman" w:hAnsi="Times New Roman" w:cs="Times New Roman"/>
          <w:color w:val="000000" w:themeColor="text1"/>
          <w:sz w:val="20"/>
          <w:szCs w:val="20"/>
        </w:rPr>
        <w:t xml:space="preserve"> Foras includes the name Cornillon as among </w:t>
      </w:r>
      <w:r w:rsidR="00EC523C">
        <w:rPr>
          <w:rFonts w:ascii="Times New Roman" w:eastAsia="Times New Roman" w:hAnsi="Times New Roman" w:cs="Times New Roman"/>
          <w:color w:val="000000" w:themeColor="text1"/>
          <w:sz w:val="20"/>
          <w:szCs w:val="20"/>
        </w:rPr>
        <w:t xml:space="preserve">Savoyard nobility </w:t>
      </w:r>
      <w:r w:rsidRPr="008A7E11">
        <w:rPr>
          <w:rFonts w:ascii="Times New Roman" w:eastAsia="Times New Roman" w:hAnsi="Times New Roman" w:cs="Times New Roman"/>
          <w:color w:val="000000" w:themeColor="text1"/>
          <w:sz w:val="20"/>
          <w:szCs w:val="20"/>
        </w:rPr>
        <w:t xml:space="preserve">in </w:t>
      </w:r>
      <w:r w:rsidR="006F52B2">
        <w:rPr>
          <w:rFonts w:ascii="Times New Roman" w:eastAsia="Times New Roman" w:hAnsi="Times New Roman" w:cs="Times New Roman"/>
          <w:color w:val="000000" w:themeColor="text1"/>
          <w:sz w:val="20"/>
          <w:szCs w:val="20"/>
        </w:rPr>
        <w:t xml:space="preserve">the </w:t>
      </w:r>
      <w:r w:rsidR="006F52B2">
        <w:rPr>
          <w:rFonts w:ascii="Times New Roman" w:eastAsia="Times New Roman" w:hAnsi="Times New Roman" w:cs="Times New Roman"/>
          <w:i/>
          <w:iCs/>
          <w:color w:val="000000" w:themeColor="text1"/>
          <w:sz w:val="20"/>
          <w:szCs w:val="20"/>
        </w:rPr>
        <w:t>Armorial,</w:t>
      </w:r>
      <w:r w:rsidRPr="008A7E11">
        <w:rPr>
          <w:rFonts w:ascii="Times New Roman" w:eastAsia="Times New Roman" w:hAnsi="Times New Roman" w:cs="Times New Roman"/>
          <w:color w:val="000000" w:themeColor="text1"/>
          <w:sz w:val="20"/>
          <w:szCs w:val="20"/>
        </w:rPr>
        <w:t xml:space="preserve"> II, p. 183.</w:t>
      </w:r>
    </w:p>
  </w:footnote>
  <w:footnote w:id="979">
    <w:p w14:paraId="335CA9D6" w14:textId="22FB4628"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036835">
        <w:rPr>
          <w:rFonts w:ascii="Times New Roman" w:eastAsia="Times New Roman" w:hAnsi="Times New Roman" w:cs="Times New Roman"/>
          <w:color w:val="000000" w:themeColor="text1"/>
          <w:sz w:val="20"/>
          <w:szCs w:val="20"/>
        </w:rPr>
        <w:t>I have found no further information on this purchase</w:t>
      </w:r>
      <w:r w:rsidR="008010FB">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w:t>
      </w:r>
    </w:p>
  </w:footnote>
  <w:footnote w:id="980">
    <w:p w14:paraId="04EC577B" w14:textId="21CA5351"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7514A7" w:rsidRPr="008A7E11">
        <w:rPr>
          <w:rFonts w:ascii="Times New Roman" w:eastAsia="Times New Roman" w:hAnsi="Times New Roman" w:cs="Times New Roman"/>
          <w:color w:val="000000" w:themeColor="text1"/>
          <w:sz w:val="20"/>
          <w:szCs w:val="20"/>
        </w:rPr>
        <w:t xml:space="preserve">On </w:t>
      </w:r>
      <w:r w:rsidRPr="008A7E11">
        <w:rPr>
          <w:rFonts w:ascii="Times New Roman" w:eastAsia="Times New Roman" w:hAnsi="Times New Roman" w:cs="Times New Roman"/>
          <w:color w:val="000000" w:themeColor="text1"/>
          <w:sz w:val="20"/>
          <w:szCs w:val="20"/>
        </w:rPr>
        <w:t>Catherin de Pobel</w:t>
      </w:r>
      <w:r w:rsidR="007514A7" w:rsidRPr="008A7E11">
        <w:rPr>
          <w:rFonts w:ascii="Times New Roman" w:eastAsia="Times New Roman" w:hAnsi="Times New Roman" w:cs="Times New Roman"/>
          <w:color w:val="000000" w:themeColor="text1"/>
          <w:sz w:val="20"/>
          <w:szCs w:val="20"/>
        </w:rPr>
        <w:t>, s</w:t>
      </w:r>
      <w:r w:rsidRPr="008A7E11">
        <w:rPr>
          <w:rFonts w:ascii="Times New Roman" w:eastAsia="Times New Roman" w:hAnsi="Times New Roman" w:cs="Times New Roman"/>
          <w:color w:val="000000" w:themeColor="text1"/>
          <w:sz w:val="20"/>
          <w:szCs w:val="20"/>
        </w:rPr>
        <w:t xml:space="preserve">ee above, note </w:t>
      </w:r>
      <w:r w:rsidR="00911BF2">
        <w:rPr>
          <w:rFonts w:ascii="Times New Roman" w:eastAsia="Times New Roman" w:hAnsi="Times New Roman" w:cs="Times New Roman"/>
          <w:color w:val="000000" w:themeColor="text1"/>
          <w:sz w:val="20"/>
          <w:szCs w:val="20"/>
        </w:rPr>
        <w:t>916.</w:t>
      </w:r>
    </w:p>
  </w:footnote>
  <w:footnote w:id="981">
    <w:p w14:paraId="79E4A9E6" w14:textId="370C1CC3" w:rsidR="007C08C4" w:rsidRPr="008A7E11" w:rsidRDefault="00000000">
      <w:pPr>
        <w:rPr>
          <w:rFonts w:ascii="Times New Roman" w:eastAsia="Times New Roman" w:hAnsi="Times New Roman" w:cs="Times New Roman"/>
          <w:b/>
          <w:i/>
          <w:color w:val="000000" w:themeColor="text1"/>
          <w:sz w:val="20"/>
          <w:szCs w:val="20"/>
          <w:highlight w:val="yellow"/>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 have found no information on </w:t>
      </w:r>
      <w:r w:rsidR="00F94CBA">
        <w:rPr>
          <w:rFonts w:ascii="Times New Roman" w:eastAsia="Times New Roman" w:hAnsi="Times New Roman" w:cs="Times New Roman"/>
          <w:color w:val="000000" w:themeColor="text1"/>
          <w:sz w:val="20"/>
          <w:szCs w:val="20"/>
        </w:rPr>
        <w:t>this person.</w:t>
      </w:r>
      <w:r w:rsidRPr="008A7E11">
        <w:rPr>
          <w:rFonts w:ascii="Times New Roman" w:eastAsia="Times New Roman" w:hAnsi="Times New Roman" w:cs="Times New Roman"/>
          <w:color w:val="000000" w:themeColor="text1"/>
          <w:sz w:val="20"/>
          <w:szCs w:val="20"/>
        </w:rPr>
        <w:t xml:space="preserve"> </w:t>
      </w:r>
    </w:p>
  </w:footnote>
  <w:footnote w:id="982">
    <w:p w14:paraId="5456E0CD" w14:textId="44A56213"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Pingon’s penchant for art and architecture, see above, note </w:t>
      </w:r>
      <w:r w:rsidR="005C5790">
        <w:rPr>
          <w:rFonts w:ascii="Times New Roman" w:eastAsia="Times New Roman" w:hAnsi="Times New Roman" w:cs="Times New Roman"/>
          <w:color w:val="000000" w:themeColor="text1"/>
          <w:sz w:val="20"/>
          <w:szCs w:val="20"/>
        </w:rPr>
        <w:t>805</w:t>
      </w:r>
      <w:r w:rsidRPr="008A7E11">
        <w:rPr>
          <w:rFonts w:ascii="Times New Roman" w:eastAsia="Times New Roman" w:hAnsi="Times New Roman" w:cs="Times New Roman"/>
          <w:color w:val="000000" w:themeColor="text1"/>
          <w:sz w:val="20"/>
          <w:szCs w:val="20"/>
        </w:rPr>
        <w:t>.</w:t>
      </w:r>
    </w:p>
  </w:footnote>
  <w:footnote w:id="983">
    <w:p w14:paraId="23FB093E" w14:textId="4C8F0A13"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In 1560 in Nice, the Duke of Savoy granted the Duke of Nemours the power to grant </w:t>
      </w:r>
      <w:r w:rsidRPr="008A7E11">
        <w:rPr>
          <w:rFonts w:ascii="Times New Roman" w:eastAsia="Times New Roman" w:hAnsi="Times New Roman" w:cs="Times New Roman"/>
          <w:i/>
          <w:color w:val="000000" w:themeColor="text1"/>
          <w:sz w:val="20"/>
          <w:szCs w:val="20"/>
        </w:rPr>
        <w:t xml:space="preserve">lettres de </w:t>
      </w:r>
      <w:r w:rsidR="00B90DF3" w:rsidRPr="008A7E11">
        <w:rPr>
          <w:rFonts w:ascii="Times New Roman" w:eastAsia="Times New Roman" w:hAnsi="Times New Roman" w:cs="Times New Roman"/>
          <w:i/>
          <w:color w:val="000000" w:themeColor="text1"/>
          <w:sz w:val="20"/>
          <w:szCs w:val="20"/>
        </w:rPr>
        <w:t xml:space="preserve">capacité </w:t>
      </w:r>
      <w:r w:rsidR="00B90DF3" w:rsidRPr="008A7E11">
        <w:rPr>
          <w:rFonts w:ascii="Times New Roman" w:eastAsia="Times New Roman" w:hAnsi="Times New Roman" w:cs="Times New Roman"/>
          <w:color w:val="000000" w:themeColor="text1"/>
          <w:sz w:val="20"/>
          <w:szCs w:val="20"/>
        </w:rPr>
        <w:t>to</w:t>
      </w:r>
      <w:r w:rsidRPr="008A7E11">
        <w:rPr>
          <w:rFonts w:ascii="Times New Roman" w:eastAsia="Times New Roman" w:hAnsi="Times New Roman" w:cs="Times New Roman"/>
          <w:color w:val="000000" w:themeColor="text1"/>
          <w:sz w:val="20"/>
          <w:szCs w:val="20"/>
        </w:rPr>
        <w:t xml:space="preserve"> hold noble fiefs to subjects of the Duchy of Nemours-Genevois (see Perrillat, </w:t>
      </w:r>
      <w:r w:rsidRPr="008A7E11">
        <w:rPr>
          <w:rFonts w:ascii="Times New Roman" w:eastAsia="Times New Roman" w:hAnsi="Times New Roman" w:cs="Times New Roman"/>
          <w:i/>
          <w:color w:val="000000" w:themeColor="text1"/>
          <w:sz w:val="20"/>
          <w:szCs w:val="20"/>
        </w:rPr>
        <w:t xml:space="preserve">L’Apanage de Genevois, </w:t>
      </w:r>
      <w:r w:rsidRPr="008A7E11">
        <w:rPr>
          <w:rFonts w:ascii="Times New Roman" w:eastAsia="Times New Roman" w:hAnsi="Times New Roman" w:cs="Times New Roman"/>
          <w:color w:val="000000" w:themeColor="text1"/>
          <w:sz w:val="20"/>
          <w:szCs w:val="20"/>
        </w:rPr>
        <w:t>p. 104</w:t>
      </w:r>
      <w:r w:rsidRPr="008A7E11">
        <w:rPr>
          <w:rFonts w:ascii="Times New Roman" w:eastAsia="Times New Roman" w:hAnsi="Times New Roman" w:cs="Times New Roman"/>
          <w:b/>
          <w:color w:val="000000" w:themeColor="text1"/>
          <w:sz w:val="20"/>
          <w:szCs w:val="20"/>
        </w:rPr>
        <w:t>).</w:t>
      </w:r>
    </w:p>
  </w:footnote>
  <w:footnote w:id="984">
    <w:p w14:paraId="709E5128" w14:textId="37A9625D"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‘Le Duc souverain’ refers to the Duke of Savoy, Emmanuel Philibert. On Pingon’s speech regarding Savoy’s rights to Geneva, see AST (Sez. Riunite), ‘Droits et justes pretentes des Ducs de Savoye sus la cite de Geneve et despendences’, (Cerimoniale in Materie politiche per rapport all’interno [inventario n. 113</w:t>
      </w:r>
      <w:r w:rsidR="0093182E"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Roma, Mazzo 1, Fasc.3: ‘Discorso delle ragioni de Conti e Duchi di Savoia nella Città di [illegible] di Filiberto Pingone’). The Duke of Savoy and the Duke of Nemours each aspired for authority within Savoyard lands, and largely maintained diplomatic relations until tension escalated in 1577 and 1578 (in </w:t>
      </w:r>
      <w:r w:rsidRPr="008A7E11">
        <w:rPr>
          <w:rFonts w:ascii="Times New Roman" w:eastAsia="Times New Roman" w:hAnsi="Times New Roman" w:cs="Times New Roman"/>
          <w:i/>
          <w:color w:val="000000" w:themeColor="text1"/>
          <w:sz w:val="20"/>
          <w:szCs w:val="20"/>
        </w:rPr>
        <w:t xml:space="preserve">Renaissance Dynasticism and Apanage Politics, </w:t>
      </w:r>
      <w:r w:rsidRPr="008A7E11">
        <w:rPr>
          <w:rFonts w:ascii="Times New Roman" w:eastAsia="Times New Roman" w:hAnsi="Times New Roman" w:cs="Times New Roman"/>
          <w:color w:val="000000" w:themeColor="text1"/>
          <w:sz w:val="20"/>
          <w:szCs w:val="20"/>
        </w:rPr>
        <w:t xml:space="preserve">pp. 25-26). See above, </w:t>
      </w:r>
      <w:r w:rsidR="00CD27CE">
        <w:rPr>
          <w:rFonts w:ascii="Times New Roman" w:eastAsia="Times New Roman" w:hAnsi="Times New Roman" w:cs="Times New Roman"/>
          <w:color w:val="000000" w:themeColor="text1"/>
          <w:sz w:val="20"/>
          <w:szCs w:val="20"/>
        </w:rPr>
        <w:t>ch. 1</w:t>
      </w:r>
      <w:r w:rsidRPr="008A7E11">
        <w:rPr>
          <w:rFonts w:ascii="Times New Roman" w:eastAsia="Times New Roman" w:hAnsi="Times New Roman" w:cs="Times New Roman"/>
          <w:color w:val="000000" w:themeColor="text1"/>
          <w:sz w:val="20"/>
          <w:szCs w:val="20"/>
        </w:rPr>
        <w:t>, p</w:t>
      </w:r>
      <w:r w:rsidR="00CD27CE">
        <w:rPr>
          <w:rFonts w:ascii="Times New Roman" w:eastAsia="Times New Roman" w:hAnsi="Times New Roman" w:cs="Times New Roman"/>
          <w:color w:val="000000" w:themeColor="text1"/>
          <w:sz w:val="20"/>
          <w:szCs w:val="20"/>
        </w:rPr>
        <w:t>p</w:t>
      </w:r>
      <w:r w:rsidRPr="008A7E11">
        <w:rPr>
          <w:rFonts w:ascii="Times New Roman" w:eastAsia="Times New Roman" w:hAnsi="Times New Roman" w:cs="Times New Roman"/>
          <w:color w:val="000000" w:themeColor="text1"/>
          <w:sz w:val="20"/>
          <w:szCs w:val="20"/>
        </w:rPr>
        <w:t xml:space="preserve">. </w:t>
      </w:r>
      <w:r w:rsidR="00CD27CE">
        <w:rPr>
          <w:rFonts w:ascii="Times New Roman" w:eastAsia="Times New Roman" w:hAnsi="Times New Roman" w:cs="Times New Roman"/>
          <w:color w:val="000000" w:themeColor="text1"/>
          <w:sz w:val="20"/>
          <w:szCs w:val="20"/>
        </w:rPr>
        <w:t>85-86.</w:t>
      </w:r>
    </w:p>
  </w:footnote>
  <w:footnote w:id="985">
    <w:p w14:paraId="049C703C" w14:textId="0CFC60D9"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It is not clear </w:t>
      </w:r>
      <w:r w:rsidR="0093182E" w:rsidRPr="008A7E11">
        <w:rPr>
          <w:rFonts w:ascii="Times New Roman" w:eastAsia="Times New Roman" w:hAnsi="Times New Roman" w:cs="Times New Roman"/>
          <w:color w:val="000000" w:themeColor="text1"/>
          <w:sz w:val="20"/>
          <w:szCs w:val="20"/>
        </w:rPr>
        <w:t xml:space="preserve">to </w:t>
      </w:r>
      <w:r w:rsidRPr="008A7E11">
        <w:rPr>
          <w:rFonts w:ascii="Times New Roman" w:eastAsia="Times New Roman" w:hAnsi="Times New Roman" w:cs="Times New Roman"/>
          <w:color w:val="000000" w:themeColor="text1"/>
          <w:sz w:val="20"/>
          <w:szCs w:val="20"/>
        </w:rPr>
        <w:t xml:space="preserve">which works Pingon specifically refers here. There are no known works by Pingon that are printed in 1560 (see </w:t>
      </w:r>
      <w:r w:rsidR="00B90DF3" w:rsidRPr="008A7E11">
        <w:rPr>
          <w:rFonts w:ascii="Times New Roman" w:eastAsia="Times New Roman" w:hAnsi="Times New Roman" w:cs="Times New Roman"/>
          <w:color w:val="000000" w:themeColor="text1"/>
          <w:sz w:val="20"/>
          <w:szCs w:val="20"/>
        </w:rPr>
        <w:t xml:space="preserve">below, </w:t>
      </w:r>
      <w:r w:rsidRPr="008A7E11">
        <w:rPr>
          <w:rFonts w:ascii="Times New Roman" w:eastAsia="Times New Roman" w:hAnsi="Times New Roman" w:cs="Times New Roman"/>
          <w:color w:val="000000" w:themeColor="text1"/>
          <w:sz w:val="20"/>
          <w:szCs w:val="20"/>
        </w:rPr>
        <w:t xml:space="preserve">Bibliography, </w:t>
      </w:r>
      <w:r w:rsidR="009B4580">
        <w:rPr>
          <w:rFonts w:ascii="Times New Roman" w:eastAsia="Times New Roman" w:hAnsi="Times New Roman" w:cs="Times New Roman"/>
          <w:color w:val="000000" w:themeColor="text1"/>
          <w:sz w:val="20"/>
          <w:szCs w:val="20"/>
        </w:rPr>
        <w:t>pp. 297-301).</w:t>
      </w:r>
      <w:r w:rsidR="00B90DF3" w:rsidRPr="008A7E11">
        <w:rPr>
          <w:rFonts w:ascii="Times New Roman" w:eastAsia="Times New Roman" w:hAnsi="Times New Roman" w:cs="Times New Roman"/>
          <w:color w:val="000000" w:themeColor="text1"/>
          <w:sz w:val="20"/>
          <w:szCs w:val="20"/>
        </w:rPr>
        <w:t xml:space="preserve"> On the authority of the Chancellerie to grant printing rights, see above, ch. 1, p. </w:t>
      </w:r>
      <w:r w:rsidR="00134CFF">
        <w:rPr>
          <w:rFonts w:ascii="Times New Roman" w:eastAsia="Times New Roman" w:hAnsi="Times New Roman" w:cs="Times New Roman"/>
          <w:color w:val="000000" w:themeColor="text1"/>
          <w:sz w:val="20"/>
          <w:szCs w:val="20"/>
        </w:rPr>
        <w:t>7</w:t>
      </w:r>
      <w:r w:rsidR="0023403F">
        <w:rPr>
          <w:rFonts w:ascii="Times New Roman" w:eastAsia="Times New Roman" w:hAnsi="Times New Roman" w:cs="Times New Roman"/>
          <w:color w:val="000000" w:themeColor="text1"/>
          <w:sz w:val="20"/>
          <w:szCs w:val="20"/>
        </w:rPr>
        <w:t>1</w:t>
      </w:r>
      <w:r w:rsidR="00B90DF3" w:rsidRPr="008A7E11">
        <w:rPr>
          <w:rFonts w:ascii="Times New Roman" w:eastAsia="Times New Roman" w:hAnsi="Times New Roman" w:cs="Times New Roman"/>
          <w:color w:val="000000" w:themeColor="text1"/>
          <w:sz w:val="20"/>
          <w:szCs w:val="20"/>
        </w:rPr>
        <w:t>.</w:t>
      </w:r>
    </w:p>
  </w:footnote>
  <w:footnote w:id="986">
    <w:p w14:paraId="008A554A" w14:textId="6BAED681"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Michel de l’Hôpital (1507-1573) (also, l’Hospital) was Chancellor at the court of France and accompanied the Duchess Marguerite to Savoy after her marriage to the </w:t>
      </w:r>
      <w:r w:rsidR="009D7DC2">
        <w:rPr>
          <w:rFonts w:ascii="Times New Roman" w:eastAsia="Times New Roman" w:hAnsi="Times New Roman" w:cs="Times New Roman"/>
          <w:color w:val="000000" w:themeColor="text1"/>
          <w:sz w:val="20"/>
          <w:szCs w:val="20"/>
        </w:rPr>
        <w:t>D</w:t>
      </w:r>
      <w:r w:rsidR="00B90DF3" w:rsidRPr="008A7E11">
        <w:rPr>
          <w:rFonts w:ascii="Times New Roman" w:eastAsia="Times New Roman" w:hAnsi="Times New Roman" w:cs="Times New Roman"/>
          <w:color w:val="000000" w:themeColor="text1"/>
          <w:sz w:val="20"/>
          <w:szCs w:val="20"/>
        </w:rPr>
        <w:t>uke</w:t>
      </w:r>
      <w:r w:rsidRPr="008A7E11">
        <w:rPr>
          <w:rFonts w:ascii="Times New Roman" w:eastAsia="Times New Roman" w:hAnsi="Times New Roman" w:cs="Times New Roman"/>
          <w:color w:val="000000" w:themeColor="text1"/>
          <w:sz w:val="20"/>
          <w:szCs w:val="20"/>
        </w:rPr>
        <w:t xml:space="preserve">. He was also President of the Treasure and Master of Requests. Pierre de Ronsard celebrated L’Hospital in his </w:t>
      </w:r>
      <w:r w:rsidRPr="008A7E11">
        <w:rPr>
          <w:rFonts w:ascii="Times New Roman" w:eastAsia="Times New Roman" w:hAnsi="Times New Roman" w:cs="Times New Roman"/>
          <w:i/>
          <w:color w:val="000000" w:themeColor="text1"/>
          <w:sz w:val="20"/>
          <w:szCs w:val="20"/>
        </w:rPr>
        <w:t xml:space="preserve">Ode à Michel de L’Hospital </w:t>
      </w:r>
      <w:r w:rsidRPr="008A7E11">
        <w:rPr>
          <w:rFonts w:ascii="Times New Roman" w:eastAsia="Times New Roman" w:hAnsi="Times New Roman" w:cs="Times New Roman"/>
          <w:color w:val="000000" w:themeColor="text1"/>
          <w:sz w:val="20"/>
          <w:szCs w:val="20"/>
        </w:rPr>
        <w:t>at the beginning of his career as a court poet in 1550 (see Laumonier, pp. 98-116). On H</w:t>
      </w:r>
      <w:r w:rsidR="00B90DF3" w:rsidRPr="008A7E11">
        <w:rPr>
          <w:rFonts w:ascii="Times New Roman" w:eastAsia="Times New Roman" w:hAnsi="Times New Roman" w:cs="Times New Roman"/>
          <w:color w:val="000000" w:themeColor="text1"/>
          <w:sz w:val="20"/>
          <w:szCs w:val="20"/>
        </w:rPr>
        <w:t>o</w:t>
      </w:r>
      <w:r w:rsidRPr="008A7E11">
        <w:rPr>
          <w:rFonts w:ascii="Times New Roman" w:eastAsia="Times New Roman" w:hAnsi="Times New Roman" w:cs="Times New Roman"/>
          <w:color w:val="000000" w:themeColor="text1"/>
          <w:sz w:val="20"/>
          <w:szCs w:val="20"/>
        </w:rPr>
        <w:t xml:space="preserve">spital’s duties as Chancellor, see Knecht, </w:t>
      </w:r>
      <w:r w:rsidRPr="008A7E11">
        <w:rPr>
          <w:rFonts w:ascii="Times New Roman" w:eastAsia="Times New Roman" w:hAnsi="Times New Roman" w:cs="Times New Roman"/>
          <w:i/>
          <w:color w:val="000000" w:themeColor="text1"/>
          <w:sz w:val="20"/>
          <w:szCs w:val="20"/>
        </w:rPr>
        <w:t xml:space="preserve">The Rise and Fall of Renaissance France, </w:t>
      </w:r>
      <w:r w:rsidRPr="008A7E11">
        <w:rPr>
          <w:rFonts w:ascii="Times New Roman" w:eastAsia="Times New Roman" w:hAnsi="Times New Roman" w:cs="Times New Roman"/>
          <w:color w:val="000000" w:themeColor="text1"/>
          <w:sz w:val="20"/>
          <w:szCs w:val="20"/>
        </w:rPr>
        <w:t>p. 14. On his journey with the Duchess to Savoy, see Stephens Whale, p. 215. For a general study of Michel de L’Hospital, see Perrine Galand</w:t>
      </w:r>
      <w:r w:rsidR="0014057F" w:rsidRPr="008A7E11">
        <w:rPr>
          <w:rFonts w:ascii="Times New Roman" w:eastAsia="Times New Roman" w:hAnsi="Times New Roman" w:cs="Times New Roman"/>
          <w:color w:val="000000" w:themeColor="text1"/>
          <w:sz w:val="20"/>
          <w:szCs w:val="20"/>
        </w:rPr>
        <w:t>-Willemen</w:t>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Michel de L’Hospital Chancelier-Poète </w:t>
      </w:r>
      <w:r w:rsidRPr="008A7E11">
        <w:rPr>
          <w:rFonts w:ascii="Times New Roman" w:eastAsia="Times New Roman" w:hAnsi="Times New Roman" w:cs="Times New Roman"/>
          <w:color w:val="000000" w:themeColor="text1"/>
          <w:sz w:val="20"/>
          <w:szCs w:val="20"/>
        </w:rPr>
        <w:t xml:space="preserve">(2020). See above, ch. 1, p. </w:t>
      </w:r>
      <w:r w:rsidR="00FE1AA8">
        <w:rPr>
          <w:rFonts w:ascii="Times New Roman" w:eastAsia="Times New Roman" w:hAnsi="Times New Roman" w:cs="Times New Roman"/>
          <w:color w:val="000000" w:themeColor="text1"/>
          <w:sz w:val="20"/>
          <w:szCs w:val="20"/>
        </w:rPr>
        <w:t>7</w:t>
      </w:r>
      <w:r w:rsidR="002D4F5C">
        <w:rPr>
          <w:rFonts w:ascii="Times New Roman" w:eastAsia="Times New Roman" w:hAnsi="Times New Roman" w:cs="Times New Roman"/>
          <w:color w:val="000000" w:themeColor="text1"/>
          <w:sz w:val="20"/>
          <w:szCs w:val="20"/>
        </w:rPr>
        <w:t>1</w:t>
      </w:r>
      <w:r w:rsidRPr="008A7E11">
        <w:rPr>
          <w:rFonts w:ascii="Times New Roman" w:eastAsia="Times New Roman" w:hAnsi="Times New Roman" w:cs="Times New Roman"/>
          <w:color w:val="000000" w:themeColor="text1"/>
          <w:sz w:val="20"/>
          <w:szCs w:val="20"/>
        </w:rPr>
        <w:t>.</w:t>
      </w:r>
    </w:p>
  </w:footnote>
  <w:footnote w:id="987">
    <w:p w14:paraId="55F6A0CB" w14:textId="007FAA21"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Thomas Langus, Count of Stroppiana and Chancellor of Savoy from 1560-1570 (see Guichenon, </w:t>
      </w:r>
      <w:r w:rsidRPr="008A7E11">
        <w:rPr>
          <w:rFonts w:ascii="Times New Roman" w:eastAsia="Times New Roman" w:hAnsi="Times New Roman" w:cs="Times New Roman"/>
          <w:i/>
          <w:color w:val="000000" w:themeColor="text1"/>
          <w:sz w:val="20"/>
          <w:szCs w:val="20"/>
        </w:rPr>
        <w:t xml:space="preserve">Histoire généalogique, </w:t>
      </w:r>
      <w:r w:rsidRPr="008A7E11">
        <w:rPr>
          <w:rFonts w:ascii="Times New Roman" w:eastAsia="Times New Roman" w:hAnsi="Times New Roman" w:cs="Times New Roman"/>
          <w:color w:val="000000" w:themeColor="text1"/>
          <w:sz w:val="20"/>
          <w:szCs w:val="20"/>
        </w:rPr>
        <w:t xml:space="preserve">I, p. 117). Also known as Jean-Thomas de Langosco, comte de Stroppiana. Langus is mentioned in a treasury account of 1562 in which a payment is recorded by the treasurer for the Duke of Savoy, Negrone di Negro. This account also includes a record of a pension issued to him by the Duchess, as well </w:t>
      </w:r>
      <w:r w:rsidR="0093182E" w:rsidRPr="008A7E11">
        <w:rPr>
          <w:rFonts w:ascii="Times New Roman" w:eastAsia="Times New Roman" w:hAnsi="Times New Roman" w:cs="Times New Roman"/>
          <w:color w:val="000000" w:themeColor="text1"/>
          <w:sz w:val="20"/>
          <w:szCs w:val="20"/>
        </w:rPr>
        <w:t xml:space="preserve">as </w:t>
      </w:r>
      <w:r w:rsidRPr="008A7E11">
        <w:rPr>
          <w:rFonts w:ascii="Times New Roman" w:eastAsia="Times New Roman" w:hAnsi="Times New Roman" w:cs="Times New Roman"/>
          <w:color w:val="000000" w:themeColor="text1"/>
          <w:sz w:val="20"/>
          <w:szCs w:val="20"/>
        </w:rPr>
        <w:t xml:space="preserve">a yearly salary of 1,560 monetary units. See AST (Sez. Riunite), Art. 86, Camera dei conti, camera dei conti di Piemonte, Conti generali approvati, Paragrafo 3, fol. 116[v], fol. 227[r], fol. 488[r], fol. 589[v]. Letters of 1546-1559 from Langus addressed to Duke Charles III </w:t>
      </w:r>
      <w:r w:rsidR="005520A3" w:rsidRPr="008A7E11">
        <w:rPr>
          <w:rFonts w:ascii="Times New Roman" w:eastAsia="Times New Roman" w:hAnsi="Times New Roman" w:cs="Times New Roman"/>
          <w:color w:val="000000" w:themeColor="text1"/>
          <w:sz w:val="20"/>
          <w:szCs w:val="20"/>
        </w:rPr>
        <w:t>are</w:t>
      </w:r>
      <w:r w:rsidRPr="008A7E11">
        <w:rPr>
          <w:rFonts w:ascii="Times New Roman" w:eastAsia="Times New Roman" w:hAnsi="Times New Roman" w:cs="Times New Roman"/>
          <w:color w:val="000000" w:themeColor="text1"/>
          <w:sz w:val="20"/>
          <w:szCs w:val="20"/>
        </w:rPr>
        <w:t xml:space="preserve"> reproduced in Giuseppe Greppi, ‘Extraits de la Correspondance diplomatique de Jean-Thomas de Langosco, comte de Stroppiana, et de Claude Malopera, ambassadeurs du duc de Savoie à la cour de Charles-Quint: 1546-1559’ in </w:t>
      </w:r>
      <w:r w:rsidRPr="008A7E11">
        <w:rPr>
          <w:rFonts w:ascii="Times New Roman" w:eastAsia="Times New Roman" w:hAnsi="Times New Roman" w:cs="Times New Roman"/>
          <w:i/>
          <w:color w:val="000000" w:themeColor="text1"/>
          <w:sz w:val="20"/>
          <w:szCs w:val="20"/>
        </w:rPr>
        <w:t xml:space="preserve">Comte-rendu des séances de la commission royale d’histoire, </w:t>
      </w:r>
      <w:r w:rsidRPr="008A7E11">
        <w:rPr>
          <w:rFonts w:ascii="Times New Roman" w:eastAsia="Times New Roman" w:hAnsi="Times New Roman" w:cs="Times New Roman"/>
          <w:color w:val="000000" w:themeColor="text1"/>
          <w:sz w:val="20"/>
          <w:szCs w:val="20"/>
        </w:rPr>
        <w:t xml:space="preserve">t. XII, 1859, pp. 117-270. Stroppiane’s name is also mentioned alongside </w:t>
      </w:r>
      <w:r w:rsidR="000B14BE" w:rsidRPr="008A7E11">
        <w:rPr>
          <w:rFonts w:ascii="Times New Roman" w:eastAsia="Times New Roman" w:hAnsi="Times New Roman" w:cs="Times New Roman"/>
          <w:color w:val="000000" w:themeColor="text1"/>
          <w:sz w:val="20"/>
          <w:szCs w:val="20"/>
        </w:rPr>
        <w:t xml:space="preserve">that of </w:t>
      </w:r>
      <w:r w:rsidRPr="008A7E11">
        <w:rPr>
          <w:rFonts w:ascii="Times New Roman" w:eastAsia="Times New Roman" w:hAnsi="Times New Roman" w:cs="Times New Roman"/>
          <w:color w:val="000000" w:themeColor="text1"/>
          <w:sz w:val="20"/>
          <w:szCs w:val="20"/>
        </w:rPr>
        <w:t>Pingon in ADS, 2B 444, fol. 92[r]</w:t>
      </w:r>
      <w:r w:rsidR="006909DA"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the information is</w:t>
      </w:r>
      <w:r w:rsidR="005266A8" w:rsidRPr="008A7E11">
        <w:rPr>
          <w:rFonts w:ascii="Times New Roman" w:eastAsia="Times New Roman" w:hAnsi="Times New Roman" w:cs="Times New Roman"/>
          <w:color w:val="000000" w:themeColor="text1"/>
          <w:sz w:val="20"/>
          <w:szCs w:val="20"/>
        </w:rPr>
        <w:t>, however,</w:t>
      </w:r>
      <w:r w:rsidRPr="008A7E11">
        <w:rPr>
          <w:rFonts w:ascii="Times New Roman" w:eastAsia="Times New Roman" w:hAnsi="Times New Roman" w:cs="Times New Roman"/>
          <w:color w:val="000000" w:themeColor="text1"/>
          <w:sz w:val="20"/>
          <w:szCs w:val="20"/>
        </w:rPr>
        <w:t xml:space="preserve"> illegible.</w:t>
      </w:r>
    </w:p>
  </w:footnote>
  <w:footnote w:id="988">
    <w:p w14:paraId="71836C54" w14:textId="14E05211"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On Jacques Sulphe </w:t>
      </w:r>
      <w:r w:rsidRPr="008A7E11">
        <w:rPr>
          <w:rFonts w:ascii="Times New Roman" w:eastAsia="Times New Roman" w:hAnsi="Times New Roman" w:cs="Times New Roman"/>
          <w:color w:val="000000" w:themeColor="text1"/>
          <w:sz w:val="20"/>
          <w:szCs w:val="20"/>
          <w:u w:val="single"/>
        </w:rPr>
        <w:t>(</w:t>
      </w:r>
      <w:r w:rsidRPr="008A7E11">
        <w:rPr>
          <w:rFonts w:ascii="Times New Roman" w:eastAsia="Times New Roman" w:hAnsi="Times New Roman" w:cs="Times New Roman"/>
          <w:color w:val="000000" w:themeColor="text1"/>
          <w:sz w:val="20"/>
          <w:szCs w:val="20"/>
        </w:rPr>
        <w:t>president of the Chambre des comptes de Savoie in 1559)</w:t>
      </w:r>
      <w:r w:rsidR="00444936"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see above, note </w:t>
      </w:r>
      <w:r w:rsidR="00F05B96">
        <w:rPr>
          <w:rFonts w:ascii="Times New Roman" w:eastAsia="Times New Roman" w:hAnsi="Times New Roman" w:cs="Times New Roman"/>
          <w:color w:val="000000" w:themeColor="text1"/>
          <w:sz w:val="20"/>
          <w:szCs w:val="20"/>
        </w:rPr>
        <w:t>767.</w:t>
      </w:r>
    </w:p>
  </w:footnote>
  <w:footnote w:id="989">
    <w:p w14:paraId="59DFBCFD" w14:textId="0F826468"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The church still exists in Aix-en-Provence. I contacted the church </w:t>
      </w:r>
      <w:r w:rsidR="00444936" w:rsidRPr="008A7E11">
        <w:rPr>
          <w:rFonts w:ascii="Times New Roman" w:eastAsia="Times New Roman" w:hAnsi="Times New Roman" w:cs="Times New Roman"/>
          <w:color w:val="000000" w:themeColor="text1"/>
          <w:sz w:val="20"/>
          <w:szCs w:val="20"/>
        </w:rPr>
        <w:t xml:space="preserve">(on 29 August 2022) </w:t>
      </w:r>
      <w:r w:rsidRPr="008A7E11">
        <w:rPr>
          <w:rFonts w:ascii="Times New Roman" w:eastAsia="Times New Roman" w:hAnsi="Times New Roman" w:cs="Times New Roman"/>
          <w:color w:val="000000" w:themeColor="text1"/>
          <w:sz w:val="20"/>
          <w:szCs w:val="20"/>
        </w:rPr>
        <w:t>to enquire as to whether the coat of arms still exists and did not receive a response.</w:t>
      </w:r>
    </w:p>
  </w:footnote>
  <w:footnote w:id="990">
    <w:p w14:paraId="77621418" w14:textId="623DDB92"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E0536A">
        <w:rPr>
          <w:rFonts w:ascii="Times New Roman" w:eastAsia="Times New Roman" w:hAnsi="Times New Roman" w:cs="Times New Roman"/>
          <w:color w:val="000000" w:themeColor="text1"/>
          <w:sz w:val="20"/>
          <w:szCs w:val="20"/>
        </w:rPr>
        <w:t xml:space="preserve">Saint Pierre Martyre, also </w:t>
      </w:r>
      <w:r w:rsidR="00CE6A4F">
        <w:rPr>
          <w:rFonts w:ascii="Times New Roman" w:eastAsia="Times New Roman" w:hAnsi="Times New Roman" w:cs="Times New Roman"/>
          <w:color w:val="000000" w:themeColor="text1"/>
          <w:sz w:val="20"/>
          <w:szCs w:val="20"/>
        </w:rPr>
        <w:t xml:space="preserve">known as </w:t>
      </w:r>
      <w:r w:rsidR="00E0536A">
        <w:rPr>
          <w:rFonts w:ascii="Times New Roman" w:eastAsia="Times New Roman" w:hAnsi="Times New Roman" w:cs="Times New Roman"/>
          <w:color w:val="000000" w:themeColor="text1"/>
          <w:sz w:val="20"/>
          <w:szCs w:val="20"/>
        </w:rPr>
        <w:t xml:space="preserve">Saint Peter of Verona (1205-1252), </w:t>
      </w:r>
      <w:r w:rsidR="00CE6A4F">
        <w:rPr>
          <w:rFonts w:ascii="Times New Roman" w:eastAsia="Times New Roman" w:hAnsi="Times New Roman" w:cs="Times New Roman"/>
          <w:color w:val="000000" w:themeColor="text1"/>
          <w:sz w:val="20"/>
          <w:szCs w:val="20"/>
        </w:rPr>
        <w:t>Dominican friar and Catholic priest.</w:t>
      </w:r>
    </w:p>
  </w:footnote>
  <w:footnote w:id="991">
    <w:p w14:paraId="08A9C2ED" w14:textId="7B2CD897"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Curlandi mentions this in his edition of the Latin text. See above, p. </w:t>
      </w:r>
      <w:r w:rsidR="006F6058">
        <w:rPr>
          <w:rFonts w:ascii="Times New Roman" w:eastAsia="Times New Roman" w:hAnsi="Times New Roman" w:cs="Times New Roman"/>
          <w:color w:val="000000" w:themeColor="text1"/>
          <w:sz w:val="20"/>
          <w:szCs w:val="20"/>
        </w:rPr>
        <w:t>109</w:t>
      </w:r>
      <w:r w:rsidRPr="008A7E11">
        <w:rPr>
          <w:rFonts w:ascii="Times New Roman" w:eastAsia="Times New Roman" w:hAnsi="Times New Roman" w:cs="Times New Roman"/>
          <w:color w:val="000000" w:themeColor="text1"/>
          <w:sz w:val="20"/>
          <w:szCs w:val="20"/>
        </w:rPr>
        <w:t xml:space="preserve">. </w:t>
      </w:r>
    </w:p>
  </w:footnote>
  <w:footnote w:id="992">
    <w:p w14:paraId="73A7A848" w14:textId="25E125F9"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Clémence de Risse, or Rici (dates unknown), widow of Claude de Pingon (?-1540). See Foras, </w:t>
      </w:r>
      <w:r w:rsidRPr="008A7E11">
        <w:rPr>
          <w:rFonts w:ascii="Times New Roman" w:eastAsia="Times New Roman" w:hAnsi="Times New Roman" w:cs="Times New Roman"/>
          <w:i/>
          <w:color w:val="000000" w:themeColor="text1"/>
          <w:sz w:val="20"/>
          <w:szCs w:val="20"/>
        </w:rPr>
        <w:t>Armorial</w:t>
      </w:r>
      <w:r w:rsidR="006C6860">
        <w:rPr>
          <w:rFonts w:ascii="Times New Roman" w:eastAsia="Times New Roman" w:hAnsi="Times New Roman" w:cs="Times New Roman"/>
          <w:i/>
          <w:color w:val="000000" w:themeColor="text1"/>
          <w:sz w:val="20"/>
          <w:szCs w:val="20"/>
        </w:rPr>
        <w:t xml:space="preserve">, </w:t>
      </w:r>
      <w:r w:rsidR="006C6860">
        <w:rPr>
          <w:rFonts w:ascii="Times New Roman" w:eastAsia="Times New Roman" w:hAnsi="Times New Roman" w:cs="Times New Roman"/>
          <w:iCs/>
          <w:color w:val="000000" w:themeColor="text1"/>
          <w:sz w:val="20"/>
          <w:szCs w:val="20"/>
        </w:rPr>
        <w:t xml:space="preserve">IV, </w:t>
      </w:r>
      <w:r w:rsidRPr="008A7E11">
        <w:rPr>
          <w:rFonts w:ascii="Times New Roman" w:eastAsia="Times New Roman" w:hAnsi="Times New Roman" w:cs="Times New Roman"/>
          <w:color w:val="000000" w:themeColor="text1"/>
          <w:sz w:val="20"/>
          <w:szCs w:val="20"/>
        </w:rPr>
        <w:t>p. 400: ‘CLAUDE, escuyer, ep. Clémence de Risse. Décédé l’an 1540 et inhumé à Aix en l’église de Saint-Dominique en la chapelle de Saint-Pierre fondé par ses prédécesseurs’.</w:t>
      </w:r>
      <w:r w:rsidR="00CC06C7" w:rsidRPr="008A7E11">
        <w:rPr>
          <w:rFonts w:ascii="Times New Roman" w:eastAsia="Times New Roman" w:hAnsi="Times New Roman" w:cs="Times New Roman"/>
          <w:color w:val="000000" w:themeColor="text1"/>
          <w:sz w:val="20"/>
          <w:szCs w:val="20"/>
        </w:rPr>
        <w:t xml:space="preserve"> On the </w:t>
      </w:r>
      <w:r w:rsidR="006E0BDD" w:rsidRPr="008A7E11">
        <w:rPr>
          <w:rFonts w:ascii="Times New Roman" w:eastAsia="Times New Roman" w:hAnsi="Times New Roman" w:cs="Times New Roman"/>
          <w:color w:val="000000" w:themeColor="text1"/>
          <w:sz w:val="20"/>
          <w:szCs w:val="20"/>
        </w:rPr>
        <w:t xml:space="preserve">deed in which Clémence de Risse calls on Pingon and his brother, Louis, to share part of the inheritance of Madeleine and Françoise de Pingon, see below, note </w:t>
      </w:r>
      <w:r w:rsidR="00040B19">
        <w:rPr>
          <w:rFonts w:ascii="Times New Roman" w:eastAsia="Times New Roman" w:hAnsi="Times New Roman" w:cs="Times New Roman"/>
          <w:color w:val="000000" w:themeColor="text1"/>
          <w:sz w:val="20"/>
          <w:szCs w:val="20"/>
        </w:rPr>
        <w:t>1073</w:t>
      </w:r>
      <w:r w:rsidR="006E0BDD" w:rsidRPr="008A7E11">
        <w:rPr>
          <w:rFonts w:ascii="Times New Roman" w:eastAsia="Times New Roman" w:hAnsi="Times New Roman" w:cs="Times New Roman"/>
          <w:color w:val="000000" w:themeColor="text1"/>
          <w:sz w:val="20"/>
          <w:szCs w:val="20"/>
        </w:rPr>
        <w:t>.</w:t>
      </w:r>
    </w:p>
  </w:footnote>
  <w:footnote w:id="993">
    <w:p w14:paraId="01EFB61D" w14:textId="37312E24"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Honoré de Pingon (also ‘Honorat’), (dates unknown). See Foras,</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IV,</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 400: ‘HONORAT, escuyer, fut le dernier masle de la maison de Pingon </w:t>
      </w:r>
      <w:r w:rsidR="00B80410" w:rsidRPr="008A7E11">
        <w:rPr>
          <w:rFonts w:ascii="Times New Roman" w:eastAsia="Times New Roman" w:hAnsi="Times New Roman" w:cs="Times New Roman"/>
          <w:color w:val="000000" w:themeColor="text1"/>
          <w:sz w:val="20"/>
          <w:szCs w:val="20"/>
        </w:rPr>
        <w:t>d</w:t>
      </w:r>
      <w:r w:rsidRPr="008A7E11">
        <w:rPr>
          <w:rFonts w:ascii="Times New Roman" w:eastAsia="Times New Roman" w:hAnsi="Times New Roman" w:cs="Times New Roman"/>
          <w:color w:val="000000" w:themeColor="text1"/>
          <w:sz w:val="20"/>
          <w:szCs w:val="20"/>
        </w:rPr>
        <w:t>e Provence, mourut sans alliance et eut pour héritière universelle sa sœur Madeleine’ (on whom</w:t>
      </w:r>
      <w:r w:rsidR="00A00A3E"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see above, </w:t>
      </w:r>
      <w:r w:rsidR="006F6058">
        <w:rPr>
          <w:rFonts w:ascii="Times New Roman" w:eastAsia="Times New Roman" w:hAnsi="Times New Roman" w:cs="Times New Roman"/>
          <w:color w:val="000000" w:themeColor="text1"/>
          <w:sz w:val="20"/>
          <w:szCs w:val="20"/>
        </w:rPr>
        <w:t xml:space="preserve">ch. 1, </w:t>
      </w:r>
      <w:r w:rsidRPr="008A7E11">
        <w:rPr>
          <w:rFonts w:ascii="Times New Roman" w:eastAsia="Times New Roman" w:hAnsi="Times New Roman" w:cs="Times New Roman"/>
          <w:color w:val="000000" w:themeColor="text1"/>
          <w:sz w:val="20"/>
          <w:szCs w:val="20"/>
        </w:rPr>
        <w:t xml:space="preserve">n. </w:t>
      </w:r>
      <w:r w:rsidR="006F6058">
        <w:rPr>
          <w:rFonts w:ascii="Times New Roman" w:eastAsia="Times New Roman" w:hAnsi="Times New Roman" w:cs="Times New Roman"/>
          <w:color w:val="000000" w:themeColor="text1"/>
          <w:sz w:val="20"/>
          <w:szCs w:val="20"/>
        </w:rPr>
        <w:t>210</w:t>
      </w:r>
      <w:r w:rsidRPr="008A7E11">
        <w:rPr>
          <w:rFonts w:ascii="Times New Roman" w:eastAsia="Times New Roman" w:hAnsi="Times New Roman" w:cs="Times New Roman"/>
          <w:color w:val="000000" w:themeColor="text1"/>
          <w:sz w:val="20"/>
          <w:szCs w:val="20"/>
        </w:rPr>
        <w:t>).</w:t>
      </w:r>
    </w:p>
  </w:footnote>
  <w:footnote w:id="994">
    <w:p w14:paraId="642A35FF" w14:textId="4D2628FA"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Tende is a district in southeastern France, and a branch of the family of Duke Emmanuel Philibert of Savoy. According to Oresko, despite</w:t>
      </w:r>
      <w:r w:rsidR="00A00A3E" w:rsidRPr="008A7E11">
        <w:rPr>
          <w:rFonts w:ascii="Times New Roman" w:eastAsia="Times New Roman" w:hAnsi="Times New Roman" w:cs="Times New Roman"/>
          <w:color w:val="000000" w:themeColor="text1"/>
          <w:sz w:val="20"/>
          <w:szCs w:val="20"/>
        </w:rPr>
        <w:t xml:space="preserve"> the </w:t>
      </w:r>
      <w:r w:rsidR="003A60BA">
        <w:rPr>
          <w:rFonts w:ascii="Times New Roman" w:eastAsia="Times New Roman" w:hAnsi="Times New Roman" w:cs="Times New Roman"/>
          <w:color w:val="000000" w:themeColor="text1"/>
          <w:sz w:val="20"/>
          <w:szCs w:val="20"/>
        </w:rPr>
        <w:t>D</w:t>
      </w:r>
      <w:r w:rsidR="00A00A3E" w:rsidRPr="008A7E11">
        <w:rPr>
          <w:rFonts w:ascii="Times New Roman" w:eastAsia="Times New Roman" w:hAnsi="Times New Roman" w:cs="Times New Roman"/>
          <w:color w:val="000000" w:themeColor="text1"/>
          <w:sz w:val="20"/>
          <w:szCs w:val="20"/>
        </w:rPr>
        <w:t>uchess</w:t>
      </w:r>
      <w:r w:rsidRPr="008A7E11">
        <w:rPr>
          <w:rFonts w:ascii="Times New Roman" w:eastAsia="Times New Roman" w:hAnsi="Times New Roman" w:cs="Times New Roman"/>
          <w:color w:val="000000" w:themeColor="text1"/>
          <w:sz w:val="20"/>
          <w:szCs w:val="20"/>
        </w:rPr>
        <w:t xml:space="preserve"> having born an heir, in 1562 there was still concern regarding the precarity of succession in Savoy. Duke Emmanuel Philiber</w:t>
      </w:r>
      <w:r w:rsidR="00356C94" w:rsidRPr="008A7E11">
        <w:rPr>
          <w:rFonts w:ascii="Times New Roman" w:eastAsia="Times New Roman" w:hAnsi="Times New Roman" w:cs="Times New Roman"/>
          <w:color w:val="000000" w:themeColor="text1"/>
          <w:sz w:val="20"/>
          <w:szCs w:val="20"/>
        </w:rPr>
        <w:t>t</w:t>
      </w:r>
      <w:r w:rsidRPr="008A7E11">
        <w:rPr>
          <w:rFonts w:ascii="Times New Roman" w:eastAsia="Times New Roman" w:hAnsi="Times New Roman" w:cs="Times New Roman"/>
          <w:color w:val="000000" w:themeColor="text1"/>
          <w:sz w:val="20"/>
          <w:szCs w:val="20"/>
        </w:rPr>
        <w:t xml:space="preserve"> turned on various members of this branch initially before reconciling with them in 1559 (Oresko, ‘Bastards and Clients: the House of Savoy and its illegitimate children’, </w:t>
      </w:r>
      <w:r w:rsidRPr="008A7E11">
        <w:rPr>
          <w:rFonts w:ascii="Times New Roman" w:eastAsia="Times New Roman" w:hAnsi="Times New Roman" w:cs="Times New Roman"/>
          <w:i/>
          <w:color w:val="000000" w:themeColor="text1"/>
          <w:sz w:val="20"/>
          <w:szCs w:val="20"/>
        </w:rPr>
        <w:t xml:space="preserve">Patronages et clientélismes 1550-1750, </w:t>
      </w:r>
      <w:r w:rsidRPr="008A7E11">
        <w:rPr>
          <w:rFonts w:ascii="Times New Roman" w:eastAsia="Times New Roman" w:hAnsi="Times New Roman" w:cs="Times New Roman"/>
          <w:color w:val="000000" w:themeColor="text1"/>
          <w:sz w:val="20"/>
          <w:szCs w:val="20"/>
        </w:rPr>
        <w:t>pp. 39-67</w:t>
      </w:r>
      <w:r w:rsidR="00A958BE"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p. 39). It appears that the Pingon family took a case against the Count of Tende</w:t>
      </w:r>
      <w:r w:rsidR="00A958BE"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however, archival sources are </w:t>
      </w:r>
      <w:r w:rsidR="00A958BE" w:rsidRPr="008A7E11">
        <w:rPr>
          <w:rFonts w:ascii="Times New Roman" w:eastAsia="Times New Roman" w:hAnsi="Times New Roman" w:cs="Times New Roman"/>
          <w:color w:val="000000" w:themeColor="text1"/>
          <w:sz w:val="20"/>
          <w:szCs w:val="20"/>
        </w:rPr>
        <w:t>lacking,</w:t>
      </w:r>
      <w:r w:rsidRPr="008A7E11">
        <w:rPr>
          <w:rFonts w:ascii="Times New Roman" w:eastAsia="Times New Roman" w:hAnsi="Times New Roman" w:cs="Times New Roman"/>
          <w:color w:val="000000" w:themeColor="text1"/>
          <w:sz w:val="20"/>
          <w:szCs w:val="20"/>
        </w:rPr>
        <w:t xml:space="preserve"> and the details of this </w:t>
      </w:r>
      <w:r w:rsidR="00084385" w:rsidRPr="008A7E11">
        <w:rPr>
          <w:rFonts w:ascii="Times New Roman" w:eastAsia="Times New Roman" w:hAnsi="Times New Roman" w:cs="Times New Roman"/>
          <w:color w:val="000000" w:themeColor="text1"/>
          <w:sz w:val="20"/>
          <w:szCs w:val="20"/>
        </w:rPr>
        <w:t xml:space="preserve">case </w:t>
      </w:r>
      <w:r w:rsidRPr="008A7E11">
        <w:rPr>
          <w:rFonts w:ascii="Times New Roman" w:eastAsia="Times New Roman" w:hAnsi="Times New Roman" w:cs="Times New Roman"/>
          <w:color w:val="000000" w:themeColor="text1"/>
          <w:sz w:val="20"/>
          <w:szCs w:val="20"/>
        </w:rPr>
        <w:t xml:space="preserve">are not clear. </w:t>
      </w:r>
    </w:p>
  </w:footnote>
  <w:footnote w:id="995">
    <w:p w14:paraId="42667212" w14:textId="28A63148"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Claude and Honoré de Pingon, see above, n</w:t>
      </w:r>
      <w:r w:rsidR="00084385" w:rsidRPr="008A7E11">
        <w:rPr>
          <w:rFonts w:ascii="Times New Roman" w:eastAsia="Times New Roman" w:hAnsi="Times New Roman" w:cs="Times New Roman"/>
          <w:color w:val="000000" w:themeColor="text1"/>
          <w:sz w:val="20"/>
          <w:szCs w:val="20"/>
        </w:rPr>
        <w:t>ote</w:t>
      </w:r>
      <w:r w:rsidR="00634993">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 xml:space="preserve"> </w:t>
      </w:r>
      <w:r w:rsidR="00634993">
        <w:rPr>
          <w:rFonts w:ascii="Times New Roman" w:eastAsia="Times New Roman" w:hAnsi="Times New Roman" w:cs="Times New Roman"/>
          <w:color w:val="000000" w:themeColor="text1"/>
          <w:sz w:val="20"/>
          <w:szCs w:val="20"/>
        </w:rPr>
        <w:t>987; 988.</w:t>
      </w:r>
    </w:p>
  </w:footnote>
  <w:footnote w:id="996">
    <w:p w14:paraId="6F3305BC" w14:textId="66D1C01B"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Nostradamus (1503-1566), astrologer, physician, central figure at the court of France and close to Catherine de Medici. He studied medicine at the University of Montpellier and worked as a doctor during outbreaks of the plague in various regions of France. On Nostradamus, see, </w:t>
      </w:r>
      <w:r w:rsidR="004D680B">
        <w:rPr>
          <w:rFonts w:ascii="Times New Roman" w:eastAsia="Times New Roman" w:hAnsi="Times New Roman" w:cs="Times New Roman"/>
          <w:color w:val="000000" w:themeColor="text1"/>
          <w:sz w:val="20"/>
          <w:szCs w:val="20"/>
        </w:rPr>
        <w:t>amongst others</w:t>
      </w:r>
      <w:r w:rsidRPr="008A7E11">
        <w:rPr>
          <w:rFonts w:ascii="Times New Roman" w:eastAsia="Times New Roman" w:hAnsi="Times New Roman" w:cs="Times New Roman"/>
          <w:color w:val="000000" w:themeColor="text1"/>
          <w:sz w:val="20"/>
          <w:szCs w:val="20"/>
        </w:rPr>
        <w:t xml:space="preserve">, Edgar Leroy, </w:t>
      </w:r>
      <w:r w:rsidRPr="008A7E11">
        <w:rPr>
          <w:rFonts w:ascii="Times New Roman" w:eastAsia="Times New Roman" w:hAnsi="Times New Roman" w:cs="Times New Roman"/>
          <w:i/>
          <w:color w:val="000000" w:themeColor="text1"/>
          <w:sz w:val="20"/>
          <w:szCs w:val="20"/>
        </w:rPr>
        <w:t xml:space="preserve">Nostradamus: Ses origines, sa vies, son oeuvre </w:t>
      </w:r>
      <w:r w:rsidRPr="008A7E11">
        <w:rPr>
          <w:rFonts w:ascii="Times New Roman" w:eastAsia="Times New Roman" w:hAnsi="Times New Roman" w:cs="Times New Roman"/>
          <w:color w:val="000000" w:themeColor="text1"/>
          <w:sz w:val="20"/>
          <w:szCs w:val="20"/>
        </w:rPr>
        <w:t xml:space="preserve">(Paris: Lafitte, 1999). See above, ch. 1, p. </w:t>
      </w:r>
      <w:r w:rsidR="00853939">
        <w:rPr>
          <w:rFonts w:ascii="Times New Roman" w:eastAsia="Times New Roman" w:hAnsi="Times New Roman" w:cs="Times New Roman"/>
          <w:color w:val="000000" w:themeColor="text1"/>
          <w:sz w:val="20"/>
          <w:szCs w:val="20"/>
        </w:rPr>
        <w:t>7</w:t>
      </w:r>
      <w:r w:rsidR="00796923">
        <w:rPr>
          <w:rFonts w:ascii="Times New Roman" w:eastAsia="Times New Roman" w:hAnsi="Times New Roman" w:cs="Times New Roman"/>
          <w:color w:val="000000" w:themeColor="text1"/>
          <w:sz w:val="20"/>
          <w:szCs w:val="20"/>
        </w:rPr>
        <w:t>1.</w:t>
      </w:r>
    </w:p>
  </w:footnote>
  <w:footnote w:id="997">
    <w:p w14:paraId="136FFE67" w14:textId="2DD37B1A"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DF223D" w:rsidRPr="008A7E11">
        <w:rPr>
          <w:rFonts w:ascii="Times New Roman" w:eastAsia="Times New Roman" w:hAnsi="Times New Roman" w:cs="Times New Roman"/>
          <w:color w:val="000000" w:themeColor="text1"/>
          <w:sz w:val="20"/>
          <w:szCs w:val="20"/>
        </w:rPr>
        <w:t>Marie-Pierre</w:t>
      </w:r>
      <w:r w:rsidRPr="008A7E11">
        <w:rPr>
          <w:rFonts w:ascii="Times New Roman" w:eastAsia="Times New Roman" w:hAnsi="Times New Roman" w:cs="Times New Roman"/>
          <w:color w:val="000000" w:themeColor="text1"/>
          <w:sz w:val="20"/>
          <w:szCs w:val="20"/>
        </w:rPr>
        <w:t xml:space="preserve"> de Pingon. See above,</w:t>
      </w:r>
      <w:r w:rsidR="00DB1FCD">
        <w:rPr>
          <w:rFonts w:ascii="Times New Roman" w:eastAsia="Times New Roman" w:hAnsi="Times New Roman" w:cs="Times New Roman"/>
          <w:color w:val="000000" w:themeColor="text1"/>
          <w:sz w:val="20"/>
          <w:szCs w:val="20"/>
        </w:rPr>
        <w:t xml:space="preserve"> ch. 1, note 206</w:t>
      </w:r>
    </w:p>
  </w:footnote>
  <w:footnote w:id="998">
    <w:p w14:paraId="4A7F67B2" w14:textId="160710C8"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Possibly the Château in Bâstie-sur-Cerdon. See </w:t>
      </w:r>
      <w:r w:rsidR="00853939">
        <w:rPr>
          <w:rFonts w:ascii="Times New Roman" w:eastAsia="Times New Roman" w:hAnsi="Times New Roman" w:cs="Times New Roman"/>
          <w:color w:val="000000" w:themeColor="text1"/>
          <w:sz w:val="20"/>
          <w:szCs w:val="20"/>
        </w:rPr>
        <w:t>below</w:t>
      </w:r>
      <w:r w:rsidRPr="008A7E11">
        <w:rPr>
          <w:rFonts w:ascii="Times New Roman" w:eastAsia="Times New Roman" w:hAnsi="Times New Roman" w:cs="Times New Roman"/>
          <w:color w:val="000000" w:themeColor="text1"/>
          <w:sz w:val="20"/>
          <w:szCs w:val="20"/>
        </w:rPr>
        <w:t xml:space="preserve">, note </w:t>
      </w:r>
      <w:r w:rsidR="00853939">
        <w:rPr>
          <w:rFonts w:ascii="Times New Roman" w:eastAsia="Times New Roman" w:hAnsi="Times New Roman" w:cs="Times New Roman"/>
          <w:color w:val="000000" w:themeColor="text1"/>
          <w:sz w:val="20"/>
          <w:szCs w:val="20"/>
        </w:rPr>
        <w:t>995</w:t>
      </w:r>
      <w:r w:rsidRPr="008A7E11">
        <w:rPr>
          <w:rFonts w:ascii="Times New Roman" w:eastAsia="Times New Roman" w:hAnsi="Times New Roman" w:cs="Times New Roman"/>
          <w:color w:val="000000" w:themeColor="text1"/>
          <w:sz w:val="20"/>
          <w:szCs w:val="20"/>
        </w:rPr>
        <w:t xml:space="preserve">. </w:t>
      </w:r>
    </w:p>
  </w:footnote>
  <w:footnote w:id="999">
    <w:p w14:paraId="14B9ECEF" w14:textId="6348D641"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Philiberte de Bruel (dates unknown), wife of Emmanuel-Philibert de Pingon and governess to Duchess Marguerite de France (Guichenon, </w:t>
      </w:r>
      <w:r w:rsidRPr="008A7E11">
        <w:rPr>
          <w:rFonts w:ascii="Times New Roman" w:eastAsia="Times New Roman" w:hAnsi="Times New Roman" w:cs="Times New Roman"/>
          <w:i/>
          <w:color w:val="000000" w:themeColor="text1"/>
          <w:sz w:val="20"/>
          <w:szCs w:val="20"/>
        </w:rPr>
        <w:t xml:space="preserve">Continvation de la troisième partie de l’Histoire de Bresse et Bugey contenant les Genealogies des Familles Nobles de Bugey </w:t>
      </w:r>
      <w:r w:rsidR="00A958BE"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1650</w:t>
      </w:r>
      <w:r w:rsidR="00A958BE"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p. 54). See above, ch. 1, p. </w:t>
      </w:r>
      <w:r w:rsidR="00853939">
        <w:rPr>
          <w:rFonts w:ascii="Times New Roman" w:eastAsia="Times New Roman" w:hAnsi="Times New Roman" w:cs="Times New Roman"/>
          <w:color w:val="000000" w:themeColor="text1"/>
          <w:sz w:val="20"/>
          <w:szCs w:val="20"/>
        </w:rPr>
        <w:t>48</w:t>
      </w:r>
      <w:r w:rsidRPr="008A7E11">
        <w:rPr>
          <w:rFonts w:ascii="Times New Roman" w:eastAsia="Times New Roman" w:hAnsi="Times New Roman" w:cs="Times New Roman"/>
          <w:color w:val="000000" w:themeColor="text1"/>
          <w:sz w:val="20"/>
          <w:szCs w:val="20"/>
        </w:rPr>
        <w:t>.</w:t>
      </w:r>
    </w:p>
  </w:footnote>
  <w:footnote w:id="1000">
    <w:p w14:paraId="3BC35B6D" w14:textId="2A2B6D8E"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Bertrand de Bruel (dates unknown), Escuyer Seigneur de la B</w:t>
      </w:r>
      <w:r w:rsidR="00853939">
        <w:rPr>
          <w:rFonts w:ascii="Times New Roman" w:eastAsia="Times New Roman" w:hAnsi="Times New Roman" w:cs="Times New Roman"/>
          <w:color w:val="000000" w:themeColor="text1"/>
          <w:sz w:val="20"/>
          <w:szCs w:val="20"/>
        </w:rPr>
        <w:t>â</w:t>
      </w:r>
      <w:r w:rsidRPr="008A7E11">
        <w:rPr>
          <w:rFonts w:ascii="Times New Roman" w:eastAsia="Times New Roman" w:hAnsi="Times New Roman" w:cs="Times New Roman"/>
          <w:color w:val="000000" w:themeColor="text1"/>
          <w:sz w:val="20"/>
          <w:szCs w:val="20"/>
        </w:rPr>
        <w:t>stie</w:t>
      </w:r>
      <w:r w:rsidR="00853939">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su</w:t>
      </w:r>
      <w:r w:rsidR="00853939">
        <w:rPr>
          <w:rFonts w:ascii="Times New Roman" w:eastAsia="Times New Roman" w:hAnsi="Times New Roman" w:cs="Times New Roman"/>
          <w:color w:val="000000" w:themeColor="text1"/>
          <w:sz w:val="20"/>
          <w:szCs w:val="20"/>
        </w:rPr>
        <w:t>r-</w:t>
      </w:r>
      <w:r w:rsidRPr="008A7E11">
        <w:rPr>
          <w:rFonts w:ascii="Times New Roman" w:eastAsia="Times New Roman" w:hAnsi="Times New Roman" w:cs="Times New Roman"/>
          <w:color w:val="000000" w:themeColor="text1"/>
          <w:sz w:val="20"/>
          <w:szCs w:val="20"/>
        </w:rPr>
        <w:t xml:space="preserve">Cerdon, father-in-law of Emmanuel-Philibert de Pingon. According to Guichenon, he was raised at the court of Duke Charles III and accompanied the Duke to Flanders and Germany as </w:t>
      </w:r>
      <w:r w:rsidRPr="008A7E11">
        <w:rPr>
          <w:rFonts w:ascii="Times New Roman" w:eastAsia="Times New Roman" w:hAnsi="Times New Roman" w:cs="Times New Roman"/>
          <w:i/>
          <w:color w:val="000000" w:themeColor="text1"/>
          <w:sz w:val="20"/>
          <w:szCs w:val="20"/>
        </w:rPr>
        <w:t xml:space="preserve">Conseiller </w:t>
      </w:r>
      <w:r w:rsidRPr="008A7E11">
        <w:rPr>
          <w:rFonts w:ascii="Times New Roman" w:eastAsia="Times New Roman" w:hAnsi="Times New Roman" w:cs="Times New Roman"/>
          <w:color w:val="000000" w:themeColor="text1"/>
          <w:sz w:val="20"/>
          <w:szCs w:val="20"/>
        </w:rPr>
        <w:t xml:space="preserve">&amp; </w:t>
      </w:r>
      <w:r w:rsidRPr="008A7E11">
        <w:rPr>
          <w:rFonts w:ascii="Times New Roman" w:eastAsia="Times New Roman" w:hAnsi="Times New Roman" w:cs="Times New Roman"/>
          <w:i/>
          <w:color w:val="000000" w:themeColor="text1"/>
          <w:sz w:val="20"/>
          <w:szCs w:val="20"/>
        </w:rPr>
        <w:t>Maistre d'Hostel ordinaire</w:t>
      </w:r>
      <w:r w:rsidRPr="008A7E11">
        <w:rPr>
          <w:rFonts w:ascii="Times New Roman" w:eastAsia="Times New Roman" w:hAnsi="Times New Roman" w:cs="Times New Roman"/>
          <w:color w:val="000000" w:themeColor="text1"/>
          <w:sz w:val="20"/>
          <w:szCs w:val="20"/>
        </w:rPr>
        <w:t xml:space="preserve"> after the French occupation of Savoy in 1536 (in </w:t>
      </w:r>
      <w:r w:rsidRPr="008A7E11">
        <w:rPr>
          <w:rFonts w:ascii="Times New Roman" w:eastAsia="Times New Roman" w:hAnsi="Times New Roman" w:cs="Times New Roman"/>
          <w:i/>
          <w:color w:val="000000" w:themeColor="text1"/>
          <w:sz w:val="20"/>
          <w:szCs w:val="20"/>
        </w:rPr>
        <w:t xml:space="preserve">Continvuation de […] Bresse et Bugey </w:t>
      </w:r>
      <w:r w:rsidRPr="008A7E11">
        <w:rPr>
          <w:rFonts w:ascii="Times New Roman" w:eastAsia="Times New Roman" w:hAnsi="Times New Roman" w:cs="Times New Roman"/>
          <w:color w:val="000000" w:themeColor="text1"/>
          <w:sz w:val="20"/>
          <w:szCs w:val="20"/>
        </w:rPr>
        <w:t xml:space="preserve">[1650], p. 54). See above, ch. 1, p. </w:t>
      </w:r>
      <w:r w:rsidR="00F30B15">
        <w:rPr>
          <w:rFonts w:ascii="Times New Roman" w:eastAsia="Times New Roman" w:hAnsi="Times New Roman" w:cs="Times New Roman"/>
          <w:color w:val="000000" w:themeColor="text1"/>
          <w:sz w:val="20"/>
          <w:szCs w:val="20"/>
        </w:rPr>
        <w:t>48</w:t>
      </w:r>
      <w:r w:rsidRPr="008A7E11">
        <w:rPr>
          <w:rFonts w:ascii="Times New Roman" w:eastAsia="Times New Roman" w:hAnsi="Times New Roman" w:cs="Times New Roman"/>
          <w:color w:val="000000" w:themeColor="text1"/>
          <w:sz w:val="20"/>
          <w:szCs w:val="20"/>
        </w:rPr>
        <w:t>.</w:t>
      </w:r>
    </w:p>
  </w:footnote>
  <w:footnote w:id="1001">
    <w:p w14:paraId="50972CD4" w14:textId="77777777"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Baron de Monfalconet (unknown). Possibly ‘Jean de Montfalcon, baron de Flaxieu’ cited in a transcription of 13 January 1584 by Auguste Dufour. Dufour cites ‘Patentes de Savoie, 1582-1584, vol. 15’ in ADS, 7F 30.</w:t>
      </w:r>
    </w:p>
  </w:footnote>
  <w:footnote w:id="1002">
    <w:p w14:paraId="529F9EC0"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Bresse and Bugey are territories in Savoy.</w:t>
      </w:r>
    </w:p>
  </w:footnote>
  <w:footnote w:id="1003">
    <w:p w14:paraId="509A0E81" w14:textId="14F0717A"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Louise de Chatelard (dates unknown) was the daughter of Jérôme Ferlay and Marguerite de la Vernée, and the wife of Bertrand du Bruel</w:t>
      </w:r>
      <w:r w:rsidR="00E7326A" w:rsidRPr="008A7E11">
        <w:rPr>
          <w:rFonts w:ascii="Times New Roman" w:eastAsia="Times New Roman" w:hAnsi="Times New Roman" w:cs="Times New Roman"/>
          <w:color w:val="000000" w:themeColor="text1"/>
          <w:sz w:val="20"/>
          <w:szCs w:val="20"/>
        </w:rPr>
        <w:t xml:space="preserve"> (s</w:t>
      </w:r>
      <w:r w:rsidRPr="008A7E11">
        <w:rPr>
          <w:rFonts w:ascii="Times New Roman" w:eastAsia="Times New Roman" w:hAnsi="Times New Roman" w:cs="Times New Roman"/>
          <w:color w:val="000000" w:themeColor="text1"/>
          <w:sz w:val="20"/>
          <w:szCs w:val="20"/>
        </w:rPr>
        <w:t xml:space="preserve">ee Marie-Claude Guigue, </w:t>
      </w:r>
      <w:r w:rsidRPr="008A7E11">
        <w:rPr>
          <w:rFonts w:ascii="Times New Roman" w:eastAsia="Times New Roman" w:hAnsi="Times New Roman" w:cs="Times New Roman"/>
          <w:i/>
          <w:color w:val="000000" w:themeColor="text1"/>
          <w:sz w:val="20"/>
          <w:szCs w:val="20"/>
        </w:rPr>
        <w:t xml:space="preserve">Topographie historique du département de l’Ain </w:t>
      </w:r>
      <w:r w:rsidR="00E7326A" w:rsidRPr="008A7E11">
        <w:rPr>
          <w:rFonts w:ascii="Times New Roman" w:eastAsia="Times New Roman" w:hAnsi="Times New Roman" w:cs="Times New Roman"/>
          <w:i/>
          <w:color w:val="000000" w:themeColor="text1"/>
          <w:sz w:val="20"/>
          <w:szCs w:val="20"/>
        </w:rPr>
        <w:t>[</w:t>
      </w:r>
      <w:r w:rsidRPr="008A7E11">
        <w:rPr>
          <w:rFonts w:ascii="Times New Roman" w:eastAsia="Times New Roman" w:hAnsi="Times New Roman" w:cs="Times New Roman"/>
          <w:i/>
          <w:color w:val="000000" w:themeColor="text1"/>
          <w:sz w:val="20"/>
          <w:szCs w:val="20"/>
        </w:rPr>
        <w:t>187</w:t>
      </w:r>
      <w:r w:rsidR="00E7326A" w:rsidRPr="008A7E11">
        <w:rPr>
          <w:rFonts w:ascii="Times New Roman" w:eastAsia="Times New Roman" w:hAnsi="Times New Roman" w:cs="Times New Roman"/>
          <w:i/>
          <w:color w:val="000000" w:themeColor="text1"/>
          <w:sz w:val="20"/>
          <w:szCs w:val="20"/>
        </w:rPr>
        <w:t>3]</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 14</w:t>
      </w:r>
      <w:r w:rsidR="00E7326A" w:rsidRPr="008A7E11">
        <w:rPr>
          <w:rFonts w:ascii="Times New Roman" w:eastAsia="Times New Roman" w:hAnsi="Times New Roman" w:cs="Times New Roman"/>
          <w:color w:val="000000" w:themeColor="text1"/>
          <w:sz w:val="20"/>
          <w:szCs w:val="20"/>
        </w:rPr>
        <w:t>).</w:t>
      </w:r>
    </w:p>
  </w:footnote>
  <w:footnote w:id="1004">
    <w:p w14:paraId="412B5423" w14:textId="7F252EAC"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Antoine du Bruel (dates unknown), Prieur Commendataire de Nantua, Baron de Bastie et de Cerdon, </w:t>
      </w:r>
      <w:r w:rsidRPr="008A7E11">
        <w:rPr>
          <w:rFonts w:ascii="Times New Roman" w:eastAsia="Times New Roman" w:hAnsi="Times New Roman" w:cs="Times New Roman"/>
          <w:i/>
          <w:color w:val="000000" w:themeColor="text1"/>
          <w:sz w:val="20"/>
          <w:szCs w:val="20"/>
        </w:rPr>
        <w:t xml:space="preserve">Conseillier &amp; premier Maistre d’Hostel </w:t>
      </w:r>
      <w:r w:rsidRPr="008A7E11">
        <w:rPr>
          <w:rFonts w:ascii="Times New Roman" w:eastAsia="Times New Roman" w:hAnsi="Times New Roman" w:cs="Times New Roman"/>
          <w:color w:val="000000" w:themeColor="text1"/>
          <w:sz w:val="20"/>
          <w:szCs w:val="20"/>
        </w:rPr>
        <w:t xml:space="preserve">to Duke Emmanuel Philibert of Savoy (see Guichenon, </w:t>
      </w:r>
      <w:r w:rsidRPr="008A7E11">
        <w:rPr>
          <w:rFonts w:ascii="Times New Roman" w:eastAsia="Times New Roman" w:hAnsi="Times New Roman" w:cs="Times New Roman"/>
          <w:i/>
          <w:color w:val="000000" w:themeColor="text1"/>
          <w:sz w:val="20"/>
          <w:szCs w:val="20"/>
        </w:rPr>
        <w:t xml:space="preserve">Continvuation de […] Bresse et Bugey </w:t>
      </w:r>
      <w:r w:rsidR="004E2B65"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1650</w:t>
      </w:r>
      <w:r w:rsidR="004E2B65"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p. 57. </w:t>
      </w:r>
    </w:p>
  </w:footnote>
  <w:footnote w:id="1005">
    <w:p w14:paraId="3647A46C" w14:textId="01F3515B"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The Château de Cusy is in the</w:t>
      </w:r>
      <w:r w:rsidR="00675A80">
        <w:rPr>
          <w:rFonts w:ascii="Times New Roman" w:eastAsia="Times New Roman" w:hAnsi="Times New Roman" w:cs="Times New Roman"/>
          <w:color w:val="000000" w:themeColor="text1"/>
          <w:sz w:val="20"/>
          <w:szCs w:val="20"/>
        </w:rPr>
        <w:t xml:space="preserve"> district</w:t>
      </w:r>
      <w:r w:rsidRPr="008A7E11">
        <w:rPr>
          <w:rFonts w:ascii="Times New Roman" w:eastAsia="Times New Roman" w:hAnsi="Times New Roman" w:cs="Times New Roman"/>
          <w:color w:val="000000" w:themeColor="text1"/>
          <w:sz w:val="20"/>
          <w:szCs w:val="20"/>
        </w:rPr>
        <w:t xml:space="preserve"> of Cusy in Haute-Savoie. On the sale of the Château de Cusy to Emmanuel-Philibert de Pingon by François de Sales in 1559, see B 2096 in the ADS in Chambéry. See also 10 F 43 (1560) in the ADS, which testifies to this sale. </w:t>
      </w:r>
    </w:p>
  </w:footnote>
  <w:footnote w:id="1006">
    <w:p w14:paraId="757B97AD" w14:textId="0133B401"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Sebastien de Luxembourg-Martigues (1530-1569), viscount and participant in the Wars of Religion. He married Marie de Beaucaire (1525-1613) in 1556. Beaucaire was a lady in waiting to Mary, Queen of Scots. Sebastien also participated in the Siege of Lieth in 1560. See Joseph Bain, </w:t>
      </w:r>
      <w:r w:rsidRPr="008A7E11">
        <w:rPr>
          <w:rFonts w:ascii="Times New Roman" w:eastAsia="Times New Roman" w:hAnsi="Times New Roman" w:cs="Times New Roman"/>
          <w:i/>
          <w:color w:val="000000" w:themeColor="text1"/>
          <w:sz w:val="20"/>
          <w:szCs w:val="20"/>
        </w:rPr>
        <w:t xml:space="preserve">Calendar of State Papers Scotland, </w:t>
      </w:r>
      <w:r w:rsidR="00371668">
        <w:rPr>
          <w:rFonts w:ascii="Times New Roman" w:eastAsia="Times New Roman" w:hAnsi="Times New Roman" w:cs="Times New Roman"/>
          <w:color w:val="000000" w:themeColor="text1"/>
          <w:sz w:val="20"/>
          <w:szCs w:val="20"/>
        </w:rPr>
        <w:t>v</w:t>
      </w:r>
      <w:r w:rsidRPr="008A7E11">
        <w:rPr>
          <w:rFonts w:ascii="Times New Roman" w:eastAsia="Times New Roman" w:hAnsi="Times New Roman" w:cs="Times New Roman"/>
          <w:color w:val="000000" w:themeColor="text1"/>
          <w:sz w:val="20"/>
          <w:szCs w:val="20"/>
        </w:rPr>
        <w:t xml:space="preserve">ol. 1 (Edinburgh, 1898), pp. 289, 380, 455, 621 and 635. See also ADS, 10 F 43 (1573) for a record of the sale of the Château de Cusy to Emmanuel-Philibert and Louis de Pingon by the Sebastien de Luxembourg. </w:t>
      </w:r>
    </w:p>
  </w:footnote>
  <w:footnote w:id="1007">
    <w:p w14:paraId="2176BCE3" w14:textId="1720E7AA"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 have found no further information on </w:t>
      </w:r>
      <w:r w:rsidR="002E53CA">
        <w:rPr>
          <w:rFonts w:ascii="Times New Roman" w:eastAsia="Times New Roman" w:hAnsi="Times New Roman" w:cs="Times New Roman"/>
          <w:color w:val="000000" w:themeColor="text1"/>
          <w:sz w:val="20"/>
          <w:szCs w:val="20"/>
        </w:rPr>
        <w:t>this person.</w:t>
      </w:r>
    </w:p>
  </w:footnote>
  <w:footnote w:id="1008">
    <w:p w14:paraId="63391FD0" w14:textId="73981080"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Pi</w:t>
      </w:r>
      <w:r w:rsidR="00084385" w:rsidRPr="008A7E11">
        <w:rPr>
          <w:rFonts w:ascii="Times New Roman" w:eastAsia="Times New Roman" w:hAnsi="Times New Roman" w:cs="Times New Roman"/>
          <w:color w:val="000000" w:themeColor="text1"/>
          <w:sz w:val="20"/>
          <w:szCs w:val="20"/>
        </w:rPr>
        <w:t>n</w:t>
      </w:r>
      <w:r w:rsidRPr="008A7E11">
        <w:rPr>
          <w:rFonts w:ascii="Times New Roman" w:eastAsia="Times New Roman" w:hAnsi="Times New Roman" w:cs="Times New Roman"/>
          <w:color w:val="000000" w:themeColor="text1"/>
          <w:sz w:val="20"/>
          <w:szCs w:val="20"/>
        </w:rPr>
        <w:t xml:space="preserve">gon’s </w:t>
      </w:r>
      <w:r w:rsidR="004A3AB6">
        <w:rPr>
          <w:rFonts w:ascii="Times New Roman" w:eastAsia="Times New Roman" w:hAnsi="Times New Roman" w:cs="Times New Roman"/>
          <w:color w:val="000000" w:themeColor="text1"/>
          <w:sz w:val="20"/>
          <w:szCs w:val="20"/>
        </w:rPr>
        <w:t>sale of property</w:t>
      </w:r>
      <w:r w:rsidRPr="008A7E11">
        <w:rPr>
          <w:rFonts w:ascii="Times New Roman" w:eastAsia="Times New Roman" w:hAnsi="Times New Roman" w:cs="Times New Roman"/>
          <w:color w:val="000000" w:themeColor="text1"/>
          <w:sz w:val="20"/>
          <w:szCs w:val="20"/>
        </w:rPr>
        <w:t xml:space="preserve"> in Annecy, see above, </w:t>
      </w:r>
      <w:r w:rsidR="004A3AB6">
        <w:rPr>
          <w:rFonts w:ascii="Times New Roman" w:eastAsia="Times New Roman" w:hAnsi="Times New Roman" w:cs="Times New Roman"/>
          <w:color w:val="000000" w:themeColor="text1"/>
          <w:sz w:val="20"/>
          <w:szCs w:val="20"/>
        </w:rPr>
        <w:t>ch. 1,</w:t>
      </w:r>
      <w:r w:rsidRPr="008A7E11">
        <w:rPr>
          <w:rFonts w:ascii="Times New Roman" w:eastAsia="Times New Roman" w:hAnsi="Times New Roman" w:cs="Times New Roman"/>
          <w:color w:val="000000" w:themeColor="text1"/>
          <w:sz w:val="20"/>
          <w:szCs w:val="20"/>
        </w:rPr>
        <w:t xml:space="preserve"> </w:t>
      </w:r>
      <w:r w:rsidR="004A3AB6">
        <w:rPr>
          <w:rFonts w:ascii="Times New Roman" w:eastAsia="Times New Roman" w:hAnsi="Times New Roman" w:cs="Times New Roman"/>
          <w:color w:val="000000" w:themeColor="text1"/>
          <w:sz w:val="20"/>
          <w:szCs w:val="20"/>
        </w:rPr>
        <w:t>55</w:t>
      </w:r>
      <w:r w:rsidRPr="008A7E11">
        <w:rPr>
          <w:rFonts w:ascii="Times New Roman" w:eastAsia="Times New Roman" w:hAnsi="Times New Roman" w:cs="Times New Roman"/>
          <w:color w:val="000000" w:themeColor="text1"/>
          <w:sz w:val="20"/>
          <w:szCs w:val="20"/>
        </w:rPr>
        <w:t xml:space="preserve">. </w:t>
      </w:r>
      <w:r w:rsidR="0046429F">
        <w:rPr>
          <w:rFonts w:ascii="Times New Roman" w:eastAsia="Times New Roman" w:hAnsi="Times New Roman" w:cs="Times New Roman"/>
          <w:color w:val="000000" w:themeColor="text1"/>
          <w:sz w:val="20"/>
          <w:szCs w:val="20"/>
        </w:rPr>
        <w:t xml:space="preserve">I have found no record of the sale of his home in Chambéry. </w:t>
      </w:r>
      <w:r w:rsidRPr="008A7E11">
        <w:rPr>
          <w:rFonts w:ascii="Times New Roman" w:eastAsia="Times New Roman" w:hAnsi="Times New Roman" w:cs="Times New Roman"/>
          <w:color w:val="000000" w:themeColor="text1"/>
          <w:sz w:val="20"/>
          <w:szCs w:val="20"/>
        </w:rPr>
        <w:t xml:space="preserve"> </w:t>
      </w:r>
    </w:p>
  </w:footnote>
  <w:footnote w:id="1009">
    <w:p w14:paraId="2186561E" w14:textId="78A518CE"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Beaufort and Bornand are</w:t>
      </w:r>
      <w:r w:rsidR="00675A80">
        <w:rPr>
          <w:rFonts w:ascii="Times New Roman" w:eastAsia="Times New Roman" w:hAnsi="Times New Roman" w:cs="Times New Roman"/>
          <w:color w:val="000000" w:themeColor="text1"/>
          <w:sz w:val="20"/>
          <w:szCs w:val="20"/>
        </w:rPr>
        <w:t xml:space="preserve"> districts</w:t>
      </w:r>
      <w:r w:rsidRPr="008A7E11">
        <w:rPr>
          <w:rFonts w:ascii="Times New Roman" w:eastAsia="Times New Roman" w:hAnsi="Times New Roman" w:cs="Times New Roman"/>
          <w:color w:val="000000" w:themeColor="text1"/>
          <w:sz w:val="20"/>
          <w:szCs w:val="20"/>
        </w:rPr>
        <w:t xml:space="preserve"> in the Auvergne-Rhône-Alpes region of France. </w:t>
      </w:r>
    </w:p>
  </w:footnote>
  <w:footnote w:id="1010">
    <w:p w14:paraId="39A2716D" w14:textId="0CCE9012"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Barberaz and Tournes are also </w:t>
      </w:r>
      <w:r w:rsidR="00675A80">
        <w:rPr>
          <w:rFonts w:ascii="Times New Roman" w:eastAsia="Times New Roman" w:hAnsi="Times New Roman" w:cs="Times New Roman"/>
          <w:color w:val="000000" w:themeColor="text1"/>
          <w:sz w:val="20"/>
          <w:szCs w:val="20"/>
        </w:rPr>
        <w:t>districts</w:t>
      </w:r>
      <w:r w:rsidRPr="008A7E11">
        <w:rPr>
          <w:rFonts w:ascii="Times New Roman" w:eastAsia="Times New Roman" w:hAnsi="Times New Roman" w:cs="Times New Roman"/>
          <w:color w:val="000000" w:themeColor="text1"/>
          <w:sz w:val="20"/>
          <w:szCs w:val="20"/>
        </w:rPr>
        <w:t xml:space="preserve"> in the Auvergne-Rhône-Alpes region of France.</w:t>
      </w:r>
    </w:p>
  </w:footnote>
  <w:footnote w:id="1011">
    <w:p w14:paraId="27E622BD" w14:textId="7F14FA19"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Louis III de Pingon</w:t>
      </w:r>
      <w:r w:rsidR="00B37AEA">
        <w:rPr>
          <w:rFonts w:ascii="Times New Roman" w:eastAsia="Times New Roman" w:hAnsi="Times New Roman" w:cs="Times New Roman"/>
          <w:color w:val="000000" w:themeColor="text1"/>
          <w:sz w:val="20"/>
          <w:szCs w:val="20"/>
        </w:rPr>
        <w:t xml:space="preserve">, see </w:t>
      </w:r>
      <w:r w:rsidRPr="008A7E11">
        <w:rPr>
          <w:rFonts w:ascii="Times New Roman" w:eastAsia="Times New Roman" w:hAnsi="Times New Roman" w:cs="Times New Roman"/>
          <w:color w:val="000000" w:themeColor="text1"/>
          <w:sz w:val="20"/>
          <w:szCs w:val="20"/>
        </w:rPr>
        <w:t xml:space="preserve">above, </w:t>
      </w:r>
      <w:r w:rsidR="0089395C">
        <w:rPr>
          <w:rFonts w:ascii="Times New Roman" w:eastAsia="Times New Roman" w:hAnsi="Times New Roman" w:cs="Times New Roman"/>
          <w:color w:val="000000" w:themeColor="text1"/>
          <w:sz w:val="20"/>
          <w:szCs w:val="20"/>
        </w:rPr>
        <w:t xml:space="preserve">ch. 1, </w:t>
      </w:r>
      <w:r w:rsidR="00A623EC">
        <w:rPr>
          <w:rFonts w:ascii="Times New Roman" w:eastAsia="Times New Roman" w:hAnsi="Times New Roman" w:cs="Times New Roman"/>
          <w:color w:val="000000" w:themeColor="text1"/>
          <w:sz w:val="20"/>
          <w:szCs w:val="20"/>
        </w:rPr>
        <w:t>note 205.</w:t>
      </w:r>
      <w:r w:rsidRPr="008A7E11">
        <w:rPr>
          <w:rFonts w:ascii="Times New Roman" w:eastAsia="Times New Roman" w:hAnsi="Times New Roman" w:cs="Times New Roman"/>
          <w:color w:val="000000" w:themeColor="text1"/>
          <w:sz w:val="20"/>
          <w:szCs w:val="20"/>
        </w:rPr>
        <w:t xml:space="preserve"> </w:t>
      </w:r>
    </w:p>
  </w:footnote>
  <w:footnote w:id="1012">
    <w:p w14:paraId="42CF72B8" w14:textId="39711808"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Pierre de Maillard de Bochet (dates unknown) was a jurisconsult employed by Duke Emmanuel Philibert in the negotiations preceding the Battle of Saint-Quentin: on 10 November 1558, the </w:t>
      </w:r>
      <w:r w:rsidR="009D7DC2">
        <w:rPr>
          <w:rFonts w:ascii="Times New Roman" w:eastAsia="Times New Roman" w:hAnsi="Times New Roman" w:cs="Times New Roman"/>
          <w:color w:val="000000" w:themeColor="text1"/>
          <w:sz w:val="20"/>
          <w:szCs w:val="20"/>
        </w:rPr>
        <w:t>D</w:t>
      </w:r>
      <w:r w:rsidRPr="008A7E11">
        <w:rPr>
          <w:rFonts w:ascii="Times New Roman" w:eastAsia="Times New Roman" w:hAnsi="Times New Roman" w:cs="Times New Roman"/>
          <w:color w:val="000000" w:themeColor="text1"/>
          <w:sz w:val="20"/>
          <w:szCs w:val="20"/>
        </w:rPr>
        <w:t xml:space="preserve">uke instructed him to </w:t>
      </w:r>
      <w:r w:rsidR="00466174" w:rsidRPr="008A7E11">
        <w:rPr>
          <w:rFonts w:ascii="Times New Roman" w:eastAsia="Times New Roman" w:hAnsi="Times New Roman" w:cs="Times New Roman"/>
          <w:color w:val="000000" w:themeColor="text1"/>
          <w:sz w:val="20"/>
          <w:szCs w:val="20"/>
        </w:rPr>
        <w:t>correct</w:t>
      </w:r>
      <w:r w:rsidRPr="008A7E11">
        <w:rPr>
          <w:rFonts w:ascii="Times New Roman" w:eastAsia="Times New Roman" w:hAnsi="Times New Roman" w:cs="Times New Roman"/>
          <w:color w:val="000000" w:themeColor="text1"/>
          <w:sz w:val="20"/>
          <w:szCs w:val="20"/>
        </w:rPr>
        <w:t xml:space="preserve"> the rumo</w:t>
      </w:r>
      <w:r w:rsidR="00084385" w:rsidRPr="008A7E11">
        <w:rPr>
          <w:rFonts w:ascii="Times New Roman" w:eastAsia="Times New Roman" w:hAnsi="Times New Roman" w:cs="Times New Roman"/>
          <w:color w:val="000000" w:themeColor="text1"/>
          <w:sz w:val="20"/>
          <w:szCs w:val="20"/>
        </w:rPr>
        <w:t>u</w:t>
      </w:r>
      <w:r w:rsidRPr="008A7E11">
        <w:rPr>
          <w:rFonts w:ascii="Times New Roman" w:eastAsia="Times New Roman" w:hAnsi="Times New Roman" w:cs="Times New Roman"/>
          <w:color w:val="000000" w:themeColor="text1"/>
          <w:sz w:val="20"/>
          <w:szCs w:val="20"/>
        </w:rPr>
        <w:t xml:space="preserve">r that he had renounced asking for the hand of Marguerite de France in order to marry the </w:t>
      </w:r>
      <w:r w:rsidR="004B3778">
        <w:rPr>
          <w:rFonts w:ascii="Times New Roman" w:eastAsia="Times New Roman" w:hAnsi="Times New Roman" w:cs="Times New Roman"/>
          <w:color w:val="000000" w:themeColor="text1"/>
          <w:sz w:val="20"/>
          <w:szCs w:val="20"/>
        </w:rPr>
        <w:t>K</w:t>
      </w:r>
      <w:r w:rsidRPr="008A7E11">
        <w:rPr>
          <w:rFonts w:ascii="Times New Roman" w:eastAsia="Times New Roman" w:hAnsi="Times New Roman" w:cs="Times New Roman"/>
          <w:color w:val="000000" w:themeColor="text1"/>
          <w:sz w:val="20"/>
          <w:szCs w:val="20"/>
        </w:rPr>
        <w:t xml:space="preserve">ing’s daughter instead (Mugnier, </w:t>
      </w:r>
      <w:r w:rsidRPr="008A7E11">
        <w:rPr>
          <w:rFonts w:ascii="Times New Roman" w:eastAsia="Times New Roman" w:hAnsi="Times New Roman" w:cs="Times New Roman"/>
          <w:i/>
          <w:color w:val="000000" w:themeColor="text1"/>
          <w:sz w:val="20"/>
          <w:szCs w:val="20"/>
        </w:rPr>
        <w:t xml:space="preserve">Mémoires et documents publiés par la Société savoisienne d’histoire et d’archéologie </w:t>
      </w:r>
      <w:r w:rsidR="004E2B65"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1889</w:t>
      </w:r>
      <w:r w:rsidR="004E2B65"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w:t>
      </w:r>
      <w:r w:rsidR="004E2B65" w:rsidRPr="008A7E11">
        <w:rPr>
          <w:rFonts w:ascii="Times New Roman" w:eastAsia="Times New Roman" w:hAnsi="Times New Roman" w:cs="Times New Roman"/>
          <w:i/>
          <w:color w:val="000000" w:themeColor="text1"/>
          <w:sz w:val="20"/>
          <w:szCs w:val="20"/>
        </w:rPr>
        <w:t xml:space="preserve"> </w:t>
      </w:r>
      <w:r w:rsidR="004E2B65" w:rsidRPr="008A7E11">
        <w:rPr>
          <w:rFonts w:ascii="Times New Roman" w:eastAsia="Times New Roman" w:hAnsi="Times New Roman" w:cs="Times New Roman"/>
          <w:color w:val="000000" w:themeColor="text1"/>
          <w:sz w:val="20"/>
          <w:szCs w:val="20"/>
        </w:rPr>
        <w:t xml:space="preserve">p. 28; pp. </w:t>
      </w:r>
      <w:r w:rsidRPr="008A7E11">
        <w:rPr>
          <w:rFonts w:ascii="Times New Roman" w:eastAsia="Times New Roman" w:hAnsi="Times New Roman" w:cs="Times New Roman"/>
          <w:color w:val="000000" w:themeColor="text1"/>
          <w:sz w:val="20"/>
          <w:szCs w:val="20"/>
        </w:rPr>
        <w:t xml:space="preserve">280-309). See also, Auguste Dufour, </w:t>
      </w:r>
      <w:r w:rsidRPr="008A7E11">
        <w:rPr>
          <w:rFonts w:ascii="Times New Roman" w:eastAsia="Times New Roman" w:hAnsi="Times New Roman" w:cs="Times New Roman"/>
          <w:i/>
          <w:color w:val="000000" w:themeColor="text1"/>
          <w:sz w:val="20"/>
          <w:szCs w:val="20"/>
        </w:rPr>
        <w:t xml:space="preserve">Les Maillard, seigneurs et barons Du Bouchet, comtes de Tournon, etc : notes généalogiques et documents / par Auguste Dufour, édités et annotés par François Mugnier </w:t>
      </w:r>
      <w:r w:rsidRPr="008A7E11">
        <w:rPr>
          <w:rFonts w:ascii="Times New Roman" w:eastAsia="Times New Roman" w:hAnsi="Times New Roman" w:cs="Times New Roman"/>
          <w:color w:val="000000" w:themeColor="text1"/>
          <w:sz w:val="20"/>
          <w:szCs w:val="20"/>
        </w:rPr>
        <w:t xml:space="preserve">(1889). A payment is registered to ‘Messire Pierre Maillard, </w:t>
      </w:r>
      <w:r w:rsidR="00E46CED">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eigneur du Bochet, Baron de Chiron, gouriconçult pour son altesse’ in 1565. See AST (Sez. Riunite), Inv. 16, reg. 227, fols. 149[v]-150[r], 164[r].</w:t>
      </w:r>
    </w:p>
  </w:footnote>
  <w:footnote w:id="1013">
    <w:p w14:paraId="2B70D051" w14:textId="77777777"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Referendary counselor; legal advisor at the </w:t>
      </w:r>
      <w:r w:rsidRPr="008A7E11">
        <w:rPr>
          <w:rFonts w:ascii="Times New Roman" w:eastAsia="Times New Roman" w:hAnsi="Times New Roman" w:cs="Times New Roman"/>
          <w:i/>
          <w:color w:val="000000" w:themeColor="text1"/>
          <w:sz w:val="20"/>
          <w:szCs w:val="20"/>
        </w:rPr>
        <w:t>Senat de Savoie.</w:t>
      </w:r>
      <w:r w:rsidRPr="008A7E11">
        <w:rPr>
          <w:rFonts w:ascii="Times New Roman" w:eastAsia="Times New Roman" w:hAnsi="Times New Roman" w:cs="Times New Roman"/>
          <w:b/>
          <w:i/>
          <w:color w:val="000000" w:themeColor="text1"/>
          <w:sz w:val="20"/>
          <w:szCs w:val="20"/>
        </w:rPr>
        <w:t xml:space="preserve"> </w:t>
      </w:r>
    </w:p>
  </w:footnote>
  <w:footnote w:id="1014">
    <w:p w14:paraId="21F4743E" w14:textId="095B5E30"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Veuillelme Frelik. See above, note </w:t>
      </w:r>
      <w:r w:rsidR="005B1084">
        <w:rPr>
          <w:rFonts w:ascii="Times New Roman" w:eastAsia="Times New Roman" w:hAnsi="Times New Roman" w:cs="Times New Roman"/>
          <w:color w:val="000000" w:themeColor="text1"/>
          <w:sz w:val="20"/>
          <w:szCs w:val="20"/>
        </w:rPr>
        <w:t>1002</w:t>
      </w:r>
      <w:r w:rsidRPr="008A7E11">
        <w:rPr>
          <w:rFonts w:ascii="Times New Roman" w:eastAsia="Times New Roman" w:hAnsi="Times New Roman" w:cs="Times New Roman"/>
          <w:color w:val="000000" w:themeColor="text1"/>
          <w:sz w:val="20"/>
          <w:szCs w:val="20"/>
        </w:rPr>
        <w:t xml:space="preserve">. </w:t>
      </w:r>
    </w:p>
  </w:footnote>
  <w:footnote w:id="1015">
    <w:p w14:paraId="3A1C2692"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There is an ellipsis in the Latin text and not in the French, although there is no indication regarding why this is the case. </w:t>
      </w:r>
    </w:p>
  </w:footnote>
  <w:footnote w:id="1016">
    <w:p w14:paraId="650083C8" w14:textId="383F0048"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Jean-Bérold (</w:t>
      </w:r>
      <w:r w:rsidR="00E82A22" w:rsidRPr="008A7E11">
        <w:rPr>
          <w:rFonts w:ascii="Times New Roman" w:eastAsia="Times New Roman" w:hAnsi="Times New Roman" w:cs="Times New Roman"/>
          <w:color w:val="000000" w:themeColor="text1"/>
          <w:sz w:val="20"/>
          <w:szCs w:val="20"/>
        </w:rPr>
        <w:t>1561-?</w:t>
      </w:r>
      <w:r w:rsidRPr="008A7E11">
        <w:rPr>
          <w:rFonts w:ascii="Times New Roman" w:eastAsia="Times New Roman" w:hAnsi="Times New Roman" w:cs="Times New Roman"/>
          <w:color w:val="000000" w:themeColor="text1"/>
          <w:sz w:val="20"/>
          <w:szCs w:val="20"/>
        </w:rPr>
        <w:t xml:space="preserve">), Baron de Cusy, </w:t>
      </w:r>
      <w:r w:rsidR="00CC34F1">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 xml:space="preserve">eigneur of Crest, Montfort, Bonvillaret and de la Cueille. Born in Cusy on 4 January 1561. After becoming </w:t>
      </w:r>
      <w:r w:rsidR="00CC34F1">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eigneur du Crêt in 1585, Jean-Bérold founded a chapel in L’église des capucins de Montmelian. See Foras, IV p. 406. See above, ch. 1, p</w:t>
      </w:r>
      <w:r w:rsidR="00A7576E">
        <w:rPr>
          <w:rFonts w:ascii="Times New Roman" w:eastAsia="Times New Roman" w:hAnsi="Times New Roman" w:cs="Times New Roman"/>
          <w:color w:val="000000" w:themeColor="text1"/>
          <w:sz w:val="20"/>
          <w:szCs w:val="20"/>
        </w:rPr>
        <w:t>. 50.</w:t>
      </w:r>
    </w:p>
  </w:footnote>
  <w:footnote w:id="1017">
    <w:p w14:paraId="5FCC7A34" w14:textId="77777777"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 have found no further information on this person.</w:t>
      </w:r>
    </w:p>
  </w:footnote>
  <w:footnote w:id="1018">
    <w:p w14:paraId="427901F8" w14:textId="38060318"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 have found no further information on </w:t>
      </w:r>
      <w:r w:rsidR="00250B4C">
        <w:rPr>
          <w:rFonts w:ascii="Times New Roman" w:eastAsia="Times New Roman" w:hAnsi="Times New Roman" w:cs="Times New Roman"/>
          <w:color w:val="000000" w:themeColor="text1"/>
          <w:sz w:val="20"/>
          <w:szCs w:val="20"/>
        </w:rPr>
        <w:t>this person.</w:t>
      </w:r>
    </w:p>
  </w:footnote>
  <w:footnote w:id="1019">
    <w:p w14:paraId="374D6235" w14:textId="233153CF"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Duke Emmanuel Philibert of Savoy</w:t>
      </w:r>
      <w:r w:rsidR="00760C3B">
        <w:rPr>
          <w:rFonts w:ascii="Times New Roman" w:eastAsia="Times New Roman" w:hAnsi="Times New Roman" w:cs="Times New Roman"/>
          <w:color w:val="000000" w:themeColor="text1"/>
          <w:sz w:val="20"/>
          <w:szCs w:val="20"/>
        </w:rPr>
        <w:t xml:space="preserve"> (1528-1580). See above, </w:t>
      </w:r>
      <w:r w:rsidR="00C81425">
        <w:rPr>
          <w:rFonts w:ascii="Times New Roman" w:eastAsia="Times New Roman" w:hAnsi="Times New Roman" w:cs="Times New Roman"/>
          <w:color w:val="000000" w:themeColor="text1"/>
          <w:sz w:val="20"/>
          <w:szCs w:val="20"/>
        </w:rPr>
        <w:t>note 941.</w:t>
      </w:r>
    </w:p>
  </w:footnote>
  <w:footnote w:id="1020">
    <w:p w14:paraId="2EBD604D" w14:textId="77777777"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Ivrea, a town and district in Turin.</w:t>
      </w:r>
    </w:p>
  </w:footnote>
  <w:footnote w:id="1021">
    <w:p w14:paraId="322423AB" w14:textId="25D711BE"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 have not been able to find information on the </w:t>
      </w:r>
      <w:r w:rsidR="00CC0A01" w:rsidRPr="008A7E11">
        <w:rPr>
          <w:rFonts w:ascii="Times New Roman" w:eastAsia="Times New Roman" w:hAnsi="Times New Roman" w:cs="Times New Roman"/>
          <w:color w:val="000000" w:themeColor="text1"/>
          <w:sz w:val="20"/>
          <w:szCs w:val="20"/>
        </w:rPr>
        <w:t>é</w:t>
      </w:r>
      <w:r w:rsidRPr="008A7E11">
        <w:rPr>
          <w:rFonts w:ascii="Times New Roman" w:eastAsia="Times New Roman" w:hAnsi="Times New Roman" w:cs="Times New Roman"/>
          <w:color w:val="000000" w:themeColor="text1"/>
          <w:sz w:val="20"/>
          <w:szCs w:val="20"/>
        </w:rPr>
        <w:t>glise Dames de Serra, Dames les Milanois.</w:t>
      </w:r>
    </w:p>
  </w:footnote>
  <w:footnote w:id="1022">
    <w:p w14:paraId="2F792BB7" w14:textId="193B740F"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Monteynard, a district in </w:t>
      </w:r>
      <w:r w:rsidR="00CC0A01" w:rsidRPr="008A7E11">
        <w:rPr>
          <w:rFonts w:ascii="Times New Roman" w:eastAsia="Times New Roman" w:hAnsi="Times New Roman" w:cs="Times New Roman"/>
          <w:color w:val="000000" w:themeColor="text1"/>
          <w:sz w:val="20"/>
          <w:szCs w:val="20"/>
        </w:rPr>
        <w:t>south-eastern</w:t>
      </w:r>
      <w:r w:rsidRPr="008A7E11">
        <w:rPr>
          <w:rFonts w:ascii="Times New Roman" w:eastAsia="Times New Roman" w:hAnsi="Times New Roman" w:cs="Times New Roman"/>
          <w:color w:val="000000" w:themeColor="text1"/>
          <w:sz w:val="20"/>
          <w:szCs w:val="20"/>
        </w:rPr>
        <w:t xml:space="preserve"> France.</w:t>
      </w:r>
    </w:p>
  </w:footnote>
  <w:footnote w:id="1023">
    <w:p w14:paraId="568EE817" w14:textId="7149733D"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Duke Emmanuel</w:t>
      </w:r>
      <w:r w:rsidR="00DA3D75">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Philibert of Savoy</w:t>
      </w:r>
      <w:r w:rsidR="001E06A5">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w:t>
      </w:r>
      <w:r w:rsidR="001E06A5">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 xml:space="preserve">ee above, </w:t>
      </w:r>
      <w:r w:rsidR="00CD74E6">
        <w:rPr>
          <w:rFonts w:ascii="Times New Roman" w:eastAsia="Times New Roman" w:hAnsi="Times New Roman" w:cs="Times New Roman"/>
          <w:color w:val="000000" w:themeColor="text1"/>
          <w:sz w:val="20"/>
          <w:szCs w:val="20"/>
        </w:rPr>
        <w:t>note 941.</w:t>
      </w:r>
    </w:p>
  </w:footnote>
  <w:footnote w:id="1024">
    <w:p w14:paraId="436AA7AD" w14:textId="48ACC9E6"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Rivoli, a town near Turin in the Piedmont region and location frequented by the </w:t>
      </w:r>
      <w:r w:rsidR="00C01C0E">
        <w:rPr>
          <w:rFonts w:ascii="Times New Roman" w:eastAsia="Times New Roman" w:hAnsi="Times New Roman" w:cs="Times New Roman"/>
          <w:color w:val="000000" w:themeColor="text1"/>
          <w:sz w:val="20"/>
          <w:szCs w:val="20"/>
        </w:rPr>
        <w:t>c</w:t>
      </w:r>
      <w:r w:rsidRPr="008A7E11">
        <w:rPr>
          <w:rFonts w:ascii="Times New Roman" w:eastAsia="Times New Roman" w:hAnsi="Times New Roman" w:cs="Times New Roman"/>
          <w:color w:val="000000" w:themeColor="text1"/>
          <w:sz w:val="20"/>
          <w:szCs w:val="20"/>
        </w:rPr>
        <w:t xml:space="preserve">ourt of Savoy. </w:t>
      </w:r>
      <w:r w:rsidR="00174643" w:rsidRPr="008A7E11">
        <w:rPr>
          <w:rFonts w:ascii="Times New Roman" w:eastAsia="Times New Roman" w:hAnsi="Times New Roman" w:cs="Times New Roman"/>
          <w:color w:val="000000" w:themeColor="text1"/>
          <w:sz w:val="20"/>
          <w:szCs w:val="20"/>
        </w:rPr>
        <w:t>Charles</w:t>
      </w:r>
      <w:r w:rsidR="00A71F7C">
        <w:rPr>
          <w:rFonts w:ascii="Times New Roman" w:eastAsia="Times New Roman" w:hAnsi="Times New Roman" w:cs="Times New Roman"/>
          <w:color w:val="000000" w:themeColor="text1"/>
          <w:sz w:val="20"/>
          <w:szCs w:val="20"/>
        </w:rPr>
        <w:t xml:space="preserve"> </w:t>
      </w:r>
      <w:r w:rsidR="00174643" w:rsidRPr="008A7E11">
        <w:rPr>
          <w:rFonts w:ascii="Times New Roman" w:eastAsia="Times New Roman" w:hAnsi="Times New Roman" w:cs="Times New Roman"/>
          <w:color w:val="000000" w:themeColor="text1"/>
          <w:sz w:val="20"/>
          <w:szCs w:val="20"/>
        </w:rPr>
        <w:t xml:space="preserve">Emmanuel I was born in Rivoli on 12 January 1562, and it was a place of the court (see Stephens Whale, </w:t>
      </w:r>
      <w:r w:rsidR="00174643" w:rsidRPr="008A7E11">
        <w:rPr>
          <w:rFonts w:ascii="Times New Roman" w:eastAsia="Times New Roman" w:hAnsi="Times New Roman" w:cs="Times New Roman"/>
          <w:i/>
          <w:iCs/>
          <w:color w:val="000000" w:themeColor="text1"/>
          <w:sz w:val="20"/>
          <w:szCs w:val="20"/>
        </w:rPr>
        <w:t>Margaret of France,</w:t>
      </w:r>
      <w:r w:rsidR="00174643" w:rsidRPr="008A7E11">
        <w:rPr>
          <w:rFonts w:ascii="Times New Roman" w:eastAsia="Times New Roman" w:hAnsi="Times New Roman" w:cs="Times New Roman"/>
          <w:color w:val="000000" w:themeColor="text1"/>
          <w:sz w:val="20"/>
          <w:szCs w:val="20"/>
        </w:rPr>
        <w:t xml:space="preserve"> p. 236). Marguerite writes a letter from Rivoli to Piedmont ‘referring to the happiness of her married life’ (p. 186). </w:t>
      </w:r>
      <w:r w:rsidRPr="008A7E11">
        <w:rPr>
          <w:rFonts w:ascii="Times New Roman" w:eastAsia="Times New Roman" w:hAnsi="Times New Roman" w:cs="Times New Roman"/>
          <w:color w:val="000000" w:themeColor="text1"/>
          <w:sz w:val="20"/>
          <w:szCs w:val="20"/>
        </w:rPr>
        <w:t>In 1536, Duke Emmanuel</w:t>
      </w:r>
      <w:r w:rsidR="00DA3D75">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Philibert fell ill in Rivoli, and Marc-Claude de Buttet composed the </w:t>
      </w:r>
      <w:r w:rsidRPr="008A7E11">
        <w:rPr>
          <w:rFonts w:ascii="Times New Roman" w:eastAsia="Times New Roman" w:hAnsi="Times New Roman" w:cs="Times New Roman"/>
          <w:i/>
          <w:color w:val="000000" w:themeColor="text1"/>
          <w:sz w:val="20"/>
          <w:szCs w:val="20"/>
        </w:rPr>
        <w:t>Chant de liesse</w:t>
      </w:r>
      <w:r w:rsidRPr="008A7E11">
        <w:rPr>
          <w:rFonts w:ascii="Times New Roman" w:eastAsia="Times New Roman" w:hAnsi="Times New Roman" w:cs="Times New Roman"/>
          <w:color w:val="000000" w:themeColor="text1"/>
          <w:sz w:val="20"/>
          <w:szCs w:val="20"/>
        </w:rPr>
        <w:t xml:space="preserve"> to celebrate his recovery</w:t>
      </w:r>
      <w:r w:rsidR="00174643" w:rsidRPr="008A7E11">
        <w:rPr>
          <w:rFonts w:ascii="Times New Roman" w:eastAsia="Times New Roman" w:hAnsi="Times New Roman" w:cs="Times New Roman"/>
          <w:color w:val="000000" w:themeColor="text1"/>
          <w:sz w:val="20"/>
          <w:szCs w:val="20"/>
        </w:rPr>
        <w:t>. S</w:t>
      </w:r>
      <w:r w:rsidR="00AD1472" w:rsidRPr="008A7E11">
        <w:rPr>
          <w:rFonts w:ascii="Times New Roman" w:eastAsia="Times New Roman" w:hAnsi="Times New Roman" w:cs="Times New Roman"/>
          <w:color w:val="000000" w:themeColor="text1"/>
          <w:sz w:val="20"/>
          <w:szCs w:val="20"/>
        </w:rPr>
        <w:t xml:space="preserve">ee </w:t>
      </w:r>
      <w:r w:rsidRPr="008A7E11">
        <w:rPr>
          <w:rFonts w:ascii="Times New Roman" w:eastAsia="Times New Roman" w:hAnsi="Times New Roman" w:cs="Times New Roman"/>
          <w:color w:val="000000" w:themeColor="text1"/>
          <w:sz w:val="20"/>
          <w:szCs w:val="20"/>
        </w:rPr>
        <w:t xml:space="preserve">Alyn Stacey, </w:t>
      </w:r>
      <w:r w:rsidRPr="008A7E11">
        <w:rPr>
          <w:rFonts w:ascii="Times New Roman" w:eastAsia="Times New Roman" w:hAnsi="Times New Roman" w:cs="Times New Roman"/>
          <w:i/>
          <w:color w:val="000000" w:themeColor="text1"/>
          <w:sz w:val="20"/>
          <w:szCs w:val="20"/>
        </w:rPr>
        <w:t xml:space="preserve">Marc-Claude de Buttet, </w:t>
      </w:r>
      <w:r w:rsidRPr="008A7E11">
        <w:rPr>
          <w:rFonts w:ascii="Times New Roman" w:eastAsia="Times New Roman" w:hAnsi="Times New Roman" w:cs="Times New Roman"/>
          <w:color w:val="000000" w:themeColor="text1"/>
          <w:sz w:val="20"/>
          <w:szCs w:val="20"/>
        </w:rPr>
        <w:t>p. 49</w:t>
      </w:r>
      <w:r w:rsidR="00174643" w:rsidRPr="008A7E11">
        <w:rPr>
          <w:rFonts w:ascii="Times New Roman" w:eastAsia="Times New Roman" w:hAnsi="Times New Roman" w:cs="Times New Roman"/>
          <w:color w:val="000000" w:themeColor="text1"/>
          <w:sz w:val="20"/>
          <w:szCs w:val="20"/>
        </w:rPr>
        <w:t xml:space="preserve">. For an edition of Buttet’s </w:t>
      </w:r>
      <w:r w:rsidR="00174643" w:rsidRPr="008A7E11">
        <w:rPr>
          <w:rFonts w:ascii="Times New Roman" w:eastAsia="Times New Roman" w:hAnsi="Times New Roman" w:cs="Times New Roman"/>
          <w:i/>
          <w:color w:val="000000" w:themeColor="text1"/>
          <w:sz w:val="20"/>
          <w:szCs w:val="20"/>
        </w:rPr>
        <w:t xml:space="preserve">Chant de liesse </w:t>
      </w:r>
      <w:r w:rsidR="00174643" w:rsidRPr="008A7E11">
        <w:rPr>
          <w:rFonts w:ascii="Times New Roman" w:eastAsia="Times New Roman" w:hAnsi="Times New Roman" w:cs="Times New Roman"/>
          <w:color w:val="000000" w:themeColor="text1"/>
          <w:sz w:val="20"/>
          <w:szCs w:val="20"/>
        </w:rPr>
        <w:t xml:space="preserve">(1563) see Alyn Stacey (ed.), </w:t>
      </w:r>
      <w:r w:rsidR="00270DA9">
        <w:rPr>
          <w:rFonts w:ascii="Times New Roman" w:eastAsia="Times New Roman" w:hAnsi="Times New Roman" w:cs="Times New Roman"/>
          <w:i/>
          <w:iCs/>
          <w:color w:val="000000" w:themeColor="text1"/>
          <w:sz w:val="20"/>
          <w:szCs w:val="20"/>
        </w:rPr>
        <w:t xml:space="preserve">Marc-Claude de Buttet: </w:t>
      </w:r>
      <w:r w:rsidR="00174643" w:rsidRPr="008A7E11">
        <w:rPr>
          <w:rFonts w:ascii="Times New Roman" w:eastAsia="Times New Roman" w:hAnsi="Times New Roman" w:cs="Times New Roman"/>
          <w:i/>
          <w:color w:val="000000" w:themeColor="text1"/>
          <w:sz w:val="20"/>
          <w:szCs w:val="20"/>
        </w:rPr>
        <w:t xml:space="preserve">Les </w:t>
      </w:r>
      <w:r w:rsidR="00D052E8">
        <w:rPr>
          <w:rFonts w:ascii="Times New Roman" w:eastAsia="Times New Roman" w:hAnsi="Times New Roman" w:cs="Times New Roman"/>
          <w:i/>
          <w:color w:val="000000" w:themeColor="text1"/>
          <w:sz w:val="20"/>
          <w:szCs w:val="20"/>
        </w:rPr>
        <w:t>V</w:t>
      </w:r>
      <w:r w:rsidR="00174643" w:rsidRPr="008A7E11">
        <w:rPr>
          <w:rFonts w:ascii="Times New Roman" w:eastAsia="Times New Roman" w:hAnsi="Times New Roman" w:cs="Times New Roman"/>
          <w:i/>
          <w:color w:val="000000" w:themeColor="text1"/>
          <w:sz w:val="20"/>
          <w:szCs w:val="20"/>
        </w:rPr>
        <w:t xml:space="preserve">ers de circonstance (1559-1575), </w:t>
      </w:r>
      <w:r w:rsidR="00174643" w:rsidRPr="008A7E11">
        <w:rPr>
          <w:rFonts w:ascii="Times New Roman" w:eastAsia="Times New Roman" w:hAnsi="Times New Roman" w:cs="Times New Roman"/>
          <w:color w:val="000000" w:themeColor="text1"/>
          <w:sz w:val="20"/>
          <w:szCs w:val="20"/>
        </w:rPr>
        <w:t>pp. 531-532</w:t>
      </w:r>
      <w:r w:rsidRPr="008A7E11">
        <w:rPr>
          <w:rFonts w:ascii="Times New Roman" w:eastAsia="Times New Roman" w:hAnsi="Times New Roman" w:cs="Times New Roman"/>
          <w:color w:val="000000" w:themeColor="text1"/>
          <w:sz w:val="20"/>
          <w:szCs w:val="20"/>
        </w:rPr>
        <w:t xml:space="preserve">. </w:t>
      </w:r>
      <w:r w:rsidR="00174643" w:rsidRPr="008A7E11">
        <w:rPr>
          <w:rFonts w:ascii="Times New Roman" w:eastAsia="Times New Roman" w:hAnsi="Times New Roman" w:cs="Times New Roman"/>
          <w:color w:val="000000" w:themeColor="text1"/>
          <w:sz w:val="20"/>
          <w:szCs w:val="20"/>
        </w:rPr>
        <w:t xml:space="preserve">See also Alyn Stacey, ‘Deux oeuvres retrouvées de Marc-Claude de Buttet: Chant de liesse et Sur la venue [...] d’Anne d’Este’, </w:t>
      </w:r>
      <w:r w:rsidR="00174643" w:rsidRPr="008A7E11">
        <w:rPr>
          <w:rFonts w:ascii="Times New Roman" w:eastAsia="Times New Roman" w:hAnsi="Times New Roman" w:cs="Times New Roman"/>
          <w:i/>
          <w:color w:val="000000" w:themeColor="text1"/>
          <w:sz w:val="20"/>
          <w:szCs w:val="20"/>
        </w:rPr>
        <w:t>Bibliothèque d’Humanisme et Renaissance,</w:t>
      </w:r>
      <w:r w:rsidR="00174643" w:rsidRPr="008A7E11">
        <w:rPr>
          <w:rFonts w:ascii="Times New Roman" w:eastAsia="Times New Roman" w:hAnsi="Times New Roman" w:cs="Times New Roman"/>
          <w:color w:val="000000" w:themeColor="text1"/>
          <w:sz w:val="20"/>
          <w:szCs w:val="20"/>
        </w:rPr>
        <w:t xml:space="preserve"> 56:2, (Geneva: Librairie Droz, 1994).</w:t>
      </w:r>
      <w:r w:rsidR="00C046B1" w:rsidRPr="008A7E11">
        <w:rPr>
          <w:rFonts w:ascii="Times New Roman" w:eastAsia="Times New Roman" w:hAnsi="Times New Roman" w:cs="Times New Roman"/>
          <w:color w:val="000000" w:themeColor="text1"/>
          <w:sz w:val="20"/>
          <w:szCs w:val="20"/>
        </w:rPr>
        <w:t xml:space="preserve"> </w:t>
      </w:r>
    </w:p>
  </w:footnote>
  <w:footnote w:id="1025">
    <w:p w14:paraId="6DAF7235" w14:textId="7089093C" w:rsidR="007C08C4" w:rsidRPr="000527D9"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Charles</w:t>
      </w:r>
      <w:r w:rsidR="00A71F7C">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Emmanuel I (1562-1630), son of Duke Emmanuel Philibert de Savoie and Duchess Marguerite de France. See above, </w:t>
      </w:r>
      <w:r w:rsidR="001E06A5">
        <w:rPr>
          <w:rFonts w:ascii="Times New Roman" w:eastAsia="Times New Roman" w:hAnsi="Times New Roman" w:cs="Times New Roman"/>
          <w:color w:val="000000" w:themeColor="text1"/>
          <w:sz w:val="20"/>
          <w:szCs w:val="20"/>
        </w:rPr>
        <w:t xml:space="preserve">ch. 1, pp. </w:t>
      </w:r>
      <w:r w:rsidR="00D44220">
        <w:rPr>
          <w:rFonts w:ascii="Times New Roman" w:eastAsia="Times New Roman" w:hAnsi="Times New Roman" w:cs="Times New Roman"/>
          <w:color w:val="000000" w:themeColor="text1"/>
          <w:sz w:val="20"/>
          <w:szCs w:val="20"/>
        </w:rPr>
        <w:t>42-43</w:t>
      </w:r>
      <w:r w:rsidR="001E06A5">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w:t>
      </w:r>
      <w:r w:rsidR="00CC0A01" w:rsidRPr="008A7E11">
        <w:rPr>
          <w:rFonts w:ascii="Times New Roman" w:eastAsia="Times New Roman" w:hAnsi="Times New Roman" w:cs="Times New Roman"/>
          <w:color w:val="000000" w:themeColor="text1"/>
          <w:sz w:val="20"/>
          <w:szCs w:val="20"/>
        </w:rPr>
        <w:t>For the edition of</w:t>
      </w:r>
      <w:r w:rsidRPr="008A7E11">
        <w:rPr>
          <w:rFonts w:ascii="Times New Roman" w:eastAsia="Times New Roman" w:hAnsi="Times New Roman" w:cs="Times New Roman"/>
          <w:color w:val="000000" w:themeColor="text1"/>
          <w:sz w:val="20"/>
          <w:szCs w:val="20"/>
        </w:rPr>
        <w:t xml:space="preserve"> Pingon’s series of odes in celebration of the birth of Charles</w:t>
      </w:r>
      <w:r w:rsidR="00A71F7C">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Emmanuel I, see below, </w:t>
      </w:r>
      <w:r w:rsidR="00CC0A01" w:rsidRPr="008A7E11">
        <w:rPr>
          <w:rFonts w:ascii="Times New Roman" w:eastAsia="Times New Roman" w:hAnsi="Times New Roman" w:cs="Times New Roman"/>
          <w:color w:val="000000" w:themeColor="text1"/>
          <w:sz w:val="20"/>
          <w:szCs w:val="20"/>
        </w:rPr>
        <w:t>ch. 4.</w:t>
      </w:r>
      <w:r w:rsidR="000527D9">
        <w:rPr>
          <w:rFonts w:ascii="Times New Roman" w:eastAsia="Times New Roman" w:hAnsi="Times New Roman" w:cs="Times New Roman"/>
          <w:color w:val="000000" w:themeColor="text1"/>
          <w:sz w:val="20"/>
          <w:szCs w:val="20"/>
        </w:rPr>
        <w:t xml:space="preserve"> On his political tactics see, among others, Gal, </w:t>
      </w:r>
      <w:r w:rsidR="000527D9">
        <w:rPr>
          <w:rFonts w:ascii="Times New Roman" w:eastAsia="Times New Roman" w:hAnsi="Times New Roman" w:cs="Times New Roman"/>
          <w:i/>
          <w:iCs/>
          <w:color w:val="000000" w:themeColor="text1"/>
          <w:sz w:val="20"/>
          <w:szCs w:val="20"/>
        </w:rPr>
        <w:t xml:space="preserve">Charles-Emmanuel de Savoie: La politique du precipice </w:t>
      </w:r>
      <w:r w:rsidR="000527D9">
        <w:rPr>
          <w:rFonts w:ascii="Times New Roman" w:eastAsia="Times New Roman" w:hAnsi="Times New Roman" w:cs="Times New Roman"/>
          <w:color w:val="000000" w:themeColor="text1"/>
          <w:sz w:val="20"/>
          <w:szCs w:val="20"/>
        </w:rPr>
        <w:t>(Paris: Payot, 2012).</w:t>
      </w:r>
    </w:p>
  </w:footnote>
  <w:footnote w:id="1026">
    <w:p w14:paraId="7EBD5DB3" w14:textId="5049B3F3"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Possibly a descendant of ‘Gullaume </w:t>
      </w:r>
      <w:r w:rsidR="00E46CED">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 xml:space="preserve">eigneur de Piqueny’ referenced in Guichenon, </w:t>
      </w:r>
      <w:r w:rsidRPr="008A7E11">
        <w:rPr>
          <w:rFonts w:ascii="Times New Roman" w:eastAsia="Times New Roman" w:hAnsi="Times New Roman" w:cs="Times New Roman"/>
          <w:i/>
          <w:color w:val="000000" w:themeColor="text1"/>
          <w:sz w:val="20"/>
          <w:szCs w:val="20"/>
        </w:rPr>
        <w:t xml:space="preserve">Histoire généalogique, </w:t>
      </w:r>
      <w:r w:rsidRPr="008A7E11">
        <w:rPr>
          <w:rFonts w:ascii="Times New Roman" w:eastAsia="Times New Roman" w:hAnsi="Times New Roman" w:cs="Times New Roman"/>
          <w:color w:val="000000" w:themeColor="text1"/>
          <w:sz w:val="20"/>
          <w:szCs w:val="20"/>
        </w:rPr>
        <w:t xml:space="preserve">II, p. 670: ‘Le Roy escrivit à Thomas [de Savoie] et luy envoya Guillaume </w:t>
      </w:r>
      <w:r w:rsidR="00E46CED">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eigneur de Piqueny […]’ who assisted in the deliberations regarding the reinstatement of occupied land in Piedmont in the 13</w:t>
      </w:r>
      <w:r w:rsidRPr="008A7E11">
        <w:rPr>
          <w:rFonts w:ascii="Times New Roman" w:eastAsia="Times New Roman" w:hAnsi="Times New Roman" w:cs="Times New Roman"/>
          <w:color w:val="000000" w:themeColor="text1"/>
          <w:sz w:val="20"/>
          <w:szCs w:val="20"/>
          <w:vertAlign w:val="superscript"/>
        </w:rPr>
        <w:t>th</w:t>
      </w:r>
      <w:r w:rsidRPr="008A7E11">
        <w:rPr>
          <w:rFonts w:ascii="Times New Roman" w:eastAsia="Times New Roman" w:hAnsi="Times New Roman" w:cs="Times New Roman"/>
          <w:color w:val="000000" w:themeColor="text1"/>
          <w:sz w:val="20"/>
          <w:szCs w:val="20"/>
        </w:rPr>
        <w:t xml:space="preserve"> century (1228-1229).</w:t>
      </w:r>
    </w:p>
  </w:footnote>
  <w:footnote w:id="1027">
    <w:p w14:paraId="41C0A55F" w14:textId="3F02D691"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 payment of 150 livres is registered to Pingon for his mission </w:t>
      </w:r>
      <w:r w:rsidR="0044211E" w:rsidRPr="008A7E11">
        <w:rPr>
          <w:rFonts w:ascii="Times New Roman" w:eastAsia="Times New Roman" w:hAnsi="Times New Roman" w:cs="Times New Roman"/>
          <w:color w:val="000000" w:themeColor="text1"/>
          <w:sz w:val="20"/>
          <w:szCs w:val="20"/>
        </w:rPr>
        <w:t xml:space="preserve">to </w:t>
      </w:r>
      <w:r w:rsidRPr="008A7E11">
        <w:rPr>
          <w:rFonts w:ascii="Times New Roman" w:eastAsia="Times New Roman" w:hAnsi="Times New Roman" w:cs="Times New Roman"/>
          <w:color w:val="000000" w:themeColor="text1"/>
          <w:sz w:val="20"/>
          <w:szCs w:val="20"/>
        </w:rPr>
        <w:t>convey information to the Duke of Nemours in January 1562</w:t>
      </w:r>
      <w:r w:rsidR="00E82A22" w:rsidRPr="008A7E11">
        <w:rPr>
          <w:rFonts w:ascii="Times New Roman" w:eastAsia="Times New Roman" w:hAnsi="Times New Roman" w:cs="Times New Roman"/>
          <w:color w:val="000000" w:themeColor="text1"/>
          <w:sz w:val="20"/>
          <w:szCs w:val="20"/>
        </w:rPr>
        <w:t xml:space="preserve">. </w:t>
      </w:r>
      <w:r w:rsidR="0094260C" w:rsidRPr="008A7E11">
        <w:rPr>
          <w:rFonts w:ascii="Times New Roman" w:eastAsia="Times New Roman" w:hAnsi="Times New Roman" w:cs="Times New Roman"/>
          <w:color w:val="000000" w:themeColor="text1"/>
          <w:sz w:val="20"/>
          <w:szCs w:val="20"/>
        </w:rPr>
        <w:t>See</w:t>
      </w:r>
      <w:r w:rsidRPr="008A7E11">
        <w:rPr>
          <w:rFonts w:ascii="Times New Roman" w:eastAsia="Times New Roman" w:hAnsi="Times New Roman" w:cs="Times New Roman"/>
          <w:color w:val="000000" w:themeColor="text1"/>
          <w:sz w:val="20"/>
          <w:szCs w:val="20"/>
        </w:rPr>
        <w:t xml:space="preserve"> </w:t>
      </w:r>
      <w:r w:rsidR="0094260C" w:rsidRPr="008A7E11">
        <w:rPr>
          <w:rFonts w:ascii="Times New Roman" w:eastAsia="Times New Roman" w:hAnsi="Times New Roman" w:cs="Times New Roman"/>
          <w:color w:val="000000" w:themeColor="text1"/>
          <w:sz w:val="20"/>
          <w:szCs w:val="20"/>
        </w:rPr>
        <w:t xml:space="preserve">AST, </w:t>
      </w:r>
      <w:r w:rsidRPr="008A7E11">
        <w:rPr>
          <w:rFonts w:ascii="Times New Roman" w:eastAsia="Times New Roman" w:hAnsi="Times New Roman" w:cs="Times New Roman"/>
          <w:color w:val="000000" w:themeColor="text1"/>
          <w:sz w:val="20"/>
          <w:szCs w:val="20"/>
        </w:rPr>
        <w:t>Art. 261(fol. 13[v]).</w:t>
      </w:r>
    </w:p>
  </w:footnote>
  <w:footnote w:id="1028">
    <w:p w14:paraId="16950568" w14:textId="54A5D482"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It is not clear to me why Pingon would need the protection of a French faction to assure the safety of his return in 1562, particularly as this was after the </w:t>
      </w:r>
      <w:r w:rsidR="00F3749D" w:rsidRPr="008A7E11">
        <w:rPr>
          <w:rFonts w:ascii="Times New Roman" w:eastAsia="Times New Roman" w:hAnsi="Times New Roman" w:cs="Times New Roman"/>
          <w:color w:val="000000" w:themeColor="text1"/>
          <w:sz w:val="20"/>
          <w:szCs w:val="20"/>
        </w:rPr>
        <w:t xml:space="preserve">Treaty </w:t>
      </w:r>
      <w:r w:rsidRPr="008A7E11">
        <w:rPr>
          <w:rFonts w:ascii="Times New Roman" w:eastAsia="Times New Roman" w:hAnsi="Times New Roman" w:cs="Times New Roman"/>
          <w:color w:val="000000" w:themeColor="text1"/>
          <w:sz w:val="20"/>
          <w:szCs w:val="20"/>
        </w:rPr>
        <w:t>of Cateau Cambrésis in 1559 which acknowledged peace between the two nations.</w:t>
      </w:r>
    </w:p>
  </w:footnote>
  <w:footnote w:id="1029">
    <w:p w14:paraId="6DFD1CBA" w14:textId="33A8205F"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Rivoli and Fossano</w:t>
      </w:r>
      <w:r w:rsidR="00A33DA8" w:rsidRPr="008A7E11">
        <w:rPr>
          <w:rFonts w:ascii="Times New Roman" w:eastAsia="Times New Roman" w:hAnsi="Times New Roman" w:cs="Times New Roman"/>
          <w:color w:val="000000" w:themeColor="text1"/>
          <w:sz w:val="20"/>
          <w:szCs w:val="20"/>
        </w:rPr>
        <w:t xml:space="preserve"> are</w:t>
      </w:r>
      <w:r w:rsidRPr="008A7E11">
        <w:rPr>
          <w:rFonts w:ascii="Times New Roman" w:eastAsia="Times New Roman" w:hAnsi="Times New Roman" w:cs="Times New Roman"/>
          <w:color w:val="000000" w:themeColor="text1"/>
          <w:sz w:val="20"/>
          <w:szCs w:val="20"/>
        </w:rPr>
        <w:t xml:space="preserve"> towns in the Piedmont region of Italy. On Rivoli, see above, note </w:t>
      </w:r>
      <w:r w:rsidR="002B3CA1">
        <w:rPr>
          <w:rFonts w:ascii="Times New Roman" w:eastAsia="Times New Roman" w:hAnsi="Times New Roman" w:cs="Times New Roman"/>
          <w:color w:val="000000" w:themeColor="text1"/>
          <w:sz w:val="20"/>
          <w:szCs w:val="20"/>
        </w:rPr>
        <w:t>1019</w:t>
      </w:r>
      <w:r w:rsidRPr="008A7E11">
        <w:rPr>
          <w:rFonts w:ascii="Times New Roman" w:eastAsia="Times New Roman" w:hAnsi="Times New Roman" w:cs="Times New Roman"/>
          <w:color w:val="000000" w:themeColor="text1"/>
          <w:sz w:val="20"/>
          <w:szCs w:val="20"/>
        </w:rPr>
        <w:t>. Fossano was an equally significant place of the court, where the Cardinal of Lorraine and Morvilliers, Bishop of Orléans joined the court of Piedmont where they signed a treaty on behalf of the Royal Council returning Turin, Chieri, Villanuova d’Asti and Chivasso to the Duke of Savoy on 2 November 1562 (Stephens Whale, p. 254). See Vester,</w:t>
      </w:r>
      <w:r w:rsidR="00E7326A" w:rsidRPr="008A7E11">
        <w:rPr>
          <w:rFonts w:ascii="Times New Roman" w:eastAsia="Times New Roman" w:hAnsi="Times New Roman" w:cs="Times New Roman"/>
          <w:color w:val="000000" w:themeColor="text1"/>
          <w:sz w:val="20"/>
          <w:szCs w:val="20"/>
        </w:rPr>
        <w:t xml:space="preserve"> </w:t>
      </w:r>
      <w:r w:rsidR="00E7326A" w:rsidRPr="008A7E11">
        <w:rPr>
          <w:rFonts w:ascii="Times New Roman" w:eastAsia="Times New Roman" w:hAnsi="Times New Roman" w:cs="Times New Roman"/>
          <w:i/>
          <w:iCs/>
          <w:color w:val="000000" w:themeColor="text1"/>
          <w:sz w:val="20"/>
          <w:szCs w:val="20"/>
        </w:rPr>
        <w:t>Renaissance Dynasticism,</w:t>
      </w:r>
      <w:r w:rsidRPr="008A7E11">
        <w:rPr>
          <w:rFonts w:ascii="Times New Roman" w:eastAsia="Times New Roman" w:hAnsi="Times New Roman" w:cs="Times New Roman"/>
          <w:color w:val="000000" w:themeColor="text1"/>
          <w:sz w:val="20"/>
          <w:szCs w:val="20"/>
        </w:rPr>
        <w:t xml:space="preserve"> p. 180.</w:t>
      </w:r>
      <w:r w:rsidR="00E7326A" w:rsidRPr="008A7E11">
        <w:rPr>
          <w:rFonts w:ascii="Times New Roman" w:eastAsia="Times New Roman" w:hAnsi="Times New Roman" w:cs="Times New Roman"/>
          <w:color w:val="000000" w:themeColor="text1"/>
          <w:sz w:val="20"/>
          <w:szCs w:val="20"/>
        </w:rPr>
        <w:t xml:space="preserve"> On the Treaty of Fossano in 1562, see below, ch. 4, note </w:t>
      </w:r>
      <w:r w:rsidR="00F122BE">
        <w:rPr>
          <w:rFonts w:ascii="Times New Roman" w:eastAsia="Times New Roman" w:hAnsi="Times New Roman" w:cs="Times New Roman"/>
          <w:color w:val="000000" w:themeColor="text1"/>
          <w:sz w:val="20"/>
          <w:szCs w:val="20"/>
        </w:rPr>
        <w:t>135</w:t>
      </w:r>
      <w:r w:rsidR="004270ED">
        <w:rPr>
          <w:rFonts w:ascii="Times New Roman" w:eastAsia="Times New Roman" w:hAnsi="Times New Roman" w:cs="Times New Roman"/>
          <w:color w:val="000000" w:themeColor="text1"/>
          <w:sz w:val="20"/>
          <w:szCs w:val="20"/>
        </w:rPr>
        <w:t>2</w:t>
      </w:r>
      <w:r w:rsidR="00E7326A" w:rsidRPr="008A7E11">
        <w:rPr>
          <w:rFonts w:ascii="Times New Roman" w:eastAsia="Times New Roman" w:hAnsi="Times New Roman" w:cs="Times New Roman"/>
          <w:color w:val="000000" w:themeColor="text1"/>
          <w:sz w:val="20"/>
          <w:szCs w:val="20"/>
        </w:rPr>
        <w:t xml:space="preserve">. </w:t>
      </w:r>
    </w:p>
  </w:footnote>
  <w:footnote w:id="1030">
    <w:p w14:paraId="22440362" w14:textId="425BFAA6"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 have found no information </w:t>
      </w:r>
      <w:r w:rsidR="00F94CBA">
        <w:rPr>
          <w:rFonts w:ascii="Times New Roman" w:eastAsia="Times New Roman" w:hAnsi="Times New Roman" w:cs="Times New Roman"/>
          <w:color w:val="000000" w:themeColor="text1"/>
          <w:sz w:val="20"/>
          <w:szCs w:val="20"/>
        </w:rPr>
        <w:t>this person.</w:t>
      </w:r>
    </w:p>
  </w:footnote>
  <w:footnote w:id="1031">
    <w:p w14:paraId="61E18573" w14:textId="09AE540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Louis III de Pingon</w:t>
      </w:r>
      <w:r w:rsidR="00B37AEA">
        <w:rPr>
          <w:rFonts w:ascii="Times New Roman" w:eastAsia="Times New Roman" w:hAnsi="Times New Roman" w:cs="Times New Roman"/>
          <w:color w:val="000000" w:themeColor="text1"/>
          <w:sz w:val="20"/>
          <w:szCs w:val="20"/>
        </w:rPr>
        <w:t>, s</w:t>
      </w:r>
      <w:r w:rsidRPr="008A7E11">
        <w:rPr>
          <w:rFonts w:ascii="Times New Roman" w:eastAsia="Times New Roman" w:hAnsi="Times New Roman" w:cs="Times New Roman"/>
          <w:color w:val="000000" w:themeColor="text1"/>
          <w:sz w:val="20"/>
          <w:szCs w:val="20"/>
        </w:rPr>
        <w:t xml:space="preserve">ee above, </w:t>
      </w:r>
      <w:r w:rsidR="00AE3DC0">
        <w:rPr>
          <w:rFonts w:ascii="Times New Roman" w:eastAsia="Times New Roman" w:hAnsi="Times New Roman" w:cs="Times New Roman"/>
          <w:color w:val="000000" w:themeColor="text1"/>
          <w:sz w:val="20"/>
          <w:szCs w:val="20"/>
        </w:rPr>
        <w:t xml:space="preserve">ch. 1, </w:t>
      </w:r>
      <w:r w:rsidR="00A623EC">
        <w:rPr>
          <w:rFonts w:ascii="Times New Roman" w:eastAsia="Times New Roman" w:hAnsi="Times New Roman" w:cs="Times New Roman"/>
          <w:color w:val="000000" w:themeColor="text1"/>
          <w:sz w:val="20"/>
          <w:szCs w:val="20"/>
        </w:rPr>
        <w:t>note 205.</w:t>
      </w:r>
    </w:p>
  </w:footnote>
  <w:footnote w:id="1032">
    <w:p w14:paraId="23C979A6" w14:textId="2306A60B"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DE41D4" w:rsidRPr="008A7E11">
        <w:rPr>
          <w:rFonts w:ascii="Times New Roman" w:eastAsia="Times New Roman" w:hAnsi="Times New Roman" w:cs="Times New Roman"/>
          <w:color w:val="000000" w:themeColor="text1"/>
          <w:sz w:val="20"/>
          <w:szCs w:val="20"/>
        </w:rPr>
        <w:t>I have been unable to</w:t>
      </w:r>
      <w:r w:rsidRPr="008A7E11">
        <w:rPr>
          <w:rFonts w:ascii="Times New Roman" w:eastAsia="Times New Roman" w:hAnsi="Times New Roman" w:cs="Times New Roman"/>
          <w:color w:val="000000" w:themeColor="text1"/>
          <w:sz w:val="20"/>
          <w:szCs w:val="20"/>
        </w:rPr>
        <w:t xml:space="preserve"> locate these letters. </w:t>
      </w:r>
    </w:p>
  </w:footnote>
  <w:footnote w:id="1033">
    <w:p w14:paraId="034CAC3A" w14:textId="279A8651"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King Henri II of France (1519-1559). He returned these territories by the Treaty of Cateau-Cambrésis (1559). On the return of the territories see above, ch. 1, </w:t>
      </w:r>
      <w:r w:rsidR="00B622BC">
        <w:rPr>
          <w:rFonts w:ascii="Times New Roman" w:eastAsia="Times New Roman" w:hAnsi="Times New Roman" w:cs="Times New Roman"/>
          <w:color w:val="000000" w:themeColor="text1"/>
          <w:sz w:val="20"/>
          <w:szCs w:val="20"/>
        </w:rPr>
        <w:t>note 477.</w:t>
      </w:r>
    </w:p>
  </w:footnote>
  <w:footnote w:id="1034">
    <w:p w14:paraId="2F77D529" w14:textId="4B80AD9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‘Luiers’ is the translation into the French text of ‘Cherium’, or Chieri, a town in the Piedmont region of Italy. Chieri was restored by the French kingdom to Duke Emmanuel Philibert in 1562. See above, ch. 1, note </w:t>
      </w:r>
      <w:r w:rsidR="00661B93">
        <w:rPr>
          <w:rFonts w:ascii="Times New Roman" w:eastAsia="Times New Roman" w:hAnsi="Times New Roman" w:cs="Times New Roman"/>
          <w:color w:val="000000" w:themeColor="text1"/>
          <w:sz w:val="20"/>
          <w:szCs w:val="20"/>
        </w:rPr>
        <w:t>477</w:t>
      </w:r>
      <w:r w:rsidRPr="008A7E11">
        <w:rPr>
          <w:rFonts w:ascii="Times New Roman" w:eastAsia="Times New Roman" w:hAnsi="Times New Roman" w:cs="Times New Roman"/>
          <w:color w:val="000000" w:themeColor="text1"/>
          <w:sz w:val="20"/>
          <w:szCs w:val="20"/>
        </w:rPr>
        <w:t>.</w:t>
      </w:r>
    </w:p>
  </w:footnote>
  <w:footnote w:id="1035">
    <w:p w14:paraId="23394031" w14:textId="2BE83E52"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Pignerol, or Pinerolo, is a small town and </w:t>
      </w:r>
      <w:r w:rsidR="00675A80">
        <w:rPr>
          <w:rFonts w:ascii="Times New Roman" w:eastAsia="Times New Roman" w:hAnsi="Times New Roman" w:cs="Times New Roman"/>
          <w:color w:val="000000" w:themeColor="text1"/>
          <w:sz w:val="20"/>
          <w:szCs w:val="20"/>
        </w:rPr>
        <w:t xml:space="preserve">district </w:t>
      </w:r>
      <w:r w:rsidRPr="008A7E11">
        <w:rPr>
          <w:rFonts w:ascii="Times New Roman" w:eastAsia="Times New Roman" w:hAnsi="Times New Roman" w:cs="Times New Roman"/>
          <w:color w:val="000000" w:themeColor="text1"/>
          <w:sz w:val="20"/>
          <w:szCs w:val="20"/>
        </w:rPr>
        <w:t xml:space="preserve">within Turin. Savaillan is also a small town in Piedmont. It was restored to Savoy in 1574. See above, ch. 1, note </w:t>
      </w:r>
      <w:r w:rsidR="00F04DA1">
        <w:rPr>
          <w:rFonts w:ascii="Times New Roman" w:eastAsia="Times New Roman" w:hAnsi="Times New Roman" w:cs="Times New Roman"/>
          <w:color w:val="000000" w:themeColor="text1"/>
          <w:sz w:val="20"/>
          <w:szCs w:val="20"/>
        </w:rPr>
        <w:t>477.</w:t>
      </w:r>
      <w:r w:rsidRPr="008A7E11">
        <w:rPr>
          <w:rFonts w:ascii="Times New Roman" w:eastAsia="Times New Roman" w:hAnsi="Times New Roman" w:cs="Times New Roman"/>
          <w:b/>
          <w:i/>
          <w:color w:val="000000" w:themeColor="text1"/>
          <w:sz w:val="20"/>
          <w:szCs w:val="20"/>
        </w:rPr>
        <w:t xml:space="preserve"> </w:t>
      </w:r>
    </w:p>
  </w:footnote>
  <w:footnote w:id="1036">
    <w:p w14:paraId="66606E6A" w14:textId="09E13C66"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Charles, Cardinal of Lorraine (1525-1574). Member of the House of Guise, founder of the Université de Reims and patron of Ronsard (see</w:t>
      </w:r>
      <w:r w:rsidR="00B84CEF">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Mark Konnert, </w:t>
      </w:r>
      <w:r w:rsidRPr="008A7E11">
        <w:rPr>
          <w:rFonts w:ascii="Times New Roman" w:eastAsia="Times New Roman" w:hAnsi="Times New Roman" w:cs="Times New Roman"/>
          <w:i/>
          <w:color w:val="000000" w:themeColor="text1"/>
          <w:sz w:val="20"/>
          <w:szCs w:val="20"/>
        </w:rPr>
        <w:t xml:space="preserve">Local Politics in the French Wars of Religion </w:t>
      </w:r>
      <w:r w:rsidR="00FC377E" w:rsidRPr="008A7E11">
        <w:rPr>
          <w:rFonts w:ascii="Times New Roman" w:eastAsia="Times New Roman" w:hAnsi="Times New Roman" w:cs="Times New Roman"/>
          <w:iCs/>
          <w:color w:val="000000" w:themeColor="text1"/>
          <w:sz w:val="20"/>
          <w:szCs w:val="20"/>
        </w:rPr>
        <w:t>[</w:t>
      </w:r>
      <w:r w:rsidRPr="008A7E11">
        <w:rPr>
          <w:rFonts w:ascii="Times New Roman" w:eastAsia="Times New Roman" w:hAnsi="Times New Roman" w:cs="Times New Roman"/>
          <w:color w:val="000000" w:themeColor="text1"/>
          <w:sz w:val="20"/>
          <w:szCs w:val="20"/>
        </w:rPr>
        <w:t xml:space="preserve">Routledge, 2016]). He was consecrated by Pope Paul III in July 1547 (see Knecht, </w:t>
      </w:r>
      <w:r w:rsidRPr="008A7E11">
        <w:rPr>
          <w:rFonts w:ascii="Times New Roman" w:eastAsia="Times New Roman" w:hAnsi="Times New Roman" w:cs="Times New Roman"/>
          <w:i/>
          <w:color w:val="000000" w:themeColor="text1"/>
          <w:sz w:val="20"/>
          <w:szCs w:val="20"/>
        </w:rPr>
        <w:t xml:space="preserve">Catherine de Medici </w:t>
      </w:r>
      <w:r w:rsidRPr="008A7E11">
        <w:rPr>
          <w:rFonts w:ascii="Times New Roman" w:eastAsia="Times New Roman" w:hAnsi="Times New Roman" w:cs="Times New Roman"/>
          <w:color w:val="000000" w:themeColor="text1"/>
          <w:sz w:val="20"/>
          <w:szCs w:val="20"/>
        </w:rPr>
        <w:t xml:space="preserve">[Taylor &amp; Francis, 2014], p. 41). A payment is registered to the Cardinal of Lorraine in 1565 by the </w:t>
      </w:r>
      <w:r w:rsidR="00C01C0E">
        <w:rPr>
          <w:rFonts w:ascii="Times New Roman" w:eastAsia="Times New Roman" w:hAnsi="Times New Roman" w:cs="Times New Roman"/>
          <w:color w:val="000000" w:themeColor="text1"/>
          <w:sz w:val="20"/>
          <w:szCs w:val="20"/>
        </w:rPr>
        <w:t>c</w:t>
      </w:r>
      <w:r w:rsidRPr="008A7E11">
        <w:rPr>
          <w:rFonts w:ascii="Times New Roman" w:eastAsia="Times New Roman" w:hAnsi="Times New Roman" w:cs="Times New Roman"/>
          <w:color w:val="000000" w:themeColor="text1"/>
          <w:sz w:val="20"/>
          <w:szCs w:val="20"/>
        </w:rPr>
        <w:t xml:space="preserve">ourt of Savoy in AST (Sez. Riunite), Inv. 16, reg. 227, fols. 98[v]-97[r]. </w:t>
      </w:r>
    </w:p>
  </w:footnote>
  <w:footnote w:id="1037">
    <w:p w14:paraId="1C78D7D0" w14:textId="3EE1AD8A"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Jean de Morvilliers Évêque d’Orleans (1506-1577) was an ambassador to the Republic of Venice, </w:t>
      </w:r>
      <w:r w:rsidR="00C819A2" w:rsidRPr="008A7E11">
        <w:rPr>
          <w:rFonts w:ascii="Times New Roman" w:eastAsia="Times New Roman" w:hAnsi="Times New Roman" w:cs="Times New Roman"/>
          <w:color w:val="000000" w:themeColor="text1"/>
          <w:sz w:val="20"/>
          <w:szCs w:val="20"/>
        </w:rPr>
        <w:t>appointed</w:t>
      </w:r>
      <w:r w:rsidRPr="008A7E11">
        <w:rPr>
          <w:rFonts w:ascii="Times New Roman" w:eastAsia="Times New Roman" w:hAnsi="Times New Roman" w:cs="Times New Roman"/>
          <w:color w:val="000000" w:themeColor="text1"/>
          <w:sz w:val="20"/>
          <w:szCs w:val="20"/>
        </w:rPr>
        <w:t xml:space="preserve"> by King Henri II as Bishop of Orléans from 1552 to 1564. A payment registered to Pingon in 1562 for his diplomatic mission</w:t>
      </w:r>
      <w:r w:rsidRPr="008A7E11">
        <w:rPr>
          <w:rFonts w:ascii="Times New Roman" w:eastAsia="Times New Roman" w:hAnsi="Times New Roman" w:cs="Times New Roman"/>
          <w:b/>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to welcome the Bishop of Orl</w:t>
      </w:r>
      <w:r w:rsidR="00D14145">
        <w:rPr>
          <w:rFonts w:ascii="Times New Roman" w:eastAsia="Times New Roman" w:hAnsi="Times New Roman" w:cs="Times New Roman"/>
          <w:color w:val="000000" w:themeColor="text1"/>
          <w:sz w:val="20"/>
          <w:szCs w:val="20"/>
        </w:rPr>
        <w:t>é</w:t>
      </w:r>
      <w:r w:rsidRPr="008A7E11">
        <w:rPr>
          <w:rFonts w:ascii="Times New Roman" w:eastAsia="Times New Roman" w:hAnsi="Times New Roman" w:cs="Times New Roman"/>
          <w:color w:val="000000" w:themeColor="text1"/>
          <w:sz w:val="20"/>
          <w:szCs w:val="20"/>
        </w:rPr>
        <w:t>ans is recorded in the Chamber of Accounts (AST, Art. 261, fol. 46</w:t>
      </w:r>
      <w:r w:rsidR="00A76B88">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r</w:t>
      </w:r>
      <w:r w:rsidR="00A76B88">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w:t>
      </w:r>
      <w:r w:rsidR="00D14145">
        <w:rPr>
          <w:rFonts w:ascii="Times New Roman" w:eastAsia="Times New Roman" w:hAnsi="Times New Roman" w:cs="Times New Roman"/>
          <w:color w:val="000000" w:themeColor="text1"/>
          <w:sz w:val="20"/>
          <w:szCs w:val="20"/>
        </w:rPr>
        <w:t>On this mission, s</w:t>
      </w:r>
      <w:r w:rsidRPr="008A7E11">
        <w:rPr>
          <w:rFonts w:ascii="Times New Roman" w:eastAsia="Times New Roman" w:hAnsi="Times New Roman" w:cs="Times New Roman"/>
          <w:color w:val="000000" w:themeColor="text1"/>
          <w:sz w:val="20"/>
          <w:szCs w:val="20"/>
        </w:rPr>
        <w:t xml:space="preserve">ee above, ch. 1, </w:t>
      </w:r>
      <w:r w:rsidR="00D14145">
        <w:rPr>
          <w:rFonts w:ascii="Times New Roman" w:eastAsia="Times New Roman" w:hAnsi="Times New Roman" w:cs="Times New Roman"/>
          <w:color w:val="000000" w:themeColor="text1"/>
          <w:sz w:val="20"/>
          <w:szCs w:val="20"/>
        </w:rPr>
        <w:t>pp. 89-90.</w:t>
      </w:r>
    </w:p>
  </w:footnote>
  <w:footnote w:id="1038">
    <w:p w14:paraId="62FC1157" w14:textId="1459FC5F"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Mont Cenis is a mountain standing above Lanslebourg-Mont-Cenis, a </w:t>
      </w:r>
      <w:r w:rsidR="00675A80">
        <w:rPr>
          <w:rFonts w:ascii="Times New Roman" w:eastAsia="Times New Roman" w:hAnsi="Times New Roman" w:cs="Times New Roman"/>
          <w:color w:val="000000" w:themeColor="text1"/>
          <w:sz w:val="20"/>
          <w:szCs w:val="20"/>
        </w:rPr>
        <w:t xml:space="preserve">district </w:t>
      </w:r>
      <w:r w:rsidRPr="008A7E11">
        <w:rPr>
          <w:rFonts w:ascii="Times New Roman" w:eastAsia="Times New Roman" w:hAnsi="Times New Roman" w:cs="Times New Roman"/>
          <w:color w:val="000000" w:themeColor="text1"/>
          <w:sz w:val="20"/>
          <w:szCs w:val="20"/>
        </w:rPr>
        <w:t>in the Auvergne-Rh</w:t>
      </w:r>
      <w:r w:rsidR="00675A80">
        <w:rPr>
          <w:rFonts w:ascii="Times New Roman" w:eastAsia="Times New Roman" w:hAnsi="Times New Roman" w:cs="Times New Roman"/>
          <w:color w:val="000000" w:themeColor="text1"/>
          <w:sz w:val="20"/>
          <w:szCs w:val="20"/>
        </w:rPr>
        <w:t>ô</w:t>
      </w:r>
      <w:r w:rsidRPr="008A7E11">
        <w:rPr>
          <w:rFonts w:ascii="Times New Roman" w:eastAsia="Times New Roman" w:hAnsi="Times New Roman" w:cs="Times New Roman"/>
          <w:color w:val="000000" w:themeColor="text1"/>
          <w:sz w:val="20"/>
          <w:szCs w:val="20"/>
        </w:rPr>
        <w:t>ne-Alpes region of south-eastern France.</w:t>
      </w:r>
    </w:p>
  </w:footnote>
  <w:footnote w:id="1039">
    <w:p w14:paraId="7B321B15"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 have found no archival documentation on this reception.</w:t>
      </w:r>
    </w:p>
  </w:footnote>
  <w:footnote w:id="1040">
    <w:p w14:paraId="4C45E4B9" w14:textId="63A6D0AC"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Jacques Sulphe (president of the </w:t>
      </w:r>
      <w:r w:rsidRPr="008A7E11">
        <w:rPr>
          <w:rFonts w:ascii="Times New Roman" w:eastAsia="Times New Roman" w:hAnsi="Times New Roman" w:cs="Times New Roman"/>
          <w:i/>
          <w:color w:val="000000" w:themeColor="text1"/>
          <w:sz w:val="20"/>
          <w:szCs w:val="20"/>
        </w:rPr>
        <w:t xml:space="preserve">Chambre des comptes </w:t>
      </w:r>
      <w:r w:rsidRPr="008A7E11">
        <w:rPr>
          <w:rFonts w:ascii="Times New Roman" w:eastAsia="Times New Roman" w:hAnsi="Times New Roman" w:cs="Times New Roman"/>
          <w:color w:val="000000" w:themeColor="text1"/>
          <w:sz w:val="20"/>
          <w:szCs w:val="20"/>
        </w:rPr>
        <w:t xml:space="preserve">in 1559) see above, note </w:t>
      </w:r>
      <w:r w:rsidR="002A2DA5">
        <w:rPr>
          <w:rFonts w:ascii="Times New Roman" w:eastAsia="Times New Roman" w:hAnsi="Times New Roman" w:cs="Times New Roman"/>
          <w:color w:val="000000" w:themeColor="text1"/>
          <w:sz w:val="20"/>
          <w:szCs w:val="20"/>
        </w:rPr>
        <w:t>767</w:t>
      </w:r>
      <w:r w:rsidRPr="008A7E11">
        <w:rPr>
          <w:rFonts w:ascii="Times New Roman" w:eastAsia="Times New Roman" w:hAnsi="Times New Roman" w:cs="Times New Roman"/>
          <w:color w:val="000000" w:themeColor="text1"/>
          <w:sz w:val="20"/>
          <w:szCs w:val="20"/>
        </w:rPr>
        <w:t>.</w:t>
      </w:r>
    </w:p>
  </w:footnote>
  <w:footnote w:id="1041">
    <w:p w14:paraId="30645CDB" w14:textId="4AB1B730"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Pingon’s role as </w:t>
      </w:r>
      <w:r w:rsidR="002A2DA5">
        <w:rPr>
          <w:rFonts w:ascii="Times New Roman" w:eastAsia="Times New Roman" w:hAnsi="Times New Roman" w:cs="Times New Roman"/>
          <w:color w:val="000000" w:themeColor="text1"/>
          <w:sz w:val="20"/>
          <w:szCs w:val="20"/>
        </w:rPr>
        <w:t>r</w:t>
      </w:r>
      <w:r w:rsidR="00892AA8" w:rsidRPr="008A7E11">
        <w:rPr>
          <w:rFonts w:ascii="Times New Roman" w:eastAsia="Times New Roman" w:hAnsi="Times New Roman" w:cs="Times New Roman"/>
          <w:color w:val="000000" w:themeColor="text1"/>
          <w:sz w:val="20"/>
          <w:szCs w:val="20"/>
        </w:rPr>
        <w:t>eformer</w:t>
      </w:r>
      <w:r w:rsidRPr="008A7E11">
        <w:rPr>
          <w:rFonts w:ascii="Times New Roman" w:eastAsia="Times New Roman" w:hAnsi="Times New Roman" w:cs="Times New Roman"/>
          <w:color w:val="000000" w:themeColor="text1"/>
          <w:sz w:val="20"/>
          <w:szCs w:val="20"/>
        </w:rPr>
        <w:t xml:space="preserve"> see above, ch. 1, p. </w:t>
      </w:r>
      <w:r w:rsidR="002A2DA5">
        <w:rPr>
          <w:rFonts w:ascii="Times New Roman" w:eastAsia="Times New Roman" w:hAnsi="Times New Roman" w:cs="Times New Roman"/>
          <w:color w:val="000000" w:themeColor="text1"/>
          <w:sz w:val="20"/>
          <w:szCs w:val="20"/>
        </w:rPr>
        <w:t>88</w:t>
      </w:r>
      <w:r w:rsidRPr="008A7E11">
        <w:rPr>
          <w:rFonts w:ascii="Times New Roman" w:eastAsia="Times New Roman" w:hAnsi="Times New Roman" w:cs="Times New Roman"/>
          <w:color w:val="000000" w:themeColor="text1"/>
          <w:sz w:val="20"/>
          <w:szCs w:val="20"/>
        </w:rPr>
        <w:t xml:space="preserve">. See Vallauri, </w:t>
      </w:r>
      <w:r w:rsidRPr="008A7E11">
        <w:rPr>
          <w:rFonts w:ascii="Times New Roman" w:eastAsia="Times New Roman" w:hAnsi="Times New Roman" w:cs="Times New Roman"/>
          <w:i/>
          <w:color w:val="000000" w:themeColor="text1"/>
          <w:sz w:val="20"/>
          <w:szCs w:val="20"/>
        </w:rPr>
        <w:t xml:space="preserve">Storia delle università degli studi, </w:t>
      </w:r>
      <w:r w:rsidRPr="008A7E11">
        <w:rPr>
          <w:rFonts w:ascii="Times New Roman" w:eastAsia="Times New Roman" w:hAnsi="Times New Roman" w:cs="Times New Roman"/>
          <w:color w:val="000000" w:themeColor="text1"/>
          <w:sz w:val="20"/>
          <w:szCs w:val="20"/>
        </w:rPr>
        <w:t>II,</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(Turin: Stamperia reale, 1846), p. 36.  </w:t>
      </w:r>
    </w:p>
  </w:footnote>
  <w:footnote w:id="1042">
    <w:p w14:paraId="154B1A9F" w14:textId="6E6AAE67"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Marguerite de Pingon (1562-?), who became </w:t>
      </w:r>
      <w:r w:rsidRPr="008A7E11">
        <w:rPr>
          <w:rFonts w:ascii="Times New Roman" w:eastAsia="Times New Roman" w:hAnsi="Times New Roman" w:cs="Times New Roman"/>
          <w:i/>
          <w:iCs/>
          <w:color w:val="000000" w:themeColor="text1"/>
          <w:sz w:val="20"/>
          <w:szCs w:val="20"/>
        </w:rPr>
        <w:t>dame d’honneur</w:t>
      </w:r>
      <w:r w:rsidRPr="008A7E11">
        <w:rPr>
          <w:rFonts w:ascii="Times New Roman" w:eastAsia="Times New Roman" w:hAnsi="Times New Roman" w:cs="Times New Roman"/>
          <w:color w:val="000000" w:themeColor="text1"/>
          <w:sz w:val="20"/>
          <w:szCs w:val="20"/>
        </w:rPr>
        <w:t xml:space="preserve"> to the Duchess of Savoy. On the birth of Marguerite de Pingon and her relationship to the </w:t>
      </w:r>
      <w:r w:rsidR="003A60BA">
        <w:rPr>
          <w:rFonts w:ascii="Times New Roman" w:eastAsia="Times New Roman" w:hAnsi="Times New Roman" w:cs="Times New Roman"/>
          <w:color w:val="000000" w:themeColor="text1"/>
          <w:sz w:val="20"/>
          <w:szCs w:val="20"/>
        </w:rPr>
        <w:t>D</w:t>
      </w:r>
      <w:r w:rsidRPr="008A7E11">
        <w:rPr>
          <w:rFonts w:ascii="Times New Roman" w:eastAsia="Times New Roman" w:hAnsi="Times New Roman" w:cs="Times New Roman"/>
          <w:color w:val="000000" w:themeColor="text1"/>
          <w:sz w:val="20"/>
          <w:szCs w:val="20"/>
        </w:rPr>
        <w:t>uchess, see NAF 4412 in the BNF Richelieu in Paris (fol. 363[r]).</w:t>
      </w:r>
      <w:r w:rsidR="0011083D" w:rsidRPr="008A7E11">
        <w:rPr>
          <w:rFonts w:ascii="Times New Roman" w:eastAsia="Times New Roman" w:hAnsi="Times New Roman" w:cs="Times New Roman"/>
          <w:color w:val="000000" w:themeColor="text1"/>
          <w:sz w:val="20"/>
          <w:szCs w:val="20"/>
        </w:rPr>
        <w:t xml:space="preserve"> See above, ch. 1, p</w:t>
      </w:r>
      <w:r w:rsidR="00EE2469">
        <w:rPr>
          <w:rFonts w:ascii="Times New Roman" w:eastAsia="Times New Roman" w:hAnsi="Times New Roman" w:cs="Times New Roman"/>
          <w:color w:val="000000" w:themeColor="text1"/>
          <w:sz w:val="20"/>
          <w:szCs w:val="20"/>
        </w:rPr>
        <w:t>p</w:t>
      </w:r>
      <w:r w:rsidR="0011083D" w:rsidRPr="008A7E11">
        <w:rPr>
          <w:rFonts w:ascii="Times New Roman" w:eastAsia="Times New Roman" w:hAnsi="Times New Roman" w:cs="Times New Roman"/>
          <w:color w:val="000000" w:themeColor="text1"/>
          <w:sz w:val="20"/>
          <w:szCs w:val="20"/>
        </w:rPr>
        <w:t xml:space="preserve">. </w:t>
      </w:r>
      <w:r w:rsidR="00EE2469">
        <w:rPr>
          <w:rFonts w:ascii="Times New Roman" w:eastAsia="Times New Roman" w:hAnsi="Times New Roman" w:cs="Times New Roman"/>
          <w:color w:val="000000" w:themeColor="text1"/>
          <w:sz w:val="20"/>
          <w:szCs w:val="20"/>
        </w:rPr>
        <w:t>52-53</w:t>
      </w:r>
      <w:r w:rsidR="0011083D" w:rsidRPr="008A7E11">
        <w:rPr>
          <w:rFonts w:ascii="Times New Roman" w:eastAsia="Times New Roman" w:hAnsi="Times New Roman" w:cs="Times New Roman"/>
          <w:color w:val="000000" w:themeColor="text1"/>
          <w:sz w:val="20"/>
          <w:szCs w:val="20"/>
        </w:rPr>
        <w:t>.</w:t>
      </w:r>
    </w:p>
  </w:footnote>
  <w:footnote w:id="1043">
    <w:p w14:paraId="7D491029" w14:textId="5D138D49"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Duke Emmanuel Philibert of Savoy (1528-1580) and Duchess Marguerite de France (1523-1574)</w:t>
      </w:r>
      <w:r w:rsidR="00AF10B2" w:rsidRPr="008A7E11">
        <w:rPr>
          <w:rFonts w:ascii="Times New Roman" w:eastAsia="Times New Roman" w:hAnsi="Times New Roman" w:cs="Times New Roman"/>
          <w:color w:val="000000" w:themeColor="text1"/>
          <w:sz w:val="20"/>
          <w:szCs w:val="20"/>
        </w:rPr>
        <w:t>.</w:t>
      </w:r>
    </w:p>
  </w:footnote>
  <w:footnote w:id="1044">
    <w:p w14:paraId="76FE0341" w14:textId="5ED2961E"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 have found no further information on these particular inscriptions. On Pingon’s inscriptions as a method to promote the ducal court, see above, ch. 1, p.</w:t>
      </w:r>
      <w:r w:rsidR="00AF5908">
        <w:rPr>
          <w:rFonts w:ascii="Times New Roman" w:eastAsia="Times New Roman" w:hAnsi="Times New Roman" w:cs="Times New Roman"/>
          <w:color w:val="000000" w:themeColor="text1"/>
          <w:sz w:val="20"/>
          <w:szCs w:val="20"/>
        </w:rPr>
        <w:t xml:space="preserve"> 100.</w:t>
      </w:r>
    </w:p>
  </w:footnote>
  <w:footnote w:id="1045">
    <w:p w14:paraId="09CFD951" w14:textId="0F2D958C"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Duke Emmanuel Philibert</w:t>
      </w:r>
      <w:r w:rsidR="00734C99" w:rsidRPr="008A7E11">
        <w:rPr>
          <w:rFonts w:ascii="Times New Roman" w:eastAsia="Times New Roman" w:hAnsi="Times New Roman" w:cs="Times New Roman"/>
          <w:color w:val="000000" w:themeColor="text1"/>
          <w:sz w:val="20"/>
          <w:szCs w:val="20"/>
        </w:rPr>
        <w:t xml:space="preserve">’s conferring </w:t>
      </w:r>
      <w:r w:rsidRPr="008A7E11">
        <w:rPr>
          <w:rFonts w:ascii="Times New Roman" w:eastAsia="Times New Roman" w:hAnsi="Times New Roman" w:cs="Times New Roman"/>
          <w:color w:val="000000" w:themeColor="text1"/>
          <w:sz w:val="20"/>
          <w:szCs w:val="20"/>
        </w:rPr>
        <w:t xml:space="preserve">of the Barony of Cusy to Pingon, see above, ch. 1, p. </w:t>
      </w:r>
      <w:r w:rsidR="00264766">
        <w:rPr>
          <w:rFonts w:ascii="Times New Roman" w:eastAsia="Times New Roman" w:hAnsi="Times New Roman" w:cs="Times New Roman"/>
          <w:color w:val="000000" w:themeColor="text1"/>
          <w:sz w:val="20"/>
          <w:szCs w:val="20"/>
        </w:rPr>
        <w:t>90</w:t>
      </w:r>
      <w:r w:rsidRPr="008A7E11">
        <w:rPr>
          <w:rFonts w:ascii="Times New Roman" w:eastAsia="Times New Roman" w:hAnsi="Times New Roman" w:cs="Times New Roman"/>
          <w:color w:val="000000" w:themeColor="text1"/>
          <w:sz w:val="20"/>
          <w:szCs w:val="20"/>
        </w:rPr>
        <w:t xml:space="preserve">. See ADS, C 1802. </w:t>
      </w:r>
    </w:p>
  </w:footnote>
  <w:footnote w:id="1046">
    <w:p w14:paraId="05D09FEB" w14:textId="77777777"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 have found no archival documentation on this interrogation of Florimond Alard.</w:t>
      </w:r>
    </w:p>
  </w:footnote>
  <w:footnote w:id="1047">
    <w:p w14:paraId="2F93A349" w14:textId="374983EB"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Religious dissent threatened Savoyard Catholicism when it emerged rapidly on the outskirts of the duchy, particularly in Geneva. On the Huguenot factions in Geneva see, </w:t>
      </w:r>
      <w:r w:rsidR="00B84CEF">
        <w:rPr>
          <w:rFonts w:ascii="Times New Roman" w:eastAsia="Times New Roman" w:hAnsi="Times New Roman" w:cs="Times New Roman"/>
          <w:color w:val="000000" w:themeColor="text1"/>
          <w:sz w:val="20"/>
          <w:szCs w:val="20"/>
        </w:rPr>
        <w:t>for instance</w:t>
      </w:r>
      <w:r w:rsidRPr="008A7E11">
        <w:rPr>
          <w:rFonts w:ascii="Times New Roman" w:eastAsia="Times New Roman" w:hAnsi="Times New Roman" w:cs="Times New Roman"/>
          <w:color w:val="000000" w:themeColor="text1"/>
          <w:sz w:val="20"/>
          <w:szCs w:val="20"/>
        </w:rPr>
        <w:t xml:space="preserve">, Geoffrey Treasure, </w:t>
      </w:r>
      <w:r w:rsidRPr="008A7E11">
        <w:rPr>
          <w:rFonts w:ascii="Times New Roman" w:eastAsia="Times New Roman" w:hAnsi="Times New Roman" w:cs="Times New Roman"/>
          <w:i/>
          <w:color w:val="000000" w:themeColor="text1"/>
          <w:sz w:val="20"/>
          <w:szCs w:val="20"/>
        </w:rPr>
        <w:t xml:space="preserve">The Huguenots, </w:t>
      </w:r>
      <w:r w:rsidRPr="008A7E11">
        <w:rPr>
          <w:rFonts w:ascii="Times New Roman" w:eastAsia="Times New Roman" w:hAnsi="Times New Roman" w:cs="Times New Roman"/>
          <w:color w:val="000000" w:themeColor="text1"/>
          <w:sz w:val="20"/>
          <w:szCs w:val="20"/>
        </w:rPr>
        <w:t xml:space="preserve">pp. 84-95. Religious dissent also arose within Savoy notably within the context of the Savoyard-Waldensian </w:t>
      </w:r>
      <w:r w:rsidR="00263A97" w:rsidRPr="008A7E11">
        <w:rPr>
          <w:rFonts w:ascii="Times New Roman" w:eastAsia="Times New Roman" w:hAnsi="Times New Roman" w:cs="Times New Roman"/>
          <w:color w:val="000000" w:themeColor="text1"/>
          <w:sz w:val="20"/>
          <w:szCs w:val="20"/>
        </w:rPr>
        <w:t>persecution.</w:t>
      </w:r>
      <w:r w:rsidRPr="008A7E11">
        <w:rPr>
          <w:rFonts w:ascii="Times New Roman" w:eastAsia="Times New Roman" w:hAnsi="Times New Roman" w:cs="Times New Roman"/>
          <w:color w:val="000000" w:themeColor="text1"/>
          <w:sz w:val="20"/>
          <w:szCs w:val="20"/>
        </w:rPr>
        <w:t xml:space="preserve"> See Guichenon, </w:t>
      </w:r>
      <w:r w:rsidRPr="008A7E11">
        <w:rPr>
          <w:rFonts w:ascii="Times New Roman" w:eastAsia="Times New Roman" w:hAnsi="Times New Roman" w:cs="Times New Roman"/>
          <w:i/>
          <w:color w:val="000000" w:themeColor="text1"/>
          <w:sz w:val="20"/>
          <w:szCs w:val="20"/>
        </w:rPr>
        <w:t xml:space="preserve">Histoire généalogique de la Savoie, </w:t>
      </w:r>
      <w:r w:rsidRPr="008A7E11">
        <w:rPr>
          <w:rFonts w:ascii="Times New Roman" w:eastAsia="Times New Roman" w:hAnsi="Times New Roman" w:cs="Times New Roman"/>
          <w:color w:val="000000" w:themeColor="text1"/>
          <w:sz w:val="20"/>
          <w:szCs w:val="20"/>
        </w:rPr>
        <w:t xml:space="preserve">p. 613: ‘les Habitans des Valées de Luzerne et d’Angrogne infectées de l'hérésie des Vaudois’. Marguerite de France played a significant role in establishing (relative) peace for the Waldensians by the Treaty of Cavour (1561). See, for example, </w:t>
      </w:r>
      <w:r w:rsidR="00494EE5" w:rsidRPr="008A7E11">
        <w:rPr>
          <w:rFonts w:ascii="Times New Roman" w:eastAsia="Times New Roman" w:hAnsi="Times New Roman" w:cs="Times New Roman"/>
          <w:color w:val="000000" w:themeColor="text1"/>
          <w:sz w:val="20"/>
          <w:szCs w:val="20"/>
        </w:rPr>
        <w:t xml:space="preserve">Cornel Zwierlein, ‘The Peace of Cavour in the European Context’, ed. </w:t>
      </w:r>
      <w:r w:rsidRPr="008A7E11">
        <w:rPr>
          <w:rFonts w:ascii="Times New Roman" w:eastAsia="Times New Roman" w:hAnsi="Times New Roman" w:cs="Times New Roman"/>
          <w:color w:val="000000" w:themeColor="text1"/>
          <w:sz w:val="20"/>
          <w:szCs w:val="20"/>
        </w:rPr>
        <w:t xml:space="preserve">Alyn Stacey, </w:t>
      </w:r>
      <w:r w:rsidRPr="008A7E11">
        <w:rPr>
          <w:rFonts w:ascii="Times New Roman" w:eastAsia="Times New Roman" w:hAnsi="Times New Roman" w:cs="Times New Roman"/>
          <w:i/>
          <w:color w:val="000000" w:themeColor="text1"/>
          <w:sz w:val="20"/>
          <w:szCs w:val="20"/>
        </w:rPr>
        <w:t xml:space="preserve">Political, Religious and Social Conflict in the States of Savoy </w:t>
      </w:r>
      <w:r w:rsidRPr="008A7E11">
        <w:rPr>
          <w:rFonts w:ascii="Times New Roman" w:eastAsia="Times New Roman" w:hAnsi="Times New Roman" w:cs="Times New Roman"/>
          <w:color w:val="000000" w:themeColor="text1"/>
          <w:sz w:val="20"/>
          <w:szCs w:val="20"/>
        </w:rPr>
        <w:t>(Bern: Peter Lang, 2014)</w:t>
      </w:r>
      <w:r w:rsidR="001C7C60" w:rsidRPr="008A7E11">
        <w:rPr>
          <w:rFonts w:ascii="Times New Roman" w:eastAsia="Times New Roman" w:hAnsi="Times New Roman" w:cs="Times New Roman"/>
          <w:color w:val="000000" w:themeColor="text1"/>
          <w:sz w:val="20"/>
          <w:szCs w:val="20"/>
        </w:rPr>
        <w:t xml:space="preserve">, pp. 125-167. </w:t>
      </w:r>
    </w:p>
  </w:footnote>
  <w:footnote w:id="1048">
    <w:p w14:paraId="4DEBE1BD" w14:textId="2C689D0E"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Marguerite de Pingon, see above, </w:t>
      </w:r>
      <w:r w:rsidR="002F1335">
        <w:rPr>
          <w:rFonts w:ascii="Times New Roman" w:eastAsia="Times New Roman" w:hAnsi="Times New Roman" w:cs="Times New Roman"/>
          <w:color w:val="000000" w:themeColor="text1"/>
          <w:sz w:val="20"/>
          <w:szCs w:val="20"/>
        </w:rPr>
        <w:t>ch. 1, pp. 52-53.</w:t>
      </w:r>
      <w:r w:rsidRPr="008A7E11">
        <w:rPr>
          <w:rFonts w:ascii="Times New Roman" w:eastAsia="Times New Roman" w:hAnsi="Times New Roman" w:cs="Times New Roman"/>
          <w:color w:val="000000" w:themeColor="text1"/>
          <w:sz w:val="20"/>
          <w:szCs w:val="20"/>
        </w:rPr>
        <w:t xml:space="preserve"> This is the only account that we have of the baptism. </w:t>
      </w:r>
      <w:r w:rsidR="00A31757" w:rsidRPr="008A7E11">
        <w:rPr>
          <w:rFonts w:ascii="Times New Roman" w:eastAsia="Times New Roman" w:hAnsi="Times New Roman" w:cs="Times New Roman"/>
          <w:color w:val="000000" w:themeColor="text1"/>
          <w:sz w:val="20"/>
          <w:szCs w:val="20"/>
        </w:rPr>
        <w:t xml:space="preserve">On the </w:t>
      </w:r>
      <w:r w:rsidRPr="008A7E11">
        <w:rPr>
          <w:rFonts w:ascii="Times New Roman" w:eastAsia="Times New Roman" w:hAnsi="Times New Roman" w:cs="Times New Roman"/>
          <w:color w:val="000000" w:themeColor="text1"/>
          <w:sz w:val="20"/>
          <w:szCs w:val="20"/>
        </w:rPr>
        <w:t xml:space="preserve">gifting of this necklace </w:t>
      </w:r>
      <w:r w:rsidR="00A31757" w:rsidRPr="008A7E11">
        <w:rPr>
          <w:rFonts w:ascii="Times New Roman" w:eastAsia="Times New Roman" w:hAnsi="Times New Roman" w:cs="Times New Roman"/>
          <w:color w:val="000000" w:themeColor="text1"/>
          <w:sz w:val="20"/>
          <w:szCs w:val="20"/>
        </w:rPr>
        <w:t>see</w:t>
      </w:r>
      <w:r w:rsidRPr="008A7E11">
        <w:rPr>
          <w:rFonts w:ascii="Times New Roman" w:eastAsia="Times New Roman" w:hAnsi="Times New Roman" w:cs="Times New Roman"/>
          <w:color w:val="000000" w:themeColor="text1"/>
          <w:sz w:val="20"/>
          <w:szCs w:val="20"/>
        </w:rPr>
        <w:t xml:space="preserve"> above, ch. 1, p. </w:t>
      </w:r>
      <w:r w:rsidR="00A75E79">
        <w:rPr>
          <w:rFonts w:ascii="Times New Roman" w:eastAsia="Times New Roman" w:hAnsi="Times New Roman" w:cs="Times New Roman"/>
          <w:color w:val="000000" w:themeColor="text1"/>
          <w:sz w:val="20"/>
          <w:szCs w:val="20"/>
        </w:rPr>
        <w:t>52</w:t>
      </w:r>
      <w:r w:rsidRPr="008A7E11">
        <w:rPr>
          <w:rFonts w:ascii="Times New Roman" w:eastAsia="Times New Roman" w:hAnsi="Times New Roman" w:cs="Times New Roman"/>
          <w:color w:val="000000" w:themeColor="text1"/>
          <w:sz w:val="20"/>
          <w:szCs w:val="20"/>
        </w:rPr>
        <w:t>.</w:t>
      </w:r>
    </w:p>
  </w:footnote>
  <w:footnote w:id="1049">
    <w:p w14:paraId="6D3FEEAB" w14:textId="72E05DD6"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 have found no</w:t>
      </w:r>
      <w:r w:rsidR="00F94CBA">
        <w:rPr>
          <w:rFonts w:ascii="Times New Roman" w:eastAsia="Times New Roman" w:hAnsi="Times New Roman" w:cs="Times New Roman"/>
          <w:color w:val="000000" w:themeColor="text1"/>
          <w:sz w:val="20"/>
          <w:szCs w:val="20"/>
        </w:rPr>
        <w:t xml:space="preserve"> further</w:t>
      </w:r>
      <w:r w:rsidRPr="008A7E11">
        <w:rPr>
          <w:rFonts w:ascii="Times New Roman" w:eastAsia="Times New Roman" w:hAnsi="Times New Roman" w:cs="Times New Roman"/>
          <w:color w:val="000000" w:themeColor="text1"/>
          <w:sz w:val="20"/>
          <w:szCs w:val="20"/>
        </w:rPr>
        <w:t xml:space="preserve"> information on Jean de Chatillon, </w:t>
      </w:r>
      <w:r w:rsidR="00CC34F1">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 xml:space="preserve">eigneur du Chatelard. He is possibly the son of Guillaume de Chatillon (1514-?) </w:t>
      </w:r>
      <w:r w:rsidR="001932BC" w:rsidRPr="008A7E11">
        <w:rPr>
          <w:rFonts w:ascii="Times New Roman" w:eastAsia="Times New Roman" w:hAnsi="Times New Roman" w:cs="Times New Roman"/>
          <w:color w:val="000000" w:themeColor="text1"/>
          <w:sz w:val="20"/>
          <w:szCs w:val="20"/>
        </w:rPr>
        <w:t>mentioned</w:t>
      </w:r>
      <w:r w:rsidRPr="008A7E11">
        <w:rPr>
          <w:rFonts w:ascii="Times New Roman" w:eastAsia="Times New Roman" w:hAnsi="Times New Roman" w:cs="Times New Roman"/>
          <w:color w:val="000000" w:themeColor="text1"/>
          <w:sz w:val="20"/>
          <w:szCs w:val="20"/>
        </w:rPr>
        <w:t xml:space="preserve"> in Foras, </w:t>
      </w:r>
      <w:r w:rsidR="001F7CE6" w:rsidRPr="008A7E11">
        <w:rPr>
          <w:rFonts w:ascii="Times New Roman" w:eastAsia="Times New Roman" w:hAnsi="Times New Roman" w:cs="Times New Roman"/>
          <w:color w:val="000000" w:themeColor="text1"/>
          <w:sz w:val="20"/>
          <w:szCs w:val="20"/>
        </w:rPr>
        <w:t>I</w:t>
      </w:r>
      <w:r w:rsidRPr="008A7E11">
        <w:rPr>
          <w:rFonts w:ascii="Times New Roman" w:eastAsia="Times New Roman" w:hAnsi="Times New Roman" w:cs="Times New Roman"/>
          <w:color w:val="000000" w:themeColor="text1"/>
          <w:sz w:val="20"/>
          <w:szCs w:val="20"/>
        </w:rPr>
        <w:t>, p. 387: ‘Jean, fils naturel. Son père lui lègue les servis, rentes et fiefs des paroisses de Saint-Maurice, Massongy et Bex et en outre 300 florins petit poids’.</w:t>
      </w:r>
    </w:p>
  </w:footnote>
  <w:footnote w:id="1050">
    <w:p w14:paraId="48B3FC40" w14:textId="1ED4ABB5"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the customs surrounding gift giving in marriage celebrations in the sixteenth century, see, </w:t>
      </w:r>
      <w:r w:rsidR="002D3152">
        <w:rPr>
          <w:rFonts w:ascii="Times New Roman" w:eastAsia="Times New Roman" w:hAnsi="Times New Roman" w:cs="Times New Roman"/>
          <w:color w:val="000000" w:themeColor="text1"/>
          <w:sz w:val="20"/>
          <w:szCs w:val="20"/>
        </w:rPr>
        <w:t>notably,</w:t>
      </w:r>
      <w:r w:rsidRPr="008A7E11">
        <w:rPr>
          <w:rFonts w:ascii="Times New Roman" w:eastAsia="Times New Roman" w:hAnsi="Times New Roman" w:cs="Times New Roman"/>
          <w:color w:val="000000" w:themeColor="text1"/>
          <w:sz w:val="20"/>
          <w:szCs w:val="20"/>
        </w:rPr>
        <w:t xml:space="preserve"> Natalie Zemon Davis, </w:t>
      </w:r>
      <w:r w:rsidRPr="008A7E11">
        <w:rPr>
          <w:rFonts w:ascii="Times New Roman" w:eastAsia="Times New Roman" w:hAnsi="Times New Roman" w:cs="Times New Roman"/>
          <w:i/>
          <w:color w:val="000000" w:themeColor="text1"/>
          <w:sz w:val="20"/>
          <w:szCs w:val="20"/>
        </w:rPr>
        <w:t xml:space="preserve">The Gift in Sixteenth-Century France </w:t>
      </w:r>
      <w:r w:rsidRPr="008A7E11">
        <w:rPr>
          <w:rFonts w:ascii="Times New Roman" w:eastAsia="Times New Roman" w:hAnsi="Times New Roman" w:cs="Times New Roman"/>
          <w:color w:val="000000" w:themeColor="text1"/>
          <w:sz w:val="20"/>
          <w:szCs w:val="20"/>
        </w:rPr>
        <w:t xml:space="preserve">(2000), pp. 27-29. Zemon Davis describes </w:t>
      </w:r>
      <w:r w:rsidR="00B336B3" w:rsidRPr="008A7E11">
        <w:rPr>
          <w:rFonts w:ascii="Times New Roman" w:eastAsia="Times New Roman" w:hAnsi="Times New Roman" w:cs="Times New Roman"/>
          <w:color w:val="000000" w:themeColor="text1"/>
          <w:sz w:val="20"/>
          <w:szCs w:val="20"/>
        </w:rPr>
        <w:t>how</w:t>
      </w:r>
      <w:r w:rsidRPr="008A7E11">
        <w:rPr>
          <w:rFonts w:ascii="Times New Roman" w:eastAsia="Times New Roman" w:hAnsi="Times New Roman" w:cs="Times New Roman"/>
          <w:color w:val="000000" w:themeColor="text1"/>
          <w:sz w:val="20"/>
          <w:szCs w:val="20"/>
        </w:rPr>
        <w:t xml:space="preserve"> gifts of food, wine, flowers, and even jewellery were often bestowed upon the bride and groom by their various relations (p. 29).</w:t>
      </w:r>
    </w:p>
  </w:footnote>
  <w:footnote w:id="1051">
    <w:p w14:paraId="3BE0ECE8" w14:textId="535DFF72"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C0104F">
        <w:rPr>
          <w:rFonts w:ascii="Times New Roman" w:eastAsia="Times New Roman" w:hAnsi="Times New Roman" w:cs="Times New Roman"/>
          <w:color w:val="000000" w:themeColor="text1"/>
          <w:sz w:val="20"/>
          <w:szCs w:val="20"/>
        </w:rPr>
        <w:t xml:space="preserve">Duke Emmanuel Philibert of Savoy (1528-1580). </w:t>
      </w:r>
    </w:p>
  </w:footnote>
  <w:footnote w:id="1052">
    <w:p w14:paraId="3EED48F6" w14:textId="2007FFCB"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D249BA" w:rsidRPr="008A7E11">
        <w:rPr>
          <w:rFonts w:ascii="Times New Roman" w:eastAsia="Times New Roman" w:hAnsi="Times New Roman" w:cs="Times New Roman"/>
          <w:color w:val="000000" w:themeColor="text1"/>
          <w:sz w:val="20"/>
          <w:szCs w:val="20"/>
        </w:rPr>
        <w:t xml:space="preserve"> In August 1563</w:t>
      </w:r>
      <w:r w:rsidRPr="008A7E11">
        <w:rPr>
          <w:rFonts w:ascii="Times New Roman" w:eastAsia="Times New Roman" w:hAnsi="Times New Roman" w:cs="Times New Roman"/>
          <w:color w:val="000000" w:themeColor="text1"/>
          <w:sz w:val="20"/>
          <w:szCs w:val="20"/>
        </w:rPr>
        <w:t xml:space="preserve"> Duke Emmanuel</w:t>
      </w:r>
      <w:r w:rsidR="00DA3D75">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Philibert fell ill in Rivoli </w:t>
      </w:r>
      <w:r w:rsidR="00D249BA" w:rsidRPr="008A7E11">
        <w:rPr>
          <w:rFonts w:ascii="Times New Roman" w:eastAsia="Times New Roman" w:hAnsi="Times New Roman" w:cs="Times New Roman"/>
          <w:color w:val="000000" w:themeColor="text1"/>
          <w:sz w:val="20"/>
          <w:szCs w:val="20"/>
        </w:rPr>
        <w:t>and recovered in October of that same year.</w:t>
      </w:r>
      <w:r w:rsidRPr="008A7E11">
        <w:rPr>
          <w:rFonts w:ascii="Times New Roman" w:eastAsia="Times New Roman" w:hAnsi="Times New Roman" w:cs="Times New Roman"/>
          <w:color w:val="000000" w:themeColor="text1"/>
          <w:sz w:val="20"/>
          <w:szCs w:val="20"/>
        </w:rPr>
        <w:t xml:space="preserve"> Marc-Claude de Buttet composed the </w:t>
      </w:r>
      <w:r w:rsidRPr="008A7E11">
        <w:rPr>
          <w:rFonts w:ascii="Times New Roman" w:eastAsia="Times New Roman" w:hAnsi="Times New Roman" w:cs="Times New Roman"/>
          <w:i/>
          <w:color w:val="000000" w:themeColor="text1"/>
          <w:sz w:val="20"/>
          <w:szCs w:val="20"/>
        </w:rPr>
        <w:t>Chant de liesse</w:t>
      </w:r>
      <w:r w:rsidRPr="008A7E11">
        <w:rPr>
          <w:rFonts w:ascii="Times New Roman" w:eastAsia="Times New Roman" w:hAnsi="Times New Roman" w:cs="Times New Roman"/>
          <w:color w:val="000000" w:themeColor="text1"/>
          <w:sz w:val="20"/>
          <w:szCs w:val="20"/>
        </w:rPr>
        <w:t xml:space="preserve"> to celebrate his recovery. For an edition of Buttet’s </w:t>
      </w:r>
      <w:r w:rsidRPr="008A7E11">
        <w:rPr>
          <w:rFonts w:ascii="Times New Roman" w:eastAsia="Times New Roman" w:hAnsi="Times New Roman" w:cs="Times New Roman"/>
          <w:i/>
          <w:color w:val="000000" w:themeColor="text1"/>
          <w:sz w:val="20"/>
          <w:szCs w:val="20"/>
        </w:rPr>
        <w:t xml:space="preserve">Chant de liesse </w:t>
      </w:r>
      <w:r w:rsidRPr="008A7E11">
        <w:rPr>
          <w:rFonts w:ascii="Times New Roman" w:eastAsia="Times New Roman" w:hAnsi="Times New Roman" w:cs="Times New Roman"/>
          <w:color w:val="000000" w:themeColor="text1"/>
          <w:sz w:val="20"/>
          <w:szCs w:val="20"/>
        </w:rPr>
        <w:t xml:space="preserve">(1563) see Alyn Stacey (ed.), </w:t>
      </w:r>
      <w:r w:rsidR="0058376B">
        <w:rPr>
          <w:rFonts w:ascii="Times New Roman" w:eastAsia="Times New Roman" w:hAnsi="Times New Roman" w:cs="Times New Roman"/>
          <w:i/>
          <w:iCs/>
          <w:color w:val="000000" w:themeColor="text1"/>
          <w:sz w:val="20"/>
          <w:szCs w:val="20"/>
        </w:rPr>
        <w:t xml:space="preserve">Marc-Claude de Buttet: </w:t>
      </w:r>
      <w:r w:rsidRPr="008A7E11">
        <w:rPr>
          <w:rFonts w:ascii="Times New Roman" w:eastAsia="Times New Roman" w:hAnsi="Times New Roman" w:cs="Times New Roman"/>
          <w:i/>
          <w:color w:val="000000" w:themeColor="text1"/>
          <w:sz w:val="20"/>
          <w:szCs w:val="20"/>
        </w:rPr>
        <w:t xml:space="preserve">Les </w:t>
      </w:r>
      <w:r w:rsidR="007D7DEB">
        <w:rPr>
          <w:rFonts w:ascii="Times New Roman" w:eastAsia="Times New Roman" w:hAnsi="Times New Roman" w:cs="Times New Roman"/>
          <w:i/>
          <w:color w:val="000000" w:themeColor="text1"/>
          <w:sz w:val="20"/>
          <w:szCs w:val="20"/>
        </w:rPr>
        <w:t>V</w:t>
      </w:r>
      <w:r w:rsidRPr="008A7E11">
        <w:rPr>
          <w:rFonts w:ascii="Times New Roman" w:eastAsia="Times New Roman" w:hAnsi="Times New Roman" w:cs="Times New Roman"/>
          <w:i/>
          <w:color w:val="000000" w:themeColor="text1"/>
          <w:sz w:val="20"/>
          <w:szCs w:val="20"/>
        </w:rPr>
        <w:t xml:space="preserve">ers de circonstance (1559-1575), </w:t>
      </w:r>
      <w:r w:rsidRPr="008A7E11">
        <w:rPr>
          <w:rFonts w:ascii="Times New Roman" w:eastAsia="Times New Roman" w:hAnsi="Times New Roman" w:cs="Times New Roman"/>
          <w:color w:val="000000" w:themeColor="text1"/>
          <w:sz w:val="20"/>
          <w:szCs w:val="20"/>
        </w:rPr>
        <w:t>pp. 531-532</w:t>
      </w:r>
      <w:r w:rsidR="00D249BA" w:rsidRPr="008A7E11">
        <w:rPr>
          <w:rFonts w:ascii="Times New Roman" w:eastAsia="Times New Roman" w:hAnsi="Times New Roman" w:cs="Times New Roman"/>
          <w:i/>
          <w:color w:val="000000" w:themeColor="text1"/>
          <w:sz w:val="20"/>
          <w:szCs w:val="20"/>
        </w:rPr>
        <w:t xml:space="preserve"> </w:t>
      </w:r>
      <w:r w:rsidR="00D249BA" w:rsidRPr="008A7E11">
        <w:rPr>
          <w:rFonts w:ascii="Times New Roman" w:eastAsia="Times New Roman" w:hAnsi="Times New Roman" w:cs="Times New Roman"/>
          <w:iCs/>
          <w:color w:val="000000" w:themeColor="text1"/>
          <w:sz w:val="20"/>
          <w:szCs w:val="20"/>
        </w:rPr>
        <w:t>(for the details of his illness and recovery, see p. 532, note 3).</w:t>
      </w:r>
      <w:r w:rsidRPr="008A7E11">
        <w:rPr>
          <w:rFonts w:ascii="Times New Roman" w:eastAsia="Times New Roman" w:hAnsi="Times New Roman" w:cs="Times New Roman"/>
          <w:b/>
          <w:i/>
          <w:color w:val="000000" w:themeColor="text1"/>
          <w:sz w:val="20"/>
          <w:szCs w:val="20"/>
        </w:rPr>
        <w:t xml:space="preserve"> </w:t>
      </w:r>
      <w:r w:rsidR="00D249BA" w:rsidRPr="008A7E11">
        <w:rPr>
          <w:rFonts w:ascii="Times New Roman" w:eastAsia="Times New Roman" w:hAnsi="Times New Roman" w:cs="Times New Roman"/>
          <w:color w:val="000000" w:themeColor="text1"/>
          <w:sz w:val="20"/>
          <w:szCs w:val="20"/>
        </w:rPr>
        <w:t xml:space="preserve">On </w:t>
      </w:r>
      <w:r w:rsidR="005437DD" w:rsidRPr="008A7E11">
        <w:rPr>
          <w:rFonts w:ascii="Times New Roman" w:eastAsia="Times New Roman" w:hAnsi="Times New Roman" w:cs="Times New Roman"/>
          <w:color w:val="000000" w:themeColor="text1"/>
          <w:sz w:val="20"/>
          <w:szCs w:val="20"/>
        </w:rPr>
        <w:t xml:space="preserve">Buttet’s </w:t>
      </w:r>
      <w:r w:rsidR="0091260C">
        <w:rPr>
          <w:rFonts w:ascii="Times New Roman" w:eastAsia="Times New Roman" w:hAnsi="Times New Roman" w:cs="Times New Roman"/>
          <w:color w:val="000000" w:themeColor="text1"/>
          <w:sz w:val="20"/>
          <w:szCs w:val="20"/>
        </w:rPr>
        <w:t xml:space="preserve">gift of a copy of his </w:t>
      </w:r>
      <w:r w:rsidR="00D249BA" w:rsidRPr="008A7E11">
        <w:rPr>
          <w:rFonts w:ascii="Times New Roman" w:eastAsia="Times New Roman" w:hAnsi="Times New Roman" w:cs="Times New Roman"/>
          <w:i/>
          <w:iCs/>
          <w:color w:val="000000" w:themeColor="text1"/>
          <w:sz w:val="20"/>
          <w:szCs w:val="20"/>
        </w:rPr>
        <w:t>Chant de liesse</w:t>
      </w:r>
      <w:r w:rsidR="0091260C">
        <w:rPr>
          <w:rFonts w:ascii="Times New Roman" w:eastAsia="Times New Roman" w:hAnsi="Times New Roman" w:cs="Times New Roman"/>
          <w:i/>
          <w:iCs/>
          <w:color w:val="000000" w:themeColor="text1"/>
          <w:sz w:val="20"/>
          <w:szCs w:val="20"/>
        </w:rPr>
        <w:t xml:space="preserve"> </w:t>
      </w:r>
      <w:r w:rsidR="0091260C">
        <w:rPr>
          <w:rFonts w:ascii="Times New Roman" w:eastAsia="Times New Roman" w:hAnsi="Times New Roman" w:cs="Times New Roman"/>
          <w:color w:val="000000" w:themeColor="text1"/>
          <w:sz w:val="20"/>
          <w:szCs w:val="20"/>
        </w:rPr>
        <w:t>to Pingon,</w:t>
      </w:r>
      <w:r w:rsidR="00D249BA" w:rsidRPr="008A7E11">
        <w:rPr>
          <w:rFonts w:ascii="Times New Roman" w:eastAsia="Times New Roman" w:hAnsi="Times New Roman" w:cs="Times New Roman"/>
          <w:i/>
          <w:iCs/>
          <w:color w:val="000000" w:themeColor="text1"/>
          <w:sz w:val="20"/>
          <w:szCs w:val="20"/>
        </w:rPr>
        <w:t xml:space="preserve"> </w:t>
      </w:r>
      <w:r w:rsidR="00D249BA" w:rsidRPr="008A7E11">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 xml:space="preserve">ee above, </w:t>
      </w:r>
      <w:r w:rsidR="00D249BA" w:rsidRPr="008A7E11">
        <w:rPr>
          <w:rFonts w:ascii="Times New Roman" w:eastAsia="Times New Roman" w:hAnsi="Times New Roman" w:cs="Times New Roman"/>
          <w:color w:val="000000" w:themeColor="text1"/>
          <w:sz w:val="20"/>
          <w:szCs w:val="20"/>
        </w:rPr>
        <w:t xml:space="preserve">ch. 1, p. </w:t>
      </w:r>
      <w:r w:rsidR="008A772D">
        <w:rPr>
          <w:rFonts w:ascii="Times New Roman" w:eastAsia="Times New Roman" w:hAnsi="Times New Roman" w:cs="Times New Roman"/>
          <w:color w:val="000000" w:themeColor="text1"/>
          <w:sz w:val="20"/>
          <w:szCs w:val="20"/>
        </w:rPr>
        <w:t>63</w:t>
      </w:r>
      <w:r w:rsidR="00D249BA" w:rsidRPr="008A7E11">
        <w:rPr>
          <w:rFonts w:ascii="Times New Roman" w:eastAsia="Times New Roman" w:hAnsi="Times New Roman" w:cs="Times New Roman"/>
          <w:color w:val="000000" w:themeColor="text1"/>
          <w:sz w:val="20"/>
          <w:szCs w:val="20"/>
        </w:rPr>
        <w:t>.</w:t>
      </w:r>
    </w:p>
  </w:footnote>
  <w:footnote w:id="1053">
    <w:p w14:paraId="3014E68D" w14:textId="7AC4310A"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Charles</w:t>
      </w:r>
      <w:r w:rsidR="00A71F7C">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Emmanuel I of Savoy</w:t>
      </w:r>
      <w:r w:rsidR="00E05D05">
        <w:rPr>
          <w:rFonts w:ascii="Times New Roman" w:eastAsia="Times New Roman" w:hAnsi="Times New Roman" w:cs="Times New Roman"/>
          <w:color w:val="000000" w:themeColor="text1"/>
          <w:sz w:val="20"/>
          <w:szCs w:val="20"/>
        </w:rPr>
        <w:t xml:space="preserve"> (1562-1630)</w:t>
      </w:r>
      <w:r w:rsidRPr="008A7E11">
        <w:rPr>
          <w:rFonts w:ascii="Times New Roman" w:eastAsia="Times New Roman" w:hAnsi="Times New Roman" w:cs="Times New Roman"/>
          <w:color w:val="000000" w:themeColor="text1"/>
          <w:sz w:val="20"/>
          <w:szCs w:val="20"/>
        </w:rPr>
        <w:t xml:space="preserve">, see above, </w:t>
      </w:r>
      <w:r w:rsidR="00E05D05">
        <w:rPr>
          <w:rFonts w:ascii="Times New Roman" w:eastAsia="Times New Roman" w:hAnsi="Times New Roman" w:cs="Times New Roman"/>
          <w:color w:val="000000" w:themeColor="text1"/>
          <w:sz w:val="20"/>
          <w:szCs w:val="20"/>
        </w:rPr>
        <w:t>ch. 1, pp. 42-43.</w:t>
      </w:r>
    </w:p>
  </w:footnote>
  <w:footnote w:id="1054">
    <w:p w14:paraId="2CDD7941" w14:textId="29098405"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DA500C">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L’Archeveque du Chancelier: Gerolamo della Rovere (1528-1592), Archbishop of Turin and Chancellor of the Order of Savoy</w:t>
      </w:r>
      <w:r w:rsidR="001D4C7A">
        <w:rPr>
          <w:rFonts w:ascii="Times New Roman" w:eastAsia="Times New Roman" w:hAnsi="Times New Roman" w:cs="Times New Roman"/>
          <w:color w:val="000000" w:themeColor="text1"/>
          <w:sz w:val="20"/>
          <w:szCs w:val="20"/>
        </w:rPr>
        <w:t xml:space="preserve"> (s</w:t>
      </w:r>
      <w:r w:rsidRPr="008A7E11">
        <w:rPr>
          <w:rFonts w:ascii="Times New Roman" w:eastAsia="Times New Roman" w:hAnsi="Times New Roman" w:cs="Times New Roman"/>
          <w:color w:val="000000" w:themeColor="text1"/>
          <w:sz w:val="20"/>
          <w:szCs w:val="20"/>
        </w:rPr>
        <w:t>ee</w:t>
      </w:r>
      <w:r w:rsidR="001D4C7A">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Pierre Louis Ginguené, Pierre Claude François Daunou et Francesco Saverio Salfi, </w:t>
      </w:r>
      <w:r w:rsidRPr="008A7E11">
        <w:rPr>
          <w:rFonts w:ascii="Times New Roman" w:eastAsia="Times New Roman" w:hAnsi="Times New Roman" w:cs="Times New Roman"/>
          <w:i/>
          <w:color w:val="000000" w:themeColor="text1"/>
          <w:sz w:val="20"/>
          <w:szCs w:val="20"/>
        </w:rPr>
        <w:t xml:space="preserve">Histoire littéraire d'Italie, </w:t>
      </w:r>
      <w:r w:rsidR="005E44DC">
        <w:rPr>
          <w:rFonts w:ascii="Times New Roman" w:eastAsia="Times New Roman" w:hAnsi="Times New Roman" w:cs="Times New Roman"/>
          <w:color w:val="000000" w:themeColor="text1"/>
          <w:sz w:val="20"/>
          <w:szCs w:val="20"/>
        </w:rPr>
        <w:t>v</w:t>
      </w:r>
      <w:r w:rsidRPr="008A7E11">
        <w:rPr>
          <w:rFonts w:ascii="Times New Roman" w:eastAsia="Times New Roman" w:hAnsi="Times New Roman" w:cs="Times New Roman"/>
          <w:color w:val="000000" w:themeColor="text1"/>
          <w:sz w:val="20"/>
          <w:szCs w:val="20"/>
        </w:rPr>
        <w:t>ol. 10, L.G. Michaud, 1834, 2e éd., p. 192</w:t>
      </w:r>
      <w:r w:rsidR="001D4C7A">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w:t>
      </w:r>
    </w:p>
  </w:footnote>
  <w:footnote w:id="1055">
    <w:p w14:paraId="478177C6" w14:textId="26962349"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BA2B8D" w:rsidRPr="008A7E11">
        <w:rPr>
          <w:rFonts w:ascii="Times New Roman" w:eastAsia="Times New Roman" w:hAnsi="Times New Roman" w:cs="Times New Roman"/>
          <w:color w:val="000000" w:themeColor="text1"/>
          <w:sz w:val="20"/>
          <w:szCs w:val="20"/>
        </w:rPr>
        <w:t>Philippe de Pingon (1564-</w:t>
      </w:r>
      <w:r w:rsidR="00661B93">
        <w:rPr>
          <w:rFonts w:ascii="Times New Roman" w:eastAsia="Times New Roman" w:hAnsi="Times New Roman" w:cs="Times New Roman"/>
          <w:color w:val="000000" w:themeColor="text1"/>
          <w:sz w:val="20"/>
          <w:szCs w:val="20"/>
        </w:rPr>
        <w:t>1565</w:t>
      </w:r>
      <w:r w:rsidR="00BA2B8D" w:rsidRPr="008A7E11">
        <w:rPr>
          <w:rFonts w:ascii="Times New Roman" w:eastAsia="Times New Roman" w:hAnsi="Times New Roman" w:cs="Times New Roman"/>
          <w:color w:val="000000" w:themeColor="text1"/>
          <w:sz w:val="20"/>
          <w:szCs w:val="20"/>
        </w:rPr>
        <w:t xml:space="preserve">) was named after </w:t>
      </w:r>
      <w:r w:rsidR="00CD1B42" w:rsidRPr="008A7E11">
        <w:rPr>
          <w:rFonts w:ascii="Times New Roman" w:eastAsia="Times New Roman" w:hAnsi="Times New Roman" w:cs="Times New Roman"/>
          <w:color w:val="000000" w:themeColor="text1"/>
          <w:sz w:val="20"/>
          <w:szCs w:val="20"/>
        </w:rPr>
        <w:t xml:space="preserve">Philippe de Savoie-Nemours (1490-1533) </w:t>
      </w:r>
      <w:r w:rsidR="0011094A" w:rsidRPr="008A7E11">
        <w:rPr>
          <w:rFonts w:ascii="Times New Roman" w:eastAsia="Times New Roman" w:hAnsi="Times New Roman" w:cs="Times New Roman"/>
          <w:color w:val="000000" w:themeColor="text1"/>
          <w:sz w:val="20"/>
          <w:szCs w:val="20"/>
        </w:rPr>
        <w:t xml:space="preserve">was </w:t>
      </w:r>
      <w:r w:rsidR="00011F9C" w:rsidRPr="008A7E11">
        <w:rPr>
          <w:rFonts w:ascii="Times New Roman" w:eastAsia="Times New Roman" w:hAnsi="Times New Roman" w:cs="Times New Roman"/>
          <w:color w:val="000000" w:themeColor="text1"/>
          <w:sz w:val="20"/>
          <w:szCs w:val="20"/>
        </w:rPr>
        <w:t xml:space="preserve">Duke of Nemours, Count of Geneva, </w:t>
      </w:r>
      <w:r w:rsidR="0011094A" w:rsidRPr="008A7E11">
        <w:rPr>
          <w:rFonts w:ascii="Times New Roman" w:eastAsia="Times New Roman" w:hAnsi="Times New Roman" w:cs="Times New Roman"/>
          <w:color w:val="000000" w:themeColor="text1"/>
          <w:sz w:val="20"/>
          <w:szCs w:val="20"/>
        </w:rPr>
        <w:t>Bishop of Geneva between 1495-1509</w:t>
      </w:r>
      <w:r w:rsidR="0061016E" w:rsidRPr="008A7E11">
        <w:rPr>
          <w:rFonts w:ascii="Times New Roman" w:eastAsia="Times New Roman" w:hAnsi="Times New Roman" w:cs="Times New Roman"/>
          <w:color w:val="000000" w:themeColor="text1"/>
          <w:sz w:val="20"/>
          <w:szCs w:val="20"/>
        </w:rPr>
        <w:t xml:space="preserve">, </w:t>
      </w:r>
      <w:r w:rsidR="00011F9C" w:rsidRPr="008A7E11">
        <w:rPr>
          <w:rFonts w:ascii="Times New Roman" w:eastAsia="Times New Roman" w:hAnsi="Times New Roman" w:cs="Times New Roman"/>
          <w:color w:val="000000" w:themeColor="text1"/>
          <w:sz w:val="20"/>
          <w:szCs w:val="20"/>
        </w:rPr>
        <w:t xml:space="preserve">and </w:t>
      </w:r>
      <w:r w:rsidR="0061016E" w:rsidRPr="008A7E11">
        <w:rPr>
          <w:rFonts w:ascii="Times New Roman" w:eastAsia="Times New Roman" w:hAnsi="Times New Roman" w:cs="Times New Roman"/>
          <w:color w:val="000000" w:themeColor="text1"/>
          <w:sz w:val="20"/>
          <w:szCs w:val="20"/>
        </w:rPr>
        <w:t>Baron of Faucigny between 1514-1533.</w:t>
      </w:r>
      <w:r w:rsidR="00BA2B8D" w:rsidRPr="008A7E11">
        <w:rPr>
          <w:rFonts w:ascii="Times New Roman" w:eastAsia="Times New Roman" w:hAnsi="Times New Roman" w:cs="Times New Roman"/>
          <w:color w:val="000000" w:themeColor="text1"/>
          <w:sz w:val="20"/>
          <w:szCs w:val="20"/>
        </w:rPr>
        <w:t xml:space="preserve"> On Philippe de Pingon’s premature death, see below, </w:t>
      </w:r>
      <w:r w:rsidR="00192602" w:rsidRPr="008A7E11">
        <w:rPr>
          <w:rFonts w:ascii="Times New Roman" w:eastAsia="Times New Roman" w:hAnsi="Times New Roman" w:cs="Times New Roman"/>
          <w:color w:val="000000" w:themeColor="text1"/>
          <w:sz w:val="20"/>
          <w:szCs w:val="20"/>
        </w:rPr>
        <w:t xml:space="preserve">p. </w:t>
      </w:r>
      <w:r w:rsidR="001768CF">
        <w:rPr>
          <w:rFonts w:ascii="Times New Roman" w:eastAsia="Times New Roman" w:hAnsi="Times New Roman" w:cs="Times New Roman"/>
          <w:color w:val="000000" w:themeColor="text1"/>
          <w:sz w:val="20"/>
          <w:szCs w:val="20"/>
        </w:rPr>
        <w:t>193</w:t>
      </w:r>
      <w:r w:rsidR="00192602" w:rsidRPr="008A7E11">
        <w:rPr>
          <w:rFonts w:ascii="Times New Roman" w:eastAsia="Times New Roman" w:hAnsi="Times New Roman" w:cs="Times New Roman"/>
          <w:color w:val="000000" w:themeColor="text1"/>
          <w:sz w:val="20"/>
          <w:szCs w:val="20"/>
        </w:rPr>
        <w:t>.</w:t>
      </w:r>
    </w:p>
  </w:footnote>
  <w:footnote w:id="1056">
    <w:p w14:paraId="4CDCB382" w14:textId="76060B45"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King Charles IX of France (1550-1574). He travelled through France with his mother, Catherine de Medici (1519-1589). This trip was in part to reinforce the </w:t>
      </w:r>
      <w:r w:rsidR="004B3778">
        <w:rPr>
          <w:rFonts w:ascii="Times New Roman" w:eastAsia="Times New Roman" w:hAnsi="Times New Roman" w:cs="Times New Roman"/>
          <w:color w:val="000000" w:themeColor="text1"/>
          <w:sz w:val="20"/>
          <w:szCs w:val="20"/>
        </w:rPr>
        <w:t>K</w:t>
      </w:r>
      <w:r w:rsidRPr="008A7E11">
        <w:rPr>
          <w:rFonts w:ascii="Times New Roman" w:eastAsia="Times New Roman" w:hAnsi="Times New Roman" w:cs="Times New Roman"/>
          <w:color w:val="000000" w:themeColor="text1"/>
          <w:sz w:val="20"/>
          <w:szCs w:val="20"/>
        </w:rPr>
        <w:t xml:space="preserve">ing’s authority as well as to establish the Edict of Amboise, which encouraged tolerance after the religious wars (see Linda Briggs, </w:t>
      </w:r>
      <w:r w:rsidRPr="008A7E11">
        <w:rPr>
          <w:rFonts w:ascii="Times New Roman" w:eastAsia="Times New Roman" w:hAnsi="Times New Roman" w:cs="Times New Roman"/>
          <w:i/>
          <w:color w:val="000000" w:themeColor="text1"/>
          <w:sz w:val="20"/>
          <w:szCs w:val="20"/>
        </w:rPr>
        <w:t xml:space="preserve">Representations of the monarchy and peace-making in the royal tour of France (1564-1566), </w:t>
      </w:r>
      <w:r w:rsidRPr="008A7E11">
        <w:rPr>
          <w:rFonts w:ascii="Times New Roman" w:eastAsia="Times New Roman" w:hAnsi="Times New Roman" w:cs="Times New Roman"/>
          <w:color w:val="000000" w:themeColor="text1"/>
          <w:sz w:val="20"/>
          <w:szCs w:val="20"/>
        </w:rPr>
        <w:t>unpublished PhD thesis, the University of Warwick, 2013).</w:t>
      </w:r>
    </w:p>
  </w:footnote>
  <w:footnote w:id="1057">
    <w:p w14:paraId="49DF4E21" w14:textId="62CD1B1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the plague in Savoy, see above, note </w:t>
      </w:r>
      <w:r w:rsidR="00546AC5">
        <w:rPr>
          <w:rFonts w:ascii="Times New Roman" w:eastAsia="Times New Roman" w:hAnsi="Times New Roman" w:cs="Times New Roman"/>
          <w:color w:val="000000" w:themeColor="text1"/>
          <w:sz w:val="20"/>
          <w:szCs w:val="20"/>
        </w:rPr>
        <w:t>649.</w:t>
      </w:r>
    </w:p>
  </w:footnote>
  <w:footnote w:id="1058">
    <w:p w14:paraId="16C521E8" w14:textId="28D35DD1"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the Château de Cusy (one of the Pingon homes), see above, note </w:t>
      </w:r>
      <w:r w:rsidR="0084539E">
        <w:rPr>
          <w:rFonts w:ascii="Times New Roman" w:eastAsia="Times New Roman" w:hAnsi="Times New Roman" w:cs="Times New Roman"/>
          <w:color w:val="000000" w:themeColor="text1"/>
          <w:sz w:val="20"/>
          <w:szCs w:val="20"/>
        </w:rPr>
        <w:t>1000</w:t>
      </w:r>
      <w:r w:rsidRPr="008A7E11">
        <w:rPr>
          <w:rFonts w:ascii="Times New Roman" w:eastAsia="Times New Roman" w:hAnsi="Times New Roman" w:cs="Times New Roman"/>
          <w:color w:val="000000" w:themeColor="text1"/>
          <w:sz w:val="20"/>
          <w:szCs w:val="20"/>
        </w:rPr>
        <w:t>.</w:t>
      </w:r>
    </w:p>
  </w:footnote>
  <w:footnote w:id="1059">
    <w:p w14:paraId="23B2738F" w14:textId="740BBF5C"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Pingon’s home in the vineyard near Turin, see Elisa Gribaudi Rossi,</w:t>
      </w:r>
      <w:r w:rsidRPr="008A7E11">
        <w:rPr>
          <w:rFonts w:ascii="Times New Roman" w:eastAsia="Times New Roman" w:hAnsi="Times New Roman" w:cs="Times New Roman"/>
          <w:b/>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‘Valsalice: Le Strade del Nobile e di San Vincenzo’, </w:t>
      </w:r>
      <w:r w:rsidRPr="008A7E11">
        <w:rPr>
          <w:rFonts w:ascii="Times New Roman" w:eastAsia="Times New Roman" w:hAnsi="Times New Roman" w:cs="Times New Roman"/>
          <w:i/>
          <w:color w:val="000000" w:themeColor="text1"/>
          <w:sz w:val="20"/>
          <w:szCs w:val="20"/>
        </w:rPr>
        <w:t>Ville e Vigne della collina Torinese</w:t>
      </w:r>
      <w:r w:rsidRPr="008A7E11">
        <w:rPr>
          <w:rFonts w:ascii="Times New Roman" w:eastAsia="Times New Roman" w:hAnsi="Times New Roman" w:cs="Times New Roman"/>
          <w:color w:val="000000" w:themeColor="text1"/>
          <w:sz w:val="20"/>
          <w:szCs w:val="20"/>
        </w:rPr>
        <w:t xml:space="preserve">, p. 425. Rossi describes how Pingon had a holiday home </w:t>
      </w:r>
      <w:r w:rsidR="00BD2975" w:rsidRPr="008A7E11">
        <w:rPr>
          <w:rFonts w:ascii="Times New Roman" w:eastAsia="Times New Roman" w:hAnsi="Times New Roman" w:cs="Times New Roman"/>
          <w:color w:val="000000" w:themeColor="text1"/>
          <w:sz w:val="20"/>
          <w:szCs w:val="20"/>
        </w:rPr>
        <w:t xml:space="preserve">within the grounds of </w:t>
      </w:r>
      <w:r w:rsidRPr="008A7E11">
        <w:rPr>
          <w:rFonts w:ascii="Times New Roman" w:eastAsia="Times New Roman" w:hAnsi="Times New Roman" w:cs="Times New Roman"/>
          <w:color w:val="000000" w:themeColor="text1"/>
          <w:sz w:val="20"/>
          <w:szCs w:val="20"/>
        </w:rPr>
        <w:t xml:space="preserve">this vineyard, which he acquired in 1565. </w:t>
      </w:r>
      <w:r w:rsidR="00C97DB0" w:rsidRPr="008A7E11">
        <w:rPr>
          <w:rFonts w:ascii="Times New Roman" w:eastAsia="Times New Roman" w:hAnsi="Times New Roman" w:cs="Times New Roman"/>
          <w:color w:val="000000" w:themeColor="text1"/>
          <w:sz w:val="20"/>
          <w:szCs w:val="20"/>
        </w:rPr>
        <w:t>For a discussion of th</w:t>
      </w:r>
      <w:r w:rsidR="001D5350" w:rsidRPr="008A7E11">
        <w:rPr>
          <w:rFonts w:ascii="Times New Roman" w:eastAsia="Times New Roman" w:hAnsi="Times New Roman" w:cs="Times New Roman"/>
          <w:color w:val="000000" w:themeColor="text1"/>
          <w:sz w:val="20"/>
          <w:szCs w:val="20"/>
        </w:rPr>
        <w:t>e</w:t>
      </w:r>
      <w:r w:rsidR="00C97DB0" w:rsidRPr="008A7E11">
        <w:rPr>
          <w:rFonts w:ascii="Times New Roman" w:eastAsia="Times New Roman" w:hAnsi="Times New Roman" w:cs="Times New Roman"/>
          <w:color w:val="000000" w:themeColor="text1"/>
          <w:sz w:val="20"/>
          <w:szCs w:val="20"/>
        </w:rPr>
        <w:t xml:space="preserve"> source, s</w:t>
      </w:r>
      <w:r w:rsidRPr="008A7E11">
        <w:rPr>
          <w:rFonts w:ascii="Times New Roman" w:eastAsia="Times New Roman" w:hAnsi="Times New Roman" w:cs="Times New Roman"/>
          <w:color w:val="000000" w:themeColor="text1"/>
          <w:sz w:val="20"/>
          <w:szCs w:val="20"/>
        </w:rPr>
        <w:t xml:space="preserve">ee above, ch. 1, p. </w:t>
      </w:r>
      <w:r w:rsidR="00F72A29">
        <w:rPr>
          <w:rFonts w:ascii="Times New Roman" w:eastAsia="Times New Roman" w:hAnsi="Times New Roman" w:cs="Times New Roman"/>
          <w:color w:val="000000" w:themeColor="text1"/>
          <w:sz w:val="20"/>
          <w:szCs w:val="20"/>
        </w:rPr>
        <w:t>22</w:t>
      </w:r>
      <w:r w:rsidRPr="008A7E11">
        <w:rPr>
          <w:rFonts w:ascii="Times New Roman" w:eastAsia="Times New Roman" w:hAnsi="Times New Roman" w:cs="Times New Roman"/>
          <w:color w:val="000000" w:themeColor="text1"/>
          <w:sz w:val="20"/>
          <w:szCs w:val="20"/>
        </w:rPr>
        <w:t>.</w:t>
      </w:r>
    </w:p>
  </w:footnote>
  <w:footnote w:id="1060">
    <w:p w14:paraId="10080A39" w14:textId="1A9F598B"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Philippe de Pingon, see above, note </w:t>
      </w:r>
      <w:r w:rsidR="00AF7150">
        <w:rPr>
          <w:rFonts w:ascii="Times New Roman" w:eastAsia="Times New Roman" w:hAnsi="Times New Roman" w:cs="Times New Roman"/>
          <w:color w:val="000000" w:themeColor="text1"/>
          <w:sz w:val="20"/>
          <w:szCs w:val="20"/>
        </w:rPr>
        <w:t>1050</w:t>
      </w:r>
      <w:r w:rsidRPr="008A7E11">
        <w:rPr>
          <w:rFonts w:ascii="Times New Roman" w:eastAsia="Times New Roman" w:hAnsi="Times New Roman" w:cs="Times New Roman"/>
          <w:color w:val="000000" w:themeColor="text1"/>
          <w:sz w:val="20"/>
          <w:szCs w:val="20"/>
        </w:rPr>
        <w:t>.</w:t>
      </w:r>
    </w:p>
  </w:footnote>
  <w:footnote w:id="1061">
    <w:p w14:paraId="1F7CD4F2" w14:textId="6072283A"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B</w:t>
      </w:r>
      <w:r w:rsidR="00937B77">
        <w:rPr>
          <w:rFonts w:ascii="Times New Roman" w:eastAsia="Times New Roman" w:hAnsi="Times New Roman" w:cs="Times New Roman"/>
          <w:color w:val="000000" w:themeColor="text1"/>
          <w:sz w:val="20"/>
          <w:szCs w:val="20"/>
        </w:rPr>
        <w:t>é</w:t>
      </w:r>
      <w:r w:rsidRPr="008A7E11">
        <w:rPr>
          <w:rFonts w:ascii="Times New Roman" w:eastAsia="Times New Roman" w:hAnsi="Times New Roman" w:cs="Times New Roman"/>
          <w:color w:val="000000" w:themeColor="text1"/>
          <w:sz w:val="20"/>
          <w:szCs w:val="20"/>
        </w:rPr>
        <w:t xml:space="preserve">rold de Pingon (né ‘Jean-Bérold) (1561-1624). See above, ch. 1, p. </w:t>
      </w:r>
      <w:r w:rsidR="007A426E">
        <w:rPr>
          <w:rFonts w:ascii="Times New Roman" w:eastAsia="Times New Roman" w:hAnsi="Times New Roman" w:cs="Times New Roman"/>
          <w:color w:val="000000" w:themeColor="text1"/>
          <w:sz w:val="20"/>
          <w:szCs w:val="20"/>
        </w:rPr>
        <w:t>50.</w:t>
      </w:r>
    </w:p>
  </w:footnote>
  <w:footnote w:id="1062">
    <w:p w14:paraId="13021026" w14:textId="4BC72599"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Marguerite de Pingon, see above, </w:t>
      </w:r>
      <w:r w:rsidR="007A426E">
        <w:rPr>
          <w:rFonts w:ascii="Times New Roman" w:eastAsia="Times New Roman" w:hAnsi="Times New Roman" w:cs="Times New Roman"/>
          <w:color w:val="000000" w:themeColor="text1"/>
          <w:sz w:val="20"/>
          <w:szCs w:val="20"/>
        </w:rPr>
        <w:t>ch. 1, p. 50.</w:t>
      </w:r>
    </w:p>
  </w:footnote>
  <w:footnote w:id="1063">
    <w:p w14:paraId="5132392D" w14:textId="6AF8BA8A"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La</w:t>
      </w:r>
      <w:r w:rsidR="007A426E">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Motte</w:t>
      </w:r>
      <w:r w:rsidR="007A426E">
        <w:rPr>
          <w:rFonts w:ascii="Times New Roman" w:eastAsia="Times New Roman" w:hAnsi="Times New Roman" w:cs="Times New Roman"/>
          <w:color w:val="000000" w:themeColor="text1"/>
          <w:sz w:val="20"/>
          <w:szCs w:val="20"/>
        </w:rPr>
        <w:t xml:space="preserve"> Servolex</w:t>
      </w:r>
      <w:r w:rsidR="00500033"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see above, note </w:t>
      </w:r>
      <w:r w:rsidR="007A426E">
        <w:rPr>
          <w:rFonts w:ascii="Times New Roman" w:eastAsia="Times New Roman" w:hAnsi="Times New Roman" w:cs="Times New Roman"/>
          <w:color w:val="000000" w:themeColor="text1"/>
          <w:sz w:val="20"/>
          <w:szCs w:val="20"/>
        </w:rPr>
        <w:t>630</w:t>
      </w:r>
      <w:r w:rsidRPr="008A7E11">
        <w:rPr>
          <w:rFonts w:ascii="Times New Roman" w:eastAsia="Times New Roman" w:hAnsi="Times New Roman" w:cs="Times New Roman"/>
          <w:color w:val="000000" w:themeColor="text1"/>
          <w:sz w:val="20"/>
          <w:szCs w:val="20"/>
        </w:rPr>
        <w:t xml:space="preserve">. </w:t>
      </w:r>
      <w:r w:rsidR="00531C91" w:rsidRPr="008A7E11">
        <w:rPr>
          <w:rFonts w:ascii="Times New Roman" w:eastAsia="Times New Roman" w:hAnsi="Times New Roman" w:cs="Times New Roman"/>
          <w:color w:val="000000" w:themeColor="text1"/>
          <w:sz w:val="20"/>
          <w:szCs w:val="20"/>
        </w:rPr>
        <w:t>Pingon’s father and brother are also buried in this church.</w:t>
      </w:r>
    </w:p>
  </w:footnote>
  <w:footnote w:id="1064">
    <w:p w14:paraId="357F878B" w14:textId="6B171225" w:rsidR="00DF223D" w:rsidRPr="008A7E11" w:rsidRDefault="00DF223D">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hAnsi="Times New Roman" w:cs="Times New Roman"/>
          <w:lang w:val="en-US"/>
        </w:rPr>
        <w:t>Marie-Pierre de Pingon. See above,</w:t>
      </w:r>
      <w:r w:rsidR="00DB1FCD">
        <w:rPr>
          <w:rFonts w:ascii="Times New Roman" w:hAnsi="Times New Roman" w:cs="Times New Roman"/>
          <w:lang w:val="en-US"/>
        </w:rPr>
        <w:t xml:space="preserve"> ch. 1,</w:t>
      </w:r>
      <w:r w:rsidRPr="008A7E11">
        <w:rPr>
          <w:rFonts w:ascii="Times New Roman" w:hAnsi="Times New Roman" w:cs="Times New Roman"/>
          <w:lang w:val="en-US"/>
        </w:rPr>
        <w:t xml:space="preserve"> note </w:t>
      </w:r>
      <w:r w:rsidR="00DB1FCD">
        <w:rPr>
          <w:rFonts w:ascii="Times New Roman" w:hAnsi="Times New Roman" w:cs="Times New Roman"/>
          <w:lang w:val="en-US"/>
        </w:rPr>
        <w:t>206</w:t>
      </w:r>
      <w:r w:rsidRPr="008A7E11">
        <w:rPr>
          <w:rFonts w:ascii="Times New Roman" w:hAnsi="Times New Roman" w:cs="Times New Roman"/>
          <w:lang w:val="en-US"/>
        </w:rPr>
        <w:t>.</w:t>
      </w:r>
    </w:p>
  </w:footnote>
  <w:footnote w:id="1065">
    <w:p w14:paraId="0EC8561B" w14:textId="321750CA"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Amedé de Vegi</w:t>
      </w:r>
      <w:r w:rsidR="00500033"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see above, note </w:t>
      </w:r>
      <w:r w:rsidR="00941508">
        <w:rPr>
          <w:rFonts w:ascii="Times New Roman" w:eastAsia="Times New Roman" w:hAnsi="Times New Roman" w:cs="Times New Roman"/>
          <w:color w:val="000000" w:themeColor="text1"/>
          <w:sz w:val="20"/>
          <w:szCs w:val="20"/>
        </w:rPr>
        <w:t>908.</w:t>
      </w:r>
    </w:p>
  </w:footnote>
  <w:footnote w:id="1066">
    <w:p w14:paraId="369C0CB8" w14:textId="32110579"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the provostship of Aiguebelle</w:t>
      </w:r>
      <w:r w:rsidR="00500033"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see above, note </w:t>
      </w:r>
      <w:r w:rsidR="00CF2EEA">
        <w:rPr>
          <w:rFonts w:ascii="Times New Roman" w:eastAsia="Times New Roman" w:hAnsi="Times New Roman" w:cs="Times New Roman"/>
          <w:color w:val="000000" w:themeColor="text1"/>
          <w:sz w:val="20"/>
          <w:szCs w:val="20"/>
        </w:rPr>
        <w:t>642.</w:t>
      </w:r>
    </w:p>
  </w:footnote>
  <w:footnote w:id="1067">
    <w:p w14:paraId="1BA0D08E" w14:textId="70BFD937"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Louis-Ange de Pingon (1565-?), </w:t>
      </w:r>
      <w:r w:rsidR="0063122C">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 xml:space="preserve">eigneur de Premeyzel et de Saint-Ange. See above, ch. 1, </w:t>
      </w:r>
      <w:r w:rsidR="001772D1">
        <w:rPr>
          <w:rFonts w:ascii="Times New Roman" w:eastAsia="Times New Roman" w:hAnsi="Times New Roman" w:cs="Times New Roman"/>
          <w:color w:val="000000" w:themeColor="text1"/>
          <w:sz w:val="20"/>
          <w:szCs w:val="20"/>
        </w:rPr>
        <w:t>note 241.</w:t>
      </w:r>
    </w:p>
  </w:footnote>
  <w:footnote w:id="1068">
    <w:p w14:paraId="036D85AC" w14:textId="5F02B623"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Louis Oddinet (dates unknown). See above, note </w:t>
      </w:r>
      <w:r w:rsidR="009D3DC0">
        <w:rPr>
          <w:rFonts w:ascii="Times New Roman" w:eastAsia="Times New Roman" w:hAnsi="Times New Roman" w:cs="Times New Roman"/>
          <w:color w:val="000000" w:themeColor="text1"/>
          <w:sz w:val="20"/>
          <w:szCs w:val="20"/>
        </w:rPr>
        <w:t>641.</w:t>
      </w:r>
    </w:p>
  </w:footnote>
  <w:footnote w:id="1069">
    <w:p w14:paraId="1BADBFCC" w14:textId="5EF7EB40"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 have found no further information on the edict of 2 December 1565 in which Duke Emmanuel Philibert of Savoy discharged his state counsellors. It is possibly in relation to </w:t>
      </w:r>
      <w:r w:rsidR="0031298C" w:rsidRPr="008A7E11">
        <w:rPr>
          <w:rFonts w:ascii="Times New Roman" w:eastAsia="Times New Roman" w:hAnsi="Times New Roman" w:cs="Times New Roman"/>
          <w:color w:val="000000" w:themeColor="text1"/>
          <w:sz w:val="20"/>
          <w:szCs w:val="20"/>
        </w:rPr>
        <w:t>Pingon’s</w:t>
      </w:r>
      <w:r w:rsidRPr="008A7E11">
        <w:rPr>
          <w:rFonts w:ascii="Times New Roman" w:eastAsia="Times New Roman" w:hAnsi="Times New Roman" w:cs="Times New Roman"/>
          <w:color w:val="000000" w:themeColor="text1"/>
          <w:sz w:val="20"/>
          <w:szCs w:val="20"/>
        </w:rPr>
        <w:t xml:space="preserve"> speech, </w:t>
      </w:r>
      <w:r w:rsidRPr="008A7E11">
        <w:rPr>
          <w:rFonts w:ascii="Times New Roman" w:eastAsia="Times New Roman" w:hAnsi="Times New Roman" w:cs="Times New Roman"/>
          <w:i/>
          <w:color w:val="000000" w:themeColor="text1"/>
          <w:sz w:val="20"/>
          <w:szCs w:val="20"/>
        </w:rPr>
        <w:t xml:space="preserve">De la qualité et office de chancelier </w:t>
      </w:r>
      <w:r w:rsidRPr="008A7E11">
        <w:rPr>
          <w:rFonts w:ascii="Times New Roman" w:eastAsia="Times New Roman" w:hAnsi="Times New Roman" w:cs="Times New Roman"/>
          <w:color w:val="000000" w:themeColor="text1"/>
          <w:sz w:val="20"/>
          <w:szCs w:val="20"/>
        </w:rPr>
        <w:t xml:space="preserve">(see </w:t>
      </w:r>
      <w:r w:rsidR="00592BCF" w:rsidRPr="008A7E11">
        <w:rPr>
          <w:rFonts w:ascii="Times New Roman" w:eastAsia="Times New Roman" w:hAnsi="Times New Roman" w:cs="Times New Roman"/>
          <w:color w:val="000000" w:themeColor="text1"/>
          <w:sz w:val="20"/>
          <w:szCs w:val="20"/>
        </w:rPr>
        <w:t>above</w:t>
      </w:r>
      <w:r w:rsidRPr="008A7E11">
        <w:rPr>
          <w:rFonts w:ascii="Times New Roman" w:eastAsia="Times New Roman" w:hAnsi="Times New Roman" w:cs="Times New Roman"/>
          <w:color w:val="000000" w:themeColor="text1"/>
          <w:sz w:val="20"/>
          <w:szCs w:val="20"/>
        </w:rPr>
        <w:t>,</w:t>
      </w:r>
      <w:r w:rsidR="00592BCF" w:rsidRPr="008A7E11">
        <w:rPr>
          <w:rFonts w:ascii="Times New Roman" w:eastAsia="Times New Roman" w:hAnsi="Times New Roman" w:cs="Times New Roman"/>
          <w:color w:val="000000" w:themeColor="text1"/>
          <w:sz w:val="20"/>
          <w:szCs w:val="20"/>
        </w:rPr>
        <w:t xml:space="preserve"> ch. 1,</w:t>
      </w:r>
      <w:r w:rsidRPr="008A7E11">
        <w:rPr>
          <w:rFonts w:ascii="Times New Roman" w:eastAsia="Times New Roman" w:hAnsi="Times New Roman" w:cs="Times New Roman"/>
          <w:color w:val="000000" w:themeColor="text1"/>
          <w:sz w:val="20"/>
          <w:szCs w:val="20"/>
        </w:rPr>
        <w:t xml:space="preserve"> </w:t>
      </w:r>
      <w:r w:rsidR="001772D1">
        <w:rPr>
          <w:rFonts w:ascii="Times New Roman" w:eastAsia="Times New Roman" w:hAnsi="Times New Roman" w:cs="Times New Roman"/>
          <w:color w:val="000000" w:themeColor="text1"/>
          <w:sz w:val="20"/>
          <w:szCs w:val="20"/>
        </w:rPr>
        <w:t>pp. 91-92)</w:t>
      </w:r>
      <w:r w:rsidRPr="008A7E11">
        <w:rPr>
          <w:rFonts w:ascii="Times New Roman" w:eastAsia="Times New Roman" w:hAnsi="Times New Roman" w:cs="Times New Roman"/>
          <w:color w:val="000000" w:themeColor="text1"/>
          <w:sz w:val="20"/>
          <w:szCs w:val="20"/>
        </w:rPr>
        <w:t xml:space="preserve"> although there is no evidence to prove this.</w:t>
      </w:r>
    </w:p>
  </w:footnote>
  <w:footnote w:id="1070">
    <w:p w14:paraId="73A3C44E" w14:textId="18C2F19A"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Louis de Padoue, see above, </w:t>
      </w:r>
      <w:r w:rsidR="00B06A94">
        <w:rPr>
          <w:rFonts w:ascii="Times New Roman" w:eastAsia="Times New Roman" w:hAnsi="Times New Roman" w:cs="Times New Roman"/>
          <w:color w:val="000000" w:themeColor="text1"/>
          <w:sz w:val="20"/>
          <w:szCs w:val="20"/>
        </w:rPr>
        <w:t>ch. 1, p. 53.</w:t>
      </w:r>
    </w:p>
  </w:footnote>
  <w:footnote w:id="1071">
    <w:p w14:paraId="5C37FBD8" w14:textId="77777777" w:rsidR="00017759" w:rsidRPr="008A7E11" w:rsidRDefault="00017759" w:rsidP="00017759">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Marie-Pierre de Pingon. Foras notes his involvement in this inheritance: ‘Docteur ès droits, protonotaire apostolique, prévôt de Sainte-Catherine d’Aiguebelle, il intervient au partage de ses frères Philibert et Louis, 1566’ (IV, p. 405).</w:t>
      </w:r>
    </w:p>
  </w:footnote>
  <w:footnote w:id="1072">
    <w:p w14:paraId="0C79B432" w14:textId="2B6C6F93"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This is possibly the ‘Casa Pingone’ on Via della Basilica, Turin. See above, ch. 1, p. </w:t>
      </w:r>
      <w:r w:rsidR="00434B0E">
        <w:rPr>
          <w:rFonts w:ascii="Times New Roman" w:eastAsia="Times New Roman" w:hAnsi="Times New Roman" w:cs="Times New Roman"/>
          <w:color w:val="000000" w:themeColor="text1"/>
          <w:sz w:val="20"/>
          <w:szCs w:val="20"/>
        </w:rPr>
        <w:t>56.</w:t>
      </w:r>
      <w:r w:rsidRPr="008A7E11">
        <w:rPr>
          <w:rFonts w:ascii="Times New Roman" w:eastAsia="Times New Roman" w:hAnsi="Times New Roman" w:cs="Times New Roman"/>
          <w:color w:val="000000" w:themeColor="text1"/>
          <w:sz w:val="20"/>
          <w:szCs w:val="20"/>
        </w:rPr>
        <w:t xml:space="preserve"> </w:t>
      </w:r>
    </w:p>
  </w:footnote>
  <w:footnote w:id="1073">
    <w:p w14:paraId="3402A1A1" w14:textId="6505B0EF"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9675BA">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Bérold de Pingon. See above, ch. 1, p. </w:t>
      </w:r>
      <w:r w:rsidR="009675BA">
        <w:rPr>
          <w:rFonts w:ascii="Times New Roman" w:eastAsia="Times New Roman" w:hAnsi="Times New Roman" w:cs="Times New Roman"/>
          <w:color w:val="000000" w:themeColor="text1"/>
          <w:sz w:val="20"/>
          <w:szCs w:val="20"/>
        </w:rPr>
        <w:t>50</w:t>
      </w:r>
      <w:r w:rsidRPr="008A7E11">
        <w:rPr>
          <w:rFonts w:ascii="Times New Roman" w:eastAsia="Times New Roman" w:hAnsi="Times New Roman" w:cs="Times New Roman"/>
          <w:color w:val="000000" w:themeColor="text1"/>
          <w:sz w:val="20"/>
          <w:szCs w:val="20"/>
        </w:rPr>
        <w:t>.</w:t>
      </w:r>
    </w:p>
  </w:footnote>
  <w:footnote w:id="1074">
    <w:p w14:paraId="63FF718E" w14:textId="3D831DAA"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 have found no further information on </w:t>
      </w:r>
      <w:r w:rsidR="002E53CA">
        <w:rPr>
          <w:rFonts w:ascii="Times New Roman" w:eastAsia="Times New Roman" w:hAnsi="Times New Roman" w:cs="Times New Roman"/>
          <w:color w:val="000000" w:themeColor="text1"/>
          <w:sz w:val="20"/>
          <w:szCs w:val="20"/>
        </w:rPr>
        <w:t>this person.</w:t>
      </w:r>
    </w:p>
  </w:footnote>
  <w:footnote w:id="1075">
    <w:p w14:paraId="59B44D25" w14:textId="283C72E7"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 have found no further information on </w:t>
      </w:r>
      <w:r w:rsidR="00236FE2">
        <w:rPr>
          <w:rFonts w:ascii="Times New Roman" w:eastAsia="Times New Roman" w:hAnsi="Times New Roman" w:cs="Times New Roman"/>
          <w:color w:val="000000" w:themeColor="text1"/>
          <w:sz w:val="20"/>
          <w:szCs w:val="20"/>
        </w:rPr>
        <w:t>this person.</w:t>
      </w:r>
    </w:p>
  </w:footnote>
  <w:footnote w:id="1076">
    <w:p w14:paraId="7500683E" w14:textId="0C5041D2"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 have found no further information on </w:t>
      </w:r>
      <w:r w:rsidR="00236FE2">
        <w:rPr>
          <w:rFonts w:ascii="Times New Roman" w:eastAsia="Times New Roman" w:hAnsi="Times New Roman" w:cs="Times New Roman"/>
          <w:color w:val="000000" w:themeColor="text1"/>
          <w:sz w:val="20"/>
          <w:szCs w:val="20"/>
        </w:rPr>
        <w:t>this person.</w:t>
      </w:r>
    </w:p>
  </w:footnote>
  <w:footnote w:id="1077">
    <w:p w14:paraId="2BAC10A1" w14:textId="06072269"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Marcy is a </w:t>
      </w:r>
      <w:r w:rsidR="00675A80">
        <w:rPr>
          <w:rFonts w:ascii="Times New Roman" w:eastAsia="Times New Roman" w:hAnsi="Times New Roman" w:cs="Times New Roman"/>
          <w:color w:val="000000" w:themeColor="text1"/>
          <w:sz w:val="20"/>
          <w:szCs w:val="20"/>
        </w:rPr>
        <w:t>district</w:t>
      </w:r>
      <w:r w:rsidRPr="008A7E11">
        <w:rPr>
          <w:rFonts w:ascii="Times New Roman" w:eastAsia="Times New Roman" w:hAnsi="Times New Roman" w:cs="Times New Roman"/>
          <w:color w:val="000000" w:themeColor="text1"/>
          <w:sz w:val="20"/>
          <w:szCs w:val="20"/>
        </w:rPr>
        <w:t xml:space="preserve"> in the Rhône department in eastern France.</w:t>
      </w:r>
    </w:p>
  </w:footnote>
  <w:footnote w:id="1078">
    <w:p w14:paraId="0306BEF1" w14:textId="533AD015"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Clémence Rici, see above, n</w:t>
      </w:r>
      <w:r w:rsidR="004C017B">
        <w:rPr>
          <w:rFonts w:ascii="Times New Roman" w:eastAsia="Times New Roman" w:hAnsi="Times New Roman" w:cs="Times New Roman"/>
          <w:color w:val="000000" w:themeColor="text1"/>
          <w:sz w:val="20"/>
          <w:szCs w:val="20"/>
        </w:rPr>
        <w:t>ote 987.</w:t>
      </w:r>
      <w:r w:rsidRPr="008A7E11">
        <w:rPr>
          <w:rFonts w:ascii="Times New Roman" w:eastAsia="Times New Roman" w:hAnsi="Times New Roman" w:cs="Times New Roman"/>
          <w:color w:val="000000" w:themeColor="text1"/>
          <w:sz w:val="20"/>
          <w:szCs w:val="20"/>
        </w:rPr>
        <w:t xml:space="preserve"> </w:t>
      </w:r>
      <w:r w:rsidR="006E0BDD" w:rsidRPr="008A7E11">
        <w:rPr>
          <w:rFonts w:ascii="Times New Roman" w:eastAsia="Times New Roman" w:hAnsi="Times New Roman" w:cs="Times New Roman"/>
          <w:color w:val="000000" w:themeColor="text1"/>
          <w:sz w:val="20"/>
          <w:szCs w:val="20"/>
        </w:rPr>
        <w:t xml:space="preserve">For </w:t>
      </w:r>
      <w:r w:rsidRPr="008A7E11">
        <w:rPr>
          <w:rFonts w:ascii="Times New Roman" w:eastAsia="Times New Roman" w:hAnsi="Times New Roman" w:cs="Times New Roman"/>
          <w:color w:val="000000" w:themeColor="text1"/>
          <w:sz w:val="20"/>
          <w:szCs w:val="20"/>
        </w:rPr>
        <w:t>th</w:t>
      </w:r>
      <w:r w:rsidR="00D475F7" w:rsidRPr="008A7E11">
        <w:rPr>
          <w:rFonts w:ascii="Times New Roman" w:eastAsia="Times New Roman" w:hAnsi="Times New Roman" w:cs="Times New Roman"/>
          <w:color w:val="000000" w:themeColor="text1"/>
          <w:sz w:val="20"/>
          <w:szCs w:val="20"/>
        </w:rPr>
        <w:t>e</w:t>
      </w:r>
      <w:r w:rsidRPr="008A7E11">
        <w:rPr>
          <w:rFonts w:ascii="Times New Roman" w:eastAsia="Times New Roman" w:hAnsi="Times New Roman" w:cs="Times New Roman"/>
          <w:color w:val="000000" w:themeColor="text1"/>
          <w:sz w:val="20"/>
          <w:szCs w:val="20"/>
        </w:rPr>
        <w:t xml:space="preserve"> deed </w:t>
      </w:r>
      <w:r w:rsidR="006E0BDD" w:rsidRPr="008A7E11">
        <w:rPr>
          <w:rFonts w:ascii="Times New Roman" w:eastAsia="Times New Roman" w:hAnsi="Times New Roman" w:cs="Times New Roman"/>
          <w:color w:val="000000" w:themeColor="text1"/>
          <w:sz w:val="20"/>
          <w:szCs w:val="20"/>
        </w:rPr>
        <w:t xml:space="preserve">in which </w:t>
      </w:r>
      <w:r w:rsidR="004C017B">
        <w:rPr>
          <w:rFonts w:ascii="Times New Roman" w:eastAsia="Times New Roman" w:hAnsi="Times New Roman" w:cs="Times New Roman"/>
          <w:color w:val="000000" w:themeColor="text1"/>
          <w:sz w:val="20"/>
          <w:szCs w:val="20"/>
        </w:rPr>
        <w:t>she</w:t>
      </w:r>
      <w:r w:rsidRPr="008A7E11">
        <w:rPr>
          <w:rFonts w:ascii="Times New Roman" w:eastAsia="Times New Roman" w:hAnsi="Times New Roman" w:cs="Times New Roman"/>
          <w:color w:val="000000" w:themeColor="text1"/>
          <w:sz w:val="20"/>
          <w:szCs w:val="20"/>
        </w:rPr>
        <w:t xml:space="preserve"> called on Emmanuel-Philibert de Pingon and his brother, Louis, to share as part of the paternal and fraternal inheritance of Madeleine and Françoise de Pingon, </w:t>
      </w:r>
      <w:r w:rsidR="006E0BDD" w:rsidRPr="008A7E11">
        <w:rPr>
          <w:rFonts w:ascii="Times New Roman" w:eastAsia="Times New Roman" w:hAnsi="Times New Roman" w:cs="Times New Roman"/>
          <w:color w:val="000000" w:themeColor="text1"/>
          <w:sz w:val="20"/>
          <w:szCs w:val="20"/>
        </w:rPr>
        <w:t>see ADHS, 7 J 1184, art. 2.</w:t>
      </w:r>
      <w:r w:rsidR="000D16BB" w:rsidRPr="008A7E11">
        <w:rPr>
          <w:rFonts w:ascii="Times New Roman" w:eastAsia="Times New Roman" w:hAnsi="Times New Roman" w:cs="Times New Roman"/>
          <w:color w:val="000000" w:themeColor="text1"/>
          <w:sz w:val="20"/>
          <w:szCs w:val="20"/>
        </w:rPr>
        <w:t xml:space="preserve"> </w:t>
      </w:r>
    </w:p>
  </w:footnote>
  <w:footnote w:id="1079">
    <w:p w14:paraId="01C2F823" w14:textId="53A62CB1" w:rsidR="000D16BB" w:rsidRPr="008A7E11" w:rsidRDefault="000D16BB">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Foras cites a summary of the deed by the </w:t>
      </w:r>
      <w:r w:rsidR="00FC534D" w:rsidRPr="008A7E11">
        <w:rPr>
          <w:rFonts w:ascii="Times New Roman" w:hAnsi="Times New Roman" w:cs="Times New Roman"/>
        </w:rPr>
        <w:t xml:space="preserve">commissaires de l’ordre de Malte </w:t>
      </w:r>
      <w:r w:rsidRPr="008A7E11">
        <w:rPr>
          <w:rFonts w:ascii="Times New Roman" w:hAnsi="Times New Roman" w:cs="Times New Roman"/>
        </w:rPr>
        <w:t xml:space="preserve">in the 1737 </w:t>
      </w:r>
      <w:r w:rsidRPr="008A7E11">
        <w:rPr>
          <w:rFonts w:ascii="Times New Roman" w:hAnsi="Times New Roman" w:cs="Times New Roman"/>
          <w:i/>
          <w:iCs/>
        </w:rPr>
        <w:t xml:space="preserve">Preuves de Malte </w:t>
      </w:r>
      <w:r w:rsidRPr="008A7E11">
        <w:rPr>
          <w:rFonts w:ascii="Times New Roman" w:hAnsi="Times New Roman" w:cs="Times New Roman"/>
        </w:rPr>
        <w:t xml:space="preserve">(arch. Du Rhone, H 196). After thorough consultation of these records, I was not able to locate this summary. </w:t>
      </w:r>
      <w:r w:rsidR="00BC470E" w:rsidRPr="008A7E11">
        <w:rPr>
          <w:rFonts w:ascii="Times New Roman" w:hAnsi="Times New Roman" w:cs="Times New Roman"/>
        </w:rPr>
        <w:t>On the loss of this documentation s</w:t>
      </w:r>
      <w:r w:rsidRPr="008A7E11">
        <w:rPr>
          <w:rFonts w:ascii="Times New Roman" w:hAnsi="Times New Roman" w:cs="Times New Roman"/>
        </w:rPr>
        <w:t xml:space="preserve">ee above, ‘Introduction’, p. </w:t>
      </w:r>
      <w:r w:rsidR="0086644D">
        <w:rPr>
          <w:rFonts w:ascii="Times New Roman" w:hAnsi="Times New Roman" w:cs="Times New Roman"/>
        </w:rPr>
        <w:t>22</w:t>
      </w:r>
      <w:r w:rsidRPr="008A7E11">
        <w:rPr>
          <w:rFonts w:ascii="Times New Roman" w:hAnsi="Times New Roman" w:cs="Times New Roman"/>
        </w:rPr>
        <w:t>.</w:t>
      </w:r>
    </w:p>
  </w:footnote>
  <w:footnote w:id="1080">
    <w:p w14:paraId="34D7DDD9" w14:textId="3099ADB9"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500033"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On Louis III de Pingon, see above, </w:t>
      </w:r>
      <w:r w:rsidR="0086644D">
        <w:rPr>
          <w:rFonts w:ascii="Times New Roman" w:eastAsia="Times New Roman" w:hAnsi="Times New Roman" w:cs="Times New Roman"/>
          <w:color w:val="000000" w:themeColor="text1"/>
          <w:sz w:val="20"/>
          <w:szCs w:val="20"/>
        </w:rPr>
        <w:t xml:space="preserve">ch. 1, </w:t>
      </w:r>
      <w:r w:rsidR="00A623EC">
        <w:rPr>
          <w:rFonts w:ascii="Times New Roman" w:eastAsia="Times New Roman" w:hAnsi="Times New Roman" w:cs="Times New Roman"/>
          <w:color w:val="000000" w:themeColor="text1"/>
          <w:sz w:val="20"/>
          <w:szCs w:val="20"/>
        </w:rPr>
        <w:t>note 205.</w:t>
      </w:r>
    </w:p>
  </w:footnote>
  <w:footnote w:id="1081">
    <w:p w14:paraId="58668D73" w14:textId="248D72F4"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In the Pingon </w:t>
      </w:r>
      <w:r w:rsidRPr="008A7E11">
        <w:rPr>
          <w:rFonts w:ascii="Times New Roman" w:eastAsia="Times New Roman" w:hAnsi="Times New Roman" w:cs="Times New Roman"/>
          <w:i/>
          <w:color w:val="000000" w:themeColor="text1"/>
          <w:sz w:val="20"/>
          <w:szCs w:val="20"/>
        </w:rPr>
        <w:t xml:space="preserve">livre de raison </w:t>
      </w:r>
      <w:r w:rsidRPr="008A7E11">
        <w:rPr>
          <w:rFonts w:ascii="Times New Roman" w:eastAsia="Times New Roman" w:hAnsi="Times New Roman" w:cs="Times New Roman"/>
          <w:color w:val="000000" w:themeColor="text1"/>
          <w:sz w:val="20"/>
          <w:szCs w:val="20"/>
        </w:rPr>
        <w:t xml:space="preserve">ADHS (7 J 1168), fol. 76[r], there is a reference to a ‘transaction passé par dame Melchiore de Luyrieux, veuve de noble Louis de Pingon, </w:t>
      </w:r>
      <w:r w:rsidR="0063122C">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 xml:space="preserve">eigneur de Prangin avec noble laudel de La Motte en 1581’. On the wife of Louis III de Pingon, ‘La Dame Melchior de Luirieuse’, see Guichenon, </w:t>
      </w:r>
      <w:r w:rsidRPr="008A7E11">
        <w:rPr>
          <w:rFonts w:ascii="Times New Roman" w:eastAsia="Times New Roman" w:hAnsi="Times New Roman" w:cs="Times New Roman"/>
          <w:i/>
          <w:color w:val="000000" w:themeColor="text1"/>
          <w:sz w:val="20"/>
          <w:szCs w:val="20"/>
        </w:rPr>
        <w:t>Bresse et Bugey</w:t>
      </w:r>
      <w:r w:rsidR="00862590">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II</w:t>
      </w:r>
      <w:r w:rsidR="00862590">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 90. Louis III de Pingon </w:t>
      </w:r>
      <w:r w:rsidR="007A7076" w:rsidRPr="008A7E11">
        <w:rPr>
          <w:rFonts w:ascii="Times New Roman" w:eastAsia="Times New Roman" w:hAnsi="Times New Roman" w:cs="Times New Roman"/>
          <w:color w:val="000000" w:themeColor="text1"/>
          <w:sz w:val="20"/>
          <w:szCs w:val="20"/>
        </w:rPr>
        <w:t xml:space="preserve">describes his marriage with </w:t>
      </w:r>
      <w:r w:rsidRPr="008A7E11">
        <w:rPr>
          <w:rFonts w:ascii="Times New Roman" w:eastAsia="Times New Roman" w:hAnsi="Times New Roman" w:cs="Times New Roman"/>
          <w:color w:val="000000" w:themeColor="text1"/>
          <w:sz w:val="20"/>
          <w:szCs w:val="20"/>
        </w:rPr>
        <w:t>Melchior</w:t>
      </w:r>
      <w:r w:rsidR="00DC3844">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de Luirieuse </w:t>
      </w:r>
      <w:r w:rsidR="007A7076" w:rsidRPr="008A7E11">
        <w:rPr>
          <w:rFonts w:ascii="Times New Roman" w:eastAsia="Times New Roman" w:hAnsi="Times New Roman" w:cs="Times New Roman"/>
          <w:color w:val="000000" w:themeColor="text1"/>
          <w:sz w:val="20"/>
          <w:szCs w:val="20"/>
        </w:rPr>
        <w:t xml:space="preserve">in </w:t>
      </w:r>
      <w:r w:rsidR="00AF6153" w:rsidRPr="008A7E11">
        <w:rPr>
          <w:rFonts w:ascii="Times New Roman" w:eastAsia="Times New Roman" w:hAnsi="Times New Roman" w:cs="Times New Roman"/>
          <w:color w:val="000000" w:themeColor="text1"/>
          <w:sz w:val="20"/>
          <w:szCs w:val="20"/>
        </w:rPr>
        <w:t xml:space="preserve">notes written in his hand in </w:t>
      </w:r>
      <w:r w:rsidRPr="008A7E11">
        <w:rPr>
          <w:rFonts w:ascii="Times New Roman" w:eastAsia="Times New Roman" w:hAnsi="Times New Roman" w:cs="Times New Roman"/>
          <w:color w:val="000000" w:themeColor="text1"/>
          <w:sz w:val="20"/>
          <w:szCs w:val="20"/>
        </w:rPr>
        <w:t>B</w:t>
      </w:r>
      <w:r w:rsidR="007A7076" w:rsidRPr="008A7E11">
        <w:rPr>
          <w:rFonts w:ascii="Times New Roman" w:eastAsia="Times New Roman" w:hAnsi="Times New Roman" w:cs="Times New Roman"/>
          <w:color w:val="000000" w:themeColor="text1"/>
          <w:sz w:val="20"/>
          <w:szCs w:val="20"/>
        </w:rPr>
        <w:t>n</w:t>
      </w:r>
      <w:r w:rsidRPr="008A7E11">
        <w:rPr>
          <w:rFonts w:ascii="Times New Roman" w:eastAsia="Times New Roman" w:hAnsi="Times New Roman" w:cs="Times New Roman"/>
          <w:color w:val="000000" w:themeColor="text1"/>
          <w:sz w:val="20"/>
          <w:szCs w:val="20"/>
        </w:rPr>
        <w:t>F, NAF 4412, fol. 365</w:t>
      </w:r>
      <w:r w:rsidR="00FE7425"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r</w:t>
      </w:r>
      <w:r w:rsidR="00FE7425"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w:t>
      </w:r>
    </w:p>
  </w:footnote>
  <w:footnote w:id="1082">
    <w:p w14:paraId="714D476C" w14:textId="192D67AD"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Louis III de Pingon. See above, </w:t>
      </w:r>
      <w:r w:rsidR="00A623EC">
        <w:rPr>
          <w:rFonts w:ascii="Times New Roman" w:eastAsia="Times New Roman" w:hAnsi="Times New Roman" w:cs="Times New Roman"/>
          <w:color w:val="000000" w:themeColor="text1"/>
          <w:sz w:val="20"/>
          <w:szCs w:val="20"/>
        </w:rPr>
        <w:t>ch. 1, note 205.</w:t>
      </w:r>
    </w:p>
  </w:footnote>
  <w:footnote w:id="1083">
    <w:p w14:paraId="3CB9E17C" w14:textId="56C969AB"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Révd. </w:t>
      </w:r>
      <w:r w:rsidR="00A623EC">
        <w:rPr>
          <w:rFonts w:ascii="Times New Roman" w:eastAsia="Times New Roman" w:hAnsi="Times New Roman" w:cs="Times New Roman"/>
          <w:color w:val="000000" w:themeColor="text1"/>
          <w:sz w:val="20"/>
          <w:szCs w:val="20"/>
        </w:rPr>
        <w:t>Marie-Pierre</w:t>
      </w:r>
      <w:r w:rsidRPr="008A7E11">
        <w:rPr>
          <w:rFonts w:ascii="Times New Roman" w:eastAsia="Times New Roman" w:hAnsi="Times New Roman" w:cs="Times New Roman"/>
          <w:color w:val="000000" w:themeColor="text1"/>
          <w:sz w:val="20"/>
          <w:szCs w:val="20"/>
        </w:rPr>
        <w:t xml:space="preserve"> de Pingon</w:t>
      </w:r>
      <w:r w:rsidR="00592BCF"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See above, </w:t>
      </w:r>
      <w:r w:rsidR="00EB70CA">
        <w:rPr>
          <w:rFonts w:ascii="Times New Roman" w:eastAsia="Times New Roman" w:hAnsi="Times New Roman" w:cs="Times New Roman"/>
          <w:color w:val="000000" w:themeColor="text1"/>
          <w:sz w:val="20"/>
          <w:szCs w:val="20"/>
        </w:rPr>
        <w:t>ch. 1, note 206.</w:t>
      </w:r>
    </w:p>
  </w:footnote>
  <w:footnote w:id="1084">
    <w:p w14:paraId="420C3793" w14:textId="75F44189"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For a thorough overview of the customs around wills and testaments in the Renaissance, see Mia Korpiola and Anu Lahtinen, </w:t>
      </w:r>
      <w:r w:rsidRPr="008A7E11">
        <w:rPr>
          <w:rFonts w:ascii="Times New Roman" w:eastAsia="Times New Roman" w:hAnsi="Times New Roman" w:cs="Times New Roman"/>
          <w:i/>
          <w:color w:val="000000" w:themeColor="text1"/>
          <w:sz w:val="20"/>
          <w:szCs w:val="20"/>
        </w:rPr>
        <w:t xml:space="preserve">Planning for Death: Wills and Death-Related Property Arrangements in Europe, </w:t>
      </w:r>
      <w:r w:rsidRPr="008A7E11">
        <w:rPr>
          <w:rFonts w:ascii="Times New Roman" w:eastAsia="Times New Roman" w:hAnsi="Times New Roman" w:cs="Times New Roman"/>
          <w:i/>
          <w:iCs/>
          <w:color w:val="000000" w:themeColor="text1"/>
          <w:sz w:val="20"/>
          <w:szCs w:val="20"/>
        </w:rPr>
        <w:t>1200-1600</w:t>
      </w:r>
      <w:r w:rsidRPr="008A7E11">
        <w:rPr>
          <w:rFonts w:ascii="Times New Roman" w:eastAsia="Times New Roman" w:hAnsi="Times New Roman" w:cs="Times New Roman"/>
          <w:color w:val="000000" w:themeColor="text1"/>
          <w:sz w:val="20"/>
          <w:szCs w:val="20"/>
        </w:rPr>
        <w:t xml:space="preserve"> (</w:t>
      </w:r>
      <w:r w:rsidR="00DA5775" w:rsidRPr="008A7E11">
        <w:rPr>
          <w:rFonts w:ascii="Times New Roman" w:eastAsia="Times New Roman" w:hAnsi="Times New Roman" w:cs="Times New Roman"/>
          <w:color w:val="000000" w:themeColor="text1"/>
          <w:sz w:val="20"/>
          <w:szCs w:val="20"/>
        </w:rPr>
        <w:t xml:space="preserve">Leiden: Brill, </w:t>
      </w:r>
      <w:r w:rsidRPr="008A7E11">
        <w:rPr>
          <w:rFonts w:ascii="Times New Roman" w:eastAsia="Times New Roman" w:hAnsi="Times New Roman" w:cs="Times New Roman"/>
          <w:color w:val="000000" w:themeColor="text1"/>
          <w:sz w:val="20"/>
          <w:szCs w:val="20"/>
        </w:rPr>
        <w:t xml:space="preserve">2018).  </w:t>
      </w:r>
    </w:p>
  </w:footnote>
  <w:footnote w:id="1085">
    <w:p w14:paraId="69BCE0F6" w14:textId="4630C311"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Louise de Chabod (dates unknown), married to Louis II de Pingon on 21 May 1514 (Foras, </w:t>
      </w:r>
      <w:r w:rsidR="0046569F">
        <w:rPr>
          <w:rFonts w:ascii="Times New Roman" w:eastAsia="Times New Roman" w:hAnsi="Times New Roman" w:cs="Times New Roman"/>
          <w:color w:val="000000" w:themeColor="text1"/>
          <w:sz w:val="20"/>
          <w:szCs w:val="20"/>
        </w:rPr>
        <w:t>I</w:t>
      </w:r>
      <w:r w:rsidRPr="008A7E11">
        <w:rPr>
          <w:rFonts w:ascii="Times New Roman" w:eastAsia="Times New Roman" w:hAnsi="Times New Roman" w:cs="Times New Roman"/>
          <w:color w:val="000000" w:themeColor="text1"/>
          <w:sz w:val="20"/>
          <w:szCs w:val="20"/>
        </w:rPr>
        <w:t>, p. 331). Foras cites ‘Comnène’ regarding this date.</w:t>
      </w:r>
    </w:p>
  </w:footnote>
  <w:footnote w:id="1086">
    <w:p w14:paraId="2E953360" w14:textId="54DE941E" w:rsidR="00AF6153" w:rsidRPr="008A7E11" w:rsidRDefault="00AF6153">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hAnsi="Times New Roman" w:cs="Times New Roman"/>
          <w:lang w:val="en-US"/>
        </w:rPr>
        <w:t xml:space="preserve">His second wife was Françoise Chabeu de Bresse (see above, ch. 1, p. </w:t>
      </w:r>
      <w:r w:rsidR="00EB70CA">
        <w:rPr>
          <w:rFonts w:ascii="Times New Roman" w:hAnsi="Times New Roman" w:cs="Times New Roman"/>
          <w:lang w:val="en-US"/>
        </w:rPr>
        <w:t>45</w:t>
      </w:r>
      <w:r w:rsidRPr="008A7E11">
        <w:rPr>
          <w:rFonts w:ascii="Times New Roman" w:hAnsi="Times New Roman" w:cs="Times New Roman"/>
          <w:lang w:val="en-US"/>
        </w:rPr>
        <w:t>).</w:t>
      </w:r>
    </w:p>
  </w:footnote>
  <w:footnote w:id="1087">
    <w:p w14:paraId="0E0F200D" w14:textId="7A1D5F9B"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Marie de Pingon (1567-?). See Foras, </w:t>
      </w:r>
      <w:r w:rsidRPr="008A7E11">
        <w:rPr>
          <w:rFonts w:ascii="Times New Roman" w:eastAsia="Times New Roman" w:hAnsi="Times New Roman" w:cs="Times New Roman"/>
          <w:i/>
          <w:color w:val="000000" w:themeColor="text1"/>
          <w:sz w:val="20"/>
          <w:szCs w:val="20"/>
        </w:rPr>
        <w:t>Armorial</w:t>
      </w:r>
      <w:r w:rsidR="00506AB0">
        <w:rPr>
          <w:rFonts w:ascii="Times New Roman" w:eastAsia="Times New Roman" w:hAnsi="Times New Roman" w:cs="Times New Roman"/>
          <w:i/>
          <w:color w:val="000000" w:themeColor="text1"/>
          <w:sz w:val="20"/>
          <w:szCs w:val="20"/>
        </w:rPr>
        <w:t>,</w:t>
      </w:r>
      <w:r w:rsidRPr="008A7E11">
        <w:rPr>
          <w:rFonts w:ascii="Times New Roman" w:eastAsia="Times New Roman" w:hAnsi="Times New Roman" w:cs="Times New Roman"/>
          <w:i/>
          <w:color w:val="000000" w:themeColor="text1"/>
          <w:sz w:val="20"/>
          <w:szCs w:val="20"/>
        </w:rPr>
        <w:t xml:space="preserve"> </w:t>
      </w:r>
      <w:r w:rsidR="00506AB0">
        <w:rPr>
          <w:rFonts w:ascii="Times New Roman" w:eastAsia="Times New Roman" w:hAnsi="Times New Roman" w:cs="Times New Roman"/>
          <w:color w:val="000000" w:themeColor="text1"/>
          <w:sz w:val="20"/>
          <w:szCs w:val="20"/>
        </w:rPr>
        <w:t>IV,</w:t>
      </w:r>
      <w:r w:rsidRPr="008A7E11">
        <w:rPr>
          <w:rFonts w:ascii="Times New Roman" w:eastAsia="Times New Roman" w:hAnsi="Times New Roman" w:cs="Times New Roman"/>
          <w:color w:val="000000" w:themeColor="text1"/>
          <w:sz w:val="20"/>
          <w:szCs w:val="20"/>
        </w:rPr>
        <w:t>p. 406: ‘Marie, née le 22 janvier 1567 (Vie de son père). A d</w:t>
      </w:r>
      <w:r w:rsidR="00FC3B6D">
        <w:rPr>
          <w:rFonts w:ascii="Times New Roman" w:eastAsia="Times New Roman" w:hAnsi="Times New Roman" w:cs="Times New Roman"/>
          <w:color w:val="000000" w:themeColor="text1"/>
          <w:sz w:val="20"/>
          <w:szCs w:val="20"/>
        </w:rPr>
        <w:t xml:space="preserve">û </w:t>
      </w:r>
      <w:r w:rsidRPr="008A7E11">
        <w:rPr>
          <w:rFonts w:ascii="Times New Roman" w:eastAsia="Times New Roman" w:hAnsi="Times New Roman" w:cs="Times New Roman"/>
          <w:color w:val="000000" w:themeColor="text1"/>
          <w:sz w:val="20"/>
          <w:szCs w:val="20"/>
        </w:rPr>
        <w:t xml:space="preserve">mourir jeune’. Foras provides no further information. The </w:t>
      </w:r>
      <w:r w:rsidRPr="008A7E11">
        <w:rPr>
          <w:rFonts w:ascii="Times New Roman" w:eastAsia="Times New Roman" w:hAnsi="Times New Roman" w:cs="Times New Roman"/>
          <w:i/>
          <w:color w:val="000000" w:themeColor="text1"/>
          <w:sz w:val="20"/>
          <w:szCs w:val="20"/>
        </w:rPr>
        <w:t xml:space="preserve">Hic Vita Mea </w:t>
      </w:r>
      <w:r w:rsidRPr="008A7E11">
        <w:rPr>
          <w:rFonts w:ascii="Times New Roman" w:eastAsia="Times New Roman" w:hAnsi="Times New Roman" w:cs="Times New Roman"/>
          <w:color w:val="000000" w:themeColor="text1"/>
          <w:sz w:val="20"/>
          <w:szCs w:val="20"/>
        </w:rPr>
        <w:t xml:space="preserve">is the only source provided. </w:t>
      </w:r>
    </w:p>
  </w:footnote>
  <w:footnote w:id="1088">
    <w:p w14:paraId="754D4EAA" w14:textId="77777777"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This is a variant. In Ms. 937 at the Bibliothèque Municipale de Lyon, it ends here (‘après mon retour’).</w:t>
      </w:r>
    </w:p>
  </w:footnote>
  <w:footnote w:id="1089">
    <w:p w14:paraId="31CFB596" w14:textId="77777777"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This is a variant. The text ends with this sentence in Misc. 97/15 at the BRT in Turin (‘Cusi par le Prince’).</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The complete text appears to have disappeared without trace.</w:t>
      </w:r>
      <w:r w:rsidRPr="008A7E11">
        <w:rPr>
          <w:rFonts w:ascii="Times New Roman" w:eastAsia="Times New Roman" w:hAnsi="Times New Roman" w:cs="Times New Roman"/>
          <w:b/>
          <w:color w:val="000000" w:themeColor="text1"/>
          <w:sz w:val="20"/>
          <w:szCs w:val="20"/>
        </w:rPr>
        <w:t xml:space="preserve"> </w:t>
      </w:r>
    </w:p>
  </w:footnote>
  <w:footnote w:id="1090">
    <w:p w14:paraId="08760FA4" w14:textId="2B6DD3E5" w:rsidR="007C08C4" w:rsidRPr="008A7E11" w:rsidRDefault="00000000">
      <w:pPr>
        <w:rPr>
          <w:rFonts w:ascii="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hAnsi="Times New Roman" w:cs="Times New Roman"/>
          <w:color w:val="000000" w:themeColor="text1"/>
          <w:sz w:val="20"/>
          <w:szCs w:val="20"/>
        </w:rPr>
        <w:t xml:space="preserve"> </w:t>
      </w:r>
      <w:r w:rsidR="00AE1804" w:rsidRPr="008A7E11">
        <w:rPr>
          <w:rFonts w:ascii="Times New Roman" w:hAnsi="Times New Roman" w:cs="Times New Roman"/>
          <w:color w:val="000000" w:themeColor="text1"/>
          <w:sz w:val="20"/>
          <w:szCs w:val="20"/>
        </w:rPr>
        <w:t xml:space="preserve">On this, see </w:t>
      </w:r>
      <w:r w:rsidRPr="008A7E11">
        <w:rPr>
          <w:rFonts w:ascii="Times New Roman" w:hAnsi="Times New Roman" w:cs="Times New Roman"/>
          <w:color w:val="000000" w:themeColor="text1"/>
          <w:sz w:val="20"/>
          <w:szCs w:val="20"/>
        </w:rPr>
        <w:t>above, Introduction</w:t>
      </w:r>
      <w:r w:rsidR="00263B48">
        <w:rPr>
          <w:rFonts w:ascii="Times New Roman" w:hAnsi="Times New Roman" w:cs="Times New Roman"/>
          <w:color w:val="000000" w:themeColor="text1"/>
          <w:sz w:val="20"/>
          <w:szCs w:val="20"/>
        </w:rPr>
        <w:t xml:space="preserve">, </w:t>
      </w:r>
      <w:r w:rsidRPr="008A7E11">
        <w:rPr>
          <w:rFonts w:ascii="Times New Roman" w:hAnsi="Times New Roman" w:cs="Times New Roman"/>
          <w:color w:val="000000" w:themeColor="text1"/>
          <w:sz w:val="20"/>
          <w:szCs w:val="20"/>
        </w:rPr>
        <w:t xml:space="preserve">p. </w:t>
      </w:r>
      <w:r w:rsidR="000A75AA">
        <w:rPr>
          <w:rFonts w:ascii="Times New Roman" w:hAnsi="Times New Roman" w:cs="Times New Roman"/>
          <w:color w:val="000000" w:themeColor="text1"/>
          <w:sz w:val="20"/>
          <w:szCs w:val="20"/>
        </w:rPr>
        <w:t>34</w:t>
      </w:r>
      <w:r w:rsidRPr="008A7E11">
        <w:rPr>
          <w:rFonts w:ascii="Times New Roman" w:hAnsi="Times New Roman" w:cs="Times New Roman"/>
          <w:color w:val="000000" w:themeColor="text1"/>
          <w:sz w:val="20"/>
          <w:szCs w:val="20"/>
        </w:rPr>
        <w:t>.</w:t>
      </w:r>
    </w:p>
  </w:footnote>
  <w:footnote w:id="1091">
    <w:p w14:paraId="3442B961"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Idem, </w:t>
      </w:r>
      <w:r w:rsidRPr="008A7E11">
        <w:rPr>
          <w:rFonts w:ascii="Times New Roman" w:eastAsia="Times New Roman" w:hAnsi="Times New Roman" w:cs="Times New Roman"/>
          <w:color w:val="000000" w:themeColor="text1"/>
          <w:sz w:val="20"/>
          <w:szCs w:val="20"/>
        </w:rPr>
        <w:t xml:space="preserve">p. 49. </w:t>
      </w:r>
    </w:p>
  </w:footnote>
  <w:footnote w:id="1092">
    <w:p w14:paraId="7ECE9DEB"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Rastier predicts this challenge with historical texts: ‘Ici apparaît un problème fondateur pour la sémantique interprétative. Si l’entour change, le contenu du texte change aussi puisqu’il est immanent à une situation de communication maintenant modifiée. En règle générale, dans le cas d’un changement d’époque ou de culture, il s’appauvrit, par déperdition des connaissances requises ne relèvent pas de la linguistique’ (p. 51). Rastier provides two types of readers in response to this challenge: (i) La lecture </w:t>
      </w:r>
      <w:r w:rsidRPr="008A7E11">
        <w:rPr>
          <w:rFonts w:ascii="Times New Roman" w:eastAsia="Times New Roman" w:hAnsi="Times New Roman" w:cs="Times New Roman"/>
          <w:i/>
          <w:color w:val="000000" w:themeColor="text1"/>
          <w:sz w:val="20"/>
          <w:szCs w:val="20"/>
        </w:rPr>
        <w:t xml:space="preserve">productive, </w:t>
      </w:r>
      <w:r w:rsidRPr="008A7E11">
        <w:rPr>
          <w:rFonts w:ascii="Times New Roman" w:eastAsia="Times New Roman" w:hAnsi="Times New Roman" w:cs="Times New Roman"/>
          <w:color w:val="000000" w:themeColor="text1"/>
          <w:sz w:val="20"/>
          <w:szCs w:val="20"/>
        </w:rPr>
        <w:t xml:space="preserve">who reinterprets the text ‘au gré du récepteur’, and (ii) La lecture </w:t>
      </w:r>
      <w:r w:rsidRPr="008A7E11">
        <w:rPr>
          <w:rFonts w:ascii="Times New Roman" w:eastAsia="Times New Roman" w:hAnsi="Times New Roman" w:cs="Times New Roman"/>
          <w:i/>
          <w:color w:val="000000" w:themeColor="text1"/>
          <w:sz w:val="20"/>
          <w:szCs w:val="20"/>
        </w:rPr>
        <w:t xml:space="preserve">descriptive, </w:t>
      </w:r>
      <w:r w:rsidRPr="008A7E11">
        <w:rPr>
          <w:rFonts w:ascii="Times New Roman" w:eastAsia="Times New Roman" w:hAnsi="Times New Roman" w:cs="Times New Roman"/>
          <w:color w:val="000000" w:themeColor="text1"/>
          <w:sz w:val="20"/>
          <w:szCs w:val="20"/>
        </w:rPr>
        <w:t xml:space="preserve">which attempts to reconstitute the initial circumstances of communication with what information is available (pp. 51-52). </w:t>
      </w:r>
    </w:p>
  </w:footnote>
  <w:footnote w:id="1093">
    <w:p w14:paraId="27BAADA9" w14:textId="48683F5C" w:rsidR="001A1805" w:rsidRPr="008A7E11" w:rsidRDefault="001A1805" w:rsidP="001A1805">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the limitations of this evidence, see above, p. </w:t>
      </w:r>
      <w:r w:rsidR="00B03133">
        <w:rPr>
          <w:rFonts w:ascii="Times New Roman" w:eastAsia="Times New Roman" w:hAnsi="Times New Roman" w:cs="Times New Roman"/>
          <w:color w:val="000000" w:themeColor="text1"/>
          <w:sz w:val="20"/>
          <w:szCs w:val="20"/>
        </w:rPr>
        <w:t>113</w:t>
      </w:r>
      <w:r w:rsidRPr="008A7E11">
        <w:rPr>
          <w:rFonts w:ascii="Times New Roman" w:eastAsia="Times New Roman" w:hAnsi="Times New Roman" w:cs="Times New Roman"/>
          <w:color w:val="000000" w:themeColor="text1"/>
          <w:sz w:val="20"/>
          <w:szCs w:val="20"/>
        </w:rPr>
        <w:t>.</w:t>
      </w:r>
    </w:p>
  </w:footnote>
  <w:footnote w:id="1094">
    <w:p w14:paraId="4969E9FE" w14:textId="2BFE9C83" w:rsidR="00DC7803" w:rsidRPr="008A7E11" w:rsidRDefault="00DC7803">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009B4DB3" w:rsidRPr="008A7E11">
        <w:rPr>
          <w:rFonts w:ascii="Times New Roman" w:hAnsi="Times New Roman" w:cs="Times New Roman"/>
        </w:rPr>
        <w:t xml:space="preserve">See </w:t>
      </w:r>
      <w:r w:rsidR="009B4DB3" w:rsidRPr="008A7E11">
        <w:rPr>
          <w:rFonts w:ascii="Times New Roman" w:eastAsia="Times New Roman" w:hAnsi="Times New Roman" w:cs="Times New Roman"/>
          <w:color w:val="000000" w:themeColor="text1"/>
        </w:rPr>
        <w:t xml:space="preserve">Perrillat, ‘Philibert de Pingon’, p. 65. </w:t>
      </w:r>
      <w:r w:rsidR="009B4DB3" w:rsidRPr="008A7E11">
        <w:rPr>
          <w:rFonts w:ascii="Times New Roman" w:hAnsi="Times New Roman" w:cs="Times New Roman"/>
          <w:lang w:val="en-US"/>
        </w:rPr>
        <w:t xml:space="preserve">For a discussion of </w:t>
      </w:r>
      <w:r w:rsidR="00326742" w:rsidRPr="008A7E11">
        <w:rPr>
          <w:rFonts w:ascii="Times New Roman" w:eastAsia="Times New Roman" w:hAnsi="Times New Roman" w:cs="Times New Roman"/>
        </w:rPr>
        <w:t xml:space="preserve">these descendants and their commission of </w:t>
      </w:r>
      <w:r w:rsidR="00BA3240" w:rsidRPr="008A7E11">
        <w:rPr>
          <w:rFonts w:ascii="Times New Roman" w:eastAsia="Times New Roman" w:hAnsi="Times New Roman" w:cs="Times New Roman"/>
        </w:rPr>
        <w:t>this text</w:t>
      </w:r>
      <w:r w:rsidRPr="008A7E11">
        <w:rPr>
          <w:rFonts w:ascii="Times New Roman" w:hAnsi="Times New Roman" w:cs="Times New Roman"/>
          <w:lang w:val="en-US"/>
        </w:rPr>
        <w:t xml:space="preserve">, see above, p. </w:t>
      </w:r>
      <w:r w:rsidR="00A20BBA">
        <w:rPr>
          <w:rFonts w:ascii="Times New Roman" w:hAnsi="Times New Roman" w:cs="Times New Roman"/>
          <w:lang w:val="en-US"/>
        </w:rPr>
        <w:t>116</w:t>
      </w:r>
      <w:r w:rsidRPr="008A7E11">
        <w:rPr>
          <w:rFonts w:ascii="Times New Roman" w:hAnsi="Times New Roman" w:cs="Times New Roman"/>
          <w:lang w:val="en-US"/>
        </w:rPr>
        <w:t>.</w:t>
      </w:r>
    </w:p>
  </w:footnote>
  <w:footnote w:id="1095">
    <w:p w14:paraId="2F299632" w14:textId="011B2BEC" w:rsidR="00EA6624" w:rsidRPr="008A7E11" w:rsidRDefault="00EA6624">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hAnsi="Times New Roman" w:cs="Times New Roman"/>
          <w:lang w:val="en-US"/>
        </w:rPr>
        <w:t>On this text see above, p</w:t>
      </w:r>
      <w:r w:rsidR="00AA5D49">
        <w:rPr>
          <w:rFonts w:ascii="Times New Roman" w:hAnsi="Times New Roman" w:cs="Times New Roman"/>
          <w:lang w:val="en-US"/>
        </w:rPr>
        <w:t>p</w:t>
      </w:r>
      <w:r w:rsidRPr="008A7E11">
        <w:rPr>
          <w:rFonts w:ascii="Times New Roman" w:hAnsi="Times New Roman" w:cs="Times New Roman"/>
          <w:lang w:val="en-US"/>
        </w:rPr>
        <w:t xml:space="preserve">. </w:t>
      </w:r>
      <w:r w:rsidR="006C7F28">
        <w:rPr>
          <w:rFonts w:ascii="Times New Roman" w:hAnsi="Times New Roman" w:cs="Times New Roman"/>
          <w:lang w:val="en-US"/>
        </w:rPr>
        <w:t>112</w:t>
      </w:r>
      <w:r w:rsidR="00E20D78">
        <w:rPr>
          <w:rFonts w:ascii="Times New Roman" w:hAnsi="Times New Roman" w:cs="Times New Roman"/>
          <w:lang w:val="en-US"/>
        </w:rPr>
        <w:t>-113.</w:t>
      </w:r>
    </w:p>
  </w:footnote>
  <w:footnote w:id="1096">
    <w:p w14:paraId="00C243D0" w14:textId="7779EF74"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There is some evidence to indicate that the </w:t>
      </w:r>
      <w:r w:rsidRPr="008A7E11">
        <w:rPr>
          <w:rFonts w:ascii="Times New Roman" w:eastAsia="Times New Roman" w:hAnsi="Times New Roman" w:cs="Times New Roman"/>
          <w:i/>
          <w:color w:val="000000" w:themeColor="text1"/>
          <w:sz w:val="20"/>
          <w:szCs w:val="20"/>
        </w:rPr>
        <w:t xml:space="preserve">editio princeps </w:t>
      </w:r>
      <w:r w:rsidRPr="008A7E11">
        <w:rPr>
          <w:rFonts w:ascii="Times New Roman" w:eastAsia="Times New Roman" w:hAnsi="Times New Roman" w:cs="Times New Roman"/>
          <w:color w:val="000000" w:themeColor="text1"/>
          <w:sz w:val="20"/>
          <w:szCs w:val="20"/>
        </w:rPr>
        <w:t xml:space="preserve">is </w:t>
      </w:r>
      <w:r w:rsidR="00377A1F" w:rsidRPr="008A7E11">
        <w:rPr>
          <w:rFonts w:ascii="Times New Roman" w:eastAsia="Times New Roman" w:hAnsi="Times New Roman" w:cs="Times New Roman"/>
          <w:color w:val="000000" w:themeColor="text1"/>
          <w:sz w:val="20"/>
          <w:szCs w:val="20"/>
        </w:rPr>
        <w:t xml:space="preserve">the Latin </w:t>
      </w:r>
      <w:r w:rsidRPr="008A7E11">
        <w:rPr>
          <w:rFonts w:ascii="Times New Roman" w:eastAsia="Times New Roman" w:hAnsi="Times New Roman" w:cs="Times New Roman"/>
          <w:color w:val="000000" w:themeColor="text1"/>
          <w:sz w:val="20"/>
          <w:szCs w:val="20"/>
        </w:rPr>
        <w:t xml:space="preserve">Ms. 937 in Lyon (see above, </w:t>
      </w:r>
      <w:r w:rsidR="00AA5D49">
        <w:rPr>
          <w:rFonts w:ascii="Times New Roman" w:eastAsia="Times New Roman" w:hAnsi="Times New Roman" w:cs="Times New Roman"/>
          <w:color w:val="000000" w:themeColor="text1"/>
          <w:sz w:val="20"/>
          <w:szCs w:val="20"/>
        </w:rPr>
        <w:t>pp. 112-113).</w:t>
      </w:r>
      <w:r w:rsidRPr="008A7E11">
        <w:rPr>
          <w:rFonts w:ascii="Times New Roman" w:eastAsia="Times New Roman" w:hAnsi="Times New Roman" w:cs="Times New Roman"/>
          <w:color w:val="000000" w:themeColor="text1"/>
          <w:sz w:val="20"/>
          <w:szCs w:val="20"/>
        </w:rPr>
        <w:t xml:space="preserve"> Even if we assume that Ms. 937 in Lyon is the original, there is no preface </w:t>
      </w:r>
      <w:r w:rsidR="00DE3A6D" w:rsidRPr="008A7E11">
        <w:rPr>
          <w:rFonts w:ascii="Times New Roman" w:eastAsia="Times New Roman" w:hAnsi="Times New Roman" w:cs="Times New Roman"/>
          <w:color w:val="000000" w:themeColor="text1"/>
          <w:sz w:val="20"/>
          <w:szCs w:val="20"/>
        </w:rPr>
        <w:t xml:space="preserve">or dedication </w:t>
      </w:r>
      <w:r w:rsidRPr="008A7E11">
        <w:rPr>
          <w:rFonts w:ascii="Times New Roman" w:eastAsia="Times New Roman" w:hAnsi="Times New Roman" w:cs="Times New Roman"/>
          <w:color w:val="000000" w:themeColor="text1"/>
          <w:sz w:val="20"/>
          <w:szCs w:val="20"/>
        </w:rPr>
        <w:t>to establish its intended audience.</w:t>
      </w:r>
    </w:p>
  </w:footnote>
  <w:footnote w:id="1097">
    <w:p w14:paraId="37B021CF" w14:textId="77777777" w:rsidR="007C08C4" w:rsidRPr="00015D64"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Greenblatt notes that ‘in the sixteenth century there appears to be an increased self-consciousness about the fashioning of </w:t>
      </w:r>
      <w:r w:rsidRPr="00015D64">
        <w:rPr>
          <w:rFonts w:ascii="Times New Roman" w:eastAsia="Times New Roman" w:hAnsi="Times New Roman" w:cs="Times New Roman"/>
          <w:color w:val="000000" w:themeColor="text1"/>
          <w:sz w:val="20"/>
          <w:szCs w:val="20"/>
        </w:rPr>
        <w:t>human identity as a manipulable, artful process’ (</w:t>
      </w:r>
      <w:r w:rsidRPr="00015D64">
        <w:rPr>
          <w:rFonts w:ascii="Times New Roman" w:eastAsia="Times New Roman" w:hAnsi="Times New Roman" w:cs="Times New Roman"/>
          <w:i/>
          <w:color w:val="000000" w:themeColor="text1"/>
          <w:sz w:val="20"/>
          <w:szCs w:val="20"/>
        </w:rPr>
        <w:t xml:space="preserve">Renaissance Self-Fashioning: From More to Shakespeare </w:t>
      </w:r>
      <w:r w:rsidRPr="00015D64">
        <w:rPr>
          <w:rFonts w:ascii="Times New Roman" w:eastAsia="Times New Roman" w:hAnsi="Times New Roman" w:cs="Times New Roman"/>
          <w:color w:val="000000" w:themeColor="text1"/>
          <w:sz w:val="20"/>
          <w:szCs w:val="20"/>
        </w:rPr>
        <w:t>[1980],</w:t>
      </w:r>
      <w:r w:rsidRPr="00015D64">
        <w:rPr>
          <w:rFonts w:ascii="Times New Roman" w:eastAsia="Times New Roman" w:hAnsi="Times New Roman" w:cs="Times New Roman"/>
          <w:i/>
          <w:color w:val="000000" w:themeColor="text1"/>
          <w:sz w:val="20"/>
          <w:szCs w:val="20"/>
        </w:rPr>
        <w:t xml:space="preserve"> </w:t>
      </w:r>
      <w:r w:rsidRPr="00015D64">
        <w:rPr>
          <w:rFonts w:ascii="Times New Roman" w:eastAsia="Times New Roman" w:hAnsi="Times New Roman" w:cs="Times New Roman"/>
          <w:color w:val="000000" w:themeColor="text1"/>
          <w:sz w:val="20"/>
          <w:szCs w:val="20"/>
        </w:rPr>
        <w:t xml:space="preserve">p. 2). </w:t>
      </w:r>
    </w:p>
  </w:footnote>
  <w:footnote w:id="1098">
    <w:p w14:paraId="7B0DD238" w14:textId="77777777" w:rsidR="007C08C4" w:rsidRPr="00E5137C" w:rsidRDefault="00000000">
      <w:pPr>
        <w:rPr>
          <w:rFonts w:ascii="Times New Roman" w:eastAsia="Times New Roman" w:hAnsi="Times New Roman" w:cs="Times New Roman"/>
          <w:color w:val="000000" w:themeColor="text1"/>
          <w:sz w:val="20"/>
          <w:szCs w:val="20"/>
        </w:rPr>
      </w:pPr>
      <w:r w:rsidRPr="00015D64">
        <w:rPr>
          <w:rFonts w:ascii="Times New Roman" w:hAnsi="Times New Roman" w:cs="Times New Roman"/>
          <w:color w:val="000000" w:themeColor="text1"/>
          <w:sz w:val="20"/>
          <w:szCs w:val="20"/>
          <w:vertAlign w:val="superscript"/>
        </w:rPr>
        <w:footnoteRef/>
      </w:r>
      <w:r w:rsidRPr="00015D64">
        <w:rPr>
          <w:rFonts w:ascii="Times New Roman" w:eastAsia="Times New Roman" w:hAnsi="Times New Roman" w:cs="Times New Roman"/>
          <w:color w:val="000000" w:themeColor="text1"/>
          <w:sz w:val="20"/>
          <w:szCs w:val="20"/>
        </w:rPr>
        <w:t xml:space="preserve"> </w:t>
      </w:r>
      <w:r w:rsidRPr="00E5137C">
        <w:rPr>
          <w:rFonts w:ascii="Times New Roman" w:eastAsia="Times New Roman" w:hAnsi="Times New Roman" w:cs="Times New Roman"/>
          <w:i/>
          <w:color w:val="000000" w:themeColor="text1"/>
          <w:sz w:val="20"/>
          <w:szCs w:val="20"/>
        </w:rPr>
        <w:t xml:space="preserve">Idem, </w:t>
      </w:r>
      <w:r w:rsidRPr="00E5137C">
        <w:rPr>
          <w:rFonts w:ascii="Times New Roman" w:eastAsia="Times New Roman" w:hAnsi="Times New Roman" w:cs="Times New Roman"/>
          <w:color w:val="000000" w:themeColor="text1"/>
          <w:sz w:val="20"/>
          <w:szCs w:val="20"/>
        </w:rPr>
        <w:t xml:space="preserve">p. 4. </w:t>
      </w:r>
    </w:p>
  </w:footnote>
  <w:footnote w:id="1099">
    <w:p w14:paraId="5C46B9B5" w14:textId="77777777" w:rsidR="007C08C4" w:rsidRPr="00E5137C" w:rsidRDefault="00000000">
      <w:pPr>
        <w:rPr>
          <w:rFonts w:ascii="Times New Roman" w:eastAsia="Times New Roman" w:hAnsi="Times New Roman" w:cs="Times New Roman"/>
          <w:color w:val="000000" w:themeColor="text1"/>
          <w:sz w:val="20"/>
          <w:szCs w:val="20"/>
        </w:rPr>
      </w:pPr>
      <w:r w:rsidRPr="00E5137C">
        <w:rPr>
          <w:rFonts w:ascii="Times New Roman" w:hAnsi="Times New Roman" w:cs="Times New Roman"/>
          <w:color w:val="000000" w:themeColor="text1"/>
          <w:sz w:val="20"/>
          <w:szCs w:val="20"/>
          <w:vertAlign w:val="superscript"/>
        </w:rPr>
        <w:footnoteRef/>
      </w:r>
      <w:r w:rsidRPr="00E5137C">
        <w:rPr>
          <w:rFonts w:ascii="Times New Roman" w:eastAsia="Times New Roman" w:hAnsi="Times New Roman" w:cs="Times New Roman"/>
          <w:color w:val="000000" w:themeColor="text1"/>
          <w:sz w:val="20"/>
          <w:szCs w:val="20"/>
        </w:rPr>
        <w:t xml:space="preserve"> </w:t>
      </w:r>
      <w:r w:rsidRPr="00E5137C">
        <w:rPr>
          <w:rFonts w:ascii="Times New Roman" w:eastAsia="Times New Roman" w:hAnsi="Times New Roman" w:cs="Times New Roman"/>
          <w:i/>
          <w:color w:val="000000" w:themeColor="text1"/>
          <w:sz w:val="20"/>
          <w:szCs w:val="20"/>
        </w:rPr>
        <w:t xml:space="preserve">Idem, </w:t>
      </w:r>
      <w:r w:rsidRPr="00E5137C">
        <w:rPr>
          <w:rFonts w:ascii="Times New Roman" w:eastAsia="Times New Roman" w:hAnsi="Times New Roman" w:cs="Times New Roman"/>
          <w:color w:val="000000" w:themeColor="text1"/>
          <w:sz w:val="20"/>
          <w:szCs w:val="20"/>
        </w:rPr>
        <w:t>p. 9.</w:t>
      </w:r>
    </w:p>
  </w:footnote>
  <w:footnote w:id="1100">
    <w:p w14:paraId="1FD8F3DC" w14:textId="4B106645" w:rsidR="00E5137C" w:rsidRPr="00E5137C" w:rsidRDefault="00E5137C">
      <w:pPr>
        <w:pStyle w:val="FootnoteText"/>
        <w:rPr>
          <w:rFonts w:ascii="Times New Roman" w:hAnsi="Times New Roman" w:cs="Times New Roman"/>
          <w:lang w:val="en-US"/>
        </w:rPr>
      </w:pPr>
      <w:r w:rsidRPr="00E5137C">
        <w:rPr>
          <w:rStyle w:val="FootnoteReference"/>
          <w:rFonts w:ascii="Times New Roman" w:hAnsi="Times New Roman" w:cs="Times New Roman"/>
        </w:rPr>
        <w:footnoteRef/>
      </w:r>
      <w:r w:rsidRPr="00E5137C">
        <w:rPr>
          <w:rFonts w:ascii="Times New Roman" w:hAnsi="Times New Roman" w:cs="Times New Roman"/>
        </w:rPr>
        <w:t xml:space="preserve"> </w:t>
      </w:r>
      <w:r w:rsidRPr="00E5137C">
        <w:rPr>
          <w:rFonts w:ascii="Times New Roman" w:hAnsi="Times New Roman" w:cs="Times New Roman"/>
          <w:lang w:val="en-US"/>
        </w:rPr>
        <w:t xml:space="preserve">The Duke of Savoy and the Duke of Nemours </w:t>
      </w:r>
      <w:r>
        <w:rPr>
          <w:rFonts w:ascii="Times New Roman" w:hAnsi="Times New Roman" w:cs="Times New Roman"/>
          <w:lang w:val="en-US"/>
        </w:rPr>
        <w:t xml:space="preserve">were known rivals and </w:t>
      </w:r>
      <w:r w:rsidRPr="00E5137C">
        <w:rPr>
          <w:rFonts w:ascii="Times New Roman" w:hAnsi="Times New Roman" w:cs="Times New Roman"/>
          <w:lang w:val="en-US"/>
        </w:rPr>
        <w:t xml:space="preserve">engaged in political conflicts. On this, see above, </w:t>
      </w:r>
      <w:r>
        <w:rPr>
          <w:rFonts w:ascii="Times New Roman" w:hAnsi="Times New Roman" w:cs="Times New Roman"/>
          <w:lang w:val="en-US"/>
        </w:rPr>
        <w:t>ch. 1, p. 90.</w:t>
      </w:r>
      <w:r w:rsidRPr="00E5137C">
        <w:rPr>
          <w:rFonts w:ascii="Times New Roman" w:hAnsi="Times New Roman" w:cs="Times New Roman"/>
          <w:lang w:val="en-US"/>
        </w:rPr>
        <w:t xml:space="preserve"> </w:t>
      </w:r>
    </w:p>
  </w:footnote>
  <w:footnote w:id="1101">
    <w:p w14:paraId="1209D5B8" w14:textId="5F7FD67D" w:rsidR="00015D64" w:rsidRPr="00015D64" w:rsidRDefault="00015D64">
      <w:pPr>
        <w:pStyle w:val="FootnoteText"/>
        <w:rPr>
          <w:lang w:val="en-US"/>
        </w:rPr>
      </w:pPr>
      <w:r w:rsidRPr="00E5137C">
        <w:rPr>
          <w:rStyle w:val="FootnoteReference"/>
          <w:rFonts w:ascii="Times New Roman" w:hAnsi="Times New Roman" w:cs="Times New Roman"/>
        </w:rPr>
        <w:footnoteRef/>
      </w:r>
      <w:r w:rsidRPr="00E5137C">
        <w:rPr>
          <w:rFonts w:ascii="Times New Roman" w:hAnsi="Times New Roman" w:cs="Times New Roman"/>
        </w:rPr>
        <w:t xml:space="preserve"> On the religious and cultural influence of Picart and his sermons, see Larissa Taylor, </w:t>
      </w:r>
      <w:r w:rsidRPr="00E5137C">
        <w:rPr>
          <w:rFonts w:ascii="Times New Roman" w:hAnsi="Times New Roman" w:cs="Times New Roman"/>
          <w:i/>
          <w:iCs/>
        </w:rPr>
        <w:t>Heresy and Orthodoxy</w:t>
      </w:r>
      <w:r w:rsidRPr="00015D64">
        <w:rPr>
          <w:rFonts w:ascii="Times New Roman" w:hAnsi="Times New Roman" w:cs="Times New Roman"/>
          <w:i/>
          <w:iCs/>
        </w:rPr>
        <w:t xml:space="preserve"> in Sixteenth-Century Pairs François Le Picart and the Beginnings of the Catholic Reformation </w:t>
      </w:r>
      <w:r w:rsidRPr="00015D64">
        <w:rPr>
          <w:rFonts w:ascii="Times New Roman" w:hAnsi="Times New Roman" w:cs="Times New Roman"/>
        </w:rPr>
        <w:t>(Leiden: Brill, 1999).</w:t>
      </w:r>
    </w:p>
  </w:footnote>
  <w:footnote w:id="1102">
    <w:p w14:paraId="204F4F44" w14:textId="53E9A8E8"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Perrillat, ‘Emmanuel-Philbert de Pingon’, p. 65. On Pingon’s colleagues in 1554</w:t>
      </w:r>
      <w:r w:rsidR="002E1918">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see</w:t>
      </w:r>
      <w:r w:rsidR="00234424">
        <w:rPr>
          <w:rFonts w:ascii="Times New Roman" w:eastAsia="Times New Roman" w:hAnsi="Times New Roman" w:cs="Times New Roman"/>
          <w:color w:val="000000" w:themeColor="text1"/>
          <w:sz w:val="20"/>
          <w:szCs w:val="20"/>
        </w:rPr>
        <w:t xml:space="preserve">, notably, </w:t>
      </w:r>
      <w:r w:rsidRPr="008A7E11">
        <w:rPr>
          <w:rFonts w:ascii="Times New Roman" w:eastAsia="Times New Roman" w:hAnsi="Times New Roman" w:cs="Times New Roman"/>
          <w:color w:val="000000" w:themeColor="text1"/>
          <w:sz w:val="20"/>
          <w:szCs w:val="20"/>
        </w:rPr>
        <w:t>Catherine Santschi</w:t>
      </w:r>
      <w:r w:rsidR="002E1918">
        <w:rPr>
          <w:rFonts w:ascii="Times New Roman" w:eastAsia="Times New Roman" w:hAnsi="Times New Roman" w:cs="Times New Roman"/>
          <w:color w:val="000000" w:themeColor="text1"/>
          <w:sz w:val="20"/>
          <w:szCs w:val="20"/>
        </w:rPr>
        <w:t xml:space="preserve"> (ed.),</w:t>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Les registres du Conseil de la République de Genève sous l’Ancien Régime: nouvelles approches, nouvelles perspectives. Actes de la table-ronde organisée par les Archives d’État de Genève les 22 et 23 septembre 2006 </w:t>
      </w:r>
      <w:r w:rsidRPr="008A7E11">
        <w:rPr>
          <w:rFonts w:ascii="Times New Roman" w:eastAsia="Times New Roman" w:hAnsi="Times New Roman" w:cs="Times New Roman"/>
          <w:color w:val="000000" w:themeColor="text1"/>
          <w:sz w:val="20"/>
          <w:szCs w:val="20"/>
        </w:rPr>
        <w:t xml:space="preserve">(Genève: Archives d’État de Genève, 2009). Cf. the biographical répertoire set out by Perrillat, </w:t>
      </w:r>
      <w:r w:rsidRPr="008A7E11">
        <w:rPr>
          <w:rFonts w:ascii="Times New Roman" w:eastAsia="Times New Roman" w:hAnsi="Times New Roman" w:cs="Times New Roman"/>
          <w:i/>
          <w:color w:val="000000" w:themeColor="text1"/>
          <w:sz w:val="20"/>
          <w:szCs w:val="20"/>
        </w:rPr>
        <w:t xml:space="preserve">L’Apanage de Genevois, </w:t>
      </w:r>
      <w:r w:rsidRPr="008A7E11">
        <w:rPr>
          <w:rFonts w:ascii="Times New Roman" w:eastAsia="Times New Roman" w:hAnsi="Times New Roman" w:cs="Times New Roman"/>
          <w:color w:val="000000" w:themeColor="text1"/>
          <w:sz w:val="20"/>
          <w:szCs w:val="20"/>
        </w:rPr>
        <w:t>t. II, pp. 825-922.</w:t>
      </w:r>
    </w:p>
  </w:footnote>
  <w:footnote w:id="1103">
    <w:p w14:paraId="1DA09682" w14:textId="788315A3"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w:t>
      </w:r>
      <w:r w:rsidR="00CD41B4" w:rsidRPr="008A7E11">
        <w:rPr>
          <w:rFonts w:ascii="Times New Roman" w:eastAsia="Times New Roman" w:hAnsi="Times New Roman" w:cs="Times New Roman"/>
          <w:color w:val="000000" w:themeColor="text1"/>
          <w:sz w:val="20"/>
          <w:szCs w:val="20"/>
        </w:rPr>
        <w:t>above</w:t>
      </w:r>
      <w:r w:rsidRPr="008A7E11">
        <w:rPr>
          <w:rFonts w:ascii="Times New Roman" w:eastAsia="Times New Roman" w:hAnsi="Times New Roman" w:cs="Times New Roman"/>
          <w:color w:val="000000" w:themeColor="text1"/>
          <w:sz w:val="20"/>
          <w:szCs w:val="20"/>
        </w:rPr>
        <w:t>, ch. 1, p</w:t>
      </w:r>
      <w:r w:rsidR="00CD41B4" w:rsidRPr="008A7E11">
        <w:rPr>
          <w:rFonts w:ascii="Times New Roman" w:eastAsia="Times New Roman" w:hAnsi="Times New Roman" w:cs="Times New Roman"/>
          <w:color w:val="000000" w:themeColor="text1"/>
          <w:sz w:val="20"/>
          <w:szCs w:val="20"/>
        </w:rPr>
        <w:t>p</w:t>
      </w:r>
      <w:r w:rsidRPr="008A7E11">
        <w:rPr>
          <w:rFonts w:ascii="Times New Roman" w:eastAsia="Times New Roman" w:hAnsi="Times New Roman" w:cs="Times New Roman"/>
          <w:color w:val="000000" w:themeColor="text1"/>
          <w:sz w:val="20"/>
          <w:szCs w:val="20"/>
        </w:rPr>
        <w:t xml:space="preserve">. </w:t>
      </w:r>
      <w:r w:rsidR="00321CD0">
        <w:rPr>
          <w:rFonts w:ascii="Times New Roman" w:eastAsia="Times New Roman" w:hAnsi="Times New Roman" w:cs="Times New Roman"/>
          <w:color w:val="000000" w:themeColor="text1"/>
          <w:sz w:val="20"/>
          <w:szCs w:val="20"/>
        </w:rPr>
        <w:t>45-108.</w:t>
      </w:r>
    </w:p>
  </w:footnote>
  <w:footnote w:id="1104">
    <w:p w14:paraId="34BAB28C" w14:textId="12B796C2"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5B212E"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For a discussion of </w:t>
      </w:r>
      <w:r w:rsidR="005B212E" w:rsidRPr="008A7E11">
        <w:rPr>
          <w:rFonts w:ascii="Times New Roman" w:eastAsia="Times New Roman" w:hAnsi="Times New Roman" w:cs="Times New Roman"/>
          <w:color w:val="000000" w:themeColor="text1"/>
          <w:sz w:val="20"/>
          <w:szCs w:val="20"/>
        </w:rPr>
        <w:t>the attribution of this work to Pingon</w:t>
      </w:r>
      <w:r w:rsidRPr="008A7E11">
        <w:rPr>
          <w:rFonts w:ascii="Times New Roman" w:eastAsia="Times New Roman" w:hAnsi="Times New Roman" w:cs="Times New Roman"/>
          <w:color w:val="000000" w:themeColor="text1"/>
          <w:sz w:val="20"/>
          <w:szCs w:val="20"/>
        </w:rPr>
        <w:t xml:space="preserve">, see above, Introduction, p. </w:t>
      </w:r>
      <w:r w:rsidR="00814EFC">
        <w:rPr>
          <w:rFonts w:ascii="Times New Roman" w:eastAsia="Times New Roman" w:hAnsi="Times New Roman" w:cs="Times New Roman"/>
          <w:color w:val="000000" w:themeColor="text1"/>
          <w:sz w:val="20"/>
          <w:szCs w:val="20"/>
        </w:rPr>
        <w:t>19</w:t>
      </w:r>
      <w:r w:rsidRPr="008A7E11">
        <w:rPr>
          <w:rFonts w:ascii="Times New Roman" w:eastAsia="Times New Roman" w:hAnsi="Times New Roman" w:cs="Times New Roman"/>
          <w:color w:val="000000" w:themeColor="text1"/>
          <w:sz w:val="20"/>
          <w:szCs w:val="20"/>
        </w:rPr>
        <w:t>.</w:t>
      </w:r>
    </w:p>
  </w:footnote>
  <w:footnote w:id="1105">
    <w:p w14:paraId="5DD47553" w14:textId="0E1790FD" w:rsidR="00E64A67" w:rsidRPr="008A7E11" w:rsidRDefault="00E64A67">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hAnsi="Times New Roman" w:cs="Times New Roman"/>
          <w:lang w:val="en-US"/>
        </w:rPr>
        <w:t xml:space="preserve">See </w:t>
      </w:r>
      <w:r w:rsidRPr="008A7E11">
        <w:rPr>
          <w:rFonts w:ascii="Times New Roman" w:eastAsia="Times New Roman" w:hAnsi="Times New Roman" w:cs="Times New Roman"/>
        </w:rPr>
        <w:t>AST (Sez. Corte), Materie politiche per rapporto all’interno, Storia della Real Casa, Categoria III – Storie particolari, Mazzo 10.</w:t>
      </w:r>
    </w:p>
  </w:footnote>
  <w:footnote w:id="1106">
    <w:p w14:paraId="7E5BAB01" w14:textId="137B6C37"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Buttet, </w:t>
      </w:r>
      <w:r w:rsidRPr="008A7E11">
        <w:rPr>
          <w:rFonts w:ascii="Times New Roman" w:eastAsia="Times New Roman" w:hAnsi="Times New Roman" w:cs="Times New Roman"/>
          <w:i/>
          <w:color w:val="000000" w:themeColor="text1"/>
          <w:sz w:val="20"/>
          <w:szCs w:val="20"/>
        </w:rPr>
        <w:t xml:space="preserve">Epithalame, ou Noses de Tres Illustre et Magnanime Prince Emanuel Philibert Duc de Savoye, et de Tres Vertueuse Princesse Marguerite de France, Duchesse de Berry, Seur Unique du Roy </w:t>
      </w:r>
      <w:r w:rsidRPr="008A7E11">
        <w:rPr>
          <w:rFonts w:ascii="Times New Roman" w:eastAsia="Times New Roman" w:hAnsi="Times New Roman" w:cs="Times New Roman"/>
          <w:color w:val="000000" w:themeColor="text1"/>
          <w:sz w:val="20"/>
          <w:szCs w:val="20"/>
        </w:rPr>
        <w:t xml:space="preserve">in AST (Sez. Corte), Storia della Real Casa in Materie politiche per rapporto all’interno [inventario n. 101], Categoria III – Storie particolari, Emanuele Filiberto, Mazzo 10, fascicolo 11. Unlike Pingon’s </w:t>
      </w:r>
      <w:r w:rsidR="00495A29">
        <w:rPr>
          <w:rFonts w:ascii="Times New Roman" w:eastAsia="Times New Roman" w:hAnsi="Times New Roman" w:cs="Times New Roman"/>
          <w:iCs/>
          <w:color w:val="000000" w:themeColor="text1"/>
          <w:sz w:val="20"/>
          <w:szCs w:val="20"/>
        </w:rPr>
        <w:t>e</w:t>
      </w:r>
      <w:r w:rsidRPr="00495A29">
        <w:rPr>
          <w:rFonts w:ascii="Times New Roman" w:eastAsia="Times New Roman" w:hAnsi="Times New Roman" w:cs="Times New Roman"/>
          <w:iCs/>
          <w:color w:val="000000" w:themeColor="text1"/>
          <w:sz w:val="20"/>
          <w:szCs w:val="20"/>
        </w:rPr>
        <w:t xml:space="preserve">pithalamium, </w:t>
      </w:r>
      <w:r w:rsidRPr="008A7E11">
        <w:rPr>
          <w:rFonts w:ascii="Times New Roman" w:eastAsia="Times New Roman" w:hAnsi="Times New Roman" w:cs="Times New Roman"/>
          <w:color w:val="000000" w:themeColor="text1"/>
          <w:sz w:val="20"/>
          <w:szCs w:val="20"/>
        </w:rPr>
        <w:t>Buttet’s is published. The title page indicates that it was published at Paris, Robert Estienne’ in 1559 (M.D. LIX). For an edition of this work, see Alyn Stacey</w:t>
      </w:r>
      <w:r w:rsidR="00E64A67" w:rsidRPr="008A7E11">
        <w:rPr>
          <w:rFonts w:ascii="Times New Roman" w:eastAsia="Times New Roman" w:hAnsi="Times New Roman" w:cs="Times New Roman"/>
          <w:color w:val="000000" w:themeColor="text1"/>
          <w:sz w:val="20"/>
          <w:szCs w:val="20"/>
        </w:rPr>
        <w:t xml:space="preserve"> (ed.), </w:t>
      </w:r>
      <w:r w:rsidR="00E64A67" w:rsidRPr="008A7E11">
        <w:rPr>
          <w:rFonts w:ascii="Times New Roman" w:eastAsia="Times New Roman" w:hAnsi="Times New Roman" w:cs="Times New Roman"/>
          <w:i/>
          <w:iCs/>
          <w:color w:val="000000" w:themeColor="text1"/>
          <w:sz w:val="20"/>
          <w:szCs w:val="20"/>
        </w:rPr>
        <w:t xml:space="preserve">Marc-Claude de Buttet: </w:t>
      </w:r>
      <w:r w:rsidRPr="008A7E11">
        <w:rPr>
          <w:rFonts w:ascii="Times New Roman" w:eastAsia="Times New Roman" w:hAnsi="Times New Roman" w:cs="Times New Roman"/>
          <w:i/>
          <w:color w:val="000000" w:themeColor="text1"/>
          <w:sz w:val="20"/>
          <w:szCs w:val="20"/>
        </w:rPr>
        <w:t xml:space="preserve">Les Vers de circonstance (1559-1575), </w:t>
      </w:r>
      <w:r w:rsidRPr="008A7E11">
        <w:rPr>
          <w:rFonts w:ascii="Times New Roman" w:eastAsia="Times New Roman" w:hAnsi="Times New Roman" w:cs="Times New Roman"/>
          <w:color w:val="000000" w:themeColor="text1"/>
          <w:sz w:val="20"/>
          <w:szCs w:val="20"/>
        </w:rPr>
        <w:t>pp. 487-511.</w:t>
      </w:r>
    </w:p>
  </w:footnote>
  <w:footnote w:id="1107">
    <w:p w14:paraId="1DBC384E" w14:textId="59203F9D" w:rsidR="007C08C4" w:rsidRPr="008A7E11" w:rsidRDefault="00000000">
      <w:pPr>
        <w:shd w:val="clear" w:color="auto" w:fill="FFFFFF"/>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EA6624" w:rsidRPr="008A7E11">
        <w:rPr>
          <w:rFonts w:ascii="Times New Roman" w:eastAsia="Times New Roman" w:hAnsi="Times New Roman" w:cs="Times New Roman"/>
          <w:color w:val="000000" w:themeColor="text1"/>
          <w:sz w:val="20"/>
          <w:szCs w:val="20"/>
        </w:rPr>
        <w:t>This view is confirmed by archivists at the AST (Sez. Corte) in recent correspondence.</w:t>
      </w:r>
    </w:p>
  </w:footnote>
  <w:footnote w:id="1108">
    <w:p w14:paraId="2B88C1D1" w14:textId="5B71EB6F"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For an image of this codex, see below, Appendix</w:t>
      </w:r>
      <w:r w:rsidR="00AB4133">
        <w:rPr>
          <w:rFonts w:ascii="Times New Roman" w:eastAsia="Times New Roman" w:hAnsi="Times New Roman" w:cs="Times New Roman"/>
          <w:color w:val="000000" w:themeColor="text1"/>
          <w:sz w:val="20"/>
          <w:szCs w:val="20"/>
        </w:rPr>
        <w:t xml:space="preserve"> 2</w:t>
      </w:r>
      <w:r w:rsidRPr="008A7E11">
        <w:rPr>
          <w:rFonts w:ascii="Times New Roman" w:eastAsia="Times New Roman" w:hAnsi="Times New Roman" w:cs="Times New Roman"/>
          <w:color w:val="000000" w:themeColor="text1"/>
          <w:sz w:val="20"/>
          <w:szCs w:val="20"/>
        </w:rPr>
        <w:t>, p.</w:t>
      </w:r>
      <w:r w:rsidR="002C68BE">
        <w:rPr>
          <w:rFonts w:ascii="Times New Roman" w:eastAsia="Times New Roman" w:hAnsi="Times New Roman" w:cs="Times New Roman"/>
          <w:color w:val="000000" w:themeColor="text1"/>
          <w:sz w:val="20"/>
          <w:szCs w:val="20"/>
        </w:rPr>
        <w:t xml:space="preserve"> 349</w:t>
      </w:r>
    </w:p>
  </w:footnote>
  <w:footnote w:id="1109">
    <w:p w14:paraId="38803F53" w14:textId="5F413E1A"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780348">
        <w:rPr>
          <w:rFonts w:ascii="Times New Roman" w:eastAsia="Times New Roman" w:hAnsi="Times New Roman" w:cs="Times New Roman"/>
          <w:color w:val="000000" w:themeColor="text1"/>
          <w:sz w:val="20"/>
          <w:szCs w:val="20"/>
        </w:rPr>
        <w:t xml:space="preserve">For a thorough discussion of </w:t>
      </w:r>
      <w:r w:rsidRPr="008A7E11">
        <w:rPr>
          <w:rFonts w:ascii="Times New Roman" w:eastAsia="Times New Roman" w:hAnsi="Times New Roman" w:cs="Times New Roman"/>
          <w:color w:val="000000" w:themeColor="text1"/>
          <w:sz w:val="20"/>
          <w:szCs w:val="20"/>
        </w:rPr>
        <w:t xml:space="preserve">this marriage see, </w:t>
      </w:r>
      <w:r w:rsidR="00780348">
        <w:rPr>
          <w:rFonts w:ascii="Times New Roman" w:eastAsia="Times New Roman" w:hAnsi="Times New Roman" w:cs="Times New Roman"/>
          <w:color w:val="000000" w:themeColor="text1"/>
          <w:sz w:val="20"/>
          <w:szCs w:val="20"/>
        </w:rPr>
        <w:t>notably</w:t>
      </w:r>
      <w:r w:rsidRPr="008A7E11">
        <w:rPr>
          <w:rFonts w:ascii="Times New Roman" w:eastAsia="Times New Roman" w:hAnsi="Times New Roman" w:cs="Times New Roman"/>
          <w:color w:val="000000" w:themeColor="text1"/>
          <w:sz w:val="20"/>
          <w:szCs w:val="20"/>
        </w:rPr>
        <w:t>, Alyn Stacey</w:t>
      </w:r>
      <w:r w:rsidR="00780348">
        <w:rPr>
          <w:rFonts w:ascii="Times New Roman" w:eastAsia="Times New Roman" w:hAnsi="Times New Roman" w:cs="Times New Roman"/>
          <w:color w:val="000000" w:themeColor="text1"/>
          <w:sz w:val="20"/>
          <w:szCs w:val="20"/>
        </w:rPr>
        <w:t xml:space="preserve">’s </w:t>
      </w:r>
      <w:r w:rsidR="007603B6">
        <w:rPr>
          <w:rFonts w:ascii="Times New Roman" w:eastAsia="Times New Roman" w:hAnsi="Times New Roman" w:cs="Times New Roman"/>
          <w:color w:val="000000" w:themeColor="text1"/>
          <w:sz w:val="20"/>
          <w:szCs w:val="20"/>
        </w:rPr>
        <w:t xml:space="preserve">analysis of the </w:t>
      </w:r>
      <w:r w:rsidR="00677546">
        <w:rPr>
          <w:rFonts w:ascii="Times New Roman" w:eastAsia="Times New Roman" w:hAnsi="Times New Roman" w:cs="Times New Roman"/>
          <w:color w:val="000000" w:themeColor="text1"/>
          <w:sz w:val="20"/>
          <w:szCs w:val="20"/>
        </w:rPr>
        <w:t xml:space="preserve">Buttet’s </w:t>
      </w:r>
      <w:r w:rsidR="00901659">
        <w:rPr>
          <w:rFonts w:ascii="Times New Roman" w:eastAsia="Times New Roman" w:hAnsi="Times New Roman" w:cs="Times New Roman"/>
          <w:color w:val="000000" w:themeColor="text1"/>
          <w:sz w:val="20"/>
          <w:szCs w:val="20"/>
        </w:rPr>
        <w:t>epithalamium</w:t>
      </w:r>
      <w:r w:rsidR="00677546">
        <w:rPr>
          <w:rFonts w:ascii="Times New Roman" w:eastAsia="Times New Roman" w:hAnsi="Times New Roman" w:cs="Times New Roman"/>
          <w:color w:val="000000" w:themeColor="text1"/>
          <w:sz w:val="20"/>
          <w:szCs w:val="20"/>
        </w:rPr>
        <w:t xml:space="preserve"> in</w:t>
      </w:r>
      <w:r w:rsidR="00336E07" w:rsidRPr="008A7E11">
        <w:rPr>
          <w:rFonts w:ascii="Times New Roman" w:eastAsia="Times New Roman" w:hAnsi="Times New Roman" w:cs="Times New Roman"/>
          <w:color w:val="000000" w:themeColor="text1"/>
          <w:sz w:val="20"/>
          <w:szCs w:val="20"/>
        </w:rPr>
        <w:t xml:space="preserve"> </w:t>
      </w:r>
      <w:r w:rsidR="00336E07" w:rsidRPr="008A7E11">
        <w:rPr>
          <w:rFonts w:ascii="Times New Roman" w:eastAsia="Times New Roman" w:hAnsi="Times New Roman" w:cs="Times New Roman"/>
          <w:i/>
          <w:iCs/>
          <w:color w:val="000000" w:themeColor="text1"/>
          <w:sz w:val="20"/>
          <w:szCs w:val="20"/>
        </w:rPr>
        <w:t>Marc-Claude de Buttet:</w:t>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Les Vers de circonstance (1559-1575),</w:t>
      </w:r>
      <w:r w:rsidR="00780348">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pp. 419-425.</w:t>
      </w:r>
    </w:p>
  </w:footnote>
  <w:footnote w:id="1110">
    <w:p w14:paraId="2B0A292C" w14:textId="46019FD4"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the death of Henri II</w:t>
      </w:r>
      <w:r w:rsidR="00500033"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see, for example, Robert Knecht, </w:t>
      </w:r>
      <w:r w:rsidRPr="008A7E11">
        <w:rPr>
          <w:rFonts w:ascii="Times New Roman" w:eastAsia="Times New Roman" w:hAnsi="Times New Roman" w:cs="Times New Roman"/>
          <w:i/>
          <w:color w:val="000000" w:themeColor="text1"/>
          <w:sz w:val="20"/>
          <w:szCs w:val="20"/>
        </w:rPr>
        <w:t xml:space="preserve">The French Renaissance Court, </w:t>
      </w:r>
      <w:r w:rsidRPr="008A7E11">
        <w:rPr>
          <w:rFonts w:ascii="Times New Roman" w:eastAsia="Times New Roman" w:hAnsi="Times New Roman" w:cs="Times New Roman"/>
          <w:color w:val="000000" w:themeColor="text1"/>
          <w:sz w:val="20"/>
          <w:szCs w:val="20"/>
        </w:rPr>
        <w:t xml:space="preserve">p. 20, in which he describes the unfolding of events after the signing of the Treaty of Cateau-Cambrésis: ‘On 18 June 1559 the peace was sworn at Notre-Dame de Paris. Four days later the marriage of Philip II of Spain and Elizabeth de Valois was celebrated, the groom being represented by the Duke of Alba. The Duke of Savoy came to Paris for his marriage to Marguerite. To honour the two marriages, Henry II staged a magnificent tournament in the rue Saint-Antoine, taking part in it himself. On the third day, however, he was fatally wounded. His death, on 10 July, plunged the kingdom into one of the worst crises of its history’. See also Romier, </w:t>
      </w:r>
      <w:r w:rsidR="000D0DAA" w:rsidRPr="008A7E11">
        <w:rPr>
          <w:rFonts w:ascii="Times New Roman" w:eastAsia="Times New Roman" w:hAnsi="Times New Roman" w:cs="Times New Roman"/>
          <w:i/>
          <w:iCs/>
          <w:color w:val="000000" w:themeColor="text1"/>
          <w:sz w:val="20"/>
          <w:szCs w:val="20"/>
        </w:rPr>
        <w:t xml:space="preserve">Les </w:t>
      </w:r>
      <w:r w:rsidR="00F516F3">
        <w:rPr>
          <w:rFonts w:ascii="Times New Roman" w:eastAsia="Times New Roman" w:hAnsi="Times New Roman" w:cs="Times New Roman"/>
          <w:i/>
          <w:iCs/>
          <w:color w:val="000000" w:themeColor="text1"/>
          <w:sz w:val="20"/>
          <w:szCs w:val="20"/>
        </w:rPr>
        <w:t>O</w:t>
      </w:r>
      <w:r w:rsidR="000D0DAA" w:rsidRPr="008A7E11">
        <w:rPr>
          <w:rFonts w:ascii="Times New Roman" w:eastAsia="Times New Roman" w:hAnsi="Times New Roman" w:cs="Times New Roman"/>
          <w:i/>
          <w:iCs/>
          <w:color w:val="000000" w:themeColor="text1"/>
          <w:sz w:val="20"/>
          <w:szCs w:val="20"/>
        </w:rPr>
        <w:t xml:space="preserve">rigines politiques des guerres de religion, </w:t>
      </w:r>
      <w:r w:rsidRPr="008A7E11">
        <w:rPr>
          <w:rFonts w:ascii="Times New Roman" w:eastAsia="Times New Roman" w:hAnsi="Times New Roman" w:cs="Times New Roman"/>
          <w:color w:val="000000" w:themeColor="text1"/>
          <w:sz w:val="20"/>
          <w:szCs w:val="20"/>
        </w:rPr>
        <w:t xml:space="preserve">p. 358: ‘Le 10 juillet, à neuf heures du matin, Henri II reçut l’extrême-onction […] </w:t>
      </w:r>
      <w:r w:rsidR="00F3749D" w:rsidRPr="008A7E11">
        <w:rPr>
          <w:rFonts w:ascii="Times New Roman" w:eastAsia="Times New Roman" w:hAnsi="Times New Roman" w:cs="Times New Roman"/>
          <w:color w:val="000000" w:themeColor="text1"/>
          <w:sz w:val="20"/>
          <w:szCs w:val="20"/>
        </w:rPr>
        <w:t>À</w:t>
      </w:r>
      <w:r w:rsidRPr="008A7E11">
        <w:rPr>
          <w:rFonts w:ascii="Times New Roman" w:eastAsia="Times New Roman" w:hAnsi="Times New Roman" w:cs="Times New Roman"/>
          <w:color w:val="000000" w:themeColor="text1"/>
          <w:sz w:val="20"/>
          <w:szCs w:val="20"/>
        </w:rPr>
        <w:t xml:space="preserve"> une heure de l’après-midi, Henri II expira. Il était âgé de quarante ans, quatre mois et dix jours’. See also Margaret McGowan, </w:t>
      </w:r>
      <w:r w:rsidRPr="008A7E11">
        <w:rPr>
          <w:rFonts w:ascii="Times New Roman" w:eastAsia="Times New Roman" w:hAnsi="Times New Roman" w:cs="Times New Roman"/>
          <w:i/>
          <w:color w:val="000000" w:themeColor="text1"/>
          <w:sz w:val="20"/>
          <w:szCs w:val="20"/>
        </w:rPr>
        <w:t xml:space="preserve">Festival and Violence: Princely Entries in the Context of War, 1480 – 1635 </w:t>
      </w:r>
      <w:r w:rsidRPr="008A7E11">
        <w:rPr>
          <w:rFonts w:ascii="Times New Roman" w:eastAsia="Times New Roman" w:hAnsi="Times New Roman" w:cs="Times New Roman"/>
          <w:color w:val="000000" w:themeColor="text1"/>
          <w:sz w:val="20"/>
          <w:szCs w:val="20"/>
        </w:rPr>
        <w:t>(2019).</w:t>
      </w:r>
    </w:p>
  </w:footnote>
  <w:footnote w:id="1111">
    <w:p w14:paraId="3FDA448B" w14:textId="187EEA00" w:rsidR="007C08C4" w:rsidRPr="008A7E11" w:rsidRDefault="00000000">
      <w:pPr>
        <w:rPr>
          <w:rFonts w:ascii="Times New Roman" w:eastAsia="Times New Roman" w:hAnsi="Times New Roman" w:cs="Times New Roman"/>
          <w:i/>
          <w:iCs/>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Buttet, </w:t>
      </w:r>
      <w:r w:rsidRPr="008A7E11">
        <w:rPr>
          <w:rFonts w:ascii="Times New Roman" w:eastAsia="Times New Roman" w:hAnsi="Times New Roman" w:cs="Times New Roman"/>
          <w:i/>
          <w:color w:val="000000" w:themeColor="text1"/>
          <w:sz w:val="20"/>
          <w:szCs w:val="20"/>
        </w:rPr>
        <w:t xml:space="preserve">Epithalame ou Nosses de Tresillvstre et Magnanime Prince Emanvuel Philibert Dvc de Savoye, et de Tres Vertvevse Princesse Margverite de France, Dvchesse de Berry, Sevr Vniquve Dv Roy’, </w:t>
      </w:r>
      <w:r w:rsidRPr="008A7E11">
        <w:rPr>
          <w:rFonts w:ascii="Times New Roman" w:eastAsia="Times New Roman" w:hAnsi="Times New Roman" w:cs="Times New Roman"/>
          <w:color w:val="000000" w:themeColor="text1"/>
          <w:sz w:val="20"/>
          <w:szCs w:val="20"/>
        </w:rPr>
        <w:t>AST, Sez. Corte, Storia della Real Casa in Materie politiche per rapport all’interno [inventario n. 101], Categoria III – Storie particolari, Emanuele Filiberto, Mazzo 10, fascicolo 11.</w:t>
      </w:r>
      <w:r w:rsidR="00B94B09" w:rsidRPr="008A7E11">
        <w:rPr>
          <w:rFonts w:ascii="Times New Roman" w:eastAsia="Times New Roman" w:hAnsi="Times New Roman" w:cs="Times New Roman"/>
          <w:color w:val="000000" w:themeColor="text1"/>
          <w:sz w:val="20"/>
          <w:szCs w:val="20"/>
        </w:rPr>
        <w:t xml:space="preserve"> Cf. </w:t>
      </w:r>
      <w:r w:rsidR="00892ED9">
        <w:rPr>
          <w:rFonts w:ascii="Times New Roman" w:eastAsia="Times New Roman" w:hAnsi="Times New Roman" w:cs="Times New Roman"/>
          <w:color w:val="000000" w:themeColor="text1"/>
          <w:sz w:val="20"/>
          <w:szCs w:val="20"/>
        </w:rPr>
        <w:t>Buttet,</w:t>
      </w:r>
      <w:r w:rsidR="00B94B09" w:rsidRPr="008A7E11">
        <w:rPr>
          <w:rFonts w:ascii="Times New Roman" w:eastAsia="Times New Roman" w:hAnsi="Times New Roman" w:cs="Times New Roman"/>
          <w:color w:val="000000" w:themeColor="text1"/>
          <w:sz w:val="20"/>
          <w:szCs w:val="20"/>
        </w:rPr>
        <w:t xml:space="preserve"> </w:t>
      </w:r>
      <w:r w:rsidR="00B94B09" w:rsidRPr="008A7E11">
        <w:rPr>
          <w:rFonts w:ascii="Times New Roman" w:eastAsia="Times New Roman" w:hAnsi="Times New Roman" w:cs="Times New Roman"/>
          <w:i/>
          <w:iCs/>
          <w:color w:val="000000" w:themeColor="text1"/>
          <w:sz w:val="20"/>
          <w:szCs w:val="20"/>
        </w:rPr>
        <w:t>Marc-Claude de Buttet: Les</w:t>
      </w:r>
      <w:r w:rsidR="00EF4419">
        <w:rPr>
          <w:rFonts w:ascii="Times New Roman" w:eastAsia="Times New Roman" w:hAnsi="Times New Roman" w:cs="Times New Roman"/>
          <w:i/>
          <w:iCs/>
          <w:color w:val="000000" w:themeColor="text1"/>
          <w:sz w:val="20"/>
          <w:szCs w:val="20"/>
        </w:rPr>
        <w:t xml:space="preserve"> V</w:t>
      </w:r>
      <w:r w:rsidR="00B94B09" w:rsidRPr="008A7E11">
        <w:rPr>
          <w:rFonts w:ascii="Times New Roman" w:eastAsia="Times New Roman" w:hAnsi="Times New Roman" w:cs="Times New Roman"/>
          <w:i/>
          <w:iCs/>
          <w:color w:val="000000" w:themeColor="text1"/>
          <w:sz w:val="20"/>
          <w:szCs w:val="20"/>
        </w:rPr>
        <w:t>ers de circonstance (</w:t>
      </w:r>
      <w:r w:rsidR="00DA5E72" w:rsidRPr="008A7E11">
        <w:rPr>
          <w:rFonts w:ascii="Times New Roman" w:eastAsia="Times New Roman" w:hAnsi="Times New Roman" w:cs="Times New Roman"/>
          <w:i/>
          <w:iCs/>
          <w:color w:val="000000" w:themeColor="text1"/>
          <w:sz w:val="20"/>
          <w:szCs w:val="20"/>
        </w:rPr>
        <w:t xml:space="preserve">1559-1575), </w:t>
      </w:r>
      <w:r w:rsidR="00892ED9">
        <w:rPr>
          <w:rFonts w:ascii="Times New Roman" w:eastAsia="Times New Roman" w:hAnsi="Times New Roman" w:cs="Times New Roman"/>
          <w:color w:val="000000" w:themeColor="text1"/>
          <w:sz w:val="20"/>
          <w:szCs w:val="20"/>
        </w:rPr>
        <w:t xml:space="preserve">ed. by Alyn Stacey, </w:t>
      </w:r>
      <w:r w:rsidR="00DA5E72" w:rsidRPr="008A7E11">
        <w:rPr>
          <w:rFonts w:ascii="Times New Roman" w:eastAsia="Times New Roman" w:hAnsi="Times New Roman" w:cs="Times New Roman"/>
          <w:color w:val="000000" w:themeColor="text1"/>
          <w:sz w:val="20"/>
          <w:szCs w:val="20"/>
        </w:rPr>
        <w:t>pp. 487-512.</w:t>
      </w:r>
    </w:p>
  </w:footnote>
  <w:footnote w:id="1112">
    <w:p w14:paraId="33844DE1" w14:textId="0E605A10"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w:t>
      </w:r>
      <w:r w:rsidR="004948DD" w:rsidRPr="008A7E11">
        <w:rPr>
          <w:rFonts w:ascii="Times New Roman" w:eastAsia="Times New Roman" w:hAnsi="Times New Roman" w:cs="Times New Roman"/>
          <w:color w:val="000000" w:themeColor="text1"/>
          <w:sz w:val="20"/>
          <w:szCs w:val="20"/>
        </w:rPr>
        <w:t xml:space="preserve">the </w:t>
      </w:r>
      <w:r w:rsidRPr="008A7E11">
        <w:rPr>
          <w:rFonts w:ascii="Times New Roman" w:eastAsia="Times New Roman" w:hAnsi="Times New Roman" w:cs="Times New Roman"/>
          <w:color w:val="000000" w:themeColor="text1"/>
          <w:sz w:val="20"/>
          <w:szCs w:val="20"/>
        </w:rPr>
        <w:t>other poetical commemorations of this marriage, see</w:t>
      </w:r>
      <w:r w:rsidR="005B4CFD" w:rsidRPr="008A7E11">
        <w:rPr>
          <w:rFonts w:ascii="Times New Roman" w:eastAsia="Times New Roman" w:hAnsi="Times New Roman" w:cs="Times New Roman"/>
          <w:color w:val="000000" w:themeColor="text1"/>
          <w:sz w:val="20"/>
          <w:szCs w:val="20"/>
        </w:rPr>
        <w:t xml:space="preserve"> notably </w:t>
      </w:r>
      <w:r w:rsidR="00BC71AE" w:rsidRPr="008A7E11">
        <w:rPr>
          <w:rFonts w:ascii="Times New Roman" w:eastAsia="Times New Roman" w:hAnsi="Times New Roman" w:cs="Times New Roman"/>
          <w:color w:val="000000" w:themeColor="text1"/>
          <w:sz w:val="20"/>
          <w:szCs w:val="20"/>
        </w:rPr>
        <w:t xml:space="preserve">D.J. Hartley, ‘La célébration poétique du Traité du Cateau-Cambrésis (1559): Document Bibliographique’ in </w:t>
      </w:r>
      <w:r w:rsidR="00BC71AE" w:rsidRPr="008A7E11">
        <w:rPr>
          <w:rFonts w:ascii="Times New Roman" w:eastAsia="Times New Roman" w:hAnsi="Times New Roman" w:cs="Times New Roman"/>
          <w:i/>
          <w:color w:val="000000" w:themeColor="text1"/>
          <w:sz w:val="20"/>
          <w:szCs w:val="20"/>
        </w:rPr>
        <w:t xml:space="preserve">Bibliothèque d’Humanisme et Renaissance, </w:t>
      </w:r>
      <w:r w:rsidR="00BC71AE" w:rsidRPr="008A7E11">
        <w:rPr>
          <w:rFonts w:ascii="Times New Roman" w:eastAsia="Times New Roman" w:hAnsi="Times New Roman" w:cs="Times New Roman"/>
          <w:color w:val="000000" w:themeColor="text1"/>
          <w:sz w:val="20"/>
          <w:szCs w:val="20"/>
        </w:rPr>
        <w:t xml:space="preserve">t. 43, no. 2 (1981). See also </w:t>
      </w:r>
      <w:r w:rsidRPr="008A7E11">
        <w:rPr>
          <w:rFonts w:ascii="Times New Roman" w:eastAsia="Times New Roman" w:hAnsi="Times New Roman" w:cs="Times New Roman"/>
          <w:color w:val="000000" w:themeColor="text1"/>
          <w:sz w:val="20"/>
          <w:szCs w:val="20"/>
        </w:rPr>
        <w:t xml:space="preserve">François de Belleforest, </w:t>
      </w:r>
      <w:r w:rsidRPr="008A7E11">
        <w:rPr>
          <w:rFonts w:ascii="Times New Roman" w:eastAsia="Times New Roman" w:hAnsi="Times New Roman" w:cs="Times New Roman"/>
          <w:i/>
          <w:color w:val="000000" w:themeColor="text1"/>
          <w:sz w:val="20"/>
          <w:szCs w:val="20"/>
        </w:rPr>
        <w:t xml:space="preserve">Epithalame sur les noces du treshaut &amp; trespuissant Prince, Monseigneur Philibert Emanuel de Savoye: &amp; de Madame Marguerite fille du Treschrestien Roy François premier: &amp; soeur de l’invincible, &amp; tousjours victorieux, Henry II de ce nom. </w:t>
      </w:r>
      <w:r w:rsidRPr="008A7E11">
        <w:rPr>
          <w:rFonts w:ascii="Times New Roman" w:eastAsia="Times New Roman" w:hAnsi="Times New Roman" w:cs="Times New Roman"/>
          <w:color w:val="000000" w:themeColor="text1"/>
          <w:sz w:val="20"/>
          <w:szCs w:val="20"/>
        </w:rPr>
        <w:t xml:space="preserve">(Paris; Benoist de Gourmont, 1559). BnF; Rés. Ye 3546 ; Du Bellay, </w:t>
      </w:r>
      <w:r w:rsidRPr="008A7E11">
        <w:rPr>
          <w:rFonts w:ascii="Times New Roman" w:eastAsia="Times New Roman" w:hAnsi="Times New Roman" w:cs="Times New Roman"/>
          <w:i/>
          <w:color w:val="000000" w:themeColor="text1"/>
          <w:sz w:val="20"/>
          <w:szCs w:val="20"/>
        </w:rPr>
        <w:t>Epithalame sur le marriage de tresillustre prince Philibert Emanuel, duc de Savoye, et tresillustre princesse Marguerite de France, soeur unique du Roy, et duchesse de Berry</w:t>
      </w:r>
      <w:r w:rsidR="005B4CFD"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(Paris: Federic Morel, 1559).</w:t>
      </w:r>
    </w:p>
  </w:footnote>
  <w:footnote w:id="1113">
    <w:p w14:paraId="75AC9238" w14:textId="34C2F019"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C8296D" w:rsidRPr="008A7E11">
        <w:rPr>
          <w:rFonts w:ascii="Times New Roman" w:eastAsia="Times New Roman" w:hAnsi="Times New Roman" w:cs="Times New Roman"/>
          <w:color w:val="000000" w:themeColor="text1"/>
          <w:sz w:val="20"/>
          <w:szCs w:val="20"/>
        </w:rPr>
        <w:t xml:space="preserve"> Vv. 1-2:</w:t>
      </w:r>
      <w:r w:rsidRPr="008A7E11">
        <w:rPr>
          <w:rFonts w:ascii="Times New Roman" w:eastAsia="Times New Roman" w:hAnsi="Times New Roman" w:cs="Times New Roman"/>
          <w:color w:val="000000" w:themeColor="text1"/>
          <w:sz w:val="20"/>
          <w:szCs w:val="20"/>
        </w:rPr>
        <w:t xml:space="preserve"> </w:t>
      </w:r>
      <w:r w:rsidR="00002163" w:rsidRPr="008A7E11">
        <w:rPr>
          <w:rFonts w:ascii="Times New Roman" w:eastAsia="Times New Roman" w:hAnsi="Times New Roman" w:cs="Times New Roman"/>
          <w:color w:val="000000" w:themeColor="text1"/>
          <w:sz w:val="20"/>
          <w:szCs w:val="20"/>
        </w:rPr>
        <w:t>This possibly alludes</w:t>
      </w:r>
      <w:r w:rsidRPr="008A7E11">
        <w:rPr>
          <w:rFonts w:ascii="Times New Roman" w:eastAsia="Times New Roman" w:hAnsi="Times New Roman" w:cs="Times New Roman"/>
          <w:color w:val="000000" w:themeColor="text1"/>
          <w:sz w:val="20"/>
          <w:szCs w:val="20"/>
        </w:rPr>
        <w:t xml:space="preserve"> to the year 1553 when Emmanuel Philibert of Savoy inherited the</w:t>
      </w:r>
      <w:r w:rsidR="00996FE5" w:rsidRPr="008A7E11">
        <w:rPr>
          <w:rFonts w:ascii="Times New Roman" w:eastAsia="Times New Roman" w:hAnsi="Times New Roman" w:cs="Times New Roman"/>
          <w:color w:val="000000" w:themeColor="text1"/>
          <w:sz w:val="20"/>
          <w:szCs w:val="20"/>
        </w:rPr>
        <w:t xml:space="preserve"> title </w:t>
      </w:r>
      <w:r w:rsidRPr="008A7E11">
        <w:rPr>
          <w:rFonts w:ascii="Times New Roman" w:eastAsia="Times New Roman" w:hAnsi="Times New Roman" w:cs="Times New Roman"/>
          <w:color w:val="000000" w:themeColor="text1"/>
          <w:sz w:val="20"/>
          <w:szCs w:val="20"/>
        </w:rPr>
        <w:t xml:space="preserve">of duke after the death of his father, Charles III, on 17 August 1553. Guichenon describes how Emmanuel Philibert defeated the French </w:t>
      </w:r>
      <w:r w:rsidR="00FA352C" w:rsidRPr="008A7E11">
        <w:rPr>
          <w:rFonts w:ascii="Times New Roman" w:eastAsia="Times New Roman" w:hAnsi="Times New Roman" w:cs="Times New Roman"/>
          <w:color w:val="000000" w:themeColor="text1"/>
          <w:sz w:val="20"/>
          <w:szCs w:val="20"/>
        </w:rPr>
        <w:t xml:space="preserve">at </w:t>
      </w:r>
      <w:r w:rsidRPr="008A7E11">
        <w:rPr>
          <w:rFonts w:ascii="Times New Roman" w:eastAsia="Times New Roman" w:hAnsi="Times New Roman" w:cs="Times New Roman"/>
          <w:color w:val="000000" w:themeColor="text1"/>
          <w:sz w:val="20"/>
          <w:szCs w:val="20"/>
        </w:rPr>
        <w:t>the battle of Cambrai</w:t>
      </w:r>
      <w:r w:rsidR="00FA743F" w:rsidRPr="008A7E11">
        <w:rPr>
          <w:rFonts w:ascii="Times New Roman" w:eastAsia="Times New Roman" w:hAnsi="Times New Roman" w:cs="Times New Roman"/>
          <w:color w:val="000000" w:themeColor="text1"/>
          <w:sz w:val="20"/>
          <w:szCs w:val="20"/>
        </w:rPr>
        <w:t xml:space="preserve"> in 1553</w:t>
      </w:r>
      <w:r w:rsidRPr="008A7E11">
        <w:rPr>
          <w:rFonts w:ascii="Times New Roman" w:eastAsia="Times New Roman" w:hAnsi="Times New Roman" w:cs="Times New Roman"/>
          <w:color w:val="000000" w:themeColor="text1"/>
          <w:sz w:val="20"/>
          <w:szCs w:val="20"/>
        </w:rPr>
        <w:t xml:space="preserve">, </w:t>
      </w:r>
      <w:r w:rsidR="00DD2BEF" w:rsidRPr="008A7E11">
        <w:rPr>
          <w:rFonts w:ascii="Times New Roman" w:eastAsia="Times New Roman" w:hAnsi="Times New Roman" w:cs="Times New Roman"/>
          <w:color w:val="000000" w:themeColor="text1"/>
          <w:sz w:val="20"/>
          <w:szCs w:val="20"/>
        </w:rPr>
        <w:t xml:space="preserve">and this </w:t>
      </w:r>
      <w:r w:rsidRPr="008A7E11">
        <w:rPr>
          <w:rFonts w:ascii="Times New Roman" w:eastAsia="Times New Roman" w:hAnsi="Times New Roman" w:cs="Times New Roman"/>
          <w:color w:val="000000" w:themeColor="text1"/>
          <w:sz w:val="20"/>
          <w:szCs w:val="20"/>
        </w:rPr>
        <w:t>brought the hope of a brighter era to Savoyards</w:t>
      </w:r>
      <w:r w:rsidR="00FA743F" w:rsidRPr="008A7E11">
        <w:rPr>
          <w:rFonts w:ascii="Times New Roman" w:eastAsia="Times New Roman" w:hAnsi="Times New Roman" w:cs="Times New Roman"/>
          <w:color w:val="000000" w:themeColor="text1"/>
          <w:sz w:val="20"/>
          <w:szCs w:val="20"/>
        </w:rPr>
        <w:t xml:space="preserve"> (</w:t>
      </w:r>
      <w:r w:rsidR="00FA743F" w:rsidRPr="008A7E11">
        <w:rPr>
          <w:rFonts w:ascii="Times New Roman" w:eastAsia="Times New Roman" w:hAnsi="Times New Roman" w:cs="Times New Roman"/>
          <w:i/>
          <w:color w:val="000000" w:themeColor="text1"/>
          <w:sz w:val="20"/>
          <w:szCs w:val="20"/>
        </w:rPr>
        <w:t xml:space="preserve">Histoire généalogique, </w:t>
      </w:r>
      <w:r w:rsidR="00FA743F" w:rsidRPr="008A7E11">
        <w:rPr>
          <w:rFonts w:ascii="Times New Roman" w:eastAsia="Times New Roman" w:hAnsi="Times New Roman" w:cs="Times New Roman"/>
          <w:color w:val="000000" w:themeColor="text1"/>
          <w:sz w:val="20"/>
          <w:szCs w:val="20"/>
        </w:rPr>
        <w:t>II, p. 239)</w:t>
      </w:r>
      <w:r w:rsidRPr="008A7E11">
        <w:rPr>
          <w:rFonts w:ascii="Times New Roman" w:eastAsia="Times New Roman" w:hAnsi="Times New Roman" w:cs="Times New Roman"/>
          <w:color w:val="000000" w:themeColor="text1"/>
          <w:sz w:val="20"/>
          <w:szCs w:val="20"/>
        </w:rPr>
        <w:t>. For an analysis of this image</w:t>
      </w:r>
      <w:r w:rsidR="00F3749D"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see below, p. </w:t>
      </w:r>
      <w:r w:rsidR="005C0DB8">
        <w:rPr>
          <w:rFonts w:ascii="Times New Roman" w:eastAsia="Times New Roman" w:hAnsi="Times New Roman" w:cs="Times New Roman"/>
          <w:color w:val="000000" w:themeColor="text1"/>
          <w:sz w:val="20"/>
          <w:szCs w:val="20"/>
        </w:rPr>
        <w:t>210</w:t>
      </w:r>
      <w:r w:rsidRPr="008A7E11">
        <w:rPr>
          <w:rFonts w:ascii="Times New Roman" w:eastAsia="Times New Roman" w:hAnsi="Times New Roman" w:cs="Times New Roman"/>
          <w:color w:val="000000" w:themeColor="text1"/>
          <w:sz w:val="20"/>
          <w:szCs w:val="20"/>
        </w:rPr>
        <w:t>.</w:t>
      </w:r>
    </w:p>
  </w:footnote>
  <w:footnote w:id="1114">
    <w:p w14:paraId="7872543E" w14:textId="2726DE06"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C8296D" w:rsidRPr="008A7E11">
        <w:rPr>
          <w:rFonts w:ascii="Times New Roman" w:eastAsia="Times New Roman" w:hAnsi="Times New Roman" w:cs="Times New Roman"/>
          <w:color w:val="000000" w:themeColor="text1"/>
          <w:sz w:val="20"/>
          <w:szCs w:val="20"/>
        </w:rPr>
        <w:t xml:space="preserve"> V. 5:</w:t>
      </w:r>
      <w:r w:rsidRPr="008A7E11">
        <w:rPr>
          <w:rFonts w:ascii="Times New Roman" w:eastAsia="Times New Roman" w:hAnsi="Times New Roman" w:cs="Times New Roman"/>
          <w:color w:val="000000" w:themeColor="text1"/>
          <w:sz w:val="20"/>
          <w:szCs w:val="20"/>
        </w:rPr>
        <w:t xml:space="preserve"> King Henri II of France (1519-1559). See above, </w:t>
      </w:r>
      <w:r w:rsidR="00141A45">
        <w:rPr>
          <w:rFonts w:ascii="Times New Roman" w:eastAsia="Times New Roman" w:hAnsi="Times New Roman" w:cs="Times New Roman"/>
          <w:color w:val="000000" w:themeColor="text1"/>
          <w:sz w:val="20"/>
          <w:szCs w:val="20"/>
        </w:rPr>
        <w:t>note 1103.</w:t>
      </w:r>
      <w:r w:rsidRPr="008A7E11">
        <w:rPr>
          <w:rFonts w:ascii="Times New Roman" w:eastAsia="Times New Roman" w:hAnsi="Times New Roman" w:cs="Times New Roman"/>
          <w:color w:val="000000" w:themeColor="text1"/>
          <w:sz w:val="20"/>
          <w:szCs w:val="20"/>
        </w:rPr>
        <w:t xml:space="preserve"> </w:t>
      </w:r>
    </w:p>
  </w:footnote>
  <w:footnote w:id="1115">
    <w:p w14:paraId="5516CFEC" w14:textId="475D4FCC"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C8296D" w:rsidRPr="008A7E11">
        <w:rPr>
          <w:rFonts w:ascii="Times New Roman" w:eastAsia="Times New Roman" w:hAnsi="Times New Roman" w:cs="Times New Roman"/>
          <w:color w:val="000000" w:themeColor="text1"/>
          <w:sz w:val="20"/>
          <w:szCs w:val="20"/>
        </w:rPr>
        <w:t xml:space="preserve"> Vv. 5-6:</w:t>
      </w:r>
      <w:r w:rsidRPr="008A7E11">
        <w:rPr>
          <w:rFonts w:ascii="Times New Roman" w:eastAsia="Times New Roman" w:hAnsi="Times New Roman" w:cs="Times New Roman"/>
          <w:color w:val="000000" w:themeColor="text1"/>
          <w:sz w:val="20"/>
          <w:szCs w:val="20"/>
        </w:rPr>
        <w:t xml:space="preserve"> This refers to the </w:t>
      </w:r>
      <w:r w:rsidR="00BD11AB" w:rsidRPr="008A7E11">
        <w:rPr>
          <w:rFonts w:ascii="Times New Roman" w:eastAsia="Times New Roman" w:hAnsi="Times New Roman" w:cs="Times New Roman"/>
          <w:color w:val="000000" w:themeColor="text1"/>
          <w:sz w:val="20"/>
          <w:szCs w:val="20"/>
        </w:rPr>
        <w:t>reconciliation</w:t>
      </w:r>
      <w:r w:rsidRPr="008A7E11">
        <w:rPr>
          <w:rFonts w:ascii="Times New Roman" w:eastAsia="Times New Roman" w:hAnsi="Times New Roman" w:cs="Times New Roman"/>
          <w:color w:val="000000" w:themeColor="text1"/>
          <w:sz w:val="20"/>
          <w:szCs w:val="20"/>
        </w:rPr>
        <w:t xml:space="preserve"> between France and Savoy, as a result of the </w:t>
      </w:r>
      <w:r w:rsidR="000065F7" w:rsidRPr="008A7E11">
        <w:rPr>
          <w:rFonts w:ascii="Times New Roman" w:eastAsia="Times New Roman" w:hAnsi="Times New Roman" w:cs="Times New Roman"/>
          <w:color w:val="000000" w:themeColor="text1"/>
          <w:sz w:val="20"/>
          <w:szCs w:val="20"/>
        </w:rPr>
        <w:t xml:space="preserve">Treaty </w:t>
      </w:r>
      <w:r w:rsidRPr="008A7E11">
        <w:rPr>
          <w:rFonts w:ascii="Times New Roman" w:eastAsia="Times New Roman" w:hAnsi="Times New Roman" w:cs="Times New Roman"/>
          <w:color w:val="000000" w:themeColor="text1"/>
          <w:sz w:val="20"/>
          <w:szCs w:val="20"/>
        </w:rPr>
        <w:t xml:space="preserve">of Cateau-Cambrésis (1559). On the Treaty of Cateau-Cambrésis, see, </w:t>
      </w:r>
      <w:r w:rsidR="009711BC">
        <w:rPr>
          <w:rFonts w:ascii="Times New Roman" w:eastAsia="Times New Roman" w:hAnsi="Times New Roman" w:cs="Times New Roman"/>
          <w:color w:val="000000" w:themeColor="text1"/>
          <w:sz w:val="20"/>
          <w:szCs w:val="20"/>
        </w:rPr>
        <w:t>amongst others</w:t>
      </w:r>
      <w:r w:rsidRPr="008A7E11">
        <w:rPr>
          <w:rFonts w:ascii="Times New Roman" w:eastAsia="Times New Roman" w:hAnsi="Times New Roman" w:cs="Times New Roman"/>
          <w:color w:val="000000" w:themeColor="text1"/>
          <w:sz w:val="20"/>
          <w:szCs w:val="20"/>
        </w:rPr>
        <w:t xml:space="preserve">, Guichenon, </w:t>
      </w:r>
      <w:r w:rsidRPr="008A7E11">
        <w:rPr>
          <w:rFonts w:ascii="Times New Roman" w:eastAsia="Times New Roman" w:hAnsi="Times New Roman" w:cs="Times New Roman"/>
          <w:i/>
          <w:color w:val="000000" w:themeColor="text1"/>
          <w:sz w:val="20"/>
          <w:szCs w:val="20"/>
        </w:rPr>
        <w:t xml:space="preserve">Histoire généalogique, </w:t>
      </w:r>
      <w:r w:rsidRPr="008A7E11">
        <w:rPr>
          <w:rFonts w:ascii="Times New Roman" w:eastAsia="Times New Roman" w:hAnsi="Times New Roman" w:cs="Times New Roman"/>
          <w:color w:val="000000" w:themeColor="text1"/>
          <w:sz w:val="20"/>
          <w:szCs w:val="20"/>
        </w:rPr>
        <w:t xml:space="preserve">II, pp. 247-252 and Romier, </w:t>
      </w:r>
      <w:r w:rsidRPr="008A7E11">
        <w:rPr>
          <w:rFonts w:ascii="Times New Roman" w:eastAsia="Times New Roman" w:hAnsi="Times New Roman" w:cs="Times New Roman"/>
          <w:i/>
          <w:color w:val="000000" w:themeColor="text1"/>
          <w:sz w:val="20"/>
          <w:szCs w:val="20"/>
        </w:rPr>
        <w:t xml:space="preserve">Les </w:t>
      </w:r>
      <w:r w:rsidR="00F516F3">
        <w:rPr>
          <w:rFonts w:ascii="Times New Roman" w:eastAsia="Times New Roman" w:hAnsi="Times New Roman" w:cs="Times New Roman"/>
          <w:i/>
          <w:color w:val="000000" w:themeColor="text1"/>
          <w:sz w:val="20"/>
          <w:szCs w:val="20"/>
        </w:rPr>
        <w:t>O</w:t>
      </w:r>
      <w:r w:rsidRPr="008A7E11">
        <w:rPr>
          <w:rFonts w:ascii="Times New Roman" w:eastAsia="Times New Roman" w:hAnsi="Times New Roman" w:cs="Times New Roman"/>
          <w:i/>
          <w:color w:val="000000" w:themeColor="text1"/>
          <w:sz w:val="20"/>
          <w:szCs w:val="20"/>
        </w:rPr>
        <w:t xml:space="preserve">rigines des guerres de religion, </w:t>
      </w:r>
      <w:r w:rsidRPr="008A7E11">
        <w:rPr>
          <w:rFonts w:ascii="Times New Roman" w:eastAsia="Times New Roman" w:hAnsi="Times New Roman" w:cs="Times New Roman"/>
          <w:color w:val="000000" w:themeColor="text1"/>
          <w:sz w:val="20"/>
          <w:szCs w:val="20"/>
        </w:rPr>
        <w:t>II,</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w:t>
      </w:r>
      <w:r w:rsidR="00F3749D" w:rsidRPr="008A7E11">
        <w:rPr>
          <w:rFonts w:ascii="Times New Roman" w:eastAsia="Times New Roman" w:hAnsi="Times New Roman" w:cs="Times New Roman"/>
          <w:color w:val="000000" w:themeColor="text1"/>
          <w:sz w:val="20"/>
          <w:szCs w:val="20"/>
        </w:rPr>
        <w:t>p</w:t>
      </w:r>
      <w:r w:rsidRPr="008A7E11">
        <w:rPr>
          <w:rFonts w:ascii="Times New Roman" w:eastAsia="Times New Roman" w:hAnsi="Times New Roman" w:cs="Times New Roman"/>
          <w:color w:val="000000" w:themeColor="text1"/>
          <w:sz w:val="20"/>
          <w:szCs w:val="20"/>
        </w:rPr>
        <w:t>. 331-347.</w:t>
      </w:r>
      <w:r w:rsidR="00BD483D" w:rsidRPr="008A7E11">
        <w:rPr>
          <w:rFonts w:ascii="Times New Roman" w:eastAsia="Times New Roman" w:hAnsi="Times New Roman" w:cs="Times New Roman"/>
          <w:color w:val="000000" w:themeColor="text1"/>
          <w:sz w:val="20"/>
          <w:szCs w:val="20"/>
        </w:rPr>
        <w:t xml:space="preserve"> See also </w:t>
      </w:r>
      <w:r w:rsidR="007946D9">
        <w:rPr>
          <w:rFonts w:ascii="Times New Roman" w:eastAsia="Times New Roman" w:hAnsi="Times New Roman" w:cs="Times New Roman"/>
          <w:color w:val="000000" w:themeColor="text1"/>
          <w:sz w:val="20"/>
          <w:szCs w:val="20"/>
        </w:rPr>
        <w:t>Alyn Stacey’s note 2 in Buttet,</w:t>
      </w:r>
      <w:r w:rsidR="00BD483D" w:rsidRPr="008A7E11">
        <w:rPr>
          <w:rFonts w:ascii="Times New Roman" w:eastAsia="Times New Roman" w:hAnsi="Times New Roman" w:cs="Times New Roman"/>
          <w:color w:val="000000" w:themeColor="text1"/>
          <w:sz w:val="20"/>
          <w:szCs w:val="20"/>
        </w:rPr>
        <w:t xml:space="preserve"> </w:t>
      </w:r>
      <w:r w:rsidR="00BD483D" w:rsidRPr="008A7E11">
        <w:rPr>
          <w:rFonts w:ascii="Times New Roman" w:eastAsia="Times New Roman" w:hAnsi="Times New Roman" w:cs="Times New Roman"/>
          <w:i/>
          <w:iCs/>
          <w:color w:val="000000" w:themeColor="text1"/>
          <w:sz w:val="20"/>
          <w:szCs w:val="20"/>
        </w:rPr>
        <w:t xml:space="preserve">Marc-Claude de Buttet: Le Premier Livre des vers (1560), </w:t>
      </w:r>
      <w:r w:rsidR="00BD483D" w:rsidRPr="008A7E11">
        <w:rPr>
          <w:rFonts w:ascii="Times New Roman" w:eastAsia="Times New Roman" w:hAnsi="Times New Roman" w:cs="Times New Roman"/>
          <w:color w:val="000000" w:themeColor="text1"/>
          <w:sz w:val="20"/>
          <w:szCs w:val="20"/>
        </w:rPr>
        <w:t>p. 83</w:t>
      </w:r>
      <w:r w:rsidR="007946D9">
        <w:rPr>
          <w:rFonts w:ascii="Times New Roman" w:eastAsia="Times New Roman" w:hAnsi="Times New Roman" w:cs="Times New Roman"/>
          <w:color w:val="000000" w:themeColor="text1"/>
          <w:sz w:val="20"/>
          <w:szCs w:val="20"/>
        </w:rPr>
        <w:t>.</w:t>
      </w:r>
    </w:p>
  </w:footnote>
  <w:footnote w:id="1116">
    <w:p w14:paraId="6733853F" w14:textId="7A8A8F2C"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C8296D" w:rsidRPr="008A7E11">
        <w:rPr>
          <w:rFonts w:ascii="Times New Roman" w:eastAsia="Times New Roman" w:hAnsi="Times New Roman" w:cs="Times New Roman"/>
          <w:color w:val="000000" w:themeColor="text1"/>
          <w:sz w:val="20"/>
          <w:szCs w:val="20"/>
        </w:rPr>
        <w:t xml:space="preserve"> V. 7: </w:t>
      </w:r>
      <w:r w:rsidRPr="008A7E11">
        <w:rPr>
          <w:rFonts w:ascii="Times New Roman" w:eastAsia="Times New Roman" w:hAnsi="Times New Roman" w:cs="Times New Roman"/>
          <w:color w:val="000000" w:themeColor="text1"/>
          <w:sz w:val="20"/>
          <w:szCs w:val="20"/>
        </w:rPr>
        <w:t xml:space="preserve">‘Burginda domus’: </w:t>
      </w:r>
      <w:r w:rsidR="00530872" w:rsidRPr="008A7E11">
        <w:rPr>
          <w:rFonts w:ascii="Times New Roman" w:eastAsia="Times New Roman" w:hAnsi="Times New Roman" w:cs="Times New Roman"/>
          <w:color w:val="000000" w:themeColor="text1"/>
          <w:sz w:val="20"/>
          <w:szCs w:val="20"/>
        </w:rPr>
        <w:t xml:space="preserve">possibly a </w:t>
      </w:r>
      <w:r w:rsidRPr="008A7E11">
        <w:rPr>
          <w:rFonts w:ascii="Times New Roman" w:eastAsia="Times New Roman" w:hAnsi="Times New Roman" w:cs="Times New Roman"/>
          <w:color w:val="000000" w:themeColor="text1"/>
          <w:sz w:val="20"/>
          <w:szCs w:val="20"/>
        </w:rPr>
        <w:t>metonym for the Habsburg empire (which possessed Burgundy), alluding to how the Treaty of Cateau-Cambrésis brought an end to political tensions. Despite Pingon’s laudatory celebration of Savoy’s victory on the event of the wedding, the marriage of Marguerite de France to Duke Emmanuel Philibert did not signal peace for all members of Savoyard or French society</w:t>
      </w:r>
      <w:r w:rsidR="005903B1" w:rsidRPr="008A7E11">
        <w:rPr>
          <w:rFonts w:ascii="Times New Roman" w:eastAsia="Times New Roman" w:hAnsi="Times New Roman" w:cs="Times New Roman"/>
          <w:color w:val="000000" w:themeColor="text1"/>
          <w:sz w:val="20"/>
          <w:szCs w:val="20"/>
        </w:rPr>
        <w:t xml:space="preserve"> (see, for example, Lucien Romier, </w:t>
      </w:r>
      <w:r w:rsidR="005903B1" w:rsidRPr="008A7E11">
        <w:rPr>
          <w:rFonts w:ascii="Times New Roman" w:eastAsia="Times New Roman" w:hAnsi="Times New Roman" w:cs="Times New Roman"/>
          <w:i/>
          <w:color w:val="000000" w:themeColor="text1"/>
          <w:sz w:val="20"/>
          <w:szCs w:val="20"/>
        </w:rPr>
        <w:t xml:space="preserve">Les origines politiques des guerres de religion </w:t>
      </w:r>
      <w:r w:rsidR="005903B1" w:rsidRPr="008A7E11">
        <w:rPr>
          <w:rFonts w:ascii="Times New Roman" w:eastAsia="Times New Roman" w:hAnsi="Times New Roman" w:cs="Times New Roman"/>
          <w:color w:val="000000" w:themeColor="text1"/>
          <w:sz w:val="20"/>
          <w:szCs w:val="20"/>
        </w:rPr>
        <w:t>[1913], p. 379).</w:t>
      </w:r>
      <w:r w:rsidRPr="008A7E11">
        <w:rPr>
          <w:rFonts w:ascii="Times New Roman" w:eastAsia="Times New Roman" w:hAnsi="Times New Roman" w:cs="Times New Roman"/>
          <w:color w:val="000000" w:themeColor="text1"/>
          <w:sz w:val="20"/>
          <w:szCs w:val="20"/>
        </w:rPr>
        <w:t xml:space="preserve"> Neither did France immediately return all the territories to Savoy. It was a rather gradual process that occurred over numerous subsequent negotiations after the Treaty of Cateau-Cambrésis in 1559 (on the gradual return of the lands to Duke Emmanuel Philibert, see above, ch. 1, </w:t>
      </w:r>
      <w:r w:rsidR="009E00DE">
        <w:rPr>
          <w:rFonts w:ascii="Times New Roman" w:eastAsia="Times New Roman" w:hAnsi="Times New Roman" w:cs="Times New Roman"/>
          <w:color w:val="000000" w:themeColor="text1"/>
          <w:sz w:val="20"/>
          <w:szCs w:val="20"/>
        </w:rPr>
        <w:t>note</w:t>
      </w:r>
      <w:r w:rsidRPr="008A7E11">
        <w:rPr>
          <w:rFonts w:ascii="Times New Roman" w:eastAsia="Times New Roman" w:hAnsi="Times New Roman" w:cs="Times New Roman"/>
          <w:color w:val="000000" w:themeColor="text1"/>
          <w:sz w:val="20"/>
          <w:szCs w:val="20"/>
        </w:rPr>
        <w:t xml:space="preserve"> </w:t>
      </w:r>
      <w:r w:rsidR="009E00DE">
        <w:rPr>
          <w:rFonts w:ascii="Times New Roman" w:eastAsia="Times New Roman" w:hAnsi="Times New Roman" w:cs="Times New Roman"/>
          <w:color w:val="000000" w:themeColor="text1"/>
          <w:sz w:val="20"/>
          <w:szCs w:val="20"/>
        </w:rPr>
        <w:t>477</w:t>
      </w:r>
      <w:r w:rsidRPr="008A7E11">
        <w:rPr>
          <w:rFonts w:ascii="Times New Roman" w:eastAsia="Times New Roman" w:hAnsi="Times New Roman" w:cs="Times New Roman"/>
          <w:color w:val="000000" w:themeColor="text1"/>
          <w:sz w:val="20"/>
          <w:szCs w:val="20"/>
        </w:rPr>
        <w:t>).</w:t>
      </w:r>
    </w:p>
  </w:footnote>
  <w:footnote w:id="1117">
    <w:p w14:paraId="3E8BAD09" w14:textId="243922D4"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C8296D" w:rsidRPr="008A7E11">
        <w:rPr>
          <w:rFonts w:ascii="Times New Roman" w:eastAsia="Times New Roman" w:hAnsi="Times New Roman" w:cs="Times New Roman"/>
          <w:color w:val="000000" w:themeColor="text1"/>
          <w:sz w:val="20"/>
          <w:szCs w:val="20"/>
        </w:rPr>
        <w:t xml:space="preserve">V. 11: </w:t>
      </w:r>
      <w:r w:rsidRPr="008A7E11">
        <w:rPr>
          <w:rFonts w:ascii="Times New Roman" w:eastAsia="Times New Roman" w:hAnsi="Times New Roman" w:cs="Times New Roman"/>
          <w:color w:val="000000" w:themeColor="text1"/>
          <w:sz w:val="20"/>
          <w:szCs w:val="20"/>
        </w:rPr>
        <w:t xml:space="preserve">This evocation recalls </w:t>
      </w:r>
      <w:r w:rsidR="005903B1" w:rsidRPr="008A7E11">
        <w:rPr>
          <w:rFonts w:ascii="Times New Roman" w:eastAsia="Times New Roman" w:hAnsi="Times New Roman" w:cs="Times New Roman"/>
          <w:color w:val="000000" w:themeColor="text1"/>
          <w:sz w:val="20"/>
          <w:szCs w:val="20"/>
        </w:rPr>
        <w:t xml:space="preserve">established </w:t>
      </w:r>
      <w:r w:rsidRPr="008A7E11">
        <w:rPr>
          <w:rFonts w:ascii="Times New Roman" w:eastAsia="Times New Roman" w:hAnsi="Times New Roman" w:cs="Times New Roman"/>
          <w:color w:val="000000" w:themeColor="text1"/>
          <w:sz w:val="20"/>
          <w:szCs w:val="20"/>
        </w:rPr>
        <w:t>iconographical depictions of Phoebus, or Apollo, the god of the sun.</w:t>
      </w:r>
      <w:r w:rsidR="00A71F43">
        <w:rPr>
          <w:rFonts w:ascii="Times New Roman" w:eastAsia="Times New Roman" w:hAnsi="Times New Roman" w:cs="Times New Roman"/>
          <w:color w:val="000000" w:themeColor="text1"/>
          <w:sz w:val="20"/>
          <w:szCs w:val="20"/>
        </w:rPr>
        <w:t xml:space="preserve"> </w:t>
      </w:r>
      <w:r w:rsidR="003203F1">
        <w:rPr>
          <w:rFonts w:ascii="Times New Roman" w:eastAsia="Times New Roman" w:hAnsi="Times New Roman" w:cs="Times New Roman"/>
          <w:color w:val="000000" w:themeColor="text1"/>
          <w:sz w:val="20"/>
          <w:szCs w:val="20"/>
        </w:rPr>
        <w:t xml:space="preserve">Cf. </w:t>
      </w:r>
      <w:r w:rsidRPr="008A7E11">
        <w:rPr>
          <w:rFonts w:ascii="Times New Roman" w:eastAsia="Times New Roman" w:hAnsi="Times New Roman" w:cs="Times New Roman"/>
          <w:color w:val="000000" w:themeColor="text1"/>
          <w:sz w:val="20"/>
          <w:szCs w:val="20"/>
        </w:rPr>
        <w:t xml:space="preserve">Callimachus, </w:t>
      </w:r>
      <w:r w:rsidRPr="008A7E11">
        <w:rPr>
          <w:rFonts w:ascii="Times New Roman" w:eastAsia="Times New Roman" w:hAnsi="Times New Roman" w:cs="Times New Roman"/>
          <w:i/>
          <w:color w:val="000000" w:themeColor="text1"/>
          <w:sz w:val="20"/>
          <w:szCs w:val="20"/>
        </w:rPr>
        <w:t xml:space="preserve">Hymn IV to Delos, </w:t>
      </w:r>
      <w:r w:rsidRPr="008A7E11">
        <w:rPr>
          <w:rFonts w:ascii="Times New Roman" w:eastAsia="Times New Roman" w:hAnsi="Times New Roman" w:cs="Times New Roman"/>
          <w:color w:val="000000" w:themeColor="text1"/>
          <w:sz w:val="20"/>
          <w:szCs w:val="20"/>
        </w:rPr>
        <w:t>vv. 25-265</w:t>
      </w:r>
      <w:r w:rsidR="00AF61B0">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in which Apollo is associated with gold</w:t>
      </w:r>
      <w:r w:rsidR="00A71F43">
        <w:rPr>
          <w:rFonts w:ascii="Times New Roman" w:eastAsia="Times New Roman" w:hAnsi="Times New Roman" w:cs="Times New Roman"/>
          <w:color w:val="000000" w:themeColor="text1"/>
          <w:sz w:val="20"/>
          <w:szCs w:val="20"/>
        </w:rPr>
        <w:t>.</w:t>
      </w:r>
    </w:p>
  </w:footnote>
  <w:footnote w:id="1118">
    <w:p w14:paraId="0F7A025F" w14:textId="5064909E"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C8296D" w:rsidRPr="008A7E11">
        <w:rPr>
          <w:rFonts w:ascii="Times New Roman" w:eastAsia="Times New Roman" w:hAnsi="Times New Roman" w:cs="Times New Roman"/>
          <w:color w:val="000000" w:themeColor="text1"/>
          <w:sz w:val="20"/>
          <w:szCs w:val="20"/>
        </w:rPr>
        <w:t xml:space="preserve"> V. 13:</w:t>
      </w:r>
      <w:r w:rsidRPr="008A7E11">
        <w:rPr>
          <w:rFonts w:ascii="Times New Roman" w:eastAsia="Times New Roman" w:hAnsi="Times New Roman" w:cs="Times New Roman"/>
          <w:color w:val="000000" w:themeColor="text1"/>
          <w:sz w:val="20"/>
          <w:szCs w:val="20"/>
        </w:rPr>
        <w:t xml:space="preserve"> Duke Emmanuel Philibert of Savoy (1528-1580).</w:t>
      </w:r>
      <w:r w:rsidR="00C00D6D">
        <w:rPr>
          <w:rFonts w:ascii="Times New Roman" w:eastAsia="Times New Roman" w:hAnsi="Times New Roman" w:cs="Times New Roman"/>
          <w:color w:val="000000" w:themeColor="text1"/>
          <w:sz w:val="20"/>
          <w:szCs w:val="20"/>
        </w:rPr>
        <w:t xml:space="preserve"> See above, ch. 2, note 941.</w:t>
      </w:r>
    </w:p>
  </w:footnote>
  <w:footnote w:id="1119">
    <w:p w14:paraId="56B9B0A8" w14:textId="1FB3F9E1"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C8296D" w:rsidRPr="008A7E11">
        <w:rPr>
          <w:rFonts w:ascii="Times New Roman" w:eastAsia="Times New Roman" w:hAnsi="Times New Roman" w:cs="Times New Roman"/>
          <w:color w:val="000000" w:themeColor="text1"/>
          <w:sz w:val="20"/>
          <w:szCs w:val="20"/>
        </w:rPr>
        <w:t xml:space="preserve"> V. 14,</w:t>
      </w:r>
      <w:r w:rsidRPr="008A7E11">
        <w:rPr>
          <w:rFonts w:ascii="Times New Roman" w:eastAsia="Times New Roman" w:hAnsi="Times New Roman" w:cs="Times New Roman"/>
          <w:color w:val="000000" w:themeColor="text1"/>
          <w:sz w:val="20"/>
          <w:szCs w:val="20"/>
        </w:rPr>
        <w:t xml:space="preserve"> ‘puero […] Idalio’: this image recalls the beauty of Adonis, the lover of Venus who is associated with Mount Idalus. On the beauty of Adonis</w:t>
      </w:r>
      <w:r w:rsidR="00CB1A43">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w:t>
      </w:r>
      <w:r w:rsidR="00CB1A43">
        <w:rPr>
          <w:rFonts w:ascii="Times New Roman" w:eastAsia="Times New Roman" w:hAnsi="Times New Roman" w:cs="Times New Roman"/>
          <w:color w:val="000000" w:themeColor="text1"/>
          <w:sz w:val="20"/>
          <w:szCs w:val="20"/>
        </w:rPr>
        <w:t>cf.</w:t>
      </w:r>
      <w:r w:rsidR="003258EE" w:rsidRPr="008A7E11">
        <w:rPr>
          <w:rFonts w:ascii="Times New Roman" w:eastAsia="Times New Roman" w:hAnsi="Times New Roman" w:cs="Times New Roman"/>
          <w:color w:val="000000" w:themeColor="text1"/>
          <w:sz w:val="20"/>
          <w:szCs w:val="20"/>
        </w:rPr>
        <w:t xml:space="preserve"> Propertius</w:t>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Elegies, </w:t>
      </w:r>
      <w:r w:rsidRPr="008A7E11">
        <w:rPr>
          <w:rFonts w:ascii="Times New Roman" w:eastAsia="Times New Roman" w:hAnsi="Times New Roman" w:cs="Times New Roman"/>
          <w:color w:val="000000" w:themeColor="text1"/>
          <w:sz w:val="20"/>
          <w:szCs w:val="20"/>
        </w:rPr>
        <w:t>II.53</w:t>
      </w:r>
      <w:r w:rsidR="006B5031"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54: ‘testis, cui niveum quondam percussit Adonin | vennantem Idalio vertice durus aper’. The poet makes use of both </w:t>
      </w:r>
      <w:r w:rsidRPr="008A7E11">
        <w:rPr>
          <w:rFonts w:ascii="Times New Roman" w:eastAsia="Times New Roman" w:hAnsi="Times New Roman" w:cs="Times New Roman"/>
          <w:i/>
          <w:color w:val="000000" w:themeColor="text1"/>
          <w:sz w:val="20"/>
          <w:szCs w:val="20"/>
        </w:rPr>
        <w:t>effictio</w:t>
      </w:r>
      <w:r w:rsidRPr="008A7E11">
        <w:rPr>
          <w:rFonts w:ascii="Times New Roman" w:eastAsia="Times New Roman" w:hAnsi="Times New Roman" w:cs="Times New Roman"/>
          <w:color w:val="000000" w:themeColor="text1"/>
          <w:sz w:val="20"/>
          <w:szCs w:val="20"/>
        </w:rPr>
        <w:t xml:space="preserve"> (poetical celebration of physical traits) and </w:t>
      </w:r>
      <w:r w:rsidRPr="008A7E11">
        <w:rPr>
          <w:rFonts w:ascii="Times New Roman" w:eastAsia="Times New Roman" w:hAnsi="Times New Roman" w:cs="Times New Roman"/>
          <w:i/>
          <w:color w:val="000000" w:themeColor="text1"/>
          <w:sz w:val="20"/>
          <w:szCs w:val="20"/>
        </w:rPr>
        <w:t xml:space="preserve">notatio </w:t>
      </w:r>
      <w:r w:rsidRPr="008A7E11">
        <w:rPr>
          <w:rFonts w:ascii="Times New Roman" w:eastAsia="Times New Roman" w:hAnsi="Times New Roman" w:cs="Times New Roman"/>
          <w:color w:val="000000" w:themeColor="text1"/>
          <w:sz w:val="20"/>
          <w:szCs w:val="20"/>
        </w:rPr>
        <w:t xml:space="preserve">(poetical celebration of character) to depict the </w:t>
      </w:r>
      <w:r w:rsidR="009D7DC2">
        <w:rPr>
          <w:rFonts w:ascii="Times New Roman" w:eastAsia="Times New Roman" w:hAnsi="Times New Roman" w:cs="Times New Roman"/>
          <w:color w:val="000000" w:themeColor="text1"/>
          <w:sz w:val="20"/>
          <w:szCs w:val="20"/>
        </w:rPr>
        <w:t>D</w:t>
      </w:r>
      <w:r w:rsidR="003258EE" w:rsidRPr="008A7E11">
        <w:rPr>
          <w:rFonts w:ascii="Times New Roman" w:eastAsia="Times New Roman" w:hAnsi="Times New Roman" w:cs="Times New Roman"/>
          <w:color w:val="000000" w:themeColor="text1"/>
          <w:sz w:val="20"/>
          <w:szCs w:val="20"/>
        </w:rPr>
        <w:t>uke’s</w:t>
      </w:r>
      <w:r w:rsidRPr="008A7E11">
        <w:rPr>
          <w:rFonts w:ascii="Times New Roman" w:eastAsia="Times New Roman" w:hAnsi="Times New Roman" w:cs="Times New Roman"/>
          <w:color w:val="000000" w:themeColor="text1"/>
          <w:sz w:val="20"/>
          <w:szCs w:val="20"/>
        </w:rPr>
        <w:t xml:space="preserve"> virtue (vv. 13-14). Cf. Buttet, </w:t>
      </w:r>
      <w:r w:rsidRPr="008A7E11">
        <w:rPr>
          <w:rFonts w:ascii="Times New Roman" w:eastAsia="Times New Roman" w:hAnsi="Times New Roman" w:cs="Times New Roman"/>
          <w:i/>
          <w:color w:val="000000" w:themeColor="text1"/>
          <w:sz w:val="20"/>
          <w:szCs w:val="20"/>
        </w:rPr>
        <w:t>Epithalame ou N</w:t>
      </w:r>
      <w:r w:rsidR="00323236" w:rsidRPr="008A7E11">
        <w:rPr>
          <w:rFonts w:ascii="Times New Roman" w:eastAsia="Times New Roman" w:hAnsi="Times New Roman" w:cs="Times New Roman"/>
          <w:i/>
          <w:color w:val="000000" w:themeColor="text1"/>
          <w:sz w:val="20"/>
          <w:szCs w:val="20"/>
        </w:rPr>
        <w:t>o</w:t>
      </w:r>
      <w:r w:rsidRPr="008A7E11">
        <w:rPr>
          <w:rFonts w:ascii="Times New Roman" w:eastAsia="Times New Roman" w:hAnsi="Times New Roman" w:cs="Times New Roman"/>
          <w:i/>
          <w:color w:val="000000" w:themeColor="text1"/>
          <w:sz w:val="20"/>
          <w:szCs w:val="20"/>
        </w:rPr>
        <w:t xml:space="preserve">sses de tres illustre […] Marguerite de France </w:t>
      </w:r>
      <w:r w:rsidRPr="008A7E11">
        <w:rPr>
          <w:rFonts w:ascii="Times New Roman" w:eastAsia="Times New Roman" w:hAnsi="Times New Roman" w:cs="Times New Roman"/>
          <w:color w:val="000000" w:themeColor="text1"/>
          <w:sz w:val="20"/>
          <w:szCs w:val="20"/>
        </w:rPr>
        <w:t>(1559)</w:t>
      </w:r>
      <w:r w:rsidRPr="008A7E11">
        <w:rPr>
          <w:rFonts w:ascii="Times New Roman" w:eastAsia="Times New Roman" w:hAnsi="Times New Roman" w:cs="Times New Roman"/>
          <w:i/>
          <w:color w:val="000000" w:themeColor="text1"/>
          <w:sz w:val="20"/>
          <w:szCs w:val="20"/>
        </w:rPr>
        <w:t xml:space="preserve">, </w:t>
      </w:r>
      <w:r w:rsidR="00E30A77" w:rsidRPr="008A7E11">
        <w:rPr>
          <w:rFonts w:ascii="Times New Roman" w:eastAsia="Times New Roman" w:hAnsi="Times New Roman" w:cs="Times New Roman"/>
          <w:iCs/>
          <w:color w:val="000000" w:themeColor="text1"/>
          <w:sz w:val="20"/>
          <w:szCs w:val="20"/>
        </w:rPr>
        <w:t xml:space="preserve">ed. Alyn Stacey, </w:t>
      </w:r>
      <w:r w:rsidRPr="008A7E11">
        <w:rPr>
          <w:rFonts w:ascii="Times New Roman" w:eastAsia="Times New Roman" w:hAnsi="Times New Roman" w:cs="Times New Roman"/>
          <w:color w:val="000000" w:themeColor="text1"/>
          <w:sz w:val="20"/>
          <w:szCs w:val="20"/>
        </w:rPr>
        <w:t>vv. 13-22.</w:t>
      </w:r>
    </w:p>
  </w:footnote>
  <w:footnote w:id="1120">
    <w:p w14:paraId="2CBAF513" w14:textId="156DECB2"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C8296D" w:rsidRPr="008A7E11">
        <w:rPr>
          <w:rFonts w:ascii="Times New Roman" w:eastAsia="Times New Roman" w:hAnsi="Times New Roman" w:cs="Times New Roman"/>
          <w:color w:val="000000" w:themeColor="text1"/>
          <w:sz w:val="20"/>
          <w:szCs w:val="20"/>
        </w:rPr>
        <w:t xml:space="preserve"> V. 15:</w:t>
      </w:r>
      <w:r w:rsidRPr="008A7E11">
        <w:rPr>
          <w:rFonts w:ascii="Times New Roman" w:eastAsia="Times New Roman" w:hAnsi="Times New Roman" w:cs="Times New Roman"/>
          <w:color w:val="000000" w:themeColor="text1"/>
          <w:sz w:val="20"/>
          <w:szCs w:val="20"/>
        </w:rPr>
        <w:t xml:space="preserve"> Hector, the leading warrior of the Trojan army in Homer’s </w:t>
      </w:r>
      <w:r w:rsidRPr="008A7E11">
        <w:rPr>
          <w:rFonts w:ascii="Times New Roman" w:eastAsia="Times New Roman" w:hAnsi="Times New Roman" w:cs="Times New Roman"/>
          <w:i/>
          <w:color w:val="000000" w:themeColor="text1"/>
          <w:sz w:val="20"/>
          <w:szCs w:val="20"/>
        </w:rPr>
        <w:t xml:space="preserve">Iliad. </w:t>
      </w:r>
    </w:p>
  </w:footnote>
  <w:footnote w:id="1121">
    <w:p w14:paraId="1B589DCA" w14:textId="28236AB2"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C8296D" w:rsidRPr="008A7E11">
        <w:rPr>
          <w:rFonts w:ascii="Times New Roman" w:eastAsia="Times New Roman" w:hAnsi="Times New Roman" w:cs="Times New Roman"/>
          <w:color w:val="000000" w:themeColor="text1"/>
          <w:sz w:val="20"/>
          <w:szCs w:val="20"/>
        </w:rPr>
        <w:t xml:space="preserve"> V. 16:</w:t>
      </w:r>
      <w:r w:rsidRPr="008A7E11">
        <w:rPr>
          <w:rFonts w:ascii="Times New Roman" w:eastAsia="Times New Roman" w:hAnsi="Times New Roman" w:cs="Times New Roman"/>
          <w:color w:val="000000" w:themeColor="text1"/>
          <w:sz w:val="20"/>
          <w:szCs w:val="20"/>
        </w:rPr>
        <w:t xml:space="preserve"> Allusion to Ithaca, the home of Odysseus in Homer’s </w:t>
      </w:r>
      <w:r w:rsidRPr="008A7E11">
        <w:rPr>
          <w:rFonts w:ascii="Times New Roman" w:eastAsia="Times New Roman" w:hAnsi="Times New Roman" w:cs="Times New Roman"/>
          <w:i/>
          <w:color w:val="000000" w:themeColor="text1"/>
          <w:sz w:val="20"/>
          <w:szCs w:val="20"/>
        </w:rPr>
        <w:t xml:space="preserve">Odyssey, </w:t>
      </w:r>
      <w:r w:rsidRPr="008A7E11">
        <w:rPr>
          <w:rFonts w:ascii="Times New Roman" w:eastAsia="Times New Roman" w:hAnsi="Times New Roman" w:cs="Times New Roman"/>
          <w:color w:val="000000" w:themeColor="text1"/>
          <w:sz w:val="20"/>
          <w:szCs w:val="20"/>
        </w:rPr>
        <w:t>and a</w:t>
      </w:r>
      <w:r w:rsidR="00823D64" w:rsidRPr="008A7E11">
        <w:rPr>
          <w:rFonts w:ascii="Times New Roman" w:eastAsia="Times New Roman" w:hAnsi="Times New Roman" w:cs="Times New Roman"/>
          <w:color w:val="000000" w:themeColor="text1"/>
          <w:sz w:val="20"/>
          <w:szCs w:val="20"/>
        </w:rPr>
        <w:t xml:space="preserve">n implied </w:t>
      </w:r>
      <w:r w:rsidRPr="008A7E11">
        <w:rPr>
          <w:rFonts w:ascii="Times New Roman" w:eastAsia="Times New Roman" w:hAnsi="Times New Roman" w:cs="Times New Roman"/>
          <w:color w:val="000000" w:themeColor="text1"/>
          <w:sz w:val="20"/>
          <w:szCs w:val="20"/>
        </w:rPr>
        <w:t>comparison between Penelope and Marguerite de France. For an analysis of this image</w:t>
      </w:r>
      <w:r w:rsidR="0089173E"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see below, p. </w:t>
      </w:r>
      <w:r w:rsidR="00D2794D">
        <w:rPr>
          <w:rFonts w:ascii="Times New Roman" w:eastAsia="Times New Roman" w:hAnsi="Times New Roman" w:cs="Times New Roman"/>
          <w:color w:val="000000" w:themeColor="text1"/>
          <w:sz w:val="20"/>
          <w:szCs w:val="20"/>
        </w:rPr>
        <w:t>214</w:t>
      </w:r>
      <w:r w:rsidRPr="008A7E11">
        <w:rPr>
          <w:rFonts w:ascii="Times New Roman" w:eastAsia="Times New Roman" w:hAnsi="Times New Roman" w:cs="Times New Roman"/>
          <w:color w:val="000000" w:themeColor="text1"/>
          <w:sz w:val="20"/>
          <w:szCs w:val="20"/>
        </w:rPr>
        <w:t>.</w:t>
      </w:r>
    </w:p>
  </w:footnote>
  <w:footnote w:id="1122">
    <w:p w14:paraId="31AA1797" w14:textId="7EEB0270"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C8296D" w:rsidRPr="008A7E11">
        <w:rPr>
          <w:rFonts w:ascii="Times New Roman" w:eastAsia="Times New Roman" w:hAnsi="Times New Roman" w:cs="Times New Roman"/>
          <w:color w:val="000000" w:themeColor="text1"/>
          <w:sz w:val="20"/>
          <w:szCs w:val="20"/>
        </w:rPr>
        <w:t xml:space="preserve">V. 16, </w:t>
      </w:r>
      <w:r w:rsidRPr="008A7E11">
        <w:rPr>
          <w:rFonts w:ascii="Times New Roman" w:eastAsia="Times New Roman" w:hAnsi="Times New Roman" w:cs="Times New Roman"/>
          <w:color w:val="000000" w:themeColor="text1"/>
          <w:sz w:val="20"/>
          <w:szCs w:val="20"/>
        </w:rPr>
        <w:t xml:space="preserve">‘Nestora consilio’: Nestor is a counsellor, renowned for his wisdom, in the </w:t>
      </w:r>
      <w:r w:rsidRPr="008A7E11">
        <w:rPr>
          <w:rFonts w:ascii="Times New Roman" w:eastAsia="Times New Roman" w:hAnsi="Times New Roman" w:cs="Times New Roman"/>
          <w:i/>
          <w:color w:val="000000" w:themeColor="text1"/>
          <w:sz w:val="20"/>
          <w:szCs w:val="20"/>
        </w:rPr>
        <w:t xml:space="preserve">Iliad. </w:t>
      </w:r>
      <w:r w:rsidRPr="008A7E11">
        <w:rPr>
          <w:rFonts w:ascii="Times New Roman" w:eastAsia="Times New Roman" w:hAnsi="Times New Roman" w:cs="Times New Roman"/>
          <w:color w:val="000000" w:themeColor="text1"/>
          <w:sz w:val="20"/>
          <w:szCs w:val="20"/>
        </w:rPr>
        <w:t xml:space="preserve">See Homer, </w:t>
      </w:r>
      <w:r w:rsidRPr="008A7E11">
        <w:rPr>
          <w:rFonts w:ascii="Times New Roman" w:eastAsia="Times New Roman" w:hAnsi="Times New Roman" w:cs="Times New Roman"/>
          <w:i/>
          <w:color w:val="000000" w:themeColor="text1"/>
          <w:sz w:val="20"/>
          <w:szCs w:val="20"/>
        </w:rPr>
        <w:t xml:space="preserve">Iliad, </w:t>
      </w:r>
      <w:r w:rsidRPr="008A7E11">
        <w:rPr>
          <w:rFonts w:ascii="Times New Roman" w:eastAsia="Times New Roman" w:hAnsi="Times New Roman" w:cs="Times New Roman"/>
          <w:color w:val="000000" w:themeColor="text1"/>
          <w:sz w:val="20"/>
          <w:szCs w:val="20"/>
        </w:rPr>
        <w:t>XIV.39.</w:t>
      </w:r>
    </w:p>
  </w:footnote>
  <w:footnote w:id="1123">
    <w:p w14:paraId="6557C116" w14:textId="61CB1F65"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C8296D" w:rsidRPr="008A7E11">
        <w:rPr>
          <w:rFonts w:ascii="Times New Roman" w:eastAsia="Times New Roman" w:hAnsi="Times New Roman" w:cs="Times New Roman"/>
          <w:color w:val="000000" w:themeColor="text1"/>
          <w:sz w:val="20"/>
          <w:szCs w:val="20"/>
        </w:rPr>
        <w:t xml:space="preserve"> V. 17,</w:t>
      </w:r>
      <w:r w:rsidRPr="008A7E11">
        <w:rPr>
          <w:rFonts w:ascii="Times New Roman" w:eastAsia="Times New Roman" w:hAnsi="Times New Roman" w:cs="Times New Roman"/>
          <w:color w:val="000000" w:themeColor="text1"/>
          <w:sz w:val="20"/>
          <w:szCs w:val="20"/>
        </w:rPr>
        <w:t xml:space="preserve"> ‘In patriam extorrem sedesque reduc</w:t>
      </w:r>
      <w:r w:rsidR="00F516F3">
        <w:rPr>
          <w:rFonts w:ascii="Times New Roman" w:eastAsia="Times New Roman" w:hAnsi="Times New Roman" w:cs="Times New Roman"/>
          <w:color w:val="000000" w:themeColor="text1"/>
          <w:sz w:val="20"/>
          <w:szCs w:val="20"/>
        </w:rPr>
        <w:t>i</w:t>
      </w:r>
      <w:r w:rsidRPr="008A7E11">
        <w:rPr>
          <w:rFonts w:ascii="Times New Roman" w:eastAsia="Times New Roman" w:hAnsi="Times New Roman" w:cs="Times New Roman"/>
          <w:color w:val="000000" w:themeColor="text1"/>
          <w:sz w:val="20"/>
          <w:szCs w:val="20"/>
        </w:rPr>
        <w:t xml:space="preserve">s avitas’: an allusion to France’s return of Savoyard territories after the 1559 Peace Treaty, and the Duchess’s departure for Savoy. See above, ch. 1, </w:t>
      </w:r>
      <w:r w:rsidR="003113E0">
        <w:rPr>
          <w:rFonts w:ascii="Times New Roman" w:eastAsia="Times New Roman" w:hAnsi="Times New Roman" w:cs="Times New Roman"/>
          <w:color w:val="000000" w:themeColor="text1"/>
          <w:sz w:val="20"/>
          <w:szCs w:val="20"/>
        </w:rPr>
        <w:t xml:space="preserve">note 477. </w:t>
      </w:r>
      <w:r w:rsidRPr="008A7E11">
        <w:rPr>
          <w:rFonts w:ascii="Times New Roman" w:eastAsia="Times New Roman" w:hAnsi="Times New Roman" w:cs="Times New Roman"/>
          <w:color w:val="000000" w:themeColor="text1"/>
          <w:sz w:val="20"/>
          <w:szCs w:val="20"/>
        </w:rPr>
        <w:t>On the Duchess’s departure for Savoy, see Dorat, ‘De Illustrissimum Allobrogum ducis d. Margaretae’</w:t>
      </w:r>
      <w:r w:rsidR="00CA5A29" w:rsidRPr="008A7E11">
        <w:rPr>
          <w:rFonts w:ascii="Times New Roman" w:eastAsia="Times New Roman" w:hAnsi="Times New Roman" w:cs="Times New Roman"/>
          <w:color w:val="000000" w:themeColor="text1"/>
          <w:sz w:val="20"/>
          <w:szCs w:val="20"/>
        </w:rPr>
        <w:t xml:space="preserve">, reproduced </w:t>
      </w:r>
      <w:r w:rsidRPr="008A7E11">
        <w:rPr>
          <w:rFonts w:ascii="Times New Roman" w:eastAsia="Times New Roman" w:hAnsi="Times New Roman" w:cs="Times New Roman"/>
          <w:color w:val="000000" w:themeColor="text1"/>
          <w:sz w:val="20"/>
          <w:szCs w:val="20"/>
        </w:rPr>
        <w:t xml:space="preserve">in </w:t>
      </w:r>
      <w:r w:rsidR="00CB2062">
        <w:rPr>
          <w:rFonts w:ascii="Times New Roman" w:eastAsia="Times New Roman" w:hAnsi="Times New Roman" w:cs="Times New Roman"/>
          <w:color w:val="000000" w:themeColor="text1"/>
          <w:sz w:val="20"/>
          <w:szCs w:val="20"/>
        </w:rPr>
        <w:t>Buttet,</w:t>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Marc-Claude de Buttet</w:t>
      </w:r>
      <w:r w:rsidR="00AD1472" w:rsidRPr="008A7E11">
        <w:rPr>
          <w:rFonts w:ascii="Times New Roman" w:eastAsia="Times New Roman" w:hAnsi="Times New Roman" w:cs="Times New Roman"/>
          <w:i/>
          <w:color w:val="000000" w:themeColor="text1"/>
          <w:sz w:val="20"/>
          <w:szCs w:val="20"/>
        </w:rPr>
        <w:t>,</w:t>
      </w:r>
      <w:r w:rsidR="00CB2062">
        <w:rPr>
          <w:rFonts w:ascii="Times New Roman" w:eastAsia="Times New Roman" w:hAnsi="Times New Roman" w:cs="Times New Roman"/>
          <w:i/>
          <w:color w:val="000000" w:themeColor="text1"/>
          <w:sz w:val="20"/>
          <w:szCs w:val="20"/>
        </w:rPr>
        <w:t xml:space="preserve"> </w:t>
      </w:r>
      <w:r w:rsidR="00CB2062">
        <w:rPr>
          <w:rFonts w:ascii="Times New Roman" w:eastAsia="Times New Roman" w:hAnsi="Times New Roman" w:cs="Times New Roman"/>
          <w:iCs/>
          <w:color w:val="000000" w:themeColor="text1"/>
          <w:sz w:val="20"/>
          <w:szCs w:val="20"/>
        </w:rPr>
        <w:t>ed. by Alyn Stacey,</w:t>
      </w:r>
      <w:r w:rsidR="00AD1472"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 77. </w:t>
      </w:r>
    </w:p>
  </w:footnote>
  <w:footnote w:id="1124">
    <w:p w14:paraId="729762E6" w14:textId="0F31E69E"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C8296D" w:rsidRPr="008A7E11">
        <w:rPr>
          <w:rFonts w:ascii="Times New Roman" w:eastAsia="Times New Roman" w:hAnsi="Times New Roman" w:cs="Times New Roman"/>
          <w:color w:val="000000" w:themeColor="text1"/>
          <w:sz w:val="20"/>
          <w:szCs w:val="20"/>
        </w:rPr>
        <w:t>V. 18</w:t>
      </w:r>
      <w:r w:rsidR="00C66D35">
        <w:rPr>
          <w:rFonts w:ascii="Times New Roman" w:eastAsia="Times New Roman" w:hAnsi="Times New Roman" w:cs="Times New Roman"/>
          <w:color w:val="000000" w:themeColor="text1"/>
          <w:sz w:val="20"/>
          <w:szCs w:val="20"/>
        </w:rPr>
        <w:t>,</w:t>
      </w:r>
      <w:r w:rsidR="00C8296D"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w:t>
      </w:r>
      <w:r w:rsidR="00C8296D" w:rsidRPr="008A7E11">
        <w:rPr>
          <w:rFonts w:ascii="Times New Roman" w:eastAsia="Times New Roman" w:hAnsi="Times New Roman" w:cs="Times New Roman"/>
          <w:color w:val="000000" w:themeColor="text1"/>
          <w:sz w:val="20"/>
          <w:szCs w:val="20"/>
        </w:rPr>
        <w:t>Et</w:t>
      </w:r>
      <w:r w:rsidRPr="008A7E11">
        <w:rPr>
          <w:rFonts w:ascii="Times New Roman" w:eastAsia="Times New Roman" w:hAnsi="Times New Roman" w:cs="Times New Roman"/>
          <w:color w:val="000000" w:themeColor="text1"/>
          <w:sz w:val="20"/>
          <w:szCs w:val="20"/>
        </w:rPr>
        <w:t xml:space="preserve"> modo qui nobis hostis, amicus erit’</w:t>
      </w:r>
      <w:r w:rsidR="008B73EE">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an allusion to the </w:t>
      </w:r>
      <w:r w:rsidR="00D11E6D" w:rsidRPr="008A7E11">
        <w:rPr>
          <w:rFonts w:ascii="Times New Roman" w:eastAsia="Times New Roman" w:hAnsi="Times New Roman" w:cs="Times New Roman"/>
          <w:color w:val="000000" w:themeColor="text1"/>
          <w:sz w:val="20"/>
          <w:szCs w:val="20"/>
        </w:rPr>
        <w:t xml:space="preserve">new </w:t>
      </w:r>
      <w:r w:rsidRPr="008A7E11">
        <w:rPr>
          <w:rFonts w:ascii="Times New Roman" w:eastAsia="Times New Roman" w:hAnsi="Times New Roman" w:cs="Times New Roman"/>
          <w:color w:val="000000" w:themeColor="text1"/>
          <w:sz w:val="20"/>
          <w:szCs w:val="20"/>
        </w:rPr>
        <w:t xml:space="preserve">alliances established by the Peace of Cateau-Cambrésis (1559). On the poetical celebration of these alliances, see, for example, Ronsard, </w:t>
      </w:r>
      <w:r w:rsidRPr="008A7E11">
        <w:rPr>
          <w:rFonts w:ascii="Times New Roman" w:eastAsia="Times New Roman" w:hAnsi="Times New Roman" w:cs="Times New Roman"/>
          <w:i/>
          <w:color w:val="000000" w:themeColor="text1"/>
          <w:sz w:val="20"/>
          <w:szCs w:val="20"/>
        </w:rPr>
        <w:t>Exhortation pour la paix</w:t>
      </w:r>
      <w:r w:rsidRPr="008A7E11">
        <w:rPr>
          <w:rFonts w:ascii="Times New Roman" w:eastAsia="Times New Roman" w:hAnsi="Times New Roman" w:cs="Times New Roman"/>
          <w:color w:val="000000" w:themeColor="text1"/>
          <w:sz w:val="20"/>
          <w:szCs w:val="20"/>
        </w:rPr>
        <w:t xml:space="preserve"> (Paris: André Wechel, 1558), and Du Bellay’s </w:t>
      </w:r>
      <w:r w:rsidRPr="008A7E11">
        <w:rPr>
          <w:rFonts w:ascii="Times New Roman" w:eastAsia="Times New Roman" w:hAnsi="Times New Roman" w:cs="Times New Roman"/>
          <w:i/>
          <w:color w:val="000000" w:themeColor="text1"/>
          <w:sz w:val="20"/>
          <w:szCs w:val="20"/>
        </w:rPr>
        <w:t xml:space="preserve">Epithalame sur le marriage de tresillustre prince Philibert Emanuel, duc de Savoye: </w:t>
      </w:r>
      <w:r w:rsidRPr="008A7E11">
        <w:rPr>
          <w:rFonts w:ascii="Times New Roman" w:eastAsia="Times New Roman" w:hAnsi="Times New Roman" w:cs="Times New Roman"/>
          <w:color w:val="000000" w:themeColor="text1"/>
          <w:sz w:val="20"/>
          <w:szCs w:val="20"/>
        </w:rPr>
        <w:t>‘Quel vers, ou quelle historire | Peult egaler la gloire | De ceux là qui ont fait | Pour bien d’Allemaigne, | France, Italie, Espaigne, | Un accord si parfaict?’.</w:t>
      </w:r>
    </w:p>
  </w:footnote>
  <w:footnote w:id="1125">
    <w:p w14:paraId="34B9FFB3" w14:textId="22A14ED4"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980081" w:rsidRPr="008A7E11">
        <w:rPr>
          <w:rFonts w:ascii="Times New Roman" w:eastAsia="Times New Roman" w:hAnsi="Times New Roman" w:cs="Times New Roman"/>
          <w:color w:val="000000" w:themeColor="text1"/>
          <w:sz w:val="20"/>
          <w:szCs w:val="20"/>
        </w:rPr>
        <w:t xml:space="preserve">V. 22, </w:t>
      </w:r>
      <w:r w:rsidRPr="008A7E11">
        <w:rPr>
          <w:rFonts w:ascii="Times New Roman" w:eastAsia="Times New Roman" w:hAnsi="Times New Roman" w:cs="Times New Roman"/>
          <w:color w:val="000000" w:themeColor="text1"/>
          <w:sz w:val="20"/>
          <w:szCs w:val="20"/>
        </w:rPr>
        <w:t xml:space="preserve">‘terra cruore madens’: For a similar evocation of blood within war (without evidence of direct imitation) see Virgil, </w:t>
      </w:r>
      <w:r w:rsidRPr="008A7E11">
        <w:rPr>
          <w:rFonts w:ascii="Times New Roman" w:eastAsia="Times New Roman" w:hAnsi="Times New Roman" w:cs="Times New Roman"/>
          <w:i/>
          <w:color w:val="000000" w:themeColor="text1"/>
          <w:sz w:val="20"/>
          <w:szCs w:val="20"/>
        </w:rPr>
        <w:t>Aeneid,</w:t>
      </w:r>
      <w:r w:rsidRPr="008A7E11">
        <w:rPr>
          <w:rFonts w:ascii="Times New Roman" w:eastAsia="Times New Roman" w:hAnsi="Times New Roman" w:cs="Times New Roman"/>
          <w:color w:val="000000" w:themeColor="text1"/>
          <w:sz w:val="20"/>
          <w:szCs w:val="20"/>
        </w:rPr>
        <w:t xml:space="preserve"> 6.86-87: </w:t>
      </w:r>
      <w:r w:rsidRPr="008A7E11">
        <w:rPr>
          <w:rFonts w:ascii="Times New Roman" w:eastAsia="Times New Roman" w:hAnsi="Times New Roman" w:cs="Times New Roman"/>
          <w:i/>
          <w:color w:val="000000" w:themeColor="text1"/>
          <w:sz w:val="20"/>
          <w:szCs w:val="20"/>
        </w:rPr>
        <w:t>Bella, horrida bellla, et thybrim multo spumantem sanguine.</w:t>
      </w:r>
    </w:p>
  </w:footnote>
  <w:footnote w:id="1126">
    <w:p w14:paraId="5E935077" w14:textId="18D7FF06"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980081" w:rsidRPr="008A7E11">
        <w:rPr>
          <w:rFonts w:ascii="Times New Roman" w:eastAsia="Times New Roman" w:hAnsi="Times New Roman" w:cs="Times New Roman"/>
          <w:color w:val="000000" w:themeColor="text1"/>
          <w:sz w:val="20"/>
          <w:szCs w:val="20"/>
        </w:rPr>
        <w:t xml:space="preserve"> V. 25,</w:t>
      </w:r>
      <w:r w:rsidRPr="008A7E11">
        <w:rPr>
          <w:rFonts w:ascii="Times New Roman" w:eastAsia="Times New Roman" w:hAnsi="Times New Roman" w:cs="Times New Roman"/>
          <w:color w:val="000000" w:themeColor="text1"/>
          <w:sz w:val="20"/>
          <w:szCs w:val="20"/>
        </w:rPr>
        <w:t xml:space="preserve"> ‘O ter felicem te’ recalls Virgil, </w:t>
      </w:r>
      <w:r w:rsidRPr="008A7E11">
        <w:rPr>
          <w:rFonts w:ascii="Times New Roman" w:eastAsia="Times New Roman" w:hAnsi="Times New Roman" w:cs="Times New Roman"/>
          <w:i/>
          <w:color w:val="000000" w:themeColor="text1"/>
          <w:sz w:val="20"/>
          <w:szCs w:val="20"/>
        </w:rPr>
        <w:t xml:space="preserve">Aeneid </w:t>
      </w:r>
      <w:r w:rsidRPr="008A7E11">
        <w:rPr>
          <w:rFonts w:ascii="Times New Roman" w:eastAsia="Times New Roman" w:hAnsi="Times New Roman" w:cs="Times New Roman"/>
          <w:color w:val="000000" w:themeColor="text1"/>
          <w:sz w:val="20"/>
          <w:szCs w:val="20"/>
        </w:rPr>
        <w:t>1.95 : ‘O terque quaterque beati’</w:t>
      </w:r>
      <w:r w:rsidR="002E6FE0"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This conveys the enthusiasm celebrates the peace established by Cateau-Cambrésis (1559).</w:t>
      </w:r>
      <w:r w:rsidRPr="008A7E11">
        <w:rPr>
          <w:rFonts w:ascii="Times New Roman" w:eastAsia="Times New Roman" w:hAnsi="Times New Roman" w:cs="Times New Roman"/>
          <w:b/>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(It did not, however, immediately restore the territories. See above, ch. 1, </w:t>
      </w:r>
      <w:r w:rsidR="00064C5B">
        <w:rPr>
          <w:rFonts w:ascii="Times New Roman" w:eastAsia="Times New Roman" w:hAnsi="Times New Roman" w:cs="Times New Roman"/>
          <w:color w:val="000000" w:themeColor="text1"/>
          <w:sz w:val="20"/>
          <w:szCs w:val="20"/>
        </w:rPr>
        <w:t>note 477.)</w:t>
      </w:r>
    </w:p>
  </w:footnote>
  <w:footnote w:id="1127">
    <w:p w14:paraId="5482C849" w14:textId="61ADCE06"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980081" w:rsidRPr="008A7E11">
        <w:rPr>
          <w:rFonts w:ascii="Times New Roman" w:eastAsia="Times New Roman" w:hAnsi="Times New Roman" w:cs="Times New Roman"/>
          <w:color w:val="000000" w:themeColor="text1"/>
          <w:sz w:val="20"/>
          <w:szCs w:val="20"/>
        </w:rPr>
        <w:t xml:space="preserve"> V. 30,</w:t>
      </w:r>
      <w:r w:rsidRPr="008A7E11">
        <w:rPr>
          <w:rFonts w:ascii="Times New Roman" w:eastAsia="Times New Roman" w:hAnsi="Times New Roman" w:cs="Times New Roman"/>
          <w:color w:val="000000" w:themeColor="text1"/>
          <w:sz w:val="20"/>
          <w:szCs w:val="20"/>
        </w:rPr>
        <w:t xml:space="preserve"> ‘Iisque frui possunt, queis decorata nites’: allusion to virtue embodied by the </w:t>
      </w:r>
      <w:r w:rsidR="003A60BA">
        <w:rPr>
          <w:rFonts w:ascii="Times New Roman" w:eastAsia="Times New Roman" w:hAnsi="Times New Roman" w:cs="Times New Roman"/>
          <w:color w:val="000000" w:themeColor="text1"/>
          <w:sz w:val="20"/>
          <w:szCs w:val="20"/>
        </w:rPr>
        <w:t>D</w:t>
      </w:r>
      <w:r w:rsidRPr="008A7E11">
        <w:rPr>
          <w:rFonts w:ascii="Times New Roman" w:eastAsia="Times New Roman" w:hAnsi="Times New Roman" w:cs="Times New Roman"/>
          <w:color w:val="000000" w:themeColor="text1"/>
          <w:sz w:val="20"/>
          <w:szCs w:val="20"/>
        </w:rPr>
        <w:t xml:space="preserve">uchess. </w:t>
      </w:r>
    </w:p>
  </w:footnote>
  <w:footnote w:id="1128">
    <w:p w14:paraId="384A774E" w14:textId="69658F90"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980081" w:rsidRPr="008A7E11">
        <w:rPr>
          <w:rFonts w:ascii="Times New Roman" w:eastAsia="Times New Roman" w:hAnsi="Times New Roman" w:cs="Times New Roman"/>
          <w:color w:val="000000" w:themeColor="text1"/>
          <w:sz w:val="20"/>
          <w:szCs w:val="20"/>
        </w:rPr>
        <w:t xml:space="preserve"> V. 32,</w:t>
      </w:r>
      <w:r w:rsidRPr="008A7E11">
        <w:rPr>
          <w:rFonts w:ascii="Times New Roman" w:eastAsia="Times New Roman" w:hAnsi="Times New Roman" w:cs="Times New Roman"/>
          <w:color w:val="000000" w:themeColor="text1"/>
          <w:sz w:val="20"/>
          <w:szCs w:val="20"/>
        </w:rPr>
        <w:t xml:space="preserve"> ‘Quibus sidera celsa feris’ recalls Horace, </w:t>
      </w:r>
      <w:r w:rsidRPr="008A7E11">
        <w:rPr>
          <w:rFonts w:ascii="Times New Roman" w:eastAsia="Times New Roman" w:hAnsi="Times New Roman" w:cs="Times New Roman"/>
          <w:i/>
          <w:color w:val="000000" w:themeColor="text1"/>
          <w:sz w:val="20"/>
          <w:szCs w:val="20"/>
        </w:rPr>
        <w:t xml:space="preserve">Odes, </w:t>
      </w:r>
      <w:r w:rsidRPr="008A7E11">
        <w:rPr>
          <w:rFonts w:ascii="Times New Roman" w:eastAsia="Times New Roman" w:hAnsi="Times New Roman" w:cs="Times New Roman"/>
          <w:color w:val="000000" w:themeColor="text1"/>
          <w:sz w:val="20"/>
          <w:szCs w:val="20"/>
        </w:rPr>
        <w:t>1.1.36: ‘sublimi feriam sidera vertice’</w:t>
      </w:r>
      <w:r w:rsidR="002E6FE0" w:rsidRPr="008A7E11">
        <w:rPr>
          <w:rFonts w:ascii="Times New Roman" w:eastAsia="Times New Roman" w:hAnsi="Times New Roman" w:cs="Times New Roman"/>
          <w:color w:val="000000" w:themeColor="text1"/>
          <w:sz w:val="20"/>
          <w:szCs w:val="20"/>
        </w:rPr>
        <w:t>. See also</w:t>
      </w:r>
      <w:r w:rsidRPr="008A7E11">
        <w:rPr>
          <w:rFonts w:ascii="Times New Roman" w:eastAsia="Times New Roman" w:hAnsi="Times New Roman" w:cs="Times New Roman"/>
          <w:color w:val="000000" w:themeColor="text1"/>
          <w:sz w:val="20"/>
          <w:szCs w:val="20"/>
        </w:rPr>
        <w:t xml:space="preserve"> Ovid’s </w:t>
      </w:r>
      <w:r w:rsidRPr="008A7E11">
        <w:rPr>
          <w:rFonts w:ascii="Times New Roman" w:eastAsia="Times New Roman" w:hAnsi="Times New Roman" w:cs="Times New Roman"/>
          <w:i/>
          <w:color w:val="000000" w:themeColor="text1"/>
          <w:sz w:val="20"/>
          <w:szCs w:val="20"/>
        </w:rPr>
        <w:t>Amores</w:t>
      </w:r>
      <w:r w:rsidR="002E6FE0" w:rsidRPr="008A7E11">
        <w:rPr>
          <w:rFonts w:ascii="Times New Roman" w:eastAsia="Times New Roman" w:hAnsi="Times New Roman" w:cs="Times New Roman"/>
          <w:i/>
          <w:color w:val="000000" w:themeColor="text1"/>
          <w:sz w:val="20"/>
          <w:szCs w:val="20"/>
        </w:rPr>
        <w:t>,</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II</w:t>
      </w:r>
      <w:r w:rsidR="002E6FE0"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12.82: ‘</w:t>
      </w:r>
      <w:r w:rsidRPr="008A7E11">
        <w:rPr>
          <w:rFonts w:ascii="Times New Roman" w:eastAsia="Times New Roman" w:hAnsi="Times New Roman" w:cs="Times New Roman"/>
          <w:i/>
          <w:color w:val="000000" w:themeColor="text1"/>
          <w:sz w:val="20"/>
          <w:szCs w:val="20"/>
        </w:rPr>
        <w:t>utramque et sortem sidera celsa regunt’</w:t>
      </w:r>
      <w:r w:rsidRPr="008A7E11">
        <w:rPr>
          <w:rFonts w:ascii="Times New Roman" w:eastAsia="Times New Roman" w:hAnsi="Times New Roman" w:cs="Times New Roman"/>
          <w:color w:val="000000" w:themeColor="text1"/>
          <w:sz w:val="20"/>
          <w:szCs w:val="20"/>
        </w:rPr>
        <w:t xml:space="preserve">. The syntax and vocabulary also closely echo the lines of </w:t>
      </w:r>
      <w:r w:rsidR="009E309F" w:rsidRPr="008A7E11">
        <w:rPr>
          <w:rFonts w:ascii="Times New Roman" w:eastAsia="Times New Roman" w:hAnsi="Times New Roman" w:cs="Times New Roman"/>
          <w:color w:val="000000" w:themeColor="text1"/>
          <w:sz w:val="20"/>
          <w:szCs w:val="20"/>
        </w:rPr>
        <w:t xml:space="preserve"> Pingon’s </w:t>
      </w:r>
      <w:r w:rsidRPr="008A7E11">
        <w:rPr>
          <w:rFonts w:ascii="Times New Roman" w:eastAsia="Times New Roman" w:hAnsi="Times New Roman" w:cs="Times New Roman"/>
          <w:color w:val="000000" w:themeColor="text1"/>
          <w:sz w:val="20"/>
          <w:szCs w:val="20"/>
        </w:rPr>
        <w:t>contemporary</w:t>
      </w:r>
      <w:r w:rsidR="009E309F"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Giovanni Paolo Ubaldini</w:t>
      </w:r>
      <w:r w:rsidR="009E309F" w:rsidRPr="008A7E11">
        <w:rPr>
          <w:rFonts w:ascii="Times New Roman" w:eastAsia="Times New Roman" w:hAnsi="Times New Roman" w:cs="Times New Roman"/>
          <w:color w:val="000000" w:themeColor="text1"/>
          <w:sz w:val="20"/>
          <w:szCs w:val="20"/>
        </w:rPr>
        <w:t xml:space="preserve">, in his </w:t>
      </w:r>
      <w:r w:rsidRPr="008A7E11">
        <w:rPr>
          <w:rFonts w:ascii="Times New Roman" w:eastAsia="Times New Roman" w:hAnsi="Times New Roman" w:cs="Times New Roman"/>
          <w:color w:val="000000" w:themeColor="text1"/>
          <w:sz w:val="20"/>
          <w:szCs w:val="20"/>
        </w:rPr>
        <w:t>elegy to Spanish general Gonzalo Ferdinand of Cordoba (1563), vv. 49-50: ‘</w:t>
      </w:r>
      <w:r w:rsidRPr="008A7E11">
        <w:rPr>
          <w:rFonts w:ascii="Times New Roman" w:eastAsia="Times New Roman" w:hAnsi="Times New Roman" w:cs="Times New Roman"/>
          <w:i/>
          <w:color w:val="000000" w:themeColor="text1"/>
          <w:sz w:val="20"/>
          <w:szCs w:val="20"/>
        </w:rPr>
        <w:t>Vatibus, oro, fave :</w:t>
      </w:r>
      <w:r w:rsidRPr="008A7E11">
        <w:rPr>
          <w:rFonts w:ascii="Times New Roman" w:eastAsia="Times New Roman" w:hAnsi="Times New Roman" w:cs="Times New Roman"/>
          <w:b/>
          <w:i/>
          <w:color w:val="000000" w:themeColor="text1"/>
          <w:sz w:val="20"/>
          <w:szCs w:val="20"/>
        </w:rPr>
        <w:t xml:space="preserve"> quibus</w:t>
      </w:r>
      <w:r w:rsidRPr="008A7E11">
        <w:rPr>
          <w:rFonts w:ascii="Times New Roman" w:eastAsia="Times New Roman" w:hAnsi="Times New Roman" w:cs="Times New Roman"/>
          <w:i/>
          <w:color w:val="000000" w:themeColor="text1"/>
          <w:sz w:val="20"/>
          <w:szCs w:val="20"/>
        </w:rPr>
        <w:t xml:space="preserve"> adnumeratus &amp; ipse | Vertice sublimi </w:t>
      </w:r>
      <w:r w:rsidRPr="008A7E11">
        <w:rPr>
          <w:rFonts w:ascii="Times New Roman" w:eastAsia="Times New Roman" w:hAnsi="Times New Roman" w:cs="Times New Roman"/>
          <w:b/>
          <w:i/>
          <w:color w:val="000000" w:themeColor="text1"/>
          <w:sz w:val="20"/>
          <w:szCs w:val="20"/>
        </w:rPr>
        <w:t xml:space="preserve">sidera celsa feris’ </w:t>
      </w:r>
      <w:r w:rsidRPr="008A7E11">
        <w:rPr>
          <w:rFonts w:ascii="Times New Roman" w:eastAsia="Times New Roman" w:hAnsi="Times New Roman" w:cs="Times New Roman"/>
          <w:color w:val="000000" w:themeColor="text1"/>
          <w:sz w:val="20"/>
          <w:szCs w:val="20"/>
        </w:rPr>
        <w:t xml:space="preserve">in </w:t>
      </w:r>
      <w:r w:rsidRPr="008A7E11">
        <w:rPr>
          <w:rFonts w:ascii="Times New Roman" w:eastAsia="Times New Roman" w:hAnsi="Times New Roman" w:cs="Times New Roman"/>
          <w:i/>
          <w:color w:val="000000" w:themeColor="text1"/>
          <w:sz w:val="20"/>
          <w:szCs w:val="20"/>
        </w:rPr>
        <w:t>Carmina poetarum nobelium</w:t>
      </w:r>
      <w:r w:rsidRPr="008A7E11">
        <w:rPr>
          <w:rFonts w:ascii="Times New Roman" w:eastAsia="Times New Roman" w:hAnsi="Times New Roman" w:cs="Times New Roman"/>
          <w:color w:val="000000" w:themeColor="text1"/>
          <w:sz w:val="20"/>
          <w:szCs w:val="20"/>
        </w:rPr>
        <w:t xml:space="preserve"> (Mediolani: apud Antoniium Antonianum, 1563)</w:t>
      </w:r>
      <w:r w:rsidR="00BD4DB7" w:rsidRPr="008A7E11">
        <w:rPr>
          <w:rFonts w:ascii="Times New Roman" w:eastAsia="Times New Roman" w:hAnsi="Times New Roman" w:cs="Times New Roman"/>
          <w:color w:val="000000" w:themeColor="text1"/>
          <w:sz w:val="20"/>
          <w:szCs w:val="20"/>
        </w:rPr>
        <w:t xml:space="preserve">. Cf. </w:t>
      </w:r>
      <w:r w:rsidR="00782562" w:rsidRPr="008A7E11">
        <w:rPr>
          <w:rFonts w:ascii="Times New Roman" w:eastAsia="Times New Roman" w:hAnsi="Times New Roman" w:cs="Times New Roman"/>
          <w:color w:val="000000" w:themeColor="text1"/>
          <w:sz w:val="20"/>
          <w:szCs w:val="20"/>
        </w:rPr>
        <w:t xml:space="preserve">also </w:t>
      </w:r>
      <w:r w:rsidR="005B6CA6" w:rsidRPr="008A7E11">
        <w:rPr>
          <w:rFonts w:ascii="Times New Roman" w:eastAsia="Times New Roman" w:hAnsi="Times New Roman" w:cs="Times New Roman"/>
          <w:color w:val="000000" w:themeColor="text1"/>
          <w:sz w:val="20"/>
          <w:szCs w:val="20"/>
        </w:rPr>
        <w:t xml:space="preserve">a poem by </w:t>
      </w:r>
      <w:r w:rsidRPr="008A7E11">
        <w:rPr>
          <w:rFonts w:ascii="Times New Roman" w:eastAsia="Times New Roman" w:hAnsi="Times New Roman" w:cs="Times New Roman"/>
          <w:color w:val="000000" w:themeColor="text1"/>
          <w:sz w:val="20"/>
          <w:szCs w:val="20"/>
        </w:rPr>
        <w:t xml:space="preserve">Wilhelm Schmuck (1575-1634) </w:t>
      </w:r>
      <w:r w:rsidR="005B6CA6" w:rsidRPr="008A7E11">
        <w:rPr>
          <w:rFonts w:ascii="Times New Roman" w:eastAsia="Times New Roman" w:hAnsi="Times New Roman" w:cs="Times New Roman"/>
          <w:color w:val="000000" w:themeColor="text1"/>
          <w:sz w:val="20"/>
          <w:szCs w:val="20"/>
        </w:rPr>
        <w:t>in</w:t>
      </w:r>
      <w:r w:rsidRPr="008A7E11">
        <w:rPr>
          <w:rFonts w:ascii="Times New Roman" w:eastAsia="Times New Roman" w:hAnsi="Times New Roman" w:cs="Times New Roman"/>
          <w:color w:val="000000" w:themeColor="text1"/>
          <w:sz w:val="20"/>
          <w:szCs w:val="20"/>
        </w:rPr>
        <w:t xml:space="preserve"> celebration of jursiconsult David von Döring (dates unknown), v. 10: ‘</w:t>
      </w:r>
      <w:r w:rsidRPr="008A7E11">
        <w:rPr>
          <w:rFonts w:ascii="Times New Roman" w:eastAsia="Times New Roman" w:hAnsi="Times New Roman" w:cs="Times New Roman"/>
          <w:i/>
          <w:color w:val="000000" w:themeColor="text1"/>
          <w:sz w:val="20"/>
          <w:szCs w:val="20"/>
        </w:rPr>
        <w:t xml:space="preserve">Vertice sublimi </w:t>
      </w:r>
      <w:r w:rsidRPr="008A7E11">
        <w:rPr>
          <w:rFonts w:ascii="Times New Roman" w:eastAsia="Times New Roman" w:hAnsi="Times New Roman" w:cs="Times New Roman"/>
          <w:b/>
          <w:i/>
          <w:color w:val="000000" w:themeColor="text1"/>
          <w:sz w:val="20"/>
          <w:szCs w:val="20"/>
        </w:rPr>
        <w:t xml:space="preserve">sidera celsa feris’ </w:t>
      </w:r>
      <w:r w:rsidRPr="008A7E11">
        <w:rPr>
          <w:rFonts w:ascii="Times New Roman" w:eastAsia="Times New Roman" w:hAnsi="Times New Roman" w:cs="Times New Roman"/>
          <w:color w:val="000000" w:themeColor="text1"/>
          <w:sz w:val="20"/>
          <w:szCs w:val="20"/>
        </w:rPr>
        <w:t xml:space="preserve">in </w:t>
      </w:r>
      <w:r w:rsidRPr="008A7E11">
        <w:rPr>
          <w:rFonts w:ascii="Times New Roman" w:eastAsia="Times New Roman" w:hAnsi="Times New Roman" w:cs="Times New Roman"/>
          <w:i/>
          <w:color w:val="000000" w:themeColor="text1"/>
          <w:sz w:val="20"/>
          <w:szCs w:val="20"/>
        </w:rPr>
        <w:t xml:space="preserve">Bibliotheca iurseconsultorum theorico-practia </w:t>
      </w:r>
      <w:r w:rsidRPr="008A7E11">
        <w:rPr>
          <w:rFonts w:ascii="Times New Roman" w:eastAsia="Times New Roman" w:hAnsi="Times New Roman" w:cs="Times New Roman"/>
          <w:color w:val="000000" w:themeColor="text1"/>
          <w:sz w:val="20"/>
          <w:szCs w:val="20"/>
        </w:rPr>
        <w:t>(Frankfurt: Wechelianis, 1631); and Gerolamo Bologni (1545-1517): ‘</w:t>
      </w:r>
      <w:r w:rsidRPr="008A7E11">
        <w:rPr>
          <w:rFonts w:ascii="Times New Roman" w:eastAsia="Times New Roman" w:hAnsi="Times New Roman" w:cs="Times New Roman"/>
          <w:i/>
          <w:color w:val="000000" w:themeColor="text1"/>
          <w:sz w:val="20"/>
          <w:szCs w:val="20"/>
        </w:rPr>
        <w:t xml:space="preserve">Turris et assurgens </w:t>
      </w:r>
      <w:r w:rsidRPr="008A7E11">
        <w:rPr>
          <w:rFonts w:ascii="Times New Roman" w:eastAsia="Times New Roman" w:hAnsi="Times New Roman" w:cs="Times New Roman"/>
          <w:b/>
          <w:i/>
          <w:color w:val="000000" w:themeColor="text1"/>
          <w:sz w:val="20"/>
          <w:szCs w:val="20"/>
        </w:rPr>
        <w:t>sidera celsa ferit’</w:t>
      </w:r>
      <w:r w:rsidRPr="008A7E11">
        <w:rPr>
          <w:rFonts w:ascii="Times New Roman" w:eastAsia="Times New Roman" w:hAnsi="Times New Roman" w:cs="Times New Roman"/>
          <w:color w:val="000000" w:themeColor="text1"/>
          <w:sz w:val="20"/>
          <w:szCs w:val="20"/>
        </w:rPr>
        <w:t xml:space="preserve">, in </w:t>
      </w:r>
      <w:r w:rsidRPr="008A7E11">
        <w:rPr>
          <w:rFonts w:ascii="Times New Roman" w:eastAsia="Times New Roman" w:hAnsi="Times New Roman" w:cs="Times New Roman"/>
          <w:i/>
          <w:color w:val="000000" w:themeColor="text1"/>
          <w:sz w:val="20"/>
          <w:szCs w:val="20"/>
        </w:rPr>
        <w:t>Candidae libri tres</w:t>
      </w:r>
      <w:r w:rsidR="00F516F3">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ed. C. Griffant, 1993,</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II.1, v. 64 (bold font my own). I have found no classical source for this line. </w:t>
      </w:r>
    </w:p>
  </w:footnote>
  <w:footnote w:id="1129">
    <w:p w14:paraId="1BCFBC90" w14:textId="3A0A0154"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980081" w:rsidRPr="008A7E11">
        <w:rPr>
          <w:rFonts w:ascii="Times New Roman" w:eastAsia="Times New Roman" w:hAnsi="Times New Roman" w:cs="Times New Roman"/>
          <w:color w:val="000000" w:themeColor="text1"/>
          <w:sz w:val="20"/>
          <w:szCs w:val="20"/>
        </w:rPr>
        <w:t xml:space="preserve"> V. 33,</w:t>
      </w:r>
      <w:r w:rsidRPr="008A7E11">
        <w:rPr>
          <w:rFonts w:ascii="Times New Roman" w:eastAsia="Times New Roman" w:hAnsi="Times New Roman" w:cs="Times New Roman"/>
          <w:color w:val="000000" w:themeColor="text1"/>
          <w:sz w:val="20"/>
          <w:szCs w:val="20"/>
        </w:rPr>
        <w:t xml:space="preserve"> ‘Hoc animus tolerans’: The emphasis on the spirit’s capacity to endure hardship recalls early modern Stoicism. On the philosophy of Stoicism see, </w:t>
      </w:r>
      <w:r w:rsidR="00742AAA">
        <w:rPr>
          <w:rFonts w:ascii="Times New Roman" w:eastAsia="Times New Roman" w:hAnsi="Times New Roman" w:cs="Times New Roman"/>
          <w:color w:val="000000" w:themeColor="text1"/>
          <w:sz w:val="20"/>
          <w:szCs w:val="20"/>
        </w:rPr>
        <w:t>notably</w:t>
      </w:r>
      <w:r w:rsidRPr="008A7E11">
        <w:rPr>
          <w:rFonts w:ascii="Times New Roman" w:eastAsia="Times New Roman" w:hAnsi="Times New Roman" w:cs="Times New Roman"/>
          <w:color w:val="000000" w:themeColor="text1"/>
          <w:sz w:val="20"/>
          <w:szCs w:val="20"/>
        </w:rPr>
        <w:t xml:space="preserve">, the works of </w:t>
      </w:r>
      <w:r w:rsidR="005434FB" w:rsidRPr="008A7E11">
        <w:rPr>
          <w:rFonts w:ascii="Times New Roman" w:eastAsia="Times New Roman" w:hAnsi="Times New Roman" w:cs="Times New Roman"/>
          <w:color w:val="000000" w:themeColor="text1"/>
          <w:sz w:val="20"/>
          <w:szCs w:val="20"/>
        </w:rPr>
        <w:t xml:space="preserve">Marcus Aurelius, Horace, and </w:t>
      </w:r>
      <w:r w:rsidRPr="008A7E11">
        <w:rPr>
          <w:rFonts w:ascii="Times New Roman" w:eastAsia="Times New Roman" w:hAnsi="Times New Roman" w:cs="Times New Roman"/>
          <w:color w:val="000000" w:themeColor="text1"/>
          <w:sz w:val="20"/>
          <w:szCs w:val="20"/>
        </w:rPr>
        <w:t>Montaigne</w:t>
      </w:r>
      <w:r w:rsidR="005434FB"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On Stoicism in the sixteenth century, see also Michael Moriarty, ‘Stoic themes in early modern French thought’ in </w:t>
      </w:r>
      <w:r w:rsidRPr="008A7E11">
        <w:rPr>
          <w:rFonts w:ascii="Times New Roman" w:eastAsia="Times New Roman" w:hAnsi="Times New Roman" w:cs="Times New Roman"/>
          <w:i/>
          <w:color w:val="000000" w:themeColor="text1"/>
          <w:sz w:val="20"/>
          <w:szCs w:val="20"/>
        </w:rPr>
        <w:t xml:space="preserve">The Routeledge Handbook for the Stoic Tradition </w:t>
      </w:r>
      <w:r w:rsidRPr="008A7E11">
        <w:rPr>
          <w:rFonts w:ascii="Times New Roman" w:eastAsia="Times New Roman" w:hAnsi="Times New Roman" w:cs="Times New Roman"/>
          <w:color w:val="000000" w:themeColor="text1"/>
          <w:sz w:val="20"/>
          <w:szCs w:val="20"/>
        </w:rPr>
        <w:t xml:space="preserve">(Routledge, 2016) ; Norbert Herold, ‘Stoicism and the Early Modern Age. A Study in the History of the Origins of Modern Thought in the Sphere of Ethics and Politics’ in </w:t>
      </w:r>
      <w:r w:rsidRPr="008A7E11">
        <w:rPr>
          <w:rFonts w:ascii="Times New Roman" w:eastAsia="Times New Roman" w:hAnsi="Times New Roman" w:cs="Times New Roman"/>
          <w:i/>
          <w:color w:val="000000" w:themeColor="text1"/>
          <w:sz w:val="20"/>
          <w:szCs w:val="20"/>
        </w:rPr>
        <w:t xml:space="preserve">Philosophy and History, </w:t>
      </w:r>
      <w:r w:rsidRPr="008A7E11">
        <w:rPr>
          <w:rFonts w:ascii="Times New Roman" w:eastAsia="Times New Roman" w:hAnsi="Times New Roman" w:cs="Times New Roman"/>
          <w:color w:val="000000" w:themeColor="text1"/>
          <w:sz w:val="20"/>
          <w:szCs w:val="20"/>
        </w:rPr>
        <w:t>vol. 16, (1983).</w:t>
      </w:r>
    </w:p>
  </w:footnote>
  <w:footnote w:id="1130">
    <w:p w14:paraId="0B818FE5" w14:textId="6B8AA1CF"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980081" w:rsidRPr="008A7E11">
        <w:rPr>
          <w:rFonts w:ascii="Times New Roman" w:eastAsia="Times New Roman" w:hAnsi="Times New Roman" w:cs="Times New Roman"/>
          <w:color w:val="000000" w:themeColor="text1"/>
          <w:sz w:val="20"/>
          <w:szCs w:val="20"/>
        </w:rPr>
        <w:t xml:space="preserve"> V</w:t>
      </w:r>
      <w:r w:rsidR="00BF6509" w:rsidRPr="008A7E11">
        <w:rPr>
          <w:rFonts w:ascii="Times New Roman" w:eastAsia="Times New Roman" w:hAnsi="Times New Roman" w:cs="Times New Roman"/>
          <w:color w:val="000000" w:themeColor="text1"/>
          <w:sz w:val="20"/>
          <w:szCs w:val="20"/>
        </w:rPr>
        <w:t xml:space="preserve">v. 29-34, </w:t>
      </w:r>
      <w:r w:rsidRPr="008A7E11">
        <w:rPr>
          <w:rFonts w:ascii="Times New Roman" w:eastAsia="Times New Roman" w:hAnsi="Times New Roman" w:cs="Times New Roman"/>
          <w:color w:val="000000" w:themeColor="text1"/>
          <w:sz w:val="20"/>
          <w:szCs w:val="20"/>
        </w:rPr>
        <w:t>‘I</w:t>
      </w:r>
      <w:r w:rsidR="0050790B" w:rsidRPr="008A7E11">
        <w:rPr>
          <w:rFonts w:ascii="Times New Roman" w:eastAsia="Times New Roman" w:hAnsi="Times New Roman" w:cs="Times New Roman"/>
          <w:color w:val="000000" w:themeColor="text1"/>
          <w:sz w:val="20"/>
          <w:szCs w:val="20"/>
        </w:rPr>
        <w:t>m</w:t>
      </w:r>
      <w:r w:rsidRPr="008A7E11">
        <w:rPr>
          <w:rFonts w:ascii="Times New Roman" w:eastAsia="Times New Roman" w:hAnsi="Times New Roman" w:cs="Times New Roman"/>
          <w:color w:val="000000" w:themeColor="text1"/>
          <w:sz w:val="20"/>
          <w:szCs w:val="20"/>
        </w:rPr>
        <w:t xml:space="preserve">mo foelices […] omnipotens’: </w:t>
      </w:r>
      <w:r w:rsidR="00A52C18" w:rsidRPr="008A7E11">
        <w:rPr>
          <w:rFonts w:ascii="Times New Roman" w:eastAsia="Times New Roman" w:hAnsi="Times New Roman" w:cs="Times New Roman"/>
          <w:color w:val="000000" w:themeColor="text1"/>
          <w:sz w:val="20"/>
          <w:szCs w:val="20"/>
        </w:rPr>
        <w:t>reminiscence</w:t>
      </w:r>
      <w:r w:rsidRPr="008A7E11">
        <w:rPr>
          <w:rFonts w:ascii="Times New Roman" w:eastAsia="Times New Roman" w:hAnsi="Times New Roman" w:cs="Times New Roman"/>
          <w:color w:val="000000" w:themeColor="text1"/>
          <w:sz w:val="20"/>
          <w:szCs w:val="20"/>
        </w:rPr>
        <w:t xml:space="preserve"> of a Neoplatonic image of the soul</w:t>
      </w:r>
      <w:r w:rsidR="0095027D" w:rsidRPr="008A7E11">
        <w:rPr>
          <w:rFonts w:ascii="Times New Roman" w:eastAsia="Times New Roman" w:hAnsi="Times New Roman" w:cs="Times New Roman"/>
          <w:color w:val="000000" w:themeColor="text1"/>
          <w:sz w:val="20"/>
          <w:szCs w:val="20"/>
        </w:rPr>
        <w:t xml:space="preserve"> which</w:t>
      </w:r>
      <w:r w:rsidRPr="008A7E11">
        <w:rPr>
          <w:rFonts w:ascii="Times New Roman" w:eastAsia="Times New Roman" w:hAnsi="Times New Roman" w:cs="Times New Roman"/>
          <w:color w:val="000000" w:themeColor="text1"/>
          <w:sz w:val="20"/>
          <w:szCs w:val="20"/>
        </w:rPr>
        <w:t>, by pursuit of virtue, ris</w:t>
      </w:r>
      <w:r w:rsidR="00C450D3" w:rsidRPr="008A7E11">
        <w:rPr>
          <w:rFonts w:ascii="Times New Roman" w:eastAsia="Times New Roman" w:hAnsi="Times New Roman" w:cs="Times New Roman"/>
          <w:color w:val="000000" w:themeColor="text1"/>
          <w:sz w:val="20"/>
          <w:szCs w:val="20"/>
        </w:rPr>
        <w:t>es</w:t>
      </w:r>
      <w:r w:rsidRPr="008A7E11">
        <w:rPr>
          <w:rFonts w:ascii="Times New Roman" w:eastAsia="Times New Roman" w:hAnsi="Times New Roman" w:cs="Times New Roman"/>
          <w:color w:val="000000" w:themeColor="text1"/>
          <w:sz w:val="20"/>
          <w:szCs w:val="20"/>
        </w:rPr>
        <w:t xml:space="preserve"> to join with a</w:t>
      </w:r>
      <w:r w:rsidR="00D83BF9" w:rsidRPr="008A7E11">
        <w:rPr>
          <w:rFonts w:ascii="Times New Roman" w:eastAsia="Times New Roman" w:hAnsi="Times New Roman" w:cs="Times New Roman"/>
          <w:color w:val="000000" w:themeColor="text1"/>
          <w:sz w:val="20"/>
          <w:szCs w:val="20"/>
        </w:rPr>
        <w:t>n ineffable</w:t>
      </w:r>
      <w:r w:rsidRPr="008A7E11">
        <w:rPr>
          <w:rFonts w:ascii="Times New Roman" w:eastAsia="Times New Roman" w:hAnsi="Times New Roman" w:cs="Times New Roman"/>
          <w:color w:val="000000" w:themeColor="text1"/>
          <w:sz w:val="20"/>
          <w:szCs w:val="20"/>
        </w:rPr>
        <w:t xml:space="preserve"> whole.</w:t>
      </w:r>
    </w:p>
  </w:footnote>
  <w:footnote w:id="1131">
    <w:p w14:paraId="047A04C9" w14:textId="6D908CCF"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980081" w:rsidRPr="008A7E11">
        <w:rPr>
          <w:rFonts w:ascii="Times New Roman" w:eastAsia="Times New Roman" w:hAnsi="Times New Roman" w:cs="Times New Roman"/>
          <w:color w:val="000000" w:themeColor="text1"/>
          <w:sz w:val="20"/>
          <w:szCs w:val="20"/>
        </w:rPr>
        <w:t xml:space="preserve"> V. 35:</w:t>
      </w:r>
      <w:r w:rsidRPr="008A7E11">
        <w:rPr>
          <w:rFonts w:ascii="Times New Roman" w:eastAsia="Times New Roman" w:hAnsi="Times New Roman" w:cs="Times New Roman"/>
          <w:color w:val="000000" w:themeColor="text1"/>
          <w:sz w:val="20"/>
          <w:szCs w:val="20"/>
        </w:rPr>
        <w:t xml:space="preserve"> For the </w:t>
      </w:r>
      <w:r w:rsidR="0089173E" w:rsidRPr="008A7E11">
        <w:rPr>
          <w:rFonts w:ascii="Times New Roman" w:eastAsia="Times New Roman" w:hAnsi="Times New Roman" w:cs="Times New Roman"/>
          <w:color w:val="000000" w:themeColor="text1"/>
          <w:sz w:val="20"/>
          <w:szCs w:val="20"/>
        </w:rPr>
        <w:t>b</w:t>
      </w:r>
      <w:r w:rsidRPr="008A7E11">
        <w:rPr>
          <w:rFonts w:ascii="Times New Roman" w:eastAsia="Times New Roman" w:hAnsi="Times New Roman" w:cs="Times New Roman"/>
          <w:color w:val="000000" w:themeColor="text1"/>
          <w:sz w:val="20"/>
          <w:szCs w:val="20"/>
        </w:rPr>
        <w:t xml:space="preserve">iblical </w:t>
      </w:r>
      <w:r w:rsidR="0089173E" w:rsidRPr="008A7E11">
        <w:rPr>
          <w:rFonts w:ascii="Times New Roman" w:eastAsia="Times New Roman" w:hAnsi="Times New Roman" w:cs="Times New Roman"/>
          <w:color w:val="000000" w:themeColor="text1"/>
          <w:sz w:val="20"/>
          <w:szCs w:val="20"/>
        </w:rPr>
        <w:t>reference,</w:t>
      </w:r>
      <w:r w:rsidRPr="008A7E11">
        <w:rPr>
          <w:rFonts w:ascii="Times New Roman" w:eastAsia="Times New Roman" w:hAnsi="Times New Roman" w:cs="Times New Roman"/>
          <w:color w:val="000000" w:themeColor="text1"/>
          <w:sz w:val="20"/>
          <w:szCs w:val="20"/>
        </w:rPr>
        <w:t xml:space="preserve"> which is used as an allegory for </w:t>
      </w:r>
      <w:r w:rsidR="00DB5BDA" w:rsidRPr="008A7E11">
        <w:rPr>
          <w:rFonts w:ascii="Times New Roman" w:eastAsia="Times New Roman" w:hAnsi="Times New Roman" w:cs="Times New Roman"/>
          <w:color w:val="000000" w:themeColor="text1"/>
          <w:sz w:val="20"/>
          <w:szCs w:val="20"/>
        </w:rPr>
        <w:t xml:space="preserve">freedom from </w:t>
      </w:r>
      <w:r w:rsidRPr="008A7E11">
        <w:rPr>
          <w:rFonts w:ascii="Times New Roman" w:eastAsia="Times New Roman" w:hAnsi="Times New Roman" w:cs="Times New Roman"/>
          <w:color w:val="000000" w:themeColor="text1"/>
          <w:sz w:val="20"/>
          <w:szCs w:val="20"/>
        </w:rPr>
        <w:t>hardship, see Exodus 1-2.</w:t>
      </w:r>
    </w:p>
  </w:footnote>
  <w:footnote w:id="1132">
    <w:p w14:paraId="58163629" w14:textId="70F272DC"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980081" w:rsidRPr="008A7E11">
        <w:rPr>
          <w:rFonts w:ascii="Times New Roman" w:eastAsia="Times New Roman" w:hAnsi="Times New Roman" w:cs="Times New Roman"/>
          <w:color w:val="000000" w:themeColor="text1"/>
          <w:sz w:val="20"/>
          <w:szCs w:val="20"/>
        </w:rPr>
        <w:t xml:space="preserve"> V. 37:</w:t>
      </w:r>
      <w:r w:rsidRPr="008A7E11">
        <w:rPr>
          <w:rFonts w:ascii="Times New Roman" w:eastAsia="Times New Roman" w:hAnsi="Times New Roman" w:cs="Times New Roman"/>
          <w:color w:val="000000" w:themeColor="text1"/>
          <w:sz w:val="20"/>
          <w:szCs w:val="20"/>
        </w:rPr>
        <w:t xml:space="preserve"> Mordechai is an elder cousin of Esther who raised her. </w:t>
      </w:r>
      <w:r w:rsidR="00F7240D" w:rsidRPr="008A7E11">
        <w:rPr>
          <w:rFonts w:ascii="Times New Roman" w:eastAsia="Times New Roman" w:hAnsi="Times New Roman" w:cs="Times New Roman"/>
          <w:color w:val="000000" w:themeColor="text1"/>
          <w:sz w:val="20"/>
          <w:szCs w:val="20"/>
        </w:rPr>
        <w:t xml:space="preserve">See </w:t>
      </w:r>
      <w:r w:rsidR="00DB5BDA" w:rsidRPr="008A7E11">
        <w:rPr>
          <w:rFonts w:ascii="Times New Roman" w:eastAsia="Times New Roman" w:hAnsi="Times New Roman" w:cs="Times New Roman"/>
          <w:color w:val="000000" w:themeColor="text1"/>
          <w:sz w:val="20"/>
          <w:szCs w:val="20"/>
        </w:rPr>
        <w:t>Esther 2:7.</w:t>
      </w:r>
    </w:p>
  </w:footnote>
  <w:footnote w:id="1133">
    <w:p w14:paraId="49D0636A" w14:textId="55603CA0" w:rsidR="00F7240D" w:rsidRPr="008A7E11" w:rsidRDefault="00F7240D">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hAnsi="Times New Roman" w:cs="Times New Roman"/>
          <w:lang w:val="en-US"/>
        </w:rPr>
        <w:t>V. 39: Allusion to Cyrus the Great who freed Jewish prisoners in Babylon. See Ezra 1:1-4.</w:t>
      </w:r>
    </w:p>
  </w:footnote>
  <w:footnote w:id="1134">
    <w:p w14:paraId="6728A400" w14:textId="538F163D"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980081" w:rsidRPr="008A7E11">
        <w:rPr>
          <w:rFonts w:ascii="Times New Roman" w:eastAsia="Times New Roman" w:hAnsi="Times New Roman" w:cs="Times New Roman"/>
          <w:color w:val="000000" w:themeColor="text1"/>
          <w:sz w:val="20"/>
          <w:szCs w:val="20"/>
        </w:rPr>
        <w:t xml:space="preserve"> Vv. 40-42:</w:t>
      </w:r>
      <w:r w:rsidRPr="008A7E11">
        <w:rPr>
          <w:rFonts w:ascii="Times New Roman" w:eastAsia="Times New Roman" w:hAnsi="Times New Roman" w:cs="Times New Roman"/>
          <w:color w:val="000000" w:themeColor="text1"/>
          <w:sz w:val="20"/>
          <w:szCs w:val="20"/>
        </w:rPr>
        <w:t xml:space="preserve"> These are </w:t>
      </w:r>
      <w:r w:rsidR="0033502E">
        <w:rPr>
          <w:rFonts w:ascii="Times New Roman" w:eastAsia="Times New Roman" w:hAnsi="Times New Roman" w:cs="Times New Roman"/>
          <w:color w:val="000000" w:themeColor="text1"/>
          <w:sz w:val="20"/>
          <w:szCs w:val="20"/>
        </w:rPr>
        <w:t>b</w:t>
      </w:r>
      <w:r w:rsidRPr="008A7E11">
        <w:rPr>
          <w:rFonts w:ascii="Times New Roman" w:eastAsia="Times New Roman" w:hAnsi="Times New Roman" w:cs="Times New Roman"/>
          <w:color w:val="000000" w:themeColor="text1"/>
          <w:sz w:val="20"/>
          <w:szCs w:val="20"/>
        </w:rPr>
        <w:t>iblical exempla of narratives in which hardship is overcome through strength acquired by faith. The poem associates this strength with the Duchess of Savoy. See the Book of Esther and the Book of Judith in the Old Testament.</w:t>
      </w:r>
    </w:p>
  </w:footnote>
  <w:footnote w:id="1135">
    <w:p w14:paraId="1D287D6D" w14:textId="2E81598F"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980081" w:rsidRPr="008A7E11">
        <w:rPr>
          <w:rFonts w:ascii="Times New Roman" w:eastAsia="Times New Roman" w:hAnsi="Times New Roman" w:cs="Times New Roman"/>
          <w:color w:val="000000" w:themeColor="text1"/>
          <w:sz w:val="20"/>
          <w:szCs w:val="20"/>
        </w:rPr>
        <w:t xml:space="preserve">V. 41: </w:t>
      </w:r>
      <w:r w:rsidRPr="008A7E11">
        <w:rPr>
          <w:rFonts w:ascii="Times New Roman" w:eastAsia="Times New Roman" w:hAnsi="Times New Roman" w:cs="Times New Roman"/>
          <w:color w:val="000000" w:themeColor="text1"/>
          <w:sz w:val="20"/>
          <w:szCs w:val="20"/>
        </w:rPr>
        <w:t>On the story of Elizabeth, see Luke 1:7, ‘But they did not have children. Elizabeth could not have any, and both Zechariah and Elizabeth were already old’ and 1:24 ‘Soon after that, his wife was expecting a baby’ (</w:t>
      </w:r>
      <w:r w:rsidRPr="008A7E11">
        <w:rPr>
          <w:rFonts w:ascii="Times New Roman" w:eastAsia="Times New Roman" w:hAnsi="Times New Roman" w:cs="Times New Roman"/>
          <w:i/>
          <w:color w:val="000000" w:themeColor="text1"/>
          <w:sz w:val="20"/>
          <w:szCs w:val="20"/>
        </w:rPr>
        <w:t xml:space="preserve">The Bible: Contemporary English Version </w:t>
      </w:r>
      <w:r w:rsidRPr="008A7E11">
        <w:rPr>
          <w:rFonts w:ascii="Times New Roman" w:eastAsia="Times New Roman" w:hAnsi="Times New Roman" w:cs="Times New Roman"/>
          <w:color w:val="000000" w:themeColor="text1"/>
          <w:sz w:val="20"/>
          <w:szCs w:val="20"/>
        </w:rPr>
        <w:t>(2000),</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 70).  </w:t>
      </w:r>
    </w:p>
  </w:footnote>
  <w:footnote w:id="1136">
    <w:p w14:paraId="356087E1" w14:textId="601DCAA5"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980081" w:rsidRPr="008A7E11">
        <w:rPr>
          <w:rFonts w:ascii="Times New Roman" w:eastAsia="Times New Roman" w:hAnsi="Times New Roman" w:cs="Times New Roman"/>
          <w:color w:val="000000" w:themeColor="text1"/>
          <w:sz w:val="20"/>
          <w:szCs w:val="20"/>
        </w:rPr>
        <w:t xml:space="preserve">V. 41: </w:t>
      </w:r>
      <w:r w:rsidRPr="008A7E11">
        <w:rPr>
          <w:rFonts w:ascii="Times New Roman" w:eastAsia="Times New Roman" w:hAnsi="Times New Roman" w:cs="Times New Roman"/>
          <w:color w:val="000000" w:themeColor="text1"/>
          <w:sz w:val="20"/>
          <w:szCs w:val="20"/>
        </w:rPr>
        <w:t xml:space="preserve">On the story of Sarah, see Genesis 17:17: ‘Abraham bowed with his face to the ground and thought, ‘I am almost a hundred years old. How can I become a father? And Sarah is ninety. How can she have a child?’ and 17:19 ‘But God answered: No! You and Sarah will have a son. His name will be Isaac, and I will make an everlasting promise to him and his descendants’ </w:t>
      </w:r>
      <w:r w:rsidRPr="008A7E11">
        <w:rPr>
          <w:rFonts w:ascii="Times New Roman" w:eastAsia="Times New Roman" w:hAnsi="Times New Roman" w:cs="Times New Roman"/>
          <w:i/>
          <w:color w:val="000000" w:themeColor="text1"/>
          <w:sz w:val="20"/>
          <w:szCs w:val="20"/>
        </w:rPr>
        <w:t xml:space="preserve">(Ibid, </w:t>
      </w:r>
      <w:r w:rsidRPr="008A7E11">
        <w:rPr>
          <w:rFonts w:ascii="Times New Roman" w:eastAsia="Times New Roman" w:hAnsi="Times New Roman" w:cs="Times New Roman"/>
          <w:color w:val="000000" w:themeColor="text1"/>
          <w:sz w:val="20"/>
          <w:szCs w:val="20"/>
        </w:rPr>
        <w:t>p. 14).</w:t>
      </w:r>
    </w:p>
  </w:footnote>
  <w:footnote w:id="1137">
    <w:p w14:paraId="53498EF1" w14:textId="7716AF58"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980081" w:rsidRPr="008A7E11">
        <w:rPr>
          <w:rFonts w:ascii="Times New Roman" w:eastAsia="Times New Roman" w:hAnsi="Times New Roman" w:cs="Times New Roman"/>
          <w:color w:val="000000" w:themeColor="text1"/>
          <w:sz w:val="20"/>
          <w:szCs w:val="20"/>
        </w:rPr>
        <w:t xml:space="preserve">V. 41: </w:t>
      </w:r>
      <w:r w:rsidRPr="008A7E11">
        <w:rPr>
          <w:rFonts w:ascii="Times New Roman" w:eastAsia="Times New Roman" w:hAnsi="Times New Roman" w:cs="Times New Roman"/>
          <w:color w:val="000000" w:themeColor="text1"/>
          <w:sz w:val="20"/>
          <w:szCs w:val="20"/>
        </w:rPr>
        <w:t>Both Elizabeth and Sarah were made to wait most of their lives before giving birth, allegories for the significance of faith</w:t>
      </w:r>
      <w:r w:rsidR="00C8038F" w:rsidRPr="008A7E11">
        <w:rPr>
          <w:rFonts w:ascii="Times New Roman" w:eastAsia="Times New Roman" w:hAnsi="Times New Roman" w:cs="Times New Roman"/>
          <w:color w:val="000000" w:themeColor="text1"/>
          <w:sz w:val="20"/>
          <w:szCs w:val="20"/>
        </w:rPr>
        <w:t xml:space="preserve"> and power of the divine.</w:t>
      </w:r>
    </w:p>
  </w:footnote>
  <w:footnote w:id="1138">
    <w:p w14:paraId="47FD82FA" w14:textId="11839CFC"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980081" w:rsidRPr="008A7E11">
        <w:rPr>
          <w:rFonts w:ascii="Times New Roman" w:eastAsia="Times New Roman" w:hAnsi="Times New Roman" w:cs="Times New Roman"/>
          <w:color w:val="000000" w:themeColor="text1"/>
          <w:sz w:val="20"/>
          <w:szCs w:val="20"/>
        </w:rPr>
        <w:t xml:space="preserve">V. 43: </w:t>
      </w:r>
      <w:r w:rsidR="00C8038F" w:rsidRPr="008A7E11">
        <w:rPr>
          <w:rFonts w:ascii="Times New Roman" w:eastAsia="Times New Roman" w:hAnsi="Times New Roman" w:cs="Times New Roman"/>
          <w:color w:val="000000" w:themeColor="text1"/>
          <w:sz w:val="20"/>
          <w:szCs w:val="20"/>
        </w:rPr>
        <w:t>See</w:t>
      </w:r>
      <w:r w:rsidRPr="008A7E11">
        <w:rPr>
          <w:rFonts w:ascii="Times New Roman" w:eastAsia="Times New Roman" w:hAnsi="Times New Roman" w:cs="Times New Roman"/>
          <w:color w:val="000000" w:themeColor="text1"/>
          <w:sz w:val="20"/>
          <w:szCs w:val="20"/>
        </w:rPr>
        <w:t xml:space="preserve"> Matthew </w:t>
      </w:r>
      <w:r w:rsidR="0089173E" w:rsidRPr="008A7E11">
        <w:rPr>
          <w:rFonts w:ascii="Times New Roman" w:eastAsia="Times New Roman" w:hAnsi="Times New Roman" w:cs="Times New Roman"/>
          <w:color w:val="000000" w:themeColor="text1"/>
          <w:sz w:val="20"/>
          <w:szCs w:val="20"/>
        </w:rPr>
        <w:t>11:5</w:t>
      </w:r>
      <w:r w:rsidR="00B148B0" w:rsidRPr="008A7E11">
        <w:rPr>
          <w:rFonts w:ascii="Times New Roman" w:eastAsia="Times New Roman" w:hAnsi="Times New Roman" w:cs="Times New Roman"/>
          <w:color w:val="000000" w:themeColor="text1"/>
          <w:sz w:val="20"/>
          <w:szCs w:val="20"/>
        </w:rPr>
        <w:t xml:space="preserve"> </w:t>
      </w:r>
      <w:r w:rsidR="00A25183" w:rsidRPr="008A7E11">
        <w:rPr>
          <w:rFonts w:ascii="Times New Roman" w:eastAsia="Times New Roman" w:hAnsi="Times New Roman" w:cs="Times New Roman"/>
          <w:color w:val="000000" w:themeColor="text1"/>
          <w:sz w:val="20"/>
          <w:szCs w:val="20"/>
        </w:rPr>
        <w:t xml:space="preserve">and </w:t>
      </w:r>
      <w:r w:rsidRPr="008A7E11">
        <w:rPr>
          <w:rFonts w:ascii="Times New Roman" w:eastAsia="Times New Roman" w:hAnsi="Times New Roman" w:cs="Times New Roman"/>
          <w:color w:val="000000" w:themeColor="text1"/>
          <w:sz w:val="20"/>
          <w:szCs w:val="20"/>
        </w:rPr>
        <w:t>Isaiah 42:16 with regard to</w:t>
      </w:r>
      <w:r w:rsidR="00B148B0" w:rsidRPr="008A7E11">
        <w:rPr>
          <w:rFonts w:ascii="Times New Roman" w:eastAsia="Times New Roman" w:hAnsi="Times New Roman" w:cs="Times New Roman"/>
          <w:color w:val="000000" w:themeColor="text1"/>
          <w:sz w:val="20"/>
          <w:szCs w:val="20"/>
        </w:rPr>
        <w:t xml:space="preserve"> God’s ability to</w:t>
      </w:r>
      <w:r w:rsidRPr="008A7E11">
        <w:rPr>
          <w:rFonts w:ascii="Times New Roman" w:eastAsia="Times New Roman" w:hAnsi="Times New Roman" w:cs="Times New Roman"/>
          <w:color w:val="000000" w:themeColor="text1"/>
          <w:sz w:val="20"/>
          <w:szCs w:val="20"/>
        </w:rPr>
        <w:t xml:space="preserve"> cur</w:t>
      </w:r>
      <w:r w:rsidR="00B148B0" w:rsidRPr="008A7E11">
        <w:rPr>
          <w:rFonts w:ascii="Times New Roman" w:eastAsia="Times New Roman" w:hAnsi="Times New Roman" w:cs="Times New Roman"/>
          <w:color w:val="000000" w:themeColor="text1"/>
          <w:sz w:val="20"/>
          <w:szCs w:val="20"/>
        </w:rPr>
        <w:t>e</w:t>
      </w:r>
      <w:r w:rsidRPr="008A7E11">
        <w:rPr>
          <w:rFonts w:ascii="Times New Roman" w:eastAsia="Times New Roman" w:hAnsi="Times New Roman" w:cs="Times New Roman"/>
          <w:color w:val="000000" w:themeColor="text1"/>
          <w:sz w:val="20"/>
          <w:szCs w:val="20"/>
        </w:rPr>
        <w:t xml:space="preserve"> and empower the blind.</w:t>
      </w:r>
    </w:p>
  </w:footnote>
  <w:footnote w:id="1139">
    <w:p w14:paraId="4DC9A829" w14:textId="61793975" w:rsidR="00F14153" w:rsidRPr="008A7E11" w:rsidRDefault="00F14153">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hAnsi="Times New Roman" w:cs="Times New Roman"/>
          <w:lang w:val="en-US"/>
        </w:rPr>
        <w:t>Vv. 45-46:</w:t>
      </w:r>
      <w:r w:rsidR="0089541A" w:rsidRPr="008A7E11">
        <w:rPr>
          <w:rFonts w:ascii="Times New Roman" w:hAnsi="Times New Roman" w:cs="Times New Roman"/>
          <w:lang w:val="en-US"/>
        </w:rPr>
        <w:t xml:space="preserve"> The court of Savoy expressed certain anxiety regarding the </w:t>
      </w:r>
      <w:r w:rsidR="003A60BA">
        <w:rPr>
          <w:rFonts w:ascii="Times New Roman" w:hAnsi="Times New Roman" w:cs="Times New Roman"/>
          <w:lang w:val="en-US"/>
        </w:rPr>
        <w:t>D</w:t>
      </w:r>
      <w:r w:rsidR="0089541A" w:rsidRPr="008A7E11">
        <w:rPr>
          <w:rFonts w:ascii="Times New Roman" w:hAnsi="Times New Roman" w:cs="Times New Roman"/>
          <w:lang w:val="en-US"/>
        </w:rPr>
        <w:t xml:space="preserve">uchess’s reportedly advanced age of thirty-five upon her marriage the </w:t>
      </w:r>
      <w:r w:rsidR="009D7DC2">
        <w:rPr>
          <w:rFonts w:ascii="Times New Roman" w:hAnsi="Times New Roman" w:cs="Times New Roman"/>
          <w:lang w:val="en-US"/>
        </w:rPr>
        <w:t>D</w:t>
      </w:r>
      <w:r w:rsidR="0089541A" w:rsidRPr="008A7E11">
        <w:rPr>
          <w:rFonts w:ascii="Times New Roman" w:hAnsi="Times New Roman" w:cs="Times New Roman"/>
          <w:lang w:val="en-US"/>
        </w:rPr>
        <w:t>uke</w:t>
      </w:r>
      <w:r w:rsidR="00A547EC" w:rsidRPr="008A7E11">
        <w:rPr>
          <w:rFonts w:ascii="Times New Roman" w:hAnsi="Times New Roman" w:cs="Times New Roman"/>
          <w:lang w:val="en-US"/>
        </w:rPr>
        <w:t xml:space="preserve"> in 1559</w:t>
      </w:r>
      <w:r w:rsidR="0089541A" w:rsidRPr="008A7E11">
        <w:rPr>
          <w:rFonts w:ascii="Times New Roman" w:hAnsi="Times New Roman" w:cs="Times New Roman"/>
          <w:lang w:val="en-US"/>
        </w:rPr>
        <w:t xml:space="preserve">. </w:t>
      </w:r>
      <w:r w:rsidR="0089541A" w:rsidRPr="008A7E11">
        <w:rPr>
          <w:rFonts w:ascii="Times New Roman" w:eastAsia="Times New Roman" w:hAnsi="Times New Roman" w:cs="Times New Roman"/>
          <w:color w:val="000000" w:themeColor="text1"/>
        </w:rPr>
        <w:t>Peyre describes how a Venetian ambassador observed ‘que “le duc aime et honore Madame autant qu’une femme peut être aimée et honorée de n’importe quel mari”. Ces sentiments l’étonnent un peu, il est vrai, à cause sans doute de la différence des âges […]’</w:t>
      </w:r>
      <w:r w:rsidR="00A547EC" w:rsidRPr="008A7E11">
        <w:rPr>
          <w:rFonts w:ascii="Times New Roman" w:eastAsia="Times New Roman" w:hAnsi="Times New Roman" w:cs="Times New Roman"/>
          <w:color w:val="000000" w:themeColor="text1"/>
        </w:rPr>
        <w:t xml:space="preserve"> (</w:t>
      </w:r>
      <w:r w:rsidR="00A547EC" w:rsidRPr="008A7E11">
        <w:rPr>
          <w:rFonts w:ascii="Times New Roman" w:eastAsia="Times New Roman" w:hAnsi="Times New Roman" w:cs="Times New Roman"/>
          <w:i/>
          <w:iCs/>
          <w:color w:val="000000" w:themeColor="text1"/>
        </w:rPr>
        <w:t xml:space="preserve">Une princesse de la Renaissance, </w:t>
      </w:r>
      <w:r w:rsidR="00A547EC" w:rsidRPr="008A7E11">
        <w:rPr>
          <w:rFonts w:ascii="Times New Roman" w:eastAsia="Times New Roman" w:hAnsi="Times New Roman" w:cs="Times New Roman"/>
          <w:color w:val="000000" w:themeColor="text1"/>
        </w:rPr>
        <w:t>p. 54). Brantôme erroneously ages the Duchess by ten years: ‘et puis elle se maria en l'âge de quarante-cinq ans à un seigneur qui ne trouva rien à dire, encor bien-aise pour le beau mariage qu’elle luy porta’ (</w:t>
      </w:r>
      <w:r w:rsidR="00A547EC" w:rsidRPr="008A7E11">
        <w:rPr>
          <w:rFonts w:ascii="Times New Roman" w:eastAsia="Times New Roman" w:hAnsi="Times New Roman" w:cs="Times New Roman"/>
          <w:i/>
          <w:color w:val="000000" w:themeColor="text1"/>
        </w:rPr>
        <w:t>Vie</w:t>
      </w:r>
      <w:r w:rsidR="008B402F" w:rsidRPr="008A7E11">
        <w:rPr>
          <w:rFonts w:ascii="Times New Roman" w:eastAsia="Times New Roman" w:hAnsi="Times New Roman" w:cs="Times New Roman"/>
          <w:i/>
          <w:color w:val="000000" w:themeColor="text1"/>
        </w:rPr>
        <w:t>s</w:t>
      </w:r>
      <w:r w:rsidR="00A547EC" w:rsidRPr="008A7E11">
        <w:rPr>
          <w:rFonts w:ascii="Times New Roman" w:eastAsia="Times New Roman" w:hAnsi="Times New Roman" w:cs="Times New Roman"/>
          <w:i/>
          <w:color w:val="000000" w:themeColor="text1"/>
        </w:rPr>
        <w:t xml:space="preserve"> des </w:t>
      </w:r>
      <w:r w:rsidR="008B402F" w:rsidRPr="008A7E11">
        <w:rPr>
          <w:rFonts w:ascii="Times New Roman" w:eastAsia="Times New Roman" w:hAnsi="Times New Roman" w:cs="Times New Roman"/>
          <w:i/>
          <w:color w:val="000000" w:themeColor="text1"/>
        </w:rPr>
        <w:t>d</w:t>
      </w:r>
      <w:r w:rsidR="00A547EC" w:rsidRPr="008A7E11">
        <w:rPr>
          <w:rFonts w:ascii="Times New Roman" w:eastAsia="Times New Roman" w:hAnsi="Times New Roman" w:cs="Times New Roman"/>
          <w:i/>
          <w:color w:val="000000" w:themeColor="text1"/>
        </w:rPr>
        <w:t xml:space="preserve">ames </w:t>
      </w:r>
      <w:r w:rsidR="008B402F" w:rsidRPr="008A7E11">
        <w:rPr>
          <w:rFonts w:ascii="Times New Roman" w:eastAsia="Times New Roman" w:hAnsi="Times New Roman" w:cs="Times New Roman"/>
          <w:i/>
          <w:color w:val="000000" w:themeColor="text1"/>
        </w:rPr>
        <w:t>galantes,</w:t>
      </w:r>
      <w:r w:rsidR="00A547EC" w:rsidRPr="008A7E11">
        <w:rPr>
          <w:rFonts w:ascii="Times New Roman" w:eastAsia="Times New Roman" w:hAnsi="Times New Roman" w:cs="Times New Roman"/>
          <w:color w:val="000000" w:themeColor="text1"/>
        </w:rPr>
        <w:t xml:space="preserve"> </w:t>
      </w:r>
      <w:r w:rsidR="00001D84" w:rsidRPr="008A7E11">
        <w:rPr>
          <w:rFonts w:ascii="Times New Roman" w:eastAsia="Times New Roman" w:hAnsi="Times New Roman" w:cs="Times New Roman"/>
          <w:color w:val="000000" w:themeColor="text1"/>
        </w:rPr>
        <w:t xml:space="preserve">[Paris: Garnier frères, 1872], </w:t>
      </w:r>
      <w:r w:rsidR="00A547EC" w:rsidRPr="008A7E11">
        <w:rPr>
          <w:rFonts w:ascii="Times New Roman" w:eastAsia="Times New Roman" w:hAnsi="Times New Roman" w:cs="Times New Roman"/>
          <w:color w:val="000000" w:themeColor="text1"/>
        </w:rPr>
        <w:t>p. 5</w:t>
      </w:r>
      <w:r w:rsidR="00001D84" w:rsidRPr="008A7E11">
        <w:rPr>
          <w:rFonts w:ascii="Times New Roman" w:eastAsia="Times New Roman" w:hAnsi="Times New Roman" w:cs="Times New Roman"/>
          <w:color w:val="000000" w:themeColor="text1"/>
        </w:rPr>
        <w:t>2</w:t>
      </w:r>
      <w:r w:rsidR="00A547EC" w:rsidRPr="008A7E11">
        <w:rPr>
          <w:rFonts w:ascii="Times New Roman" w:eastAsia="Times New Roman" w:hAnsi="Times New Roman" w:cs="Times New Roman"/>
          <w:color w:val="000000" w:themeColor="text1"/>
        </w:rPr>
        <w:t xml:space="preserve">). </w:t>
      </w:r>
      <w:r w:rsidR="0089541A" w:rsidRPr="008A7E11">
        <w:rPr>
          <w:rFonts w:ascii="Times New Roman" w:eastAsia="Times New Roman" w:hAnsi="Times New Roman" w:cs="Times New Roman"/>
          <w:color w:val="000000" w:themeColor="text1"/>
        </w:rPr>
        <w:t xml:space="preserve">Such observations may point up an anxiety about her potential inability to bear an heir. The </w:t>
      </w:r>
      <w:r w:rsidR="0033502E">
        <w:rPr>
          <w:rFonts w:ascii="Times New Roman" w:eastAsia="Times New Roman" w:hAnsi="Times New Roman" w:cs="Times New Roman"/>
          <w:color w:val="000000" w:themeColor="text1"/>
        </w:rPr>
        <w:t>b</w:t>
      </w:r>
      <w:r w:rsidR="0089541A" w:rsidRPr="008A7E11">
        <w:rPr>
          <w:rFonts w:ascii="Times New Roman" w:eastAsia="Times New Roman" w:hAnsi="Times New Roman" w:cs="Times New Roman"/>
          <w:color w:val="000000" w:themeColor="text1"/>
        </w:rPr>
        <w:t>iblical allusions in the epithalamium then confer an optimism to the poem in contrast to such impressions.</w:t>
      </w:r>
    </w:p>
  </w:footnote>
  <w:footnote w:id="1140">
    <w:p w14:paraId="639678F9" w14:textId="70831A8C"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62162D" w:rsidRPr="008A7E11">
        <w:rPr>
          <w:rFonts w:ascii="Times New Roman" w:eastAsia="Times New Roman" w:hAnsi="Times New Roman" w:cs="Times New Roman"/>
          <w:color w:val="000000" w:themeColor="text1"/>
          <w:sz w:val="20"/>
          <w:szCs w:val="20"/>
        </w:rPr>
        <w:t>V</w:t>
      </w:r>
      <w:r w:rsidR="00FE4326" w:rsidRPr="008A7E11">
        <w:rPr>
          <w:rFonts w:ascii="Times New Roman" w:eastAsia="Times New Roman" w:hAnsi="Times New Roman" w:cs="Times New Roman"/>
          <w:color w:val="000000" w:themeColor="text1"/>
          <w:sz w:val="20"/>
          <w:szCs w:val="20"/>
        </w:rPr>
        <w:t>v</w:t>
      </w:r>
      <w:r w:rsidR="0062162D" w:rsidRPr="008A7E11">
        <w:rPr>
          <w:rFonts w:ascii="Times New Roman" w:eastAsia="Times New Roman" w:hAnsi="Times New Roman" w:cs="Times New Roman"/>
          <w:color w:val="000000" w:themeColor="text1"/>
          <w:sz w:val="20"/>
          <w:szCs w:val="20"/>
        </w:rPr>
        <w:t>.</w:t>
      </w:r>
      <w:r w:rsidR="00FE4326" w:rsidRPr="008A7E11">
        <w:rPr>
          <w:rFonts w:ascii="Times New Roman" w:eastAsia="Times New Roman" w:hAnsi="Times New Roman" w:cs="Times New Roman"/>
          <w:color w:val="000000" w:themeColor="text1"/>
          <w:sz w:val="20"/>
          <w:szCs w:val="20"/>
        </w:rPr>
        <w:t xml:space="preserve"> 52-</w:t>
      </w:r>
      <w:r w:rsidR="0062162D" w:rsidRPr="008A7E11">
        <w:rPr>
          <w:rFonts w:ascii="Times New Roman" w:eastAsia="Times New Roman" w:hAnsi="Times New Roman" w:cs="Times New Roman"/>
          <w:color w:val="000000" w:themeColor="text1"/>
          <w:sz w:val="20"/>
          <w:szCs w:val="20"/>
        </w:rPr>
        <w:t xml:space="preserve">53: </w:t>
      </w:r>
      <w:r w:rsidRPr="008A7E11">
        <w:rPr>
          <w:rFonts w:ascii="Times New Roman" w:eastAsia="Times New Roman" w:hAnsi="Times New Roman" w:cs="Times New Roman"/>
          <w:color w:val="000000" w:themeColor="text1"/>
          <w:sz w:val="20"/>
          <w:szCs w:val="20"/>
        </w:rPr>
        <w:t xml:space="preserve">‘Divinae humanum […] horrea messes’: These bucolic images echo, for example, those of Catullus, </w:t>
      </w:r>
      <w:r w:rsidR="00323236" w:rsidRPr="008A7E11">
        <w:rPr>
          <w:rFonts w:ascii="Times New Roman" w:eastAsia="Times New Roman" w:hAnsi="Times New Roman" w:cs="Times New Roman"/>
          <w:i/>
          <w:iCs/>
          <w:color w:val="000000" w:themeColor="text1"/>
          <w:sz w:val="20"/>
          <w:szCs w:val="20"/>
        </w:rPr>
        <w:t xml:space="preserve">Carmina </w:t>
      </w:r>
      <w:r w:rsidRPr="008A7E11">
        <w:rPr>
          <w:rFonts w:ascii="Times New Roman" w:eastAsia="Times New Roman" w:hAnsi="Times New Roman" w:cs="Times New Roman"/>
          <w:i/>
          <w:iCs/>
          <w:color w:val="000000" w:themeColor="text1"/>
          <w:sz w:val="20"/>
          <w:szCs w:val="20"/>
        </w:rPr>
        <w:t>61</w:t>
      </w:r>
      <w:r w:rsidRPr="008A7E11">
        <w:rPr>
          <w:rFonts w:ascii="Times New Roman" w:eastAsia="Times New Roman" w:hAnsi="Times New Roman" w:cs="Times New Roman"/>
          <w:color w:val="000000" w:themeColor="text1"/>
          <w:sz w:val="20"/>
          <w:szCs w:val="20"/>
        </w:rPr>
        <w:t xml:space="preserve"> in their association between the celebration of a marriage and the joyful images of nature blossoming</w:t>
      </w:r>
      <w:r w:rsidR="00505158" w:rsidRPr="008A7E11">
        <w:rPr>
          <w:rFonts w:ascii="Times New Roman" w:eastAsia="Times New Roman" w:hAnsi="Times New Roman" w:cs="Times New Roman"/>
          <w:color w:val="000000" w:themeColor="text1"/>
          <w:sz w:val="20"/>
          <w:szCs w:val="20"/>
        </w:rPr>
        <w:t xml:space="preserve">. For an analysis of this image see below, p. </w:t>
      </w:r>
      <w:r w:rsidR="00C62960">
        <w:rPr>
          <w:rFonts w:ascii="Times New Roman" w:eastAsia="Times New Roman" w:hAnsi="Times New Roman" w:cs="Times New Roman"/>
          <w:color w:val="000000" w:themeColor="text1"/>
          <w:sz w:val="20"/>
          <w:szCs w:val="20"/>
        </w:rPr>
        <w:t>212</w:t>
      </w:r>
      <w:r w:rsidR="00505158"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w:t>
      </w:r>
      <w:r w:rsidR="007C3BB0">
        <w:rPr>
          <w:rFonts w:ascii="Times New Roman" w:eastAsia="Times New Roman" w:hAnsi="Times New Roman" w:cs="Times New Roman"/>
          <w:color w:val="000000" w:themeColor="text1"/>
          <w:sz w:val="20"/>
          <w:szCs w:val="20"/>
        </w:rPr>
        <w:t>Cf.</w:t>
      </w:r>
      <w:r w:rsidRPr="008A7E11">
        <w:rPr>
          <w:rFonts w:ascii="Times New Roman" w:eastAsia="Times New Roman" w:hAnsi="Times New Roman" w:cs="Times New Roman"/>
          <w:color w:val="000000" w:themeColor="text1"/>
          <w:sz w:val="20"/>
          <w:szCs w:val="20"/>
        </w:rPr>
        <w:t xml:space="preserve"> Du Bellay, </w:t>
      </w:r>
      <w:r w:rsidRPr="008A7E11">
        <w:rPr>
          <w:rFonts w:ascii="Times New Roman" w:eastAsia="Times New Roman" w:hAnsi="Times New Roman" w:cs="Times New Roman"/>
          <w:i/>
          <w:color w:val="000000" w:themeColor="text1"/>
          <w:sz w:val="20"/>
          <w:szCs w:val="20"/>
        </w:rPr>
        <w:t xml:space="preserve">Epithalame sur le marriage de tresillustre prince Philibert Emanuel, duc de Savoye, </w:t>
      </w:r>
      <w:r w:rsidR="00A333B8" w:rsidRPr="008A7E11">
        <w:rPr>
          <w:rFonts w:ascii="Times New Roman" w:eastAsia="Times New Roman" w:hAnsi="Times New Roman" w:cs="Times New Roman"/>
          <w:color w:val="000000" w:themeColor="text1"/>
          <w:sz w:val="20"/>
          <w:szCs w:val="20"/>
        </w:rPr>
        <w:t>who evokes how</w:t>
      </w:r>
      <w:r w:rsidRPr="008A7E11">
        <w:rPr>
          <w:rFonts w:ascii="Times New Roman" w:eastAsia="Times New Roman" w:hAnsi="Times New Roman" w:cs="Times New Roman"/>
          <w:color w:val="000000" w:themeColor="text1"/>
          <w:sz w:val="20"/>
          <w:szCs w:val="20"/>
        </w:rPr>
        <w:t xml:space="preserve"> Diana leaves her forest:</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‘Adieu rives herbeuses, | Adieu terres bossus, | Adieu vives fontaines’.</w:t>
      </w:r>
    </w:p>
  </w:footnote>
  <w:footnote w:id="1141">
    <w:p w14:paraId="1EABE597" w14:textId="21E0926A"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62162D" w:rsidRPr="008A7E11">
        <w:rPr>
          <w:rFonts w:ascii="Times New Roman" w:eastAsia="Times New Roman" w:hAnsi="Times New Roman" w:cs="Times New Roman"/>
          <w:color w:val="000000" w:themeColor="text1"/>
          <w:sz w:val="20"/>
          <w:szCs w:val="20"/>
        </w:rPr>
        <w:t xml:space="preserve">V. 54: </w:t>
      </w:r>
      <w:r w:rsidRPr="008A7E11">
        <w:rPr>
          <w:rFonts w:ascii="Times New Roman" w:eastAsia="Times New Roman" w:hAnsi="Times New Roman" w:cs="Times New Roman"/>
          <w:color w:val="000000" w:themeColor="text1"/>
          <w:sz w:val="20"/>
          <w:szCs w:val="20"/>
        </w:rPr>
        <w:t>This allusion depicts a scene of celebration and fertility</w:t>
      </w:r>
      <w:r w:rsidR="00997E01" w:rsidRPr="008A7E11">
        <w:rPr>
          <w:rFonts w:ascii="Times New Roman" w:eastAsia="Times New Roman" w:hAnsi="Times New Roman" w:cs="Times New Roman"/>
          <w:color w:val="000000" w:themeColor="text1"/>
          <w:sz w:val="20"/>
          <w:szCs w:val="20"/>
        </w:rPr>
        <w:t xml:space="preserve"> as</w:t>
      </w:r>
      <w:r w:rsidRPr="008A7E11">
        <w:rPr>
          <w:rFonts w:ascii="Times New Roman" w:eastAsia="Times New Roman" w:hAnsi="Times New Roman" w:cs="Times New Roman"/>
          <w:color w:val="000000" w:themeColor="text1"/>
          <w:sz w:val="20"/>
          <w:szCs w:val="20"/>
        </w:rPr>
        <w:t xml:space="preserve"> Bacchus is a Greek god of fertility and wine. Cf. Euripidies, </w:t>
      </w:r>
      <w:r w:rsidRPr="008A7E11">
        <w:rPr>
          <w:rFonts w:ascii="Times New Roman" w:eastAsia="Times New Roman" w:hAnsi="Times New Roman" w:cs="Times New Roman"/>
          <w:i/>
          <w:color w:val="000000" w:themeColor="text1"/>
          <w:sz w:val="20"/>
          <w:szCs w:val="20"/>
        </w:rPr>
        <w:t xml:space="preserve">Bacchae </w:t>
      </w:r>
      <w:r w:rsidRPr="008A7E11">
        <w:rPr>
          <w:rFonts w:ascii="Times New Roman" w:eastAsia="Times New Roman" w:hAnsi="Times New Roman" w:cs="Times New Roman"/>
          <w:color w:val="000000" w:themeColor="text1"/>
          <w:sz w:val="20"/>
          <w:szCs w:val="20"/>
        </w:rPr>
        <w:t>379-385.</w:t>
      </w:r>
    </w:p>
  </w:footnote>
  <w:footnote w:id="1142">
    <w:p w14:paraId="4393925E" w14:textId="73BC348E"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62162D" w:rsidRPr="008A7E11">
        <w:rPr>
          <w:rFonts w:ascii="Times New Roman" w:eastAsia="Times New Roman" w:hAnsi="Times New Roman" w:cs="Times New Roman"/>
          <w:color w:val="000000" w:themeColor="text1"/>
          <w:sz w:val="20"/>
          <w:szCs w:val="20"/>
        </w:rPr>
        <w:t xml:space="preserve">V. 59: </w:t>
      </w:r>
      <w:r w:rsidRPr="008A7E11">
        <w:rPr>
          <w:rFonts w:ascii="Times New Roman" w:eastAsia="Times New Roman" w:hAnsi="Times New Roman" w:cs="Times New Roman"/>
          <w:color w:val="000000" w:themeColor="text1"/>
          <w:sz w:val="20"/>
          <w:szCs w:val="20"/>
        </w:rPr>
        <w:t xml:space="preserve">Enyo, a Greek goddess of war, flees. Her absence reinforces the Bacchic scene of celebration, fertility, and absence of war. </w:t>
      </w:r>
      <w:r w:rsidR="00645616">
        <w:rPr>
          <w:rFonts w:ascii="Times New Roman" w:eastAsia="Times New Roman" w:hAnsi="Times New Roman" w:cs="Times New Roman"/>
          <w:color w:val="000000" w:themeColor="text1"/>
          <w:sz w:val="20"/>
          <w:szCs w:val="20"/>
        </w:rPr>
        <w:t>See, for example,</w:t>
      </w:r>
      <w:r w:rsidRPr="008A7E11">
        <w:rPr>
          <w:rFonts w:ascii="Times New Roman" w:eastAsia="Times New Roman" w:hAnsi="Times New Roman" w:cs="Times New Roman"/>
          <w:color w:val="000000" w:themeColor="text1"/>
          <w:sz w:val="20"/>
          <w:szCs w:val="20"/>
        </w:rPr>
        <w:t xml:space="preserve"> Callimachus, </w:t>
      </w:r>
      <w:r w:rsidRPr="008A7E11">
        <w:rPr>
          <w:rFonts w:ascii="Times New Roman" w:eastAsia="Times New Roman" w:hAnsi="Times New Roman" w:cs="Times New Roman"/>
          <w:i/>
          <w:color w:val="000000" w:themeColor="text1"/>
          <w:sz w:val="20"/>
          <w:szCs w:val="20"/>
        </w:rPr>
        <w:t xml:space="preserve">Hymn IV to Delos, </w:t>
      </w:r>
      <w:r w:rsidRPr="008A7E11">
        <w:rPr>
          <w:rFonts w:ascii="Times New Roman" w:eastAsia="Times New Roman" w:hAnsi="Times New Roman" w:cs="Times New Roman"/>
          <w:color w:val="000000" w:themeColor="text1"/>
          <w:sz w:val="20"/>
          <w:szCs w:val="20"/>
        </w:rPr>
        <w:t>v. 276</w:t>
      </w:r>
      <w:r w:rsidRPr="008A7E11">
        <w:rPr>
          <w:rFonts w:ascii="Times New Roman" w:eastAsia="Times New Roman" w:hAnsi="Times New Roman" w:cs="Times New Roman"/>
          <w:i/>
          <w:color w:val="000000" w:themeColor="text1"/>
          <w:sz w:val="20"/>
          <w:szCs w:val="20"/>
        </w:rPr>
        <w:t>.</w:t>
      </w:r>
    </w:p>
  </w:footnote>
  <w:footnote w:id="1143">
    <w:p w14:paraId="0F63090D" w14:textId="108BFBBC" w:rsidR="007C08C4" w:rsidRPr="008A7E11" w:rsidRDefault="00000000">
      <w:pPr>
        <w:rPr>
          <w:rFonts w:ascii="Times New Roman" w:eastAsia="Times New Roman" w:hAnsi="Times New Roman" w:cs="Times New Roman"/>
          <w:i/>
          <w:color w:val="000000" w:themeColor="text1"/>
          <w:sz w:val="20"/>
          <w:szCs w:val="20"/>
          <w:highlight w:val="yellow"/>
        </w:rPr>
      </w:pPr>
      <w:r w:rsidRPr="008A7E11">
        <w:rPr>
          <w:rFonts w:ascii="Times New Roman" w:hAnsi="Times New Roman" w:cs="Times New Roman"/>
          <w:color w:val="000000" w:themeColor="text1"/>
          <w:sz w:val="20"/>
          <w:szCs w:val="20"/>
          <w:vertAlign w:val="superscript"/>
        </w:rPr>
        <w:footnoteRef/>
      </w:r>
      <w:r w:rsidR="0062162D" w:rsidRPr="008A7E11">
        <w:rPr>
          <w:rFonts w:ascii="Times New Roman" w:eastAsia="Times New Roman" w:hAnsi="Times New Roman" w:cs="Times New Roman"/>
          <w:color w:val="000000" w:themeColor="text1"/>
          <w:sz w:val="20"/>
          <w:szCs w:val="20"/>
        </w:rPr>
        <w:t xml:space="preserve"> V. 6</w:t>
      </w:r>
      <w:r w:rsidR="00FD3D5F" w:rsidRPr="008A7E11">
        <w:rPr>
          <w:rFonts w:ascii="Times New Roman" w:eastAsia="Times New Roman" w:hAnsi="Times New Roman" w:cs="Times New Roman"/>
          <w:color w:val="000000" w:themeColor="text1"/>
          <w:sz w:val="20"/>
          <w:szCs w:val="20"/>
        </w:rPr>
        <w:t>1</w:t>
      </w:r>
      <w:r w:rsidR="0062162D"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‘innuptaeque Puellae’: See Virgil, </w:t>
      </w:r>
      <w:r w:rsidRPr="008A7E11">
        <w:rPr>
          <w:rFonts w:ascii="Times New Roman" w:eastAsia="Times New Roman" w:hAnsi="Times New Roman" w:cs="Times New Roman"/>
          <w:i/>
          <w:color w:val="000000" w:themeColor="text1"/>
          <w:sz w:val="20"/>
          <w:szCs w:val="20"/>
        </w:rPr>
        <w:t xml:space="preserve">Georgics </w:t>
      </w:r>
      <w:r w:rsidRPr="008A7E11">
        <w:rPr>
          <w:rFonts w:ascii="Times New Roman" w:eastAsia="Times New Roman" w:hAnsi="Times New Roman" w:cs="Times New Roman"/>
          <w:color w:val="000000" w:themeColor="text1"/>
          <w:sz w:val="20"/>
          <w:szCs w:val="20"/>
        </w:rPr>
        <w:t xml:space="preserve">4.476-77: </w:t>
      </w:r>
      <w:r w:rsidRPr="008A7E11">
        <w:rPr>
          <w:rFonts w:ascii="Times New Roman" w:eastAsia="Times New Roman" w:hAnsi="Times New Roman" w:cs="Times New Roman"/>
          <w:i/>
          <w:color w:val="000000" w:themeColor="text1"/>
          <w:sz w:val="20"/>
          <w:szCs w:val="20"/>
        </w:rPr>
        <w:t xml:space="preserve">‘magnanimum heroum, pueri </w:t>
      </w:r>
      <w:r w:rsidRPr="008A7E11">
        <w:rPr>
          <w:rFonts w:ascii="Times New Roman" w:eastAsia="Times New Roman" w:hAnsi="Times New Roman" w:cs="Times New Roman"/>
          <w:b/>
          <w:i/>
          <w:color w:val="000000" w:themeColor="text1"/>
          <w:sz w:val="20"/>
          <w:szCs w:val="20"/>
        </w:rPr>
        <w:t>innuptaeque puellae,</w:t>
      </w:r>
      <w:r w:rsidRPr="008A7E11">
        <w:rPr>
          <w:rFonts w:ascii="Times New Roman" w:eastAsia="Times New Roman" w:hAnsi="Times New Roman" w:cs="Times New Roman"/>
          <w:i/>
          <w:color w:val="000000" w:themeColor="text1"/>
          <w:sz w:val="20"/>
          <w:szCs w:val="20"/>
        </w:rPr>
        <w:t xml:space="preserve"> | impositique rogis iuvenes ante ora parentum’ </w:t>
      </w:r>
      <w:r w:rsidRPr="008A7E11">
        <w:rPr>
          <w:rFonts w:ascii="Times New Roman" w:eastAsia="Times New Roman" w:hAnsi="Times New Roman" w:cs="Times New Roman"/>
          <w:color w:val="000000" w:themeColor="text1"/>
          <w:sz w:val="20"/>
          <w:szCs w:val="20"/>
        </w:rPr>
        <w:t xml:space="preserve">and </w:t>
      </w:r>
      <w:r w:rsidRPr="008A7E11">
        <w:rPr>
          <w:rFonts w:ascii="Times New Roman" w:eastAsia="Times New Roman" w:hAnsi="Times New Roman" w:cs="Times New Roman"/>
          <w:i/>
          <w:color w:val="000000" w:themeColor="text1"/>
          <w:sz w:val="20"/>
          <w:szCs w:val="20"/>
        </w:rPr>
        <w:t xml:space="preserve">Aeneid </w:t>
      </w:r>
      <w:r w:rsidRPr="008A7E11">
        <w:rPr>
          <w:rFonts w:ascii="Times New Roman" w:eastAsia="Times New Roman" w:hAnsi="Times New Roman" w:cs="Times New Roman"/>
          <w:color w:val="000000" w:themeColor="text1"/>
          <w:sz w:val="20"/>
          <w:szCs w:val="20"/>
        </w:rPr>
        <w:t>2.238: ‘</w:t>
      </w:r>
      <w:r w:rsidRPr="008A7E11">
        <w:rPr>
          <w:rFonts w:ascii="Times New Roman" w:eastAsia="Times New Roman" w:hAnsi="Times New Roman" w:cs="Times New Roman"/>
          <w:i/>
          <w:color w:val="000000" w:themeColor="text1"/>
          <w:sz w:val="20"/>
          <w:szCs w:val="20"/>
        </w:rPr>
        <w:t xml:space="preserve">Pueri circum </w:t>
      </w:r>
      <w:r w:rsidRPr="008A7E11">
        <w:rPr>
          <w:rFonts w:ascii="Times New Roman" w:eastAsia="Times New Roman" w:hAnsi="Times New Roman" w:cs="Times New Roman"/>
          <w:b/>
          <w:i/>
          <w:color w:val="000000" w:themeColor="text1"/>
          <w:sz w:val="20"/>
          <w:szCs w:val="20"/>
        </w:rPr>
        <w:t>innuptaeque puellae</w:t>
      </w:r>
      <w:r w:rsidRPr="008A7E11">
        <w:rPr>
          <w:rFonts w:ascii="Times New Roman" w:eastAsia="Times New Roman" w:hAnsi="Times New Roman" w:cs="Times New Roman"/>
          <w:i/>
          <w:color w:val="000000" w:themeColor="text1"/>
          <w:sz w:val="20"/>
          <w:szCs w:val="20"/>
        </w:rPr>
        <w:t xml:space="preserve"> sacra canunt, funemque manu continger e gaudent’</w:t>
      </w:r>
      <w:r w:rsidRPr="008A7E11">
        <w:rPr>
          <w:rFonts w:ascii="Times New Roman" w:eastAsia="Times New Roman" w:hAnsi="Times New Roman" w:cs="Times New Roman"/>
          <w:color w:val="000000" w:themeColor="text1"/>
          <w:sz w:val="20"/>
          <w:szCs w:val="20"/>
        </w:rPr>
        <w:t>.</w:t>
      </w:r>
    </w:p>
  </w:footnote>
  <w:footnote w:id="1144">
    <w:p w14:paraId="655EF696" w14:textId="25208CF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62162D" w:rsidRPr="008A7E11">
        <w:rPr>
          <w:rFonts w:ascii="Times New Roman" w:eastAsia="Times New Roman" w:hAnsi="Times New Roman" w:cs="Times New Roman"/>
          <w:color w:val="000000" w:themeColor="text1"/>
          <w:sz w:val="20"/>
          <w:szCs w:val="20"/>
        </w:rPr>
        <w:t xml:space="preserve">V. 65: </w:t>
      </w:r>
      <w:r w:rsidRPr="008A7E11">
        <w:rPr>
          <w:rFonts w:ascii="Times New Roman" w:eastAsia="Times New Roman" w:hAnsi="Times New Roman" w:cs="Times New Roman"/>
          <w:color w:val="000000" w:themeColor="text1"/>
          <w:sz w:val="20"/>
          <w:szCs w:val="20"/>
        </w:rPr>
        <w:t>Allusion to Revelation 2:17 with regard to the image of a snow-white stone that marks a new beginning.</w:t>
      </w:r>
    </w:p>
  </w:footnote>
  <w:footnote w:id="1145">
    <w:p w14:paraId="0726C18C" w14:textId="2E2F40E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62162D" w:rsidRPr="008A7E11">
        <w:rPr>
          <w:rFonts w:ascii="Times New Roman" w:eastAsia="Times New Roman" w:hAnsi="Times New Roman" w:cs="Times New Roman"/>
          <w:color w:val="000000" w:themeColor="text1"/>
          <w:sz w:val="20"/>
          <w:szCs w:val="20"/>
        </w:rPr>
        <w:t xml:space="preserve"> V. 67:</w:t>
      </w:r>
      <w:r w:rsidRPr="008A7E11">
        <w:rPr>
          <w:rFonts w:ascii="Times New Roman" w:eastAsia="Times New Roman" w:hAnsi="Times New Roman" w:cs="Times New Roman"/>
          <w:color w:val="000000" w:themeColor="text1"/>
          <w:sz w:val="20"/>
          <w:szCs w:val="20"/>
        </w:rPr>
        <w:t xml:space="preserve"> The Nereids, or sea-nymphs. See, for </w:t>
      </w:r>
      <w:r w:rsidR="00645616">
        <w:rPr>
          <w:rFonts w:ascii="Times New Roman" w:eastAsia="Times New Roman" w:hAnsi="Times New Roman" w:cs="Times New Roman"/>
          <w:color w:val="000000" w:themeColor="text1"/>
          <w:sz w:val="20"/>
          <w:szCs w:val="20"/>
        </w:rPr>
        <w:t>instance</w:t>
      </w:r>
      <w:r w:rsidRPr="008A7E11">
        <w:rPr>
          <w:rFonts w:ascii="Times New Roman" w:eastAsia="Times New Roman" w:hAnsi="Times New Roman" w:cs="Times New Roman"/>
          <w:color w:val="000000" w:themeColor="text1"/>
          <w:sz w:val="20"/>
          <w:szCs w:val="20"/>
        </w:rPr>
        <w:t xml:space="preserve">, Homer, </w:t>
      </w:r>
      <w:r w:rsidRPr="008A7E11">
        <w:rPr>
          <w:rFonts w:ascii="Times New Roman" w:eastAsia="Times New Roman" w:hAnsi="Times New Roman" w:cs="Times New Roman"/>
          <w:i/>
          <w:color w:val="000000" w:themeColor="text1"/>
          <w:sz w:val="20"/>
          <w:szCs w:val="20"/>
        </w:rPr>
        <w:t xml:space="preserve">Iliad </w:t>
      </w:r>
      <w:r w:rsidRPr="008A7E11">
        <w:rPr>
          <w:rFonts w:ascii="Times New Roman" w:eastAsia="Times New Roman" w:hAnsi="Times New Roman" w:cs="Times New Roman"/>
          <w:color w:val="000000" w:themeColor="text1"/>
          <w:sz w:val="20"/>
          <w:szCs w:val="20"/>
        </w:rPr>
        <w:t>18.39-</w:t>
      </w:r>
      <w:r w:rsidR="0089173E" w:rsidRPr="008A7E11">
        <w:rPr>
          <w:rFonts w:ascii="Times New Roman" w:eastAsia="Times New Roman" w:hAnsi="Times New Roman" w:cs="Times New Roman"/>
          <w:color w:val="000000" w:themeColor="text1"/>
          <w:sz w:val="20"/>
          <w:szCs w:val="20"/>
        </w:rPr>
        <w:t>51;</w:t>
      </w:r>
      <w:r w:rsidRPr="008A7E11">
        <w:rPr>
          <w:rFonts w:ascii="Times New Roman" w:eastAsia="Times New Roman" w:hAnsi="Times New Roman" w:cs="Times New Roman"/>
          <w:color w:val="000000" w:themeColor="text1"/>
          <w:sz w:val="20"/>
          <w:szCs w:val="20"/>
        </w:rPr>
        <w:t xml:space="preserve"> Virgil, </w:t>
      </w:r>
      <w:r w:rsidRPr="008A7E11">
        <w:rPr>
          <w:rFonts w:ascii="Times New Roman" w:eastAsia="Times New Roman" w:hAnsi="Times New Roman" w:cs="Times New Roman"/>
          <w:i/>
          <w:color w:val="000000" w:themeColor="text1"/>
          <w:sz w:val="20"/>
          <w:szCs w:val="20"/>
        </w:rPr>
        <w:t xml:space="preserve">Aeneid, </w:t>
      </w:r>
      <w:r w:rsidRPr="008A7E11">
        <w:rPr>
          <w:rFonts w:ascii="Times New Roman" w:eastAsia="Times New Roman" w:hAnsi="Times New Roman" w:cs="Times New Roman"/>
          <w:color w:val="000000" w:themeColor="text1"/>
          <w:sz w:val="20"/>
          <w:szCs w:val="20"/>
        </w:rPr>
        <w:t>5.825-826.</w:t>
      </w:r>
    </w:p>
  </w:footnote>
  <w:footnote w:id="1146">
    <w:p w14:paraId="74DBBE4B" w14:textId="23117219"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62162D" w:rsidRPr="008A7E11">
        <w:rPr>
          <w:rFonts w:ascii="Times New Roman" w:eastAsia="Times New Roman" w:hAnsi="Times New Roman" w:cs="Times New Roman"/>
          <w:color w:val="000000" w:themeColor="text1"/>
          <w:sz w:val="20"/>
          <w:szCs w:val="20"/>
        </w:rPr>
        <w:t xml:space="preserve">V. 70: </w:t>
      </w:r>
      <w:r w:rsidRPr="008A7E11">
        <w:rPr>
          <w:rFonts w:ascii="Times New Roman" w:eastAsia="Times New Roman" w:hAnsi="Times New Roman" w:cs="Times New Roman"/>
          <w:color w:val="000000" w:themeColor="text1"/>
          <w:sz w:val="20"/>
          <w:szCs w:val="20"/>
        </w:rPr>
        <w:t xml:space="preserve">‘Charites’: also known as the ‘Graces’, goddesses of nature, beauty and fertility. See, amongst others, Hesiod, </w:t>
      </w:r>
      <w:r w:rsidRPr="008A7E11">
        <w:rPr>
          <w:rFonts w:ascii="Times New Roman" w:eastAsia="Times New Roman" w:hAnsi="Times New Roman" w:cs="Times New Roman"/>
          <w:i/>
          <w:color w:val="000000" w:themeColor="text1"/>
          <w:sz w:val="20"/>
          <w:szCs w:val="20"/>
        </w:rPr>
        <w:t xml:space="preserve">Theogony, </w:t>
      </w:r>
      <w:r w:rsidRPr="008A7E11">
        <w:rPr>
          <w:rFonts w:ascii="Times New Roman" w:eastAsia="Times New Roman" w:hAnsi="Times New Roman" w:cs="Times New Roman"/>
          <w:color w:val="000000" w:themeColor="text1"/>
          <w:sz w:val="20"/>
          <w:szCs w:val="20"/>
        </w:rPr>
        <w:t>907ff.</w:t>
      </w:r>
    </w:p>
  </w:footnote>
  <w:footnote w:id="1147">
    <w:p w14:paraId="2D204A6B" w14:textId="7EFA0600"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62162D" w:rsidRPr="008A7E11">
        <w:rPr>
          <w:rFonts w:ascii="Times New Roman" w:eastAsia="Times New Roman" w:hAnsi="Times New Roman" w:cs="Times New Roman"/>
          <w:color w:val="000000" w:themeColor="text1"/>
          <w:sz w:val="20"/>
          <w:szCs w:val="20"/>
        </w:rPr>
        <w:t>V. 70:</w:t>
      </w:r>
      <w:r w:rsidRPr="008A7E11">
        <w:rPr>
          <w:rFonts w:ascii="Times New Roman" w:eastAsia="Times New Roman" w:hAnsi="Times New Roman" w:cs="Times New Roman"/>
          <w:color w:val="000000" w:themeColor="text1"/>
          <w:sz w:val="20"/>
          <w:szCs w:val="20"/>
        </w:rPr>
        <w:t xml:space="preserve"> ‘Minerva’: allusion to the Duchess Marguerite de France. On the association between Marguerite and Minerva see above, Introduction</w:t>
      </w:r>
      <w:r w:rsidR="00263B48">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 </w:t>
      </w:r>
      <w:r w:rsidR="00384B9F">
        <w:rPr>
          <w:rFonts w:ascii="Times New Roman" w:eastAsia="Times New Roman" w:hAnsi="Times New Roman" w:cs="Times New Roman"/>
          <w:color w:val="000000" w:themeColor="text1"/>
          <w:sz w:val="20"/>
          <w:szCs w:val="20"/>
        </w:rPr>
        <w:t>40.</w:t>
      </w:r>
    </w:p>
  </w:footnote>
  <w:footnote w:id="1148">
    <w:p w14:paraId="4AD3B86C" w14:textId="0A83716A"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62162D" w:rsidRPr="008A7E11">
        <w:rPr>
          <w:rFonts w:ascii="Times New Roman" w:eastAsia="Times New Roman" w:hAnsi="Times New Roman" w:cs="Times New Roman"/>
          <w:color w:val="000000" w:themeColor="text1"/>
          <w:sz w:val="20"/>
          <w:szCs w:val="20"/>
        </w:rPr>
        <w:t xml:space="preserve">V. 71: </w:t>
      </w:r>
      <w:r w:rsidRPr="008A7E11">
        <w:rPr>
          <w:rFonts w:ascii="Times New Roman" w:eastAsia="Times New Roman" w:hAnsi="Times New Roman" w:cs="Times New Roman"/>
          <w:color w:val="000000" w:themeColor="text1"/>
          <w:sz w:val="20"/>
          <w:szCs w:val="20"/>
        </w:rPr>
        <w:t xml:space="preserve">‘Helcionades’: an epithet for the Muses (from Mount Helcion) </w:t>
      </w:r>
      <w:r w:rsidR="00A02ADA" w:rsidRPr="008A7E11">
        <w:rPr>
          <w:rFonts w:ascii="Times New Roman" w:eastAsia="Times New Roman" w:hAnsi="Times New Roman" w:cs="Times New Roman"/>
          <w:color w:val="000000" w:themeColor="text1"/>
          <w:sz w:val="20"/>
          <w:szCs w:val="20"/>
        </w:rPr>
        <w:t>associated with</w:t>
      </w:r>
      <w:r w:rsidRPr="008A7E11">
        <w:rPr>
          <w:rFonts w:ascii="Times New Roman" w:eastAsia="Times New Roman" w:hAnsi="Times New Roman" w:cs="Times New Roman"/>
          <w:color w:val="000000" w:themeColor="text1"/>
          <w:sz w:val="20"/>
          <w:szCs w:val="20"/>
        </w:rPr>
        <w:t xml:space="preserve"> divinity and poetical inspiration.</w:t>
      </w:r>
    </w:p>
  </w:footnote>
  <w:footnote w:id="1149">
    <w:p w14:paraId="3756E100" w14:textId="33435EC8"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62162D" w:rsidRPr="008A7E11">
        <w:rPr>
          <w:rFonts w:ascii="Times New Roman" w:eastAsia="Times New Roman" w:hAnsi="Times New Roman" w:cs="Times New Roman"/>
          <w:color w:val="000000" w:themeColor="text1"/>
          <w:sz w:val="20"/>
          <w:szCs w:val="20"/>
        </w:rPr>
        <w:t xml:space="preserve">V. 72: </w:t>
      </w:r>
      <w:r w:rsidRPr="008A7E11">
        <w:rPr>
          <w:rFonts w:ascii="Times New Roman" w:eastAsia="Times New Roman" w:hAnsi="Times New Roman" w:cs="Times New Roman"/>
          <w:color w:val="000000" w:themeColor="text1"/>
          <w:sz w:val="20"/>
          <w:szCs w:val="20"/>
        </w:rPr>
        <w:t xml:space="preserve">The Chely is an ancient Greek lyre. See, for example, Hymn 4 of the </w:t>
      </w:r>
      <w:r w:rsidRPr="008A7E11">
        <w:rPr>
          <w:rFonts w:ascii="Times New Roman" w:eastAsia="Times New Roman" w:hAnsi="Times New Roman" w:cs="Times New Roman"/>
          <w:i/>
          <w:color w:val="000000" w:themeColor="text1"/>
          <w:sz w:val="20"/>
          <w:szCs w:val="20"/>
        </w:rPr>
        <w:t xml:space="preserve">Homeric Hymns to Hermes </w:t>
      </w:r>
      <w:r w:rsidRPr="008A7E11">
        <w:rPr>
          <w:rFonts w:ascii="Times New Roman" w:eastAsia="Times New Roman" w:hAnsi="Times New Roman" w:cs="Times New Roman"/>
          <w:color w:val="000000" w:themeColor="text1"/>
          <w:sz w:val="20"/>
          <w:szCs w:val="20"/>
        </w:rPr>
        <w:t xml:space="preserve">in which a tortoise shell is hollowed out to create this instrument. </w:t>
      </w:r>
    </w:p>
  </w:footnote>
  <w:footnote w:id="1150">
    <w:p w14:paraId="1B0287B5" w14:textId="7C1ED251"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62162D" w:rsidRPr="008A7E11">
        <w:rPr>
          <w:rFonts w:ascii="Times New Roman" w:eastAsia="Times New Roman" w:hAnsi="Times New Roman" w:cs="Times New Roman"/>
          <w:color w:val="000000" w:themeColor="text1"/>
          <w:sz w:val="20"/>
          <w:szCs w:val="20"/>
        </w:rPr>
        <w:t xml:space="preserve">V. 80: </w:t>
      </w:r>
      <w:r w:rsidRPr="008A7E11">
        <w:rPr>
          <w:rFonts w:ascii="Times New Roman" w:eastAsia="Times New Roman" w:hAnsi="Times New Roman" w:cs="Times New Roman"/>
          <w:color w:val="000000" w:themeColor="text1"/>
          <w:sz w:val="20"/>
          <w:szCs w:val="20"/>
        </w:rPr>
        <w:t xml:space="preserve">Purple is associated with political achievement, particularly in a Roman context. This image </w:t>
      </w:r>
      <w:r w:rsidR="00554C15" w:rsidRPr="008A7E11">
        <w:rPr>
          <w:rFonts w:ascii="Times New Roman" w:eastAsia="Times New Roman" w:hAnsi="Times New Roman" w:cs="Times New Roman"/>
          <w:color w:val="000000" w:themeColor="text1"/>
          <w:sz w:val="20"/>
          <w:szCs w:val="20"/>
        </w:rPr>
        <w:t>recalls</w:t>
      </w:r>
      <w:r w:rsidR="003258EE"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Aen</w:t>
      </w:r>
      <w:r w:rsidR="0038188F" w:rsidRPr="008A7E11">
        <w:rPr>
          <w:rFonts w:ascii="Times New Roman" w:eastAsia="Times New Roman" w:hAnsi="Times New Roman" w:cs="Times New Roman"/>
          <w:color w:val="000000" w:themeColor="text1"/>
          <w:sz w:val="20"/>
          <w:szCs w:val="20"/>
        </w:rPr>
        <w:t>ea</w:t>
      </w:r>
      <w:r w:rsidRPr="008A7E11">
        <w:rPr>
          <w:rFonts w:ascii="Times New Roman" w:eastAsia="Times New Roman" w:hAnsi="Times New Roman" w:cs="Times New Roman"/>
          <w:color w:val="000000" w:themeColor="text1"/>
          <w:sz w:val="20"/>
          <w:szCs w:val="20"/>
        </w:rPr>
        <w:t xml:space="preserve">s’s purple cloak woven by Dido in Virgil’s </w:t>
      </w:r>
      <w:r w:rsidRPr="008A7E11">
        <w:rPr>
          <w:rFonts w:ascii="Times New Roman" w:eastAsia="Times New Roman" w:hAnsi="Times New Roman" w:cs="Times New Roman"/>
          <w:i/>
          <w:color w:val="000000" w:themeColor="text1"/>
          <w:sz w:val="20"/>
          <w:szCs w:val="20"/>
        </w:rPr>
        <w:t xml:space="preserve">Aeneid </w:t>
      </w:r>
      <w:r w:rsidRPr="008A7E11">
        <w:rPr>
          <w:rFonts w:ascii="Times New Roman" w:eastAsia="Times New Roman" w:hAnsi="Times New Roman" w:cs="Times New Roman"/>
          <w:color w:val="000000" w:themeColor="text1"/>
          <w:sz w:val="20"/>
          <w:szCs w:val="20"/>
        </w:rPr>
        <w:t>(see, for example, III.405).</w:t>
      </w:r>
      <w:r w:rsidR="003E15EF">
        <w:rPr>
          <w:rFonts w:ascii="Times New Roman" w:eastAsia="Times New Roman" w:hAnsi="Times New Roman" w:cs="Times New Roman"/>
          <w:color w:val="000000" w:themeColor="text1"/>
          <w:sz w:val="20"/>
          <w:szCs w:val="20"/>
        </w:rPr>
        <w:t xml:space="preserve"> On the historical symbolism of this colour, see </w:t>
      </w:r>
      <w:r w:rsidR="003E15EF" w:rsidRPr="008A7E11">
        <w:rPr>
          <w:rFonts w:ascii="Times New Roman" w:eastAsia="Times New Roman" w:hAnsi="Times New Roman" w:cs="Times New Roman"/>
          <w:color w:val="000000" w:themeColor="text1"/>
          <w:sz w:val="20"/>
          <w:szCs w:val="20"/>
        </w:rPr>
        <w:t xml:space="preserve">Charlene Elliot, ‘Purple Pasts: Color Codification in the Ancient World’, </w:t>
      </w:r>
      <w:r w:rsidR="003E15EF" w:rsidRPr="008A7E11">
        <w:rPr>
          <w:rFonts w:ascii="Times New Roman" w:eastAsia="Times New Roman" w:hAnsi="Times New Roman" w:cs="Times New Roman"/>
          <w:i/>
          <w:color w:val="000000" w:themeColor="text1"/>
          <w:sz w:val="20"/>
          <w:szCs w:val="20"/>
        </w:rPr>
        <w:t xml:space="preserve">Law &amp; Social Inquiry </w:t>
      </w:r>
      <w:r w:rsidR="003E15EF" w:rsidRPr="008A7E11">
        <w:rPr>
          <w:rFonts w:ascii="Times New Roman" w:eastAsia="Times New Roman" w:hAnsi="Times New Roman" w:cs="Times New Roman"/>
          <w:color w:val="000000" w:themeColor="text1"/>
          <w:sz w:val="20"/>
          <w:szCs w:val="20"/>
        </w:rPr>
        <w:t>(2008).</w:t>
      </w:r>
    </w:p>
  </w:footnote>
  <w:footnote w:id="1151">
    <w:p w14:paraId="4B1CE1E7" w14:textId="737842FF"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62162D" w:rsidRPr="008A7E11">
        <w:rPr>
          <w:rFonts w:ascii="Times New Roman" w:eastAsia="Times New Roman" w:hAnsi="Times New Roman" w:cs="Times New Roman"/>
          <w:color w:val="000000" w:themeColor="text1"/>
          <w:sz w:val="20"/>
          <w:szCs w:val="20"/>
        </w:rPr>
        <w:t xml:space="preserve"> Vv. 85-86:</w:t>
      </w:r>
      <w:r w:rsidRPr="008A7E11">
        <w:rPr>
          <w:rFonts w:ascii="Times New Roman" w:eastAsia="Times New Roman" w:hAnsi="Times New Roman" w:cs="Times New Roman"/>
          <w:color w:val="000000" w:themeColor="text1"/>
          <w:sz w:val="20"/>
          <w:szCs w:val="20"/>
        </w:rPr>
        <w:t xml:space="preserve"> Allusion to the Golden Age of Saturn. </w:t>
      </w:r>
      <w:r w:rsidR="00F274D0" w:rsidRPr="008A7E11">
        <w:rPr>
          <w:rFonts w:ascii="Times New Roman" w:eastAsia="Times New Roman" w:hAnsi="Times New Roman" w:cs="Times New Roman"/>
          <w:color w:val="000000" w:themeColor="text1"/>
          <w:sz w:val="20"/>
          <w:szCs w:val="20"/>
        </w:rPr>
        <w:t xml:space="preserve">For </w:t>
      </w:r>
      <w:r w:rsidRPr="008A7E11">
        <w:rPr>
          <w:rFonts w:ascii="Times New Roman" w:eastAsia="Times New Roman" w:hAnsi="Times New Roman" w:cs="Times New Roman"/>
          <w:color w:val="000000" w:themeColor="text1"/>
          <w:sz w:val="20"/>
          <w:szCs w:val="20"/>
        </w:rPr>
        <w:t xml:space="preserve">an overview of the classical origins of the Golden Age in peace poetry, see Demerson, </w:t>
      </w:r>
      <w:r w:rsidRPr="008A7E11">
        <w:rPr>
          <w:rFonts w:ascii="Times New Roman" w:eastAsia="Times New Roman" w:hAnsi="Times New Roman" w:cs="Times New Roman"/>
          <w:i/>
          <w:color w:val="000000" w:themeColor="text1"/>
          <w:sz w:val="20"/>
          <w:szCs w:val="20"/>
        </w:rPr>
        <w:t>La Mythologie Classique dans l’oeuvre lyrique de la Pléiade,</w:t>
      </w:r>
      <w:r w:rsidR="0089173E" w:rsidRPr="008A7E11">
        <w:rPr>
          <w:rFonts w:ascii="Times New Roman" w:eastAsia="Times New Roman" w:hAnsi="Times New Roman" w:cs="Times New Roman"/>
          <w:i/>
          <w:color w:val="000000" w:themeColor="text1"/>
          <w:sz w:val="20"/>
          <w:szCs w:val="20"/>
        </w:rPr>
        <w:t xml:space="preserve"> </w:t>
      </w:r>
      <w:r w:rsidR="0089173E" w:rsidRPr="008A7E11">
        <w:rPr>
          <w:rFonts w:ascii="Times New Roman" w:eastAsia="Times New Roman" w:hAnsi="Times New Roman" w:cs="Times New Roman"/>
          <w:iCs/>
          <w:color w:val="000000" w:themeColor="text1"/>
          <w:sz w:val="20"/>
          <w:szCs w:val="20"/>
        </w:rPr>
        <w:t>pp.</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111-112; Elizabeth Armstrong, </w:t>
      </w:r>
      <w:r w:rsidRPr="008A7E11">
        <w:rPr>
          <w:rFonts w:ascii="Times New Roman" w:eastAsia="Times New Roman" w:hAnsi="Times New Roman" w:cs="Times New Roman"/>
          <w:i/>
          <w:color w:val="000000" w:themeColor="text1"/>
          <w:sz w:val="20"/>
          <w:szCs w:val="20"/>
        </w:rPr>
        <w:t xml:space="preserve">Ronsard and the Age of Gold </w:t>
      </w:r>
      <w:r w:rsidRPr="008A7E11">
        <w:rPr>
          <w:rFonts w:ascii="Times New Roman" w:eastAsia="Times New Roman" w:hAnsi="Times New Roman" w:cs="Times New Roman"/>
          <w:iCs/>
          <w:color w:val="000000" w:themeColor="text1"/>
          <w:sz w:val="20"/>
          <w:szCs w:val="20"/>
        </w:rPr>
        <w:t>(1968);</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James Hutton, </w:t>
      </w:r>
      <w:r w:rsidRPr="008A7E11">
        <w:rPr>
          <w:rFonts w:ascii="Times New Roman" w:eastAsia="Times New Roman" w:hAnsi="Times New Roman" w:cs="Times New Roman"/>
          <w:i/>
          <w:color w:val="000000" w:themeColor="text1"/>
          <w:sz w:val="20"/>
          <w:szCs w:val="20"/>
        </w:rPr>
        <w:t xml:space="preserve">Themes of Peace in Renaissance Poetry </w:t>
      </w:r>
      <w:r w:rsidRPr="008A7E11">
        <w:rPr>
          <w:rFonts w:ascii="Times New Roman" w:eastAsia="Times New Roman" w:hAnsi="Times New Roman" w:cs="Times New Roman"/>
          <w:color w:val="000000" w:themeColor="text1"/>
          <w:sz w:val="20"/>
          <w:szCs w:val="20"/>
        </w:rPr>
        <w:t>(University of California Press, 1984), p. 183: ‘As a topic of peace poetry, and as a topic of the pastoral, the Golden Age was imposed by the example of the Roman poets […] Ovid describes the Golden Age in his version of the Hesiodic scheme (</w:t>
      </w:r>
      <w:r w:rsidRPr="008A7E11">
        <w:rPr>
          <w:rFonts w:ascii="Times New Roman" w:eastAsia="Times New Roman" w:hAnsi="Times New Roman" w:cs="Times New Roman"/>
          <w:i/>
          <w:color w:val="000000" w:themeColor="text1"/>
          <w:sz w:val="20"/>
          <w:szCs w:val="20"/>
        </w:rPr>
        <w:t xml:space="preserve">Met. </w:t>
      </w:r>
      <w:r w:rsidRPr="008A7E11">
        <w:rPr>
          <w:rFonts w:ascii="Times New Roman" w:eastAsia="Times New Roman" w:hAnsi="Times New Roman" w:cs="Times New Roman"/>
          <w:color w:val="000000" w:themeColor="text1"/>
          <w:sz w:val="20"/>
          <w:szCs w:val="20"/>
        </w:rPr>
        <w:t xml:space="preserve">1.89 – 113). His description was destined to be far the most influential with later poets […] where the relevance is a contrast with the vanity of material goods’. </w:t>
      </w:r>
      <w:r w:rsidR="008D420D" w:rsidRPr="008A7E11">
        <w:rPr>
          <w:rFonts w:ascii="Times New Roman" w:eastAsia="Times New Roman" w:hAnsi="Times New Roman" w:cs="Times New Roman"/>
          <w:color w:val="000000" w:themeColor="text1"/>
          <w:sz w:val="20"/>
          <w:szCs w:val="20"/>
        </w:rPr>
        <w:t xml:space="preserve">For an analysis of this image, see </w:t>
      </w:r>
      <w:r w:rsidRPr="008A7E11">
        <w:rPr>
          <w:rFonts w:ascii="Times New Roman" w:eastAsia="Times New Roman" w:hAnsi="Times New Roman" w:cs="Times New Roman"/>
          <w:color w:val="000000" w:themeColor="text1"/>
          <w:sz w:val="20"/>
          <w:szCs w:val="20"/>
        </w:rPr>
        <w:t xml:space="preserve">below, pp. </w:t>
      </w:r>
      <w:r w:rsidR="00863E8E">
        <w:rPr>
          <w:rFonts w:ascii="Times New Roman" w:eastAsia="Times New Roman" w:hAnsi="Times New Roman" w:cs="Times New Roman"/>
          <w:color w:val="000000" w:themeColor="text1"/>
          <w:sz w:val="20"/>
          <w:szCs w:val="20"/>
        </w:rPr>
        <w:t>213</w:t>
      </w:r>
      <w:r w:rsidRPr="008A7E11">
        <w:rPr>
          <w:rFonts w:ascii="Times New Roman" w:eastAsia="Times New Roman" w:hAnsi="Times New Roman" w:cs="Times New Roman"/>
          <w:color w:val="000000" w:themeColor="text1"/>
          <w:sz w:val="20"/>
          <w:szCs w:val="20"/>
        </w:rPr>
        <w:t>.</w:t>
      </w:r>
    </w:p>
  </w:footnote>
  <w:footnote w:id="1152">
    <w:p w14:paraId="2E1328C5" w14:textId="13F3CC6F"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See, </w:t>
      </w:r>
      <w:r w:rsidR="00287CCE">
        <w:rPr>
          <w:rFonts w:ascii="Times New Roman" w:eastAsia="Times New Roman" w:hAnsi="Times New Roman" w:cs="Times New Roman"/>
          <w:color w:val="000000" w:themeColor="text1"/>
          <w:sz w:val="20"/>
          <w:szCs w:val="20"/>
        </w:rPr>
        <w:t>amongst others</w:t>
      </w:r>
      <w:r w:rsidRPr="008A7E11">
        <w:rPr>
          <w:rFonts w:ascii="Times New Roman" w:eastAsia="Times New Roman" w:hAnsi="Times New Roman" w:cs="Times New Roman"/>
          <w:color w:val="000000" w:themeColor="text1"/>
          <w:sz w:val="20"/>
          <w:szCs w:val="20"/>
        </w:rPr>
        <w:t xml:space="preserve">, Edmund Spenser’s </w:t>
      </w:r>
      <w:r w:rsidRPr="008A7E11">
        <w:rPr>
          <w:rFonts w:ascii="Times New Roman" w:eastAsia="Times New Roman" w:hAnsi="Times New Roman" w:cs="Times New Roman"/>
          <w:i/>
          <w:color w:val="000000" w:themeColor="text1"/>
          <w:sz w:val="20"/>
          <w:szCs w:val="20"/>
        </w:rPr>
        <w:t xml:space="preserve">Epithalamion </w:t>
      </w:r>
      <w:r w:rsidRPr="008A7E11">
        <w:rPr>
          <w:rFonts w:ascii="Times New Roman" w:eastAsia="Times New Roman" w:hAnsi="Times New Roman" w:cs="Times New Roman"/>
          <w:color w:val="000000" w:themeColor="text1"/>
          <w:sz w:val="20"/>
          <w:szCs w:val="20"/>
        </w:rPr>
        <w:t xml:space="preserve">(1549) written to his bride, Elizabeth Boyle, on the event of their wedding. </w:t>
      </w:r>
      <w:r w:rsidR="00AF10B2" w:rsidRPr="008A7E11">
        <w:rPr>
          <w:rFonts w:ascii="Times New Roman" w:eastAsia="Times New Roman" w:hAnsi="Times New Roman" w:cs="Times New Roman"/>
          <w:color w:val="000000" w:themeColor="text1"/>
          <w:sz w:val="20"/>
          <w:szCs w:val="20"/>
        </w:rPr>
        <w:t xml:space="preserve">See also Ronsard, </w:t>
      </w:r>
      <w:r w:rsidR="00AF10B2" w:rsidRPr="008A7E11">
        <w:rPr>
          <w:rFonts w:ascii="Times New Roman" w:eastAsia="Times New Roman" w:hAnsi="Times New Roman" w:cs="Times New Roman"/>
          <w:i/>
          <w:iCs/>
          <w:color w:val="000000" w:themeColor="text1"/>
          <w:sz w:val="20"/>
          <w:szCs w:val="20"/>
        </w:rPr>
        <w:t xml:space="preserve">Epithalame d’Antoine de Bourbon et Janne de Navare </w:t>
      </w:r>
      <w:r w:rsidR="00AF10B2" w:rsidRPr="008A7E11">
        <w:rPr>
          <w:rFonts w:ascii="Times New Roman" w:eastAsia="Times New Roman" w:hAnsi="Times New Roman" w:cs="Times New Roman"/>
          <w:color w:val="000000" w:themeColor="text1"/>
          <w:sz w:val="20"/>
          <w:szCs w:val="20"/>
        </w:rPr>
        <w:t>(1549).</w:t>
      </w:r>
    </w:p>
  </w:footnote>
  <w:footnote w:id="1153">
    <w:p w14:paraId="300FDCD8" w14:textId="4C7B6CF6"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Horace, Virgil and Homer’s use of dactylic hexameter, see</w:t>
      </w:r>
      <w:r w:rsidR="00182020">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Kate van Orden, ‘Les Vers lascifs d’Horace: Arcadelt’s Latin Chansons’, </w:t>
      </w:r>
      <w:r w:rsidRPr="008A7E11">
        <w:rPr>
          <w:rFonts w:ascii="Times New Roman" w:eastAsia="Times New Roman" w:hAnsi="Times New Roman" w:cs="Times New Roman"/>
          <w:i/>
          <w:color w:val="000000" w:themeColor="text1"/>
          <w:sz w:val="20"/>
          <w:szCs w:val="20"/>
        </w:rPr>
        <w:t xml:space="preserve">The Journal of Musicology </w:t>
      </w:r>
      <w:r w:rsidRPr="008A7E11">
        <w:rPr>
          <w:rFonts w:ascii="Times New Roman" w:eastAsia="Times New Roman" w:hAnsi="Times New Roman" w:cs="Times New Roman"/>
          <w:color w:val="000000" w:themeColor="text1"/>
          <w:sz w:val="20"/>
          <w:szCs w:val="20"/>
        </w:rPr>
        <w:t xml:space="preserve">(University of California Press, 1996), p. 342: ‘The poetic metre Virgil employs distinguishes the </w:t>
      </w:r>
      <w:r w:rsidRPr="008A7E11">
        <w:rPr>
          <w:rFonts w:ascii="Times New Roman" w:eastAsia="Times New Roman" w:hAnsi="Times New Roman" w:cs="Times New Roman"/>
          <w:i/>
          <w:color w:val="000000" w:themeColor="text1"/>
          <w:sz w:val="20"/>
          <w:szCs w:val="20"/>
        </w:rPr>
        <w:t>Aeneid</w:t>
      </w:r>
      <w:r w:rsidRPr="008A7E11">
        <w:rPr>
          <w:rFonts w:ascii="Times New Roman" w:eastAsia="Times New Roman" w:hAnsi="Times New Roman" w:cs="Times New Roman"/>
          <w:color w:val="000000" w:themeColor="text1"/>
          <w:sz w:val="20"/>
          <w:szCs w:val="20"/>
        </w:rPr>
        <w:t xml:space="preserve"> as narrative poetry based on Homeric models in dactylic hexameter’ and p. 364: ‘Horace […] explained that metres had been established for each genre of poetry: epic or narrative poems require Homer’s dactylic hexameter’. This form confers a classical resonance upon the poem.</w:t>
      </w:r>
    </w:p>
  </w:footnote>
  <w:footnote w:id="1154">
    <w:p w14:paraId="6B9804B0" w14:textId="474B1491"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the combination of </w:t>
      </w:r>
      <w:r w:rsidR="00170215" w:rsidRPr="008A7E11">
        <w:rPr>
          <w:rFonts w:ascii="Times New Roman" w:eastAsia="Times New Roman" w:hAnsi="Times New Roman" w:cs="Times New Roman"/>
          <w:color w:val="000000" w:themeColor="text1"/>
          <w:sz w:val="20"/>
          <w:szCs w:val="20"/>
        </w:rPr>
        <w:t>c</w:t>
      </w:r>
      <w:r w:rsidRPr="008A7E11">
        <w:rPr>
          <w:rFonts w:ascii="Times New Roman" w:eastAsia="Times New Roman" w:hAnsi="Times New Roman" w:cs="Times New Roman"/>
          <w:color w:val="000000" w:themeColor="text1"/>
          <w:sz w:val="20"/>
          <w:szCs w:val="20"/>
        </w:rPr>
        <w:t xml:space="preserve">lassical and </w:t>
      </w:r>
      <w:r w:rsidR="00170215" w:rsidRPr="008A7E11">
        <w:rPr>
          <w:rFonts w:ascii="Times New Roman" w:eastAsia="Times New Roman" w:hAnsi="Times New Roman" w:cs="Times New Roman"/>
          <w:color w:val="000000" w:themeColor="text1"/>
          <w:sz w:val="20"/>
          <w:szCs w:val="20"/>
        </w:rPr>
        <w:t>b</w:t>
      </w:r>
      <w:r w:rsidRPr="008A7E11">
        <w:rPr>
          <w:rFonts w:ascii="Times New Roman" w:eastAsia="Times New Roman" w:hAnsi="Times New Roman" w:cs="Times New Roman"/>
          <w:color w:val="000000" w:themeColor="text1"/>
          <w:sz w:val="20"/>
          <w:szCs w:val="20"/>
        </w:rPr>
        <w:t xml:space="preserve">iblical sources in </w:t>
      </w:r>
      <w:r w:rsidR="00573C49" w:rsidRPr="008A7E11">
        <w:rPr>
          <w:rFonts w:ascii="Times New Roman" w:eastAsia="Times New Roman" w:hAnsi="Times New Roman" w:cs="Times New Roman"/>
          <w:color w:val="000000" w:themeColor="text1"/>
          <w:sz w:val="20"/>
          <w:szCs w:val="20"/>
        </w:rPr>
        <w:t>sixteenth</w:t>
      </w:r>
      <w:r w:rsidRPr="008A7E11">
        <w:rPr>
          <w:rFonts w:ascii="Times New Roman" w:eastAsia="Times New Roman" w:hAnsi="Times New Roman" w:cs="Times New Roman"/>
          <w:color w:val="000000" w:themeColor="text1"/>
          <w:sz w:val="20"/>
          <w:szCs w:val="20"/>
        </w:rPr>
        <w:t xml:space="preserve">-century French writing see, </w:t>
      </w:r>
      <w:r w:rsidR="00837557">
        <w:rPr>
          <w:rFonts w:ascii="Times New Roman" w:eastAsia="Times New Roman" w:hAnsi="Times New Roman" w:cs="Times New Roman"/>
          <w:color w:val="000000" w:themeColor="text1"/>
          <w:sz w:val="20"/>
          <w:szCs w:val="20"/>
        </w:rPr>
        <w:t xml:space="preserve">notably, </w:t>
      </w:r>
      <w:r w:rsidR="00837557" w:rsidRPr="008A7E11">
        <w:rPr>
          <w:rFonts w:ascii="Times New Roman" w:eastAsia="Times New Roman" w:hAnsi="Times New Roman" w:cs="Times New Roman"/>
          <w:color w:val="000000" w:themeColor="text1"/>
          <w:sz w:val="20"/>
          <w:szCs w:val="20"/>
        </w:rPr>
        <w:t xml:space="preserve">Jean Seznec, </w:t>
      </w:r>
      <w:r w:rsidR="00837557" w:rsidRPr="008A7E11">
        <w:rPr>
          <w:rFonts w:ascii="Times New Roman" w:eastAsia="Times New Roman" w:hAnsi="Times New Roman" w:cs="Times New Roman"/>
          <w:i/>
          <w:color w:val="000000" w:themeColor="text1"/>
          <w:sz w:val="20"/>
          <w:szCs w:val="20"/>
        </w:rPr>
        <w:t xml:space="preserve">The Survival of the Pagan Gods </w:t>
      </w:r>
      <w:r w:rsidR="00837557" w:rsidRPr="00837557">
        <w:rPr>
          <w:rFonts w:ascii="Times New Roman" w:eastAsia="Times New Roman" w:hAnsi="Times New Roman" w:cs="Times New Roman"/>
          <w:iCs/>
          <w:color w:val="000000" w:themeColor="text1"/>
          <w:sz w:val="20"/>
          <w:szCs w:val="20"/>
        </w:rPr>
        <w:t>(</w:t>
      </w:r>
      <w:r w:rsidR="00837557">
        <w:rPr>
          <w:rFonts w:ascii="Times New Roman" w:eastAsia="Times New Roman" w:hAnsi="Times New Roman" w:cs="Times New Roman"/>
          <w:iCs/>
          <w:color w:val="000000" w:themeColor="text1"/>
          <w:sz w:val="20"/>
          <w:szCs w:val="20"/>
        </w:rPr>
        <w:t xml:space="preserve">Princeton, NJ: Princeton University Press, </w:t>
      </w:r>
      <w:r w:rsidR="00837557" w:rsidRPr="00837557">
        <w:rPr>
          <w:rFonts w:ascii="Times New Roman" w:eastAsia="Times New Roman" w:hAnsi="Times New Roman" w:cs="Times New Roman"/>
          <w:iCs/>
          <w:color w:val="000000" w:themeColor="text1"/>
          <w:sz w:val="20"/>
          <w:szCs w:val="20"/>
        </w:rPr>
        <w:t xml:space="preserve">1953). </w:t>
      </w:r>
      <w:r w:rsidR="00837557">
        <w:rPr>
          <w:rFonts w:ascii="Times New Roman" w:eastAsia="Times New Roman" w:hAnsi="Times New Roman" w:cs="Times New Roman"/>
          <w:color w:val="000000" w:themeColor="text1"/>
          <w:sz w:val="20"/>
          <w:szCs w:val="20"/>
        </w:rPr>
        <w:t xml:space="preserve">See </w:t>
      </w:r>
      <w:r w:rsidR="00EC1A53">
        <w:rPr>
          <w:rFonts w:ascii="Times New Roman" w:eastAsia="Times New Roman" w:hAnsi="Times New Roman" w:cs="Times New Roman"/>
          <w:color w:val="000000" w:themeColor="text1"/>
          <w:sz w:val="20"/>
          <w:szCs w:val="20"/>
        </w:rPr>
        <w:t>al</w:t>
      </w:r>
      <w:r w:rsidR="00837557">
        <w:rPr>
          <w:rFonts w:ascii="Times New Roman" w:eastAsia="Times New Roman" w:hAnsi="Times New Roman" w:cs="Times New Roman"/>
          <w:color w:val="000000" w:themeColor="text1"/>
          <w:sz w:val="20"/>
          <w:szCs w:val="20"/>
        </w:rPr>
        <w:t>so</w:t>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highlight w:val="white"/>
        </w:rPr>
        <w:t>Véronique Ferrer’s analysis of syncretism (in the context of theatrical tragedy) in ‘Écrire la bible en français au moyen âge et à la Renaissance’ (Geneva: Droz, 2017), pp. 517-518.</w:t>
      </w:r>
    </w:p>
  </w:footnote>
  <w:footnote w:id="1155">
    <w:p w14:paraId="41F8B2F2" w14:textId="3809185C"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the political underpinning of this reference, see above, note </w:t>
      </w:r>
      <w:r w:rsidR="00EA2A26">
        <w:rPr>
          <w:rFonts w:ascii="Times New Roman" w:eastAsia="Times New Roman" w:hAnsi="Times New Roman" w:cs="Times New Roman"/>
          <w:color w:val="000000" w:themeColor="text1"/>
          <w:sz w:val="20"/>
          <w:szCs w:val="20"/>
        </w:rPr>
        <w:t>1106</w:t>
      </w:r>
      <w:r w:rsidRPr="008A7E11">
        <w:rPr>
          <w:rFonts w:ascii="Times New Roman" w:eastAsia="Times New Roman" w:hAnsi="Times New Roman" w:cs="Times New Roman"/>
          <w:color w:val="000000" w:themeColor="text1"/>
          <w:sz w:val="20"/>
          <w:szCs w:val="20"/>
        </w:rPr>
        <w:t>.</w:t>
      </w:r>
    </w:p>
  </w:footnote>
  <w:footnote w:id="1156">
    <w:p w14:paraId="7CF5D40A"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Ronsard, ‘Ode au Roi’, </w:t>
      </w:r>
      <w:r w:rsidRPr="008A7E11">
        <w:rPr>
          <w:rFonts w:ascii="Times New Roman" w:eastAsia="Times New Roman" w:hAnsi="Times New Roman" w:cs="Times New Roman"/>
          <w:i/>
          <w:color w:val="000000" w:themeColor="text1"/>
          <w:sz w:val="20"/>
          <w:szCs w:val="20"/>
        </w:rPr>
        <w:t xml:space="preserve">Ode de la Paix </w:t>
      </w:r>
      <w:r w:rsidRPr="008A7E11">
        <w:rPr>
          <w:rFonts w:ascii="Times New Roman" w:eastAsia="Times New Roman" w:hAnsi="Times New Roman" w:cs="Times New Roman"/>
          <w:color w:val="000000" w:themeColor="text1"/>
          <w:sz w:val="20"/>
          <w:szCs w:val="20"/>
        </w:rPr>
        <w:t>(Paris: G. Cavellat, 1550).</w:t>
      </w:r>
    </w:p>
  </w:footnote>
  <w:footnote w:id="1157">
    <w:p w14:paraId="7DD47392"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Virgil, </w:t>
      </w:r>
      <w:r w:rsidRPr="008A7E11">
        <w:rPr>
          <w:rFonts w:ascii="Times New Roman" w:eastAsia="Times New Roman" w:hAnsi="Times New Roman" w:cs="Times New Roman"/>
          <w:i/>
          <w:color w:val="000000" w:themeColor="text1"/>
          <w:sz w:val="20"/>
          <w:szCs w:val="20"/>
        </w:rPr>
        <w:t xml:space="preserve">Aeneid, </w:t>
      </w:r>
      <w:r w:rsidRPr="008A7E11">
        <w:rPr>
          <w:rFonts w:ascii="Times New Roman" w:eastAsia="Times New Roman" w:hAnsi="Times New Roman" w:cs="Times New Roman"/>
          <w:color w:val="000000" w:themeColor="text1"/>
          <w:sz w:val="20"/>
          <w:szCs w:val="20"/>
        </w:rPr>
        <w:t>6.86-87.</w:t>
      </w:r>
    </w:p>
  </w:footnote>
  <w:footnote w:id="1158">
    <w:p w14:paraId="5A62B6A0" w14:textId="407019FB"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This was a relief not only for Savoy, but also for France. See, for example, Jeremy Black, </w:t>
      </w:r>
      <w:r w:rsidRPr="008A7E11">
        <w:rPr>
          <w:rFonts w:ascii="Times New Roman" w:eastAsia="Times New Roman" w:hAnsi="Times New Roman" w:cs="Times New Roman"/>
          <w:i/>
          <w:color w:val="000000" w:themeColor="text1"/>
          <w:sz w:val="20"/>
          <w:szCs w:val="20"/>
        </w:rPr>
        <w:t xml:space="preserve">European Warfare 1494-1660 </w:t>
      </w:r>
      <w:r w:rsidRPr="008A7E11">
        <w:rPr>
          <w:rFonts w:ascii="Times New Roman" w:eastAsia="Times New Roman" w:hAnsi="Times New Roman" w:cs="Times New Roman"/>
          <w:color w:val="000000" w:themeColor="text1"/>
          <w:sz w:val="20"/>
          <w:szCs w:val="20"/>
        </w:rPr>
        <w:t>(</w:t>
      </w:r>
      <w:r w:rsidR="00176E7C" w:rsidRPr="008A7E11">
        <w:rPr>
          <w:rFonts w:ascii="Times New Roman" w:eastAsia="Times New Roman" w:hAnsi="Times New Roman" w:cs="Times New Roman"/>
          <w:color w:val="000000" w:themeColor="text1"/>
          <w:sz w:val="20"/>
          <w:szCs w:val="20"/>
        </w:rPr>
        <w:t>Routledge</w:t>
      </w:r>
      <w:r w:rsidRPr="008A7E11">
        <w:rPr>
          <w:rFonts w:ascii="Times New Roman" w:eastAsia="Times New Roman" w:hAnsi="Times New Roman" w:cs="Times New Roman"/>
          <w:color w:val="000000" w:themeColor="text1"/>
          <w:sz w:val="20"/>
          <w:szCs w:val="20"/>
        </w:rPr>
        <w:t>, 2002)</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 83: ‘Bankrupt, alarmed by the spread of French Protestantism, and without support from the German Protestants, on 2 April 1559, Henry accepted the Treaty of Cateau-Cambrésis’  </w:t>
      </w:r>
    </w:p>
  </w:footnote>
  <w:footnote w:id="1159">
    <w:p w14:paraId="18050B71" w14:textId="456AD7A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Virgil, </w:t>
      </w:r>
      <w:r w:rsidRPr="008A7E11">
        <w:rPr>
          <w:rFonts w:ascii="Times New Roman" w:eastAsia="Times New Roman" w:hAnsi="Times New Roman" w:cs="Times New Roman"/>
          <w:i/>
          <w:color w:val="000000" w:themeColor="text1"/>
          <w:sz w:val="20"/>
          <w:szCs w:val="20"/>
        </w:rPr>
        <w:t xml:space="preserve">Aeneid, </w:t>
      </w:r>
      <w:r w:rsidRPr="008A7E11">
        <w:rPr>
          <w:rFonts w:ascii="Times New Roman" w:eastAsia="Times New Roman" w:hAnsi="Times New Roman" w:cs="Times New Roman"/>
          <w:color w:val="000000" w:themeColor="text1"/>
          <w:sz w:val="20"/>
          <w:szCs w:val="20"/>
        </w:rPr>
        <w:t>1.94-96</w:t>
      </w:r>
      <w:r w:rsidR="00176E7C"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trans. H. Rushton Fairclough</w:t>
      </w:r>
      <w:r w:rsidR="00176E7C" w:rsidRPr="008A7E11">
        <w:rPr>
          <w:rFonts w:ascii="Times New Roman" w:eastAsia="Times New Roman" w:hAnsi="Times New Roman" w:cs="Times New Roman"/>
          <w:color w:val="000000" w:themeColor="text1"/>
          <w:sz w:val="20"/>
          <w:szCs w:val="20"/>
        </w:rPr>
        <w:t>. Loeb Classical Library</w:t>
      </w:r>
      <w:r w:rsidRPr="008A7E11">
        <w:rPr>
          <w:rFonts w:ascii="Times New Roman" w:eastAsia="Times New Roman" w:hAnsi="Times New Roman" w:cs="Times New Roman"/>
          <w:color w:val="000000" w:themeColor="text1"/>
          <w:sz w:val="20"/>
          <w:szCs w:val="20"/>
        </w:rPr>
        <w:t xml:space="preserve"> </w:t>
      </w:r>
      <w:r w:rsidR="00176E7C" w:rsidRPr="008A7E11">
        <w:rPr>
          <w:rFonts w:ascii="Times New Roman" w:eastAsia="Times New Roman" w:hAnsi="Times New Roman" w:cs="Times New Roman"/>
          <w:color w:val="000000" w:themeColor="text1"/>
          <w:sz w:val="20"/>
          <w:szCs w:val="20"/>
        </w:rPr>
        <w:t xml:space="preserve">(Cambridge: Harvard University Press, </w:t>
      </w:r>
      <w:r w:rsidRPr="008A7E11">
        <w:rPr>
          <w:rFonts w:ascii="Times New Roman" w:eastAsia="Times New Roman" w:hAnsi="Times New Roman" w:cs="Times New Roman"/>
          <w:color w:val="000000" w:themeColor="text1"/>
          <w:sz w:val="20"/>
          <w:szCs w:val="20"/>
        </w:rPr>
        <w:t>1999</w:t>
      </w:r>
      <w:r w:rsidR="00176E7C"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p. 269. </w:t>
      </w:r>
    </w:p>
  </w:footnote>
  <w:footnote w:id="1160">
    <w:p w14:paraId="1494B66F" w14:textId="3B00C522"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the symbolism of the number three in </w:t>
      </w:r>
      <w:r w:rsidR="00170215" w:rsidRPr="008A7E11">
        <w:rPr>
          <w:rFonts w:ascii="Times New Roman" w:eastAsia="Times New Roman" w:hAnsi="Times New Roman" w:cs="Times New Roman"/>
          <w:color w:val="000000" w:themeColor="text1"/>
          <w:sz w:val="20"/>
          <w:szCs w:val="20"/>
        </w:rPr>
        <w:t>c</w:t>
      </w:r>
      <w:r w:rsidRPr="008A7E11">
        <w:rPr>
          <w:rFonts w:ascii="Times New Roman" w:eastAsia="Times New Roman" w:hAnsi="Times New Roman" w:cs="Times New Roman"/>
          <w:color w:val="000000" w:themeColor="text1"/>
          <w:sz w:val="20"/>
          <w:szCs w:val="20"/>
        </w:rPr>
        <w:t xml:space="preserve">lassical literature see, </w:t>
      </w:r>
      <w:r w:rsidR="009E743F">
        <w:rPr>
          <w:rFonts w:ascii="Times New Roman" w:eastAsia="Times New Roman" w:hAnsi="Times New Roman" w:cs="Times New Roman"/>
          <w:color w:val="000000" w:themeColor="text1"/>
          <w:sz w:val="20"/>
          <w:szCs w:val="20"/>
        </w:rPr>
        <w:t>amongst others</w:t>
      </w:r>
      <w:r w:rsidRPr="008A7E11">
        <w:rPr>
          <w:rFonts w:ascii="Times New Roman" w:eastAsia="Times New Roman" w:hAnsi="Times New Roman" w:cs="Times New Roman"/>
          <w:color w:val="000000" w:themeColor="text1"/>
          <w:sz w:val="20"/>
          <w:szCs w:val="20"/>
        </w:rPr>
        <w:t xml:space="preserve">, Emory B. Lease, ‘The Number here, Mysterious Mystic, Magic’, </w:t>
      </w:r>
      <w:r w:rsidRPr="008A7E11">
        <w:rPr>
          <w:rFonts w:ascii="Times New Roman" w:eastAsia="Times New Roman" w:hAnsi="Times New Roman" w:cs="Times New Roman"/>
          <w:i/>
          <w:color w:val="000000" w:themeColor="text1"/>
          <w:sz w:val="20"/>
          <w:szCs w:val="20"/>
        </w:rPr>
        <w:t>Classical Philology,</w:t>
      </w:r>
      <w:r w:rsidRPr="008A7E11">
        <w:rPr>
          <w:rFonts w:ascii="Times New Roman" w:eastAsia="Times New Roman" w:hAnsi="Times New Roman" w:cs="Times New Roman"/>
          <w:color w:val="000000" w:themeColor="text1"/>
          <w:sz w:val="20"/>
          <w:szCs w:val="20"/>
        </w:rPr>
        <w:t xml:space="preserve"> </w:t>
      </w:r>
      <w:r w:rsidR="00506AB0">
        <w:rPr>
          <w:rFonts w:ascii="Times New Roman" w:eastAsia="Times New Roman" w:hAnsi="Times New Roman" w:cs="Times New Roman"/>
          <w:color w:val="000000" w:themeColor="text1"/>
          <w:sz w:val="20"/>
          <w:szCs w:val="20"/>
        </w:rPr>
        <w:t>v</w:t>
      </w:r>
      <w:r w:rsidRPr="008A7E11">
        <w:rPr>
          <w:rFonts w:ascii="Times New Roman" w:eastAsia="Times New Roman" w:hAnsi="Times New Roman" w:cs="Times New Roman"/>
          <w:color w:val="000000" w:themeColor="text1"/>
          <w:sz w:val="20"/>
          <w:szCs w:val="20"/>
        </w:rPr>
        <w:t>ol. 15</w:t>
      </w:r>
      <w:r w:rsidR="00506AB0">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w:t>
      </w:r>
      <w:r w:rsidR="00542D7E" w:rsidRPr="008A7E11">
        <w:rPr>
          <w:rFonts w:ascii="Times New Roman" w:eastAsia="Times New Roman" w:hAnsi="Times New Roman" w:cs="Times New Roman"/>
          <w:color w:val="000000" w:themeColor="text1"/>
          <w:sz w:val="20"/>
          <w:szCs w:val="20"/>
        </w:rPr>
        <w:t xml:space="preserve">Chicago: </w:t>
      </w:r>
      <w:r w:rsidRPr="008A7E11">
        <w:rPr>
          <w:rFonts w:ascii="Times New Roman" w:eastAsia="Times New Roman" w:hAnsi="Times New Roman" w:cs="Times New Roman"/>
          <w:color w:val="000000" w:themeColor="text1"/>
          <w:sz w:val="20"/>
          <w:szCs w:val="20"/>
        </w:rPr>
        <w:t>University of Chicago Pres</w:t>
      </w:r>
      <w:r w:rsidR="00542D7E" w:rsidRPr="008A7E11">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 1919).</w:t>
      </w:r>
    </w:p>
  </w:footnote>
  <w:footnote w:id="1161">
    <w:p w14:paraId="282785A2" w14:textId="09B40C4E"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above, note </w:t>
      </w:r>
      <w:r w:rsidR="007C3BB0">
        <w:rPr>
          <w:rFonts w:ascii="Times New Roman" w:eastAsia="Times New Roman" w:hAnsi="Times New Roman" w:cs="Times New Roman"/>
          <w:color w:val="000000" w:themeColor="text1"/>
          <w:sz w:val="20"/>
          <w:szCs w:val="20"/>
        </w:rPr>
        <w:t>1133</w:t>
      </w:r>
      <w:r w:rsidRPr="008A7E11">
        <w:rPr>
          <w:rFonts w:ascii="Times New Roman" w:eastAsia="Times New Roman" w:hAnsi="Times New Roman" w:cs="Times New Roman"/>
          <w:color w:val="000000" w:themeColor="text1"/>
          <w:sz w:val="20"/>
          <w:szCs w:val="20"/>
        </w:rPr>
        <w:t>.</w:t>
      </w:r>
    </w:p>
  </w:footnote>
  <w:footnote w:id="1162">
    <w:p w14:paraId="0F3E725E" w14:textId="6AC02202"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Evident also by the departure of Enyo, goddess of war. See above, note </w:t>
      </w:r>
      <w:r w:rsidR="00BF3903">
        <w:rPr>
          <w:rFonts w:ascii="Times New Roman" w:eastAsia="Times New Roman" w:hAnsi="Times New Roman" w:cs="Times New Roman"/>
          <w:color w:val="000000" w:themeColor="text1"/>
          <w:sz w:val="20"/>
          <w:szCs w:val="20"/>
        </w:rPr>
        <w:t>1135</w:t>
      </w:r>
      <w:r w:rsidRPr="008A7E11">
        <w:rPr>
          <w:rFonts w:ascii="Times New Roman" w:eastAsia="Times New Roman" w:hAnsi="Times New Roman" w:cs="Times New Roman"/>
          <w:color w:val="000000" w:themeColor="text1"/>
          <w:sz w:val="20"/>
          <w:szCs w:val="20"/>
        </w:rPr>
        <w:t>.</w:t>
      </w:r>
    </w:p>
  </w:footnote>
  <w:footnote w:id="1163">
    <w:p w14:paraId="69B643CE" w14:textId="2BB16615"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The bold font is my own</w:t>
      </w:r>
      <w:r w:rsidR="003258EE" w:rsidRPr="008A7E11">
        <w:rPr>
          <w:rFonts w:ascii="Times New Roman" w:eastAsia="Times New Roman" w:hAnsi="Times New Roman" w:cs="Times New Roman"/>
          <w:color w:val="000000" w:themeColor="text1"/>
          <w:sz w:val="20"/>
          <w:szCs w:val="20"/>
        </w:rPr>
        <w:t xml:space="preserve"> for emphasis</w:t>
      </w:r>
      <w:r w:rsidRPr="008A7E11">
        <w:rPr>
          <w:rFonts w:ascii="Times New Roman" w:eastAsia="Times New Roman" w:hAnsi="Times New Roman" w:cs="Times New Roman"/>
          <w:color w:val="000000" w:themeColor="text1"/>
          <w:sz w:val="20"/>
          <w:szCs w:val="20"/>
        </w:rPr>
        <w:t>.</w:t>
      </w:r>
    </w:p>
  </w:footnote>
  <w:footnote w:id="1164">
    <w:p w14:paraId="105436DE" w14:textId="30E63199"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Gaius Valerius Catullus, </w:t>
      </w:r>
      <w:r w:rsidRPr="008A7E11">
        <w:rPr>
          <w:rFonts w:ascii="Times New Roman" w:eastAsia="Times New Roman" w:hAnsi="Times New Roman" w:cs="Times New Roman"/>
          <w:i/>
          <w:color w:val="000000" w:themeColor="text1"/>
          <w:sz w:val="20"/>
          <w:szCs w:val="20"/>
        </w:rPr>
        <w:t>Carm</w:t>
      </w:r>
      <w:r w:rsidR="00CE7505" w:rsidRPr="008A7E11">
        <w:rPr>
          <w:rFonts w:ascii="Times New Roman" w:eastAsia="Times New Roman" w:hAnsi="Times New Roman" w:cs="Times New Roman"/>
          <w:i/>
          <w:color w:val="000000" w:themeColor="text1"/>
          <w:sz w:val="20"/>
          <w:szCs w:val="20"/>
        </w:rPr>
        <w:t>ina</w:t>
      </w:r>
      <w:r w:rsidRPr="008A7E11">
        <w:rPr>
          <w:rFonts w:ascii="Times New Roman" w:eastAsia="Times New Roman" w:hAnsi="Times New Roman" w:cs="Times New Roman"/>
          <w:i/>
          <w:color w:val="000000" w:themeColor="text1"/>
          <w:sz w:val="20"/>
          <w:szCs w:val="20"/>
        </w:rPr>
        <w:t xml:space="preserve"> 61</w:t>
      </w:r>
      <w:r w:rsidR="00CE7505" w:rsidRPr="008A7E11">
        <w:rPr>
          <w:rFonts w:ascii="Times New Roman" w:eastAsia="Times New Roman" w:hAnsi="Times New Roman" w:cs="Times New Roman"/>
          <w:i/>
          <w:color w:val="000000" w:themeColor="text1"/>
          <w:sz w:val="20"/>
          <w:szCs w:val="20"/>
        </w:rPr>
        <w:t>.</w:t>
      </w:r>
    </w:p>
  </w:footnote>
  <w:footnote w:id="1165">
    <w:p w14:paraId="09C98DE3" w14:textId="2E22299D"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this tradition see, for </w:t>
      </w:r>
      <w:r w:rsidR="007015C9">
        <w:rPr>
          <w:rFonts w:ascii="Times New Roman" w:eastAsia="Times New Roman" w:hAnsi="Times New Roman" w:cs="Times New Roman"/>
          <w:color w:val="000000" w:themeColor="text1"/>
          <w:sz w:val="20"/>
          <w:szCs w:val="20"/>
        </w:rPr>
        <w:t>instance</w:t>
      </w:r>
      <w:r w:rsidRPr="008A7E11">
        <w:rPr>
          <w:rFonts w:ascii="Times New Roman" w:eastAsia="Times New Roman" w:hAnsi="Times New Roman" w:cs="Times New Roman"/>
          <w:color w:val="000000" w:themeColor="text1"/>
          <w:sz w:val="20"/>
          <w:szCs w:val="20"/>
        </w:rPr>
        <w:t xml:space="preserve">, William Warde Fowler, </w:t>
      </w:r>
      <w:r w:rsidRPr="008A7E11">
        <w:rPr>
          <w:rFonts w:ascii="Times New Roman" w:eastAsia="Times New Roman" w:hAnsi="Times New Roman" w:cs="Times New Roman"/>
          <w:i/>
          <w:color w:val="000000" w:themeColor="text1"/>
          <w:sz w:val="20"/>
          <w:szCs w:val="20"/>
        </w:rPr>
        <w:t>The</w:t>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Roman Festivals of the Period of the Republic </w:t>
      </w:r>
      <w:r w:rsidRPr="008A7E11">
        <w:rPr>
          <w:rFonts w:ascii="Times New Roman" w:eastAsia="Times New Roman" w:hAnsi="Times New Roman" w:cs="Times New Roman"/>
          <w:color w:val="000000" w:themeColor="text1"/>
          <w:sz w:val="20"/>
          <w:szCs w:val="20"/>
        </w:rPr>
        <w:t>(London, 1908)</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 92.</w:t>
      </w:r>
    </w:p>
  </w:footnote>
  <w:footnote w:id="1166">
    <w:p w14:paraId="1454E987" w14:textId="364866D6"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this theme see Elizabeth Armstrong, </w:t>
      </w:r>
      <w:r w:rsidRPr="008A7E11">
        <w:rPr>
          <w:rFonts w:ascii="Times New Roman" w:eastAsia="Times New Roman" w:hAnsi="Times New Roman" w:cs="Times New Roman"/>
          <w:i/>
          <w:color w:val="000000" w:themeColor="text1"/>
          <w:sz w:val="20"/>
          <w:szCs w:val="20"/>
        </w:rPr>
        <w:t xml:space="preserve">Ronsard and the Age of Gold </w:t>
      </w:r>
      <w:r w:rsidRPr="008A7E11">
        <w:rPr>
          <w:rFonts w:ascii="Times New Roman" w:eastAsia="Times New Roman" w:hAnsi="Times New Roman" w:cs="Times New Roman"/>
          <w:color w:val="000000" w:themeColor="text1"/>
          <w:sz w:val="20"/>
          <w:szCs w:val="20"/>
        </w:rPr>
        <w:t>(Cambridge University Press, 1968)</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See also James Hutton, ‘Saturnia Regna: Roman Themes’ in </w:t>
      </w:r>
      <w:r w:rsidRPr="008A7E11">
        <w:rPr>
          <w:rFonts w:ascii="Times New Roman" w:eastAsia="Times New Roman" w:hAnsi="Times New Roman" w:cs="Times New Roman"/>
          <w:i/>
          <w:color w:val="000000" w:themeColor="text1"/>
          <w:sz w:val="20"/>
          <w:szCs w:val="20"/>
        </w:rPr>
        <w:t xml:space="preserve">Themes of Peace in Renaissance Poetry </w:t>
      </w:r>
      <w:r w:rsidRPr="008A7E11">
        <w:rPr>
          <w:rFonts w:ascii="Times New Roman" w:eastAsia="Times New Roman" w:hAnsi="Times New Roman" w:cs="Times New Roman"/>
          <w:color w:val="000000" w:themeColor="text1"/>
          <w:sz w:val="20"/>
          <w:szCs w:val="20"/>
        </w:rPr>
        <w:t>(Cornell University Press, 1984), pp. 182-198.</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On an overview of the classical origins of the Golden Age in peace poetry, see above, </w:t>
      </w:r>
      <w:r w:rsidR="00555858">
        <w:rPr>
          <w:rFonts w:ascii="Times New Roman" w:eastAsia="Times New Roman" w:hAnsi="Times New Roman" w:cs="Times New Roman"/>
          <w:color w:val="000000" w:themeColor="text1"/>
          <w:sz w:val="20"/>
          <w:szCs w:val="20"/>
        </w:rPr>
        <w:t>Introduction</w:t>
      </w:r>
      <w:r w:rsidR="00263B48">
        <w:rPr>
          <w:rFonts w:ascii="Times New Roman" w:eastAsia="Times New Roman" w:hAnsi="Times New Roman" w:cs="Times New Roman"/>
          <w:color w:val="000000" w:themeColor="text1"/>
          <w:sz w:val="20"/>
          <w:szCs w:val="20"/>
        </w:rPr>
        <w:t xml:space="preserve">, </w:t>
      </w:r>
      <w:r w:rsidR="00555858">
        <w:rPr>
          <w:rFonts w:ascii="Times New Roman" w:eastAsia="Times New Roman" w:hAnsi="Times New Roman" w:cs="Times New Roman"/>
          <w:color w:val="000000" w:themeColor="text1"/>
          <w:sz w:val="20"/>
          <w:szCs w:val="20"/>
        </w:rPr>
        <w:t>p</w:t>
      </w:r>
      <w:r w:rsidR="00263B48">
        <w:rPr>
          <w:rFonts w:ascii="Times New Roman" w:eastAsia="Times New Roman" w:hAnsi="Times New Roman" w:cs="Times New Roman"/>
          <w:color w:val="000000" w:themeColor="text1"/>
          <w:sz w:val="20"/>
          <w:szCs w:val="20"/>
        </w:rPr>
        <w:t>.</w:t>
      </w:r>
      <w:r w:rsidR="00555858">
        <w:rPr>
          <w:rFonts w:ascii="Times New Roman" w:eastAsia="Times New Roman" w:hAnsi="Times New Roman" w:cs="Times New Roman"/>
          <w:color w:val="000000" w:themeColor="text1"/>
          <w:sz w:val="20"/>
          <w:szCs w:val="20"/>
        </w:rPr>
        <w:t xml:space="preserve"> 41.</w:t>
      </w:r>
    </w:p>
  </w:footnote>
  <w:footnote w:id="1167">
    <w:p w14:paraId="188F8C07" w14:textId="77777777"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Armstrong, </w:t>
      </w:r>
      <w:r w:rsidRPr="008A7E11">
        <w:rPr>
          <w:rFonts w:ascii="Times New Roman" w:eastAsia="Times New Roman" w:hAnsi="Times New Roman" w:cs="Times New Roman"/>
          <w:i/>
          <w:color w:val="000000" w:themeColor="text1"/>
          <w:sz w:val="20"/>
          <w:szCs w:val="20"/>
        </w:rPr>
        <w:t xml:space="preserve">Ronsard and the Age of Gold </w:t>
      </w:r>
      <w:r w:rsidRPr="008A7E11">
        <w:rPr>
          <w:rFonts w:ascii="Times New Roman" w:eastAsia="Times New Roman" w:hAnsi="Times New Roman" w:cs="Times New Roman"/>
          <w:color w:val="000000" w:themeColor="text1"/>
          <w:sz w:val="20"/>
          <w:szCs w:val="20"/>
        </w:rPr>
        <w:t>(1968)</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 1.</w:t>
      </w:r>
      <w:r w:rsidRPr="008A7E11">
        <w:rPr>
          <w:rFonts w:ascii="Times New Roman" w:eastAsia="Times New Roman" w:hAnsi="Times New Roman" w:cs="Times New Roman"/>
          <w:i/>
          <w:color w:val="000000" w:themeColor="text1"/>
          <w:sz w:val="20"/>
          <w:szCs w:val="20"/>
        </w:rPr>
        <w:t xml:space="preserve"> </w:t>
      </w:r>
    </w:p>
  </w:footnote>
  <w:footnote w:id="1168">
    <w:p w14:paraId="55FBB3EB" w14:textId="0F4332E3"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Demerson, </w:t>
      </w:r>
      <w:r w:rsidR="00526306">
        <w:rPr>
          <w:rFonts w:ascii="Times New Roman" w:eastAsia="Times New Roman" w:hAnsi="Times New Roman" w:cs="Times New Roman"/>
          <w:i/>
          <w:iCs/>
          <w:color w:val="000000" w:themeColor="text1"/>
          <w:sz w:val="20"/>
          <w:szCs w:val="20"/>
        </w:rPr>
        <w:t xml:space="preserve">La Mythologie classique, </w:t>
      </w:r>
      <w:r w:rsidRPr="008A7E11">
        <w:rPr>
          <w:rFonts w:ascii="Times New Roman" w:eastAsia="Times New Roman" w:hAnsi="Times New Roman" w:cs="Times New Roman"/>
          <w:color w:val="000000" w:themeColor="text1"/>
          <w:sz w:val="20"/>
          <w:szCs w:val="20"/>
        </w:rPr>
        <w:t>pp.</w:t>
      </w:r>
      <w:r w:rsidR="00972646">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111-112. As Demerson points up, reference to the Golden Age of Saturn was a popular convention among sixteenth-century French poets. For example, Marc-Claude de Buttet also refers to the Golden Age of Saturn in his Odes. See, for example, Book I: Ode I ‘Au Roy’, v. 74: ‘Bien que par toi s’en vient l’age d’or precieux’, in which Buttet associates the Golden Age with the prosperity of France</w:t>
      </w:r>
      <w:r w:rsidR="00772D87" w:rsidRPr="008A7E11">
        <w:rPr>
          <w:rFonts w:ascii="Times New Roman" w:eastAsia="Times New Roman" w:hAnsi="Times New Roman" w:cs="Times New Roman"/>
          <w:color w:val="000000" w:themeColor="text1"/>
          <w:sz w:val="20"/>
          <w:szCs w:val="20"/>
        </w:rPr>
        <w:t xml:space="preserve"> following Câteau-Cambrésis.</w:t>
      </w:r>
    </w:p>
  </w:footnote>
  <w:footnote w:id="1169">
    <w:p w14:paraId="3432343C" w14:textId="4DDDC8EF"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CE7505" w:rsidRPr="008A7E11">
        <w:rPr>
          <w:rFonts w:ascii="Times New Roman" w:eastAsia="Times New Roman" w:hAnsi="Times New Roman" w:cs="Times New Roman"/>
          <w:color w:val="000000" w:themeColor="text1"/>
          <w:sz w:val="20"/>
          <w:szCs w:val="20"/>
        </w:rPr>
        <w:t xml:space="preserve">See </w:t>
      </w:r>
      <w:r w:rsidRPr="008A7E11">
        <w:rPr>
          <w:rFonts w:ascii="Times New Roman" w:eastAsia="Times New Roman" w:hAnsi="Times New Roman" w:cs="Times New Roman"/>
          <w:color w:val="000000" w:themeColor="text1"/>
          <w:sz w:val="20"/>
          <w:szCs w:val="20"/>
        </w:rPr>
        <w:t xml:space="preserve">Hesiod, </w:t>
      </w:r>
      <w:r w:rsidRPr="008A7E11">
        <w:rPr>
          <w:rFonts w:ascii="Times New Roman" w:eastAsia="Times New Roman" w:hAnsi="Times New Roman" w:cs="Times New Roman"/>
          <w:i/>
          <w:color w:val="000000" w:themeColor="text1"/>
          <w:sz w:val="20"/>
          <w:szCs w:val="20"/>
        </w:rPr>
        <w:t xml:space="preserve">Works and Days, </w:t>
      </w:r>
      <w:r w:rsidRPr="008A7E11">
        <w:rPr>
          <w:rFonts w:ascii="Times New Roman" w:eastAsia="Times New Roman" w:hAnsi="Times New Roman" w:cs="Times New Roman"/>
          <w:color w:val="000000" w:themeColor="text1"/>
          <w:sz w:val="20"/>
          <w:szCs w:val="20"/>
        </w:rPr>
        <w:t>vv. 109-110.</w:t>
      </w:r>
    </w:p>
  </w:footnote>
  <w:footnote w:id="1170">
    <w:p w14:paraId="050AB0ED"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Ronsard, </w:t>
      </w:r>
      <w:r w:rsidRPr="008A7E11">
        <w:rPr>
          <w:rFonts w:ascii="Times New Roman" w:eastAsia="Times New Roman" w:hAnsi="Times New Roman" w:cs="Times New Roman"/>
          <w:i/>
          <w:color w:val="000000" w:themeColor="text1"/>
          <w:sz w:val="20"/>
          <w:szCs w:val="20"/>
        </w:rPr>
        <w:t xml:space="preserve">Chant de Liesse, Au Roy </w:t>
      </w:r>
      <w:r w:rsidRPr="008A7E11">
        <w:rPr>
          <w:rFonts w:ascii="Times New Roman" w:eastAsia="Times New Roman" w:hAnsi="Times New Roman" w:cs="Times New Roman"/>
          <w:color w:val="000000" w:themeColor="text1"/>
          <w:sz w:val="20"/>
          <w:szCs w:val="20"/>
        </w:rPr>
        <w:t>(Paris: Wechel, 1559), vv. 14-17.</w:t>
      </w:r>
    </w:p>
  </w:footnote>
  <w:footnote w:id="1171">
    <w:p w14:paraId="06322062"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Alyn Stacey, ‘Les Reliques Cendreuses: Wealth and Glory in 16</w:t>
      </w:r>
      <w:r w:rsidRPr="008A7E11">
        <w:rPr>
          <w:rFonts w:ascii="Times New Roman" w:eastAsia="Times New Roman" w:hAnsi="Times New Roman" w:cs="Times New Roman"/>
          <w:color w:val="000000" w:themeColor="text1"/>
          <w:sz w:val="20"/>
          <w:szCs w:val="20"/>
          <w:vertAlign w:val="superscript"/>
        </w:rPr>
        <w:t>th</w:t>
      </w:r>
      <w:r w:rsidRPr="008A7E11">
        <w:rPr>
          <w:rFonts w:ascii="Times New Roman" w:eastAsia="Times New Roman" w:hAnsi="Times New Roman" w:cs="Times New Roman"/>
          <w:color w:val="000000" w:themeColor="text1"/>
          <w:sz w:val="20"/>
          <w:szCs w:val="20"/>
        </w:rPr>
        <w:t xml:space="preserve">-Century French Poetry’, </w:t>
      </w:r>
      <w:r w:rsidRPr="008A7E11">
        <w:rPr>
          <w:rFonts w:ascii="Times New Roman" w:eastAsia="Times New Roman" w:hAnsi="Times New Roman" w:cs="Times New Roman"/>
          <w:i/>
          <w:color w:val="000000" w:themeColor="text1"/>
          <w:sz w:val="20"/>
          <w:szCs w:val="20"/>
        </w:rPr>
        <w:t xml:space="preserve">Romance Studies (1994), </w:t>
      </w:r>
      <w:r w:rsidRPr="008A7E11">
        <w:rPr>
          <w:rFonts w:ascii="Times New Roman" w:eastAsia="Times New Roman" w:hAnsi="Times New Roman" w:cs="Times New Roman"/>
          <w:color w:val="000000" w:themeColor="text1"/>
          <w:sz w:val="20"/>
          <w:szCs w:val="20"/>
        </w:rPr>
        <w:t>p. 20.</w:t>
      </w:r>
    </w:p>
  </w:footnote>
  <w:footnote w:id="1172">
    <w:p w14:paraId="4C11107D" w14:textId="430C1BCF"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It was common to combine images of pagan and biblical figures in early modern art and poetry. On the tradition of early modern syncretism, see Jean Seznec, </w:t>
      </w:r>
      <w:r w:rsidRPr="008A7E11">
        <w:rPr>
          <w:rFonts w:ascii="Times New Roman" w:eastAsia="Times New Roman" w:hAnsi="Times New Roman" w:cs="Times New Roman"/>
          <w:i/>
          <w:color w:val="000000" w:themeColor="text1"/>
          <w:sz w:val="20"/>
          <w:szCs w:val="20"/>
        </w:rPr>
        <w:t>The Survival of the Pagan Gods (1953)</w:t>
      </w:r>
      <w:r w:rsidRPr="008A7E11">
        <w:rPr>
          <w:rFonts w:ascii="Times New Roman" w:eastAsia="Times New Roman" w:hAnsi="Times New Roman" w:cs="Times New Roman"/>
          <w:color w:val="000000" w:themeColor="text1"/>
          <w:sz w:val="20"/>
          <w:szCs w:val="20"/>
        </w:rPr>
        <w:t>. A.H. Krappe observes how Pierre de Ronsard’s ‘Hymne de la Mort’, for example, ‘blends pagan and Christian elements’ (</w:t>
      </w:r>
      <w:r w:rsidRPr="008A7E11">
        <w:rPr>
          <w:rFonts w:ascii="Times New Roman" w:eastAsia="Times New Roman" w:hAnsi="Times New Roman" w:cs="Times New Roman"/>
          <w:i/>
          <w:color w:val="000000" w:themeColor="text1"/>
          <w:sz w:val="20"/>
          <w:szCs w:val="20"/>
        </w:rPr>
        <w:t xml:space="preserve">The Modern Language Review, </w:t>
      </w:r>
      <w:r w:rsidRPr="008A7E11">
        <w:rPr>
          <w:rFonts w:ascii="Times New Roman" w:eastAsia="Times New Roman" w:hAnsi="Times New Roman" w:cs="Times New Roman"/>
          <w:color w:val="000000" w:themeColor="text1"/>
          <w:sz w:val="20"/>
          <w:szCs w:val="20"/>
        </w:rPr>
        <w:t>17</w:t>
      </w:r>
      <w:r w:rsidR="00774502">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2 [Apr. 1922], pp. 150-156).</w:t>
      </w:r>
    </w:p>
  </w:footnote>
  <w:footnote w:id="1173">
    <w:p w14:paraId="45B270CA" w14:textId="47F802FC"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above, notes </w:t>
      </w:r>
      <w:r w:rsidR="00555858">
        <w:rPr>
          <w:rFonts w:ascii="Times New Roman" w:eastAsia="Times New Roman" w:hAnsi="Times New Roman" w:cs="Times New Roman"/>
          <w:color w:val="000000" w:themeColor="text1"/>
          <w:sz w:val="20"/>
          <w:szCs w:val="20"/>
        </w:rPr>
        <w:t>1128; 1129.</w:t>
      </w:r>
    </w:p>
  </w:footnote>
  <w:footnote w:id="1174">
    <w:p w14:paraId="699DC601" w14:textId="15F41B6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89541A" w:rsidRPr="008A7E11">
        <w:rPr>
          <w:rFonts w:ascii="Times New Roman" w:eastAsia="Times New Roman" w:hAnsi="Times New Roman" w:cs="Times New Roman"/>
          <w:color w:val="000000" w:themeColor="text1"/>
          <w:sz w:val="20"/>
          <w:szCs w:val="20"/>
        </w:rPr>
        <w:t xml:space="preserve">On the court’s anxiety regarding the </w:t>
      </w:r>
      <w:r w:rsidR="003A60BA">
        <w:rPr>
          <w:rFonts w:ascii="Times New Roman" w:eastAsia="Times New Roman" w:hAnsi="Times New Roman" w:cs="Times New Roman"/>
          <w:color w:val="000000" w:themeColor="text1"/>
          <w:sz w:val="20"/>
          <w:szCs w:val="20"/>
        </w:rPr>
        <w:t>D</w:t>
      </w:r>
      <w:r w:rsidR="0089541A" w:rsidRPr="008A7E11">
        <w:rPr>
          <w:rFonts w:ascii="Times New Roman" w:eastAsia="Times New Roman" w:hAnsi="Times New Roman" w:cs="Times New Roman"/>
          <w:color w:val="000000" w:themeColor="text1"/>
          <w:sz w:val="20"/>
          <w:szCs w:val="20"/>
        </w:rPr>
        <w:t xml:space="preserve">uchess’s age, see above, note </w:t>
      </w:r>
      <w:r w:rsidR="00555858">
        <w:rPr>
          <w:rFonts w:ascii="Times New Roman" w:eastAsia="Times New Roman" w:hAnsi="Times New Roman" w:cs="Times New Roman"/>
          <w:color w:val="000000" w:themeColor="text1"/>
          <w:sz w:val="20"/>
          <w:szCs w:val="20"/>
        </w:rPr>
        <w:t>1132</w:t>
      </w:r>
      <w:r w:rsidR="0089541A" w:rsidRPr="008A7E11">
        <w:rPr>
          <w:rFonts w:ascii="Times New Roman" w:eastAsia="Times New Roman" w:hAnsi="Times New Roman" w:cs="Times New Roman"/>
          <w:color w:val="000000" w:themeColor="text1"/>
          <w:sz w:val="20"/>
          <w:szCs w:val="20"/>
        </w:rPr>
        <w:t>.</w:t>
      </w:r>
    </w:p>
  </w:footnote>
  <w:footnote w:id="1175">
    <w:p w14:paraId="4BD1C5D7" w14:textId="0F51EDE7" w:rsidR="00FA6C5A" w:rsidRPr="008A7E11" w:rsidRDefault="00FA6C5A">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hAnsi="Times New Roman" w:cs="Times New Roman"/>
          <w:lang w:val="en-US"/>
        </w:rPr>
        <w:t xml:space="preserve">On </w:t>
      </w:r>
      <w:r w:rsidRPr="008A7E11">
        <w:rPr>
          <w:rFonts w:ascii="Times New Roman" w:eastAsia="Times New Roman" w:hAnsi="Times New Roman" w:cs="Times New Roman"/>
        </w:rPr>
        <w:t xml:space="preserve">the marriage of the </w:t>
      </w:r>
      <w:r w:rsidR="009D7DC2">
        <w:rPr>
          <w:rFonts w:ascii="Times New Roman" w:eastAsia="Times New Roman" w:hAnsi="Times New Roman" w:cs="Times New Roman"/>
        </w:rPr>
        <w:t>D</w:t>
      </w:r>
      <w:r w:rsidRPr="008A7E11">
        <w:rPr>
          <w:rFonts w:ascii="Times New Roman" w:eastAsia="Times New Roman" w:hAnsi="Times New Roman" w:cs="Times New Roman"/>
        </w:rPr>
        <w:t xml:space="preserve">uke and </w:t>
      </w:r>
      <w:r w:rsidR="009D7DC2">
        <w:rPr>
          <w:rFonts w:ascii="Times New Roman" w:eastAsia="Times New Roman" w:hAnsi="Times New Roman" w:cs="Times New Roman"/>
        </w:rPr>
        <w:t>D</w:t>
      </w:r>
      <w:r w:rsidRPr="008A7E11">
        <w:rPr>
          <w:rFonts w:ascii="Times New Roman" w:eastAsia="Times New Roman" w:hAnsi="Times New Roman" w:cs="Times New Roman"/>
        </w:rPr>
        <w:t xml:space="preserve">uchess as a condition of the Treaty of Cateau-Cambrésis in 1559, see above, p. </w:t>
      </w:r>
      <w:r w:rsidR="00407596">
        <w:rPr>
          <w:rFonts w:ascii="Times New Roman" w:eastAsia="Times New Roman" w:hAnsi="Times New Roman" w:cs="Times New Roman"/>
        </w:rPr>
        <w:t>203.</w:t>
      </w:r>
    </w:p>
  </w:footnote>
  <w:footnote w:id="1176">
    <w:p w14:paraId="64C1FF49" w14:textId="5B7E835D"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above, notes </w:t>
      </w:r>
      <w:r w:rsidR="00411E8C">
        <w:rPr>
          <w:rFonts w:ascii="Times New Roman" w:eastAsia="Times New Roman" w:hAnsi="Times New Roman" w:cs="Times New Roman"/>
          <w:color w:val="000000" w:themeColor="text1"/>
          <w:sz w:val="20"/>
          <w:szCs w:val="20"/>
        </w:rPr>
        <w:t>1114; 1115.</w:t>
      </w:r>
    </w:p>
  </w:footnote>
  <w:footnote w:id="1177">
    <w:p w14:paraId="016B7515" w14:textId="0D3B289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w:t>
      </w:r>
      <w:r w:rsidR="000A1F8E">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Homer, </w:t>
      </w:r>
      <w:r w:rsidRPr="008A7E11">
        <w:rPr>
          <w:rFonts w:ascii="Times New Roman" w:eastAsia="Times New Roman" w:hAnsi="Times New Roman" w:cs="Times New Roman"/>
          <w:i/>
          <w:color w:val="000000" w:themeColor="text1"/>
          <w:sz w:val="20"/>
          <w:szCs w:val="20"/>
        </w:rPr>
        <w:t xml:space="preserve">Odyssey, </w:t>
      </w:r>
      <w:r w:rsidRPr="008A7E11">
        <w:rPr>
          <w:rFonts w:ascii="Times New Roman" w:eastAsia="Times New Roman" w:hAnsi="Times New Roman" w:cs="Times New Roman"/>
          <w:color w:val="000000" w:themeColor="text1"/>
          <w:sz w:val="20"/>
          <w:szCs w:val="20"/>
        </w:rPr>
        <w:t>XIX.141-162 in which Penelope remains loyal to Odysseus while he is away</w:t>
      </w:r>
      <w:r w:rsidR="00694762"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w:t>
      </w:r>
      <w:r w:rsidR="00694762" w:rsidRPr="008A7E11">
        <w:rPr>
          <w:rFonts w:ascii="Times New Roman" w:eastAsia="Times New Roman" w:hAnsi="Times New Roman" w:cs="Times New Roman"/>
          <w:color w:val="000000" w:themeColor="text1"/>
          <w:sz w:val="20"/>
          <w:szCs w:val="20"/>
        </w:rPr>
        <w:t>tricking</w:t>
      </w:r>
      <w:r w:rsidRPr="008A7E11">
        <w:rPr>
          <w:rFonts w:ascii="Times New Roman" w:eastAsia="Times New Roman" w:hAnsi="Times New Roman" w:cs="Times New Roman"/>
          <w:color w:val="000000" w:themeColor="text1"/>
          <w:sz w:val="20"/>
          <w:szCs w:val="20"/>
        </w:rPr>
        <w:t xml:space="preserve"> her suitors by telling the</w:t>
      </w:r>
      <w:r w:rsidR="00694762" w:rsidRPr="008A7E11">
        <w:rPr>
          <w:rFonts w:ascii="Times New Roman" w:eastAsia="Times New Roman" w:hAnsi="Times New Roman" w:cs="Times New Roman"/>
          <w:color w:val="000000" w:themeColor="text1"/>
          <w:sz w:val="20"/>
          <w:szCs w:val="20"/>
        </w:rPr>
        <w:t>m</w:t>
      </w:r>
      <w:r w:rsidRPr="008A7E11">
        <w:rPr>
          <w:rFonts w:ascii="Times New Roman" w:eastAsia="Times New Roman" w:hAnsi="Times New Roman" w:cs="Times New Roman"/>
          <w:color w:val="000000" w:themeColor="text1"/>
          <w:sz w:val="20"/>
          <w:szCs w:val="20"/>
        </w:rPr>
        <w:t xml:space="preserve"> to wait until she finished her weaving, then unravelling what she had woven by night.</w:t>
      </w:r>
    </w:p>
  </w:footnote>
  <w:footnote w:id="1178">
    <w:p w14:paraId="127746C7" w14:textId="356DD429"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King Henri II of France (1519-1559), brother of Marguerite de France. He died in a jousting accident during the wedding celebrations in 1559. See above, note </w:t>
      </w:r>
      <w:r w:rsidR="00261E8B">
        <w:rPr>
          <w:rFonts w:ascii="Times New Roman" w:eastAsia="Times New Roman" w:hAnsi="Times New Roman" w:cs="Times New Roman"/>
          <w:color w:val="000000" w:themeColor="text1"/>
          <w:sz w:val="20"/>
          <w:szCs w:val="20"/>
        </w:rPr>
        <w:t>1103</w:t>
      </w:r>
      <w:r w:rsidRPr="008A7E11">
        <w:rPr>
          <w:rFonts w:ascii="Times New Roman" w:eastAsia="Times New Roman" w:hAnsi="Times New Roman" w:cs="Times New Roman"/>
          <w:color w:val="000000" w:themeColor="text1"/>
          <w:sz w:val="20"/>
          <w:szCs w:val="20"/>
        </w:rPr>
        <w:t>.</w:t>
      </w:r>
    </w:p>
  </w:footnote>
  <w:footnote w:id="1179">
    <w:p w14:paraId="113E8EC9" w14:textId="0E79841C"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E15DF7" w:rsidRPr="008A7E11">
        <w:rPr>
          <w:rFonts w:ascii="Times New Roman" w:eastAsia="Times New Roman" w:hAnsi="Times New Roman" w:cs="Times New Roman"/>
          <w:color w:val="000000" w:themeColor="text1"/>
          <w:sz w:val="20"/>
          <w:szCs w:val="20"/>
        </w:rPr>
        <w:t xml:space="preserve">V. 3: </w:t>
      </w:r>
      <w:r w:rsidRPr="008A7E11">
        <w:rPr>
          <w:rFonts w:ascii="Times New Roman" w:eastAsia="Times New Roman" w:hAnsi="Times New Roman" w:cs="Times New Roman"/>
          <w:color w:val="000000" w:themeColor="text1"/>
          <w:sz w:val="20"/>
          <w:szCs w:val="20"/>
        </w:rPr>
        <w:t xml:space="preserve">The lily (or </w:t>
      </w:r>
      <w:r w:rsidRPr="008A7E11">
        <w:rPr>
          <w:rFonts w:ascii="Times New Roman" w:eastAsia="Times New Roman" w:hAnsi="Times New Roman" w:cs="Times New Roman"/>
          <w:i/>
          <w:color w:val="000000" w:themeColor="text1"/>
          <w:sz w:val="20"/>
          <w:szCs w:val="20"/>
        </w:rPr>
        <w:t>fleur-de-lis</w:t>
      </w:r>
      <w:r w:rsidRPr="008A7E11">
        <w:rPr>
          <w:rFonts w:ascii="Times New Roman" w:eastAsia="Times New Roman" w:hAnsi="Times New Roman" w:cs="Times New Roman"/>
          <w:color w:val="000000" w:themeColor="text1"/>
          <w:sz w:val="20"/>
          <w:szCs w:val="20"/>
        </w:rPr>
        <w:t xml:space="preserve">) is a symbol of the royal </w:t>
      </w:r>
      <w:r w:rsidR="00D47A96" w:rsidRPr="008A7E11">
        <w:rPr>
          <w:rFonts w:ascii="Times New Roman" w:eastAsia="Times New Roman" w:hAnsi="Times New Roman" w:cs="Times New Roman"/>
          <w:color w:val="000000" w:themeColor="text1"/>
          <w:sz w:val="20"/>
          <w:szCs w:val="20"/>
        </w:rPr>
        <w:t>K</w:t>
      </w:r>
      <w:r w:rsidRPr="008A7E11">
        <w:rPr>
          <w:rFonts w:ascii="Times New Roman" w:eastAsia="Times New Roman" w:hAnsi="Times New Roman" w:cs="Times New Roman"/>
          <w:color w:val="000000" w:themeColor="text1"/>
          <w:sz w:val="20"/>
          <w:szCs w:val="20"/>
        </w:rPr>
        <w:t xml:space="preserve">ingdom of France. </w:t>
      </w:r>
      <w:r w:rsidR="0012178C">
        <w:rPr>
          <w:rFonts w:ascii="Times New Roman" w:eastAsia="Times New Roman" w:hAnsi="Times New Roman" w:cs="Times New Roman"/>
          <w:color w:val="000000" w:themeColor="text1"/>
          <w:sz w:val="20"/>
          <w:szCs w:val="20"/>
        </w:rPr>
        <w:t>Cf.</w:t>
      </w:r>
      <w:r w:rsidRPr="008A7E11">
        <w:rPr>
          <w:rFonts w:ascii="Times New Roman" w:eastAsia="Times New Roman" w:hAnsi="Times New Roman" w:cs="Times New Roman"/>
          <w:color w:val="000000" w:themeColor="text1"/>
          <w:sz w:val="20"/>
          <w:szCs w:val="20"/>
        </w:rPr>
        <w:t xml:space="preserve"> Ronsard, </w:t>
      </w:r>
      <w:r w:rsidRPr="008A7E11">
        <w:rPr>
          <w:rFonts w:ascii="Times New Roman" w:eastAsia="Times New Roman" w:hAnsi="Times New Roman" w:cs="Times New Roman"/>
          <w:i/>
          <w:color w:val="000000" w:themeColor="text1"/>
          <w:sz w:val="20"/>
          <w:szCs w:val="20"/>
        </w:rPr>
        <w:t xml:space="preserve">Hymn de France, </w:t>
      </w:r>
      <w:r w:rsidRPr="008A7E11">
        <w:rPr>
          <w:rFonts w:ascii="Times New Roman" w:eastAsia="Times New Roman" w:hAnsi="Times New Roman" w:cs="Times New Roman"/>
          <w:color w:val="000000" w:themeColor="text1"/>
          <w:sz w:val="20"/>
          <w:szCs w:val="20"/>
        </w:rPr>
        <w:t xml:space="preserve">vv. 122-124: ‘Et [Jupiter] a juré de nous donner des Roys, | Qui planteront le lis de rechef | Dans l’Italie, encore dresser le chef’. </w:t>
      </w:r>
    </w:p>
  </w:footnote>
  <w:footnote w:id="1180">
    <w:p w14:paraId="27F87DF7" w14:textId="5DEB9561"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E15DF7" w:rsidRPr="008A7E11">
        <w:rPr>
          <w:rFonts w:ascii="Times New Roman" w:eastAsia="Times New Roman" w:hAnsi="Times New Roman" w:cs="Times New Roman"/>
          <w:color w:val="000000" w:themeColor="text1"/>
          <w:sz w:val="20"/>
          <w:szCs w:val="20"/>
        </w:rPr>
        <w:t xml:space="preserve">Vv. 3-4: </w:t>
      </w:r>
      <w:r w:rsidRPr="008A7E11">
        <w:rPr>
          <w:rFonts w:ascii="Times New Roman" w:eastAsia="Times New Roman" w:hAnsi="Times New Roman" w:cs="Times New Roman"/>
          <w:color w:val="000000" w:themeColor="text1"/>
          <w:sz w:val="20"/>
          <w:szCs w:val="20"/>
        </w:rPr>
        <w:t xml:space="preserve">This is in reference to the political conflict of the wars between France, Savoy and Spain before the </w:t>
      </w:r>
      <w:r w:rsidR="00D47A96" w:rsidRPr="008A7E11">
        <w:rPr>
          <w:rFonts w:ascii="Times New Roman" w:eastAsia="Times New Roman" w:hAnsi="Times New Roman" w:cs="Times New Roman"/>
          <w:color w:val="000000" w:themeColor="text1"/>
          <w:sz w:val="20"/>
          <w:szCs w:val="20"/>
        </w:rPr>
        <w:t>Treaty</w:t>
      </w:r>
      <w:r w:rsidRPr="008A7E11">
        <w:rPr>
          <w:rFonts w:ascii="Times New Roman" w:eastAsia="Times New Roman" w:hAnsi="Times New Roman" w:cs="Times New Roman"/>
          <w:color w:val="000000" w:themeColor="text1"/>
          <w:sz w:val="20"/>
          <w:szCs w:val="20"/>
        </w:rPr>
        <w:t xml:space="preserve"> of Cateau-Cambrésis (1559). See above, ch. 1, </w:t>
      </w:r>
      <w:r w:rsidR="00261E8B">
        <w:rPr>
          <w:rFonts w:ascii="Times New Roman" w:eastAsia="Times New Roman" w:hAnsi="Times New Roman" w:cs="Times New Roman"/>
          <w:color w:val="000000" w:themeColor="text1"/>
          <w:sz w:val="20"/>
          <w:szCs w:val="20"/>
        </w:rPr>
        <w:t>note 369.</w:t>
      </w:r>
    </w:p>
  </w:footnote>
  <w:footnote w:id="1181">
    <w:p w14:paraId="03052CC3" w14:textId="22928186"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E15DF7" w:rsidRPr="008A7E11">
        <w:rPr>
          <w:rFonts w:ascii="Times New Roman" w:eastAsia="Times New Roman" w:hAnsi="Times New Roman" w:cs="Times New Roman"/>
          <w:color w:val="000000" w:themeColor="text1"/>
          <w:sz w:val="20"/>
          <w:szCs w:val="20"/>
        </w:rPr>
        <w:t xml:space="preserve">Vv. </w:t>
      </w:r>
      <w:r w:rsidR="00C257A0" w:rsidRPr="008A7E11">
        <w:rPr>
          <w:rFonts w:ascii="Times New Roman" w:eastAsia="Times New Roman" w:hAnsi="Times New Roman" w:cs="Times New Roman"/>
          <w:color w:val="000000" w:themeColor="text1"/>
          <w:sz w:val="20"/>
          <w:szCs w:val="20"/>
        </w:rPr>
        <w:t>5</w:t>
      </w:r>
      <w:r w:rsidR="00E15DF7" w:rsidRPr="008A7E11">
        <w:rPr>
          <w:rFonts w:ascii="Times New Roman" w:eastAsia="Times New Roman" w:hAnsi="Times New Roman" w:cs="Times New Roman"/>
          <w:color w:val="000000" w:themeColor="text1"/>
          <w:sz w:val="20"/>
          <w:szCs w:val="20"/>
        </w:rPr>
        <w:t>-</w:t>
      </w:r>
      <w:r w:rsidR="00C257A0" w:rsidRPr="008A7E11">
        <w:rPr>
          <w:rFonts w:ascii="Times New Roman" w:eastAsia="Times New Roman" w:hAnsi="Times New Roman" w:cs="Times New Roman"/>
          <w:color w:val="000000" w:themeColor="text1"/>
          <w:sz w:val="20"/>
          <w:szCs w:val="20"/>
        </w:rPr>
        <w:t>6</w:t>
      </w:r>
      <w:r w:rsidR="00E15DF7"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Reference to the victory of the </w:t>
      </w:r>
      <w:r w:rsidR="00D47A96" w:rsidRPr="008A7E11">
        <w:rPr>
          <w:rFonts w:ascii="Times New Roman" w:eastAsia="Times New Roman" w:hAnsi="Times New Roman" w:cs="Times New Roman"/>
          <w:color w:val="000000" w:themeColor="text1"/>
          <w:sz w:val="20"/>
          <w:szCs w:val="20"/>
        </w:rPr>
        <w:t>p</w:t>
      </w:r>
      <w:r w:rsidRPr="008A7E11">
        <w:rPr>
          <w:rFonts w:ascii="Times New Roman" w:eastAsia="Times New Roman" w:hAnsi="Times New Roman" w:cs="Times New Roman"/>
          <w:color w:val="000000" w:themeColor="text1"/>
          <w:sz w:val="20"/>
          <w:szCs w:val="20"/>
        </w:rPr>
        <w:t xml:space="preserve">eace </w:t>
      </w:r>
      <w:r w:rsidR="00D47A96" w:rsidRPr="008A7E11">
        <w:rPr>
          <w:rFonts w:ascii="Times New Roman" w:eastAsia="Times New Roman" w:hAnsi="Times New Roman" w:cs="Times New Roman"/>
          <w:color w:val="000000" w:themeColor="text1"/>
          <w:sz w:val="20"/>
          <w:szCs w:val="20"/>
        </w:rPr>
        <w:t>t</w:t>
      </w:r>
      <w:r w:rsidRPr="008A7E11">
        <w:rPr>
          <w:rFonts w:ascii="Times New Roman" w:eastAsia="Times New Roman" w:hAnsi="Times New Roman" w:cs="Times New Roman"/>
          <w:color w:val="000000" w:themeColor="text1"/>
          <w:sz w:val="20"/>
          <w:szCs w:val="20"/>
        </w:rPr>
        <w:t>reaty. After the violent tensions between France and its Spanish and Savoyard opponents, there was reason to consider the peace a</w:t>
      </w:r>
      <w:r w:rsidR="003B793B" w:rsidRPr="008A7E11">
        <w:rPr>
          <w:rFonts w:ascii="Times New Roman" w:eastAsia="Times New Roman" w:hAnsi="Times New Roman" w:cs="Times New Roman"/>
          <w:color w:val="000000" w:themeColor="text1"/>
          <w:sz w:val="20"/>
          <w:szCs w:val="20"/>
        </w:rPr>
        <w:t xml:space="preserve"> success</w:t>
      </w:r>
      <w:r w:rsidR="00F74074"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for example, Mantuan Ambassador</w:t>
      </w:r>
      <w:r w:rsidR="00D47A96"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Ottaviano Vivaldino describes the joy that ensued after the signing of the treaty: ‘l’allégresse fut générale et infinie’. Ottaviano Vivaldino, 1559, 3 April, Bruxelles (in Romier, 345).</w:t>
      </w:r>
    </w:p>
  </w:footnote>
  <w:footnote w:id="1182">
    <w:p w14:paraId="7892DD43" w14:textId="2AF388BD"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B76503" w:rsidRPr="008A7E11">
        <w:rPr>
          <w:rFonts w:ascii="Times New Roman" w:eastAsia="Times New Roman" w:hAnsi="Times New Roman" w:cs="Times New Roman"/>
          <w:color w:val="000000" w:themeColor="text1"/>
          <w:sz w:val="20"/>
          <w:szCs w:val="20"/>
        </w:rPr>
        <w:t xml:space="preserve">V. 9: </w:t>
      </w:r>
      <w:r w:rsidRPr="008A7E11">
        <w:rPr>
          <w:rFonts w:ascii="Times New Roman" w:eastAsia="Times New Roman" w:hAnsi="Times New Roman" w:cs="Times New Roman"/>
          <w:color w:val="000000" w:themeColor="text1"/>
          <w:sz w:val="20"/>
          <w:szCs w:val="20"/>
        </w:rPr>
        <w:t xml:space="preserve">‘Frater tibi’: Duke Emmanuel Philibert of Savoy (1528-1580). See above, ch. </w:t>
      </w:r>
      <w:r w:rsidR="00211C78">
        <w:rPr>
          <w:rFonts w:ascii="Times New Roman" w:eastAsia="Times New Roman" w:hAnsi="Times New Roman" w:cs="Times New Roman"/>
          <w:color w:val="000000" w:themeColor="text1"/>
          <w:sz w:val="20"/>
          <w:szCs w:val="20"/>
        </w:rPr>
        <w:t>2, note 941.</w:t>
      </w:r>
      <w:r w:rsidR="00961AE4">
        <w:rPr>
          <w:rFonts w:ascii="Times New Roman" w:eastAsia="Times New Roman" w:hAnsi="Times New Roman" w:cs="Times New Roman"/>
          <w:color w:val="000000" w:themeColor="text1"/>
          <w:sz w:val="20"/>
          <w:szCs w:val="20"/>
        </w:rPr>
        <w:t>.</w:t>
      </w:r>
    </w:p>
  </w:footnote>
  <w:footnote w:id="1183">
    <w:p w14:paraId="353F402D" w14:textId="77426624"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‘gener alter’: Philip II of Spain (1527-1598), who married Elizabeth de Valois in fulfilment of the conditions of the Treaty of Cateau Cambresis in 1559. On th</w:t>
      </w:r>
      <w:r w:rsidR="00034184">
        <w:rPr>
          <w:rFonts w:ascii="Times New Roman" w:eastAsia="Times New Roman" w:hAnsi="Times New Roman" w:cs="Times New Roman"/>
          <w:color w:val="000000" w:themeColor="text1"/>
          <w:sz w:val="20"/>
          <w:szCs w:val="20"/>
        </w:rPr>
        <w:t>is</w:t>
      </w:r>
      <w:r w:rsidRPr="008A7E11">
        <w:rPr>
          <w:rFonts w:ascii="Times New Roman" w:eastAsia="Times New Roman" w:hAnsi="Times New Roman" w:cs="Times New Roman"/>
          <w:color w:val="000000" w:themeColor="text1"/>
          <w:sz w:val="20"/>
          <w:szCs w:val="20"/>
        </w:rPr>
        <w:t xml:space="preserve"> marriage see, for example, Henry Kame, </w:t>
      </w:r>
      <w:r w:rsidRPr="008A7E11">
        <w:rPr>
          <w:rFonts w:ascii="Times New Roman" w:eastAsia="Times New Roman" w:hAnsi="Times New Roman" w:cs="Times New Roman"/>
          <w:i/>
          <w:color w:val="000000" w:themeColor="text1"/>
          <w:sz w:val="20"/>
          <w:szCs w:val="20"/>
        </w:rPr>
        <w:t xml:space="preserve">Philip of Spain </w:t>
      </w:r>
      <w:r w:rsidRPr="008A7E11">
        <w:rPr>
          <w:rFonts w:ascii="Times New Roman" w:eastAsia="Times New Roman" w:hAnsi="Times New Roman" w:cs="Times New Roman"/>
          <w:color w:val="000000" w:themeColor="text1"/>
          <w:sz w:val="20"/>
          <w:szCs w:val="20"/>
        </w:rPr>
        <w:t>(Yale University Press, 1997), p. 74. On th</w:t>
      </w:r>
      <w:r w:rsidR="00034184">
        <w:rPr>
          <w:rFonts w:ascii="Times New Roman" w:eastAsia="Times New Roman" w:hAnsi="Times New Roman" w:cs="Times New Roman"/>
          <w:color w:val="000000" w:themeColor="text1"/>
          <w:sz w:val="20"/>
          <w:szCs w:val="20"/>
        </w:rPr>
        <w:t>is</w:t>
      </w:r>
      <w:r w:rsidRPr="008A7E11">
        <w:rPr>
          <w:rFonts w:ascii="Times New Roman" w:eastAsia="Times New Roman" w:hAnsi="Times New Roman" w:cs="Times New Roman"/>
          <w:color w:val="000000" w:themeColor="text1"/>
          <w:sz w:val="20"/>
          <w:szCs w:val="20"/>
        </w:rPr>
        <w:t xml:space="preserve"> marriage see also</w:t>
      </w:r>
      <w:r w:rsidR="00B97CF4">
        <w:rPr>
          <w:rFonts w:ascii="Times New Roman" w:eastAsia="Times New Roman" w:hAnsi="Times New Roman" w:cs="Times New Roman"/>
          <w:color w:val="000000" w:themeColor="text1"/>
          <w:sz w:val="20"/>
          <w:szCs w:val="20"/>
        </w:rPr>
        <w:t xml:space="preserve"> Pingon’s</w:t>
      </w:r>
      <w:r w:rsidR="00AC5828">
        <w:rPr>
          <w:rFonts w:ascii="Times New Roman" w:eastAsia="Times New Roman" w:hAnsi="Times New Roman" w:cs="Times New Roman"/>
          <w:color w:val="000000" w:themeColor="text1"/>
          <w:sz w:val="20"/>
          <w:szCs w:val="20"/>
        </w:rPr>
        <w:t xml:space="preserve"> poem below, p</w:t>
      </w:r>
      <w:r w:rsidR="00B97CF4">
        <w:rPr>
          <w:rFonts w:ascii="Times New Roman" w:eastAsia="Times New Roman" w:hAnsi="Times New Roman" w:cs="Times New Roman"/>
          <w:color w:val="000000" w:themeColor="text1"/>
          <w:sz w:val="20"/>
          <w:szCs w:val="20"/>
        </w:rPr>
        <w:t>p</w:t>
      </w:r>
      <w:r w:rsidR="00AC5828">
        <w:rPr>
          <w:rFonts w:ascii="Times New Roman" w:eastAsia="Times New Roman" w:hAnsi="Times New Roman" w:cs="Times New Roman"/>
          <w:color w:val="000000" w:themeColor="text1"/>
          <w:sz w:val="20"/>
          <w:szCs w:val="20"/>
        </w:rPr>
        <w:t>. 217</w:t>
      </w:r>
      <w:r w:rsidR="00B97CF4">
        <w:rPr>
          <w:rFonts w:ascii="Times New Roman" w:eastAsia="Times New Roman" w:hAnsi="Times New Roman" w:cs="Times New Roman"/>
          <w:color w:val="000000" w:themeColor="text1"/>
          <w:sz w:val="20"/>
          <w:szCs w:val="20"/>
        </w:rPr>
        <w:t>-218</w:t>
      </w:r>
      <w:r w:rsidR="00AC5828">
        <w:rPr>
          <w:rFonts w:ascii="Times New Roman" w:eastAsia="Times New Roman" w:hAnsi="Times New Roman" w:cs="Times New Roman"/>
          <w:color w:val="000000" w:themeColor="text1"/>
          <w:sz w:val="20"/>
          <w:szCs w:val="20"/>
        </w:rPr>
        <w:t>.</w:t>
      </w:r>
    </w:p>
  </w:footnote>
  <w:footnote w:id="1184">
    <w:p w14:paraId="568DD5A3" w14:textId="1BE68862"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5D7B72" w:rsidRPr="008A7E11">
        <w:rPr>
          <w:rFonts w:ascii="Times New Roman" w:eastAsia="Times New Roman" w:hAnsi="Times New Roman" w:cs="Times New Roman"/>
          <w:color w:val="000000" w:themeColor="text1"/>
          <w:sz w:val="20"/>
          <w:szCs w:val="20"/>
        </w:rPr>
        <w:t xml:space="preserve">V. 12: </w:t>
      </w:r>
      <w:r w:rsidRPr="008A7E11">
        <w:rPr>
          <w:rFonts w:ascii="Times New Roman" w:eastAsia="Times New Roman" w:hAnsi="Times New Roman" w:cs="Times New Roman"/>
          <w:color w:val="000000" w:themeColor="text1"/>
          <w:sz w:val="20"/>
          <w:szCs w:val="20"/>
        </w:rPr>
        <w:t>‘Lilia puchra serant’: a symbolic allusion to the relationship with France that will be maintained peacefully in Savoy.</w:t>
      </w:r>
    </w:p>
  </w:footnote>
  <w:footnote w:id="1185">
    <w:p w14:paraId="1A49BF82" w14:textId="69D42CF5"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5D7B72" w:rsidRPr="008A7E11">
        <w:rPr>
          <w:rFonts w:ascii="Times New Roman" w:eastAsia="Times New Roman" w:hAnsi="Times New Roman" w:cs="Times New Roman"/>
          <w:color w:val="000000" w:themeColor="text1"/>
          <w:sz w:val="20"/>
          <w:szCs w:val="20"/>
        </w:rPr>
        <w:t xml:space="preserve">V. 13: </w:t>
      </w:r>
      <w:r w:rsidRPr="008A7E11">
        <w:rPr>
          <w:rFonts w:ascii="Times New Roman" w:eastAsia="Times New Roman" w:hAnsi="Times New Roman" w:cs="Times New Roman"/>
          <w:color w:val="000000" w:themeColor="text1"/>
          <w:sz w:val="20"/>
          <w:szCs w:val="20"/>
        </w:rPr>
        <w:t xml:space="preserve">‘quam avidis dominaberis armis’: to conquer by righteousness rather than by force of arms is in reference to the </w:t>
      </w:r>
      <w:r w:rsidR="00D47A96" w:rsidRPr="008A7E11">
        <w:rPr>
          <w:rFonts w:ascii="Times New Roman" w:eastAsia="Times New Roman" w:hAnsi="Times New Roman" w:cs="Times New Roman"/>
          <w:color w:val="000000" w:themeColor="text1"/>
          <w:sz w:val="20"/>
          <w:szCs w:val="20"/>
        </w:rPr>
        <w:t>Treaty</w:t>
      </w:r>
      <w:r w:rsidRPr="008A7E11">
        <w:rPr>
          <w:rFonts w:ascii="Times New Roman" w:eastAsia="Times New Roman" w:hAnsi="Times New Roman" w:cs="Times New Roman"/>
          <w:color w:val="000000" w:themeColor="text1"/>
          <w:sz w:val="20"/>
          <w:szCs w:val="20"/>
        </w:rPr>
        <w:t xml:space="preserve"> of Cateau-Cambrésis (1559). Cf. Erasmus, </w:t>
      </w:r>
      <w:r w:rsidR="007D6A48" w:rsidRPr="008A7E11">
        <w:rPr>
          <w:rFonts w:ascii="Times New Roman" w:eastAsia="Times New Roman" w:hAnsi="Times New Roman" w:cs="Times New Roman"/>
          <w:i/>
          <w:color w:val="000000" w:themeColor="text1"/>
          <w:sz w:val="20"/>
          <w:szCs w:val="20"/>
        </w:rPr>
        <w:t>Institutio princip</w:t>
      </w:r>
      <w:r w:rsidR="00EB14E9">
        <w:rPr>
          <w:rFonts w:ascii="Times New Roman" w:eastAsia="Times New Roman" w:hAnsi="Times New Roman" w:cs="Times New Roman"/>
          <w:i/>
          <w:color w:val="000000" w:themeColor="text1"/>
          <w:sz w:val="20"/>
          <w:szCs w:val="20"/>
        </w:rPr>
        <w:t>i</w:t>
      </w:r>
      <w:r w:rsidR="007D6A48" w:rsidRPr="008A7E11">
        <w:rPr>
          <w:rFonts w:ascii="Times New Roman" w:eastAsia="Times New Roman" w:hAnsi="Times New Roman" w:cs="Times New Roman"/>
          <w:i/>
          <w:color w:val="000000" w:themeColor="text1"/>
          <w:sz w:val="20"/>
          <w:szCs w:val="20"/>
        </w:rPr>
        <w:t>s Christiani</w:t>
      </w:r>
      <w:r w:rsidR="00EB14E9">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On King Henry II as peacemaker in Ronsard’s </w:t>
      </w:r>
      <w:r w:rsidRPr="008A7E11">
        <w:rPr>
          <w:rFonts w:ascii="Times New Roman" w:eastAsia="Times New Roman" w:hAnsi="Times New Roman" w:cs="Times New Roman"/>
          <w:i/>
          <w:color w:val="000000" w:themeColor="text1"/>
          <w:sz w:val="20"/>
          <w:szCs w:val="20"/>
        </w:rPr>
        <w:t xml:space="preserve">Ode </w:t>
      </w:r>
      <w:r w:rsidR="00B461EB">
        <w:rPr>
          <w:rFonts w:ascii="Times New Roman" w:eastAsia="Times New Roman" w:hAnsi="Times New Roman" w:cs="Times New Roman"/>
          <w:i/>
          <w:color w:val="000000" w:themeColor="text1"/>
          <w:sz w:val="20"/>
          <w:szCs w:val="20"/>
        </w:rPr>
        <w:t>de</w:t>
      </w:r>
      <w:r w:rsidRPr="008A7E11">
        <w:rPr>
          <w:rFonts w:ascii="Times New Roman" w:eastAsia="Times New Roman" w:hAnsi="Times New Roman" w:cs="Times New Roman"/>
          <w:i/>
          <w:color w:val="000000" w:themeColor="text1"/>
          <w:sz w:val="20"/>
          <w:szCs w:val="20"/>
        </w:rPr>
        <w:t xml:space="preserve"> la Paix, </w:t>
      </w:r>
      <w:r w:rsidRPr="008A7E11">
        <w:rPr>
          <w:rFonts w:ascii="Times New Roman" w:eastAsia="Times New Roman" w:hAnsi="Times New Roman" w:cs="Times New Roman"/>
          <w:color w:val="000000" w:themeColor="text1"/>
          <w:sz w:val="20"/>
          <w:szCs w:val="20"/>
        </w:rPr>
        <w:t xml:space="preserve">see above, p. </w:t>
      </w:r>
      <w:r w:rsidR="00ED77A7">
        <w:rPr>
          <w:rFonts w:ascii="Times New Roman" w:eastAsia="Times New Roman" w:hAnsi="Times New Roman" w:cs="Times New Roman"/>
          <w:color w:val="000000" w:themeColor="text1"/>
          <w:sz w:val="20"/>
          <w:szCs w:val="20"/>
        </w:rPr>
        <w:t>210</w:t>
      </w:r>
      <w:r w:rsidRPr="008A7E11">
        <w:rPr>
          <w:rFonts w:ascii="Times New Roman" w:eastAsia="Times New Roman" w:hAnsi="Times New Roman" w:cs="Times New Roman"/>
          <w:color w:val="000000" w:themeColor="text1"/>
          <w:sz w:val="20"/>
          <w:szCs w:val="20"/>
        </w:rPr>
        <w:t>.</w:t>
      </w:r>
    </w:p>
  </w:footnote>
  <w:footnote w:id="1186">
    <w:p w14:paraId="1A44AA48" w14:textId="75CDF3BE"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above, note </w:t>
      </w:r>
      <w:r w:rsidR="00DE29FE">
        <w:rPr>
          <w:rFonts w:ascii="Times New Roman" w:eastAsia="Times New Roman" w:hAnsi="Times New Roman" w:cs="Times New Roman"/>
          <w:color w:val="000000" w:themeColor="text1"/>
          <w:sz w:val="20"/>
          <w:szCs w:val="20"/>
        </w:rPr>
        <w:t>1172</w:t>
      </w:r>
      <w:r w:rsidRPr="008A7E11">
        <w:rPr>
          <w:rFonts w:ascii="Times New Roman" w:eastAsia="Times New Roman" w:hAnsi="Times New Roman" w:cs="Times New Roman"/>
          <w:color w:val="000000" w:themeColor="text1"/>
          <w:sz w:val="20"/>
          <w:szCs w:val="20"/>
        </w:rPr>
        <w:t>.</w:t>
      </w:r>
    </w:p>
  </w:footnote>
  <w:footnote w:id="1187">
    <w:p w14:paraId="57454DA4" w14:textId="7B894468"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Erasmus, </w:t>
      </w:r>
      <w:r w:rsidRPr="008A7E11">
        <w:rPr>
          <w:rFonts w:ascii="Times New Roman" w:eastAsia="Times New Roman" w:hAnsi="Times New Roman" w:cs="Times New Roman"/>
          <w:i/>
          <w:color w:val="000000" w:themeColor="text1"/>
          <w:sz w:val="20"/>
          <w:szCs w:val="20"/>
        </w:rPr>
        <w:t xml:space="preserve">On the Education of the Christian Prince, </w:t>
      </w:r>
      <w:r w:rsidRPr="008A7E11">
        <w:rPr>
          <w:rFonts w:ascii="Times New Roman" w:eastAsia="Times New Roman" w:hAnsi="Times New Roman" w:cs="Times New Roman"/>
          <w:color w:val="000000" w:themeColor="text1"/>
          <w:sz w:val="20"/>
          <w:szCs w:val="20"/>
        </w:rPr>
        <w:t>trans. Lester K. Born</w:t>
      </w:r>
      <w:r w:rsidR="003C2E94"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1973</w:t>
      </w:r>
      <w:r w:rsidR="003C2E94"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p. 249. On the ‘Mirror of Princes’ tradition see, </w:t>
      </w:r>
      <w:r w:rsidR="007A41C3">
        <w:rPr>
          <w:rFonts w:ascii="Times New Roman" w:eastAsia="Times New Roman" w:hAnsi="Times New Roman" w:cs="Times New Roman"/>
          <w:color w:val="000000" w:themeColor="text1"/>
          <w:sz w:val="20"/>
          <w:szCs w:val="20"/>
        </w:rPr>
        <w:t>amongst others,</w:t>
      </w:r>
      <w:r w:rsidRPr="008A7E11">
        <w:rPr>
          <w:rFonts w:ascii="Times New Roman" w:eastAsia="Times New Roman" w:hAnsi="Times New Roman" w:cs="Times New Roman"/>
          <w:color w:val="000000" w:themeColor="text1"/>
          <w:sz w:val="20"/>
          <w:szCs w:val="20"/>
        </w:rPr>
        <w:t xml:space="preserve"> Fabino Finotti, </w:t>
      </w:r>
      <w:r w:rsidRPr="008A7E11">
        <w:rPr>
          <w:rFonts w:ascii="Times New Roman" w:eastAsia="Times New Roman" w:hAnsi="Times New Roman" w:cs="Times New Roman"/>
          <w:i/>
          <w:color w:val="000000" w:themeColor="text1"/>
          <w:sz w:val="20"/>
          <w:szCs w:val="20"/>
        </w:rPr>
        <w:t xml:space="preserve">I volti del principe </w:t>
      </w:r>
      <w:r w:rsidRPr="008A7E11">
        <w:rPr>
          <w:rFonts w:ascii="Times New Roman" w:eastAsia="Times New Roman" w:hAnsi="Times New Roman" w:cs="Times New Roman"/>
          <w:color w:val="000000" w:themeColor="text1"/>
          <w:sz w:val="20"/>
          <w:szCs w:val="20"/>
        </w:rPr>
        <w:t>(2018).</w:t>
      </w:r>
    </w:p>
  </w:footnote>
  <w:footnote w:id="1188">
    <w:p w14:paraId="2253EDB1" w14:textId="3129C8B6" w:rsidR="00A92AD9"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9C5441">
        <w:rPr>
          <w:rFonts w:ascii="Times New Roman" w:eastAsia="Times New Roman" w:hAnsi="Times New Roman" w:cs="Times New Roman"/>
          <w:color w:val="000000" w:themeColor="text1"/>
          <w:sz w:val="20"/>
          <w:szCs w:val="20"/>
        </w:rPr>
        <w:t xml:space="preserve"> For</w:t>
      </w:r>
      <w:r w:rsidRPr="008A7E11">
        <w:rPr>
          <w:rFonts w:ascii="Times New Roman" w:eastAsia="Times New Roman" w:hAnsi="Times New Roman" w:cs="Times New Roman"/>
          <w:color w:val="000000" w:themeColor="text1"/>
          <w:sz w:val="20"/>
          <w:szCs w:val="20"/>
        </w:rPr>
        <w:t xml:space="preserve"> such diplomatic expression</w:t>
      </w:r>
      <w:r w:rsidR="009C5441">
        <w:rPr>
          <w:rFonts w:ascii="Times New Roman" w:eastAsia="Times New Roman" w:hAnsi="Times New Roman" w:cs="Times New Roman"/>
          <w:color w:val="000000" w:themeColor="text1"/>
          <w:sz w:val="20"/>
          <w:szCs w:val="20"/>
        </w:rPr>
        <w:t>s</w:t>
      </w:r>
      <w:r w:rsidR="00910A15">
        <w:rPr>
          <w:rFonts w:ascii="Times New Roman" w:eastAsia="Times New Roman" w:hAnsi="Times New Roman" w:cs="Times New Roman"/>
          <w:color w:val="000000" w:themeColor="text1"/>
          <w:sz w:val="20"/>
          <w:szCs w:val="20"/>
        </w:rPr>
        <w:t>,</w:t>
      </w:r>
      <w:r w:rsidR="009C5441">
        <w:rPr>
          <w:rFonts w:ascii="Times New Roman" w:eastAsia="Times New Roman" w:hAnsi="Times New Roman" w:cs="Times New Roman"/>
          <w:color w:val="000000" w:themeColor="text1"/>
          <w:sz w:val="20"/>
          <w:szCs w:val="20"/>
        </w:rPr>
        <w:t xml:space="preserve"> </w:t>
      </w:r>
      <w:r w:rsidR="00910A15">
        <w:rPr>
          <w:rFonts w:ascii="Times New Roman" w:eastAsia="Times New Roman" w:hAnsi="Times New Roman" w:cs="Times New Roman"/>
          <w:color w:val="000000" w:themeColor="text1"/>
          <w:sz w:val="20"/>
          <w:szCs w:val="20"/>
        </w:rPr>
        <w:t>cf.</w:t>
      </w:r>
      <w:r w:rsidR="00BD77CA">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Buttet, Ode II: ‘À la Reine’</w:t>
      </w:r>
      <w:r w:rsidR="009C5441">
        <w:rPr>
          <w:rFonts w:ascii="Times New Roman" w:eastAsia="Times New Roman" w:hAnsi="Times New Roman" w:cs="Times New Roman"/>
          <w:color w:val="000000" w:themeColor="text1"/>
          <w:sz w:val="20"/>
          <w:szCs w:val="20"/>
        </w:rPr>
        <w:t>, vv. 31-36</w:t>
      </w:r>
      <w:r w:rsidRPr="008A7E11">
        <w:rPr>
          <w:rFonts w:ascii="Times New Roman" w:eastAsia="Times New Roman" w:hAnsi="Times New Roman" w:cs="Times New Roman"/>
          <w:color w:val="000000" w:themeColor="text1"/>
          <w:sz w:val="20"/>
          <w:szCs w:val="20"/>
        </w:rPr>
        <w:t xml:space="preserve"> in </w:t>
      </w:r>
      <w:r w:rsidR="003733A5" w:rsidRPr="008A7E11">
        <w:rPr>
          <w:rFonts w:ascii="Times New Roman" w:eastAsia="Times New Roman" w:hAnsi="Times New Roman" w:cs="Times New Roman"/>
          <w:i/>
          <w:iCs/>
          <w:color w:val="000000" w:themeColor="text1"/>
          <w:sz w:val="20"/>
          <w:szCs w:val="20"/>
        </w:rPr>
        <w:t xml:space="preserve">Marc-Claude de Buttet: </w:t>
      </w:r>
      <w:r w:rsidRPr="008A7E11">
        <w:rPr>
          <w:rFonts w:ascii="Times New Roman" w:eastAsia="Times New Roman" w:hAnsi="Times New Roman" w:cs="Times New Roman"/>
          <w:i/>
          <w:color w:val="000000" w:themeColor="text1"/>
          <w:sz w:val="20"/>
          <w:szCs w:val="20"/>
        </w:rPr>
        <w:t>Le</w:t>
      </w:r>
      <w:r w:rsidR="00F91758">
        <w:rPr>
          <w:rFonts w:ascii="Times New Roman" w:eastAsia="Times New Roman" w:hAnsi="Times New Roman" w:cs="Times New Roman"/>
          <w:i/>
          <w:color w:val="000000" w:themeColor="text1"/>
          <w:sz w:val="20"/>
          <w:szCs w:val="20"/>
        </w:rPr>
        <w:t xml:space="preserve"> P</w:t>
      </w:r>
      <w:r w:rsidRPr="008A7E11">
        <w:rPr>
          <w:rFonts w:ascii="Times New Roman" w:eastAsia="Times New Roman" w:hAnsi="Times New Roman" w:cs="Times New Roman"/>
          <w:i/>
          <w:color w:val="000000" w:themeColor="text1"/>
          <w:sz w:val="20"/>
          <w:szCs w:val="20"/>
        </w:rPr>
        <w:t xml:space="preserve">remier </w:t>
      </w:r>
      <w:r w:rsidR="00F91758">
        <w:rPr>
          <w:rFonts w:ascii="Times New Roman" w:eastAsia="Times New Roman" w:hAnsi="Times New Roman" w:cs="Times New Roman"/>
          <w:i/>
          <w:color w:val="000000" w:themeColor="text1"/>
          <w:sz w:val="20"/>
          <w:szCs w:val="20"/>
        </w:rPr>
        <w:t>L</w:t>
      </w:r>
      <w:r w:rsidRPr="008A7E11">
        <w:rPr>
          <w:rFonts w:ascii="Times New Roman" w:eastAsia="Times New Roman" w:hAnsi="Times New Roman" w:cs="Times New Roman"/>
          <w:i/>
          <w:color w:val="000000" w:themeColor="text1"/>
          <w:sz w:val="20"/>
          <w:szCs w:val="20"/>
        </w:rPr>
        <w:t xml:space="preserve">ivre des vers (1560), </w:t>
      </w:r>
      <w:r w:rsidRPr="008A7E11">
        <w:rPr>
          <w:rFonts w:ascii="Times New Roman" w:eastAsia="Times New Roman" w:hAnsi="Times New Roman" w:cs="Times New Roman"/>
          <w:color w:val="000000" w:themeColor="text1"/>
          <w:sz w:val="20"/>
          <w:szCs w:val="20"/>
        </w:rPr>
        <w:t>p. 93</w:t>
      </w:r>
      <w:r w:rsidR="00910A15">
        <w:rPr>
          <w:rFonts w:ascii="Times New Roman" w:eastAsia="Times New Roman" w:hAnsi="Times New Roman" w:cs="Times New Roman"/>
          <w:color w:val="000000" w:themeColor="text1"/>
          <w:sz w:val="20"/>
          <w:szCs w:val="20"/>
        </w:rPr>
        <w:t>. (S</w:t>
      </w:r>
      <w:r w:rsidR="009C5441">
        <w:rPr>
          <w:rFonts w:ascii="Times New Roman" w:eastAsia="Times New Roman" w:hAnsi="Times New Roman" w:cs="Times New Roman"/>
          <w:color w:val="000000" w:themeColor="text1"/>
          <w:sz w:val="20"/>
          <w:szCs w:val="20"/>
        </w:rPr>
        <w:t xml:space="preserve">ee </w:t>
      </w:r>
      <w:r w:rsidR="00910A15">
        <w:rPr>
          <w:rFonts w:ascii="Times New Roman" w:eastAsia="Times New Roman" w:hAnsi="Times New Roman" w:cs="Times New Roman"/>
          <w:color w:val="000000" w:themeColor="text1"/>
          <w:sz w:val="20"/>
          <w:szCs w:val="20"/>
        </w:rPr>
        <w:t xml:space="preserve">Alyn Stacey’s </w:t>
      </w:r>
      <w:r w:rsidR="009C5441">
        <w:rPr>
          <w:rFonts w:ascii="Times New Roman" w:eastAsia="Times New Roman" w:hAnsi="Times New Roman" w:cs="Times New Roman"/>
          <w:color w:val="000000" w:themeColor="text1"/>
          <w:sz w:val="20"/>
          <w:szCs w:val="20"/>
        </w:rPr>
        <w:t xml:space="preserve">note 5 for a discussion of this </w:t>
      </w:r>
      <w:r w:rsidR="00910A15">
        <w:rPr>
          <w:rFonts w:ascii="Times New Roman" w:eastAsia="Times New Roman" w:hAnsi="Times New Roman" w:cs="Times New Roman"/>
          <w:color w:val="000000" w:themeColor="text1"/>
          <w:sz w:val="20"/>
          <w:szCs w:val="20"/>
        </w:rPr>
        <w:t xml:space="preserve">diplomatic </w:t>
      </w:r>
      <w:r w:rsidR="009C5441">
        <w:rPr>
          <w:rFonts w:ascii="Times New Roman" w:eastAsia="Times New Roman" w:hAnsi="Times New Roman" w:cs="Times New Roman"/>
          <w:color w:val="000000" w:themeColor="text1"/>
          <w:sz w:val="20"/>
          <w:szCs w:val="20"/>
        </w:rPr>
        <w:t>expression</w:t>
      </w:r>
      <w:r w:rsidR="00910A15">
        <w:rPr>
          <w:rFonts w:ascii="Times New Roman" w:eastAsia="Times New Roman" w:hAnsi="Times New Roman" w:cs="Times New Roman"/>
          <w:color w:val="000000" w:themeColor="text1"/>
          <w:sz w:val="20"/>
          <w:szCs w:val="20"/>
        </w:rPr>
        <w:t>.)</w:t>
      </w:r>
      <w:r w:rsidR="005A1A49">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Buttet addresses this ode to Catherine de Medici (1519-1589) after the death of King Henri II in 1559 and celebrates within the poem the </w:t>
      </w:r>
    </w:p>
    <w:p w14:paraId="18C08358" w14:textId="0BB7B97F"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eastAsia="Times New Roman" w:hAnsi="Times New Roman" w:cs="Times New Roman"/>
          <w:color w:val="000000" w:themeColor="text1"/>
          <w:sz w:val="20"/>
          <w:szCs w:val="20"/>
        </w:rPr>
        <w:t>peace between Italy and France (that the King is presented as having engineered), whereas there was little harmony between the two.</w:t>
      </w:r>
    </w:p>
  </w:footnote>
  <w:footnote w:id="1189">
    <w:p w14:paraId="2C7B76A0" w14:textId="0AFD5D51"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Buttet, ‘Au Roi,’ Ode I, </w:t>
      </w:r>
      <w:r w:rsidR="002F240C" w:rsidRPr="008A7E11">
        <w:rPr>
          <w:rFonts w:ascii="Times New Roman" w:eastAsia="Times New Roman" w:hAnsi="Times New Roman" w:cs="Times New Roman"/>
          <w:i/>
          <w:iCs/>
          <w:color w:val="000000" w:themeColor="text1"/>
          <w:sz w:val="20"/>
          <w:szCs w:val="20"/>
        </w:rPr>
        <w:t xml:space="preserve">Marc-Claude de Buttet: </w:t>
      </w:r>
      <w:r w:rsidRPr="008A7E11">
        <w:rPr>
          <w:rFonts w:ascii="Times New Roman" w:eastAsia="Times New Roman" w:hAnsi="Times New Roman" w:cs="Times New Roman"/>
          <w:i/>
          <w:color w:val="000000" w:themeColor="text1"/>
          <w:sz w:val="20"/>
          <w:szCs w:val="20"/>
        </w:rPr>
        <w:t xml:space="preserve">Le Premier Livre des </w:t>
      </w:r>
      <w:r w:rsidR="00A30B58">
        <w:rPr>
          <w:rFonts w:ascii="Times New Roman" w:eastAsia="Times New Roman" w:hAnsi="Times New Roman" w:cs="Times New Roman"/>
          <w:i/>
          <w:color w:val="000000" w:themeColor="text1"/>
          <w:sz w:val="20"/>
          <w:szCs w:val="20"/>
        </w:rPr>
        <w:t>v</w:t>
      </w:r>
      <w:r w:rsidRPr="008A7E11">
        <w:rPr>
          <w:rFonts w:ascii="Times New Roman" w:eastAsia="Times New Roman" w:hAnsi="Times New Roman" w:cs="Times New Roman"/>
          <w:i/>
          <w:color w:val="000000" w:themeColor="text1"/>
          <w:sz w:val="20"/>
          <w:szCs w:val="20"/>
        </w:rPr>
        <w:t xml:space="preserve">ers (1560), </w:t>
      </w:r>
      <w:r w:rsidR="002F240C" w:rsidRPr="008A7E11">
        <w:rPr>
          <w:rFonts w:ascii="Times New Roman" w:eastAsia="Times New Roman" w:hAnsi="Times New Roman" w:cs="Times New Roman"/>
          <w:iCs/>
          <w:color w:val="000000" w:themeColor="text1"/>
          <w:sz w:val="20"/>
          <w:szCs w:val="20"/>
        </w:rPr>
        <w:t xml:space="preserve">ed. </w:t>
      </w:r>
      <w:r w:rsidR="00F16748">
        <w:rPr>
          <w:rFonts w:ascii="Times New Roman" w:eastAsia="Times New Roman" w:hAnsi="Times New Roman" w:cs="Times New Roman"/>
          <w:iCs/>
          <w:color w:val="000000" w:themeColor="text1"/>
          <w:sz w:val="20"/>
          <w:szCs w:val="20"/>
        </w:rPr>
        <w:t xml:space="preserve">by </w:t>
      </w:r>
      <w:r w:rsidR="002F240C" w:rsidRPr="008A7E11">
        <w:rPr>
          <w:rFonts w:ascii="Times New Roman" w:eastAsia="Times New Roman" w:hAnsi="Times New Roman" w:cs="Times New Roman"/>
          <w:iCs/>
          <w:color w:val="000000" w:themeColor="text1"/>
          <w:sz w:val="20"/>
          <w:szCs w:val="20"/>
        </w:rPr>
        <w:t xml:space="preserve">Alyn Stacey, </w:t>
      </w:r>
      <w:r w:rsidRPr="008A7E11">
        <w:rPr>
          <w:rFonts w:ascii="Times New Roman" w:eastAsia="Times New Roman" w:hAnsi="Times New Roman" w:cs="Times New Roman"/>
          <w:color w:val="000000" w:themeColor="text1"/>
          <w:sz w:val="20"/>
          <w:szCs w:val="20"/>
        </w:rPr>
        <w:t>p. 83.</w:t>
      </w:r>
    </w:p>
  </w:footnote>
  <w:footnote w:id="1190">
    <w:p w14:paraId="17829FAF"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D.J. Hartley, ‘La célébration poétique du Traité du Cateau-Cambrésis (1559): Document Bibliographique’ in </w:t>
      </w:r>
      <w:r w:rsidRPr="008A7E11">
        <w:rPr>
          <w:rFonts w:ascii="Times New Roman" w:eastAsia="Times New Roman" w:hAnsi="Times New Roman" w:cs="Times New Roman"/>
          <w:i/>
          <w:color w:val="000000" w:themeColor="text1"/>
          <w:sz w:val="20"/>
          <w:szCs w:val="20"/>
        </w:rPr>
        <w:t xml:space="preserve">Bibliothèque d’Humanisme et Renaissance, </w:t>
      </w:r>
      <w:r w:rsidRPr="008A7E11">
        <w:rPr>
          <w:rFonts w:ascii="Times New Roman" w:eastAsia="Times New Roman" w:hAnsi="Times New Roman" w:cs="Times New Roman"/>
          <w:color w:val="000000" w:themeColor="text1"/>
          <w:sz w:val="20"/>
          <w:szCs w:val="20"/>
        </w:rPr>
        <w:t>t. 43, no. 2 (1981), p. 305.</w:t>
      </w:r>
    </w:p>
  </w:footnote>
  <w:footnote w:id="1191">
    <w:p w14:paraId="0934C1F6" w14:textId="7A5ADC7B"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E4702F" w:rsidRPr="008A7E11">
        <w:rPr>
          <w:rFonts w:ascii="Times New Roman" w:eastAsia="Times New Roman" w:hAnsi="Times New Roman" w:cs="Times New Roman"/>
          <w:color w:val="000000" w:themeColor="text1"/>
          <w:sz w:val="20"/>
          <w:szCs w:val="20"/>
        </w:rPr>
        <w:t xml:space="preserve"> V. 1, ‘tuus gessit pater’:</w:t>
      </w:r>
      <w:r w:rsidRPr="008A7E11">
        <w:rPr>
          <w:rFonts w:ascii="Times New Roman" w:eastAsia="Times New Roman" w:hAnsi="Times New Roman" w:cs="Times New Roman"/>
          <w:color w:val="000000" w:themeColor="text1"/>
          <w:sz w:val="20"/>
          <w:szCs w:val="20"/>
        </w:rPr>
        <w:t xml:space="preserve"> Holy Roman Emperor Charles V (1500-1558) was the father of Philip II of Spain (1527-1598). Spain and France were at war over the Italian territories between 1494 and 1559. For further detail see above, ch. 2, note </w:t>
      </w:r>
      <w:r w:rsidR="00EE2626">
        <w:rPr>
          <w:rFonts w:ascii="Times New Roman" w:eastAsia="Times New Roman" w:hAnsi="Times New Roman" w:cs="Times New Roman"/>
          <w:color w:val="000000" w:themeColor="text1"/>
          <w:sz w:val="20"/>
          <w:szCs w:val="20"/>
        </w:rPr>
        <w:t>941.</w:t>
      </w:r>
    </w:p>
  </w:footnote>
  <w:footnote w:id="1192">
    <w:p w14:paraId="4801B57C" w14:textId="25E5D814"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E4702F" w:rsidRPr="008A7E11">
        <w:rPr>
          <w:rFonts w:ascii="Times New Roman" w:eastAsia="Times New Roman" w:hAnsi="Times New Roman" w:cs="Times New Roman"/>
          <w:color w:val="000000" w:themeColor="text1"/>
          <w:sz w:val="20"/>
          <w:szCs w:val="20"/>
        </w:rPr>
        <w:t xml:space="preserve">V. 5: </w:t>
      </w:r>
      <w:r w:rsidRPr="008A7E11">
        <w:rPr>
          <w:rFonts w:ascii="Times New Roman" w:eastAsia="Times New Roman" w:hAnsi="Times New Roman" w:cs="Times New Roman"/>
          <w:color w:val="000000" w:themeColor="text1"/>
          <w:sz w:val="20"/>
          <w:szCs w:val="20"/>
        </w:rPr>
        <w:t xml:space="preserve">For a probable source see Virgil, </w:t>
      </w:r>
      <w:r w:rsidRPr="008A7E11">
        <w:rPr>
          <w:rFonts w:ascii="Times New Roman" w:eastAsia="Times New Roman" w:hAnsi="Times New Roman" w:cs="Times New Roman"/>
          <w:i/>
          <w:iCs/>
          <w:color w:val="000000" w:themeColor="text1"/>
          <w:sz w:val="20"/>
          <w:szCs w:val="20"/>
        </w:rPr>
        <w:t>Aeneid</w:t>
      </w:r>
      <w:r w:rsidRPr="008A7E11">
        <w:rPr>
          <w:rFonts w:ascii="Times New Roman" w:eastAsia="Times New Roman" w:hAnsi="Times New Roman" w:cs="Times New Roman"/>
          <w:color w:val="000000" w:themeColor="text1"/>
          <w:sz w:val="20"/>
          <w:szCs w:val="20"/>
        </w:rPr>
        <w:t xml:space="preserve"> 6.794: ‘Saturno quondam, super et Garamantas et Indos’. The Garamantes is in present-day Libya and the Indus River crosses the Himalayan mountains. Both are referenced in the Aeneid as geographic marks along the warpath. </w:t>
      </w:r>
    </w:p>
  </w:footnote>
  <w:footnote w:id="1193">
    <w:p w14:paraId="049C3BF4" w14:textId="0BCDACD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E4702F" w:rsidRPr="008A7E11">
        <w:rPr>
          <w:rFonts w:ascii="Times New Roman" w:eastAsia="Times New Roman" w:hAnsi="Times New Roman" w:cs="Times New Roman"/>
          <w:color w:val="000000" w:themeColor="text1"/>
          <w:sz w:val="20"/>
          <w:szCs w:val="20"/>
        </w:rPr>
        <w:t xml:space="preserve">V. 6: </w:t>
      </w:r>
      <w:r w:rsidRPr="008A7E11">
        <w:rPr>
          <w:rFonts w:ascii="Times New Roman" w:eastAsia="Times New Roman" w:hAnsi="Times New Roman" w:cs="Times New Roman"/>
          <w:color w:val="000000" w:themeColor="text1"/>
          <w:sz w:val="20"/>
          <w:szCs w:val="20"/>
        </w:rPr>
        <w:t>The concept of the ‘Turk’ as enemy to France (</w:t>
      </w:r>
      <w:r w:rsidR="003331E3" w:rsidRPr="008A7E11">
        <w:rPr>
          <w:rFonts w:ascii="Times New Roman" w:eastAsia="Times New Roman" w:hAnsi="Times New Roman" w:cs="Times New Roman"/>
          <w:color w:val="000000" w:themeColor="text1"/>
          <w:sz w:val="20"/>
          <w:szCs w:val="20"/>
        </w:rPr>
        <w:t>owing</w:t>
      </w:r>
      <w:r w:rsidRPr="008A7E11">
        <w:rPr>
          <w:rFonts w:ascii="Times New Roman" w:eastAsia="Times New Roman" w:hAnsi="Times New Roman" w:cs="Times New Roman"/>
          <w:color w:val="000000" w:themeColor="text1"/>
          <w:sz w:val="20"/>
          <w:szCs w:val="20"/>
        </w:rPr>
        <w:t xml:space="preserve"> to the opposition between Islam and Christianity) was reflected in the poetry of Pingon’s contemporaries</w:t>
      </w:r>
      <w:r w:rsidR="004D40A5" w:rsidRPr="008A7E11">
        <w:rPr>
          <w:rFonts w:ascii="Times New Roman" w:eastAsia="Times New Roman" w:hAnsi="Times New Roman" w:cs="Times New Roman"/>
          <w:color w:val="000000" w:themeColor="text1"/>
          <w:sz w:val="20"/>
          <w:szCs w:val="20"/>
        </w:rPr>
        <w:t xml:space="preserve">: see </w:t>
      </w:r>
      <w:r w:rsidRPr="008A7E11">
        <w:rPr>
          <w:rFonts w:ascii="Times New Roman" w:eastAsia="Times New Roman" w:hAnsi="Times New Roman" w:cs="Times New Roman"/>
          <w:color w:val="000000" w:themeColor="text1"/>
          <w:sz w:val="20"/>
          <w:szCs w:val="20"/>
        </w:rPr>
        <w:t xml:space="preserve">Marc-Claude de Buttet, Book I, Ode III ‘Sur le marriage de tres haut &amp; Vaillant Prince Emmanuel Philibert, Duc de Savoie, &amp; tres illustre Princesse Marguerite de France, Duchesse de Berri’, v. 270: ‘Le Turc infidelle sera’. </w:t>
      </w:r>
      <w:r w:rsidR="009F6733" w:rsidRPr="008A7E11">
        <w:rPr>
          <w:rFonts w:ascii="Times New Roman" w:eastAsia="Times New Roman" w:hAnsi="Times New Roman" w:cs="Times New Roman"/>
          <w:color w:val="000000" w:themeColor="text1"/>
          <w:sz w:val="20"/>
          <w:szCs w:val="20"/>
        </w:rPr>
        <w:t>As</w:t>
      </w:r>
      <w:r w:rsidRPr="008A7E11">
        <w:rPr>
          <w:rFonts w:ascii="Times New Roman" w:eastAsia="Times New Roman" w:hAnsi="Times New Roman" w:cs="Times New Roman"/>
          <w:color w:val="000000" w:themeColor="text1"/>
          <w:sz w:val="20"/>
          <w:szCs w:val="20"/>
        </w:rPr>
        <w:t xml:space="preserve"> Alyn Stacey notes</w:t>
      </w:r>
      <w:r w:rsidR="00EF2D9C"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notwithstanding this portrayal, alliances were established by François Ier and Suleiman le Magnifique</w:t>
      </w:r>
      <w:r w:rsidR="00AB191C" w:rsidRPr="008A7E11">
        <w:rPr>
          <w:rFonts w:ascii="Times New Roman" w:eastAsia="Times New Roman" w:hAnsi="Times New Roman" w:cs="Times New Roman"/>
          <w:color w:val="000000" w:themeColor="text1"/>
          <w:sz w:val="20"/>
          <w:szCs w:val="20"/>
        </w:rPr>
        <w:t xml:space="preserve"> (in</w:t>
      </w:r>
      <w:r w:rsidR="003D7D7E" w:rsidRPr="008A7E11">
        <w:rPr>
          <w:rFonts w:ascii="Times New Roman" w:eastAsia="Times New Roman" w:hAnsi="Times New Roman" w:cs="Times New Roman"/>
          <w:color w:val="000000" w:themeColor="text1"/>
          <w:sz w:val="20"/>
          <w:szCs w:val="20"/>
        </w:rPr>
        <w:t xml:space="preserve"> </w:t>
      </w:r>
      <w:r w:rsidR="003D7D7E" w:rsidRPr="008A7E11">
        <w:rPr>
          <w:rFonts w:ascii="Times New Roman" w:eastAsia="Times New Roman" w:hAnsi="Times New Roman" w:cs="Times New Roman"/>
          <w:i/>
          <w:iCs/>
          <w:color w:val="000000" w:themeColor="text1"/>
          <w:sz w:val="20"/>
          <w:szCs w:val="20"/>
        </w:rPr>
        <w:t xml:space="preserve">Marc-Claude de Buttet: Le Premier </w:t>
      </w:r>
      <w:r w:rsidR="00EB14E9">
        <w:rPr>
          <w:rFonts w:ascii="Times New Roman" w:eastAsia="Times New Roman" w:hAnsi="Times New Roman" w:cs="Times New Roman"/>
          <w:i/>
          <w:iCs/>
          <w:color w:val="000000" w:themeColor="text1"/>
          <w:sz w:val="20"/>
          <w:szCs w:val="20"/>
        </w:rPr>
        <w:t>L</w:t>
      </w:r>
      <w:r w:rsidR="003D7D7E" w:rsidRPr="008A7E11">
        <w:rPr>
          <w:rFonts w:ascii="Times New Roman" w:eastAsia="Times New Roman" w:hAnsi="Times New Roman" w:cs="Times New Roman"/>
          <w:i/>
          <w:iCs/>
          <w:color w:val="000000" w:themeColor="text1"/>
          <w:sz w:val="20"/>
          <w:szCs w:val="20"/>
        </w:rPr>
        <w:t xml:space="preserve">ivre des vers </w:t>
      </w:r>
      <w:r w:rsidR="00AB191C" w:rsidRPr="008A7E11">
        <w:rPr>
          <w:rFonts w:ascii="Times New Roman" w:eastAsia="Times New Roman" w:hAnsi="Times New Roman" w:cs="Times New Roman"/>
          <w:i/>
          <w:iCs/>
          <w:color w:val="000000" w:themeColor="text1"/>
          <w:sz w:val="20"/>
          <w:szCs w:val="20"/>
        </w:rPr>
        <w:t>[</w:t>
      </w:r>
      <w:r w:rsidR="003D7D7E" w:rsidRPr="008A7E11">
        <w:rPr>
          <w:rFonts w:ascii="Times New Roman" w:eastAsia="Times New Roman" w:hAnsi="Times New Roman" w:cs="Times New Roman"/>
          <w:i/>
          <w:iCs/>
          <w:color w:val="000000" w:themeColor="text1"/>
          <w:sz w:val="20"/>
          <w:szCs w:val="20"/>
        </w:rPr>
        <w:t>156</w:t>
      </w:r>
      <w:r w:rsidR="00AB191C" w:rsidRPr="008A7E11">
        <w:rPr>
          <w:rFonts w:ascii="Times New Roman" w:eastAsia="Times New Roman" w:hAnsi="Times New Roman" w:cs="Times New Roman"/>
          <w:i/>
          <w:iCs/>
          <w:color w:val="000000" w:themeColor="text1"/>
          <w:sz w:val="20"/>
          <w:szCs w:val="20"/>
        </w:rPr>
        <w:t>0]</w:t>
      </w:r>
      <w:r w:rsidR="003D7D7E" w:rsidRPr="008A7E11">
        <w:rPr>
          <w:rFonts w:ascii="Times New Roman" w:eastAsia="Times New Roman" w:hAnsi="Times New Roman" w:cs="Times New Roman"/>
          <w:i/>
          <w:iCs/>
          <w:color w:val="000000" w:themeColor="text1"/>
          <w:sz w:val="20"/>
          <w:szCs w:val="20"/>
        </w:rPr>
        <w:t xml:space="preserve">, </w:t>
      </w:r>
      <w:r w:rsidR="00AB191C" w:rsidRPr="008A7E11">
        <w:rPr>
          <w:rFonts w:ascii="Times New Roman" w:eastAsia="Times New Roman" w:hAnsi="Times New Roman" w:cs="Times New Roman"/>
          <w:color w:val="000000" w:themeColor="text1"/>
          <w:sz w:val="20"/>
          <w:szCs w:val="20"/>
        </w:rPr>
        <w:t xml:space="preserve">p. 110, note 45). </w:t>
      </w:r>
      <w:r w:rsidRPr="008A7E11">
        <w:rPr>
          <w:rFonts w:ascii="Times New Roman" w:eastAsia="Times New Roman" w:hAnsi="Times New Roman" w:cs="Times New Roman"/>
          <w:color w:val="000000" w:themeColor="text1"/>
          <w:sz w:val="20"/>
          <w:szCs w:val="20"/>
        </w:rPr>
        <w:t xml:space="preserve">The Treaty of Cateau-Cambrésis solidified Franco-Ottoman alliances in view of the peace between France and Spain. See, among others, Alain Servantie, </w:t>
      </w:r>
      <w:r w:rsidRPr="008A7E11">
        <w:rPr>
          <w:rFonts w:ascii="Times New Roman" w:eastAsia="Times New Roman" w:hAnsi="Times New Roman" w:cs="Times New Roman"/>
          <w:i/>
          <w:color w:val="000000" w:themeColor="text1"/>
          <w:sz w:val="20"/>
          <w:szCs w:val="20"/>
        </w:rPr>
        <w:t xml:space="preserve">L’Empire ottoman dans l’Europe de la Renaissance: idées et imaginaires d’intellectuels, de diplomates et de l’opinion publique, </w:t>
      </w:r>
      <w:r w:rsidRPr="008A7E11">
        <w:rPr>
          <w:rFonts w:ascii="Times New Roman" w:eastAsia="Times New Roman" w:hAnsi="Times New Roman" w:cs="Times New Roman"/>
          <w:color w:val="000000" w:themeColor="text1"/>
          <w:sz w:val="20"/>
          <w:szCs w:val="20"/>
        </w:rPr>
        <w:t>(Louvain University Press, 2005).</w:t>
      </w:r>
    </w:p>
  </w:footnote>
  <w:footnote w:id="1194">
    <w:p w14:paraId="78B4B450" w14:textId="75F14A87"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252466" w:rsidRPr="008A7E11">
        <w:rPr>
          <w:rFonts w:ascii="Times New Roman" w:eastAsia="Times New Roman" w:hAnsi="Times New Roman" w:cs="Times New Roman"/>
          <w:color w:val="000000" w:themeColor="text1"/>
          <w:sz w:val="20"/>
          <w:szCs w:val="20"/>
        </w:rPr>
        <w:t xml:space="preserve">V. 6: </w:t>
      </w:r>
      <w:r w:rsidRPr="008A7E11">
        <w:rPr>
          <w:rFonts w:ascii="Times New Roman" w:eastAsia="Times New Roman" w:hAnsi="Times New Roman" w:cs="Times New Roman"/>
          <w:color w:val="000000" w:themeColor="text1"/>
          <w:sz w:val="20"/>
          <w:szCs w:val="20"/>
        </w:rPr>
        <w:t>This is a depiction of colonisation by Spain. King Philip II expanded his father’s empire significantly during his reign, acquiring, for example, the Inca empire and the Philippines. See</w:t>
      </w:r>
      <w:r w:rsidR="00752444">
        <w:rPr>
          <w:rFonts w:ascii="Times New Roman" w:eastAsia="Times New Roman" w:hAnsi="Times New Roman" w:cs="Times New Roman"/>
          <w:color w:val="000000" w:themeColor="text1"/>
          <w:sz w:val="20"/>
          <w:szCs w:val="20"/>
        </w:rPr>
        <w:t xml:space="preserve">, notably, </w:t>
      </w:r>
      <w:r w:rsidRPr="008A7E11">
        <w:rPr>
          <w:rFonts w:ascii="Times New Roman" w:eastAsia="Times New Roman" w:hAnsi="Times New Roman" w:cs="Times New Roman"/>
          <w:color w:val="000000" w:themeColor="text1"/>
          <w:sz w:val="20"/>
          <w:szCs w:val="20"/>
        </w:rPr>
        <w:t xml:space="preserve">Laura Fernández-González, </w:t>
      </w:r>
      <w:r w:rsidRPr="008A7E11">
        <w:rPr>
          <w:rFonts w:ascii="Times New Roman" w:eastAsia="Times New Roman" w:hAnsi="Times New Roman" w:cs="Times New Roman"/>
          <w:i/>
          <w:color w:val="000000" w:themeColor="text1"/>
          <w:sz w:val="20"/>
          <w:szCs w:val="20"/>
        </w:rPr>
        <w:t xml:space="preserve">Philip II of Spain and the Architecture of Empire </w:t>
      </w:r>
      <w:r w:rsidRPr="008A7E11">
        <w:rPr>
          <w:rFonts w:ascii="Times New Roman" w:eastAsia="Times New Roman" w:hAnsi="Times New Roman" w:cs="Times New Roman"/>
          <w:color w:val="000000" w:themeColor="text1"/>
          <w:sz w:val="20"/>
          <w:szCs w:val="20"/>
        </w:rPr>
        <w:t>(</w:t>
      </w:r>
      <w:r w:rsidR="00752444">
        <w:rPr>
          <w:rFonts w:ascii="Times New Roman" w:eastAsia="Times New Roman" w:hAnsi="Times New Roman" w:cs="Times New Roman"/>
          <w:color w:val="000000" w:themeColor="text1"/>
          <w:sz w:val="20"/>
          <w:szCs w:val="20"/>
        </w:rPr>
        <w:t xml:space="preserve">Pennsylvania: </w:t>
      </w:r>
      <w:r w:rsidRPr="008A7E11">
        <w:rPr>
          <w:rFonts w:ascii="Times New Roman" w:eastAsia="Times New Roman" w:hAnsi="Times New Roman" w:cs="Times New Roman"/>
          <w:color w:val="000000" w:themeColor="text1"/>
          <w:sz w:val="20"/>
          <w:szCs w:val="20"/>
        </w:rPr>
        <w:t xml:space="preserve">Penn State University Press, 2021). On to the colonial aspirations of France, </w:t>
      </w:r>
      <w:r w:rsidR="0080692A" w:rsidRPr="008A7E11">
        <w:rPr>
          <w:rFonts w:ascii="Times New Roman" w:eastAsia="Times New Roman" w:hAnsi="Times New Roman" w:cs="Times New Roman"/>
          <w:color w:val="000000" w:themeColor="text1"/>
          <w:sz w:val="20"/>
          <w:szCs w:val="20"/>
        </w:rPr>
        <w:t>see also</w:t>
      </w:r>
      <w:r w:rsidRPr="008A7E11">
        <w:rPr>
          <w:rFonts w:ascii="Times New Roman" w:eastAsia="Times New Roman" w:hAnsi="Times New Roman" w:cs="Times New Roman"/>
          <w:color w:val="000000" w:themeColor="text1"/>
          <w:sz w:val="20"/>
          <w:szCs w:val="20"/>
        </w:rPr>
        <w:t xml:space="preserve"> Buttet, ‘Au Roi’, I.1, vv. 46-47.</w:t>
      </w:r>
    </w:p>
  </w:footnote>
  <w:footnote w:id="1195">
    <w:p w14:paraId="47765580" w14:textId="2CF7F4B2"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F44C8D" w:rsidRPr="008A7E11">
        <w:rPr>
          <w:rFonts w:ascii="Times New Roman" w:eastAsia="Times New Roman" w:hAnsi="Times New Roman" w:cs="Times New Roman"/>
          <w:color w:val="000000" w:themeColor="text1"/>
          <w:sz w:val="20"/>
          <w:szCs w:val="20"/>
        </w:rPr>
        <w:t xml:space="preserve">V. 7: </w:t>
      </w:r>
      <w:r w:rsidRPr="008A7E11">
        <w:rPr>
          <w:rFonts w:ascii="Times New Roman" w:eastAsia="Times New Roman" w:hAnsi="Times New Roman" w:cs="Times New Roman"/>
          <w:color w:val="000000" w:themeColor="text1"/>
          <w:sz w:val="20"/>
          <w:szCs w:val="20"/>
        </w:rPr>
        <w:t xml:space="preserve">Elizabeth of Valois (1545-1568), his bride (and Henri II’s daughter with Catherine de Medici). This marriage was established as part of the Treaty of Cateau-Cambrésis (1559). See above, </w:t>
      </w:r>
      <w:r w:rsidR="008F28E9">
        <w:rPr>
          <w:rFonts w:ascii="Times New Roman" w:eastAsia="Times New Roman" w:hAnsi="Times New Roman" w:cs="Times New Roman"/>
          <w:color w:val="000000" w:themeColor="text1"/>
          <w:sz w:val="20"/>
          <w:szCs w:val="20"/>
        </w:rPr>
        <w:t>p. 203.</w:t>
      </w:r>
      <w:r w:rsidRPr="008A7E11">
        <w:rPr>
          <w:rFonts w:ascii="Times New Roman" w:eastAsia="Times New Roman" w:hAnsi="Times New Roman" w:cs="Times New Roman"/>
          <w:color w:val="000000" w:themeColor="text1"/>
          <w:sz w:val="20"/>
          <w:szCs w:val="20"/>
        </w:rPr>
        <w:t xml:space="preserve">  </w:t>
      </w:r>
    </w:p>
  </w:footnote>
  <w:footnote w:id="1196">
    <w:p w14:paraId="21BAF3D5" w14:textId="510083C1"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DD1AE0" w:rsidRPr="008A7E11">
        <w:rPr>
          <w:rFonts w:ascii="Times New Roman" w:eastAsia="Times New Roman" w:hAnsi="Times New Roman" w:cs="Times New Roman"/>
          <w:color w:val="000000" w:themeColor="text1"/>
          <w:sz w:val="20"/>
          <w:szCs w:val="20"/>
        </w:rPr>
        <w:t xml:space="preserve"> V. 7:</w:t>
      </w:r>
      <w:r w:rsidRPr="008A7E11">
        <w:rPr>
          <w:rFonts w:ascii="Times New Roman" w:eastAsia="Times New Roman" w:hAnsi="Times New Roman" w:cs="Times New Roman"/>
          <w:color w:val="000000" w:themeColor="text1"/>
          <w:sz w:val="20"/>
          <w:szCs w:val="20"/>
        </w:rPr>
        <w:t xml:space="preserve"> On the lily as symbolic allusion to France, see above, note </w:t>
      </w:r>
      <w:r w:rsidR="008F28E9">
        <w:rPr>
          <w:rFonts w:ascii="Times New Roman" w:eastAsia="Times New Roman" w:hAnsi="Times New Roman" w:cs="Times New Roman"/>
          <w:color w:val="000000" w:themeColor="text1"/>
          <w:sz w:val="20"/>
          <w:szCs w:val="20"/>
        </w:rPr>
        <w:t>1172</w:t>
      </w:r>
      <w:r w:rsidR="008F28E9"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For an analysis of this image see below, p. </w:t>
      </w:r>
      <w:r w:rsidR="008F28E9">
        <w:rPr>
          <w:rFonts w:ascii="Times New Roman" w:eastAsia="Times New Roman" w:hAnsi="Times New Roman" w:cs="Times New Roman"/>
          <w:color w:val="000000" w:themeColor="text1"/>
          <w:sz w:val="20"/>
          <w:szCs w:val="20"/>
        </w:rPr>
        <w:t>220.</w:t>
      </w:r>
    </w:p>
  </w:footnote>
  <w:footnote w:id="1197">
    <w:p w14:paraId="1C28EE2D" w14:textId="0C5E6BDA"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According to Romier, after Duke Emmanuel Philibert’s victory, on 15 August he gave a speech ‘dans l’orgueil de sa Victoire, adressait aux peuples de Savoie et de Piémont une proclamation éloquente. Il y rappelait les misères de sa famille, les crimes et les injustices des rois de France, François I et Henri II, qui avaient violé des territoires neutres, repoussé les supplications des victimes, refusé l’arbitrage des tribunaux et, pour soutenir une cause immorale […] De fait, la bataille de Saint-Quentin ouvrit à la dynastie de Savoie l’ère de sa renaissance glorieuse (Romier, </w:t>
      </w:r>
      <w:r w:rsidRPr="008A7E11">
        <w:rPr>
          <w:rFonts w:ascii="Times New Roman" w:eastAsia="Times New Roman" w:hAnsi="Times New Roman" w:cs="Times New Roman"/>
          <w:i/>
          <w:color w:val="000000" w:themeColor="text1"/>
          <w:sz w:val="20"/>
          <w:szCs w:val="20"/>
        </w:rPr>
        <w:t>Les origines politiques des guerres de religion,</w:t>
      </w:r>
      <w:r w:rsidRPr="008A7E11">
        <w:rPr>
          <w:rFonts w:ascii="Times New Roman" w:eastAsia="Times New Roman" w:hAnsi="Times New Roman" w:cs="Times New Roman"/>
          <w:color w:val="000000" w:themeColor="text1"/>
          <w:sz w:val="20"/>
          <w:szCs w:val="20"/>
        </w:rPr>
        <w:t xml:space="preserve"> II,</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 180.</w:t>
      </w:r>
    </w:p>
  </w:footnote>
  <w:footnote w:id="1198">
    <w:p w14:paraId="6945E5E0" w14:textId="495FDCD2"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211BBE"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Knecht describes how Philip’s troops were under the command of Duke Emmanuel Philibert</w:t>
      </w:r>
      <w:r w:rsidR="00805C1D">
        <w:rPr>
          <w:rFonts w:ascii="Times New Roman" w:eastAsia="Times New Roman" w:hAnsi="Times New Roman" w:cs="Times New Roman"/>
          <w:color w:val="000000" w:themeColor="text1"/>
          <w:sz w:val="20"/>
          <w:szCs w:val="20"/>
        </w:rPr>
        <w:t xml:space="preserve"> in </w:t>
      </w:r>
      <w:r w:rsidR="00805C1D" w:rsidRPr="008A7E11">
        <w:rPr>
          <w:rFonts w:ascii="Times New Roman" w:eastAsia="Times New Roman" w:hAnsi="Times New Roman" w:cs="Times New Roman"/>
          <w:i/>
          <w:color w:val="000000" w:themeColor="text1"/>
          <w:sz w:val="20"/>
          <w:szCs w:val="20"/>
        </w:rPr>
        <w:t xml:space="preserve">The French Renaissance Court 1483-1589 </w:t>
      </w:r>
      <w:r w:rsidR="00805C1D" w:rsidRPr="008A7E11">
        <w:rPr>
          <w:rFonts w:ascii="Times New Roman" w:eastAsia="Times New Roman" w:hAnsi="Times New Roman" w:cs="Times New Roman"/>
          <w:color w:val="000000" w:themeColor="text1"/>
          <w:sz w:val="20"/>
          <w:szCs w:val="20"/>
        </w:rPr>
        <w:t>(Yale University Press: 2008), p. 20.</w:t>
      </w:r>
      <w:r w:rsidRPr="008A7E11">
        <w:rPr>
          <w:rFonts w:ascii="Times New Roman" w:eastAsia="Times New Roman" w:hAnsi="Times New Roman" w:cs="Times New Roman"/>
          <w:color w:val="000000" w:themeColor="text1"/>
          <w:sz w:val="20"/>
          <w:szCs w:val="20"/>
        </w:rPr>
        <w:t xml:space="preserve"> </w:t>
      </w:r>
      <w:r w:rsidR="00805C1D">
        <w:rPr>
          <w:rFonts w:ascii="Times New Roman" w:eastAsia="Times New Roman" w:hAnsi="Times New Roman" w:cs="Times New Roman"/>
          <w:color w:val="000000" w:themeColor="text1"/>
          <w:sz w:val="20"/>
          <w:szCs w:val="20"/>
        </w:rPr>
        <w:t>Cf.</w:t>
      </w:r>
      <w:r w:rsidRPr="008A7E11">
        <w:rPr>
          <w:rFonts w:ascii="Times New Roman" w:eastAsia="Times New Roman" w:hAnsi="Times New Roman" w:cs="Times New Roman"/>
          <w:color w:val="000000" w:themeColor="text1"/>
          <w:sz w:val="20"/>
          <w:szCs w:val="20"/>
        </w:rPr>
        <w:t xml:space="preserve"> Buttet, ‘Sur la perte de Sainct-Quentin’, Ode IX, in </w:t>
      </w:r>
      <w:r w:rsidR="00600877" w:rsidRPr="008A7E11">
        <w:rPr>
          <w:rFonts w:ascii="Times New Roman" w:eastAsia="Times New Roman" w:hAnsi="Times New Roman" w:cs="Times New Roman"/>
          <w:i/>
          <w:iCs/>
          <w:color w:val="000000" w:themeColor="text1"/>
          <w:sz w:val="20"/>
          <w:szCs w:val="20"/>
        </w:rPr>
        <w:t xml:space="preserve">Marc-Claude de Buttet, </w:t>
      </w:r>
      <w:r w:rsidRPr="008A7E11">
        <w:rPr>
          <w:rFonts w:ascii="Times New Roman" w:eastAsia="Times New Roman" w:hAnsi="Times New Roman" w:cs="Times New Roman"/>
          <w:i/>
          <w:color w:val="000000" w:themeColor="text1"/>
          <w:sz w:val="20"/>
          <w:szCs w:val="20"/>
        </w:rPr>
        <w:t xml:space="preserve">Le Second Livre des vers (1560), </w:t>
      </w:r>
      <w:r w:rsidR="00600877" w:rsidRPr="008A7E11">
        <w:rPr>
          <w:rFonts w:ascii="Times New Roman" w:eastAsia="Times New Roman" w:hAnsi="Times New Roman" w:cs="Times New Roman"/>
          <w:iCs/>
          <w:color w:val="000000" w:themeColor="text1"/>
          <w:sz w:val="20"/>
          <w:szCs w:val="20"/>
        </w:rPr>
        <w:t xml:space="preserve">ed. by Alyn Stacey, </w:t>
      </w:r>
      <w:r w:rsidRPr="008A7E11">
        <w:rPr>
          <w:rFonts w:ascii="Times New Roman" w:eastAsia="Times New Roman" w:hAnsi="Times New Roman" w:cs="Times New Roman"/>
          <w:color w:val="000000" w:themeColor="text1"/>
          <w:sz w:val="20"/>
          <w:szCs w:val="20"/>
        </w:rPr>
        <w:t>particularly vv. 25-28 which point up Philip’s role at the Battle of St Quentin.</w:t>
      </w:r>
    </w:p>
  </w:footnote>
  <w:footnote w:id="1199">
    <w:p w14:paraId="39909EB0" w14:textId="49A3BFDF"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France’s political </w:t>
      </w:r>
      <w:r w:rsidR="008A0565" w:rsidRPr="008A7E11">
        <w:rPr>
          <w:rFonts w:ascii="Times New Roman" w:eastAsia="Times New Roman" w:hAnsi="Times New Roman" w:cs="Times New Roman"/>
          <w:color w:val="000000" w:themeColor="text1"/>
          <w:sz w:val="20"/>
          <w:szCs w:val="20"/>
        </w:rPr>
        <w:t>relationship</w:t>
      </w:r>
      <w:r w:rsidRPr="008A7E11">
        <w:rPr>
          <w:rFonts w:ascii="Times New Roman" w:eastAsia="Times New Roman" w:hAnsi="Times New Roman" w:cs="Times New Roman"/>
          <w:color w:val="000000" w:themeColor="text1"/>
          <w:sz w:val="20"/>
          <w:szCs w:val="20"/>
        </w:rPr>
        <w:t xml:space="preserve"> with Turkey</w:t>
      </w:r>
      <w:r w:rsidR="00211BBE"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see above note </w:t>
      </w:r>
      <w:r w:rsidR="00FD7761">
        <w:rPr>
          <w:rFonts w:ascii="Times New Roman" w:eastAsia="Times New Roman" w:hAnsi="Times New Roman" w:cs="Times New Roman"/>
          <w:color w:val="000000" w:themeColor="text1"/>
          <w:sz w:val="20"/>
          <w:szCs w:val="20"/>
        </w:rPr>
        <w:t>1186.</w:t>
      </w:r>
    </w:p>
  </w:footnote>
  <w:footnote w:id="1200">
    <w:p w14:paraId="7C249762" w14:textId="3DBB5623"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Philip II’s empire, see above, note </w:t>
      </w:r>
      <w:r w:rsidR="00A54505">
        <w:rPr>
          <w:rFonts w:ascii="Times New Roman" w:eastAsia="Times New Roman" w:hAnsi="Times New Roman" w:cs="Times New Roman"/>
          <w:color w:val="000000" w:themeColor="text1"/>
          <w:sz w:val="20"/>
          <w:szCs w:val="20"/>
        </w:rPr>
        <w:t>1187.</w:t>
      </w:r>
    </w:p>
  </w:footnote>
  <w:footnote w:id="1201">
    <w:p w14:paraId="32369784" w14:textId="446B82A8"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5F0FFC" w:rsidRPr="008A7E11">
        <w:rPr>
          <w:rFonts w:ascii="Times New Roman" w:eastAsia="Times New Roman" w:hAnsi="Times New Roman" w:cs="Times New Roman"/>
          <w:color w:val="000000" w:themeColor="text1"/>
          <w:sz w:val="20"/>
          <w:szCs w:val="20"/>
        </w:rPr>
        <w:t xml:space="preserve"> Vv. 1-2:</w:t>
      </w:r>
      <w:r w:rsidRPr="008A7E11">
        <w:rPr>
          <w:rFonts w:ascii="Times New Roman" w:eastAsia="Times New Roman" w:hAnsi="Times New Roman" w:cs="Times New Roman"/>
          <w:color w:val="000000" w:themeColor="text1"/>
          <w:sz w:val="20"/>
          <w:szCs w:val="20"/>
        </w:rPr>
        <w:t xml:space="preserve"> Allusion to the restoration of Savoyard land to Duke Emmanuel Philibert after the Treaty of Cateau-Cambrésis. On the difficulties of restoring the territory, see Romier, </w:t>
      </w:r>
      <w:r w:rsidRPr="008A7E11">
        <w:rPr>
          <w:rFonts w:ascii="Times New Roman" w:eastAsia="Times New Roman" w:hAnsi="Times New Roman" w:cs="Times New Roman"/>
          <w:i/>
          <w:color w:val="000000" w:themeColor="text1"/>
          <w:sz w:val="20"/>
          <w:szCs w:val="20"/>
        </w:rPr>
        <w:t xml:space="preserve">Les origines politiques des guerres de religion, </w:t>
      </w:r>
      <w:r w:rsidRPr="008A7E11">
        <w:rPr>
          <w:rFonts w:ascii="Times New Roman" w:eastAsia="Times New Roman" w:hAnsi="Times New Roman" w:cs="Times New Roman"/>
          <w:color w:val="000000" w:themeColor="text1"/>
          <w:sz w:val="20"/>
          <w:szCs w:val="20"/>
        </w:rPr>
        <w:t xml:space="preserve">p. 435. See also above, ch. 1, </w:t>
      </w:r>
      <w:r w:rsidR="00C444FD">
        <w:rPr>
          <w:rFonts w:ascii="Times New Roman" w:eastAsia="Times New Roman" w:hAnsi="Times New Roman" w:cs="Times New Roman"/>
          <w:color w:val="000000" w:themeColor="text1"/>
          <w:sz w:val="20"/>
          <w:szCs w:val="20"/>
        </w:rPr>
        <w:t>note 477.</w:t>
      </w:r>
    </w:p>
  </w:footnote>
  <w:footnote w:id="1202">
    <w:p w14:paraId="31126B9E" w14:textId="24C0C48B"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921FE9">
        <w:rPr>
          <w:rFonts w:ascii="Times New Roman" w:eastAsia="Times New Roman" w:hAnsi="Times New Roman" w:cs="Times New Roman"/>
          <w:color w:val="000000" w:themeColor="text1"/>
          <w:sz w:val="20"/>
          <w:szCs w:val="20"/>
        </w:rPr>
        <w:t xml:space="preserve"> </w:t>
      </w:r>
      <w:r w:rsidR="005F0FFC" w:rsidRPr="008A7E11">
        <w:rPr>
          <w:rFonts w:ascii="Times New Roman" w:eastAsia="Times New Roman" w:hAnsi="Times New Roman" w:cs="Times New Roman"/>
          <w:color w:val="000000" w:themeColor="text1"/>
          <w:sz w:val="20"/>
          <w:szCs w:val="20"/>
        </w:rPr>
        <w:t>V. 5:</w:t>
      </w:r>
      <w:r w:rsidRPr="008A7E11">
        <w:rPr>
          <w:rFonts w:ascii="Times New Roman" w:eastAsia="Times New Roman" w:hAnsi="Times New Roman" w:cs="Times New Roman"/>
          <w:color w:val="000000" w:themeColor="text1"/>
          <w:sz w:val="20"/>
          <w:szCs w:val="20"/>
        </w:rPr>
        <w:t xml:space="preserve"> </w:t>
      </w:r>
      <w:r w:rsidR="00AA7E31" w:rsidRPr="008A7E11">
        <w:rPr>
          <w:rFonts w:ascii="Times New Roman" w:eastAsia="Times New Roman" w:hAnsi="Times New Roman" w:cs="Times New Roman"/>
          <w:color w:val="000000" w:themeColor="text1"/>
          <w:sz w:val="20"/>
          <w:szCs w:val="20"/>
        </w:rPr>
        <w:t>This is a c</w:t>
      </w:r>
      <w:r w:rsidRPr="008A7E11">
        <w:rPr>
          <w:rFonts w:ascii="Times New Roman" w:eastAsia="Times New Roman" w:hAnsi="Times New Roman" w:cs="Times New Roman"/>
          <w:color w:val="000000" w:themeColor="text1"/>
          <w:sz w:val="20"/>
          <w:szCs w:val="20"/>
        </w:rPr>
        <w:t>onventional deification of the patron</w:t>
      </w:r>
      <w:r w:rsidR="00AA7E31" w:rsidRPr="008A7E11">
        <w:rPr>
          <w:rFonts w:ascii="Times New Roman" w:eastAsia="Times New Roman" w:hAnsi="Times New Roman" w:cs="Times New Roman"/>
          <w:color w:val="000000" w:themeColor="text1"/>
          <w:sz w:val="20"/>
          <w:szCs w:val="20"/>
        </w:rPr>
        <w:t>. For an analysis of this image</w:t>
      </w:r>
      <w:r w:rsidR="00E83261" w:rsidRPr="008A7E11">
        <w:rPr>
          <w:rFonts w:ascii="Times New Roman" w:eastAsia="Times New Roman" w:hAnsi="Times New Roman" w:cs="Times New Roman"/>
          <w:color w:val="000000" w:themeColor="text1"/>
          <w:sz w:val="20"/>
          <w:szCs w:val="20"/>
        </w:rPr>
        <w:t>,</w:t>
      </w:r>
      <w:r w:rsidR="00AA7E31" w:rsidRPr="008A7E11">
        <w:rPr>
          <w:rFonts w:ascii="Times New Roman" w:eastAsia="Times New Roman" w:hAnsi="Times New Roman" w:cs="Times New Roman"/>
          <w:color w:val="000000" w:themeColor="text1"/>
          <w:sz w:val="20"/>
          <w:szCs w:val="20"/>
        </w:rPr>
        <w:t xml:space="preserve"> see below, p. </w:t>
      </w:r>
      <w:r w:rsidR="00921FE9">
        <w:rPr>
          <w:rFonts w:ascii="Times New Roman" w:eastAsia="Times New Roman" w:hAnsi="Times New Roman" w:cs="Times New Roman"/>
          <w:color w:val="000000" w:themeColor="text1"/>
          <w:sz w:val="20"/>
          <w:szCs w:val="20"/>
        </w:rPr>
        <w:t>221</w:t>
      </w:r>
      <w:r w:rsidR="00AA7E31" w:rsidRPr="008A7E11">
        <w:rPr>
          <w:rFonts w:ascii="Times New Roman" w:eastAsia="Times New Roman" w:hAnsi="Times New Roman" w:cs="Times New Roman"/>
          <w:color w:val="000000" w:themeColor="text1"/>
          <w:sz w:val="20"/>
          <w:szCs w:val="20"/>
        </w:rPr>
        <w:t>.</w:t>
      </w:r>
    </w:p>
  </w:footnote>
  <w:footnote w:id="1203">
    <w:p w14:paraId="2AB75F32" w14:textId="423F8956"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the return of </w:t>
      </w:r>
      <w:r w:rsidR="001F7CE6" w:rsidRPr="008A7E11">
        <w:rPr>
          <w:rFonts w:ascii="Times New Roman" w:eastAsia="Times New Roman" w:hAnsi="Times New Roman" w:cs="Times New Roman"/>
          <w:color w:val="000000" w:themeColor="text1"/>
          <w:sz w:val="20"/>
          <w:szCs w:val="20"/>
        </w:rPr>
        <w:t>Savoyard territory after French occupation</w:t>
      </w:r>
      <w:r w:rsidRPr="008A7E11">
        <w:rPr>
          <w:rFonts w:ascii="Times New Roman" w:eastAsia="Times New Roman" w:hAnsi="Times New Roman" w:cs="Times New Roman"/>
          <w:color w:val="000000" w:themeColor="text1"/>
          <w:sz w:val="20"/>
          <w:szCs w:val="20"/>
        </w:rPr>
        <w:t xml:space="preserve">, see above, </w:t>
      </w:r>
      <w:r w:rsidR="00921FE9">
        <w:rPr>
          <w:rFonts w:ascii="Times New Roman" w:eastAsia="Times New Roman" w:hAnsi="Times New Roman" w:cs="Times New Roman"/>
          <w:color w:val="000000" w:themeColor="text1"/>
          <w:sz w:val="20"/>
          <w:szCs w:val="20"/>
        </w:rPr>
        <w:t xml:space="preserve">ch. 1, </w:t>
      </w:r>
      <w:r w:rsidRPr="008A7E11">
        <w:rPr>
          <w:rFonts w:ascii="Times New Roman" w:eastAsia="Times New Roman" w:hAnsi="Times New Roman" w:cs="Times New Roman"/>
          <w:color w:val="000000" w:themeColor="text1"/>
          <w:sz w:val="20"/>
          <w:szCs w:val="20"/>
        </w:rPr>
        <w:t xml:space="preserve">note </w:t>
      </w:r>
      <w:r w:rsidR="00921FE9">
        <w:rPr>
          <w:rFonts w:ascii="Times New Roman" w:eastAsia="Times New Roman" w:hAnsi="Times New Roman" w:cs="Times New Roman"/>
          <w:color w:val="000000" w:themeColor="text1"/>
          <w:sz w:val="20"/>
          <w:szCs w:val="20"/>
        </w:rPr>
        <w:t>477</w:t>
      </w:r>
      <w:r w:rsidRPr="008A7E11">
        <w:rPr>
          <w:rFonts w:ascii="Times New Roman" w:eastAsia="Times New Roman" w:hAnsi="Times New Roman" w:cs="Times New Roman"/>
          <w:color w:val="000000" w:themeColor="text1"/>
          <w:sz w:val="20"/>
          <w:szCs w:val="20"/>
        </w:rPr>
        <w:t>.</w:t>
      </w:r>
    </w:p>
  </w:footnote>
  <w:footnote w:id="1204">
    <w:p w14:paraId="6F2A452D" w14:textId="70A603E7" w:rsidR="00852F54" w:rsidRPr="008A7E11" w:rsidRDefault="00852F54">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lang w:val="en-US"/>
        </w:rPr>
        <w:t xml:space="preserve"> Romier, </w:t>
      </w:r>
      <w:r w:rsidRPr="008A7E11">
        <w:rPr>
          <w:rFonts w:ascii="Times New Roman" w:eastAsia="Times New Roman" w:hAnsi="Times New Roman" w:cs="Times New Roman"/>
          <w:i/>
          <w:color w:val="000000" w:themeColor="text1"/>
        </w:rPr>
        <w:t xml:space="preserve">Les origines politiques des guerres de religion, </w:t>
      </w:r>
      <w:r w:rsidRPr="008A7E11">
        <w:rPr>
          <w:rFonts w:ascii="Times New Roman" w:eastAsia="Times New Roman" w:hAnsi="Times New Roman" w:cs="Times New Roman"/>
          <w:color w:val="000000" w:themeColor="text1"/>
        </w:rPr>
        <w:t>p. 435.</w:t>
      </w:r>
    </w:p>
  </w:footnote>
  <w:footnote w:id="1205">
    <w:p w14:paraId="57CBCFFD" w14:textId="1CEE13CF"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Pingon’s </w:t>
      </w:r>
      <w:r w:rsidR="001D5851" w:rsidRPr="008A7E11">
        <w:rPr>
          <w:rFonts w:ascii="Times New Roman" w:eastAsia="Times New Roman" w:hAnsi="Times New Roman" w:cs="Times New Roman"/>
          <w:color w:val="000000" w:themeColor="text1"/>
          <w:sz w:val="20"/>
          <w:szCs w:val="20"/>
        </w:rPr>
        <w:t>poetical engagement with</w:t>
      </w:r>
      <w:r w:rsidRPr="008A7E11">
        <w:rPr>
          <w:rFonts w:ascii="Times New Roman" w:eastAsia="Times New Roman" w:hAnsi="Times New Roman" w:cs="Times New Roman"/>
          <w:color w:val="000000" w:themeColor="text1"/>
          <w:sz w:val="20"/>
          <w:szCs w:val="20"/>
        </w:rPr>
        <w:t xml:space="preserve"> Neoplatonism see above, Introduction</w:t>
      </w:r>
      <w:r w:rsidR="00263B48">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 </w:t>
      </w:r>
      <w:r w:rsidR="00921FE9">
        <w:rPr>
          <w:rFonts w:ascii="Times New Roman" w:eastAsia="Times New Roman" w:hAnsi="Times New Roman" w:cs="Times New Roman"/>
          <w:color w:val="000000" w:themeColor="text1"/>
          <w:sz w:val="20"/>
          <w:szCs w:val="20"/>
        </w:rPr>
        <w:t>41.</w:t>
      </w:r>
    </w:p>
  </w:footnote>
  <w:footnote w:id="1206">
    <w:p w14:paraId="29919109" w14:textId="4A6FBC4A" w:rsidR="00DA22FA" w:rsidRPr="008A7E11" w:rsidRDefault="00DA22FA" w:rsidP="00DA22FA">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the poet’s ‘Orphic mission’, see above, Introduction</w:t>
      </w:r>
      <w:r w:rsidR="00263B48">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 </w:t>
      </w:r>
      <w:r w:rsidR="00921FE9">
        <w:rPr>
          <w:rFonts w:ascii="Times New Roman" w:eastAsia="Times New Roman" w:hAnsi="Times New Roman" w:cs="Times New Roman"/>
          <w:color w:val="000000" w:themeColor="text1"/>
          <w:sz w:val="20"/>
          <w:szCs w:val="20"/>
        </w:rPr>
        <w:t>39</w:t>
      </w:r>
      <w:r w:rsidRPr="008A7E11">
        <w:rPr>
          <w:rFonts w:ascii="Times New Roman" w:eastAsia="Times New Roman" w:hAnsi="Times New Roman" w:cs="Times New Roman"/>
          <w:color w:val="000000" w:themeColor="text1"/>
          <w:sz w:val="20"/>
          <w:szCs w:val="20"/>
        </w:rPr>
        <w:t>.</w:t>
      </w:r>
    </w:p>
  </w:footnote>
  <w:footnote w:id="1207">
    <w:p w14:paraId="40F6FA0C" w14:textId="7FD08BE2"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this treaty see above, note </w:t>
      </w:r>
      <w:r w:rsidR="00040B19">
        <w:rPr>
          <w:rFonts w:ascii="Times New Roman" w:eastAsia="Times New Roman" w:hAnsi="Times New Roman" w:cs="Times New Roman"/>
          <w:color w:val="000000" w:themeColor="text1"/>
          <w:sz w:val="20"/>
          <w:szCs w:val="20"/>
        </w:rPr>
        <w:t>369.</w:t>
      </w:r>
      <w:r w:rsidRPr="008A7E11">
        <w:rPr>
          <w:rFonts w:ascii="Times New Roman" w:eastAsia="Times New Roman" w:hAnsi="Times New Roman" w:cs="Times New Roman"/>
          <w:color w:val="000000" w:themeColor="text1"/>
          <w:sz w:val="20"/>
          <w:szCs w:val="20"/>
        </w:rPr>
        <w:t xml:space="preserve"> </w:t>
      </w:r>
    </w:p>
  </w:footnote>
  <w:footnote w:id="1208">
    <w:p w14:paraId="79423CCF" w14:textId="65D44423"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AST, Mazzo 11 (Sez. Corte, Storia della Real Casa in materie politiche per rapporto all’interno [Inventario n.101], Categoria III – Storie particolari, Carlo Emanuele I, articolo 1).</w:t>
      </w:r>
    </w:p>
  </w:footnote>
  <w:footnote w:id="1209">
    <w:p w14:paraId="7D23D645"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early modern presentation copies, see Brian Richardson, </w:t>
      </w:r>
      <w:r w:rsidRPr="008A7E11">
        <w:rPr>
          <w:rFonts w:ascii="Times New Roman" w:eastAsia="Times New Roman" w:hAnsi="Times New Roman" w:cs="Times New Roman"/>
          <w:i/>
          <w:color w:val="000000" w:themeColor="text1"/>
          <w:sz w:val="20"/>
          <w:szCs w:val="20"/>
        </w:rPr>
        <w:t xml:space="preserve">Manuscript Culture in Renaissance Italy </w:t>
      </w:r>
      <w:r w:rsidRPr="008A7E11">
        <w:rPr>
          <w:rFonts w:ascii="Times New Roman" w:eastAsia="Times New Roman" w:hAnsi="Times New Roman" w:cs="Times New Roman"/>
          <w:color w:val="000000" w:themeColor="text1"/>
          <w:sz w:val="20"/>
          <w:szCs w:val="20"/>
        </w:rPr>
        <w:t>(Cambridge University Press, 2009)</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 6. </w:t>
      </w:r>
    </w:p>
  </w:footnote>
  <w:footnote w:id="1210">
    <w:p w14:paraId="62E005AF" w14:textId="4B1F7D74"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For the dedication and illustration, see below Appendix</w:t>
      </w:r>
      <w:r w:rsidR="00AB4133">
        <w:rPr>
          <w:rFonts w:ascii="Times New Roman" w:eastAsia="Times New Roman" w:hAnsi="Times New Roman" w:cs="Times New Roman"/>
          <w:color w:val="000000" w:themeColor="text1"/>
          <w:sz w:val="20"/>
          <w:szCs w:val="20"/>
        </w:rPr>
        <w:t xml:space="preserve"> 2</w:t>
      </w:r>
      <w:r w:rsidRPr="008A7E11">
        <w:rPr>
          <w:rFonts w:ascii="Times New Roman" w:eastAsia="Times New Roman" w:hAnsi="Times New Roman" w:cs="Times New Roman"/>
          <w:color w:val="000000" w:themeColor="text1"/>
          <w:sz w:val="20"/>
          <w:szCs w:val="20"/>
        </w:rPr>
        <w:t xml:space="preserve">, p. </w:t>
      </w:r>
      <w:r w:rsidR="00040B19">
        <w:rPr>
          <w:rFonts w:ascii="Times New Roman" w:eastAsia="Times New Roman" w:hAnsi="Times New Roman" w:cs="Times New Roman"/>
          <w:color w:val="000000" w:themeColor="text1"/>
          <w:sz w:val="20"/>
          <w:szCs w:val="20"/>
        </w:rPr>
        <w:t>349</w:t>
      </w:r>
      <w:r w:rsidRPr="008A7E11">
        <w:rPr>
          <w:rFonts w:ascii="Times New Roman" w:eastAsia="Times New Roman" w:hAnsi="Times New Roman" w:cs="Times New Roman"/>
          <w:color w:val="000000" w:themeColor="text1"/>
          <w:sz w:val="20"/>
          <w:szCs w:val="20"/>
        </w:rPr>
        <w:t>.</w:t>
      </w:r>
    </w:p>
  </w:footnote>
  <w:footnote w:id="1211">
    <w:p w14:paraId="3986882A" w14:textId="5A0794AB" w:rsidR="00BD32BC" w:rsidRPr="008A7E11" w:rsidRDefault="00BD32BC">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hAnsi="Times New Roman" w:cs="Times New Roman"/>
          <w:lang w:val="en-US"/>
        </w:rPr>
        <w:t>On th</w:t>
      </w:r>
      <w:r w:rsidR="00040B19">
        <w:rPr>
          <w:rFonts w:ascii="Times New Roman" w:hAnsi="Times New Roman" w:cs="Times New Roman"/>
          <w:lang w:val="en-US"/>
        </w:rPr>
        <w:t>is</w:t>
      </w:r>
      <w:r w:rsidRPr="008A7E11">
        <w:rPr>
          <w:rFonts w:ascii="Times New Roman" w:hAnsi="Times New Roman" w:cs="Times New Roman"/>
          <w:lang w:val="en-US"/>
        </w:rPr>
        <w:t xml:space="preserve"> ambiguity of authorship, see above, Introduction</w:t>
      </w:r>
      <w:r w:rsidR="00263B48">
        <w:rPr>
          <w:rFonts w:ascii="Times New Roman" w:hAnsi="Times New Roman" w:cs="Times New Roman"/>
          <w:lang w:val="en-US"/>
        </w:rPr>
        <w:t xml:space="preserve">, </w:t>
      </w:r>
      <w:r w:rsidRPr="008A7E11">
        <w:rPr>
          <w:rFonts w:ascii="Times New Roman" w:hAnsi="Times New Roman" w:cs="Times New Roman"/>
          <w:lang w:val="en-US"/>
        </w:rPr>
        <w:t xml:space="preserve">p. </w:t>
      </w:r>
      <w:r w:rsidR="00040B19">
        <w:rPr>
          <w:rFonts w:ascii="Times New Roman" w:hAnsi="Times New Roman" w:cs="Times New Roman"/>
          <w:lang w:val="en-US"/>
        </w:rPr>
        <w:t>19</w:t>
      </w:r>
      <w:r w:rsidRPr="008A7E11">
        <w:rPr>
          <w:rFonts w:ascii="Times New Roman" w:hAnsi="Times New Roman" w:cs="Times New Roman"/>
          <w:lang w:val="en-US"/>
        </w:rPr>
        <w:t>.</w:t>
      </w:r>
    </w:p>
  </w:footnote>
  <w:footnote w:id="1212">
    <w:p w14:paraId="4746E4B6" w14:textId="77777777"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This information is indicated by a formal letter from Dott.ssa Luisa Gentile of the Archivio di Stato di Torino dated 11 February 2022: ‘Quanto alla lettera N che ha trovato annotate a margine di diversi manoscritti, l’ipotesi più verosimile, tramandata tra gli archivisti di quest’Istituto, è che sia un segno di verifica apposto ai volume rientrati in Archivio alla Restaurazione, dopo la spogliazione napoleonica’.</w:t>
      </w:r>
    </w:p>
  </w:footnote>
  <w:footnote w:id="1213">
    <w:p w14:paraId="05C107AB" w14:textId="0E109577" w:rsidR="007C08C4" w:rsidRPr="008D7D12"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Only one manuscript within this box is attributed to Pingon. There are 32 texts in the box in total, each of which </w:t>
      </w:r>
      <w:r w:rsidRPr="008D7D12">
        <w:rPr>
          <w:rFonts w:ascii="Times New Roman" w:eastAsia="Times New Roman" w:hAnsi="Times New Roman" w:cs="Times New Roman"/>
          <w:color w:val="000000" w:themeColor="text1"/>
          <w:sz w:val="20"/>
          <w:szCs w:val="20"/>
        </w:rPr>
        <w:t>concern Charles</w:t>
      </w:r>
      <w:r w:rsidR="00A71F7C" w:rsidRPr="008D7D12">
        <w:rPr>
          <w:rFonts w:ascii="Times New Roman" w:eastAsia="Times New Roman" w:hAnsi="Times New Roman" w:cs="Times New Roman"/>
          <w:color w:val="000000" w:themeColor="text1"/>
          <w:sz w:val="20"/>
          <w:szCs w:val="20"/>
        </w:rPr>
        <w:t xml:space="preserve"> </w:t>
      </w:r>
      <w:r w:rsidRPr="008D7D12">
        <w:rPr>
          <w:rFonts w:ascii="Times New Roman" w:eastAsia="Times New Roman" w:hAnsi="Times New Roman" w:cs="Times New Roman"/>
          <w:color w:val="000000" w:themeColor="text1"/>
          <w:sz w:val="20"/>
          <w:szCs w:val="20"/>
        </w:rPr>
        <w:t>Emmanuel I.</w:t>
      </w:r>
    </w:p>
  </w:footnote>
  <w:footnote w:id="1214">
    <w:p w14:paraId="594FCDA9" w14:textId="28D59C15" w:rsidR="007C08C4" w:rsidRPr="008D7D12" w:rsidRDefault="00000000">
      <w:pPr>
        <w:rPr>
          <w:rFonts w:ascii="Times New Roman" w:eastAsia="Times New Roman" w:hAnsi="Times New Roman" w:cs="Times New Roman"/>
          <w:color w:val="000000" w:themeColor="text1"/>
          <w:sz w:val="20"/>
          <w:szCs w:val="20"/>
        </w:rPr>
      </w:pPr>
      <w:r w:rsidRPr="008D7D12">
        <w:rPr>
          <w:rFonts w:ascii="Times New Roman" w:hAnsi="Times New Roman" w:cs="Times New Roman"/>
          <w:color w:val="000000" w:themeColor="text1"/>
          <w:sz w:val="20"/>
          <w:szCs w:val="20"/>
          <w:vertAlign w:val="superscript"/>
        </w:rPr>
        <w:footnoteRef/>
      </w:r>
      <w:r w:rsidRPr="008D7D12">
        <w:rPr>
          <w:rFonts w:ascii="Times New Roman" w:eastAsia="Times New Roman" w:hAnsi="Times New Roman" w:cs="Times New Roman"/>
          <w:color w:val="000000" w:themeColor="text1"/>
          <w:sz w:val="20"/>
          <w:szCs w:val="20"/>
        </w:rPr>
        <w:t xml:space="preserve"> For this image see below, Appendix</w:t>
      </w:r>
      <w:r w:rsidR="00AB4133" w:rsidRPr="008D7D12">
        <w:rPr>
          <w:rFonts w:ascii="Times New Roman" w:eastAsia="Times New Roman" w:hAnsi="Times New Roman" w:cs="Times New Roman"/>
          <w:color w:val="000000" w:themeColor="text1"/>
          <w:sz w:val="20"/>
          <w:szCs w:val="20"/>
        </w:rPr>
        <w:t xml:space="preserve"> 2</w:t>
      </w:r>
      <w:r w:rsidRPr="008D7D12">
        <w:rPr>
          <w:rFonts w:ascii="Times New Roman" w:eastAsia="Times New Roman" w:hAnsi="Times New Roman" w:cs="Times New Roman"/>
          <w:color w:val="000000" w:themeColor="text1"/>
          <w:sz w:val="20"/>
          <w:szCs w:val="20"/>
        </w:rPr>
        <w:t xml:space="preserve">, p. </w:t>
      </w:r>
      <w:r w:rsidR="00040B19" w:rsidRPr="008D7D12">
        <w:rPr>
          <w:rFonts w:ascii="Times New Roman" w:eastAsia="Times New Roman" w:hAnsi="Times New Roman" w:cs="Times New Roman"/>
          <w:color w:val="000000" w:themeColor="text1"/>
          <w:sz w:val="20"/>
          <w:szCs w:val="20"/>
        </w:rPr>
        <w:t>350</w:t>
      </w:r>
      <w:r w:rsidRPr="008D7D12">
        <w:rPr>
          <w:rFonts w:ascii="Times New Roman" w:eastAsia="Times New Roman" w:hAnsi="Times New Roman" w:cs="Times New Roman"/>
          <w:color w:val="000000" w:themeColor="text1"/>
          <w:sz w:val="20"/>
          <w:szCs w:val="20"/>
        </w:rPr>
        <w:t>.</w:t>
      </w:r>
    </w:p>
  </w:footnote>
  <w:footnote w:id="1215">
    <w:p w14:paraId="769BE365" w14:textId="0D117742" w:rsidR="008D7D12" w:rsidRPr="008D7D12" w:rsidRDefault="008D7D12">
      <w:pPr>
        <w:pStyle w:val="FootnoteText"/>
        <w:rPr>
          <w:lang w:val="en-US"/>
        </w:rPr>
      </w:pPr>
      <w:r w:rsidRPr="008D7D12">
        <w:rPr>
          <w:rStyle w:val="FootnoteReference"/>
          <w:rFonts w:ascii="Times New Roman" w:hAnsi="Times New Roman" w:cs="Times New Roman"/>
        </w:rPr>
        <w:footnoteRef/>
      </w:r>
      <w:r w:rsidRPr="008D7D12">
        <w:rPr>
          <w:rFonts w:ascii="Times New Roman" w:hAnsi="Times New Roman" w:cs="Times New Roman"/>
        </w:rPr>
        <w:t xml:space="preserve"> </w:t>
      </w:r>
      <w:r>
        <w:rPr>
          <w:rFonts w:ascii="Times New Roman" w:hAnsi="Times New Roman" w:cs="Times New Roman"/>
          <w:lang w:val="en-US"/>
        </w:rPr>
        <w:t xml:space="preserve">On the use of </w:t>
      </w:r>
      <w:r w:rsidR="009F06E8">
        <w:rPr>
          <w:rFonts w:ascii="Times New Roman" w:hAnsi="Times New Roman" w:cs="Times New Roman"/>
          <w:lang w:val="en-US"/>
        </w:rPr>
        <w:t xml:space="preserve">such classical </w:t>
      </w:r>
      <w:r>
        <w:rPr>
          <w:rFonts w:ascii="Times New Roman" w:hAnsi="Times New Roman" w:cs="Times New Roman"/>
          <w:lang w:val="en-US"/>
        </w:rPr>
        <w:t>meter by Pingon’s contemporaries s</w:t>
      </w:r>
      <w:r w:rsidRPr="008D7D12">
        <w:rPr>
          <w:rFonts w:ascii="Times New Roman" w:hAnsi="Times New Roman" w:cs="Times New Roman"/>
          <w:lang w:val="en-US"/>
        </w:rPr>
        <w:t xml:space="preserve">ee, for example, Reginald Hyatte, ‘Meter and Rhythm in Jean-Antoine de Baïf’s Étrénes de poézie fransoeze and the vers mésurés à l’antique of Other Poets in the Late Sixteenth Century’ in </w:t>
      </w:r>
      <w:r w:rsidRPr="008D7D12">
        <w:rPr>
          <w:rFonts w:ascii="Times New Roman" w:hAnsi="Times New Roman" w:cs="Times New Roman"/>
          <w:i/>
          <w:iCs/>
          <w:lang w:val="en-US"/>
        </w:rPr>
        <w:t xml:space="preserve">Bibliothèque d’Humanisme et Renaissance </w:t>
      </w:r>
      <w:r w:rsidRPr="008D7D12">
        <w:rPr>
          <w:rFonts w:ascii="Times New Roman" w:hAnsi="Times New Roman" w:cs="Times New Roman"/>
          <w:lang w:val="en-US"/>
        </w:rPr>
        <w:t>(1981)</w:t>
      </w:r>
      <w:r w:rsidRPr="008D7D12">
        <w:rPr>
          <w:rFonts w:ascii="Times New Roman" w:hAnsi="Times New Roman" w:cs="Times New Roman"/>
          <w:i/>
          <w:iCs/>
          <w:lang w:val="en-US"/>
        </w:rPr>
        <w:t xml:space="preserve">, </w:t>
      </w:r>
      <w:r w:rsidRPr="008D7D12">
        <w:rPr>
          <w:rFonts w:ascii="Times New Roman" w:hAnsi="Times New Roman" w:cs="Times New Roman"/>
          <w:lang w:val="en-US"/>
        </w:rPr>
        <w:t>43:3, pp. 487-508.</w:t>
      </w:r>
    </w:p>
  </w:footnote>
  <w:footnote w:id="1216">
    <w:p w14:paraId="6591C27B" w14:textId="77777777"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Pingon, </w:t>
      </w:r>
      <w:r w:rsidRPr="008A7E11">
        <w:rPr>
          <w:rFonts w:ascii="Times New Roman" w:eastAsia="Times New Roman" w:hAnsi="Times New Roman" w:cs="Times New Roman"/>
          <w:i/>
          <w:color w:val="000000" w:themeColor="text1"/>
          <w:sz w:val="20"/>
          <w:szCs w:val="20"/>
        </w:rPr>
        <w:t xml:space="preserve">Hic Vita Mea, </w:t>
      </w:r>
      <w:r w:rsidRPr="008A7E11">
        <w:rPr>
          <w:rFonts w:ascii="Times New Roman" w:eastAsia="Times New Roman" w:hAnsi="Times New Roman" w:cs="Times New Roman"/>
          <w:color w:val="000000" w:themeColor="text1"/>
          <w:sz w:val="20"/>
          <w:szCs w:val="20"/>
        </w:rPr>
        <w:t>p. 48: ‘Peperit illa Primogenitum decimasecunda Januarii millesimo quiingetisimo sexagesimo secondo, incredibili populorum laetitia’.</w:t>
      </w:r>
    </w:p>
  </w:footnote>
  <w:footnote w:id="1217">
    <w:p w14:paraId="23DECCB7" w14:textId="72866A23"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the birth of Charles</w:t>
      </w:r>
      <w:r w:rsidR="00A71F7C">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Emmanuel I, see, </w:t>
      </w:r>
      <w:r w:rsidR="00A74BBA">
        <w:rPr>
          <w:rFonts w:ascii="Times New Roman" w:eastAsia="Times New Roman" w:hAnsi="Times New Roman" w:cs="Times New Roman"/>
          <w:color w:val="000000" w:themeColor="text1"/>
          <w:sz w:val="20"/>
          <w:szCs w:val="20"/>
        </w:rPr>
        <w:t>notably</w:t>
      </w:r>
      <w:r w:rsidRPr="008A7E11">
        <w:rPr>
          <w:rFonts w:ascii="Times New Roman" w:eastAsia="Times New Roman" w:hAnsi="Times New Roman" w:cs="Times New Roman"/>
          <w:color w:val="000000" w:themeColor="text1"/>
          <w:sz w:val="20"/>
          <w:szCs w:val="20"/>
        </w:rPr>
        <w:t xml:space="preserve">, Guichenon, </w:t>
      </w:r>
      <w:r w:rsidRPr="008A7E11">
        <w:rPr>
          <w:rFonts w:ascii="Times New Roman" w:eastAsia="Times New Roman" w:hAnsi="Times New Roman" w:cs="Times New Roman"/>
          <w:i/>
          <w:color w:val="000000" w:themeColor="text1"/>
          <w:sz w:val="20"/>
          <w:szCs w:val="20"/>
        </w:rPr>
        <w:t xml:space="preserve">Histoire généalogique, </w:t>
      </w:r>
      <w:r w:rsidRPr="008A7E11">
        <w:rPr>
          <w:rFonts w:ascii="Times New Roman" w:eastAsia="Times New Roman" w:hAnsi="Times New Roman" w:cs="Times New Roman"/>
          <w:color w:val="000000" w:themeColor="text1"/>
          <w:sz w:val="20"/>
          <w:szCs w:val="20"/>
        </w:rPr>
        <w:t>II,</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 280</w:t>
      </w:r>
      <w:r w:rsidR="00A74BBA">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Pingon</w:t>
      </w:r>
      <w:r w:rsidR="00A74BBA">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Hic Vita Mea, </w:t>
      </w:r>
      <w:r w:rsidRPr="008A7E11">
        <w:rPr>
          <w:rFonts w:ascii="Times New Roman" w:eastAsia="Times New Roman" w:hAnsi="Times New Roman" w:cs="Times New Roman"/>
          <w:color w:val="000000" w:themeColor="text1"/>
          <w:sz w:val="20"/>
          <w:szCs w:val="20"/>
        </w:rPr>
        <w:t xml:space="preserve">p. 48; </w:t>
      </w:r>
      <w:r w:rsidRPr="008A7E11">
        <w:rPr>
          <w:rFonts w:ascii="Times New Roman" w:eastAsia="Times New Roman" w:hAnsi="Times New Roman" w:cs="Times New Roman"/>
          <w:i/>
          <w:color w:val="000000" w:themeColor="text1"/>
          <w:sz w:val="20"/>
          <w:szCs w:val="20"/>
        </w:rPr>
        <w:t xml:space="preserve">Inclytorum Saxoniae </w:t>
      </w:r>
      <w:r w:rsidRPr="008A7E11">
        <w:rPr>
          <w:rFonts w:ascii="Times New Roman" w:eastAsia="Times New Roman" w:hAnsi="Times New Roman" w:cs="Times New Roman"/>
          <w:color w:val="000000" w:themeColor="text1"/>
          <w:sz w:val="20"/>
          <w:szCs w:val="20"/>
        </w:rPr>
        <w:t>(1581)</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 78</w:t>
      </w:r>
      <w:r w:rsidR="00A74BBA">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Peyre, </w:t>
      </w:r>
      <w:r w:rsidRPr="008A7E11">
        <w:rPr>
          <w:rFonts w:ascii="Times New Roman" w:eastAsia="Times New Roman" w:hAnsi="Times New Roman" w:cs="Times New Roman"/>
          <w:i/>
          <w:color w:val="000000" w:themeColor="text1"/>
          <w:sz w:val="20"/>
          <w:szCs w:val="20"/>
        </w:rPr>
        <w:t xml:space="preserve">Une princesse de la Renaissance </w:t>
      </w:r>
      <w:r w:rsidRPr="008A7E11">
        <w:rPr>
          <w:rFonts w:ascii="Times New Roman" w:eastAsia="Times New Roman" w:hAnsi="Times New Roman" w:cs="Times New Roman"/>
          <w:color w:val="000000" w:themeColor="text1"/>
          <w:sz w:val="20"/>
          <w:szCs w:val="20"/>
        </w:rPr>
        <w:t>(1902), p. 69, note 1.</w:t>
      </w:r>
    </w:p>
  </w:footnote>
  <w:footnote w:id="1218">
    <w:p w14:paraId="35604EC4" w14:textId="07796AE2"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Peyre</w:t>
      </w:r>
      <w:r w:rsidRPr="008A7E11">
        <w:rPr>
          <w:rFonts w:ascii="Times New Roman" w:eastAsia="Times New Roman" w:hAnsi="Times New Roman" w:cs="Times New Roman"/>
          <w:i/>
          <w:color w:val="000000" w:themeColor="text1"/>
          <w:sz w:val="20"/>
          <w:szCs w:val="20"/>
        </w:rPr>
        <w:t>,</w:t>
      </w:r>
      <w:r w:rsidR="00CA62D8" w:rsidRPr="008A7E11">
        <w:rPr>
          <w:rFonts w:ascii="Times New Roman" w:eastAsia="Times New Roman" w:hAnsi="Times New Roman" w:cs="Times New Roman"/>
          <w:i/>
          <w:color w:val="000000" w:themeColor="text1"/>
          <w:sz w:val="20"/>
          <w:szCs w:val="20"/>
        </w:rPr>
        <w:t xml:space="preserve"> Une princesse de la Renaissance,</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 69.</w:t>
      </w:r>
    </w:p>
  </w:footnote>
  <w:footnote w:id="1219">
    <w:p w14:paraId="4ABA7737" w14:textId="2C599AA5"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Guichenon, </w:t>
      </w:r>
      <w:r w:rsidRPr="008A7E11">
        <w:rPr>
          <w:rFonts w:ascii="Times New Roman" w:eastAsia="Times New Roman" w:hAnsi="Times New Roman" w:cs="Times New Roman"/>
          <w:i/>
          <w:color w:val="000000" w:themeColor="text1"/>
          <w:sz w:val="20"/>
          <w:szCs w:val="20"/>
        </w:rPr>
        <w:t xml:space="preserve">Histoire généalogique, </w:t>
      </w:r>
      <w:r w:rsidRPr="008A7E11">
        <w:rPr>
          <w:rFonts w:ascii="Times New Roman" w:eastAsia="Times New Roman" w:hAnsi="Times New Roman" w:cs="Times New Roman"/>
          <w:color w:val="000000" w:themeColor="text1"/>
          <w:sz w:val="20"/>
          <w:szCs w:val="20"/>
        </w:rPr>
        <w:t>II, p.</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280. The italics are present in Guichenon’s text.</w:t>
      </w:r>
      <w:r w:rsidR="007610EB" w:rsidRPr="008A7E11">
        <w:rPr>
          <w:rFonts w:ascii="Times New Roman" w:eastAsia="Times New Roman" w:hAnsi="Times New Roman" w:cs="Times New Roman"/>
          <w:color w:val="000000" w:themeColor="text1"/>
          <w:sz w:val="20"/>
          <w:szCs w:val="20"/>
        </w:rPr>
        <w:t xml:space="preserve"> On Pingon’s meeting with Nostradamus, see above, ch. 1, p. </w:t>
      </w:r>
      <w:r w:rsidR="008E6F04">
        <w:rPr>
          <w:rFonts w:ascii="Times New Roman" w:eastAsia="Times New Roman" w:hAnsi="Times New Roman" w:cs="Times New Roman"/>
          <w:color w:val="000000" w:themeColor="text1"/>
          <w:sz w:val="20"/>
          <w:szCs w:val="20"/>
        </w:rPr>
        <w:t>70</w:t>
      </w:r>
      <w:r w:rsidR="007610EB" w:rsidRPr="008A7E11">
        <w:rPr>
          <w:rFonts w:ascii="Times New Roman" w:eastAsia="Times New Roman" w:hAnsi="Times New Roman" w:cs="Times New Roman"/>
          <w:color w:val="000000" w:themeColor="text1"/>
          <w:sz w:val="20"/>
          <w:szCs w:val="20"/>
        </w:rPr>
        <w:t xml:space="preserve">. </w:t>
      </w:r>
    </w:p>
  </w:footnote>
  <w:footnote w:id="1220">
    <w:p w14:paraId="6E7C53CB" w14:textId="6290B765"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His baptism occurred in Turin on 9 March 1567. The delay was ‘pour estre faite avec plus de magnificence &amp; solennité’ (Guichenon, </w:t>
      </w:r>
      <w:r w:rsidRPr="008A7E11">
        <w:rPr>
          <w:rFonts w:ascii="Times New Roman" w:eastAsia="Times New Roman" w:hAnsi="Times New Roman" w:cs="Times New Roman"/>
          <w:i/>
          <w:color w:val="000000" w:themeColor="text1"/>
          <w:sz w:val="20"/>
          <w:szCs w:val="20"/>
        </w:rPr>
        <w:t xml:space="preserve">Histoire généalogique, </w:t>
      </w:r>
      <w:r w:rsidRPr="008A7E11">
        <w:rPr>
          <w:rFonts w:ascii="Times New Roman" w:eastAsia="Times New Roman" w:hAnsi="Times New Roman" w:cs="Times New Roman"/>
          <w:color w:val="000000" w:themeColor="text1"/>
          <w:sz w:val="20"/>
          <w:szCs w:val="20"/>
        </w:rPr>
        <w:t xml:space="preserve">II, p. 709). </w:t>
      </w:r>
      <w:r w:rsidR="00A14C8E">
        <w:rPr>
          <w:rFonts w:ascii="Times New Roman" w:eastAsia="Times New Roman" w:hAnsi="Times New Roman" w:cs="Times New Roman"/>
          <w:color w:val="000000" w:themeColor="text1"/>
          <w:sz w:val="20"/>
          <w:szCs w:val="20"/>
        </w:rPr>
        <w:t>Cf. Buttet’s celebration of this baptism in ‘</w:t>
      </w:r>
      <w:r w:rsidRPr="008A7E11">
        <w:rPr>
          <w:rFonts w:ascii="Times New Roman" w:eastAsia="Times New Roman" w:hAnsi="Times New Roman" w:cs="Times New Roman"/>
          <w:color w:val="000000" w:themeColor="text1"/>
          <w:sz w:val="20"/>
          <w:szCs w:val="20"/>
        </w:rPr>
        <w:t>Sonnet pour le baptême de Charles</w:t>
      </w:r>
      <w:r w:rsidR="00A71F7C">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Emmanuel </w:t>
      </w:r>
      <w:r w:rsidR="00A14C8E">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1567</w:t>
      </w:r>
      <w:r w:rsidR="00A14C8E">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in </w:t>
      </w:r>
      <w:r w:rsidR="007610EB" w:rsidRPr="008A7E11">
        <w:rPr>
          <w:rFonts w:ascii="Times New Roman" w:eastAsia="Times New Roman" w:hAnsi="Times New Roman" w:cs="Times New Roman"/>
          <w:color w:val="000000" w:themeColor="text1"/>
          <w:sz w:val="20"/>
          <w:szCs w:val="20"/>
        </w:rPr>
        <w:t xml:space="preserve">Buttet, </w:t>
      </w:r>
      <w:r w:rsidR="007610EB" w:rsidRPr="008A7E11">
        <w:rPr>
          <w:rFonts w:ascii="Times New Roman" w:eastAsia="Times New Roman" w:hAnsi="Times New Roman" w:cs="Times New Roman"/>
          <w:i/>
          <w:iCs/>
          <w:color w:val="000000" w:themeColor="text1"/>
          <w:sz w:val="20"/>
          <w:szCs w:val="20"/>
        </w:rPr>
        <w:t>Marc-Claude de Buttet:</w:t>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Les Vers de circonstance (1559-1575)</w:t>
      </w:r>
      <w:r w:rsidR="00AD1472" w:rsidRPr="008A7E11">
        <w:rPr>
          <w:rFonts w:ascii="Times New Roman" w:eastAsia="Times New Roman" w:hAnsi="Times New Roman" w:cs="Times New Roman"/>
          <w:i/>
          <w:color w:val="000000" w:themeColor="text1"/>
          <w:sz w:val="20"/>
          <w:szCs w:val="20"/>
        </w:rPr>
        <w:t xml:space="preserve">, </w:t>
      </w:r>
      <w:r w:rsidR="007610EB" w:rsidRPr="008A7E11">
        <w:rPr>
          <w:rFonts w:ascii="Times New Roman" w:eastAsia="Times New Roman" w:hAnsi="Times New Roman" w:cs="Times New Roman"/>
          <w:iCs/>
          <w:color w:val="000000" w:themeColor="text1"/>
          <w:sz w:val="20"/>
          <w:szCs w:val="20"/>
        </w:rPr>
        <w:t xml:space="preserve">ed. Alyn Stacey, </w:t>
      </w:r>
      <w:r w:rsidR="00413001">
        <w:rPr>
          <w:rFonts w:ascii="Times New Roman" w:eastAsia="Times New Roman" w:hAnsi="Times New Roman" w:cs="Times New Roman"/>
          <w:color w:val="000000" w:themeColor="text1"/>
          <w:sz w:val="20"/>
          <w:szCs w:val="20"/>
        </w:rPr>
        <w:t>p. 546</w:t>
      </w:r>
      <w:r w:rsidRPr="008A7E11">
        <w:rPr>
          <w:rFonts w:ascii="Times New Roman" w:eastAsia="Times New Roman" w:hAnsi="Times New Roman" w:cs="Times New Roman"/>
          <w:color w:val="000000" w:themeColor="text1"/>
          <w:sz w:val="20"/>
          <w:szCs w:val="20"/>
        </w:rPr>
        <w:t>. For a thorough overview of his political tactics</w:t>
      </w:r>
      <w:r w:rsidR="00413001">
        <w:rPr>
          <w:rFonts w:ascii="Times New Roman" w:eastAsia="Times New Roman" w:hAnsi="Times New Roman" w:cs="Times New Roman"/>
          <w:color w:val="000000" w:themeColor="text1"/>
          <w:sz w:val="20"/>
          <w:szCs w:val="20"/>
        </w:rPr>
        <w:t xml:space="preserve"> as an adult</w:t>
      </w:r>
      <w:r w:rsidRPr="008A7E11">
        <w:rPr>
          <w:rFonts w:ascii="Times New Roman" w:eastAsia="Times New Roman" w:hAnsi="Times New Roman" w:cs="Times New Roman"/>
          <w:color w:val="000000" w:themeColor="text1"/>
          <w:sz w:val="20"/>
          <w:szCs w:val="20"/>
        </w:rPr>
        <w:t>, see ‘Charles E</w:t>
      </w:r>
      <w:r w:rsidR="00D62F50" w:rsidRPr="008A7E11">
        <w:rPr>
          <w:rFonts w:ascii="Times New Roman" w:eastAsia="Times New Roman" w:hAnsi="Times New Roman" w:cs="Times New Roman"/>
          <w:color w:val="000000" w:themeColor="text1"/>
          <w:sz w:val="20"/>
          <w:szCs w:val="20"/>
        </w:rPr>
        <w:t>m</w:t>
      </w:r>
      <w:r w:rsidRPr="008A7E11">
        <w:rPr>
          <w:rFonts w:ascii="Times New Roman" w:eastAsia="Times New Roman" w:hAnsi="Times New Roman" w:cs="Times New Roman"/>
          <w:color w:val="000000" w:themeColor="text1"/>
          <w:sz w:val="20"/>
          <w:szCs w:val="20"/>
        </w:rPr>
        <w:t xml:space="preserve">manuel I’s Foreign Policy: The Duke of Savoy’s French Voyage (1599-1600)’ by Stéphane Gal and Preston Perluss in </w:t>
      </w:r>
      <w:r w:rsidRPr="008A7E11">
        <w:rPr>
          <w:rFonts w:ascii="Times New Roman" w:eastAsia="Times New Roman" w:hAnsi="Times New Roman" w:cs="Times New Roman"/>
          <w:i/>
          <w:color w:val="000000" w:themeColor="text1"/>
          <w:sz w:val="20"/>
          <w:szCs w:val="20"/>
        </w:rPr>
        <w:t xml:space="preserve">Sabaudian Studies: Political Culture, Dynasty, &amp; Territory 1400-1700 </w:t>
      </w:r>
      <w:r w:rsidRPr="008A7E11">
        <w:rPr>
          <w:rFonts w:ascii="Times New Roman" w:eastAsia="Times New Roman" w:hAnsi="Times New Roman" w:cs="Times New Roman"/>
          <w:color w:val="000000" w:themeColor="text1"/>
          <w:sz w:val="20"/>
          <w:szCs w:val="20"/>
        </w:rPr>
        <w:t>(2013)</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(ed. Matthew Vester), pp. 127-150. </w:t>
      </w:r>
    </w:p>
  </w:footnote>
  <w:footnote w:id="1221">
    <w:p w14:paraId="32A77248" w14:textId="1C91098F"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6F73E0" w:rsidRPr="008A7E11">
        <w:rPr>
          <w:rFonts w:ascii="Times New Roman" w:eastAsia="Times New Roman" w:hAnsi="Times New Roman" w:cs="Times New Roman"/>
          <w:color w:val="000000" w:themeColor="text1"/>
          <w:sz w:val="20"/>
          <w:szCs w:val="20"/>
        </w:rPr>
        <w:t xml:space="preserve">For an image of this ode, reproduced </w:t>
      </w:r>
      <w:r w:rsidR="006F73E0" w:rsidRPr="008A7E11">
        <w:rPr>
          <w:rFonts w:ascii="Times New Roman" w:eastAsia="Times New Roman" w:hAnsi="Times New Roman" w:cs="Times New Roman"/>
          <w:i/>
          <w:color w:val="000000" w:themeColor="text1"/>
          <w:sz w:val="20"/>
          <w:szCs w:val="20"/>
        </w:rPr>
        <w:t xml:space="preserve">in toto, </w:t>
      </w:r>
      <w:r w:rsidR="006F73E0" w:rsidRPr="008A7E11">
        <w:rPr>
          <w:rFonts w:ascii="Times New Roman" w:eastAsia="Times New Roman" w:hAnsi="Times New Roman" w:cs="Times New Roman"/>
          <w:color w:val="000000" w:themeColor="text1"/>
          <w:sz w:val="20"/>
          <w:szCs w:val="20"/>
        </w:rPr>
        <w:t xml:space="preserve">see </w:t>
      </w:r>
      <w:r w:rsidR="007F02D1">
        <w:rPr>
          <w:rFonts w:ascii="Times New Roman" w:eastAsia="Times New Roman" w:hAnsi="Times New Roman" w:cs="Times New Roman"/>
          <w:color w:val="000000" w:themeColor="text1"/>
          <w:sz w:val="20"/>
          <w:szCs w:val="20"/>
        </w:rPr>
        <w:t>below</w:t>
      </w:r>
      <w:r w:rsidR="006F73E0" w:rsidRPr="008A7E11">
        <w:rPr>
          <w:rFonts w:ascii="Times New Roman" w:eastAsia="Times New Roman" w:hAnsi="Times New Roman" w:cs="Times New Roman"/>
          <w:color w:val="000000" w:themeColor="text1"/>
          <w:sz w:val="20"/>
          <w:szCs w:val="20"/>
        </w:rPr>
        <w:t xml:space="preserve">, Appendix 4, p. </w:t>
      </w:r>
      <w:r w:rsidR="005547C9">
        <w:rPr>
          <w:rFonts w:ascii="Times New Roman" w:eastAsia="Times New Roman" w:hAnsi="Times New Roman" w:cs="Times New Roman"/>
          <w:color w:val="000000" w:themeColor="text1"/>
          <w:sz w:val="20"/>
          <w:szCs w:val="20"/>
        </w:rPr>
        <w:t>356</w:t>
      </w:r>
      <w:r w:rsidR="00FC21A9" w:rsidRPr="008A7E11">
        <w:rPr>
          <w:rFonts w:ascii="Times New Roman" w:eastAsia="Times New Roman" w:hAnsi="Times New Roman" w:cs="Times New Roman"/>
          <w:color w:val="000000" w:themeColor="text1"/>
          <w:sz w:val="20"/>
          <w:szCs w:val="20"/>
        </w:rPr>
        <w:t>.</w:t>
      </w:r>
    </w:p>
  </w:footnote>
  <w:footnote w:id="1222">
    <w:p w14:paraId="5CD7FE69"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BRT, Misc. 296/2 (Inventario: SMF-9776), fols. 16-17[r].</w:t>
      </w:r>
    </w:p>
  </w:footnote>
  <w:footnote w:id="1223">
    <w:p w14:paraId="6547DC35" w14:textId="0F337D73"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6F73E0" w:rsidRPr="008A7E11">
        <w:rPr>
          <w:rFonts w:ascii="Times New Roman" w:eastAsia="Times New Roman" w:hAnsi="Times New Roman" w:cs="Times New Roman"/>
          <w:color w:val="000000" w:themeColor="text1"/>
          <w:sz w:val="20"/>
          <w:szCs w:val="20"/>
        </w:rPr>
        <w:t xml:space="preserve">For an overview of the ode see below, Appendix </w:t>
      </w:r>
      <w:r w:rsidR="005547C9">
        <w:rPr>
          <w:rFonts w:ascii="Times New Roman" w:eastAsia="Times New Roman" w:hAnsi="Times New Roman" w:cs="Times New Roman"/>
          <w:color w:val="000000" w:themeColor="text1"/>
          <w:sz w:val="20"/>
          <w:szCs w:val="20"/>
        </w:rPr>
        <w:t>5</w:t>
      </w:r>
      <w:r w:rsidR="006F73E0" w:rsidRPr="008A7E11">
        <w:rPr>
          <w:rFonts w:ascii="Times New Roman" w:eastAsia="Times New Roman" w:hAnsi="Times New Roman" w:cs="Times New Roman"/>
          <w:color w:val="000000" w:themeColor="text1"/>
          <w:sz w:val="20"/>
          <w:szCs w:val="20"/>
        </w:rPr>
        <w:t xml:space="preserve">, p. </w:t>
      </w:r>
      <w:r w:rsidR="00BD50A4">
        <w:rPr>
          <w:rFonts w:ascii="Times New Roman" w:eastAsia="Times New Roman" w:hAnsi="Times New Roman" w:cs="Times New Roman"/>
          <w:color w:val="000000" w:themeColor="text1"/>
          <w:sz w:val="20"/>
          <w:szCs w:val="20"/>
        </w:rPr>
        <w:t>3</w:t>
      </w:r>
      <w:r w:rsidR="005547C9">
        <w:rPr>
          <w:rFonts w:ascii="Times New Roman" w:eastAsia="Times New Roman" w:hAnsi="Times New Roman" w:cs="Times New Roman"/>
          <w:color w:val="000000" w:themeColor="text1"/>
          <w:sz w:val="20"/>
          <w:szCs w:val="20"/>
        </w:rPr>
        <w:t>79</w:t>
      </w:r>
      <w:r w:rsidR="006F73E0" w:rsidRPr="008A7E11">
        <w:rPr>
          <w:rFonts w:ascii="Times New Roman" w:eastAsia="Times New Roman" w:hAnsi="Times New Roman" w:cs="Times New Roman"/>
          <w:color w:val="000000" w:themeColor="text1"/>
          <w:sz w:val="20"/>
          <w:szCs w:val="20"/>
        </w:rPr>
        <w:t>.</w:t>
      </w:r>
    </w:p>
  </w:footnote>
  <w:footnote w:id="1224">
    <w:p w14:paraId="10D7C3D5" w14:textId="3DDEC76E"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3E2879" w:rsidRPr="008A7E11">
        <w:rPr>
          <w:rFonts w:ascii="Times New Roman" w:hAnsi="Times New Roman" w:cs="Times New Roman"/>
          <w:sz w:val="20"/>
          <w:szCs w:val="20"/>
          <w:lang w:val="en-US"/>
        </w:rPr>
        <w:t>Adonic dimet</w:t>
      </w:r>
      <w:r w:rsidR="00A30425">
        <w:rPr>
          <w:rFonts w:ascii="Times New Roman" w:hAnsi="Times New Roman" w:cs="Times New Roman"/>
          <w:sz w:val="20"/>
          <w:szCs w:val="20"/>
          <w:lang w:val="en-US"/>
        </w:rPr>
        <w:t>er</w:t>
      </w:r>
      <w:r w:rsidR="00C91C9B">
        <w:rPr>
          <w:rFonts w:ascii="Times New Roman" w:hAnsi="Times New Roman" w:cs="Times New Roman"/>
          <w:sz w:val="20"/>
          <w:szCs w:val="20"/>
          <w:lang w:val="en-US"/>
        </w:rPr>
        <w:t xml:space="preserve"> </w:t>
      </w:r>
      <w:r w:rsidR="003E2879" w:rsidRPr="008A7E11">
        <w:rPr>
          <w:rFonts w:ascii="Times New Roman" w:hAnsi="Times New Roman" w:cs="Times New Roman"/>
          <w:sz w:val="20"/>
          <w:szCs w:val="20"/>
          <w:lang w:val="en-US"/>
        </w:rPr>
        <w:t xml:space="preserve">consists of two metrical feet: a dactyl and a spondee. See Peter Wilson, </w:t>
      </w:r>
      <w:r w:rsidR="003E2879" w:rsidRPr="008A7E11">
        <w:rPr>
          <w:rFonts w:ascii="Times New Roman" w:hAnsi="Times New Roman" w:cs="Times New Roman"/>
          <w:i/>
          <w:iCs/>
          <w:sz w:val="20"/>
          <w:szCs w:val="20"/>
          <w:lang w:val="en-US"/>
        </w:rPr>
        <w:t xml:space="preserve">Introduction to Greek Prosody, </w:t>
      </w:r>
      <w:r w:rsidR="003E2879" w:rsidRPr="008A7E11">
        <w:rPr>
          <w:rFonts w:ascii="Times New Roman" w:hAnsi="Times New Roman" w:cs="Times New Roman"/>
          <w:sz w:val="20"/>
          <w:szCs w:val="20"/>
          <w:lang w:val="en-US"/>
        </w:rPr>
        <w:t>p. 61.</w:t>
      </w:r>
    </w:p>
  </w:footnote>
  <w:footnote w:id="1225">
    <w:p w14:paraId="40808F68" w14:textId="3CA6189E"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EB0048" w:rsidRPr="008A7E11">
        <w:rPr>
          <w:rFonts w:ascii="Times New Roman" w:eastAsia="Times New Roman" w:hAnsi="Times New Roman" w:cs="Times New Roman"/>
          <w:color w:val="000000" w:themeColor="text1"/>
          <w:sz w:val="20"/>
          <w:szCs w:val="20"/>
        </w:rPr>
        <w:t xml:space="preserve">Vv. 1-6: </w:t>
      </w:r>
      <w:r w:rsidRPr="008A7E11">
        <w:rPr>
          <w:rFonts w:ascii="Times New Roman" w:eastAsia="Times New Roman" w:hAnsi="Times New Roman" w:cs="Times New Roman"/>
          <w:color w:val="000000" w:themeColor="text1"/>
          <w:sz w:val="20"/>
          <w:szCs w:val="20"/>
        </w:rPr>
        <w:t xml:space="preserve">The opening image of eternity and universal order recalls by the opening lines of Ovid, </w:t>
      </w:r>
      <w:r w:rsidRPr="008A7E11">
        <w:rPr>
          <w:rFonts w:ascii="Times New Roman" w:eastAsia="Times New Roman" w:hAnsi="Times New Roman" w:cs="Times New Roman"/>
          <w:i/>
          <w:color w:val="000000" w:themeColor="text1"/>
          <w:sz w:val="20"/>
          <w:szCs w:val="20"/>
        </w:rPr>
        <w:t xml:space="preserve">Fasti, </w:t>
      </w:r>
      <w:r w:rsidRPr="008A7E11">
        <w:rPr>
          <w:rFonts w:ascii="Times New Roman" w:eastAsia="Times New Roman" w:hAnsi="Times New Roman" w:cs="Times New Roman"/>
          <w:color w:val="000000" w:themeColor="text1"/>
          <w:sz w:val="20"/>
          <w:szCs w:val="20"/>
        </w:rPr>
        <w:t xml:space="preserve">I, vv. 1-2: ‘Tempora cum causis Latium digesta per annum | lapsaque sub terras ortaque signa canam’, or Ovid, </w:t>
      </w:r>
      <w:r w:rsidRPr="008A7E11">
        <w:rPr>
          <w:rFonts w:ascii="Times New Roman" w:eastAsia="Times New Roman" w:hAnsi="Times New Roman" w:cs="Times New Roman"/>
          <w:i/>
          <w:color w:val="000000" w:themeColor="text1"/>
          <w:sz w:val="20"/>
          <w:szCs w:val="20"/>
        </w:rPr>
        <w:t xml:space="preserve">Metamorphoses, </w:t>
      </w:r>
      <w:r w:rsidRPr="008A7E11">
        <w:rPr>
          <w:rFonts w:ascii="Times New Roman" w:eastAsia="Times New Roman" w:hAnsi="Times New Roman" w:cs="Times New Roman"/>
          <w:color w:val="000000" w:themeColor="text1"/>
          <w:sz w:val="20"/>
          <w:szCs w:val="20"/>
        </w:rPr>
        <w:t xml:space="preserve">I, vv. 5-10: ‘Ante mare et terras et quod tegit omnia caelum | unuse rat toto naturae vultus in orbe, | quem dixere chaos: rudis indigestaque moles | nec quicquam nisi pondus iners congetsaque eodem | non bene iunctarum discordia semina rerum’.  </w:t>
      </w:r>
    </w:p>
  </w:footnote>
  <w:footnote w:id="1226">
    <w:p w14:paraId="04FCBA9C" w14:textId="4C2CF712" w:rsidR="00A522EB" w:rsidRPr="008A7E11" w:rsidRDefault="00A522EB">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hAnsi="Times New Roman" w:cs="Times New Roman"/>
          <w:lang w:val="en-US"/>
        </w:rPr>
        <w:t xml:space="preserve">These indentations are present in the original (see above, </w:t>
      </w:r>
      <w:r w:rsidR="0084127C" w:rsidRPr="008A7E11">
        <w:rPr>
          <w:rFonts w:ascii="Times New Roman" w:hAnsi="Times New Roman" w:cs="Times New Roman"/>
          <w:lang w:val="en-US"/>
        </w:rPr>
        <w:t>‘</w:t>
      </w:r>
      <w:r w:rsidR="007610EB" w:rsidRPr="008A7E11">
        <w:rPr>
          <w:rFonts w:ascii="Times New Roman" w:hAnsi="Times New Roman" w:cs="Times New Roman"/>
          <w:lang w:val="en-US"/>
        </w:rPr>
        <w:t xml:space="preserve">Rules of </w:t>
      </w:r>
      <w:r w:rsidR="0084127C" w:rsidRPr="008A7E11">
        <w:rPr>
          <w:rFonts w:ascii="Times New Roman" w:hAnsi="Times New Roman" w:cs="Times New Roman"/>
          <w:lang w:val="en-US"/>
        </w:rPr>
        <w:t>t</w:t>
      </w:r>
      <w:r w:rsidR="007610EB" w:rsidRPr="008A7E11">
        <w:rPr>
          <w:rFonts w:ascii="Times New Roman" w:hAnsi="Times New Roman" w:cs="Times New Roman"/>
          <w:lang w:val="en-US"/>
        </w:rPr>
        <w:t>ranscription</w:t>
      </w:r>
      <w:r w:rsidR="0084127C" w:rsidRPr="008A7E11">
        <w:rPr>
          <w:rFonts w:ascii="Times New Roman" w:hAnsi="Times New Roman" w:cs="Times New Roman"/>
          <w:lang w:val="en-US"/>
        </w:rPr>
        <w:t>’,</w:t>
      </w:r>
      <w:r w:rsidR="007610EB" w:rsidRPr="008A7E11">
        <w:rPr>
          <w:rFonts w:ascii="Times New Roman" w:hAnsi="Times New Roman" w:cs="Times New Roman"/>
          <w:lang w:val="en-US"/>
        </w:rPr>
        <w:t xml:space="preserve"> </w:t>
      </w:r>
      <w:r w:rsidRPr="008A7E11">
        <w:rPr>
          <w:rFonts w:ascii="Times New Roman" w:hAnsi="Times New Roman" w:cs="Times New Roman"/>
          <w:lang w:val="en-US"/>
        </w:rPr>
        <w:t xml:space="preserve">p. </w:t>
      </w:r>
      <w:r w:rsidR="00117820">
        <w:rPr>
          <w:rFonts w:ascii="Times New Roman" w:hAnsi="Times New Roman" w:cs="Times New Roman"/>
          <w:lang w:val="en-US"/>
        </w:rPr>
        <w:t>35</w:t>
      </w:r>
      <w:r w:rsidRPr="008A7E11">
        <w:rPr>
          <w:rFonts w:ascii="Times New Roman" w:hAnsi="Times New Roman" w:cs="Times New Roman"/>
          <w:lang w:val="en-US"/>
        </w:rPr>
        <w:t>).</w:t>
      </w:r>
    </w:p>
  </w:footnote>
  <w:footnote w:id="1227">
    <w:p w14:paraId="1F0A5822" w14:textId="3CC91B6C"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8C2348" w:rsidRPr="008A7E11">
        <w:rPr>
          <w:rFonts w:ascii="Times New Roman" w:eastAsia="Times New Roman" w:hAnsi="Times New Roman" w:cs="Times New Roman"/>
          <w:color w:val="000000" w:themeColor="text1"/>
          <w:sz w:val="20"/>
          <w:szCs w:val="20"/>
        </w:rPr>
        <w:t xml:space="preserve">V. 10, </w:t>
      </w:r>
      <w:r w:rsidRPr="008A7E11">
        <w:rPr>
          <w:rFonts w:ascii="Times New Roman" w:eastAsia="Times New Roman" w:hAnsi="Times New Roman" w:cs="Times New Roman"/>
          <w:color w:val="000000" w:themeColor="text1"/>
          <w:sz w:val="20"/>
          <w:szCs w:val="20"/>
        </w:rPr>
        <w:t>‘Vecta Caballo’: a periphrastic allusion to Pegasus, a winged horse in classical mythology that brought forth the Hippocrene, the fountain of poetical inspiration dedicated to the Musis.</w:t>
      </w:r>
    </w:p>
  </w:footnote>
  <w:footnote w:id="1228">
    <w:p w14:paraId="6AE3D189" w14:textId="3DC308CD"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8C2348" w:rsidRPr="008A7E11">
        <w:rPr>
          <w:rFonts w:ascii="Times New Roman" w:eastAsia="Times New Roman" w:hAnsi="Times New Roman" w:cs="Times New Roman"/>
          <w:color w:val="000000" w:themeColor="text1"/>
          <w:sz w:val="20"/>
          <w:szCs w:val="20"/>
        </w:rPr>
        <w:t xml:space="preserve"> Vv. 13-15:</w:t>
      </w:r>
      <w:r w:rsidRPr="008A7E11">
        <w:rPr>
          <w:rFonts w:ascii="Times New Roman" w:eastAsia="Times New Roman" w:hAnsi="Times New Roman" w:cs="Times New Roman"/>
          <w:color w:val="000000" w:themeColor="text1"/>
          <w:sz w:val="20"/>
          <w:szCs w:val="20"/>
        </w:rPr>
        <w:t xml:space="preserve"> ‘Aganippe</w:t>
      </w:r>
      <w:r w:rsidR="008C2348" w:rsidRPr="008A7E11">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 Castalia and Hippocrene: mythical springs dedicated to</w:t>
      </w:r>
      <w:r w:rsidR="0084127C" w:rsidRPr="008A7E11">
        <w:rPr>
          <w:rFonts w:ascii="Times New Roman" w:eastAsia="Times New Roman" w:hAnsi="Times New Roman" w:cs="Times New Roman"/>
          <w:color w:val="000000" w:themeColor="text1"/>
          <w:sz w:val="20"/>
          <w:szCs w:val="20"/>
        </w:rPr>
        <w:t xml:space="preserve"> the</w:t>
      </w:r>
      <w:r w:rsidRPr="008A7E11">
        <w:rPr>
          <w:rFonts w:ascii="Times New Roman" w:eastAsia="Times New Roman" w:hAnsi="Times New Roman" w:cs="Times New Roman"/>
          <w:color w:val="000000" w:themeColor="text1"/>
          <w:sz w:val="20"/>
          <w:szCs w:val="20"/>
        </w:rPr>
        <w:t xml:space="preserve"> muses </w:t>
      </w:r>
      <w:r w:rsidR="0084127C" w:rsidRPr="008A7E11">
        <w:rPr>
          <w:rFonts w:ascii="Times New Roman" w:eastAsia="Times New Roman" w:hAnsi="Times New Roman" w:cs="Times New Roman"/>
          <w:color w:val="000000" w:themeColor="text1"/>
          <w:sz w:val="20"/>
          <w:szCs w:val="20"/>
        </w:rPr>
        <w:t>and</w:t>
      </w:r>
      <w:r w:rsidR="005B745F">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associated with poetical inspiration. This is a conventional invocation of Muse. </w:t>
      </w:r>
      <w:r w:rsidR="00E35BD9">
        <w:rPr>
          <w:rFonts w:ascii="Times New Roman" w:eastAsia="Times New Roman" w:hAnsi="Times New Roman" w:cs="Times New Roman"/>
          <w:color w:val="000000" w:themeColor="text1"/>
          <w:sz w:val="20"/>
          <w:szCs w:val="20"/>
        </w:rPr>
        <w:t xml:space="preserve">Cf. </w:t>
      </w:r>
      <w:r w:rsidRPr="008A7E11">
        <w:rPr>
          <w:rFonts w:ascii="Times New Roman" w:eastAsia="Times New Roman" w:hAnsi="Times New Roman" w:cs="Times New Roman"/>
          <w:color w:val="000000" w:themeColor="text1"/>
          <w:sz w:val="20"/>
          <w:szCs w:val="20"/>
        </w:rPr>
        <w:t xml:space="preserve">Hesiod, </w:t>
      </w:r>
      <w:r w:rsidRPr="008A7E11">
        <w:rPr>
          <w:rFonts w:ascii="Times New Roman" w:eastAsia="Times New Roman" w:hAnsi="Times New Roman" w:cs="Times New Roman"/>
          <w:i/>
          <w:color w:val="000000" w:themeColor="text1"/>
          <w:sz w:val="20"/>
          <w:szCs w:val="20"/>
        </w:rPr>
        <w:t xml:space="preserve">Theogony, </w:t>
      </w:r>
      <w:r w:rsidRPr="008A7E11">
        <w:rPr>
          <w:rFonts w:ascii="Times New Roman" w:eastAsia="Times New Roman" w:hAnsi="Times New Roman" w:cs="Times New Roman"/>
          <w:color w:val="000000" w:themeColor="text1"/>
          <w:sz w:val="20"/>
          <w:szCs w:val="20"/>
        </w:rPr>
        <w:t>I. vv.1-6</w:t>
      </w:r>
      <w:r w:rsidR="00A73C74">
        <w:rPr>
          <w:rFonts w:ascii="Times New Roman" w:eastAsia="Times New Roman" w:hAnsi="Times New Roman" w:cs="Times New Roman"/>
          <w:color w:val="000000" w:themeColor="text1"/>
          <w:sz w:val="20"/>
          <w:szCs w:val="20"/>
        </w:rPr>
        <w:t>.</w:t>
      </w:r>
    </w:p>
  </w:footnote>
  <w:footnote w:id="1229">
    <w:p w14:paraId="40EA7605" w14:textId="0F8D9F21"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87679D" w:rsidRPr="008A7E11">
        <w:rPr>
          <w:rFonts w:ascii="Times New Roman" w:eastAsia="Times New Roman" w:hAnsi="Times New Roman" w:cs="Times New Roman"/>
          <w:color w:val="000000" w:themeColor="text1"/>
          <w:sz w:val="20"/>
          <w:szCs w:val="20"/>
        </w:rPr>
        <w:t xml:space="preserve">V. 18, </w:t>
      </w:r>
      <w:r w:rsidRPr="008A7E11">
        <w:rPr>
          <w:rFonts w:ascii="Times New Roman" w:eastAsia="Times New Roman" w:hAnsi="Times New Roman" w:cs="Times New Roman"/>
          <w:color w:val="000000" w:themeColor="text1"/>
          <w:sz w:val="20"/>
          <w:szCs w:val="20"/>
        </w:rPr>
        <w:t>‘Tytan’: Titans are gods that predate Olympian gods in Greek and Roman mythology. Antonio Mancinello comments that an allusions to Titans in poetry ‘indicat vires sine consilio vanas esse, &amp; adversas’, or that strength without a plan is useless (in Demerson, p. 32). On an analysis of the Titans in early modern French poetry, Demerson, p. 125.</w:t>
      </w:r>
    </w:p>
  </w:footnote>
  <w:footnote w:id="1230">
    <w:p w14:paraId="7DBE8464" w14:textId="281E7DF1"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87679D" w:rsidRPr="008A7E11">
        <w:rPr>
          <w:rFonts w:ascii="Times New Roman" w:eastAsia="Times New Roman" w:hAnsi="Times New Roman" w:cs="Times New Roman"/>
          <w:color w:val="000000" w:themeColor="text1"/>
          <w:sz w:val="20"/>
          <w:szCs w:val="20"/>
        </w:rPr>
        <w:t xml:space="preserve"> Vv. 18-24:</w:t>
      </w:r>
      <w:r w:rsidRPr="008A7E11">
        <w:rPr>
          <w:rFonts w:ascii="Times New Roman" w:eastAsia="Times New Roman" w:hAnsi="Times New Roman" w:cs="Times New Roman"/>
          <w:color w:val="000000" w:themeColor="text1"/>
          <w:sz w:val="20"/>
          <w:szCs w:val="20"/>
        </w:rPr>
        <w:t xml:space="preserve"> ‘Sydera Tytan […] | </w:t>
      </w:r>
      <w:r w:rsidRPr="008A7E11">
        <w:rPr>
          <w:rFonts w:ascii="Times New Roman" w:eastAsia="Times New Roman" w:hAnsi="Times New Roman" w:cs="Times New Roman"/>
          <w:color w:val="000000" w:themeColor="text1"/>
          <w:sz w:val="20"/>
          <w:szCs w:val="20"/>
          <w:highlight w:val="white"/>
        </w:rPr>
        <w:t>Pulchrius Astrum | Splendidiore’</w:t>
      </w:r>
      <w:r w:rsidRPr="008A7E11">
        <w:rPr>
          <w:rFonts w:ascii="Times New Roman" w:eastAsia="Times New Roman" w:hAnsi="Times New Roman" w:cs="Times New Roman"/>
          <w:b/>
          <w:i/>
          <w:color w:val="000000" w:themeColor="text1"/>
          <w:sz w:val="20"/>
          <w:szCs w:val="20"/>
          <w:highlight w:val="white"/>
        </w:rPr>
        <w:t xml:space="preserve"> </w:t>
      </w:r>
      <w:r w:rsidRPr="008A7E11">
        <w:rPr>
          <w:rFonts w:ascii="Times New Roman" w:eastAsia="Times New Roman" w:hAnsi="Times New Roman" w:cs="Times New Roman"/>
          <w:color w:val="000000" w:themeColor="text1"/>
          <w:sz w:val="20"/>
          <w:szCs w:val="20"/>
          <w:highlight w:val="white"/>
        </w:rPr>
        <w:t xml:space="preserve">is in reference to the relationship between Helios, the god of the sun and the son of Titans, and his sister, Selene, the goddess of the moon (see Lucian’s </w:t>
      </w:r>
      <w:r w:rsidRPr="008A7E11">
        <w:rPr>
          <w:rFonts w:ascii="Times New Roman" w:eastAsia="Times New Roman" w:hAnsi="Times New Roman" w:cs="Times New Roman"/>
          <w:i/>
          <w:color w:val="000000" w:themeColor="text1"/>
          <w:sz w:val="20"/>
          <w:szCs w:val="20"/>
          <w:highlight w:val="white"/>
        </w:rPr>
        <w:t>Icaromenippus</w:t>
      </w:r>
      <w:r w:rsidRPr="008A7E11">
        <w:rPr>
          <w:rFonts w:ascii="Times New Roman" w:eastAsia="Times New Roman" w:hAnsi="Times New Roman" w:cs="Times New Roman"/>
          <w:color w:val="000000" w:themeColor="text1"/>
          <w:sz w:val="20"/>
          <w:szCs w:val="20"/>
          <w:highlight w:val="white"/>
        </w:rPr>
        <w:t xml:space="preserve"> on this relationship). </w:t>
      </w:r>
      <w:r w:rsidRPr="008A7E11">
        <w:rPr>
          <w:rFonts w:ascii="Times New Roman" w:eastAsia="Times New Roman" w:hAnsi="Times New Roman" w:cs="Times New Roman"/>
          <w:color w:val="000000" w:themeColor="text1"/>
          <w:sz w:val="20"/>
          <w:szCs w:val="20"/>
        </w:rPr>
        <w:t xml:space="preserve">See also Demerson’s observation on Titans and the cosmic relationship between night and day in Ronsard’s </w:t>
      </w:r>
      <w:r w:rsidRPr="008A7E11">
        <w:rPr>
          <w:rFonts w:ascii="Times New Roman" w:eastAsia="Times New Roman" w:hAnsi="Times New Roman" w:cs="Times New Roman"/>
          <w:i/>
          <w:color w:val="000000" w:themeColor="text1"/>
          <w:sz w:val="20"/>
          <w:szCs w:val="20"/>
        </w:rPr>
        <w:t>Ode à M. de l’Hospital</w:t>
      </w:r>
      <w:r w:rsidRPr="008A7E11">
        <w:rPr>
          <w:rFonts w:ascii="Times New Roman" w:eastAsia="Times New Roman" w:hAnsi="Times New Roman" w:cs="Times New Roman"/>
          <w:color w:val="000000" w:themeColor="text1"/>
          <w:sz w:val="20"/>
          <w:szCs w:val="20"/>
        </w:rPr>
        <w:t xml:space="preserve"> : ‘les images cosmiques évoquant la rencontre de la Nuit et du Jour aux racines du monde s’ouvrent sur la chute vertigineuse de l’Enclume de fer qui donnait la mesure du châtiment de Titans’ (p. 121).</w:t>
      </w:r>
    </w:p>
  </w:footnote>
  <w:footnote w:id="1231">
    <w:p w14:paraId="10E9E3B9" w14:textId="77777777"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Vv. 17-25: this image recalls Virgil, </w:t>
      </w:r>
      <w:r w:rsidRPr="008A7E11">
        <w:rPr>
          <w:rFonts w:ascii="Times New Roman" w:eastAsia="Times New Roman" w:hAnsi="Times New Roman" w:cs="Times New Roman"/>
          <w:i/>
          <w:color w:val="000000" w:themeColor="text1"/>
          <w:sz w:val="20"/>
          <w:szCs w:val="20"/>
        </w:rPr>
        <w:t xml:space="preserve">Aeneid, </w:t>
      </w:r>
      <w:r w:rsidRPr="008A7E11">
        <w:rPr>
          <w:rFonts w:ascii="Times New Roman" w:eastAsia="Times New Roman" w:hAnsi="Times New Roman" w:cs="Times New Roman"/>
          <w:color w:val="000000" w:themeColor="text1"/>
          <w:sz w:val="20"/>
          <w:szCs w:val="20"/>
        </w:rPr>
        <w:t>VI.724-735 with regard to the image of the Titans controlling the cosmos.</w:t>
      </w:r>
    </w:p>
  </w:footnote>
  <w:footnote w:id="1232">
    <w:p w14:paraId="77D1D931" w14:textId="6C6C74EB"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Vv. 27-32: for a similar </w:t>
      </w:r>
      <w:r w:rsidR="009E4607" w:rsidRPr="008A7E11">
        <w:rPr>
          <w:rFonts w:ascii="Times New Roman" w:eastAsia="Times New Roman" w:hAnsi="Times New Roman" w:cs="Times New Roman"/>
          <w:color w:val="000000" w:themeColor="text1"/>
          <w:sz w:val="20"/>
          <w:szCs w:val="20"/>
        </w:rPr>
        <w:t>representation of the return of</w:t>
      </w:r>
      <w:r w:rsidRPr="008A7E11">
        <w:rPr>
          <w:rFonts w:ascii="Times New Roman" w:eastAsia="Times New Roman" w:hAnsi="Times New Roman" w:cs="Times New Roman"/>
          <w:color w:val="000000" w:themeColor="text1"/>
          <w:sz w:val="20"/>
          <w:szCs w:val="20"/>
        </w:rPr>
        <w:t xml:space="preserve"> spring see Horace, </w:t>
      </w:r>
      <w:r w:rsidRPr="008A7E11">
        <w:rPr>
          <w:rFonts w:ascii="Times New Roman" w:eastAsia="Times New Roman" w:hAnsi="Times New Roman" w:cs="Times New Roman"/>
          <w:i/>
          <w:color w:val="000000" w:themeColor="text1"/>
          <w:sz w:val="20"/>
          <w:szCs w:val="20"/>
        </w:rPr>
        <w:t xml:space="preserve">Odes, </w:t>
      </w:r>
      <w:r w:rsidRPr="008A7E11">
        <w:rPr>
          <w:rFonts w:ascii="Times New Roman" w:eastAsia="Times New Roman" w:hAnsi="Times New Roman" w:cs="Times New Roman"/>
          <w:color w:val="000000" w:themeColor="text1"/>
          <w:sz w:val="20"/>
          <w:szCs w:val="20"/>
        </w:rPr>
        <w:t>I.4: ‘Solvitur acris iems grata vice veris et Favon</w:t>
      </w:r>
      <w:r w:rsidR="00EB14E9">
        <w:rPr>
          <w:rFonts w:ascii="Times New Roman" w:eastAsia="Times New Roman" w:hAnsi="Times New Roman" w:cs="Times New Roman"/>
          <w:color w:val="000000" w:themeColor="text1"/>
          <w:sz w:val="20"/>
          <w:szCs w:val="20"/>
        </w:rPr>
        <w:t>i</w:t>
      </w:r>
      <w:r w:rsidRPr="008A7E11">
        <w:rPr>
          <w:rFonts w:ascii="Times New Roman" w:eastAsia="Times New Roman" w:hAnsi="Times New Roman" w:cs="Times New Roman"/>
          <w:color w:val="000000" w:themeColor="text1"/>
          <w:sz w:val="20"/>
          <w:szCs w:val="20"/>
        </w:rPr>
        <w:t xml:space="preserve"> | trahuntque siccas machinae carinas, | ac neque iam stabulis Gaudet pecus au tarator igni, | nec prata canis albicant pruinis’. </w:t>
      </w:r>
    </w:p>
  </w:footnote>
  <w:footnote w:id="1233">
    <w:p w14:paraId="4886145A" w14:textId="202CA586"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EC737B" w:rsidRPr="008A7E11">
        <w:rPr>
          <w:rFonts w:ascii="Times New Roman" w:eastAsia="Times New Roman" w:hAnsi="Times New Roman" w:cs="Times New Roman"/>
          <w:color w:val="000000" w:themeColor="text1"/>
          <w:sz w:val="20"/>
          <w:szCs w:val="20"/>
        </w:rPr>
        <w:t xml:space="preserve"> V. 33:</w:t>
      </w:r>
      <w:r w:rsidRPr="008A7E11">
        <w:rPr>
          <w:rFonts w:ascii="Times New Roman" w:eastAsia="Times New Roman" w:hAnsi="Times New Roman" w:cs="Times New Roman"/>
          <w:color w:val="000000" w:themeColor="text1"/>
          <w:sz w:val="20"/>
          <w:szCs w:val="20"/>
        </w:rPr>
        <w:t xml:space="preserve"> ‘Quale sit omen’: there is a reminiscence of the prophecy that the Sybil gives in Virgil’s fourth </w:t>
      </w:r>
      <w:r w:rsidRPr="008A7E11">
        <w:rPr>
          <w:rFonts w:ascii="Times New Roman" w:eastAsia="Times New Roman" w:hAnsi="Times New Roman" w:cs="Times New Roman"/>
          <w:i/>
          <w:color w:val="000000" w:themeColor="text1"/>
          <w:sz w:val="20"/>
          <w:szCs w:val="20"/>
        </w:rPr>
        <w:t xml:space="preserve">Eclogue </w:t>
      </w:r>
      <w:r w:rsidRPr="008A7E11">
        <w:rPr>
          <w:rFonts w:ascii="Times New Roman" w:eastAsia="Times New Roman" w:hAnsi="Times New Roman" w:cs="Times New Roman"/>
          <w:color w:val="000000" w:themeColor="text1"/>
          <w:sz w:val="20"/>
          <w:szCs w:val="20"/>
        </w:rPr>
        <w:t xml:space="preserve">in which a child will be born who will bring a new era of peace. See Virgil, </w:t>
      </w:r>
      <w:r w:rsidRPr="008A7E11">
        <w:rPr>
          <w:rFonts w:ascii="Times New Roman" w:eastAsia="Times New Roman" w:hAnsi="Times New Roman" w:cs="Times New Roman"/>
          <w:i/>
          <w:color w:val="000000" w:themeColor="text1"/>
          <w:sz w:val="20"/>
          <w:szCs w:val="20"/>
        </w:rPr>
        <w:t xml:space="preserve">Eclogues, </w:t>
      </w:r>
      <w:r w:rsidRPr="008A7E11">
        <w:rPr>
          <w:rFonts w:ascii="Times New Roman" w:eastAsia="Times New Roman" w:hAnsi="Times New Roman" w:cs="Times New Roman"/>
          <w:color w:val="000000" w:themeColor="text1"/>
          <w:sz w:val="20"/>
          <w:szCs w:val="20"/>
        </w:rPr>
        <w:t>IV</w:t>
      </w:r>
      <w:r w:rsidR="00FF07E3"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6-7: ‘iam redit et Virgo, redeunt Saturnia regna | iam nova progenies caelo demittitur alto’ (vv. 6-7).</w:t>
      </w:r>
    </w:p>
  </w:footnote>
  <w:footnote w:id="1234">
    <w:p w14:paraId="5AC79BBB" w14:textId="64ACD1AE"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5B46C2" w:rsidRPr="008A7E11">
        <w:rPr>
          <w:rFonts w:ascii="Times New Roman" w:eastAsia="Times New Roman" w:hAnsi="Times New Roman" w:cs="Times New Roman"/>
          <w:color w:val="000000" w:themeColor="text1"/>
          <w:sz w:val="20"/>
          <w:szCs w:val="20"/>
        </w:rPr>
        <w:t xml:space="preserve"> V. 36:</w:t>
      </w:r>
      <w:r w:rsidRPr="008A7E11">
        <w:rPr>
          <w:rFonts w:ascii="Times New Roman" w:eastAsia="Times New Roman" w:hAnsi="Times New Roman" w:cs="Times New Roman"/>
          <w:color w:val="000000" w:themeColor="text1"/>
          <w:sz w:val="20"/>
          <w:szCs w:val="20"/>
        </w:rPr>
        <w:t xml:space="preserve"> ‘Lapsus Olympo’: M</w:t>
      </w:r>
      <w:r w:rsidR="009E4607" w:rsidRPr="008A7E11">
        <w:rPr>
          <w:rFonts w:ascii="Times New Roman" w:eastAsia="Times New Roman" w:hAnsi="Times New Roman" w:cs="Times New Roman"/>
          <w:color w:val="000000" w:themeColor="text1"/>
          <w:sz w:val="20"/>
          <w:szCs w:val="20"/>
        </w:rPr>
        <w:t xml:space="preserve">ount </w:t>
      </w:r>
      <w:r w:rsidRPr="008A7E11">
        <w:rPr>
          <w:rFonts w:ascii="Times New Roman" w:eastAsia="Times New Roman" w:hAnsi="Times New Roman" w:cs="Times New Roman"/>
          <w:color w:val="000000" w:themeColor="text1"/>
          <w:sz w:val="20"/>
          <w:szCs w:val="20"/>
        </w:rPr>
        <w:t>Olympus, the home of the gods. This is a conventional elevation of Charles</w:t>
      </w:r>
      <w:r w:rsidR="00A71F7C">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Emmanuel I to divine status.</w:t>
      </w:r>
    </w:p>
  </w:footnote>
  <w:footnote w:id="1235">
    <w:p w14:paraId="36AE4960" w14:textId="7549CDDF"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232EC4" w:rsidRPr="008A7E11">
        <w:rPr>
          <w:rFonts w:ascii="Times New Roman" w:eastAsia="Times New Roman" w:hAnsi="Times New Roman" w:cs="Times New Roman"/>
          <w:color w:val="000000" w:themeColor="text1"/>
          <w:sz w:val="20"/>
          <w:szCs w:val="20"/>
        </w:rPr>
        <w:t xml:space="preserve"> V</w:t>
      </w:r>
      <w:r w:rsidR="00C72485" w:rsidRPr="008A7E11">
        <w:rPr>
          <w:rFonts w:ascii="Times New Roman" w:eastAsia="Times New Roman" w:hAnsi="Times New Roman" w:cs="Times New Roman"/>
          <w:color w:val="000000" w:themeColor="text1"/>
          <w:sz w:val="20"/>
          <w:szCs w:val="20"/>
        </w:rPr>
        <w:t>v. 43-44:</w:t>
      </w:r>
      <w:r w:rsidRPr="008A7E11">
        <w:rPr>
          <w:rFonts w:ascii="Times New Roman" w:eastAsia="Times New Roman" w:hAnsi="Times New Roman" w:cs="Times New Roman"/>
          <w:color w:val="000000" w:themeColor="text1"/>
          <w:sz w:val="20"/>
          <w:szCs w:val="20"/>
        </w:rPr>
        <w:t xml:space="preserve"> </w:t>
      </w:r>
      <w:r w:rsidR="00C72485" w:rsidRPr="008A7E11">
        <w:rPr>
          <w:rFonts w:ascii="Times New Roman" w:eastAsia="Times New Roman" w:hAnsi="Times New Roman" w:cs="Times New Roman"/>
          <w:color w:val="000000" w:themeColor="text1"/>
          <w:sz w:val="20"/>
          <w:szCs w:val="20"/>
        </w:rPr>
        <w:t xml:space="preserve">On </w:t>
      </w:r>
      <w:r w:rsidRPr="008A7E11">
        <w:rPr>
          <w:rFonts w:ascii="Times New Roman" w:eastAsia="Times New Roman" w:hAnsi="Times New Roman" w:cs="Times New Roman"/>
          <w:color w:val="000000" w:themeColor="text1"/>
          <w:sz w:val="20"/>
          <w:szCs w:val="20"/>
        </w:rPr>
        <w:t xml:space="preserve">the Golden Age, see above, </w:t>
      </w:r>
      <w:r w:rsidR="003C4582">
        <w:rPr>
          <w:rFonts w:ascii="Times New Roman" w:eastAsia="Times New Roman" w:hAnsi="Times New Roman" w:cs="Times New Roman"/>
          <w:color w:val="000000" w:themeColor="text1"/>
          <w:sz w:val="20"/>
          <w:szCs w:val="20"/>
        </w:rPr>
        <w:t>Introduction</w:t>
      </w:r>
      <w:r w:rsidR="00263B48">
        <w:rPr>
          <w:rFonts w:ascii="Times New Roman" w:eastAsia="Times New Roman" w:hAnsi="Times New Roman" w:cs="Times New Roman"/>
          <w:color w:val="000000" w:themeColor="text1"/>
          <w:sz w:val="20"/>
          <w:szCs w:val="20"/>
        </w:rPr>
        <w:t xml:space="preserve">, </w:t>
      </w:r>
      <w:r w:rsidR="003C4582">
        <w:rPr>
          <w:rFonts w:ascii="Times New Roman" w:eastAsia="Times New Roman" w:hAnsi="Times New Roman" w:cs="Times New Roman"/>
          <w:color w:val="000000" w:themeColor="text1"/>
          <w:sz w:val="20"/>
          <w:szCs w:val="20"/>
        </w:rPr>
        <w:t xml:space="preserve">p. 41. </w:t>
      </w:r>
      <w:r w:rsidRPr="008A7E11">
        <w:rPr>
          <w:rFonts w:ascii="Times New Roman" w:eastAsia="Times New Roman" w:hAnsi="Times New Roman" w:cs="Times New Roman"/>
          <w:color w:val="000000" w:themeColor="text1"/>
          <w:sz w:val="20"/>
          <w:szCs w:val="20"/>
        </w:rPr>
        <w:t xml:space="preserve">The myth functions in this poem as a symbol of a new political age characterised by peace and harmony. For an analysis of this image see below, p. </w:t>
      </w:r>
      <w:r w:rsidR="003C4582">
        <w:rPr>
          <w:rFonts w:ascii="Times New Roman" w:eastAsia="Times New Roman" w:hAnsi="Times New Roman" w:cs="Times New Roman"/>
          <w:color w:val="000000" w:themeColor="text1"/>
          <w:sz w:val="20"/>
          <w:szCs w:val="20"/>
        </w:rPr>
        <w:t>242</w:t>
      </w:r>
      <w:r w:rsidRPr="008A7E11">
        <w:rPr>
          <w:rFonts w:ascii="Times New Roman" w:eastAsia="Times New Roman" w:hAnsi="Times New Roman" w:cs="Times New Roman"/>
          <w:color w:val="000000" w:themeColor="text1"/>
          <w:sz w:val="20"/>
          <w:szCs w:val="20"/>
        </w:rPr>
        <w:t xml:space="preserve">. </w:t>
      </w:r>
    </w:p>
  </w:footnote>
  <w:footnote w:id="1236">
    <w:p w14:paraId="5741A5B1" w14:textId="1B5B6D9F"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C72485" w:rsidRPr="008A7E11">
        <w:rPr>
          <w:rFonts w:ascii="Times New Roman" w:eastAsia="Times New Roman" w:hAnsi="Times New Roman" w:cs="Times New Roman"/>
          <w:color w:val="000000" w:themeColor="text1"/>
          <w:sz w:val="20"/>
          <w:szCs w:val="20"/>
        </w:rPr>
        <w:t xml:space="preserve"> V. 51</w:t>
      </w:r>
      <w:r w:rsidR="0079482D" w:rsidRPr="008A7E11">
        <w:rPr>
          <w:rFonts w:ascii="Times New Roman" w:eastAsia="Times New Roman" w:hAnsi="Times New Roman" w:cs="Times New Roman"/>
          <w:color w:val="000000" w:themeColor="text1"/>
          <w:sz w:val="20"/>
          <w:szCs w:val="20"/>
        </w:rPr>
        <w:t xml:space="preserve">: </w:t>
      </w:r>
      <w:r w:rsidR="003C4582">
        <w:rPr>
          <w:rFonts w:ascii="Times New Roman" w:eastAsia="Times New Roman" w:hAnsi="Times New Roman" w:cs="Times New Roman"/>
          <w:color w:val="000000" w:themeColor="text1"/>
          <w:sz w:val="20"/>
          <w:szCs w:val="20"/>
        </w:rPr>
        <w:t>A</w:t>
      </w:r>
      <w:r w:rsidRPr="008A7E11">
        <w:rPr>
          <w:rFonts w:ascii="Times New Roman" w:eastAsia="Times New Roman" w:hAnsi="Times New Roman" w:cs="Times New Roman"/>
          <w:color w:val="000000" w:themeColor="text1"/>
          <w:sz w:val="20"/>
          <w:szCs w:val="20"/>
        </w:rPr>
        <w:t xml:space="preserve">n allusion to the royal lineage of Marguerite de France. On the symbolic association between the </w:t>
      </w:r>
      <w:r w:rsidRPr="008A7E11">
        <w:rPr>
          <w:rFonts w:ascii="Times New Roman" w:eastAsia="Times New Roman" w:hAnsi="Times New Roman" w:cs="Times New Roman"/>
          <w:i/>
          <w:color w:val="000000" w:themeColor="text1"/>
          <w:sz w:val="20"/>
          <w:szCs w:val="20"/>
        </w:rPr>
        <w:t xml:space="preserve">fleur de lis </w:t>
      </w:r>
      <w:r w:rsidRPr="008A7E11">
        <w:rPr>
          <w:rFonts w:ascii="Times New Roman" w:eastAsia="Times New Roman" w:hAnsi="Times New Roman" w:cs="Times New Roman"/>
          <w:color w:val="000000" w:themeColor="text1"/>
          <w:sz w:val="20"/>
          <w:szCs w:val="20"/>
        </w:rPr>
        <w:t xml:space="preserve">and France, see above, ch. 3, note </w:t>
      </w:r>
      <w:r w:rsidR="003C4582">
        <w:rPr>
          <w:rFonts w:ascii="Times New Roman" w:eastAsia="Times New Roman" w:hAnsi="Times New Roman" w:cs="Times New Roman"/>
          <w:color w:val="000000" w:themeColor="text1"/>
          <w:sz w:val="20"/>
          <w:szCs w:val="20"/>
        </w:rPr>
        <w:t>1172.</w:t>
      </w:r>
      <w:r w:rsidRPr="008A7E11">
        <w:rPr>
          <w:rFonts w:ascii="Times New Roman" w:eastAsia="Times New Roman" w:hAnsi="Times New Roman" w:cs="Times New Roman"/>
          <w:i/>
          <w:color w:val="000000" w:themeColor="text1"/>
          <w:sz w:val="20"/>
          <w:szCs w:val="20"/>
        </w:rPr>
        <w:t xml:space="preserve"> </w:t>
      </w:r>
    </w:p>
  </w:footnote>
  <w:footnote w:id="1237">
    <w:p w14:paraId="0C7E4B86" w14:textId="62C514DC"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C72485" w:rsidRPr="008A7E11">
        <w:rPr>
          <w:rFonts w:ascii="Times New Roman" w:eastAsia="Times New Roman" w:hAnsi="Times New Roman" w:cs="Times New Roman"/>
          <w:color w:val="000000" w:themeColor="text1"/>
          <w:sz w:val="20"/>
          <w:szCs w:val="20"/>
        </w:rPr>
        <w:t xml:space="preserve"> V. 53</w:t>
      </w:r>
      <w:r w:rsidR="007538D8"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‘Arbuta’: for the contextualisation of the strawberry tree in an evocation of the Golden Age, as here, </w:t>
      </w:r>
      <w:r w:rsidR="006339F6">
        <w:rPr>
          <w:rFonts w:ascii="Times New Roman" w:eastAsia="Times New Roman" w:hAnsi="Times New Roman" w:cs="Times New Roman"/>
          <w:color w:val="000000" w:themeColor="text1"/>
          <w:sz w:val="20"/>
          <w:szCs w:val="20"/>
        </w:rPr>
        <w:t>cf.</w:t>
      </w:r>
      <w:r w:rsidRPr="008A7E11">
        <w:rPr>
          <w:rFonts w:ascii="Times New Roman" w:eastAsia="Times New Roman" w:hAnsi="Times New Roman" w:cs="Times New Roman"/>
          <w:color w:val="000000" w:themeColor="text1"/>
          <w:sz w:val="20"/>
          <w:szCs w:val="20"/>
        </w:rPr>
        <w:t xml:space="preserve"> Ovid, </w:t>
      </w:r>
      <w:r w:rsidRPr="008A7E11">
        <w:rPr>
          <w:rFonts w:ascii="Times New Roman" w:eastAsia="Times New Roman" w:hAnsi="Times New Roman" w:cs="Times New Roman"/>
          <w:i/>
          <w:color w:val="000000" w:themeColor="text1"/>
          <w:sz w:val="20"/>
          <w:szCs w:val="20"/>
        </w:rPr>
        <w:t xml:space="preserve">Metamorphoses, </w:t>
      </w:r>
      <w:r w:rsidRPr="008A7E11">
        <w:rPr>
          <w:rFonts w:ascii="Times New Roman" w:eastAsia="Times New Roman" w:hAnsi="Times New Roman" w:cs="Times New Roman"/>
          <w:color w:val="000000" w:themeColor="text1"/>
          <w:sz w:val="20"/>
          <w:szCs w:val="20"/>
        </w:rPr>
        <w:t>Book I, v. 104: ‘arbuteos fetus montanaque fraga legebant’.</w:t>
      </w:r>
    </w:p>
  </w:footnote>
  <w:footnote w:id="1238">
    <w:p w14:paraId="64240D73" w14:textId="2064A3FF"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7538D8" w:rsidRPr="008A7E11">
        <w:rPr>
          <w:rFonts w:ascii="Times New Roman" w:eastAsia="Times New Roman" w:hAnsi="Times New Roman" w:cs="Times New Roman"/>
          <w:color w:val="000000" w:themeColor="text1"/>
          <w:sz w:val="20"/>
          <w:szCs w:val="20"/>
        </w:rPr>
        <w:t>V. 54</w:t>
      </w:r>
      <w:r w:rsidR="0079482D"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Pythia is the name of the oracle and high priestess at Delphi, associated with Apollo and eloquence. The laurel tree is also a symbol of poetical excellence. The combination of the images places emphasis on poetical eloquence.  </w:t>
      </w:r>
    </w:p>
  </w:footnote>
  <w:footnote w:id="1239">
    <w:p w14:paraId="5624D057" w14:textId="17D4CDED"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7538D8" w:rsidRPr="008A7E11">
        <w:rPr>
          <w:rFonts w:ascii="Times New Roman" w:eastAsia="Times New Roman" w:hAnsi="Times New Roman" w:cs="Times New Roman"/>
          <w:color w:val="000000" w:themeColor="text1"/>
          <w:sz w:val="20"/>
          <w:szCs w:val="20"/>
        </w:rPr>
        <w:t xml:space="preserve">V. 59: </w:t>
      </w:r>
      <w:r w:rsidRPr="008A7E11">
        <w:rPr>
          <w:rFonts w:ascii="Times New Roman" w:eastAsia="Times New Roman" w:hAnsi="Times New Roman" w:cs="Times New Roman"/>
          <w:color w:val="000000" w:themeColor="text1"/>
          <w:sz w:val="20"/>
          <w:szCs w:val="20"/>
        </w:rPr>
        <w:t xml:space="preserve">This is a reference to the Duchess’s royal Valois lineage. </w:t>
      </w:r>
      <w:r w:rsidR="00C456EB">
        <w:rPr>
          <w:rFonts w:ascii="Times New Roman" w:eastAsia="Times New Roman" w:hAnsi="Times New Roman" w:cs="Times New Roman"/>
          <w:color w:val="000000" w:themeColor="text1"/>
          <w:sz w:val="20"/>
          <w:szCs w:val="20"/>
        </w:rPr>
        <w:t xml:space="preserve">Cf. a similar evocation in </w:t>
      </w:r>
      <w:r w:rsidR="004D65E0">
        <w:rPr>
          <w:rFonts w:ascii="Times New Roman" w:eastAsia="Times New Roman" w:hAnsi="Times New Roman" w:cs="Times New Roman"/>
          <w:color w:val="000000" w:themeColor="text1"/>
          <w:sz w:val="20"/>
          <w:szCs w:val="20"/>
        </w:rPr>
        <w:t xml:space="preserve">Pingon’s </w:t>
      </w:r>
      <w:r w:rsidR="00C456EB">
        <w:rPr>
          <w:rFonts w:ascii="Times New Roman" w:eastAsia="Times New Roman" w:hAnsi="Times New Roman" w:cs="Times New Roman"/>
          <w:color w:val="000000" w:themeColor="text1"/>
          <w:sz w:val="20"/>
          <w:szCs w:val="20"/>
        </w:rPr>
        <w:t>‘Elegy on the Death of Marguerite de France’, below, ch. 5, pp. 294-289.</w:t>
      </w:r>
    </w:p>
  </w:footnote>
  <w:footnote w:id="1240">
    <w:p w14:paraId="5D597218" w14:textId="55181FF3"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DE7842" w:rsidRPr="008A7E11">
        <w:rPr>
          <w:rFonts w:ascii="Times New Roman" w:eastAsia="Times New Roman" w:hAnsi="Times New Roman" w:cs="Times New Roman"/>
          <w:color w:val="000000" w:themeColor="text1"/>
          <w:sz w:val="20"/>
          <w:szCs w:val="20"/>
        </w:rPr>
        <w:t xml:space="preserve">V. 61: </w:t>
      </w:r>
      <w:r w:rsidRPr="008A7E11">
        <w:rPr>
          <w:rFonts w:ascii="Times New Roman" w:eastAsia="Times New Roman" w:hAnsi="Times New Roman" w:cs="Times New Roman"/>
          <w:color w:val="000000" w:themeColor="text1"/>
          <w:sz w:val="20"/>
          <w:szCs w:val="20"/>
        </w:rPr>
        <w:t xml:space="preserve">The </w:t>
      </w:r>
      <w:r w:rsidR="00F57604" w:rsidRPr="008A7E11">
        <w:rPr>
          <w:rFonts w:ascii="Times New Roman" w:eastAsia="Times New Roman" w:hAnsi="Times New Roman" w:cs="Times New Roman"/>
          <w:color w:val="000000" w:themeColor="text1"/>
          <w:sz w:val="20"/>
          <w:szCs w:val="20"/>
        </w:rPr>
        <w:t xml:space="preserve">name of the </w:t>
      </w:r>
      <w:r w:rsidRPr="008A7E11">
        <w:rPr>
          <w:rFonts w:ascii="Times New Roman" w:eastAsia="Times New Roman" w:hAnsi="Times New Roman" w:cs="Times New Roman"/>
          <w:color w:val="000000" w:themeColor="text1"/>
          <w:sz w:val="20"/>
          <w:szCs w:val="20"/>
        </w:rPr>
        <w:t>town of Rivoli in Piedmont (the birthplace of Charles</w:t>
      </w:r>
      <w:r w:rsidR="00A71F7C">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Emmanuel I)</w:t>
      </w:r>
      <w:r w:rsidR="00F57604" w:rsidRPr="008A7E11">
        <w:rPr>
          <w:rFonts w:ascii="Times New Roman" w:eastAsia="Times New Roman" w:hAnsi="Times New Roman" w:cs="Times New Roman"/>
          <w:color w:val="000000" w:themeColor="text1"/>
          <w:sz w:val="20"/>
          <w:szCs w:val="20"/>
        </w:rPr>
        <w:t xml:space="preserve"> is </w:t>
      </w:r>
      <w:r w:rsidRPr="008A7E11">
        <w:rPr>
          <w:rFonts w:ascii="Times New Roman" w:eastAsia="Times New Roman" w:hAnsi="Times New Roman" w:cs="Times New Roman"/>
          <w:color w:val="000000" w:themeColor="text1"/>
          <w:sz w:val="20"/>
          <w:szCs w:val="20"/>
        </w:rPr>
        <w:t xml:space="preserve">‘Possibly derived from the Latin </w:t>
      </w:r>
      <w:r w:rsidRPr="008A7E11">
        <w:rPr>
          <w:rFonts w:ascii="Times New Roman" w:eastAsia="Times New Roman" w:hAnsi="Times New Roman" w:cs="Times New Roman"/>
          <w:i/>
          <w:color w:val="000000" w:themeColor="text1"/>
          <w:sz w:val="20"/>
          <w:szCs w:val="20"/>
        </w:rPr>
        <w:t xml:space="preserve">ripula, </w:t>
      </w:r>
      <w:r w:rsidRPr="008A7E11">
        <w:rPr>
          <w:rFonts w:ascii="Times New Roman" w:eastAsia="Times New Roman" w:hAnsi="Times New Roman" w:cs="Times New Roman"/>
          <w:color w:val="000000" w:themeColor="text1"/>
          <w:sz w:val="20"/>
          <w:szCs w:val="20"/>
        </w:rPr>
        <w:t xml:space="preserve">the diminutive of </w:t>
      </w:r>
      <w:r w:rsidRPr="008A7E11">
        <w:rPr>
          <w:rFonts w:ascii="Times New Roman" w:eastAsia="Times New Roman" w:hAnsi="Times New Roman" w:cs="Times New Roman"/>
          <w:i/>
          <w:color w:val="000000" w:themeColor="text1"/>
          <w:sz w:val="20"/>
          <w:szCs w:val="20"/>
        </w:rPr>
        <w:t xml:space="preserve">ripa </w:t>
      </w:r>
      <w:r w:rsidRPr="008A7E11">
        <w:rPr>
          <w:rFonts w:ascii="Times New Roman" w:eastAsia="Times New Roman" w:hAnsi="Times New Roman" w:cs="Times New Roman"/>
          <w:color w:val="000000" w:themeColor="text1"/>
          <w:sz w:val="20"/>
          <w:szCs w:val="20"/>
        </w:rPr>
        <w:t xml:space="preserve">“bank of a stream” (see John Everett-Heath [ed.], </w:t>
      </w:r>
      <w:r w:rsidRPr="008A7E11">
        <w:rPr>
          <w:rFonts w:ascii="Times New Roman" w:eastAsia="Times New Roman" w:hAnsi="Times New Roman" w:cs="Times New Roman"/>
          <w:i/>
          <w:color w:val="000000" w:themeColor="text1"/>
          <w:sz w:val="20"/>
          <w:szCs w:val="20"/>
        </w:rPr>
        <w:t xml:space="preserve">Concise Oxford Dictionary of World Place Names, </w:t>
      </w:r>
      <w:r w:rsidRPr="008A7E11">
        <w:rPr>
          <w:rFonts w:ascii="Times New Roman" w:eastAsia="Times New Roman" w:hAnsi="Times New Roman" w:cs="Times New Roman"/>
          <w:color w:val="000000" w:themeColor="text1"/>
          <w:sz w:val="20"/>
          <w:szCs w:val="20"/>
        </w:rPr>
        <w:t xml:space="preserve">Oxford University Press, 2020). </w:t>
      </w:r>
    </w:p>
  </w:footnote>
  <w:footnote w:id="1241">
    <w:p w14:paraId="4B7AF06A" w14:textId="43EB286D"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1C3E80" w:rsidRPr="008A7E11">
        <w:rPr>
          <w:rFonts w:ascii="Times New Roman" w:eastAsia="Times New Roman" w:hAnsi="Times New Roman" w:cs="Times New Roman"/>
          <w:color w:val="000000" w:themeColor="text1"/>
          <w:sz w:val="20"/>
          <w:szCs w:val="20"/>
        </w:rPr>
        <w:t xml:space="preserve">V. 65: </w:t>
      </w:r>
      <w:r w:rsidRPr="008A7E11">
        <w:rPr>
          <w:rFonts w:ascii="Times New Roman" w:eastAsia="Times New Roman" w:hAnsi="Times New Roman" w:cs="Times New Roman"/>
          <w:color w:val="000000" w:themeColor="text1"/>
          <w:sz w:val="20"/>
          <w:szCs w:val="20"/>
        </w:rPr>
        <w:t>the image of gold associates the infant prince with power. On the symbolic association of gold with power</w:t>
      </w:r>
      <w:r w:rsidR="007A38EA">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w:t>
      </w:r>
      <w:r w:rsidR="007A38EA">
        <w:rPr>
          <w:rFonts w:ascii="Times New Roman" w:eastAsia="Times New Roman" w:hAnsi="Times New Roman" w:cs="Times New Roman"/>
          <w:color w:val="000000" w:themeColor="text1"/>
          <w:sz w:val="20"/>
          <w:szCs w:val="20"/>
        </w:rPr>
        <w:t>see, notably</w:t>
      </w:r>
      <w:r w:rsidRPr="008A7E11">
        <w:rPr>
          <w:rFonts w:ascii="Times New Roman" w:eastAsia="Times New Roman" w:hAnsi="Times New Roman" w:cs="Times New Roman"/>
          <w:color w:val="000000" w:themeColor="text1"/>
          <w:sz w:val="20"/>
          <w:szCs w:val="20"/>
        </w:rPr>
        <w:t>, Alyn Stacey, ‘Les Reliques Cendreuses: Wealth and Glory in 16</w:t>
      </w:r>
      <w:r w:rsidRPr="008A7E11">
        <w:rPr>
          <w:rFonts w:ascii="Times New Roman" w:eastAsia="Times New Roman" w:hAnsi="Times New Roman" w:cs="Times New Roman"/>
          <w:color w:val="000000" w:themeColor="text1"/>
          <w:sz w:val="20"/>
          <w:szCs w:val="20"/>
          <w:vertAlign w:val="superscript"/>
        </w:rPr>
        <w:t>th</w:t>
      </w:r>
      <w:r w:rsidRPr="008A7E11">
        <w:rPr>
          <w:rFonts w:ascii="Times New Roman" w:eastAsia="Times New Roman" w:hAnsi="Times New Roman" w:cs="Times New Roman"/>
          <w:color w:val="000000" w:themeColor="text1"/>
          <w:sz w:val="20"/>
          <w:szCs w:val="20"/>
        </w:rPr>
        <w:t>-century French Poetry’, p. 10.</w:t>
      </w:r>
    </w:p>
  </w:footnote>
  <w:footnote w:id="1242">
    <w:p w14:paraId="4665E95A" w14:textId="7FC38DC6"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1C3E80" w:rsidRPr="008A7E11">
        <w:rPr>
          <w:rFonts w:ascii="Times New Roman" w:eastAsia="Times New Roman" w:hAnsi="Times New Roman" w:cs="Times New Roman"/>
          <w:color w:val="000000" w:themeColor="text1"/>
          <w:sz w:val="20"/>
          <w:szCs w:val="20"/>
        </w:rPr>
        <w:t xml:space="preserve">Vv. 75-77: </w:t>
      </w:r>
      <w:r w:rsidR="00C54518" w:rsidRPr="008A7E11">
        <w:rPr>
          <w:rFonts w:ascii="Times New Roman" w:eastAsia="Times New Roman" w:hAnsi="Times New Roman" w:cs="Times New Roman"/>
          <w:color w:val="000000" w:themeColor="text1"/>
          <w:sz w:val="20"/>
          <w:szCs w:val="20"/>
        </w:rPr>
        <w:t>This image recalls</w:t>
      </w:r>
      <w:r w:rsidRPr="008A7E11">
        <w:rPr>
          <w:rFonts w:ascii="Times New Roman" w:eastAsia="Times New Roman" w:hAnsi="Times New Roman" w:cs="Times New Roman"/>
          <w:color w:val="000000" w:themeColor="text1"/>
          <w:sz w:val="20"/>
          <w:szCs w:val="20"/>
        </w:rPr>
        <w:t xml:space="preserve"> Plato, </w:t>
      </w:r>
      <w:r w:rsidRPr="008A7E11">
        <w:rPr>
          <w:rFonts w:ascii="Times New Roman" w:eastAsia="Times New Roman" w:hAnsi="Times New Roman" w:cs="Times New Roman"/>
          <w:i/>
          <w:color w:val="000000" w:themeColor="text1"/>
          <w:sz w:val="20"/>
          <w:szCs w:val="20"/>
        </w:rPr>
        <w:t>Cratylus</w:t>
      </w:r>
      <w:r w:rsidRPr="008A7E11">
        <w:rPr>
          <w:rFonts w:ascii="Times New Roman" w:eastAsia="Times New Roman" w:hAnsi="Times New Roman" w:cs="Times New Roman"/>
          <w:color w:val="000000" w:themeColor="text1"/>
          <w:sz w:val="20"/>
          <w:szCs w:val="20"/>
        </w:rPr>
        <w:t xml:space="preserve">, 402b. See below, p. </w:t>
      </w:r>
      <w:r w:rsidR="001C05A3">
        <w:rPr>
          <w:rFonts w:ascii="Times New Roman" w:eastAsia="Times New Roman" w:hAnsi="Times New Roman" w:cs="Times New Roman"/>
          <w:color w:val="000000" w:themeColor="text1"/>
          <w:sz w:val="20"/>
          <w:szCs w:val="20"/>
        </w:rPr>
        <w:t>329</w:t>
      </w:r>
      <w:r w:rsidRPr="008A7E11">
        <w:rPr>
          <w:rFonts w:ascii="Times New Roman" w:eastAsia="Times New Roman" w:hAnsi="Times New Roman" w:cs="Times New Roman"/>
          <w:color w:val="000000" w:themeColor="text1"/>
          <w:sz w:val="20"/>
          <w:szCs w:val="20"/>
        </w:rPr>
        <w:t>.</w:t>
      </w:r>
    </w:p>
  </w:footnote>
  <w:footnote w:id="1243">
    <w:p w14:paraId="4EB5E92D" w14:textId="5FDA9AE6"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E075D6" w:rsidRPr="008A7E11">
        <w:rPr>
          <w:rFonts w:ascii="Times New Roman" w:eastAsia="Times New Roman" w:hAnsi="Times New Roman" w:cs="Times New Roman"/>
          <w:color w:val="000000" w:themeColor="text1"/>
          <w:sz w:val="20"/>
          <w:szCs w:val="20"/>
        </w:rPr>
        <w:t xml:space="preserve"> Vv. 82-85:</w:t>
      </w:r>
      <w:r w:rsidRPr="008A7E11">
        <w:rPr>
          <w:rFonts w:ascii="Times New Roman" w:eastAsia="Times New Roman" w:hAnsi="Times New Roman" w:cs="Times New Roman"/>
          <w:color w:val="000000" w:themeColor="text1"/>
          <w:sz w:val="20"/>
          <w:szCs w:val="20"/>
        </w:rPr>
        <w:t xml:space="preserve"> on the theme of trust in the monarch and contemporary treatises on kingship, see above, </w:t>
      </w:r>
      <w:r w:rsidR="007D0FC9">
        <w:rPr>
          <w:rFonts w:ascii="Times New Roman" w:eastAsia="Times New Roman" w:hAnsi="Times New Roman" w:cs="Times New Roman"/>
          <w:color w:val="000000" w:themeColor="text1"/>
          <w:sz w:val="20"/>
          <w:szCs w:val="20"/>
        </w:rPr>
        <w:t>Introduction</w:t>
      </w:r>
      <w:r w:rsidR="00263B48">
        <w:rPr>
          <w:rFonts w:ascii="Times New Roman" w:eastAsia="Times New Roman" w:hAnsi="Times New Roman" w:cs="Times New Roman"/>
          <w:color w:val="000000" w:themeColor="text1"/>
          <w:sz w:val="20"/>
          <w:szCs w:val="20"/>
        </w:rPr>
        <w:t xml:space="preserve">, </w:t>
      </w:r>
      <w:r w:rsidR="007D0FC9">
        <w:rPr>
          <w:rFonts w:ascii="Times New Roman" w:eastAsia="Times New Roman" w:hAnsi="Times New Roman" w:cs="Times New Roman"/>
          <w:color w:val="000000" w:themeColor="text1"/>
          <w:sz w:val="20"/>
          <w:szCs w:val="20"/>
        </w:rPr>
        <w:t>pp. 42-43.</w:t>
      </w:r>
      <w:r w:rsidRPr="008A7E11">
        <w:rPr>
          <w:rFonts w:ascii="Times New Roman" w:eastAsia="Times New Roman" w:hAnsi="Times New Roman" w:cs="Times New Roman"/>
          <w:color w:val="000000" w:themeColor="text1"/>
          <w:sz w:val="20"/>
          <w:szCs w:val="20"/>
        </w:rPr>
        <w:t xml:space="preserve"> See</w:t>
      </w:r>
      <w:r w:rsidR="000628AA">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Erasmus’s concept of </w:t>
      </w:r>
      <w:r w:rsidRPr="008A7E11">
        <w:rPr>
          <w:rFonts w:ascii="Times New Roman" w:eastAsia="Times New Roman" w:hAnsi="Times New Roman" w:cs="Times New Roman"/>
          <w:i/>
          <w:color w:val="000000" w:themeColor="text1"/>
          <w:sz w:val="20"/>
          <w:szCs w:val="20"/>
        </w:rPr>
        <w:t xml:space="preserve">publica commoditas, </w:t>
      </w:r>
      <w:r w:rsidRPr="008A7E11">
        <w:rPr>
          <w:rFonts w:ascii="Times New Roman" w:eastAsia="Times New Roman" w:hAnsi="Times New Roman" w:cs="Times New Roman"/>
          <w:color w:val="000000" w:themeColor="text1"/>
          <w:sz w:val="20"/>
          <w:szCs w:val="20"/>
        </w:rPr>
        <w:t>or ‘the good of the state’, which, as Born observes, ‘should move the people in their selection of a prince’ (in L</w:t>
      </w:r>
      <w:r w:rsidR="000628AA">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K. Born, ‘Erasmus on Political Ethics: The Institutio Principis Christiani’ in </w:t>
      </w:r>
      <w:r w:rsidRPr="008A7E11">
        <w:rPr>
          <w:rFonts w:ascii="Times New Roman" w:eastAsia="Times New Roman" w:hAnsi="Times New Roman" w:cs="Times New Roman"/>
          <w:i/>
          <w:color w:val="000000" w:themeColor="text1"/>
          <w:sz w:val="20"/>
          <w:szCs w:val="20"/>
        </w:rPr>
        <w:t xml:space="preserve">Political Science Quarterly, </w:t>
      </w:r>
      <w:r w:rsidRPr="008A7E11">
        <w:rPr>
          <w:rFonts w:ascii="Times New Roman" w:eastAsia="Times New Roman" w:hAnsi="Times New Roman" w:cs="Times New Roman"/>
          <w:color w:val="000000" w:themeColor="text1"/>
          <w:sz w:val="20"/>
          <w:szCs w:val="20"/>
        </w:rPr>
        <w:t xml:space="preserve">43.4, 1928, p. 525. Born cites </w:t>
      </w:r>
      <w:r w:rsidRPr="008A7E11">
        <w:rPr>
          <w:rFonts w:ascii="Times New Roman" w:eastAsia="Times New Roman" w:hAnsi="Times New Roman" w:cs="Times New Roman"/>
          <w:i/>
          <w:color w:val="000000" w:themeColor="text1"/>
          <w:sz w:val="20"/>
          <w:szCs w:val="20"/>
        </w:rPr>
        <w:t>Opera Omnia</w:t>
      </w:r>
      <w:r w:rsidR="000628AA">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V,</w:t>
      </w:r>
      <w:r w:rsidR="000628AA">
        <w:rPr>
          <w:rFonts w:ascii="Times New Roman" w:eastAsia="Times New Roman" w:hAnsi="Times New Roman" w:cs="Times New Roman"/>
          <w:color w:val="000000" w:themeColor="text1"/>
          <w:sz w:val="20"/>
          <w:szCs w:val="20"/>
        </w:rPr>
        <w:t xml:space="preserve"> [1540],</w:t>
      </w:r>
      <w:r w:rsidRPr="008A7E11">
        <w:rPr>
          <w:rFonts w:ascii="Times New Roman" w:eastAsia="Times New Roman" w:hAnsi="Times New Roman" w:cs="Times New Roman"/>
          <w:color w:val="000000" w:themeColor="text1"/>
          <w:sz w:val="20"/>
          <w:szCs w:val="20"/>
        </w:rPr>
        <w:t xml:space="preserve"> p. 433’). </w:t>
      </w:r>
    </w:p>
  </w:footnote>
  <w:footnote w:id="1244">
    <w:p w14:paraId="33BF4821" w14:textId="5E91641E"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D539BA" w:rsidRPr="008A7E11">
        <w:rPr>
          <w:rFonts w:ascii="Times New Roman" w:eastAsia="Times New Roman" w:hAnsi="Times New Roman" w:cs="Times New Roman"/>
          <w:color w:val="000000" w:themeColor="text1"/>
          <w:sz w:val="20"/>
          <w:szCs w:val="20"/>
        </w:rPr>
        <w:t>V. 100</w:t>
      </w:r>
      <w:r w:rsidR="000628AA">
        <w:rPr>
          <w:rFonts w:ascii="Times New Roman" w:eastAsia="Times New Roman" w:hAnsi="Times New Roman" w:cs="Times New Roman"/>
          <w:color w:val="000000" w:themeColor="text1"/>
          <w:sz w:val="20"/>
          <w:szCs w:val="20"/>
        </w:rPr>
        <w:t>,</w:t>
      </w:r>
      <w:r w:rsidR="00D539BA" w:rsidRPr="008A7E11">
        <w:rPr>
          <w:rFonts w:ascii="Times New Roman" w:eastAsia="Times New Roman" w:hAnsi="Times New Roman" w:cs="Times New Roman"/>
          <w:color w:val="000000" w:themeColor="text1"/>
          <w:sz w:val="20"/>
          <w:szCs w:val="20"/>
        </w:rPr>
        <w:t xml:space="preserve"> ‘Cythera’:</w:t>
      </w:r>
      <w:r w:rsidRPr="008A7E11">
        <w:rPr>
          <w:rFonts w:ascii="Times New Roman" w:eastAsia="Times New Roman" w:hAnsi="Times New Roman" w:cs="Times New Roman"/>
          <w:color w:val="000000" w:themeColor="text1"/>
          <w:sz w:val="20"/>
          <w:szCs w:val="20"/>
        </w:rPr>
        <w:t xml:space="preserve"> an epithet for Venus or Aphrodite, goddess of love, and lover of Adonis (see below, note </w:t>
      </w:r>
      <w:r w:rsidR="003131FF">
        <w:rPr>
          <w:rFonts w:ascii="Times New Roman" w:eastAsia="Times New Roman" w:hAnsi="Times New Roman" w:cs="Times New Roman"/>
          <w:color w:val="000000" w:themeColor="text1"/>
          <w:sz w:val="20"/>
          <w:szCs w:val="20"/>
        </w:rPr>
        <w:t>1237</w:t>
      </w:r>
      <w:r w:rsidRPr="008A7E11">
        <w:rPr>
          <w:rFonts w:ascii="Times New Roman" w:eastAsia="Times New Roman" w:hAnsi="Times New Roman" w:cs="Times New Roman"/>
          <w:color w:val="000000" w:themeColor="text1"/>
          <w:sz w:val="20"/>
          <w:szCs w:val="20"/>
        </w:rPr>
        <w:t>). Aphrodite is associated with the island of Cytherea because she touched it as she emerged from the sea when she was born (see</w:t>
      </w:r>
      <w:r w:rsidR="000628AA">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Hesiod, </w:t>
      </w:r>
      <w:r w:rsidRPr="008A7E11">
        <w:rPr>
          <w:rFonts w:ascii="Times New Roman" w:eastAsia="Times New Roman" w:hAnsi="Times New Roman" w:cs="Times New Roman"/>
          <w:i/>
          <w:color w:val="000000" w:themeColor="text1"/>
          <w:sz w:val="20"/>
          <w:szCs w:val="20"/>
        </w:rPr>
        <w:t xml:space="preserve">Theogony, </w:t>
      </w:r>
      <w:r w:rsidRPr="008A7E11">
        <w:rPr>
          <w:rFonts w:ascii="Times New Roman" w:eastAsia="Times New Roman" w:hAnsi="Times New Roman" w:cs="Times New Roman"/>
          <w:color w:val="000000" w:themeColor="text1"/>
          <w:sz w:val="20"/>
          <w:szCs w:val="20"/>
        </w:rPr>
        <w:t>192 ff.). For a study of the epithet ‘Cythera’ (or ‘Cytherea’) for Aphrodite, see</w:t>
      </w:r>
      <w:r w:rsidR="000628AA">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Gareth Morgan, ‘Ap</w:t>
      </w:r>
      <w:r w:rsidR="00A16DDF" w:rsidRPr="008A7E11">
        <w:rPr>
          <w:rFonts w:ascii="Times New Roman" w:eastAsia="Times New Roman" w:hAnsi="Times New Roman" w:cs="Times New Roman"/>
          <w:color w:val="000000" w:themeColor="text1"/>
          <w:sz w:val="20"/>
          <w:szCs w:val="20"/>
        </w:rPr>
        <w:t xml:space="preserve">hrodite </w:t>
      </w:r>
      <w:r w:rsidRPr="008A7E11">
        <w:rPr>
          <w:rFonts w:ascii="Times New Roman" w:eastAsia="Times New Roman" w:hAnsi="Times New Roman" w:cs="Times New Roman"/>
          <w:color w:val="000000" w:themeColor="text1"/>
          <w:sz w:val="20"/>
          <w:szCs w:val="20"/>
        </w:rPr>
        <w:t xml:space="preserve">Cytherea’ in </w:t>
      </w:r>
      <w:r w:rsidRPr="008A7E11">
        <w:rPr>
          <w:rFonts w:ascii="Times New Roman" w:eastAsia="Times New Roman" w:hAnsi="Times New Roman" w:cs="Times New Roman"/>
          <w:i/>
          <w:color w:val="000000" w:themeColor="text1"/>
          <w:sz w:val="20"/>
          <w:szCs w:val="20"/>
        </w:rPr>
        <w:t xml:space="preserve">Transactions of the American Philological Association (1974-2014), </w:t>
      </w:r>
      <w:r w:rsidRPr="008A7E11">
        <w:rPr>
          <w:rFonts w:ascii="Times New Roman" w:eastAsia="Times New Roman" w:hAnsi="Times New Roman" w:cs="Times New Roman"/>
          <w:color w:val="000000" w:themeColor="text1"/>
          <w:sz w:val="20"/>
          <w:szCs w:val="20"/>
        </w:rPr>
        <w:t>1978, 108, pp. 115-120. Morgan notes that ‘in Nonnus, it is used thirty-four times’ (p. 115).</w:t>
      </w:r>
    </w:p>
  </w:footnote>
  <w:footnote w:id="1245">
    <w:p w14:paraId="4C3ED93A" w14:textId="368FFFB0"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D61EC1" w:rsidRPr="008A7E11">
        <w:rPr>
          <w:rFonts w:ascii="Times New Roman" w:eastAsia="Times New Roman" w:hAnsi="Times New Roman" w:cs="Times New Roman"/>
          <w:color w:val="000000" w:themeColor="text1"/>
          <w:sz w:val="20"/>
          <w:szCs w:val="20"/>
        </w:rPr>
        <w:t xml:space="preserve">V. 102, </w:t>
      </w:r>
      <w:r w:rsidRPr="008A7E11">
        <w:rPr>
          <w:rFonts w:ascii="Times New Roman" w:eastAsia="Times New Roman" w:hAnsi="Times New Roman" w:cs="Times New Roman"/>
          <w:color w:val="000000" w:themeColor="text1"/>
          <w:sz w:val="20"/>
          <w:szCs w:val="20"/>
        </w:rPr>
        <w:t xml:space="preserve">‘Adonim’: Adonis is the lover of Venus. See, for example, Ovid, </w:t>
      </w:r>
      <w:r w:rsidRPr="008A7E11">
        <w:rPr>
          <w:rFonts w:ascii="Times New Roman" w:eastAsia="Times New Roman" w:hAnsi="Times New Roman" w:cs="Times New Roman"/>
          <w:i/>
          <w:color w:val="000000" w:themeColor="text1"/>
          <w:sz w:val="20"/>
          <w:szCs w:val="20"/>
        </w:rPr>
        <w:t xml:space="preserve">Metamorphoses, </w:t>
      </w:r>
      <w:r w:rsidRPr="008A7E11">
        <w:rPr>
          <w:rFonts w:ascii="Times New Roman" w:eastAsia="Times New Roman" w:hAnsi="Times New Roman" w:cs="Times New Roman"/>
          <w:color w:val="000000" w:themeColor="text1"/>
          <w:sz w:val="20"/>
          <w:szCs w:val="20"/>
        </w:rPr>
        <w:t>X.503-739.</w:t>
      </w:r>
    </w:p>
  </w:footnote>
  <w:footnote w:id="1246">
    <w:p w14:paraId="22206B9A" w14:textId="0A868B39"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5E4B27" w:rsidRPr="008A7E11">
        <w:rPr>
          <w:rFonts w:ascii="Times New Roman" w:eastAsia="Times New Roman" w:hAnsi="Times New Roman" w:cs="Times New Roman"/>
          <w:color w:val="000000" w:themeColor="text1"/>
          <w:sz w:val="20"/>
          <w:szCs w:val="20"/>
        </w:rPr>
        <w:t xml:space="preserve">Vv. 113-115: </w:t>
      </w:r>
      <w:r w:rsidRPr="008A7E11">
        <w:rPr>
          <w:rFonts w:ascii="Times New Roman" w:eastAsia="Times New Roman" w:hAnsi="Times New Roman" w:cs="Times New Roman"/>
          <w:color w:val="000000" w:themeColor="text1"/>
          <w:sz w:val="20"/>
          <w:szCs w:val="20"/>
        </w:rPr>
        <w:t>Hercules strangled serpents in his cradle as a child. This association between Charles</w:t>
      </w:r>
      <w:r w:rsidR="00A71F7C">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Emmanuel I and Hercules, lauding </w:t>
      </w:r>
      <w:r w:rsidR="00520CD5" w:rsidRPr="008A7E11">
        <w:rPr>
          <w:rFonts w:ascii="Times New Roman" w:eastAsia="Times New Roman" w:hAnsi="Times New Roman" w:cs="Times New Roman"/>
          <w:color w:val="000000" w:themeColor="text1"/>
          <w:sz w:val="20"/>
          <w:szCs w:val="20"/>
        </w:rPr>
        <w:t xml:space="preserve">the former’s </w:t>
      </w:r>
      <w:r w:rsidRPr="008A7E11">
        <w:rPr>
          <w:rFonts w:ascii="Times New Roman" w:eastAsia="Times New Roman" w:hAnsi="Times New Roman" w:cs="Times New Roman"/>
          <w:color w:val="000000" w:themeColor="text1"/>
          <w:sz w:val="20"/>
          <w:szCs w:val="20"/>
        </w:rPr>
        <w:t xml:space="preserve">strength, recalls a myth whereby the French and Savoyards descended from Hercules. Cf. Buttet, </w:t>
      </w:r>
      <w:r w:rsidRPr="008A7E11">
        <w:rPr>
          <w:rFonts w:ascii="Times New Roman" w:eastAsia="Times New Roman" w:hAnsi="Times New Roman" w:cs="Times New Roman"/>
          <w:i/>
          <w:color w:val="000000" w:themeColor="text1"/>
          <w:sz w:val="20"/>
          <w:szCs w:val="20"/>
        </w:rPr>
        <w:t>L’Amalthée</w:t>
      </w:r>
      <w:r w:rsidR="00520CD5" w:rsidRPr="008A7E11">
        <w:rPr>
          <w:rFonts w:ascii="Times New Roman" w:eastAsia="Times New Roman" w:hAnsi="Times New Roman" w:cs="Times New Roman"/>
          <w:i/>
          <w:color w:val="000000" w:themeColor="text1"/>
          <w:sz w:val="20"/>
          <w:szCs w:val="20"/>
        </w:rPr>
        <w:t xml:space="preserve"> </w:t>
      </w:r>
      <w:r w:rsidR="00520CD5" w:rsidRPr="008A7E11">
        <w:rPr>
          <w:rFonts w:ascii="Times New Roman" w:eastAsia="Times New Roman" w:hAnsi="Times New Roman" w:cs="Times New Roman"/>
          <w:iCs/>
          <w:color w:val="000000" w:themeColor="text1"/>
          <w:sz w:val="20"/>
          <w:szCs w:val="20"/>
        </w:rPr>
        <w:t>(</w:t>
      </w:r>
      <w:r w:rsidR="00520CD5" w:rsidRPr="008A7E11">
        <w:rPr>
          <w:rFonts w:ascii="Times New Roman" w:eastAsia="Times New Roman" w:hAnsi="Times New Roman" w:cs="Times New Roman"/>
          <w:i/>
          <w:color w:val="000000" w:themeColor="text1"/>
          <w:sz w:val="20"/>
          <w:szCs w:val="20"/>
        </w:rPr>
        <w:t>1571)</w:t>
      </w:r>
      <w:r w:rsidRPr="008A7E11">
        <w:rPr>
          <w:rFonts w:ascii="Times New Roman" w:eastAsia="Times New Roman" w:hAnsi="Times New Roman" w:cs="Times New Roman"/>
          <w:i/>
          <w:color w:val="000000" w:themeColor="text1"/>
          <w:sz w:val="20"/>
          <w:szCs w:val="20"/>
        </w:rPr>
        <w:t xml:space="preserve">, </w:t>
      </w:r>
      <w:r w:rsidR="00520CD5" w:rsidRPr="008A7E11">
        <w:rPr>
          <w:rFonts w:ascii="Times New Roman" w:eastAsia="Times New Roman" w:hAnsi="Times New Roman" w:cs="Times New Roman"/>
          <w:color w:val="000000" w:themeColor="text1"/>
          <w:sz w:val="20"/>
          <w:szCs w:val="20"/>
        </w:rPr>
        <w:t xml:space="preserve">CXXIII, vv. 10-11 </w:t>
      </w:r>
      <w:r w:rsidR="00520CD5" w:rsidRPr="008A7E11">
        <w:rPr>
          <w:rFonts w:ascii="Times New Roman" w:eastAsia="Times New Roman" w:hAnsi="Times New Roman" w:cs="Times New Roman"/>
          <w:iCs/>
          <w:color w:val="000000" w:themeColor="text1"/>
          <w:sz w:val="20"/>
          <w:szCs w:val="20"/>
        </w:rPr>
        <w:t xml:space="preserve">ed. Alyn Stacey, </w:t>
      </w:r>
      <w:r w:rsidRPr="008A7E11">
        <w:rPr>
          <w:rFonts w:ascii="Times New Roman" w:eastAsia="Times New Roman" w:hAnsi="Times New Roman" w:cs="Times New Roman"/>
          <w:color w:val="000000" w:themeColor="text1"/>
          <w:sz w:val="20"/>
          <w:szCs w:val="20"/>
        </w:rPr>
        <w:t xml:space="preserve">p. 184, and ‘À tres illustre Princesse Marguerite de France’, v. 735, ‘O d’Alcide le fort lignage’ in </w:t>
      </w:r>
      <w:r w:rsidR="00EF4419">
        <w:rPr>
          <w:rFonts w:ascii="Times New Roman" w:eastAsia="Times New Roman" w:hAnsi="Times New Roman" w:cs="Times New Roman"/>
          <w:i/>
          <w:iCs/>
          <w:color w:val="000000" w:themeColor="text1"/>
          <w:sz w:val="20"/>
          <w:szCs w:val="20"/>
        </w:rPr>
        <w:t xml:space="preserve">Marc-Claude de Buttet: Les </w:t>
      </w:r>
      <w:r w:rsidRPr="008A7E11">
        <w:rPr>
          <w:rFonts w:ascii="Times New Roman" w:eastAsia="Times New Roman" w:hAnsi="Times New Roman" w:cs="Times New Roman"/>
          <w:i/>
          <w:color w:val="000000" w:themeColor="text1"/>
          <w:sz w:val="20"/>
          <w:szCs w:val="20"/>
        </w:rPr>
        <w:t>Vers des circonstance</w:t>
      </w:r>
      <w:r w:rsidR="00EF4419">
        <w:rPr>
          <w:rFonts w:ascii="Times New Roman" w:eastAsia="Times New Roman" w:hAnsi="Times New Roman" w:cs="Times New Roman"/>
          <w:i/>
          <w:color w:val="000000" w:themeColor="text1"/>
          <w:sz w:val="20"/>
          <w:szCs w:val="20"/>
        </w:rPr>
        <w:t xml:space="preserve"> </w:t>
      </w:r>
      <w:r w:rsidR="00520CD5" w:rsidRPr="008A7E11">
        <w:rPr>
          <w:rFonts w:ascii="Times New Roman" w:eastAsia="Times New Roman" w:hAnsi="Times New Roman" w:cs="Times New Roman"/>
          <w:i/>
          <w:color w:val="000000" w:themeColor="text1"/>
          <w:sz w:val="20"/>
          <w:szCs w:val="20"/>
        </w:rPr>
        <w:t>(1559-1574)</w:t>
      </w:r>
      <w:r w:rsidRPr="008A7E11">
        <w:rPr>
          <w:rFonts w:ascii="Times New Roman" w:eastAsia="Times New Roman" w:hAnsi="Times New Roman" w:cs="Times New Roman"/>
          <w:i/>
          <w:color w:val="000000" w:themeColor="text1"/>
          <w:sz w:val="20"/>
          <w:szCs w:val="20"/>
        </w:rPr>
        <w:t>,</w:t>
      </w:r>
      <w:r w:rsidR="00520CD5" w:rsidRPr="008A7E11">
        <w:rPr>
          <w:rFonts w:ascii="Times New Roman" w:eastAsia="Times New Roman" w:hAnsi="Times New Roman" w:cs="Times New Roman"/>
          <w:iCs/>
          <w:color w:val="000000" w:themeColor="text1"/>
          <w:sz w:val="20"/>
          <w:szCs w:val="20"/>
        </w:rPr>
        <w:t xml:space="preserve"> ed. Alyn Stacey,</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 480</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On the association between Hercules and eloquence, see M.R. Jung, </w:t>
      </w:r>
      <w:r w:rsidRPr="008A7E11">
        <w:rPr>
          <w:rFonts w:ascii="Times New Roman" w:eastAsia="Times New Roman" w:hAnsi="Times New Roman" w:cs="Times New Roman"/>
          <w:i/>
          <w:color w:val="000000" w:themeColor="text1"/>
          <w:sz w:val="20"/>
          <w:szCs w:val="20"/>
        </w:rPr>
        <w:t xml:space="preserve">Hercule dans la littérature française du XVIe siècle : de l’Hercule Courtois à l’Hercule baroque </w:t>
      </w:r>
      <w:r w:rsidRPr="008A7E11">
        <w:rPr>
          <w:rFonts w:ascii="Times New Roman" w:eastAsia="Times New Roman" w:hAnsi="Times New Roman" w:cs="Times New Roman"/>
          <w:iCs/>
          <w:color w:val="000000" w:themeColor="text1"/>
          <w:sz w:val="20"/>
          <w:szCs w:val="20"/>
        </w:rPr>
        <w:t>(1966),</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pp. 73-93. On the figure of the ‘Gallic Hercules’, see Robert E. Hallowell, ‘L’Hercule gallique: expression et image politique,’ </w:t>
      </w:r>
      <w:r w:rsidRPr="008A7E11">
        <w:rPr>
          <w:rFonts w:ascii="Times New Roman" w:eastAsia="Times New Roman" w:hAnsi="Times New Roman" w:cs="Times New Roman"/>
          <w:i/>
          <w:color w:val="000000" w:themeColor="text1"/>
          <w:sz w:val="20"/>
          <w:szCs w:val="20"/>
        </w:rPr>
        <w:t xml:space="preserve">Lumières de la Pléiade </w:t>
      </w:r>
      <w:r w:rsidRPr="008A7E11">
        <w:rPr>
          <w:rFonts w:ascii="Times New Roman" w:eastAsia="Times New Roman" w:hAnsi="Times New Roman" w:cs="Times New Roman"/>
          <w:iCs/>
          <w:color w:val="000000" w:themeColor="text1"/>
          <w:sz w:val="20"/>
          <w:szCs w:val="20"/>
        </w:rPr>
        <w:t xml:space="preserve">(1966), </w:t>
      </w:r>
      <w:r w:rsidRPr="008A7E11">
        <w:rPr>
          <w:rFonts w:ascii="Times New Roman" w:eastAsia="Times New Roman" w:hAnsi="Times New Roman" w:cs="Times New Roman"/>
          <w:color w:val="000000" w:themeColor="text1"/>
          <w:sz w:val="20"/>
          <w:szCs w:val="20"/>
        </w:rPr>
        <w:t>pp. 243-253.</w:t>
      </w:r>
    </w:p>
  </w:footnote>
  <w:footnote w:id="1247">
    <w:p w14:paraId="50CCAB24" w14:textId="012DFB6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C7322D" w:rsidRPr="008A7E11">
        <w:rPr>
          <w:rFonts w:ascii="Times New Roman" w:eastAsia="Times New Roman" w:hAnsi="Times New Roman" w:cs="Times New Roman"/>
          <w:color w:val="000000" w:themeColor="text1"/>
          <w:sz w:val="20"/>
          <w:szCs w:val="20"/>
        </w:rPr>
        <w:t xml:space="preserve">V. 118, </w:t>
      </w:r>
      <w:r w:rsidRPr="008A7E11">
        <w:rPr>
          <w:rFonts w:ascii="Times New Roman" w:eastAsia="Times New Roman" w:hAnsi="Times New Roman" w:cs="Times New Roman"/>
          <w:color w:val="000000" w:themeColor="text1"/>
          <w:sz w:val="20"/>
          <w:szCs w:val="20"/>
        </w:rPr>
        <w:t xml:space="preserve">‘EMMANUEL’: Duke Emmanuel Philibert of Savoy (1528-1580). </w:t>
      </w:r>
      <w:r w:rsidR="00211C78">
        <w:rPr>
          <w:rFonts w:ascii="Times New Roman" w:eastAsia="Times New Roman" w:hAnsi="Times New Roman" w:cs="Times New Roman"/>
          <w:color w:val="000000" w:themeColor="text1"/>
          <w:sz w:val="20"/>
          <w:szCs w:val="20"/>
        </w:rPr>
        <w:t>See above, ch. 2, note 941.</w:t>
      </w:r>
    </w:p>
  </w:footnote>
  <w:footnote w:id="1248">
    <w:p w14:paraId="56CE66C2" w14:textId="20E70D0E"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C7322D" w:rsidRPr="008A7E11">
        <w:rPr>
          <w:rFonts w:ascii="Times New Roman" w:eastAsia="Times New Roman" w:hAnsi="Times New Roman" w:cs="Times New Roman"/>
          <w:color w:val="000000" w:themeColor="text1"/>
          <w:sz w:val="20"/>
          <w:szCs w:val="20"/>
        </w:rPr>
        <w:t xml:space="preserve">V. 124, </w:t>
      </w:r>
      <w:r w:rsidRPr="008A7E11">
        <w:rPr>
          <w:rFonts w:ascii="Times New Roman" w:eastAsia="Times New Roman" w:hAnsi="Times New Roman" w:cs="Times New Roman"/>
          <w:color w:val="000000" w:themeColor="text1"/>
          <w:sz w:val="20"/>
          <w:szCs w:val="20"/>
        </w:rPr>
        <w:t>‘Marguerite’: Duchess Marguerite de France (1523-1574).</w:t>
      </w:r>
      <w:r w:rsidRPr="008A7E11">
        <w:rPr>
          <w:rFonts w:ascii="Times New Roman" w:eastAsia="Times New Roman" w:hAnsi="Times New Roman" w:cs="Times New Roman"/>
          <w:i/>
          <w:color w:val="000000" w:themeColor="text1"/>
          <w:sz w:val="20"/>
          <w:szCs w:val="20"/>
        </w:rPr>
        <w:t xml:space="preserve"> </w:t>
      </w:r>
    </w:p>
  </w:footnote>
  <w:footnote w:id="1249">
    <w:p w14:paraId="474902C8" w14:textId="56400DA9"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FB00DB" w:rsidRPr="008A7E11">
        <w:rPr>
          <w:rFonts w:ascii="Times New Roman" w:eastAsia="Times New Roman" w:hAnsi="Times New Roman" w:cs="Times New Roman"/>
          <w:color w:val="000000" w:themeColor="text1"/>
          <w:sz w:val="20"/>
          <w:szCs w:val="20"/>
        </w:rPr>
        <w:t xml:space="preserve">V. 138: </w:t>
      </w:r>
      <w:r w:rsidR="00C66D35">
        <w:rPr>
          <w:rFonts w:ascii="Times New Roman" w:eastAsia="Times New Roman" w:hAnsi="Times New Roman" w:cs="Times New Roman"/>
          <w:color w:val="000000" w:themeColor="text1"/>
          <w:sz w:val="20"/>
          <w:szCs w:val="20"/>
        </w:rPr>
        <w:t xml:space="preserve">An </w:t>
      </w:r>
      <w:r w:rsidR="00FB00DB" w:rsidRPr="008A7E11">
        <w:rPr>
          <w:rFonts w:ascii="Times New Roman" w:eastAsia="Times New Roman" w:hAnsi="Times New Roman" w:cs="Times New Roman"/>
          <w:color w:val="000000" w:themeColor="text1"/>
          <w:sz w:val="20"/>
          <w:szCs w:val="20"/>
        </w:rPr>
        <w:t xml:space="preserve">allusion to </w:t>
      </w:r>
      <w:r w:rsidRPr="008A7E11">
        <w:rPr>
          <w:rFonts w:ascii="Times New Roman" w:eastAsia="Times New Roman" w:hAnsi="Times New Roman" w:cs="Times New Roman"/>
          <w:color w:val="000000" w:themeColor="text1"/>
          <w:sz w:val="20"/>
          <w:szCs w:val="20"/>
        </w:rPr>
        <w:t>Bacchus</w:t>
      </w:r>
      <w:r w:rsidR="00FB00DB"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the god of fertility and festivity. </w:t>
      </w:r>
    </w:p>
  </w:footnote>
  <w:footnote w:id="1250">
    <w:p w14:paraId="56FC987C" w14:textId="1BBD5E44"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FB00DB" w:rsidRPr="008A7E11">
        <w:rPr>
          <w:rFonts w:ascii="Times New Roman" w:eastAsia="Times New Roman" w:hAnsi="Times New Roman" w:cs="Times New Roman"/>
          <w:color w:val="000000" w:themeColor="text1"/>
          <w:sz w:val="20"/>
          <w:szCs w:val="20"/>
        </w:rPr>
        <w:t xml:space="preserve">V. 139: </w:t>
      </w:r>
      <w:r w:rsidRPr="008A7E11">
        <w:rPr>
          <w:rFonts w:ascii="Times New Roman" w:eastAsia="Times New Roman" w:hAnsi="Times New Roman" w:cs="Times New Roman"/>
          <w:color w:val="000000" w:themeColor="text1"/>
          <w:sz w:val="20"/>
          <w:szCs w:val="20"/>
        </w:rPr>
        <w:t xml:space="preserve">Mithridates VI (135-63 BC) was a Roman leader known for his political power. </w:t>
      </w:r>
    </w:p>
  </w:footnote>
  <w:footnote w:id="1251">
    <w:p w14:paraId="3372A11E" w14:textId="6A6872F0"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E75D1E" w:rsidRPr="008A7E11">
        <w:rPr>
          <w:rFonts w:ascii="Times New Roman" w:eastAsia="Times New Roman" w:hAnsi="Times New Roman" w:cs="Times New Roman"/>
          <w:color w:val="000000" w:themeColor="text1"/>
          <w:sz w:val="20"/>
          <w:szCs w:val="20"/>
        </w:rPr>
        <w:t xml:space="preserve">V. 143: The depiction of </w:t>
      </w:r>
      <w:r w:rsidRPr="008A7E11">
        <w:rPr>
          <w:rFonts w:ascii="Times New Roman" w:eastAsia="Times New Roman" w:hAnsi="Times New Roman" w:cs="Times New Roman"/>
          <w:color w:val="000000" w:themeColor="text1"/>
          <w:sz w:val="20"/>
          <w:szCs w:val="20"/>
        </w:rPr>
        <w:t>the honey of bees as a form of nourishment</w:t>
      </w:r>
      <w:r w:rsidR="00E75D1E" w:rsidRPr="008A7E11">
        <w:rPr>
          <w:rFonts w:ascii="Times New Roman" w:eastAsia="Times New Roman" w:hAnsi="Times New Roman" w:cs="Times New Roman"/>
          <w:color w:val="000000" w:themeColor="text1"/>
          <w:sz w:val="20"/>
          <w:szCs w:val="20"/>
        </w:rPr>
        <w:t xml:space="preserve"> </w:t>
      </w:r>
      <w:r w:rsidR="00520CD5" w:rsidRPr="008A7E11">
        <w:rPr>
          <w:rFonts w:ascii="Times New Roman" w:eastAsia="Times New Roman" w:hAnsi="Times New Roman" w:cs="Times New Roman"/>
          <w:color w:val="000000" w:themeColor="text1"/>
          <w:sz w:val="20"/>
          <w:szCs w:val="20"/>
        </w:rPr>
        <w:t>recalls</w:t>
      </w:r>
      <w:r w:rsidR="007F3DBF"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Virgil’s </w:t>
      </w:r>
      <w:r w:rsidRPr="008A7E11">
        <w:rPr>
          <w:rFonts w:ascii="Times New Roman" w:eastAsia="Times New Roman" w:hAnsi="Times New Roman" w:cs="Times New Roman"/>
          <w:i/>
          <w:color w:val="000000" w:themeColor="text1"/>
          <w:sz w:val="20"/>
          <w:szCs w:val="20"/>
        </w:rPr>
        <w:t xml:space="preserve">Georgics, </w:t>
      </w:r>
      <w:r w:rsidRPr="008A7E11">
        <w:rPr>
          <w:rFonts w:ascii="Times New Roman" w:eastAsia="Times New Roman" w:hAnsi="Times New Roman" w:cs="Times New Roman"/>
          <w:color w:val="000000" w:themeColor="text1"/>
          <w:sz w:val="20"/>
          <w:szCs w:val="20"/>
        </w:rPr>
        <w:t xml:space="preserve">Book IV.1100-102: ‘[…] hinc Caeli tempore certo | dulcia mella premes, nec tantum dulcia, quantum | et liquida et durum Bacchi domitura saporem’. On the association of honey with eloquence, see T.J. Haarhoff, ‘The Bees of Virgil’, </w:t>
      </w:r>
      <w:r w:rsidRPr="008A7E11">
        <w:rPr>
          <w:rFonts w:ascii="Times New Roman" w:eastAsia="Times New Roman" w:hAnsi="Times New Roman" w:cs="Times New Roman"/>
          <w:i/>
          <w:color w:val="000000" w:themeColor="text1"/>
          <w:sz w:val="20"/>
          <w:szCs w:val="20"/>
        </w:rPr>
        <w:t>Greece &amp; Rome</w:t>
      </w:r>
      <w:r w:rsidR="00774502">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7</w:t>
      </w:r>
      <w:r w:rsidR="00774502">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2</w:t>
      </w:r>
      <w:r w:rsidR="00774502">
        <w:rPr>
          <w:rFonts w:ascii="Times New Roman" w:eastAsia="Times New Roman" w:hAnsi="Times New Roman" w:cs="Times New Roman"/>
          <w:color w:val="000000" w:themeColor="text1"/>
          <w:sz w:val="20"/>
          <w:szCs w:val="20"/>
        </w:rPr>
        <w:t xml:space="preserve"> </w:t>
      </w:r>
      <w:r w:rsidR="00774502" w:rsidRPr="008A7E11">
        <w:rPr>
          <w:rFonts w:ascii="Times New Roman" w:eastAsia="Times New Roman" w:hAnsi="Times New Roman" w:cs="Times New Roman"/>
          <w:color w:val="000000" w:themeColor="text1"/>
          <w:sz w:val="20"/>
          <w:szCs w:val="20"/>
        </w:rPr>
        <w:t>(1960)</w:t>
      </w:r>
      <w:r w:rsidRPr="008A7E11">
        <w:rPr>
          <w:rFonts w:ascii="Times New Roman" w:eastAsia="Times New Roman" w:hAnsi="Times New Roman" w:cs="Times New Roman"/>
          <w:color w:val="000000" w:themeColor="text1"/>
          <w:sz w:val="20"/>
          <w:szCs w:val="20"/>
        </w:rPr>
        <w:t>, pp. 155-170. Haarhoff notes that ‘Honey, in a very persistent ancient belief, was given to infants to impart wisdom and eloquence and prophetic qualities’ (p. 155).</w:t>
      </w:r>
    </w:p>
  </w:footnote>
  <w:footnote w:id="1252">
    <w:p w14:paraId="4F9BCE18" w14:textId="701ECFCA"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F1137F" w:rsidRPr="008A7E11">
        <w:rPr>
          <w:rFonts w:ascii="Times New Roman" w:eastAsia="Times New Roman" w:hAnsi="Times New Roman" w:cs="Times New Roman"/>
          <w:color w:val="000000" w:themeColor="text1"/>
          <w:sz w:val="20"/>
          <w:szCs w:val="20"/>
        </w:rPr>
        <w:t xml:space="preserve"> Vv. 14</w:t>
      </w:r>
      <w:r w:rsidR="00F87411" w:rsidRPr="008A7E11">
        <w:rPr>
          <w:rFonts w:ascii="Times New Roman" w:eastAsia="Times New Roman" w:hAnsi="Times New Roman" w:cs="Times New Roman"/>
          <w:color w:val="000000" w:themeColor="text1"/>
          <w:sz w:val="20"/>
          <w:szCs w:val="20"/>
        </w:rPr>
        <w:t>9</w:t>
      </w:r>
      <w:r w:rsidR="00F1137F" w:rsidRPr="008A7E11">
        <w:rPr>
          <w:rFonts w:ascii="Times New Roman" w:eastAsia="Times New Roman" w:hAnsi="Times New Roman" w:cs="Times New Roman"/>
          <w:color w:val="000000" w:themeColor="text1"/>
          <w:sz w:val="20"/>
          <w:szCs w:val="20"/>
        </w:rPr>
        <w:t>-150:</w:t>
      </w:r>
      <w:r w:rsidRPr="008A7E11">
        <w:rPr>
          <w:rFonts w:ascii="Times New Roman" w:eastAsia="Times New Roman" w:hAnsi="Times New Roman" w:cs="Times New Roman"/>
          <w:color w:val="000000" w:themeColor="text1"/>
          <w:sz w:val="20"/>
          <w:szCs w:val="20"/>
        </w:rPr>
        <w:t xml:space="preserve"> Argos is a mythological creature</w:t>
      </w:r>
      <w:r w:rsidR="00C93628"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known for his vigilance</w:t>
      </w:r>
      <w:r w:rsidR="005573C9"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who has ‘one hundred or countless eyes’, and the watchman and servant of Hera or Juno (see Fritz Graf, ‘Argos: I</w:t>
      </w:r>
      <w:r w:rsidRPr="008A7E11">
        <w:rPr>
          <w:rFonts w:ascii="Times New Roman" w:eastAsia="Times New Roman" w:hAnsi="Times New Roman" w:cs="Times New Roman"/>
          <w:color w:val="000000" w:themeColor="text1"/>
          <w:sz w:val="20"/>
          <w:szCs w:val="20"/>
          <w:vertAlign w:val="subscript"/>
        </w:rPr>
        <w:t>5</w:t>
      </w:r>
      <w:r w:rsidRPr="008A7E11">
        <w:rPr>
          <w:rFonts w:ascii="Times New Roman" w:eastAsia="Times New Roman" w:hAnsi="Times New Roman" w:cs="Times New Roman"/>
          <w:color w:val="000000" w:themeColor="text1"/>
          <w:sz w:val="20"/>
          <w:szCs w:val="20"/>
        </w:rPr>
        <w:t xml:space="preserve">’ in </w:t>
      </w:r>
      <w:r w:rsidRPr="008A7E11">
        <w:rPr>
          <w:rFonts w:ascii="Times New Roman" w:eastAsia="Times New Roman" w:hAnsi="Times New Roman" w:cs="Times New Roman"/>
          <w:i/>
          <w:color w:val="000000" w:themeColor="text1"/>
          <w:sz w:val="20"/>
          <w:szCs w:val="20"/>
        </w:rPr>
        <w:t xml:space="preserve">Brill’s New Pauly, </w:t>
      </w:r>
      <w:r w:rsidRPr="008A7E11">
        <w:rPr>
          <w:rFonts w:ascii="Times New Roman" w:eastAsia="Times New Roman" w:hAnsi="Times New Roman" w:cs="Times New Roman"/>
          <w:color w:val="000000" w:themeColor="text1"/>
          <w:sz w:val="20"/>
          <w:szCs w:val="20"/>
        </w:rPr>
        <w:t xml:space="preserve">ed. Hubert Canick and Helmut Schneider, accessed online February 2023). Hermes is a messenger </w:t>
      </w:r>
      <w:r w:rsidR="00C93628" w:rsidRPr="008A7E11">
        <w:rPr>
          <w:rFonts w:ascii="Times New Roman" w:eastAsia="Times New Roman" w:hAnsi="Times New Roman" w:cs="Times New Roman"/>
          <w:color w:val="000000" w:themeColor="text1"/>
          <w:sz w:val="20"/>
          <w:szCs w:val="20"/>
        </w:rPr>
        <w:t>of</w:t>
      </w:r>
      <w:r w:rsidRPr="008A7E11">
        <w:rPr>
          <w:rFonts w:ascii="Times New Roman" w:eastAsia="Times New Roman" w:hAnsi="Times New Roman" w:cs="Times New Roman"/>
          <w:color w:val="000000" w:themeColor="text1"/>
          <w:sz w:val="20"/>
          <w:szCs w:val="20"/>
        </w:rPr>
        <w:t xml:space="preserve"> Olympian gods. This line is reminiscent of the evocation by Ovid of how Argos is charmed to sleep by the magic wand of Hermes (see Ovid, </w:t>
      </w:r>
      <w:r w:rsidRPr="008A7E11">
        <w:rPr>
          <w:rFonts w:ascii="Times New Roman" w:eastAsia="Times New Roman" w:hAnsi="Times New Roman" w:cs="Times New Roman"/>
          <w:i/>
          <w:color w:val="000000" w:themeColor="text1"/>
          <w:sz w:val="20"/>
          <w:szCs w:val="20"/>
        </w:rPr>
        <w:t xml:space="preserve">Metamorphoses, </w:t>
      </w:r>
      <w:r w:rsidRPr="008A7E11">
        <w:rPr>
          <w:rFonts w:ascii="Times New Roman" w:eastAsia="Times New Roman" w:hAnsi="Times New Roman" w:cs="Times New Roman"/>
          <w:color w:val="000000" w:themeColor="text1"/>
          <w:sz w:val="20"/>
          <w:szCs w:val="20"/>
        </w:rPr>
        <w:t xml:space="preserve">Book I.715). On an analysis of this image, see below, p. </w:t>
      </w:r>
      <w:r w:rsidR="00F458F3">
        <w:rPr>
          <w:rFonts w:ascii="Times New Roman" w:eastAsia="Times New Roman" w:hAnsi="Times New Roman" w:cs="Times New Roman"/>
          <w:color w:val="000000" w:themeColor="text1"/>
          <w:sz w:val="20"/>
          <w:szCs w:val="20"/>
        </w:rPr>
        <w:t>242</w:t>
      </w:r>
      <w:r w:rsidRPr="008A7E11">
        <w:rPr>
          <w:rFonts w:ascii="Times New Roman" w:eastAsia="Times New Roman" w:hAnsi="Times New Roman" w:cs="Times New Roman"/>
          <w:color w:val="000000" w:themeColor="text1"/>
          <w:sz w:val="20"/>
          <w:szCs w:val="20"/>
        </w:rPr>
        <w:t xml:space="preserve">. </w:t>
      </w:r>
    </w:p>
  </w:footnote>
  <w:footnote w:id="1253">
    <w:p w14:paraId="273E5286" w14:textId="1D3A982F"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483870" w:rsidRPr="008A7E11">
        <w:rPr>
          <w:rFonts w:ascii="Times New Roman" w:eastAsia="Times New Roman" w:hAnsi="Times New Roman" w:cs="Times New Roman"/>
          <w:color w:val="000000" w:themeColor="text1"/>
          <w:sz w:val="20"/>
          <w:szCs w:val="20"/>
        </w:rPr>
        <w:t xml:space="preserve">V. 153: </w:t>
      </w:r>
      <w:r w:rsidRPr="008A7E11">
        <w:rPr>
          <w:rFonts w:ascii="Times New Roman" w:eastAsia="Times New Roman" w:hAnsi="Times New Roman" w:cs="Times New Roman"/>
          <w:color w:val="000000" w:themeColor="text1"/>
          <w:sz w:val="20"/>
          <w:szCs w:val="20"/>
        </w:rPr>
        <w:t xml:space="preserve">On </w:t>
      </w:r>
      <w:r w:rsidR="00C93628" w:rsidRPr="008A7E11">
        <w:rPr>
          <w:rFonts w:ascii="Times New Roman" w:eastAsia="Times New Roman" w:hAnsi="Times New Roman" w:cs="Times New Roman"/>
          <w:color w:val="000000" w:themeColor="text1"/>
          <w:sz w:val="20"/>
          <w:szCs w:val="20"/>
        </w:rPr>
        <w:t xml:space="preserve">pale complexion </w:t>
      </w:r>
      <w:r w:rsidRPr="008A7E11">
        <w:rPr>
          <w:rFonts w:ascii="Times New Roman" w:eastAsia="Times New Roman" w:hAnsi="Times New Roman" w:cs="Times New Roman"/>
          <w:color w:val="000000" w:themeColor="text1"/>
          <w:sz w:val="20"/>
          <w:szCs w:val="20"/>
        </w:rPr>
        <w:t>as an element of beauty, see</w:t>
      </w:r>
      <w:r w:rsidR="000628AA">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for </w:t>
      </w:r>
      <w:r w:rsidR="000628AA">
        <w:rPr>
          <w:rFonts w:ascii="Times New Roman" w:eastAsia="Times New Roman" w:hAnsi="Times New Roman" w:cs="Times New Roman"/>
          <w:color w:val="000000" w:themeColor="text1"/>
          <w:sz w:val="20"/>
          <w:szCs w:val="20"/>
        </w:rPr>
        <w:t xml:space="preserve">instance, </w:t>
      </w:r>
      <w:r w:rsidRPr="008A7E11">
        <w:rPr>
          <w:rFonts w:ascii="Times New Roman" w:eastAsia="Times New Roman" w:hAnsi="Times New Roman" w:cs="Times New Roman"/>
          <w:color w:val="000000" w:themeColor="text1"/>
          <w:sz w:val="20"/>
          <w:szCs w:val="20"/>
        </w:rPr>
        <w:t xml:space="preserve">Petrarch, </w:t>
      </w:r>
      <w:r w:rsidR="00C93628" w:rsidRPr="008A7E11">
        <w:rPr>
          <w:rFonts w:ascii="Times New Roman" w:eastAsia="Times New Roman" w:hAnsi="Times New Roman" w:cs="Times New Roman"/>
          <w:i/>
          <w:iCs/>
          <w:color w:val="000000" w:themeColor="text1"/>
          <w:sz w:val="20"/>
          <w:szCs w:val="20"/>
        </w:rPr>
        <w:t xml:space="preserve">Canzoniere, </w:t>
      </w:r>
      <w:r w:rsidRPr="008A7E11">
        <w:rPr>
          <w:rFonts w:ascii="Times New Roman" w:eastAsia="Times New Roman" w:hAnsi="Times New Roman" w:cs="Times New Roman"/>
          <w:color w:val="000000" w:themeColor="text1"/>
          <w:sz w:val="20"/>
          <w:szCs w:val="20"/>
        </w:rPr>
        <w:t xml:space="preserve">Sonnet CLXVI: ‘Candido, legiardetto, e caro guantoo, | Che copria netto avorio, e fesche rose’ (vv. 9-10); Ronsard, </w:t>
      </w:r>
      <w:r w:rsidRPr="008A7E11">
        <w:rPr>
          <w:rFonts w:ascii="Times New Roman" w:eastAsia="Times New Roman" w:hAnsi="Times New Roman" w:cs="Times New Roman"/>
          <w:i/>
          <w:color w:val="000000" w:themeColor="text1"/>
          <w:sz w:val="20"/>
          <w:szCs w:val="20"/>
        </w:rPr>
        <w:t xml:space="preserve">Odes </w:t>
      </w:r>
      <w:r w:rsidRPr="008A7E11">
        <w:rPr>
          <w:rFonts w:ascii="Times New Roman" w:eastAsia="Times New Roman" w:hAnsi="Times New Roman" w:cs="Times New Roman"/>
          <w:color w:val="000000" w:themeColor="text1"/>
          <w:sz w:val="20"/>
          <w:szCs w:val="20"/>
        </w:rPr>
        <w:t>3.20: ‘Et sa poitrine cachée | Sous un plumage plus blanc | Que le la</w:t>
      </w:r>
      <w:r w:rsidR="00F24BDD" w:rsidRPr="008A7E11">
        <w:rPr>
          <w:rFonts w:ascii="Times New Roman" w:eastAsia="Times New Roman" w:hAnsi="Times New Roman" w:cs="Times New Roman"/>
          <w:color w:val="000000" w:themeColor="text1"/>
          <w:sz w:val="20"/>
          <w:szCs w:val="20"/>
        </w:rPr>
        <w:t>ict</w:t>
      </w:r>
      <w:r w:rsidRPr="008A7E11">
        <w:rPr>
          <w:rFonts w:ascii="Times New Roman" w:eastAsia="Times New Roman" w:hAnsi="Times New Roman" w:cs="Times New Roman"/>
          <w:color w:val="000000" w:themeColor="text1"/>
          <w:sz w:val="20"/>
          <w:szCs w:val="20"/>
        </w:rPr>
        <w:t xml:space="preserve"> sur la joinchée’, ‘Du bord luy tendit la main, | […] | Et le blanc yvoire baise’.</w:t>
      </w:r>
    </w:p>
  </w:footnote>
  <w:footnote w:id="1254">
    <w:p w14:paraId="1CF0B66C" w14:textId="1261BA0C"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D03E15" w:rsidRPr="008A7E11">
        <w:rPr>
          <w:rFonts w:ascii="Times New Roman" w:eastAsia="Times New Roman" w:hAnsi="Times New Roman" w:cs="Times New Roman"/>
          <w:color w:val="000000" w:themeColor="text1"/>
          <w:sz w:val="20"/>
          <w:szCs w:val="20"/>
        </w:rPr>
        <w:t>V. 185: T</w:t>
      </w:r>
      <w:r w:rsidRPr="008A7E11">
        <w:rPr>
          <w:rFonts w:ascii="Times New Roman" w:eastAsia="Times New Roman" w:hAnsi="Times New Roman" w:cs="Times New Roman"/>
          <w:color w:val="000000" w:themeColor="text1"/>
          <w:sz w:val="20"/>
          <w:szCs w:val="20"/>
        </w:rPr>
        <w:t>he voice of the nursemaid.</w:t>
      </w:r>
    </w:p>
  </w:footnote>
  <w:footnote w:id="1255">
    <w:p w14:paraId="59931B9C" w14:textId="4BC6E67E"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931991" w:rsidRPr="008A7E11">
        <w:rPr>
          <w:rFonts w:ascii="Times New Roman" w:eastAsia="Times New Roman" w:hAnsi="Times New Roman" w:cs="Times New Roman"/>
          <w:color w:val="000000" w:themeColor="text1"/>
          <w:sz w:val="20"/>
          <w:szCs w:val="20"/>
        </w:rPr>
        <w:t>V</w:t>
      </w:r>
      <w:r w:rsidR="00A1448E" w:rsidRPr="008A7E11">
        <w:rPr>
          <w:rFonts w:ascii="Times New Roman" w:eastAsia="Times New Roman" w:hAnsi="Times New Roman" w:cs="Times New Roman"/>
          <w:color w:val="000000" w:themeColor="text1"/>
          <w:sz w:val="20"/>
          <w:szCs w:val="20"/>
        </w:rPr>
        <w:t>v</w:t>
      </w:r>
      <w:r w:rsidR="00931991" w:rsidRPr="008A7E11">
        <w:rPr>
          <w:rFonts w:ascii="Times New Roman" w:eastAsia="Times New Roman" w:hAnsi="Times New Roman" w:cs="Times New Roman"/>
          <w:color w:val="000000" w:themeColor="text1"/>
          <w:sz w:val="20"/>
          <w:szCs w:val="20"/>
        </w:rPr>
        <w:t>.</w:t>
      </w:r>
      <w:r w:rsidR="00A1448E" w:rsidRPr="008A7E11">
        <w:rPr>
          <w:rFonts w:ascii="Times New Roman" w:eastAsia="Times New Roman" w:hAnsi="Times New Roman" w:cs="Times New Roman"/>
          <w:color w:val="000000" w:themeColor="text1"/>
          <w:sz w:val="20"/>
          <w:szCs w:val="20"/>
        </w:rPr>
        <w:t>183-</w:t>
      </w:r>
      <w:r w:rsidR="00931991" w:rsidRPr="008A7E11">
        <w:rPr>
          <w:rFonts w:ascii="Times New Roman" w:eastAsia="Times New Roman" w:hAnsi="Times New Roman" w:cs="Times New Roman"/>
          <w:color w:val="000000" w:themeColor="text1"/>
          <w:sz w:val="20"/>
          <w:szCs w:val="20"/>
        </w:rPr>
        <w:t xml:space="preserve">184: </w:t>
      </w:r>
      <w:r w:rsidR="00A1448E" w:rsidRPr="008A7E11">
        <w:rPr>
          <w:rFonts w:ascii="Times New Roman" w:eastAsia="Times New Roman" w:hAnsi="Times New Roman" w:cs="Times New Roman"/>
          <w:color w:val="000000" w:themeColor="text1"/>
          <w:sz w:val="20"/>
          <w:szCs w:val="20"/>
        </w:rPr>
        <w:t>These lines recall</w:t>
      </w:r>
      <w:r w:rsidRPr="008A7E11">
        <w:rPr>
          <w:rFonts w:ascii="Times New Roman" w:eastAsia="Times New Roman" w:hAnsi="Times New Roman" w:cs="Times New Roman"/>
          <w:color w:val="000000" w:themeColor="text1"/>
          <w:sz w:val="20"/>
          <w:szCs w:val="20"/>
        </w:rPr>
        <w:t xml:space="preserve"> Seneca the Younger, </w:t>
      </w:r>
      <w:r w:rsidRPr="008A7E11">
        <w:rPr>
          <w:rFonts w:ascii="Times New Roman" w:eastAsia="Times New Roman" w:hAnsi="Times New Roman" w:cs="Times New Roman"/>
          <w:i/>
          <w:color w:val="000000" w:themeColor="text1"/>
          <w:sz w:val="20"/>
          <w:szCs w:val="20"/>
        </w:rPr>
        <w:t xml:space="preserve">Agamemnon, </w:t>
      </w:r>
      <w:r w:rsidRPr="008A7E11">
        <w:rPr>
          <w:rFonts w:ascii="Times New Roman" w:eastAsia="Times New Roman" w:hAnsi="Times New Roman" w:cs="Times New Roman"/>
          <w:color w:val="000000" w:themeColor="text1"/>
          <w:sz w:val="20"/>
          <w:szCs w:val="20"/>
        </w:rPr>
        <w:t xml:space="preserve">vv. 349-350: ‘tibi fila movent docta puellae | carmine molli’. </w:t>
      </w:r>
      <w:r w:rsidRPr="008A7E11">
        <w:rPr>
          <w:rFonts w:ascii="Times New Roman" w:eastAsia="Times New Roman" w:hAnsi="Times New Roman" w:cs="Times New Roman"/>
          <w:i/>
          <w:color w:val="000000" w:themeColor="text1"/>
          <w:sz w:val="20"/>
          <w:szCs w:val="20"/>
        </w:rPr>
        <w:t xml:space="preserve"> </w:t>
      </w:r>
    </w:p>
  </w:footnote>
  <w:footnote w:id="1256">
    <w:p w14:paraId="7B97095C" w14:textId="207439B3"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ED134B" w:rsidRPr="008A7E11">
        <w:rPr>
          <w:rFonts w:ascii="Times New Roman" w:eastAsia="Times New Roman" w:hAnsi="Times New Roman" w:cs="Times New Roman"/>
          <w:color w:val="000000" w:themeColor="text1"/>
          <w:sz w:val="20"/>
          <w:szCs w:val="20"/>
        </w:rPr>
        <w:t xml:space="preserve">V. 189: </w:t>
      </w:r>
      <w:r w:rsidRPr="008A7E11">
        <w:rPr>
          <w:rFonts w:ascii="Times New Roman" w:eastAsia="Times New Roman" w:hAnsi="Times New Roman" w:cs="Times New Roman"/>
          <w:color w:val="000000" w:themeColor="text1"/>
          <w:sz w:val="20"/>
          <w:szCs w:val="20"/>
        </w:rPr>
        <w:t xml:space="preserve">This image is reminiscent of Virgil, </w:t>
      </w:r>
      <w:r w:rsidRPr="008A7E11">
        <w:rPr>
          <w:rFonts w:ascii="Times New Roman" w:eastAsia="Times New Roman" w:hAnsi="Times New Roman" w:cs="Times New Roman"/>
          <w:i/>
          <w:color w:val="000000" w:themeColor="text1"/>
          <w:sz w:val="20"/>
          <w:szCs w:val="20"/>
        </w:rPr>
        <w:t xml:space="preserve">Georgics, </w:t>
      </w:r>
      <w:r w:rsidRPr="008A7E11">
        <w:rPr>
          <w:rFonts w:ascii="Times New Roman" w:eastAsia="Times New Roman" w:hAnsi="Times New Roman" w:cs="Times New Roman"/>
          <w:color w:val="000000" w:themeColor="text1"/>
          <w:sz w:val="20"/>
          <w:szCs w:val="20"/>
        </w:rPr>
        <w:t>IV.434-435: ‘Vesper ubi e pastu vitulos ad tecta reducit’.</w:t>
      </w:r>
    </w:p>
  </w:footnote>
  <w:footnote w:id="1257">
    <w:p w14:paraId="6C4EF885" w14:textId="0FB401DD"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A26D9F" w:rsidRPr="008A7E11">
        <w:rPr>
          <w:rFonts w:ascii="Times New Roman" w:eastAsia="Times New Roman" w:hAnsi="Times New Roman" w:cs="Times New Roman"/>
          <w:color w:val="000000" w:themeColor="text1"/>
          <w:sz w:val="20"/>
          <w:szCs w:val="20"/>
        </w:rPr>
        <w:t xml:space="preserve">V. 190, </w:t>
      </w:r>
      <w:r w:rsidRPr="008A7E11">
        <w:rPr>
          <w:rFonts w:ascii="Times New Roman" w:eastAsia="Times New Roman" w:hAnsi="Times New Roman" w:cs="Times New Roman"/>
          <w:color w:val="000000" w:themeColor="text1"/>
          <w:sz w:val="20"/>
          <w:szCs w:val="20"/>
        </w:rPr>
        <w:t xml:space="preserve">‘Oetha’: Personification of Ether, the upper sky, and the son of Erebus (darkness) and Nyx (night). See Hesiod, </w:t>
      </w:r>
      <w:r w:rsidRPr="008A7E11">
        <w:rPr>
          <w:rFonts w:ascii="Times New Roman" w:eastAsia="Times New Roman" w:hAnsi="Times New Roman" w:cs="Times New Roman"/>
          <w:i/>
          <w:color w:val="000000" w:themeColor="text1"/>
          <w:sz w:val="20"/>
          <w:szCs w:val="20"/>
        </w:rPr>
        <w:t xml:space="preserve">Theogony, </w:t>
      </w:r>
      <w:r w:rsidRPr="008A7E11">
        <w:rPr>
          <w:rFonts w:ascii="Times New Roman" w:eastAsia="Times New Roman" w:hAnsi="Times New Roman" w:cs="Times New Roman"/>
          <w:color w:val="000000" w:themeColor="text1"/>
          <w:sz w:val="20"/>
          <w:szCs w:val="20"/>
        </w:rPr>
        <w:t xml:space="preserve">124-125. In Pingon’s poem, the evening’s shadows are sent from Ether. On the concept of ether in Ptolemaic astrology as fundamental to the ‘moment of origin’ or the ‘seed moment’ (i.e., birth), see Angela Voss, ‘The Astrology of Marsilio Ficino: Divination or Science?’, </w:t>
      </w:r>
      <w:r w:rsidRPr="008A7E11">
        <w:rPr>
          <w:rFonts w:ascii="Times New Roman" w:eastAsia="Times New Roman" w:hAnsi="Times New Roman" w:cs="Times New Roman"/>
          <w:i/>
          <w:color w:val="000000" w:themeColor="text1"/>
          <w:sz w:val="20"/>
          <w:szCs w:val="20"/>
        </w:rPr>
        <w:t xml:space="preserve">Culture and Cosmos, </w:t>
      </w:r>
      <w:r w:rsidRPr="008A7E11">
        <w:rPr>
          <w:rFonts w:ascii="Times New Roman" w:eastAsia="Times New Roman" w:hAnsi="Times New Roman" w:cs="Times New Roman"/>
          <w:color w:val="000000" w:themeColor="text1"/>
          <w:sz w:val="20"/>
          <w:szCs w:val="20"/>
        </w:rPr>
        <w:t>4</w:t>
      </w:r>
      <w:r w:rsidR="002B698A">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2 (2000), p. 31.</w:t>
      </w:r>
    </w:p>
  </w:footnote>
  <w:footnote w:id="1258">
    <w:p w14:paraId="2CA0E7F3" w14:textId="30E95CC1"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3C0EA8" w:rsidRPr="008A7E11">
        <w:rPr>
          <w:rFonts w:ascii="Times New Roman" w:eastAsia="Times New Roman" w:hAnsi="Times New Roman" w:cs="Times New Roman"/>
          <w:color w:val="000000" w:themeColor="text1"/>
          <w:sz w:val="20"/>
          <w:szCs w:val="20"/>
        </w:rPr>
        <w:t xml:space="preserve">Vv. 191-195: </w:t>
      </w:r>
      <w:r w:rsidRPr="008A7E11">
        <w:rPr>
          <w:rFonts w:ascii="Times New Roman" w:eastAsia="Times New Roman" w:hAnsi="Times New Roman" w:cs="Times New Roman"/>
          <w:color w:val="000000" w:themeColor="text1"/>
          <w:sz w:val="20"/>
          <w:szCs w:val="20"/>
        </w:rPr>
        <w:t xml:space="preserve">In these lines, sleep is characterised by the term ‘sopor’. Pingon’s description of sleep evokes the mysteriousness of night. On the early modern tradition of evoking the ‘mystère de la splendeur de la nuit’, see Henri Weber, </w:t>
      </w:r>
      <w:r w:rsidRPr="008A7E11">
        <w:rPr>
          <w:rFonts w:ascii="Times New Roman" w:eastAsia="Times New Roman" w:hAnsi="Times New Roman" w:cs="Times New Roman"/>
          <w:i/>
          <w:color w:val="000000" w:themeColor="text1"/>
          <w:sz w:val="20"/>
          <w:szCs w:val="20"/>
        </w:rPr>
        <w:t xml:space="preserve">La creation poétique, </w:t>
      </w:r>
      <w:r w:rsidRPr="008A7E11">
        <w:rPr>
          <w:rFonts w:ascii="Times New Roman" w:eastAsia="Times New Roman" w:hAnsi="Times New Roman" w:cs="Times New Roman"/>
          <w:color w:val="000000" w:themeColor="text1"/>
          <w:sz w:val="20"/>
          <w:szCs w:val="20"/>
        </w:rPr>
        <w:t>p. 369.</w:t>
      </w:r>
    </w:p>
  </w:footnote>
  <w:footnote w:id="1259">
    <w:p w14:paraId="33EF22D4" w14:textId="0AC495D3"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B152D1" w:rsidRPr="008A7E11">
        <w:rPr>
          <w:rFonts w:ascii="Times New Roman" w:eastAsia="Times New Roman" w:hAnsi="Times New Roman" w:cs="Times New Roman"/>
          <w:color w:val="000000" w:themeColor="text1"/>
          <w:sz w:val="20"/>
          <w:szCs w:val="20"/>
        </w:rPr>
        <w:t xml:space="preserve">V. 205, </w:t>
      </w:r>
      <w:r w:rsidRPr="008A7E11">
        <w:rPr>
          <w:rFonts w:ascii="Times New Roman" w:eastAsia="Times New Roman" w:hAnsi="Times New Roman" w:cs="Times New Roman"/>
          <w:color w:val="000000" w:themeColor="text1"/>
          <w:sz w:val="20"/>
          <w:szCs w:val="20"/>
        </w:rPr>
        <w:t>‘Laomedon’</w:t>
      </w:r>
      <w:r w:rsidRPr="008A7E11">
        <w:rPr>
          <w:rFonts w:ascii="Times New Roman" w:eastAsia="Times New Roman" w:hAnsi="Times New Roman" w:cs="Times New Roman"/>
          <w:iCs/>
          <w:color w:val="000000" w:themeColor="text1"/>
          <w:sz w:val="20"/>
          <w:szCs w:val="20"/>
        </w:rPr>
        <w:t>:</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highlight w:val="white"/>
        </w:rPr>
        <w:t xml:space="preserve">a Trojan king and the brother of Tithonus, the lover of Eos (the Goddess of Dawn). See, for example, the </w:t>
      </w:r>
      <w:r w:rsidRPr="008A7E11">
        <w:rPr>
          <w:rFonts w:ascii="Times New Roman" w:eastAsia="Times New Roman" w:hAnsi="Times New Roman" w:cs="Times New Roman"/>
          <w:i/>
          <w:color w:val="000000" w:themeColor="text1"/>
          <w:sz w:val="20"/>
          <w:szCs w:val="20"/>
          <w:highlight w:val="white"/>
        </w:rPr>
        <w:t>Homeric Hymn 5 to Aphrodite</w:t>
      </w:r>
      <w:r w:rsidRPr="008A7E11">
        <w:rPr>
          <w:rFonts w:ascii="Times New Roman" w:eastAsia="Times New Roman" w:hAnsi="Times New Roman" w:cs="Times New Roman"/>
          <w:color w:val="000000" w:themeColor="text1"/>
          <w:sz w:val="20"/>
          <w:szCs w:val="20"/>
          <w:highlight w:val="white"/>
        </w:rPr>
        <w:t xml:space="preserve">, </w:t>
      </w:r>
      <w:r w:rsidR="00E257A0">
        <w:rPr>
          <w:rFonts w:ascii="Times New Roman" w:eastAsia="Times New Roman" w:hAnsi="Times New Roman" w:cs="Times New Roman"/>
          <w:color w:val="000000" w:themeColor="text1"/>
          <w:sz w:val="20"/>
          <w:szCs w:val="20"/>
          <w:highlight w:val="white"/>
        </w:rPr>
        <w:t xml:space="preserve">vv. </w:t>
      </w:r>
      <w:r w:rsidRPr="008A7E11">
        <w:rPr>
          <w:rFonts w:ascii="Times New Roman" w:eastAsia="Times New Roman" w:hAnsi="Times New Roman" w:cs="Times New Roman"/>
          <w:color w:val="000000" w:themeColor="text1"/>
          <w:sz w:val="20"/>
          <w:szCs w:val="20"/>
          <w:highlight w:val="white"/>
        </w:rPr>
        <w:t xml:space="preserve">216-218. </w:t>
      </w:r>
    </w:p>
  </w:footnote>
  <w:footnote w:id="1260">
    <w:p w14:paraId="7817F8C7" w14:textId="4E47F4F8"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7A63C0" w:rsidRPr="008A7E11">
        <w:rPr>
          <w:rFonts w:ascii="Times New Roman" w:eastAsia="Times New Roman" w:hAnsi="Times New Roman" w:cs="Times New Roman"/>
          <w:color w:val="000000" w:themeColor="text1"/>
          <w:sz w:val="20"/>
          <w:szCs w:val="20"/>
        </w:rPr>
        <w:t>V</w:t>
      </w:r>
      <w:r w:rsidR="005F0AE7" w:rsidRPr="008A7E11">
        <w:rPr>
          <w:rFonts w:ascii="Times New Roman" w:eastAsia="Times New Roman" w:hAnsi="Times New Roman" w:cs="Times New Roman"/>
          <w:color w:val="000000" w:themeColor="text1"/>
          <w:sz w:val="20"/>
          <w:szCs w:val="20"/>
        </w:rPr>
        <w:t>v</w:t>
      </w:r>
      <w:r w:rsidR="007A63C0" w:rsidRPr="008A7E11">
        <w:rPr>
          <w:rFonts w:ascii="Times New Roman" w:eastAsia="Times New Roman" w:hAnsi="Times New Roman" w:cs="Times New Roman"/>
          <w:color w:val="000000" w:themeColor="text1"/>
          <w:sz w:val="20"/>
          <w:szCs w:val="20"/>
        </w:rPr>
        <w:t xml:space="preserve">. </w:t>
      </w:r>
      <w:r w:rsidR="005F0AE7" w:rsidRPr="008A7E11">
        <w:rPr>
          <w:rFonts w:ascii="Times New Roman" w:eastAsia="Times New Roman" w:hAnsi="Times New Roman" w:cs="Times New Roman"/>
          <w:color w:val="000000" w:themeColor="text1"/>
          <w:sz w:val="20"/>
          <w:szCs w:val="20"/>
        </w:rPr>
        <w:t>209-</w:t>
      </w:r>
      <w:r w:rsidR="007A63C0" w:rsidRPr="008A7E11">
        <w:rPr>
          <w:rFonts w:ascii="Times New Roman" w:eastAsia="Times New Roman" w:hAnsi="Times New Roman" w:cs="Times New Roman"/>
          <w:color w:val="000000" w:themeColor="text1"/>
          <w:sz w:val="20"/>
          <w:szCs w:val="20"/>
        </w:rPr>
        <w:t>21</w:t>
      </w:r>
      <w:r w:rsidR="00754E5A" w:rsidRPr="008A7E11">
        <w:rPr>
          <w:rFonts w:ascii="Times New Roman" w:eastAsia="Times New Roman" w:hAnsi="Times New Roman" w:cs="Times New Roman"/>
          <w:color w:val="000000" w:themeColor="text1"/>
          <w:sz w:val="20"/>
          <w:szCs w:val="20"/>
        </w:rPr>
        <w:t>0</w:t>
      </w:r>
      <w:r w:rsidR="007A63C0" w:rsidRPr="008A7E11">
        <w:rPr>
          <w:rFonts w:ascii="Times New Roman" w:eastAsia="Times New Roman" w:hAnsi="Times New Roman" w:cs="Times New Roman"/>
          <w:color w:val="000000" w:themeColor="text1"/>
          <w:sz w:val="20"/>
          <w:szCs w:val="20"/>
        </w:rPr>
        <w:t xml:space="preserve">: In </w:t>
      </w:r>
      <w:r w:rsidRPr="008A7E11">
        <w:rPr>
          <w:rFonts w:ascii="Times New Roman" w:eastAsia="Times New Roman" w:hAnsi="Times New Roman" w:cs="Times New Roman"/>
          <w:color w:val="000000" w:themeColor="text1"/>
          <w:sz w:val="20"/>
          <w:szCs w:val="20"/>
        </w:rPr>
        <w:t xml:space="preserve">the </w:t>
      </w:r>
      <w:r w:rsidRPr="008A7E11">
        <w:rPr>
          <w:rFonts w:ascii="Times New Roman" w:eastAsia="Times New Roman" w:hAnsi="Times New Roman" w:cs="Times New Roman"/>
          <w:i/>
          <w:color w:val="000000" w:themeColor="text1"/>
          <w:sz w:val="20"/>
          <w:szCs w:val="20"/>
          <w:highlight w:val="white"/>
        </w:rPr>
        <w:t>Homeric Hymn 5 to Aphrodite</w:t>
      </w:r>
      <w:r w:rsidRPr="008A7E11">
        <w:rPr>
          <w:rFonts w:ascii="Times New Roman" w:eastAsia="Times New Roman" w:hAnsi="Times New Roman" w:cs="Times New Roman"/>
          <w:color w:val="000000" w:themeColor="text1"/>
          <w:sz w:val="20"/>
          <w:szCs w:val="20"/>
          <w:highlight w:val="white"/>
        </w:rPr>
        <w:t xml:space="preserve"> 218, </w:t>
      </w:r>
      <w:r w:rsidRPr="008A7E11">
        <w:rPr>
          <w:rFonts w:ascii="Times New Roman" w:eastAsia="Times New Roman" w:hAnsi="Times New Roman" w:cs="Times New Roman"/>
          <w:color w:val="000000" w:themeColor="text1"/>
          <w:sz w:val="20"/>
          <w:szCs w:val="20"/>
        </w:rPr>
        <w:t xml:space="preserve">Eos (the goddess of the dawn) abducts Tithonus while driving a chariot. </w:t>
      </w:r>
      <w:r w:rsidR="00E257A0">
        <w:rPr>
          <w:rFonts w:ascii="Times New Roman" w:eastAsia="Times New Roman" w:hAnsi="Times New Roman" w:cs="Times New Roman"/>
          <w:color w:val="000000" w:themeColor="text1"/>
          <w:sz w:val="20"/>
          <w:szCs w:val="20"/>
        </w:rPr>
        <w:t>Cf.</w:t>
      </w:r>
      <w:r w:rsidRPr="008A7E11">
        <w:rPr>
          <w:rFonts w:ascii="Times New Roman" w:eastAsia="Times New Roman" w:hAnsi="Times New Roman" w:cs="Times New Roman"/>
          <w:color w:val="000000" w:themeColor="text1"/>
          <w:sz w:val="20"/>
          <w:szCs w:val="20"/>
        </w:rPr>
        <w:t xml:space="preserve"> Virgil, </w:t>
      </w:r>
      <w:r w:rsidRPr="008A7E11">
        <w:rPr>
          <w:rFonts w:ascii="Times New Roman" w:eastAsia="Times New Roman" w:hAnsi="Times New Roman" w:cs="Times New Roman"/>
          <w:i/>
          <w:color w:val="000000" w:themeColor="text1"/>
          <w:sz w:val="20"/>
          <w:szCs w:val="20"/>
        </w:rPr>
        <w:t xml:space="preserve">Aeneid, </w:t>
      </w:r>
      <w:r w:rsidRPr="008A7E11">
        <w:rPr>
          <w:rFonts w:ascii="Times New Roman" w:eastAsia="Times New Roman" w:hAnsi="Times New Roman" w:cs="Times New Roman"/>
          <w:color w:val="000000" w:themeColor="text1"/>
          <w:sz w:val="20"/>
          <w:szCs w:val="20"/>
        </w:rPr>
        <w:t xml:space="preserve">VI.535-536: ‘Hac vice sermonum roseis Aurora quadrigis | iam medium aetherio cursu traiecerat axem’. </w:t>
      </w:r>
      <w:r w:rsidR="00E257A0">
        <w:rPr>
          <w:rFonts w:ascii="Times New Roman" w:eastAsia="Times New Roman" w:hAnsi="Times New Roman" w:cs="Times New Roman"/>
          <w:color w:val="000000" w:themeColor="text1"/>
          <w:sz w:val="20"/>
          <w:szCs w:val="20"/>
        </w:rPr>
        <w:t xml:space="preserve">A </w:t>
      </w:r>
      <w:r w:rsidRPr="008A7E11">
        <w:rPr>
          <w:rFonts w:ascii="Times New Roman" w:eastAsia="Times New Roman" w:hAnsi="Times New Roman" w:cs="Times New Roman"/>
          <w:color w:val="000000" w:themeColor="text1"/>
          <w:sz w:val="20"/>
          <w:szCs w:val="20"/>
        </w:rPr>
        <w:t xml:space="preserve">terracotta dish from the </w:t>
      </w:r>
      <w:r w:rsidR="00143F31" w:rsidRPr="008A7E11">
        <w:rPr>
          <w:rFonts w:ascii="Times New Roman" w:eastAsia="Times New Roman" w:hAnsi="Times New Roman" w:cs="Times New Roman"/>
          <w:color w:val="000000" w:themeColor="text1"/>
          <w:sz w:val="20"/>
          <w:szCs w:val="20"/>
        </w:rPr>
        <w:t xml:space="preserve">fourth </w:t>
      </w:r>
      <w:r w:rsidRPr="008A7E11">
        <w:rPr>
          <w:rFonts w:ascii="Times New Roman" w:eastAsia="Times New Roman" w:hAnsi="Times New Roman" w:cs="Times New Roman"/>
          <w:color w:val="000000" w:themeColor="text1"/>
          <w:sz w:val="20"/>
          <w:szCs w:val="20"/>
        </w:rPr>
        <w:t xml:space="preserve">century </w:t>
      </w:r>
      <w:r w:rsidR="00463C0C">
        <w:rPr>
          <w:rFonts w:ascii="Times New Roman" w:eastAsia="Times New Roman" w:hAnsi="Times New Roman" w:cs="Times New Roman"/>
          <w:color w:val="000000" w:themeColor="text1"/>
          <w:sz w:val="20"/>
          <w:szCs w:val="20"/>
        </w:rPr>
        <w:t xml:space="preserve">also </w:t>
      </w:r>
      <w:r w:rsidRPr="008A7E11">
        <w:rPr>
          <w:rFonts w:ascii="Times New Roman" w:eastAsia="Times New Roman" w:hAnsi="Times New Roman" w:cs="Times New Roman"/>
          <w:color w:val="000000" w:themeColor="text1"/>
          <w:sz w:val="20"/>
          <w:szCs w:val="20"/>
        </w:rPr>
        <w:t>depict</w:t>
      </w:r>
      <w:r w:rsidR="00E257A0">
        <w:rPr>
          <w:rFonts w:ascii="Times New Roman" w:eastAsia="Times New Roman" w:hAnsi="Times New Roman" w:cs="Times New Roman"/>
          <w:color w:val="000000" w:themeColor="text1"/>
          <w:sz w:val="20"/>
          <w:szCs w:val="20"/>
        </w:rPr>
        <w:t xml:space="preserve">s </w:t>
      </w:r>
      <w:r w:rsidRPr="008A7E11">
        <w:rPr>
          <w:rFonts w:ascii="Times New Roman" w:eastAsia="Times New Roman" w:hAnsi="Times New Roman" w:cs="Times New Roman"/>
          <w:color w:val="000000" w:themeColor="text1"/>
          <w:sz w:val="20"/>
          <w:szCs w:val="20"/>
        </w:rPr>
        <w:t xml:space="preserve">Eos on a quadriga </w:t>
      </w:r>
      <w:r w:rsidR="00E257A0">
        <w:rPr>
          <w:rFonts w:ascii="Times New Roman" w:eastAsia="Times New Roman" w:hAnsi="Times New Roman" w:cs="Times New Roman"/>
          <w:color w:val="000000" w:themeColor="text1"/>
          <w:sz w:val="20"/>
          <w:szCs w:val="20"/>
        </w:rPr>
        <w:t>(see</w:t>
      </w:r>
      <w:r w:rsidRPr="008A7E11">
        <w:rPr>
          <w:rFonts w:ascii="Times New Roman" w:eastAsia="Times New Roman" w:hAnsi="Times New Roman" w:cs="Times New Roman"/>
          <w:color w:val="000000" w:themeColor="text1"/>
          <w:sz w:val="20"/>
          <w:szCs w:val="20"/>
        </w:rPr>
        <w:t xml:space="preserve"> Metropolitan Museum of Art, Stuttgart Group, Accession Number 69.11.8).</w:t>
      </w:r>
    </w:p>
  </w:footnote>
  <w:footnote w:id="1261">
    <w:p w14:paraId="4AAFDB5C" w14:textId="69166B05"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BB0C68" w:rsidRPr="008A7E11">
        <w:rPr>
          <w:rFonts w:ascii="Times New Roman" w:eastAsia="Times New Roman" w:hAnsi="Times New Roman" w:cs="Times New Roman"/>
          <w:color w:val="000000" w:themeColor="text1"/>
          <w:sz w:val="20"/>
          <w:szCs w:val="20"/>
        </w:rPr>
        <w:t xml:space="preserve">V. 216: </w:t>
      </w:r>
      <w:r w:rsidR="0071207F" w:rsidRPr="008A7E11">
        <w:rPr>
          <w:rFonts w:ascii="Times New Roman" w:eastAsia="Times New Roman" w:hAnsi="Times New Roman" w:cs="Times New Roman"/>
          <w:color w:val="000000" w:themeColor="text1"/>
          <w:sz w:val="20"/>
          <w:szCs w:val="20"/>
        </w:rPr>
        <w:t>This allusion may be explained by two possible sources</w:t>
      </w:r>
      <w:r w:rsidRPr="008A7E11">
        <w:rPr>
          <w:rFonts w:ascii="Times New Roman" w:eastAsia="Times New Roman" w:hAnsi="Times New Roman" w:cs="Times New Roman"/>
          <w:color w:val="000000" w:themeColor="text1"/>
          <w:sz w:val="20"/>
          <w:szCs w:val="20"/>
        </w:rPr>
        <w:t>: 1)</w:t>
      </w:r>
      <w:r w:rsidR="0071207F" w:rsidRPr="008A7E11">
        <w:rPr>
          <w:rFonts w:ascii="Times New Roman" w:eastAsia="Times New Roman" w:hAnsi="Times New Roman" w:cs="Times New Roman"/>
          <w:color w:val="000000" w:themeColor="text1"/>
          <w:sz w:val="20"/>
          <w:szCs w:val="20"/>
        </w:rPr>
        <w:t xml:space="preserve"> The f</w:t>
      </w:r>
      <w:r w:rsidRPr="008A7E11">
        <w:rPr>
          <w:rFonts w:ascii="Times New Roman" w:eastAsia="Times New Roman" w:hAnsi="Times New Roman" w:cs="Times New Roman"/>
          <w:color w:val="000000" w:themeColor="text1"/>
          <w:sz w:val="20"/>
          <w:szCs w:val="20"/>
        </w:rPr>
        <w:t xml:space="preserve">our omens of evil in Herodotus’s </w:t>
      </w:r>
      <w:r w:rsidRPr="008A7E11">
        <w:rPr>
          <w:rFonts w:ascii="Times New Roman" w:eastAsia="Times New Roman" w:hAnsi="Times New Roman" w:cs="Times New Roman"/>
          <w:i/>
          <w:color w:val="000000" w:themeColor="text1"/>
          <w:sz w:val="20"/>
          <w:szCs w:val="20"/>
        </w:rPr>
        <w:t>Histories</w:t>
      </w:r>
      <w:r w:rsidRPr="008A7E11">
        <w:rPr>
          <w:rFonts w:ascii="Times New Roman" w:eastAsia="Times New Roman" w:hAnsi="Times New Roman" w:cs="Times New Roman"/>
          <w:color w:val="000000" w:themeColor="text1"/>
          <w:sz w:val="20"/>
          <w:szCs w:val="20"/>
        </w:rPr>
        <w:t xml:space="preserve">: a </w:t>
      </w:r>
      <w:r w:rsidR="0071207F" w:rsidRPr="008A7E11">
        <w:rPr>
          <w:rFonts w:ascii="Times New Roman" w:eastAsia="Times New Roman" w:hAnsi="Times New Roman" w:cs="Times New Roman"/>
          <w:color w:val="000000" w:themeColor="text1"/>
          <w:sz w:val="20"/>
          <w:szCs w:val="20"/>
        </w:rPr>
        <w:t>lion born from a concubine</w:t>
      </w:r>
      <w:r w:rsidRPr="008A7E11">
        <w:rPr>
          <w:rFonts w:ascii="Times New Roman" w:eastAsia="Times New Roman" w:hAnsi="Times New Roman" w:cs="Times New Roman"/>
          <w:color w:val="000000" w:themeColor="text1"/>
          <w:sz w:val="20"/>
          <w:szCs w:val="20"/>
        </w:rPr>
        <w:t xml:space="preserve"> (1.84), a </w:t>
      </w:r>
      <w:r w:rsidR="0071207F" w:rsidRPr="008A7E11">
        <w:rPr>
          <w:rFonts w:ascii="Times New Roman" w:eastAsia="Times New Roman" w:hAnsi="Times New Roman" w:cs="Times New Roman"/>
          <w:color w:val="000000" w:themeColor="text1"/>
          <w:sz w:val="20"/>
          <w:szCs w:val="20"/>
        </w:rPr>
        <w:t xml:space="preserve">hermaphroditic donkey </w:t>
      </w:r>
      <w:r w:rsidRPr="008A7E11">
        <w:rPr>
          <w:rFonts w:ascii="Times New Roman" w:eastAsia="Times New Roman" w:hAnsi="Times New Roman" w:cs="Times New Roman"/>
          <w:color w:val="000000" w:themeColor="text1"/>
          <w:sz w:val="20"/>
          <w:szCs w:val="20"/>
        </w:rPr>
        <w:t xml:space="preserve">(7.57), </w:t>
      </w:r>
      <w:r w:rsidR="0071207F" w:rsidRPr="008A7E11">
        <w:rPr>
          <w:rFonts w:ascii="Times New Roman" w:eastAsia="Times New Roman" w:hAnsi="Times New Roman" w:cs="Times New Roman"/>
          <w:color w:val="000000" w:themeColor="text1"/>
          <w:sz w:val="20"/>
          <w:szCs w:val="20"/>
        </w:rPr>
        <w:t xml:space="preserve">a </w:t>
      </w:r>
      <w:r w:rsidRPr="008A7E11">
        <w:rPr>
          <w:rFonts w:ascii="Times New Roman" w:eastAsia="Times New Roman" w:hAnsi="Times New Roman" w:cs="Times New Roman"/>
          <w:color w:val="000000" w:themeColor="text1"/>
          <w:sz w:val="20"/>
          <w:szCs w:val="20"/>
        </w:rPr>
        <w:t>hare</w:t>
      </w:r>
      <w:r w:rsidR="0071207F" w:rsidRPr="008A7E11">
        <w:rPr>
          <w:rFonts w:ascii="Times New Roman" w:eastAsia="Times New Roman" w:hAnsi="Times New Roman" w:cs="Times New Roman"/>
          <w:color w:val="000000" w:themeColor="text1"/>
          <w:sz w:val="20"/>
          <w:szCs w:val="20"/>
        </w:rPr>
        <w:t xml:space="preserve"> born from a horse</w:t>
      </w:r>
      <w:r w:rsidRPr="008A7E11">
        <w:rPr>
          <w:rFonts w:ascii="Times New Roman" w:eastAsia="Times New Roman" w:hAnsi="Times New Roman" w:cs="Times New Roman"/>
          <w:color w:val="000000" w:themeColor="text1"/>
          <w:sz w:val="20"/>
          <w:szCs w:val="20"/>
        </w:rPr>
        <w:t xml:space="preserve"> (7.57) and </w:t>
      </w:r>
      <w:r w:rsidR="00543586" w:rsidRPr="008A7E11">
        <w:rPr>
          <w:rFonts w:ascii="Times New Roman" w:eastAsia="Times New Roman" w:hAnsi="Times New Roman" w:cs="Times New Roman"/>
          <w:color w:val="000000" w:themeColor="text1"/>
          <w:sz w:val="20"/>
          <w:szCs w:val="20"/>
        </w:rPr>
        <w:t xml:space="preserve">a </w:t>
      </w:r>
      <w:r w:rsidRPr="008A7E11">
        <w:rPr>
          <w:rFonts w:ascii="Times New Roman" w:eastAsia="Times New Roman" w:hAnsi="Times New Roman" w:cs="Times New Roman"/>
          <w:color w:val="000000" w:themeColor="text1"/>
          <w:sz w:val="20"/>
          <w:szCs w:val="20"/>
        </w:rPr>
        <w:t xml:space="preserve">fish </w:t>
      </w:r>
      <w:r w:rsidR="0071207F" w:rsidRPr="008A7E11">
        <w:rPr>
          <w:rFonts w:ascii="Times New Roman" w:eastAsia="Times New Roman" w:hAnsi="Times New Roman" w:cs="Times New Roman"/>
          <w:color w:val="000000" w:themeColor="text1"/>
          <w:sz w:val="20"/>
          <w:szCs w:val="20"/>
        </w:rPr>
        <w:t xml:space="preserve">that comes back to life </w:t>
      </w:r>
      <w:r w:rsidR="00543586" w:rsidRPr="008A7E11">
        <w:rPr>
          <w:rFonts w:ascii="Times New Roman" w:eastAsia="Times New Roman" w:hAnsi="Times New Roman" w:cs="Times New Roman"/>
          <w:color w:val="000000" w:themeColor="text1"/>
          <w:sz w:val="20"/>
          <w:szCs w:val="20"/>
        </w:rPr>
        <w:t xml:space="preserve">while being cooked </w:t>
      </w:r>
      <w:r w:rsidRPr="008A7E11">
        <w:rPr>
          <w:rFonts w:ascii="Times New Roman" w:eastAsia="Times New Roman" w:hAnsi="Times New Roman" w:cs="Times New Roman"/>
          <w:color w:val="000000" w:themeColor="text1"/>
          <w:sz w:val="20"/>
          <w:szCs w:val="20"/>
        </w:rPr>
        <w:t>(9.120)</w:t>
      </w:r>
      <w:r w:rsidR="00543586" w:rsidRPr="008A7E11">
        <w:rPr>
          <w:rFonts w:ascii="Times New Roman" w:eastAsia="Times New Roman" w:hAnsi="Times New Roman" w:cs="Times New Roman"/>
          <w:color w:val="000000" w:themeColor="text1"/>
          <w:sz w:val="20"/>
          <w:szCs w:val="20"/>
        </w:rPr>
        <w:t xml:space="preserve">. (See </w:t>
      </w:r>
      <w:r w:rsidRPr="008A7E11">
        <w:rPr>
          <w:rFonts w:ascii="Times New Roman" w:eastAsia="Times New Roman" w:hAnsi="Times New Roman" w:cs="Times New Roman"/>
          <w:color w:val="000000" w:themeColor="text1"/>
          <w:sz w:val="20"/>
          <w:szCs w:val="20"/>
        </w:rPr>
        <w:t xml:space="preserve">Fiona Mitchell, ‘Monstrous Omens in Herodotus’ </w:t>
      </w:r>
      <w:r w:rsidRPr="008A7E11">
        <w:rPr>
          <w:rFonts w:ascii="Times New Roman" w:eastAsia="Times New Roman" w:hAnsi="Times New Roman" w:cs="Times New Roman"/>
          <w:i/>
          <w:color w:val="000000" w:themeColor="text1"/>
          <w:sz w:val="20"/>
          <w:szCs w:val="20"/>
        </w:rPr>
        <w:t>Histories</w:t>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University of St. Andrews: Proceedings of the Annual Meeting of Postgraduates in Ancient Literature </w:t>
      </w:r>
      <w:r w:rsidRPr="008A7E11">
        <w:rPr>
          <w:rFonts w:ascii="Times New Roman" w:eastAsia="Times New Roman" w:hAnsi="Times New Roman" w:cs="Times New Roman"/>
          <w:color w:val="000000" w:themeColor="text1"/>
          <w:sz w:val="20"/>
          <w:szCs w:val="20"/>
        </w:rPr>
        <w:t>[2013])</w:t>
      </w:r>
      <w:r w:rsidR="00543586" w:rsidRPr="008A7E11">
        <w:rPr>
          <w:rFonts w:ascii="Times New Roman" w:eastAsia="Times New Roman" w:hAnsi="Times New Roman" w:cs="Times New Roman"/>
          <w:iCs/>
          <w:color w:val="000000" w:themeColor="text1"/>
          <w:sz w:val="20"/>
          <w:szCs w:val="20"/>
        </w:rPr>
        <w:t>; 2)</w:t>
      </w:r>
      <w:r w:rsidRPr="008A7E11">
        <w:rPr>
          <w:rFonts w:ascii="Times New Roman" w:eastAsia="Times New Roman" w:hAnsi="Times New Roman" w:cs="Times New Roman"/>
          <w:color w:val="000000" w:themeColor="text1"/>
          <w:sz w:val="20"/>
          <w:szCs w:val="20"/>
        </w:rPr>
        <w:t xml:space="preserve"> The </w:t>
      </w:r>
      <w:r w:rsidR="0071207F" w:rsidRPr="008A7E11">
        <w:rPr>
          <w:rFonts w:ascii="Times New Roman" w:eastAsia="Times New Roman" w:hAnsi="Times New Roman" w:cs="Times New Roman"/>
          <w:color w:val="000000" w:themeColor="text1"/>
          <w:sz w:val="20"/>
          <w:szCs w:val="20"/>
        </w:rPr>
        <w:t>F</w:t>
      </w:r>
      <w:r w:rsidRPr="008A7E11">
        <w:rPr>
          <w:rFonts w:ascii="Times New Roman" w:eastAsia="Times New Roman" w:hAnsi="Times New Roman" w:cs="Times New Roman"/>
          <w:color w:val="000000" w:themeColor="text1"/>
          <w:sz w:val="20"/>
          <w:szCs w:val="20"/>
        </w:rPr>
        <w:t xml:space="preserve">our Horsemen of the Apocalypse (Pestilence, War, Famine and Death) in </w:t>
      </w:r>
      <w:r w:rsidRPr="008A7E11">
        <w:rPr>
          <w:rFonts w:ascii="Times New Roman" w:eastAsia="Times New Roman" w:hAnsi="Times New Roman" w:cs="Times New Roman"/>
          <w:i/>
          <w:color w:val="000000" w:themeColor="text1"/>
          <w:sz w:val="20"/>
          <w:szCs w:val="20"/>
        </w:rPr>
        <w:t xml:space="preserve">Revelation </w:t>
      </w:r>
      <w:r w:rsidRPr="008A7E11">
        <w:rPr>
          <w:rFonts w:ascii="Times New Roman" w:eastAsia="Times New Roman" w:hAnsi="Times New Roman" w:cs="Times New Roman"/>
          <w:color w:val="000000" w:themeColor="text1"/>
          <w:sz w:val="20"/>
          <w:szCs w:val="20"/>
        </w:rPr>
        <w:t>6:1-5.</w:t>
      </w:r>
    </w:p>
  </w:footnote>
  <w:footnote w:id="1262">
    <w:p w14:paraId="577F3602" w14:textId="4B30A91D"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53528B" w:rsidRPr="008A7E11">
        <w:rPr>
          <w:rFonts w:ascii="Times New Roman" w:eastAsia="Times New Roman" w:hAnsi="Times New Roman" w:cs="Times New Roman"/>
          <w:color w:val="000000" w:themeColor="text1"/>
          <w:sz w:val="20"/>
          <w:szCs w:val="20"/>
        </w:rPr>
        <w:t xml:space="preserve">V. 227: </w:t>
      </w:r>
      <w:r w:rsidRPr="008A7E11">
        <w:rPr>
          <w:rFonts w:ascii="Times New Roman" w:eastAsia="Times New Roman" w:hAnsi="Times New Roman" w:cs="Times New Roman"/>
          <w:color w:val="000000" w:themeColor="text1"/>
          <w:sz w:val="20"/>
          <w:szCs w:val="20"/>
        </w:rPr>
        <w:t xml:space="preserve">In classical Greek mythology, Mars is God of War and guardian of agriculture. See, for example, Mary Beard, J. A. North and S.R.F. Price, </w:t>
      </w:r>
      <w:r w:rsidRPr="008A7E11">
        <w:rPr>
          <w:rFonts w:ascii="Times New Roman" w:eastAsia="Times New Roman" w:hAnsi="Times New Roman" w:cs="Times New Roman"/>
          <w:i/>
          <w:color w:val="000000" w:themeColor="text1"/>
          <w:sz w:val="20"/>
          <w:szCs w:val="20"/>
        </w:rPr>
        <w:t xml:space="preserve">Religions of Rome: A History </w:t>
      </w:r>
      <w:r w:rsidRPr="008A7E11">
        <w:rPr>
          <w:rFonts w:ascii="Times New Roman" w:eastAsia="Times New Roman" w:hAnsi="Times New Roman" w:cs="Times New Roman"/>
          <w:color w:val="000000" w:themeColor="text1"/>
          <w:sz w:val="20"/>
          <w:szCs w:val="20"/>
        </w:rPr>
        <w:t>(1998)</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pp. 47-48. </w:t>
      </w:r>
    </w:p>
  </w:footnote>
  <w:footnote w:id="1263">
    <w:p w14:paraId="4647BF8C" w14:textId="5658F7BD"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127B5F" w:rsidRPr="008A7E11">
        <w:rPr>
          <w:rFonts w:ascii="Times New Roman" w:eastAsia="Times New Roman" w:hAnsi="Times New Roman" w:cs="Times New Roman"/>
          <w:color w:val="000000" w:themeColor="text1"/>
          <w:sz w:val="20"/>
          <w:szCs w:val="20"/>
        </w:rPr>
        <w:t xml:space="preserve"> V. 233,</w:t>
      </w:r>
      <w:r w:rsidRPr="008A7E11">
        <w:rPr>
          <w:rFonts w:ascii="Times New Roman" w:eastAsia="Times New Roman" w:hAnsi="Times New Roman" w:cs="Times New Roman"/>
          <w:color w:val="000000" w:themeColor="text1"/>
          <w:sz w:val="20"/>
          <w:szCs w:val="20"/>
        </w:rPr>
        <w:t xml:space="preserve"> ‘Melissa’:</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sister of Amalthea who provided honey to the infant Zeus. See Pindar, </w:t>
      </w:r>
      <w:r w:rsidRPr="008A7E11">
        <w:rPr>
          <w:rFonts w:ascii="Times New Roman" w:eastAsia="Times New Roman" w:hAnsi="Times New Roman" w:cs="Times New Roman"/>
          <w:i/>
          <w:color w:val="000000" w:themeColor="text1"/>
          <w:sz w:val="20"/>
          <w:szCs w:val="20"/>
        </w:rPr>
        <w:t xml:space="preserve">Pythian Odes, </w:t>
      </w:r>
      <w:r w:rsidRPr="008A7E11">
        <w:rPr>
          <w:rFonts w:ascii="Times New Roman" w:eastAsia="Times New Roman" w:hAnsi="Times New Roman" w:cs="Times New Roman"/>
          <w:color w:val="000000" w:themeColor="text1"/>
          <w:sz w:val="20"/>
          <w:szCs w:val="20"/>
        </w:rPr>
        <w:t xml:space="preserve">4.106 and Scholia ad Euripides, </w:t>
      </w:r>
      <w:r w:rsidRPr="008A7E11">
        <w:rPr>
          <w:rFonts w:ascii="Times New Roman" w:eastAsia="Times New Roman" w:hAnsi="Times New Roman" w:cs="Times New Roman"/>
          <w:i/>
          <w:color w:val="000000" w:themeColor="text1"/>
          <w:sz w:val="20"/>
          <w:szCs w:val="20"/>
        </w:rPr>
        <w:t xml:space="preserve">Hippolytus, </w:t>
      </w:r>
      <w:r w:rsidRPr="008A7E11">
        <w:rPr>
          <w:rFonts w:ascii="Times New Roman" w:eastAsia="Times New Roman" w:hAnsi="Times New Roman" w:cs="Times New Roman"/>
          <w:color w:val="000000" w:themeColor="text1"/>
          <w:sz w:val="20"/>
          <w:szCs w:val="20"/>
        </w:rPr>
        <w:t xml:space="preserve">72. For an analysis of this image, see below, p. </w:t>
      </w:r>
      <w:r w:rsidR="00981199">
        <w:rPr>
          <w:rFonts w:ascii="Times New Roman" w:eastAsia="Times New Roman" w:hAnsi="Times New Roman" w:cs="Times New Roman"/>
          <w:color w:val="000000" w:themeColor="text1"/>
          <w:sz w:val="20"/>
          <w:szCs w:val="20"/>
        </w:rPr>
        <w:t>240</w:t>
      </w:r>
      <w:r w:rsidRPr="008A7E11">
        <w:rPr>
          <w:rFonts w:ascii="Times New Roman" w:eastAsia="Times New Roman" w:hAnsi="Times New Roman" w:cs="Times New Roman"/>
          <w:color w:val="000000" w:themeColor="text1"/>
          <w:sz w:val="20"/>
          <w:szCs w:val="20"/>
        </w:rPr>
        <w:t>.</w:t>
      </w:r>
    </w:p>
  </w:footnote>
  <w:footnote w:id="1264">
    <w:p w14:paraId="498C2903" w14:textId="662D66A6"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C20B61" w:rsidRPr="008A7E11">
        <w:rPr>
          <w:rFonts w:ascii="Times New Roman" w:eastAsia="Times New Roman" w:hAnsi="Times New Roman" w:cs="Times New Roman"/>
          <w:color w:val="000000" w:themeColor="text1"/>
          <w:sz w:val="20"/>
          <w:szCs w:val="20"/>
        </w:rPr>
        <w:t xml:space="preserve">V. 234, </w:t>
      </w:r>
      <w:r w:rsidRPr="008A7E11">
        <w:rPr>
          <w:rFonts w:ascii="Times New Roman" w:eastAsia="Times New Roman" w:hAnsi="Times New Roman" w:cs="Times New Roman"/>
          <w:color w:val="000000" w:themeColor="text1"/>
          <w:sz w:val="20"/>
          <w:szCs w:val="20"/>
        </w:rPr>
        <w:t xml:space="preserve">‘Amalthea’: a mythological being who nourished the infant Zeus (see Ovid, </w:t>
      </w:r>
      <w:r w:rsidRPr="008A7E11">
        <w:rPr>
          <w:rFonts w:ascii="Times New Roman" w:eastAsia="Times New Roman" w:hAnsi="Times New Roman" w:cs="Times New Roman"/>
          <w:i/>
          <w:color w:val="000000" w:themeColor="text1"/>
          <w:sz w:val="20"/>
          <w:szCs w:val="20"/>
        </w:rPr>
        <w:t xml:space="preserve">Fasti, </w:t>
      </w:r>
      <w:r w:rsidRPr="008A7E11">
        <w:rPr>
          <w:rFonts w:ascii="Times New Roman" w:eastAsia="Times New Roman" w:hAnsi="Times New Roman" w:cs="Times New Roman"/>
          <w:color w:val="000000" w:themeColor="text1"/>
          <w:sz w:val="20"/>
          <w:szCs w:val="20"/>
        </w:rPr>
        <w:t>V, vv. 111-128). In the context of the poem both allusions to Melisa and Amalthea function within the same allegory for care provided to the infant Charles</w:t>
      </w:r>
      <w:r w:rsidR="00A71F7C">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Emmanuel </w:t>
      </w:r>
      <w:r w:rsidR="00386EA6">
        <w:rPr>
          <w:rFonts w:ascii="Times New Roman" w:eastAsia="Times New Roman" w:hAnsi="Times New Roman" w:cs="Times New Roman"/>
          <w:color w:val="000000" w:themeColor="text1"/>
          <w:sz w:val="20"/>
          <w:szCs w:val="20"/>
        </w:rPr>
        <w:t>I</w:t>
      </w:r>
      <w:r w:rsidRPr="008A7E11">
        <w:rPr>
          <w:rFonts w:ascii="Times New Roman" w:eastAsia="Times New Roman" w:hAnsi="Times New Roman" w:cs="Times New Roman"/>
          <w:color w:val="000000" w:themeColor="text1"/>
          <w:sz w:val="20"/>
          <w:szCs w:val="20"/>
        </w:rPr>
        <w:t xml:space="preserve">. On the various myths regarding Amalthea, see </w:t>
      </w:r>
      <w:r w:rsidR="0000070C">
        <w:rPr>
          <w:rFonts w:ascii="Times New Roman" w:eastAsia="Times New Roman" w:hAnsi="Times New Roman" w:cs="Times New Roman"/>
          <w:color w:val="000000" w:themeColor="text1"/>
          <w:sz w:val="20"/>
          <w:szCs w:val="20"/>
        </w:rPr>
        <w:t>Buttet,</w:t>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L’Amalthée </w:t>
      </w:r>
      <w:r w:rsidRPr="008A7E11">
        <w:rPr>
          <w:rFonts w:ascii="Times New Roman" w:eastAsia="Times New Roman" w:hAnsi="Times New Roman" w:cs="Times New Roman"/>
          <w:color w:val="000000" w:themeColor="text1"/>
          <w:sz w:val="20"/>
          <w:szCs w:val="20"/>
        </w:rPr>
        <w:t>(1575)</w:t>
      </w:r>
      <w:r w:rsidR="0000070C">
        <w:rPr>
          <w:rFonts w:ascii="Times New Roman" w:eastAsia="Times New Roman" w:hAnsi="Times New Roman" w:cs="Times New Roman"/>
          <w:color w:val="000000" w:themeColor="text1"/>
          <w:sz w:val="20"/>
          <w:szCs w:val="20"/>
        </w:rPr>
        <w:t>, ed. by Alyn Stacey</w:t>
      </w:r>
      <w:r w:rsidR="00724B46" w:rsidRPr="008A7E11">
        <w:rPr>
          <w:rFonts w:ascii="Times New Roman" w:eastAsia="Times New Roman" w:hAnsi="Times New Roman" w:cs="Times New Roman"/>
          <w:color w:val="000000" w:themeColor="text1"/>
          <w:sz w:val="20"/>
          <w:szCs w:val="20"/>
        </w:rPr>
        <w:t xml:space="preserve"> (Paris: Champion, 2003)</w:t>
      </w:r>
      <w:r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pp. 22-26.</w:t>
      </w:r>
    </w:p>
  </w:footnote>
  <w:footnote w:id="1265">
    <w:p w14:paraId="210E390D" w14:textId="412600A9"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F854E9" w:rsidRPr="008A7E11">
        <w:rPr>
          <w:rFonts w:ascii="Times New Roman" w:eastAsia="Times New Roman" w:hAnsi="Times New Roman" w:cs="Times New Roman"/>
          <w:color w:val="000000" w:themeColor="text1"/>
          <w:sz w:val="20"/>
          <w:szCs w:val="20"/>
        </w:rPr>
        <w:t xml:space="preserve">V. 237: </w:t>
      </w:r>
      <w:r w:rsidRPr="008A7E11">
        <w:rPr>
          <w:rFonts w:ascii="Times New Roman" w:eastAsia="Times New Roman" w:hAnsi="Times New Roman" w:cs="Times New Roman"/>
          <w:color w:val="000000" w:themeColor="text1"/>
          <w:sz w:val="20"/>
          <w:szCs w:val="20"/>
        </w:rPr>
        <w:t xml:space="preserve">Capernaum was a village in Israel referenced in the New Testament (see the gospels of Matthew, Mark, Luke and John). It is evoked in this poem as place of refuge. </w:t>
      </w:r>
    </w:p>
  </w:footnote>
  <w:footnote w:id="1266">
    <w:p w14:paraId="39AF5CD9" w14:textId="42056B5C"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6837D4" w:rsidRPr="008A7E11">
        <w:rPr>
          <w:rFonts w:ascii="Times New Roman" w:eastAsia="Times New Roman" w:hAnsi="Times New Roman" w:cs="Times New Roman"/>
          <w:color w:val="000000" w:themeColor="text1"/>
          <w:sz w:val="20"/>
          <w:szCs w:val="20"/>
        </w:rPr>
        <w:t xml:space="preserve">V. 262: </w:t>
      </w:r>
      <w:r w:rsidRPr="008A7E11">
        <w:rPr>
          <w:rFonts w:ascii="Times New Roman" w:eastAsia="Times New Roman" w:hAnsi="Times New Roman" w:cs="Times New Roman"/>
          <w:color w:val="000000" w:themeColor="text1"/>
          <w:sz w:val="20"/>
          <w:szCs w:val="20"/>
        </w:rPr>
        <w:t>On the custom of measuring with ‘palms’ (</w:t>
      </w:r>
      <w:r w:rsidRPr="008A7E11">
        <w:rPr>
          <w:rFonts w:ascii="Times New Roman" w:eastAsia="Times New Roman" w:hAnsi="Times New Roman" w:cs="Times New Roman"/>
          <w:i/>
          <w:color w:val="000000" w:themeColor="text1"/>
          <w:sz w:val="20"/>
          <w:szCs w:val="20"/>
        </w:rPr>
        <w:t>palmos</w:t>
      </w:r>
      <w:r w:rsidRPr="008A7E11">
        <w:rPr>
          <w:rFonts w:ascii="Times New Roman" w:eastAsia="Times New Roman" w:hAnsi="Times New Roman" w:cs="Times New Roman"/>
          <w:color w:val="000000" w:themeColor="text1"/>
          <w:sz w:val="20"/>
          <w:szCs w:val="20"/>
        </w:rPr>
        <w:t xml:space="preserve">) in the sixteenth century, see Leonardo da Vinci, </w:t>
      </w:r>
      <w:r w:rsidRPr="008A7E11">
        <w:rPr>
          <w:rFonts w:ascii="Times New Roman" w:eastAsia="Times New Roman" w:hAnsi="Times New Roman" w:cs="Times New Roman"/>
          <w:i/>
          <w:color w:val="000000" w:themeColor="text1"/>
          <w:sz w:val="20"/>
          <w:szCs w:val="20"/>
        </w:rPr>
        <w:t xml:space="preserve">The Notebooks of Leonardo da Vinci, </w:t>
      </w:r>
      <w:r w:rsidRPr="008A7E11">
        <w:rPr>
          <w:rFonts w:ascii="Times New Roman" w:eastAsia="Times New Roman" w:hAnsi="Times New Roman" w:cs="Times New Roman"/>
          <w:color w:val="000000" w:themeColor="text1"/>
          <w:sz w:val="20"/>
          <w:szCs w:val="20"/>
        </w:rPr>
        <w:t>trans. Jean Paul Richter</w:t>
      </w:r>
      <w:r w:rsidR="002B698A">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1:182</w:t>
      </w:r>
      <w:r w:rsidR="002B698A">
        <w:rPr>
          <w:rFonts w:ascii="Times New Roman" w:eastAsia="Times New Roman" w:hAnsi="Times New Roman" w:cs="Times New Roman"/>
          <w:color w:val="000000" w:themeColor="text1"/>
          <w:sz w:val="20"/>
          <w:szCs w:val="20"/>
        </w:rPr>
        <w:t xml:space="preserve"> (</w:t>
      </w:r>
      <w:r w:rsidR="002B698A" w:rsidRPr="008A7E11">
        <w:rPr>
          <w:rFonts w:ascii="Times New Roman" w:eastAsia="Times New Roman" w:hAnsi="Times New Roman" w:cs="Times New Roman"/>
          <w:color w:val="000000" w:themeColor="text1"/>
          <w:sz w:val="20"/>
          <w:szCs w:val="20"/>
        </w:rPr>
        <w:t>New York: Dover Publications 1883)</w:t>
      </w:r>
      <w:r w:rsidRPr="008A7E11">
        <w:rPr>
          <w:rFonts w:ascii="Times New Roman" w:eastAsia="Times New Roman" w:hAnsi="Times New Roman" w:cs="Times New Roman"/>
          <w:color w:val="000000" w:themeColor="text1"/>
          <w:sz w:val="20"/>
          <w:szCs w:val="20"/>
        </w:rPr>
        <w:t>, entry 343: ‘[T]he measurements of the human body are distributed by nature as follows: that is that 4 fingers make 1 palm, and 4 palms make 1 foot, 6 palms make 1 cubit; 4 cubits make a man’s height’.</w:t>
      </w:r>
    </w:p>
  </w:footnote>
  <w:footnote w:id="1267">
    <w:p w14:paraId="1789C25B" w14:textId="13F1FDD6"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6837D4" w:rsidRPr="008A7E11">
        <w:rPr>
          <w:rFonts w:ascii="Times New Roman" w:eastAsia="Times New Roman" w:hAnsi="Times New Roman" w:cs="Times New Roman"/>
          <w:color w:val="000000" w:themeColor="text1"/>
          <w:sz w:val="20"/>
          <w:szCs w:val="20"/>
        </w:rPr>
        <w:t xml:space="preserve">Vv. 257-258: </w:t>
      </w:r>
      <w:r w:rsidRPr="008A7E11">
        <w:rPr>
          <w:rFonts w:ascii="Times New Roman" w:eastAsia="Times New Roman" w:hAnsi="Times New Roman" w:cs="Times New Roman"/>
          <w:color w:val="000000" w:themeColor="text1"/>
          <w:sz w:val="20"/>
          <w:szCs w:val="20"/>
        </w:rPr>
        <w:t xml:space="preserve">‘Extera qua Sol | Nascitur’: evocation of the East (where the sun rises). </w:t>
      </w:r>
    </w:p>
  </w:footnote>
  <w:footnote w:id="1268">
    <w:p w14:paraId="1AF1E884" w14:textId="72334CDE"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6837D4" w:rsidRPr="008A7E11">
        <w:rPr>
          <w:rFonts w:ascii="Times New Roman" w:eastAsia="Times New Roman" w:hAnsi="Times New Roman" w:cs="Times New Roman"/>
          <w:color w:val="000000" w:themeColor="text1"/>
          <w:sz w:val="20"/>
          <w:szCs w:val="20"/>
        </w:rPr>
        <w:t xml:space="preserve"> V. 269,</w:t>
      </w:r>
      <w:r w:rsidRPr="008A7E11">
        <w:rPr>
          <w:rFonts w:ascii="Times New Roman" w:eastAsia="Times New Roman" w:hAnsi="Times New Roman" w:cs="Times New Roman"/>
          <w:color w:val="000000" w:themeColor="text1"/>
          <w:sz w:val="20"/>
          <w:szCs w:val="20"/>
        </w:rPr>
        <w:t xml:space="preserve"> ‘Arcton’: the constellation ‘Ursa Major’ in the Northern sky.</w:t>
      </w:r>
    </w:p>
  </w:footnote>
  <w:footnote w:id="1269">
    <w:p w14:paraId="4D71C00E" w14:textId="1A2336AD"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6837D4" w:rsidRPr="008A7E11">
        <w:rPr>
          <w:rFonts w:ascii="Times New Roman" w:eastAsia="Times New Roman" w:hAnsi="Times New Roman" w:cs="Times New Roman"/>
          <w:color w:val="000000" w:themeColor="text1"/>
          <w:sz w:val="20"/>
          <w:szCs w:val="20"/>
        </w:rPr>
        <w:t>Vv. 272-273:</w:t>
      </w:r>
      <w:r w:rsidRPr="008A7E11">
        <w:rPr>
          <w:rFonts w:ascii="Times New Roman" w:eastAsia="Times New Roman" w:hAnsi="Times New Roman" w:cs="Times New Roman"/>
          <w:color w:val="000000" w:themeColor="text1"/>
          <w:sz w:val="20"/>
          <w:szCs w:val="20"/>
        </w:rPr>
        <w:t xml:space="preserve"> ‘Gallus’ (The Frenchman) and ‘Iberus’ (The Spaniard): opponents during the Hapsburg-Valois wars (resolved by the Treaty of Cateau-Cambrésis). This reference to both alludes to the child’s alliances with France and Spain through his genealogy and the political alignment of Savoy after the Treaty of Cateau-Cambrésis in 1559. On the birth of Charles Emmanuel I, Guichenon references only the well-wishes of Pope Paul IV and Nostradamus (</w:t>
      </w:r>
      <w:r w:rsidRPr="008A7E11">
        <w:rPr>
          <w:rFonts w:ascii="Times New Roman" w:eastAsia="Times New Roman" w:hAnsi="Times New Roman" w:cs="Times New Roman"/>
          <w:i/>
          <w:color w:val="000000" w:themeColor="text1"/>
          <w:sz w:val="20"/>
          <w:szCs w:val="20"/>
        </w:rPr>
        <w:t xml:space="preserve">Histoire généalogique, </w:t>
      </w:r>
      <w:r w:rsidRPr="008A7E11">
        <w:rPr>
          <w:rFonts w:ascii="Times New Roman" w:eastAsia="Times New Roman" w:hAnsi="Times New Roman" w:cs="Times New Roman"/>
          <w:color w:val="000000" w:themeColor="text1"/>
          <w:sz w:val="20"/>
          <w:szCs w:val="20"/>
        </w:rPr>
        <w:t>II, p. 280). On the baptism of Charles Emmanuel I in 1567 (four years after the appearance of this collection of odes), Guichenon evokes the visits of various figures from Italy, France and Spain ‘Les Parrains du jeune Prince furent. Le Pape, le Roy Charles IX. Les Venitiens &amp; le Grand Maistre de Malte: &amp; les Marraines, Catherine de Medicis Reyne de France, &amp; Elizabeth de France Reyne d’Espagne’ (</w:t>
      </w:r>
      <w:r w:rsidRPr="008A7E11">
        <w:rPr>
          <w:rFonts w:ascii="Times New Roman" w:eastAsia="Times New Roman" w:hAnsi="Times New Roman" w:cs="Times New Roman"/>
          <w:i/>
          <w:color w:val="000000" w:themeColor="text1"/>
          <w:sz w:val="20"/>
          <w:szCs w:val="20"/>
        </w:rPr>
        <w:t xml:space="preserve">Ibid, </w:t>
      </w:r>
      <w:r w:rsidRPr="008A7E11">
        <w:rPr>
          <w:rFonts w:ascii="Times New Roman" w:eastAsia="Times New Roman" w:hAnsi="Times New Roman" w:cs="Times New Roman"/>
          <w:color w:val="000000" w:themeColor="text1"/>
          <w:sz w:val="20"/>
          <w:szCs w:val="20"/>
        </w:rPr>
        <w:t xml:space="preserve">pp. 280-281). </w:t>
      </w:r>
    </w:p>
  </w:footnote>
  <w:footnote w:id="1270">
    <w:p w14:paraId="1FE1CA74" w14:textId="26329B95"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6336BA" w:rsidRPr="008A7E11">
        <w:rPr>
          <w:rFonts w:ascii="Times New Roman" w:eastAsia="Times New Roman" w:hAnsi="Times New Roman" w:cs="Times New Roman"/>
          <w:color w:val="000000" w:themeColor="text1"/>
          <w:sz w:val="20"/>
          <w:szCs w:val="20"/>
        </w:rPr>
        <w:t xml:space="preserve">V. 277, </w:t>
      </w:r>
      <w:r w:rsidRPr="008A7E11">
        <w:rPr>
          <w:rFonts w:ascii="Times New Roman" w:eastAsia="Times New Roman" w:hAnsi="Times New Roman" w:cs="Times New Roman"/>
          <w:color w:val="000000" w:themeColor="text1"/>
          <w:sz w:val="20"/>
          <w:szCs w:val="20"/>
        </w:rPr>
        <w:t xml:space="preserve">‘Rhenus’: allusion to the Rhine River which crosses the Alpine region. See Horace, </w:t>
      </w:r>
      <w:r w:rsidRPr="008A7E11">
        <w:rPr>
          <w:rFonts w:ascii="Times New Roman" w:eastAsia="Times New Roman" w:hAnsi="Times New Roman" w:cs="Times New Roman"/>
          <w:i/>
          <w:color w:val="000000" w:themeColor="text1"/>
          <w:sz w:val="20"/>
          <w:szCs w:val="20"/>
        </w:rPr>
        <w:t xml:space="preserve">Ars Poetica, </w:t>
      </w:r>
      <w:r w:rsidRPr="008A7E11">
        <w:rPr>
          <w:rFonts w:ascii="Times New Roman" w:eastAsia="Times New Roman" w:hAnsi="Times New Roman" w:cs="Times New Roman"/>
          <w:color w:val="000000" w:themeColor="text1"/>
          <w:sz w:val="20"/>
          <w:szCs w:val="20"/>
        </w:rPr>
        <w:t>v. 19: ‘aut flumen Rhenum aut Pluvius describitur arcus’, ‘and the meandering of a current hastening through pleasant fields, or the river Rhine, or the raindbow is described’ (trans. Theodore Alois Buckley, 1863).</w:t>
      </w:r>
    </w:p>
  </w:footnote>
  <w:footnote w:id="1271">
    <w:p w14:paraId="3420972A" w14:textId="399CAED8"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6336BA" w:rsidRPr="008A7E11">
        <w:rPr>
          <w:rFonts w:ascii="Times New Roman" w:eastAsia="Times New Roman" w:hAnsi="Times New Roman" w:cs="Times New Roman"/>
          <w:color w:val="000000" w:themeColor="text1"/>
          <w:sz w:val="20"/>
          <w:szCs w:val="20"/>
        </w:rPr>
        <w:t xml:space="preserve">V. 289: </w:t>
      </w:r>
      <w:r w:rsidRPr="008A7E11">
        <w:rPr>
          <w:rFonts w:ascii="Times New Roman" w:eastAsia="Times New Roman" w:hAnsi="Times New Roman" w:cs="Times New Roman"/>
          <w:color w:val="000000" w:themeColor="text1"/>
          <w:sz w:val="20"/>
          <w:szCs w:val="20"/>
        </w:rPr>
        <w:t xml:space="preserve">Juno, the goddess of marriage and childbirth. </w:t>
      </w:r>
      <w:r w:rsidR="00980707" w:rsidRPr="008A7E11">
        <w:rPr>
          <w:rFonts w:ascii="Times New Roman" w:eastAsia="Times New Roman" w:hAnsi="Times New Roman" w:cs="Times New Roman"/>
          <w:color w:val="000000" w:themeColor="text1"/>
          <w:sz w:val="20"/>
          <w:szCs w:val="20"/>
        </w:rPr>
        <w:t>She appears frequently in</w:t>
      </w:r>
      <w:r w:rsidRPr="008A7E11">
        <w:rPr>
          <w:rFonts w:ascii="Times New Roman" w:eastAsia="Times New Roman" w:hAnsi="Times New Roman" w:cs="Times New Roman"/>
          <w:color w:val="000000" w:themeColor="text1"/>
          <w:sz w:val="20"/>
          <w:szCs w:val="20"/>
        </w:rPr>
        <w:t xml:space="preserve"> Virgil</w:t>
      </w:r>
      <w:r w:rsidR="006A123A">
        <w:rPr>
          <w:rFonts w:ascii="Times New Roman" w:eastAsia="Times New Roman" w:hAnsi="Times New Roman" w:cs="Times New Roman"/>
          <w:color w:val="000000" w:themeColor="text1"/>
          <w:sz w:val="20"/>
          <w:szCs w:val="20"/>
        </w:rPr>
        <w:t xml:space="preserve">’s </w:t>
      </w:r>
      <w:r w:rsidRPr="008A7E11">
        <w:rPr>
          <w:rFonts w:ascii="Times New Roman" w:eastAsia="Times New Roman" w:hAnsi="Times New Roman" w:cs="Times New Roman"/>
          <w:i/>
          <w:color w:val="000000" w:themeColor="text1"/>
          <w:sz w:val="20"/>
          <w:szCs w:val="20"/>
        </w:rPr>
        <w:t>Aeneid</w:t>
      </w:r>
      <w:r w:rsidR="006A123A">
        <w:rPr>
          <w:rFonts w:ascii="Times New Roman" w:eastAsia="Times New Roman" w:hAnsi="Times New Roman" w:cs="Times New Roman"/>
          <w:i/>
          <w:color w:val="000000" w:themeColor="text1"/>
          <w:sz w:val="20"/>
          <w:szCs w:val="20"/>
        </w:rPr>
        <w:t xml:space="preserve"> </w:t>
      </w:r>
      <w:r w:rsidR="006A123A">
        <w:rPr>
          <w:rFonts w:ascii="Times New Roman" w:eastAsia="Times New Roman" w:hAnsi="Times New Roman" w:cs="Times New Roman"/>
          <w:iCs/>
          <w:color w:val="000000" w:themeColor="text1"/>
          <w:sz w:val="20"/>
          <w:szCs w:val="20"/>
        </w:rPr>
        <w:t>and</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Ovid</w:t>
      </w:r>
      <w:r w:rsidR="006A123A">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Metamorphoses.</w:t>
      </w:r>
    </w:p>
  </w:footnote>
  <w:footnote w:id="1272">
    <w:p w14:paraId="6153E39F" w14:textId="627F3C30"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6336BA" w:rsidRPr="008A7E11">
        <w:rPr>
          <w:rFonts w:ascii="Times New Roman" w:eastAsia="Times New Roman" w:hAnsi="Times New Roman" w:cs="Times New Roman"/>
          <w:iCs/>
          <w:color w:val="000000" w:themeColor="text1"/>
          <w:sz w:val="20"/>
          <w:szCs w:val="20"/>
        </w:rPr>
        <w:t>V. 296</w:t>
      </w:r>
      <w:r w:rsidR="006336BA" w:rsidRPr="008A7E11">
        <w:rPr>
          <w:rFonts w:ascii="Times New Roman" w:eastAsia="Times New Roman" w:hAnsi="Times New Roman" w:cs="Times New Roman"/>
          <w:i/>
          <w:color w:val="000000" w:themeColor="text1"/>
          <w:sz w:val="20"/>
          <w:szCs w:val="20"/>
        </w:rPr>
        <w:t>:</w:t>
      </w:r>
      <w:r w:rsidRPr="008A7E11">
        <w:rPr>
          <w:rFonts w:ascii="Times New Roman" w:eastAsia="Times New Roman" w:hAnsi="Times New Roman" w:cs="Times New Roman"/>
          <w:color w:val="000000" w:themeColor="text1"/>
          <w:sz w:val="20"/>
          <w:szCs w:val="20"/>
        </w:rPr>
        <w:t xml:space="preserve"> Cf. Virgil, </w:t>
      </w:r>
      <w:r w:rsidRPr="008A7E11">
        <w:rPr>
          <w:rFonts w:ascii="Times New Roman" w:eastAsia="Times New Roman" w:hAnsi="Times New Roman" w:cs="Times New Roman"/>
          <w:i/>
          <w:color w:val="000000" w:themeColor="text1"/>
          <w:sz w:val="20"/>
          <w:szCs w:val="20"/>
        </w:rPr>
        <w:t xml:space="preserve">Aeneid, </w:t>
      </w:r>
      <w:r w:rsidRPr="008A7E11">
        <w:rPr>
          <w:rFonts w:ascii="Times New Roman" w:eastAsia="Times New Roman" w:hAnsi="Times New Roman" w:cs="Times New Roman"/>
          <w:color w:val="000000" w:themeColor="text1"/>
          <w:sz w:val="20"/>
          <w:szCs w:val="20"/>
          <w:highlight w:val="white"/>
        </w:rPr>
        <w:t>1.657f</w:t>
      </w:r>
      <w:r w:rsidRPr="008A7E11">
        <w:rPr>
          <w:rFonts w:ascii="Times New Roman" w:eastAsia="Times New Roman" w:hAnsi="Times New Roman" w:cs="Times New Roman"/>
          <w:color w:val="000000" w:themeColor="text1"/>
          <w:sz w:val="20"/>
          <w:szCs w:val="20"/>
        </w:rPr>
        <w:t xml:space="preserve"> in which Dido, the founder of Carthage in North Africa, falls in love with Aeneas, a Trojan. </w:t>
      </w:r>
    </w:p>
  </w:footnote>
  <w:footnote w:id="1273">
    <w:p w14:paraId="6A5041E5" w14:textId="25B0E43B"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6336BA" w:rsidRPr="008A7E11">
        <w:rPr>
          <w:rFonts w:ascii="Times New Roman" w:eastAsia="Times New Roman" w:hAnsi="Times New Roman" w:cs="Times New Roman"/>
          <w:color w:val="000000" w:themeColor="text1"/>
          <w:sz w:val="20"/>
          <w:szCs w:val="20"/>
        </w:rPr>
        <w:t xml:space="preserve">V. 230, </w:t>
      </w:r>
      <w:r w:rsidRPr="008A7E11">
        <w:rPr>
          <w:rFonts w:ascii="Times New Roman" w:eastAsia="Times New Roman" w:hAnsi="Times New Roman" w:cs="Times New Roman"/>
          <w:color w:val="000000" w:themeColor="text1"/>
          <w:sz w:val="20"/>
          <w:szCs w:val="20"/>
        </w:rPr>
        <w:t xml:space="preserve">‘Elisa’: an epithet for Dido. </w:t>
      </w:r>
    </w:p>
  </w:footnote>
  <w:footnote w:id="1274">
    <w:p w14:paraId="23FCE70E" w14:textId="17CE39C9"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804460" w:rsidRPr="008A7E11">
        <w:rPr>
          <w:rFonts w:ascii="Times New Roman" w:eastAsia="Times New Roman" w:hAnsi="Times New Roman" w:cs="Times New Roman"/>
          <w:color w:val="000000" w:themeColor="text1"/>
          <w:sz w:val="20"/>
          <w:szCs w:val="20"/>
        </w:rPr>
        <w:t xml:space="preserve">V. 289: </w:t>
      </w:r>
      <w:r w:rsidRPr="008A7E11">
        <w:rPr>
          <w:rFonts w:ascii="Times New Roman" w:eastAsia="Times New Roman" w:hAnsi="Times New Roman" w:cs="Times New Roman"/>
          <w:color w:val="000000" w:themeColor="text1"/>
          <w:sz w:val="20"/>
          <w:szCs w:val="20"/>
        </w:rPr>
        <w:t xml:space="preserve">Danae was visited by Zeus in the form of a shower of golden rain. She gave birth to Perseus </w:t>
      </w:r>
      <w:r w:rsidR="004F71E1" w:rsidRPr="008A7E11">
        <w:rPr>
          <w:rFonts w:ascii="Times New Roman" w:eastAsia="Times New Roman" w:hAnsi="Times New Roman" w:cs="Times New Roman"/>
          <w:color w:val="000000" w:themeColor="text1"/>
          <w:sz w:val="20"/>
          <w:szCs w:val="20"/>
        </w:rPr>
        <w:t>as a result of</w:t>
      </w:r>
      <w:r w:rsidRPr="008A7E11">
        <w:rPr>
          <w:rFonts w:ascii="Times New Roman" w:eastAsia="Times New Roman" w:hAnsi="Times New Roman" w:cs="Times New Roman"/>
          <w:color w:val="000000" w:themeColor="text1"/>
          <w:sz w:val="20"/>
          <w:szCs w:val="20"/>
        </w:rPr>
        <w:t xml:space="preserve"> this encounter. See Pseudo-Apollodorus, </w:t>
      </w:r>
      <w:r w:rsidRPr="008A7E11">
        <w:rPr>
          <w:rFonts w:ascii="Times New Roman" w:eastAsia="Times New Roman" w:hAnsi="Times New Roman" w:cs="Times New Roman"/>
          <w:i/>
          <w:color w:val="000000" w:themeColor="text1"/>
          <w:sz w:val="20"/>
          <w:szCs w:val="20"/>
        </w:rPr>
        <w:t xml:space="preserve">Bibliotheca </w:t>
      </w:r>
      <w:r w:rsidRPr="008A7E11">
        <w:rPr>
          <w:rFonts w:ascii="Times New Roman" w:eastAsia="Times New Roman" w:hAnsi="Times New Roman" w:cs="Times New Roman"/>
          <w:color w:val="000000" w:themeColor="text1"/>
          <w:sz w:val="20"/>
          <w:szCs w:val="20"/>
        </w:rPr>
        <w:t xml:space="preserve">2.4.1. </w:t>
      </w:r>
    </w:p>
  </w:footnote>
  <w:footnote w:id="1275">
    <w:p w14:paraId="72D2C1E3" w14:textId="028A89BA"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the evocation of the Muse and poetical inspiration as an assertion of ethos (i.e., rhetorical persuasion), see the concept of the ‘Orphic Mission’ in François Rouget, </w:t>
      </w:r>
      <w:r w:rsidRPr="008A7E11">
        <w:rPr>
          <w:rFonts w:ascii="Times New Roman" w:eastAsia="Times New Roman" w:hAnsi="Times New Roman" w:cs="Times New Roman"/>
          <w:i/>
          <w:color w:val="000000" w:themeColor="text1"/>
          <w:sz w:val="20"/>
          <w:szCs w:val="20"/>
        </w:rPr>
        <w:t>L’Apothéose d’Orphée,</w:t>
      </w:r>
      <w:r w:rsidRPr="008A7E11">
        <w:rPr>
          <w:rFonts w:ascii="Times New Roman" w:eastAsia="Times New Roman" w:hAnsi="Times New Roman" w:cs="Times New Roman"/>
          <w:color w:val="000000" w:themeColor="text1"/>
          <w:sz w:val="20"/>
          <w:szCs w:val="20"/>
        </w:rPr>
        <w:t xml:space="preserve"> pp</w:t>
      </w:r>
      <w:r w:rsidR="004E081C"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77-78; Demerson, </w:t>
      </w:r>
      <w:r w:rsidRPr="008A7E11">
        <w:rPr>
          <w:rFonts w:ascii="Times New Roman" w:eastAsia="Times New Roman" w:hAnsi="Times New Roman" w:cs="Times New Roman"/>
          <w:i/>
          <w:color w:val="000000" w:themeColor="text1"/>
          <w:sz w:val="20"/>
          <w:szCs w:val="20"/>
        </w:rPr>
        <w:t xml:space="preserve">La Mythologie Classique, </w:t>
      </w:r>
      <w:r w:rsidRPr="008A7E11">
        <w:rPr>
          <w:rFonts w:ascii="Times New Roman" w:eastAsia="Times New Roman" w:hAnsi="Times New Roman" w:cs="Times New Roman"/>
          <w:color w:val="000000" w:themeColor="text1"/>
          <w:sz w:val="20"/>
          <w:szCs w:val="20"/>
        </w:rPr>
        <w:t>pp. 145-151. On the convention of the poet as divine messenger, see above, Introduction</w:t>
      </w:r>
      <w:r w:rsidR="00263B48">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p</w:t>
      </w:r>
      <w:r w:rsidR="008A1402">
        <w:rPr>
          <w:rFonts w:ascii="Times New Roman" w:eastAsia="Times New Roman" w:hAnsi="Times New Roman" w:cs="Times New Roman"/>
          <w:color w:val="000000" w:themeColor="text1"/>
          <w:sz w:val="20"/>
          <w:szCs w:val="20"/>
        </w:rPr>
        <w:t>p. 3</w:t>
      </w:r>
      <w:r w:rsidR="0073318B">
        <w:rPr>
          <w:rFonts w:ascii="Times New Roman" w:eastAsia="Times New Roman" w:hAnsi="Times New Roman" w:cs="Times New Roman"/>
          <w:color w:val="000000" w:themeColor="text1"/>
          <w:sz w:val="20"/>
          <w:szCs w:val="20"/>
        </w:rPr>
        <w:t>9</w:t>
      </w:r>
      <w:r w:rsidR="008A1402">
        <w:rPr>
          <w:rFonts w:ascii="Times New Roman" w:eastAsia="Times New Roman" w:hAnsi="Times New Roman" w:cs="Times New Roman"/>
          <w:color w:val="000000" w:themeColor="text1"/>
          <w:sz w:val="20"/>
          <w:szCs w:val="20"/>
        </w:rPr>
        <w:t>-41.</w:t>
      </w:r>
    </w:p>
  </w:footnote>
  <w:footnote w:id="1276">
    <w:p w14:paraId="1A6517B4" w14:textId="34193243"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972ACC"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Plato, </w:t>
      </w:r>
      <w:r w:rsidRPr="008A7E11">
        <w:rPr>
          <w:rFonts w:ascii="Times New Roman" w:eastAsia="Times New Roman" w:hAnsi="Times New Roman" w:cs="Times New Roman"/>
          <w:i/>
          <w:color w:val="000000" w:themeColor="text1"/>
          <w:sz w:val="20"/>
          <w:szCs w:val="20"/>
        </w:rPr>
        <w:t xml:space="preserve">Cratylus, </w:t>
      </w:r>
      <w:r w:rsidRPr="008A7E11">
        <w:rPr>
          <w:rFonts w:ascii="Times New Roman" w:eastAsia="Times New Roman" w:hAnsi="Times New Roman" w:cs="Times New Roman"/>
          <w:color w:val="000000" w:themeColor="text1"/>
          <w:sz w:val="20"/>
          <w:szCs w:val="20"/>
        </w:rPr>
        <w:t xml:space="preserve">402b. Translated by Benjamin Jowett. </w:t>
      </w:r>
      <w:r w:rsidRPr="008A7E11">
        <w:rPr>
          <w:rFonts w:ascii="Times New Roman" w:eastAsia="Times New Roman" w:hAnsi="Times New Roman" w:cs="Times New Roman"/>
          <w:i/>
          <w:color w:val="000000" w:themeColor="text1"/>
          <w:sz w:val="20"/>
          <w:szCs w:val="20"/>
        </w:rPr>
        <w:t xml:space="preserve">Plato: The Collected Dialogues, </w:t>
      </w:r>
      <w:r w:rsidRPr="008A7E11">
        <w:rPr>
          <w:rFonts w:ascii="Times New Roman" w:eastAsia="Times New Roman" w:hAnsi="Times New Roman" w:cs="Times New Roman"/>
          <w:color w:val="000000" w:themeColor="text1"/>
          <w:sz w:val="20"/>
          <w:szCs w:val="20"/>
        </w:rPr>
        <w:t>ed. Edith Hamilton and Huntington Cairns. (Princeton, NJ: Princeton University Press, 1963).</w:t>
      </w:r>
    </w:p>
  </w:footnote>
  <w:footnote w:id="1277">
    <w:p w14:paraId="334B2025" w14:textId="3BAD5FEE"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88226C" w:rsidRPr="008A7E11">
        <w:rPr>
          <w:rFonts w:ascii="Times New Roman" w:eastAsia="Times New Roman" w:hAnsi="Times New Roman" w:cs="Times New Roman"/>
          <w:color w:val="000000" w:themeColor="text1"/>
          <w:sz w:val="20"/>
          <w:szCs w:val="20"/>
        </w:rPr>
        <w:t xml:space="preserve">For </w:t>
      </w:r>
      <w:r w:rsidR="00622618" w:rsidRPr="008A7E11">
        <w:rPr>
          <w:rFonts w:ascii="Times New Roman" w:eastAsia="Times New Roman" w:hAnsi="Times New Roman" w:cs="Times New Roman"/>
          <w:color w:val="000000" w:themeColor="text1"/>
          <w:sz w:val="20"/>
          <w:szCs w:val="20"/>
        </w:rPr>
        <w:t>the</w:t>
      </w:r>
      <w:r w:rsidR="0088226C" w:rsidRPr="008A7E11">
        <w:rPr>
          <w:rFonts w:ascii="Times New Roman" w:eastAsia="Times New Roman" w:hAnsi="Times New Roman" w:cs="Times New Roman"/>
          <w:color w:val="000000" w:themeColor="text1"/>
          <w:sz w:val="20"/>
          <w:szCs w:val="20"/>
        </w:rPr>
        <w:t xml:space="preserve"> mythological context of these </w:t>
      </w:r>
      <w:r w:rsidR="00622618" w:rsidRPr="008A7E11">
        <w:rPr>
          <w:rFonts w:ascii="Times New Roman" w:eastAsia="Times New Roman" w:hAnsi="Times New Roman" w:cs="Times New Roman"/>
          <w:color w:val="000000" w:themeColor="text1"/>
          <w:sz w:val="20"/>
          <w:szCs w:val="20"/>
        </w:rPr>
        <w:t xml:space="preserve">figures see </w:t>
      </w:r>
      <w:r w:rsidRPr="008A7E11">
        <w:rPr>
          <w:rFonts w:ascii="Times New Roman" w:eastAsia="Times New Roman" w:hAnsi="Times New Roman" w:cs="Times New Roman"/>
          <w:color w:val="000000" w:themeColor="text1"/>
          <w:sz w:val="20"/>
          <w:szCs w:val="20"/>
        </w:rPr>
        <w:t xml:space="preserve">above, notes </w:t>
      </w:r>
      <w:r w:rsidR="00590418">
        <w:rPr>
          <w:rFonts w:ascii="Times New Roman" w:eastAsia="Times New Roman" w:hAnsi="Times New Roman" w:cs="Times New Roman"/>
          <w:color w:val="000000" w:themeColor="text1"/>
          <w:sz w:val="20"/>
          <w:szCs w:val="20"/>
        </w:rPr>
        <w:t>1255; 1256</w:t>
      </w:r>
      <w:r w:rsidRPr="008A7E11">
        <w:rPr>
          <w:rFonts w:ascii="Times New Roman" w:eastAsia="Times New Roman" w:hAnsi="Times New Roman" w:cs="Times New Roman"/>
          <w:color w:val="000000" w:themeColor="text1"/>
          <w:sz w:val="20"/>
          <w:szCs w:val="20"/>
        </w:rPr>
        <w:t>.</w:t>
      </w:r>
      <w:r w:rsidR="00AC453D" w:rsidRPr="008A7E11">
        <w:rPr>
          <w:rFonts w:ascii="Times New Roman" w:eastAsia="Times New Roman" w:hAnsi="Times New Roman" w:cs="Times New Roman"/>
          <w:color w:val="000000" w:themeColor="text1"/>
          <w:sz w:val="20"/>
          <w:szCs w:val="20"/>
        </w:rPr>
        <w:t xml:space="preserve"> See </w:t>
      </w:r>
      <w:r w:rsidR="00D9631C" w:rsidRPr="008A7E11">
        <w:rPr>
          <w:rFonts w:ascii="Times New Roman" w:eastAsia="Times New Roman" w:hAnsi="Times New Roman" w:cs="Times New Roman"/>
          <w:color w:val="000000" w:themeColor="text1"/>
          <w:sz w:val="20"/>
          <w:szCs w:val="20"/>
        </w:rPr>
        <w:t xml:space="preserve">also </w:t>
      </w:r>
      <w:r w:rsidR="00AC453D" w:rsidRPr="008A7E11">
        <w:rPr>
          <w:rFonts w:ascii="Times New Roman" w:eastAsia="Times New Roman" w:hAnsi="Times New Roman" w:cs="Times New Roman"/>
          <w:color w:val="000000" w:themeColor="text1"/>
          <w:sz w:val="20"/>
          <w:szCs w:val="20"/>
        </w:rPr>
        <w:t>Alyn Stacey’s</w:t>
      </w:r>
      <w:r w:rsidR="00AB4BA5" w:rsidRPr="008A7E11">
        <w:rPr>
          <w:rFonts w:ascii="Times New Roman" w:eastAsia="Times New Roman" w:hAnsi="Times New Roman" w:cs="Times New Roman"/>
          <w:color w:val="000000" w:themeColor="text1"/>
          <w:sz w:val="20"/>
          <w:szCs w:val="20"/>
        </w:rPr>
        <w:t xml:space="preserve"> discussion</w:t>
      </w:r>
      <w:r w:rsidR="00AC453D" w:rsidRPr="008A7E11">
        <w:rPr>
          <w:rFonts w:ascii="Times New Roman" w:eastAsia="Times New Roman" w:hAnsi="Times New Roman" w:cs="Times New Roman"/>
          <w:color w:val="000000" w:themeColor="text1"/>
          <w:sz w:val="20"/>
          <w:szCs w:val="20"/>
        </w:rPr>
        <w:t xml:space="preserve"> of the myth of Amalthea in Buttet, </w:t>
      </w:r>
      <w:r w:rsidR="00AC453D" w:rsidRPr="008A7E11">
        <w:rPr>
          <w:rFonts w:ascii="Times New Roman" w:eastAsia="Times New Roman" w:hAnsi="Times New Roman" w:cs="Times New Roman"/>
          <w:i/>
          <w:iCs/>
          <w:color w:val="000000" w:themeColor="text1"/>
          <w:sz w:val="20"/>
          <w:szCs w:val="20"/>
        </w:rPr>
        <w:t>L’Amalthée (1575),</w:t>
      </w:r>
      <w:r w:rsidR="00D9631C" w:rsidRPr="008A7E11">
        <w:rPr>
          <w:rFonts w:ascii="Times New Roman" w:eastAsia="Times New Roman" w:hAnsi="Times New Roman" w:cs="Times New Roman"/>
          <w:color w:val="000000" w:themeColor="text1"/>
          <w:sz w:val="20"/>
          <w:szCs w:val="20"/>
        </w:rPr>
        <w:t xml:space="preserve"> ed. Alyn Stacey,</w:t>
      </w:r>
      <w:r w:rsidR="00AC453D" w:rsidRPr="008A7E11">
        <w:rPr>
          <w:rFonts w:ascii="Times New Roman" w:eastAsia="Times New Roman" w:hAnsi="Times New Roman" w:cs="Times New Roman"/>
          <w:i/>
          <w:iCs/>
          <w:color w:val="000000" w:themeColor="text1"/>
          <w:sz w:val="20"/>
          <w:szCs w:val="20"/>
        </w:rPr>
        <w:t xml:space="preserve"> </w:t>
      </w:r>
      <w:r w:rsidR="00AC453D" w:rsidRPr="008A7E11">
        <w:rPr>
          <w:rFonts w:ascii="Times New Roman" w:eastAsia="Times New Roman" w:hAnsi="Times New Roman" w:cs="Times New Roman"/>
          <w:color w:val="000000" w:themeColor="text1"/>
          <w:sz w:val="20"/>
          <w:szCs w:val="20"/>
        </w:rPr>
        <w:t>pp. 22-26.</w:t>
      </w:r>
    </w:p>
  </w:footnote>
  <w:footnote w:id="1278">
    <w:p w14:paraId="641CF76B" w14:textId="412F7670"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Lucian in Robert E. Hallowell, ‘Ronsard and the Gallic Hercules Myth’, </w:t>
      </w:r>
      <w:r w:rsidRPr="008A7E11">
        <w:rPr>
          <w:rFonts w:ascii="Times New Roman" w:eastAsia="Times New Roman" w:hAnsi="Times New Roman" w:cs="Times New Roman"/>
          <w:i/>
          <w:color w:val="000000" w:themeColor="text1"/>
          <w:sz w:val="20"/>
          <w:szCs w:val="20"/>
        </w:rPr>
        <w:t xml:space="preserve">Studies in the Renaissance </w:t>
      </w:r>
      <w:r w:rsidR="004E081C"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1962</w:t>
      </w:r>
      <w:r w:rsidR="004E081C"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i/>
          <w:color w:val="000000" w:themeColor="text1"/>
          <w:sz w:val="20"/>
          <w:szCs w:val="20"/>
        </w:rPr>
        <w:t xml:space="preserve"> </w:t>
      </w:r>
      <w:r w:rsidR="00B454EE">
        <w:rPr>
          <w:rFonts w:ascii="Times New Roman" w:eastAsia="Times New Roman" w:hAnsi="Times New Roman" w:cs="Times New Roman"/>
          <w:color w:val="000000" w:themeColor="text1"/>
          <w:sz w:val="20"/>
          <w:szCs w:val="20"/>
        </w:rPr>
        <w:t>IX</w:t>
      </w:r>
      <w:r w:rsidRPr="008A7E11">
        <w:rPr>
          <w:rFonts w:ascii="Times New Roman" w:eastAsia="Times New Roman" w:hAnsi="Times New Roman" w:cs="Times New Roman"/>
          <w:color w:val="000000" w:themeColor="text1"/>
          <w:sz w:val="20"/>
          <w:szCs w:val="20"/>
        </w:rPr>
        <w:t>, p. 242.</w:t>
      </w:r>
    </w:p>
  </w:footnote>
  <w:footnote w:id="1279">
    <w:p w14:paraId="464CA4C1" w14:textId="484A3728"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4E081C" w:rsidRPr="008A7E11">
        <w:rPr>
          <w:rFonts w:ascii="Times New Roman" w:eastAsia="Times New Roman" w:hAnsi="Times New Roman" w:cs="Times New Roman"/>
          <w:i/>
          <w:iCs/>
          <w:color w:val="000000" w:themeColor="text1"/>
          <w:sz w:val="20"/>
          <w:szCs w:val="20"/>
        </w:rPr>
        <w:t>Ibid</w:t>
      </w:r>
      <w:r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 244.</w:t>
      </w:r>
    </w:p>
  </w:footnote>
  <w:footnote w:id="1280">
    <w:p w14:paraId="055954A3" w14:textId="4B6B4D0D"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Erasmus, </w:t>
      </w:r>
      <w:r w:rsidRPr="008A7E11">
        <w:rPr>
          <w:rFonts w:ascii="Times New Roman" w:eastAsia="Times New Roman" w:hAnsi="Times New Roman" w:cs="Times New Roman"/>
          <w:i/>
          <w:color w:val="000000" w:themeColor="text1"/>
          <w:sz w:val="20"/>
          <w:szCs w:val="20"/>
        </w:rPr>
        <w:t xml:space="preserve">Adagia, </w:t>
      </w:r>
      <w:r w:rsidRPr="008A7E11">
        <w:rPr>
          <w:rFonts w:ascii="Times New Roman" w:eastAsia="Times New Roman" w:hAnsi="Times New Roman" w:cs="Times New Roman"/>
          <w:color w:val="000000" w:themeColor="text1"/>
          <w:sz w:val="20"/>
          <w:szCs w:val="20"/>
        </w:rPr>
        <w:t>s.v. ‘Herculei labores’. Erasmus and Budé translated Lucian’s text</w:t>
      </w:r>
      <w:r w:rsidRPr="008A7E11">
        <w:rPr>
          <w:rFonts w:ascii="Times New Roman" w:eastAsia="Times New Roman" w:hAnsi="Times New Roman" w:cs="Times New Roman"/>
          <w:i/>
          <w:color w:val="000000" w:themeColor="text1"/>
          <w:sz w:val="20"/>
          <w:szCs w:val="20"/>
        </w:rPr>
        <w:t xml:space="preserve">, Heracles, </w:t>
      </w:r>
      <w:r w:rsidRPr="008A7E11">
        <w:rPr>
          <w:rFonts w:ascii="Times New Roman" w:eastAsia="Times New Roman" w:hAnsi="Times New Roman" w:cs="Times New Roman"/>
          <w:color w:val="000000" w:themeColor="text1"/>
          <w:sz w:val="20"/>
          <w:szCs w:val="20"/>
        </w:rPr>
        <w:t>from Greek into Latin to make it more accessible (Hallowell,</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 247)</w:t>
      </w:r>
      <w:r w:rsidR="00D008AB" w:rsidRPr="008A7E11">
        <w:rPr>
          <w:rFonts w:ascii="Times New Roman" w:eastAsia="Times New Roman" w:hAnsi="Times New Roman" w:cs="Times New Roman"/>
          <w:color w:val="000000" w:themeColor="text1"/>
          <w:sz w:val="20"/>
          <w:szCs w:val="20"/>
        </w:rPr>
        <w:t>.</w:t>
      </w:r>
    </w:p>
  </w:footnote>
  <w:footnote w:id="1281">
    <w:p w14:paraId="09713A88" w14:textId="2A26C296" w:rsidR="006C557D" w:rsidRPr="008A7E11" w:rsidRDefault="006C557D">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hAnsi="Times New Roman" w:cs="Times New Roman"/>
          <w:lang w:val="en-US"/>
        </w:rPr>
        <w:t xml:space="preserve">On this aspiration see above, ch. 1, p. </w:t>
      </w:r>
      <w:r w:rsidR="00E35A1C">
        <w:rPr>
          <w:rFonts w:ascii="Times New Roman" w:hAnsi="Times New Roman" w:cs="Times New Roman"/>
          <w:lang w:val="en-US"/>
        </w:rPr>
        <w:t>100</w:t>
      </w:r>
      <w:r w:rsidRPr="008A7E11">
        <w:rPr>
          <w:rFonts w:ascii="Times New Roman" w:hAnsi="Times New Roman" w:cs="Times New Roman"/>
          <w:lang w:val="en-US"/>
        </w:rPr>
        <w:t>.</w:t>
      </w:r>
    </w:p>
  </w:footnote>
  <w:footnote w:id="1282">
    <w:p w14:paraId="4F10A07E"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Claudius Ptolemy, </w:t>
      </w:r>
      <w:r w:rsidRPr="008A7E11">
        <w:rPr>
          <w:rFonts w:ascii="Times New Roman" w:eastAsia="Times New Roman" w:hAnsi="Times New Roman" w:cs="Times New Roman"/>
          <w:i/>
          <w:color w:val="000000" w:themeColor="text1"/>
          <w:sz w:val="20"/>
          <w:szCs w:val="20"/>
        </w:rPr>
        <w:t xml:space="preserve">Tetrabiblos 1.2 </w:t>
      </w:r>
      <w:r w:rsidRPr="008A7E11">
        <w:rPr>
          <w:rFonts w:ascii="Times New Roman" w:eastAsia="Times New Roman" w:hAnsi="Times New Roman" w:cs="Times New Roman"/>
          <w:color w:val="000000" w:themeColor="text1"/>
          <w:sz w:val="20"/>
          <w:szCs w:val="20"/>
        </w:rPr>
        <w:t>(trans. F. E. Robbins, 1940),</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pp. 6-7.</w:t>
      </w:r>
    </w:p>
  </w:footnote>
  <w:footnote w:id="1283">
    <w:p w14:paraId="4BE9F337" w14:textId="52C1491A"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Angela Voss, ‘The Astrology of Marsilio Ficino: Divination or Science?’, </w:t>
      </w:r>
      <w:r w:rsidRPr="008A7E11">
        <w:rPr>
          <w:rFonts w:ascii="Times New Roman" w:eastAsia="Times New Roman" w:hAnsi="Times New Roman" w:cs="Times New Roman"/>
          <w:i/>
          <w:color w:val="000000" w:themeColor="text1"/>
          <w:sz w:val="20"/>
          <w:szCs w:val="20"/>
        </w:rPr>
        <w:t xml:space="preserve">Culture and Cosmos, </w:t>
      </w:r>
      <w:r w:rsidR="002D222C">
        <w:rPr>
          <w:rFonts w:ascii="Times New Roman" w:eastAsia="Times New Roman" w:hAnsi="Times New Roman" w:cs="Times New Roman"/>
          <w:color w:val="000000" w:themeColor="text1"/>
          <w:sz w:val="20"/>
          <w:szCs w:val="20"/>
        </w:rPr>
        <w:t>4:2</w:t>
      </w:r>
      <w:r w:rsidRPr="008A7E11">
        <w:rPr>
          <w:rFonts w:ascii="Times New Roman" w:eastAsia="Times New Roman" w:hAnsi="Times New Roman" w:cs="Times New Roman"/>
          <w:color w:val="000000" w:themeColor="text1"/>
          <w:sz w:val="20"/>
          <w:szCs w:val="20"/>
        </w:rPr>
        <w:t xml:space="preserve"> (2000), p. 31.</w:t>
      </w:r>
    </w:p>
  </w:footnote>
  <w:footnote w:id="1284">
    <w:p w14:paraId="69245EF8"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Alyn Stacey, ‘Les Reliques Cendreuses’: Wealth and Glory in 16</w:t>
      </w:r>
      <w:r w:rsidRPr="008A7E11">
        <w:rPr>
          <w:rFonts w:ascii="Times New Roman" w:eastAsia="Times New Roman" w:hAnsi="Times New Roman" w:cs="Times New Roman"/>
          <w:color w:val="000000" w:themeColor="text1"/>
          <w:sz w:val="20"/>
          <w:szCs w:val="20"/>
          <w:vertAlign w:val="superscript"/>
        </w:rPr>
        <w:t>th</w:t>
      </w:r>
      <w:r w:rsidRPr="008A7E11">
        <w:rPr>
          <w:rFonts w:ascii="Times New Roman" w:eastAsia="Times New Roman" w:hAnsi="Times New Roman" w:cs="Times New Roman"/>
          <w:color w:val="000000" w:themeColor="text1"/>
          <w:sz w:val="20"/>
          <w:szCs w:val="20"/>
        </w:rPr>
        <w:t xml:space="preserve">-Century French Poetry, </w:t>
      </w:r>
      <w:r w:rsidRPr="008A7E11">
        <w:rPr>
          <w:rFonts w:ascii="Times New Roman" w:eastAsia="Times New Roman" w:hAnsi="Times New Roman" w:cs="Times New Roman"/>
          <w:i/>
          <w:color w:val="000000" w:themeColor="text1"/>
          <w:sz w:val="20"/>
          <w:szCs w:val="20"/>
        </w:rPr>
        <w:t xml:space="preserve">Romance Studies </w:t>
      </w:r>
      <w:r w:rsidRPr="008A7E11">
        <w:rPr>
          <w:rFonts w:ascii="Times New Roman" w:eastAsia="Times New Roman" w:hAnsi="Times New Roman" w:cs="Times New Roman"/>
          <w:color w:val="000000" w:themeColor="text1"/>
          <w:sz w:val="20"/>
          <w:szCs w:val="20"/>
        </w:rPr>
        <w:t>(1994),</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 10.</w:t>
      </w:r>
    </w:p>
  </w:footnote>
  <w:footnote w:id="1285">
    <w:p w14:paraId="1B0987D5" w14:textId="1336E3AB" w:rsidR="00577D53" w:rsidRPr="008A7E11" w:rsidRDefault="00577D53">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hAnsi="Times New Roman" w:cs="Times New Roman"/>
          <w:lang w:val="en-US"/>
        </w:rPr>
        <w:t xml:space="preserve">See Jacqueline De Romilly, </w:t>
      </w:r>
      <w:r w:rsidRPr="008A7E11">
        <w:rPr>
          <w:rFonts w:ascii="Times New Roman" w:hAnsi="Times New Roman" w:cs="Times New Roman"/>
          <w:i/>
          <w:iCs/>
          <w:lang w:val="en-US"/>
        </w:rPr>
        <w:t xml:space="preserve">Magic and Rhetoric in Ancient Greece </w:t>
      </w:r>
      <w:r w:rsidRPr="008A7E11">
        <w:rPr>
          <w:rFonts w:ascii="Times New Roman" w:hAnsi="Times New Roman" w:cs="Times New Roman"/>
          <w:lang w:val="en-US"/>
        </w:rPr>
        <w:t>(Cambridge: Harvard University Press, 1975).</w:t>
      </w:r>
    </w:p>
  </w:footnote>
  <w:footnote w:id="1286">
    <w:p w14:paraId="0028B1BB" w14:textId="11F5E9A0" w:rsidR="006207A8" w:rsidRPr="008A7E11" w:rsidRDefault="006207A8">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hAnsi="Times New Roman" w:cs="Times New Roman"/>
          <w:lang w:val="en-US"/>
        </w:rPr>
        <w:t xml:space="preserve">John O. Ward, ‘Magic and Rhetoric from Antiquity to the Renaissance: Some Ruminations’ in </w:t>
      </w:r>
      <w:r w:rsidRPr="008A7E11">
        <w:rPr>
          <w:rFonts w:ascii="Times New Roman" w:hAnsi="Times New Roman" w:cs="Times New Roman"/>
          <w:i/>
          <w:iCs/>
          <w:lang w:val="en-US"/>
        </w:rPr>
        <w:t xml:space="preserve">Rhetorica: A Journal of the History of Rhetoric, </w:t>
      </w:r>
      <w:r w:rsidRPr="008A7E11">
        <w:rPr>
          <w:rFonts w:ascii="Times New Roman" w:hAnsi="Times New Roman" w:cs="Times New Roman"/>
          <w:lang w:val="en-US"/>
        </w:rPr>
        <w:t xml:space="preserve">6:1 (1988), p. 58. </w:t>
      </w:r>
    </w:p>
  </w:footnote>
  <w:footnote w:id="1287">
    <w:p w14:paraId="62BFFB8C" w14:textId="4C194078" w:rsidR="00FC6606" w:rsidRPr="008A7E11" w:rsidRDefault="00FC6606">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hAnsi="Times New Roman" w:cs="Times New Roman"/>
          <w:lang w:val="en-US"/>
        </w:rPr>
        <w:t xml:space="preserve">See Budé, </w:t>
      </w:r>
      <w:r w:rsidRPr="008A7E11">
        <w:rPr>
          <w:rFonts w:ascii="Times New Roman" w:eastAsia="Times New Roman" w:hAnsi="Times New Roman" w:cs="Times New Roman"/>
          <w:i/>
          <w:iCs/>
        </w:rPr>
        <w:t xml:space="preserve">De L’institution du prince </w:t>
      </w:r>
      <w:r w:rsidRPr="008A7E11">
        <w:rPr>
          <w:rFonts w:ascii="Times New Roman" w:eastAsia="Times New Roman" w:hAnsi="Times New Roman" w:cs="Times New Roman"/>
        </w:rPr>
        <w:t>(Paris, 1547) BnF:</w:t>
      </w:r>
      <w:r w:rsidRPr="008A7E11">
        <w:rPr>
          <w:rFonts w:ascii="Times New Roman" w:eastAsia="Times New Roman" w:hAnsi="Times New Roman" w:cs="Times New Roman"/>
          <w:i/>
          <w:iCs/>
        </w:rPr>
        <w:t xml:space="preserve"> </w:t>
      </w:r>
      <w:r w:rsidRPr="008A7E11">
        <w:rPr>
          <w:rFonts w:ascii="Times New Roman" w:eastAsia="Times New Roman" w:hAnsi="Times New Roman" w:cs="Times New Roman"/>
        </w:rPr>
        <w:t>Bibliothèque de l’Arsenal, MS 5103, fol. 22[r]</w:t>
      </w:r>
      <w:r w:rsidR="00310DB8">
        <w:rPr>
          <w:rFonts w:ascii="Times New Roman" w:eastAsia="Times New Roman" w:hAnsi="Times New Roman" w:cs="Times New Roman"/>
        </w:rPr>
        <w:t>: ‘L’éloquence est une science qui peult honnestement</w:t>
      </w:r>
      <w:r w:rsidR="00C609C5">
        <w:rPr>
          <w:rFonts w:ascii="Times New Roman" w:eastAsia="Times New Roman" w:hAnsi="Times New Roman" w:cs="Times New Roman"/>
        </w:rPr>
        <w:t>,</w:t>
      </w:r>
      <w:r w:rsidR="00310DB8">
        <w:rPr>
          <w:rFonts w:ascii="Times New Roman" w:eastAsia="Times New Roman" w:hAnsi="Times New Roman" w:cs="Times New Roman"/>
        </w:rPr>
        <w:t xml:space="preserve"> haultement et suffisamment parler de toutes choses’.</w:t>
      </w:r>
    </w:p>
  </w:footnote>
  <w:footnote w:id="1288">
    <w:p w14:paraId="335C2FB4" w14:textId="1EA9C469"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‘Aristophanes’ Dimeter’: Aristophanes (446-386 BC) used choriambic dimeter, or meter consisting of two metrical feet comprised of a trochee alternating with an iamb. On Aristophanes’ use of dimeter, see, </w:t>
      </w:r>
      <w:r w:rsidR="004140C0">
        <w:rPr>
          <w:rFonts w:ascii="Times New Roman" w:eastAsia="Times New Roman" w:hAnsi="Times New Roman" w:cs="Times New Roman"/>
          <w:color w:val="000000" w:themeColor="text1"/>
          <w:sz w:val="20"/>
          <w:szCs w:val="20"/>
        </w:rPr>
        <w:t>for instance,</w:t>
      </w:r>
      <w:r w:rsidRPr="008A7E11">
        <w:rPr>
          <w:rFonts w:ascii="Times New Roman" w:eastAsia="Times New Roman" w:hAnsi="Times New Roman" w:cs="Times New Roman"/>
          <w:color w:val="000000" w:themeColor="text1"/>
          <w:sz w:val="20"/>
          <w:szCs w:val="20"/>
        </w:rPr>
        <w:t xml:space="preserve"> John Williams White, “’Logaoedic’ Metre in Greek Comedy’, </w:t>
      </w:r>
      <w:r w:rsidRPr="008A7E11">
        <w:rPr>
          <w:rFonts w:ascii="Times New Roman" w:eastAsia="Times New Roman" w:hAnsi="Times New Roman" w:cs="Times New Roman"/>
          <w:i/>
          <w:color w:val="000000" w:themeColor="text1"/>
          <w:sz w:val="20"/>
          <w:szCs w:val="20"/>
        </w:rPr>
        <w:t xml:space="preserve">Harvard Studies in Classical Philology </w:t>
      </w:r>
      <w:r w:rsidRPr="008A7E11">
        <w:rPr>
          <w:rFonts w:ascii="Times New Roman" w:eastAsia="Times New Roman" w:hAnsi="Times New Roman" w:cs="Times New Roman"/>
          <w:color w:val="000000" w:themeColor="text1"/>
          <w:sz w:val="20"/>
          <w:szCs w:val="20"/>
        </w:rPr>
        <w:t>(1907),</w:t>
      </w:r>
      <w:r w:rsidRPr="008A7E11">
        <w:rPr>
          <w:rFonts w:ascii="Times New Roman" w:eastAsia="Times New Roman" w:hAnsi="Times New Roman" w:cs="Times New Roman"/>
          <w:i/>
          <w:color w:val="000000" w:themeColor="text1"/>
          <w:sz w:val="20"/>
          <w:szCs w:val="20"/>
        </w:rPr>
        <w:t xml:space="preserve"> </w:t>
      </w:r>
      <w:r w:rsidR="0092648B">
        <w:rPr>
          <w:rFonts w:ascii="Times New Roman" w:eastAsia="Times New Roman" w:hAnsi="Times New Roman" w:cs="Times New Roman"/>
          <w:color w:val="000000" w:themeColor="text1"/>
          <w:sz w:val="20"/>
          <w:szCs w:val="20"/>
        </w:rPr>
        <w:t>XVIII</w:t>
      </w:r>
      <w:r w:rsidRPr="008A7E11">
        <w:rPr>
          <w:rFonts w:ascii="Times New Roman" w:eastAsia="Times New Roman" w:hAnsi="Times New Roman" w:cs="Times New Roman"/>
          <w:color w:val="000000" w:themeColor="text1"/>
          <w:sz w:val="20"/>
          <w:szCs w:val="20"/>
        </w:rPr>
        <w:t xml:space="preserve"> (1907), p. 5. </w:t>
      </w:r>
    </w:p>
  </w:footnote>
  <w:footnote w:id="1289">
    <w:p w14:paraId="729EDD89" w14:textId="0FB42D4B"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B422D4" w:rsidRPr="008A7E11">
        <w:rPr>
          <w:rFonts w:ascii="Times New Roman" w:eastAsia="Times New Roman" w:hAnsi="Times New Roman" w:cs="Times New Roman"/>
          <w:color w:val="000000" w:themeColor="text1"/>
          <w:sz w:val="20"/>
          <w:szCs w:val="20"/>
        </w:rPr>
        <w:t xml:space="preserve">V. 1, </w:t>
      </w:r>
      <w:r w:rsidRPr="008A7E11">
        <w:rPr>
          <w:rFonts w:ascii="Times New Roman" w:eastAsia="Times New Roman" w:hAnsi="Times New Roman" w:cs="Times New Roman"/>
          <w:color w:val="000000" w:themeColor="text1"/>
          <w:sz w:val="20"/>
          <w:szCs w:val="20"/>
        </w:rPr>
        <w:t xml:space="preserve">‘Thalia’: Muse of poetry and musical apprentice of Apollo (see Appollodorus, </w:t>
      </w:r>
      <w:r w:rsidRPr="008A7E11">
        <w:rPr>
          <w:rFonts w:ascii="Times New Roman" w:eastAsia="Times New Roman" w:hAnsi="Times New Roman" w:cs="Times New Roman"/>
          <w:i/>
          <w:color w:val="000000" w:themeColor="text1"/>
          <w:sz w:val="20"/>
          <w:szCs w:val="20"/>
        </w:rPr>
        <w:t xml:space="preserve">Library, </w:t>
      </w:r>
      <w:r w:rsidRPr="008A7E11">
        <w:rPr>
          <w:rFonts w:ascii="Times New Roman" w:eastAsia="Times New Roman" w:hAnsi="Times New Roman" w:cs="Times New Roman"/>
          <w:color w:val="000000" w:themeColor="text1"/>
          <w:sz w:val="20"/>
          <w:szCs w:val="20"/>
        </w:rPr>
        <w:t>1.3.4).</w:t>
      </w:r>
    </w:p>
  </w:footnote>
  <w:footnote w:id="1290">
    <w:p w14:paraId="53A5C61B" w14:textId="6EA7CADF"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DF489E" w:rsidRPr="008A7E11">
        <w:rPr>
          <w:rFonts w:ascii="Times New Roman" w:eastAsia="Times New Roman" w:hAnsi="Times New Roman" w:cs="Times New Roman"/>
          <w:color w:val="000000" w:themeColor="text1"/>
          <w:sz w:val="20"/>
          <w:szCs w:val="20"/>
        </w:rPr>
        <w:t>V. 2</w:t>
      </w:r>
      <w:r w:rsidRPr="008A7E11">
        <w:rPr>
          <w:rFonts w:ascii="Times New Roman" w:eastAsia="Times New Roman" w:hAnsi="Times New Roman" w:cs="Times New Roman"/>
          <w:color w:val="000000" w:themeColor="text1"/>
          <w:sz w:val="20"/>
          <w:szCs w:val="20"/>
        </w:rPr>
        <w:t xml:space="preserve">: </w:t>
      </w:r>
      <w:r w:rsidR="00DF489E" w:rsidRPr="008A7E11">
        <w:rPr>
          <w:rFonts w:ascii="Times New Roman" w:eastAsia="Times New Roman" w:hAnsi="Times New Roman" w:cs="Times New Roman"/>
          <w:color w:val="000000" w:themeColor="text1"/>
          <w:sz w:val="20"/>
          <w:szCs w:val="20"/>
        </w:rPr>
        <w:t>T</w:t>
      </w:r>
      <w:r w:rsidRPr="008A7E11">
        <w:rPr>
          <w:rFonts w:ascii="Times New Roman" w:eastAsia="Times New Roman" w:hAnsi="Times New Roman" w:cs="Times New Roman"/>
          <w:color w:val="000000" w:themeColor="text1"/>
          <w:sz w:val="20"/>
          <w:szCs w:val="20"/>
        </w:rPr>
        <w:t>he poem is in dimeter.</w:t>
      </w:r>
    </w:p>
  </w:footnote>
  <w:footnote w:id="1291">
    <w:p w14:paraId="19ADE509" w14:textId="1D46E77C"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D7094D" w:rsidRPr="008A7E11">
        <w:rPr>
          <w:rFonts w:ascii="Times New Roman" w:eastAsia="Times New Roman" w:hAnsi="Times New Roman" w:cs="Times New Roman"/>
          <w:color w:val="000000" w:themeColor="text1"/>
          <w:sz w:val="20"/>
          <w:szCs w:val="20"/>
        </w:rPr>
        <w:t xml:space="preserve">Vv. 13-14: </w:t>
      </w:r>
      <w:r w:rsidR="00034333" w:rsidRPr="008A7E11">
        <w:rPr>
          <w:rFonts w:ascii="Times New Roman" w:eastAsia="Times New Roman" w:hAnsi="Times New Roman" w:cs="Times New Roman"/>
          <w:color w:val="000000" w:themeColor="text1"/>
          <w:sz w:val="20"/>
          <w:szCs w:val="20"/>
        </w:rPr>
        <w:t>This is an</w:t>
      </w:r>
      <w:r w:rsidR="00D7094D" w:rsidRPr="008A7E11">
        <w:rPr>
          <w:rFonts w:ascii="Times New Roman" w:eastAsia="Times New Roman" w:hAnsi="Times New Roman" w:cs="Times New Roman"/>
          <w:color w:val="000000" w:themeColor="text1"/>
          <w:sz w:val="20"/>
          <w:szCs w:val="20"/>
        </w:rPr>
        <w:t xml:space="preserve"> evocation of t</w:t>
      </w:r>
      <w:r w:rsidRPr="008A7E11">
        <w:rPr>
          <w:rFonts w:ascii="Times New Roman" w:eastAsia="Times New Roman" w:hAnsi="Times New Roman" w:cs="Times New Roman"/>
          <w:color w:val="000000" w:themeColor="text1"/>
          <w:sz w:val="20"/>
          <w:szCs w:val="20"/>
        </w:rPr>
        <w:t xml:space="preserve">he Parcae, or the Fates. They are often personified in classical mythology as three elder women spinning the thread of fate. On the divine role of the Parcae in Pléade poetry, see Demerson </w:t>
      </w:r>
      <w:r w:rsidRPr="008A7E11">
        <w:rPr>
          <w:rFonts w:ascii="Times New Roman" w:eastAsia="Times New Roman" w:hAnsi="Times New Roman" w:cs="Times New Roman"/>
          <w:i/>
          <w:color w:val="000000" w:themeColor="text1"/>
          <w:sz w:val="20"/>
          <w:szCs w:val="20"/>
        </w:rPr>
        <w:t xml:space="preserve">La </w:t>
      </w:r>
      <w:r w:rsidR="00352BE9" w:rsidRPr="008A7E11">
        <w:rPr>
          <w:rFonts w:ascii="Times New Roman" w:eastAsia="Times New Roman" w:hAnsi="Times New Roman" w:cs="Times New Roman"/>
          <w:i/>
          <w:color w:val="000000" w:themeColor="text1"/>
          <w:sz w:val="20"/>
          <w:szCs w:val="20"/>
        </w:rPr>
        <w:t>M</w:t>
      </w:r>
      <w:r w:rsidRPr="008A7E11">
        <w:rPr>
          <w:rFonts w:ascii="Times New Roman" w:eastAsia="Times New Roman" w:hAnsi="Times New Roman" w:cs="Times New Roman"/>
          <w:i/>
          <w:color w:val="000000" w:themeColor="text1"/>
          <w:sz w:val="20"/>
          <w:szCs w:val="20"/>
        </w:rPr>
        <w:t xml:space="preserve">ythologie classique, </w:t>
      </w:r>
      <w:r w:rsidRPr="008A7E11">
        <w:rPr>
          <w:rFonts w:ascii="Times New Roman" w:eastAsia="Times New Roman" w:hAnsi="Times New Roman" w:cs="Times New Roman"/>
          <w:color w:val="000000" w:themeColor="text1"/>
          <w:sz w:val="20"/>
          <w:szCs w:val="20"/>
        </w:rPr>
        <w:t>p. 150.</w:t>
      </w:r>
    </w:p>
  </w:footnote>
  <w:footnote w:id="1292">
    <w:p w14:paraId="3F383AF9" w14:textId="023327E3"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034333" w:rsidRPr="008A7E11">
        <w:rPr>
          <w:rFonts w:ascii="Times New Roman" w:eastAsia="Times New Roman" w:hAnsi="Times New Roman" w:cs="Times New Roman"/>
          <w:color w:val="000000" w:themeColor="text1"/>
          <w:sz w:val="20"/>
          <w:szCs w:val="20"/>
        </w:rPr>
        <w:t>Vv. 16-17: This is a</w:t>
      </w:r>
      <w:r w:rsidRPr="008A7E11">
        <w:rPr>
          <w:rFonts w:ascii="Times New Roman" w:eastAsia="Times New Roman" w:hAnsi="Times New Roman" w:cs="Times New Roman"/>
          <w:color w:val="000000" w:themeColor="text1"/>
          <w:sz w:val="20"/>
          <w:szCs w:val="20"/>
        </w:rPr>
        <w:t xml:space="preserve"> reference to Apollo’s chariot. On the evocation of Apollo</w:t>
      </w:r>
      <w:r w:rsidR="002E174E" w:rsidRPr="008A7E11">
        <w:rPr>
          <w:rFonts w:ascii="Times New Roman" w:eastAsia="Times New Roman" w:hAnsi="Times New Roman" w:cs="Times New Roman"/>
          <w:color w:val="000000" w:themeColor="text1"/>
          <w:sz w:val="20"/>
          <w:szCs w:val="20"/>
        </w:rPr>
        <w:t xml:space="preserve"> with regard to poetical inspiration</w:t>
      </w:r>
      <w:r w:rsidRPr="008A7E11">
        <w:rPr>
          <w:rFonts w:ascii="Times New Roman" w:eastAsia="Times New Roman" w:hAnsi="Times New Roman" w:cs="Times New Roman"/>
          <w:color w:val="000000" w:themeColor="text1"/>
          <w:sz w:val="20"/>
          <w:szCs w:val="20"/>
        </w:rPr>
        <w:t>, see Demerson,</w:t>
      </w:r>
      <w:r w:rsidR="00995AFD" w:rsidRPr="008A7E11">
        <w:rPr>
          <w:rFonts w:ascii="Times New Roman" w:eastAsia="Times New Roman" w:hAnsi="Times New Roman" w:cs="Times New Roman"/>
          <w:color w:val="000000" w:themeColor="text1"/>
          <w:sz w:val="20"/>
          <w:szCs w:val="20"/>
        </w:rPr>
        <w:t xml:space="preserve"> </w:t>
      </w:r>
      <w:r w:rsidR="00995AFD" w:rsidRPr="008A7E11">
        <w:rPr>
          <w:rFonts w:ascii="Times New Roman" w:eastAsia="Times New Roman" w:hAnsi="Times New Roman" w:cs="Times New Roman"/>
          <w:i/>
          <w:iCs/>
          <w:color w:val="000000" w:themeColor="text1"/>
          <w:sz w:val="20"/>
          <w:szCs w:val="20"/>
        </w:rPr>
        <w:t xml:space="preserve">La </w:t>
      </w:r>
      <w:r w:rsidR="008A01F3">
        <w:rPr>
          <w:rFonts w:ascii="Times New Roman" w:eastAsia="Times New Roman" w:hAnsi="Times New Roman" w:cs="Times New Roman"/>
          <w:i/>
          <w:iCs/>
          <w:color w:val="000000" w:themeColor="text1"/>
          <w:sz w:val="20"/>
          <w:szCs w:val="20"/>
        </w:rPr>
        <w:t>M</w:t>
      </w:r>
      <w:r w:rsidR="00995AFD" w:rsidRPr="008A7E11">
        <w:rPr>
          <w:rFonts w:ascii="Times New Roman" w:eastAsia="Times New Roman" w:hAnsi="Times New Roman" w:cs="Times New Roman"/>
          <w:i/>
          <w:iCs/>
          <w:color w:val="000000" w:themeColor="text1"/>
          <w:sz w:val="20"/>
          <w:szCs w:val="20"/>
        </w:rPr>
        <w:t xml:space="preserve">ythologie </w:t>
      </w:r>
      <w:r w:rsidR="008A01F3">
        <w:rPr>
          <w:rFonts w:ascii="Times New Roman" w:eastAsia="Times New Roman" w:hAnsi="Times New Roman" w:cs="Times New Roman"/>
          <w:i/>
          <w:iCs/>
          <w:color w:val="000000" w:themeColor="text1"/>
          <w:sz w:val="20"/>
          <w:szCs w:val="20"/>
        </w:rPr>
        <w:t>C</w:t>
      </w:r>
      <w:r w:rsidR="00995AFD" w:rsidRPr="008A7E11">
        <w:rPr>
          <w:rFonts w:ascii="Times New Roman" w:eastAsia="Times New Roman" w:hAnsi="Times New Roman" w:cs="Times New Roman"/>
          <w:i/>
          <w:iCs/>
          <w:color w:val="000000" w:themeColor="text1"/>
          <w:sz w:val="20"/>
          <w:szCs w:val="20"/>
        </w:rPr>
        <w:t>lassique,</w:t>
      </w:r>
      <w:r w:rsidRPr="008A7E11">
        <w:rPr>
          <w:rFonts w:ascii="Times New Roman" w:eastAsia="Times New Roman" w:hAnsi="Times New Roman" w:cs="Times New Roman"/>
          <w:color w:val="000000" w:themeColor="text1"/>
          <w:sz w:val="20"/>
          <w:szCs w:val="20"/>
        </w:rPr>
        <w:t xml:space="preserve"> p. 141: ‘Apollon est constamment représenté comme celui qui est chargé de “departir” le don de l’inspiration”.</w:t>
      </w:r>
    </w:p>
  </w:footnote>
  <w:footnote w:id="1293">
    <w:p w14:paraId="6B3B3ED7" w14:textId="5B7A1949"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021694" w:rsidRPr="008A7E11">
        <w:rPr>
          <w:rFonts w:ascii="Times New Roman" w:eastAsia="Times New Roman" w:hAnsi="Times New Roman" w:cs="Times New Roman"/>
          <w:color w:val="000000" w:themeColor="text1"/>
          <w:sz w:val="20"/>
          <w:szCs w:val="20"/>
        </w:rPr>
        <w:t xml:space="preserve">V. 34: </w:t>
      </w:r>
      <w:r w:rsidRPr="008A7E11">
        <w:rPr>
          <w:rFonts w:ascii="Times New Roman" w:eastAsia="Times New Roman" w:hAnsi="Times New Roman" w:cs="Times New Roman"/>
          <w:color w:val="000000" w:themeColor="text1"/>
          <w:sz w:val="20"/>
          <w:szCs w:val="20"/>
        </w:rPr>
        <w:t>Torone is a town in Sithonia, Greece. In classical mythology, this town is connected to Proteus, the son of Poseidon (</w:t>
      </w:r>
      <w:r w:rsidR="00D008AB" w:rsidRPr="008A7E11">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ee</w:t>
      </w:r>
      <w:r w:rsidR="00A100CB">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Apollodorus,</w:t>
      </w:r>
      <w:r w:rsidRPr="008A7E11">
        <w:rPr>
          <w:rFonts w:ascii="Times New Roman" w:eastAsia="Times New Roman" w:hAnsi="Times New Roman" w:cs="Times New Roman"/>
          <w:i/>
          <w:color w:val="000000" w:themeColor="text1"/>
          <w:sz w:val="20"/>
          <w:szCs w:val="20"/>
        </w:rPr>
        <w:t xml:space="preserve"> Bibliotheca, </w:t>
      </w:r>
      <w:r w:rsidRPr="008A7E11">
        <w:rPr>
          <w:rFonts w:ascii="Times New Roman" w:eastAsia="Times New Roman" w:hAnsi="Times New Roman" w:cs="Times New Roman"/>
          <w:color w:val="000000" w:themeColor="text1"/>
          <w:sz w:val="20"/>
          <w:szCs w:val="20"/>
        </w:rPr>
        <w:t xml:space="preserve">2.5.9). </w:t>
      </w:r>
    </w:p>
  </w:footnote>
  <w:footnote w:id="1294">
    <w:p w14:paraId="5AE6BCE2" w14:textId="2C03BF0C"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021694" w:rsidRPr="008A7E11">
        <w:rPr>
          <w:rFonts w:ascii="Times New Roman" w:eastAsia="Times New Roman" w:hAnsi="Times New Roman" w:cs="Times New Roman"/>
          <w:color w:val="000000" w:themeColor="text1"/>
          <w:sz w:val="20"/>
          <w:szCs w:val="20"/>
        </w:rPr>
        <w:t xml:space="preserve">V. 49: </w:t>
      </w:r>
      <w:r w:rsidR="00C6208A" w:rsidRPr="008A7E11">
        <w:rPr>
          <w:rFonts w:ascii="Times New Roman" w:eastAsia="Times New Roman" w:hAnsi="Times New Roman" w:cs="Times New Roman"/>
          <w:color w:val="000000" w:themeColor="text1"/>
          <w:sz w:val="20"/>
          <w:szCs w:val="20"/>
        </w:rPr>
        <w:t xml:space="preserve">This is a </w:t>
      </w:r>
      <w:r w:rsidRPr="008A7E11">
        <w:rPr>
          <w:rFonts w:ascii="Times New Roman" w:eastAsia="Times New Roman" w:hAnsi="Times New Roman" w:cs="Times New Roman"/>
          <w:color w:val="000000" w:themeColor="text1"/>
          <w:sz w:val="20"/>
          <w:szCs w:val="20"/>
        </w:rPr>
        <w:t xml:space="preserve">reference to the colonisation of a ‘Celtic’ civilisation, the identity of which is unclear. </w:t>
      </w:r>
    </w:p>
  </w:footnote>
  <w:footnote w:id="1295">
    <w:p w14:paraId="60E910D4" w14:textId="26C4FEEF"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C6208A" w:rsidRPr="008A7E11">
        <w:rPr>
          <w:rFonts w:ascii="Times New Roman" w:eastAsia="Times New Roman" w:hAnsi="Times New Roman" w:cs="Times New Roman"/>
          <w:color w:val="000000" w:themeColor="text1"/>
          <w:sz w:val="20"/>
          <w:szCs w:val="20"/>
        </w:rPr>
        <w:t xml:space="preserve"> V. 52:</w:t>
      </w:r>
      <w:r w:rsidRPr="008A7E11">
        <w:rPr>
          <w:rFonts w:ascii="Times New Roman" w:eastAsia="Times New Roman" w:hAnsi="Times New Roman" w:cs="Times New Roman"/>
          <w:color w:val="000000" w:themeColor="text1"/>
          <w:sz w:val="20"/>
          <w:szCs w:val="20"/>
        </w:rPr>
        <w:t xml:space="preserve"> Macedon</w:t>
      </w:r>
      <w:r w:rsidR="00C6208A" w:rsidRPr="008A7E11">
        <w:rPr>
          <w:rFonts w:ascii="Times New Roman" w:eastAsia="Times New Roman" w:hAnsi="Times New Roman" w:cs="Times New Roman"/>
          <w:color w:val="000000" w:themeColor="text1"/>
          <w:sz w:val="20"/>
          <w:szCs w:val="20"/>
        </w:rPr>
        <w:t xml:space="preserve"> </w:t>
      </w:r>
      <w:r w:rsidR="000E1D7B" w:rsidRPr="008A7E11">
        <w:rPr>
          <w:rFonts w:ascii="Times New Roman" w:eastAsia="Times New Roman" w:hAnsi="Times New Roman" w:cs="Times New Roman"/>
          <w:color w:val="000000" w:themeColor="text1"/>
          <w:sz w:val="20"/>
          <w:szCs w:val="20"/>
        </w:rPr>
        <w:t>i</w:t>
      </w:r>
      <w:r w:rsidR="00C6208A" w:rsidRPr="008A7E11">
        <w:rPr>
          <w:rFonts w:ascii="Times New Roman" w:eastAsia="Times New Roman" w:hAnsi="Times New Roman" w:cs="Times New Roman"/>
          <w:color w:val="000000" w:themeColor="text1"/>
          <w:sz w:val="20"/>
          <w:szCs w:val="20"/>
        </w:rPr>
        <w:t xml:space="preserve">s the </w:t>
      </w:r>
      <w:r w:rsidRPr="008A7E11">
        <w:rPr>
          <w:rFonts w:ascii="Times New Roman" w:eastAsia="Times New Roman" w:hAnsi="Times New Roman" w:cs="Times New Roman"/>
          <w:color w:val="000000" w:themeColor="text1"/>
          <w:sz w:val="20"/>
          <w:szCs w:val="20"/>
        </w:rPr>
        <w:t xml:space="preserve">son of Zeus and mythological ancestor of ancient Macedonians (see, for example, fragment seven of Hesiod’s </w:t>
      </w:r>
      <w:r w:rsidRPr="008A7E11">
        <w:rPr>
          <w:rFonts w:ascii="Times New Roman" w:eastAsia="Times New Roman" w:hAnsi="Times New Roman" w:cs="Times New Roman"/>
          <w:i/>
          <w:color w:val="000000" w:themeColor="text1"/>
          <w:sz w:val="20"/>
          <w:szCs w:val="20"/>
        </w:rPr>
        <w:t>Ehoiai</w:t>
      </w:r>
      <w:r w:rsidRPr="008A7E11">
        <w:rPr>
          <w:rFonts w:ascii="Times New Roman" w:eastAsia="Times New Roman" w:hAnsi="Times New Roman" w:cs="Times New Roman"/>
          <w:color w:val="000000" w:themeColor="text1"/>
          <w:sz w:val="20"/>
          <w:szCs w:val="20"/>
        </w:rPr>
        <w:t xml:space="preserve">). </w:t>
      </w:r>
    </w:p>
  </w:footnote>
  <w:footnote w:id="1296">
    <w:p w14:paraId="68376FFA" w14:textId="6E74ECEA"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0E1D7B" w:rsidRPr="008A7E11">
        <w:rPr>
          <w:rFonts w:ascii="Times New Roman" w:eastAsia="Times New Roman" w:hAnsi="Times New Roman" w:cs="Times New Roman"/>
          <w:color w:val="000000" w:themeColor="text1"/>
          <w:sz w:val="20"/>
          <w:szCs w:val="20"/>
        </w:rPr>
        <w:t xml:space="preserve"> V. 53:</w:t>
      </w:r>
      <w:r w:rsidRPr="008A7E11">
        <w:rPr>
          <w:rFonts w:ascii="Times New Roman" w:eastAsia="Times New Roman" w:hAnsi="Times New Roman" w:cs="Times New Roman"/>
          <w:color w:val="000000" w:themeColor="text1"/>
          <w:sz w:val="20"/>
          <w:szCs w:val="20"/>
        </w:rPr>
        <w:t xml:space="preserve"> Achilles</w:t>
      </w:r>
      <w:r w:rsidR="000E1D7B" w:rsidRPr="008A7E11">
        <w:rPr>
          <w:rFonts w:ascii="Times New Roman" w:eastAsia="Times New Roman" w:hAnsi="Times New Roman" w:cs="Times New Roman"/>
          <w:color w:val="000000" w:themeColor="text1"/>
          <w:sz w:val="20"/>
          <w:szCs w:val="20"/>
        </w:rPr>
        <w:t xml:space="preserve"> is the he</w:t>
      </w:r>
      <w:r w:rsidRPr="008A7E11">
        <w:rPr>
          <w:rFonts w:ascii="Times New Roman" w:eastAsia="Times New Roman" w:hAnsi="Times New Roman" w:cs="Times New Roman"/>
          <w:color w:val="000000" w:themeColor="text1"/>
          <w:sz w:val="20"/>
          <w:szCs w:val="20"/>
        </w:rPr>
        <w:t xml:space="preserve">ro of the </w:t>
      </w:r>
      <w:r w:rsidRPr="008A7E11">
        <w:rPr>
          <w:rFonts w:ascii="Times New Roman" w:eastAsia="Times New Roman" w:hAnsi="Times New Roman" w:cs="Times New Roman"/>
          <w:i/>
          <w:color w:val="000000" w:themeColor="text1"/>
          <w:sz w:val="20"/>
          <w:szCs w:val="20"/>
        </w:rPr>
        <w:t xml:space="preserve">Iliad, </w:t>
      </w:r>
      <w:r w:rsidRPr="008A7E11">
        <w:rPr>
          <w:rFonts w:ascii="Times New Roman" w:eastAsia="Times New Roman" w:hAnsi="Times New Roman" w:cs="Times New Roman"/>
          <w:color w:val="000000" w:themeColor="text1"/>
          <w:sz w:val="20"/>
          <w:szCs w:val="20"/>
        </w:rPr>
        <w:t xml:space="preserve">known for his </w:t>
      </w:r>
      <w:r w:rsidR="00B52675" w:rsidRPr="008A7E11">
        <w:rPr>
          <w:rFonts w:ascii="Times New Roman" w:eastAsia="Times New Roman" w:hAnsi="Times New Roman" w:cs="Times New Roman"/>
          <w:color w:val="000000" w:themeColor="text1"/>
          <w:sz w:val="20"/>
          <w:szCs w:val="20"/>
        </w:rPr>
        <w:t>prowess</w:t>
      </w:r>
      <w:r w:rsidRPr="008A7E11">
        <w:rPr>
          <w:rFonts w:ascii="Times New Roman" w:eastAsia="Times New Roman" w:hAnsi="Times New Roman" w:cs="Times New Roman"/>
          <w:color w:val="000000" w:themeColor="text1"/>
          <w:sz w:val="20"/>
          <w:szCs w:val="20"/>
        </w:rPr>
        <w:t xml:space="preserve"> in the Trojan War. </w:t>
      </w:r>
    </w:p>
  </w:footnote>
  <w:footnote w:id="1297">
    <w:p w14:paraId="31CFB74B" w14:textId="16B1C1E6"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0A5578" w:rsidRPr="008A7E11">
        <w:rPr>
          <w:rFonts w:ascii="Times New Roman" w:eastAsia="Times New Roman" w:hAnsi="Times New Roman" w:cs="Times New Roman"/>
          <w:color w:val="000000" w:themeColor="text1"/>
          <w:sz w:val="20"/>
          <w:szCs w:val="20"/>
        </w:rPr>
        <w:t xml:space="preserve"> V. 58:</w:t>
      </w:r>
      <w:r w:rsidR="00B52675" w:rsidRPr="008A7E11">
        <w:rPr>
          <w:rFonts w:ascii="Times New Roman" w:eastAsia="Times New Roman" w:hAnsi="Times New Roman" w:cs="Times New Roman"/>
          <w:color w:val="000000" w:themeColor="text1"/>
          <w:sz w:val="20"/>
          <w:szCs w:val="20"/>
        </w:rPr>
        <w:t xml:space="preserve"> Hector is a warrior in the </w:t>
      </w:r>
      <w:r w:rsidR="00B52675" w:rsidRPr="008A7E11">
        <w:rPr>
          <w:rFonts w:ascii="Times New Roman" w:eastAsia="Times New Roman" w:hAnsi="Times New Roman" w:cs="Times New Roman"/>
          <w:i/>
          <w:iCs/>
          <w:color w:val="000000" w:themeColor="text1"/>
          <w:sz w:val="20"/>
          <w:szCs w:val="20"/>
        </w:rPr>
        <w:t xml:space="preserve">Iliad </w:t>
      </w:r>
      <w:r w:rsidR="00B52675" w:rsidRPr="008A7E11">
        <w:rPr>
          <w:rFonts w:ascii="Times New Roman" w:eastAsia="Times New Roman" w:hAnsi="Times New Roman" w:cs="Times New Roman"/>
          <w:color w:val="000000" w:themeColor="text1"/>
          <w:sz w:val="20"/>
          <w:szCs w:val="20"/>
        </w:rPr>
        <w:t>known for his martial strength.</w:t>
      </w:r>
      <w:r w:rsidRPr="008A7E11">
        <w:rPr>
          <w:rFonts w:ascii="Times New Roman" w:eastAsia="Times New Roman" w:hAnsi="Times New Roman" w:cs="Times New Roman"/>
          <w:color w:val="000000" w:themeColor="text1"/>
          <w:sz w:val="20"/>
          <w:szCs w:val="20"/>
        </w:rPr>
        <w:t xml:space="preserve"> </w:t>
      </w:r>
      <w:r w:rsidR="000A5578" w:rsidRPr="008A7E11">
        <w:rPr>
          <w:rFonts w:ascii="Times New Roman" w:eastAsia="Times New Roman" w:hAnsi="Times New Roman" w:cs="Times New Roman"/>
          <w:color w:val="000000" w:themeColor="text1"/>
          <w:sz w:val="20"/>
          <w:szCs w:val="20"/>
        </w:rPr>
        <w:t xml:space="preserve">At the climax of the </w:t>
      </w:r>
      <w:r w:rsidR="000A5578" w:rsidRPr="008A7E11">
        <w:rPr>
          <w:rFonts w:ascii="Times New Roman" w:eastAsia="Times New Roman" w:hAnsi="Times New Roman" w:cs="Times New Roman"/>
          <w:i/>
          <w:iCs/>
          <w:color w:val="000000" w:themeColor="text1"/>
          <w:sz w:val="20"/>
          <w:szCs w:val="20"/>
        </w:rPr>
        <w:t xml:space="preserve">Iliad, </w:t>
      </w:r>
      <w:r w:rsidRPr="008A7E11">
        <w:rPr>
          <w:rFonts w:ascii="Times New Roman" w:eastAsia="Times New Roman" w:hAnsi="Times New Roman" w:cs="Times New Roman"/>
          <w:color w:val="000000" w:themeColor="text1"/>
          <w:sz w:val="20"/>
          <w:szCs w:val="20"/>
        </w:rPr>
        <w:t>Hector</w:t>
      </w:r>
      <w:r w:rsidR="000A5578" w:rsidRPr="008A7E11">
        <w:rPr>
          <w:rFonts w:ascii="Times New Roman" w:eastAsia="Times New Roman" w:hAnsi="Times New Roman" w:cs="Times New Roman"/>
          <w:color w:val="000000" w:themeColor="text1"/>
          <w:sz w:val="20"/>
          <w:szCs w:val="20"/>
        </w:rPr>
        <w:t xml:space="preserve"> is </w:t>
      </w:r>
      <w:r w:rsidRPr="008A7E11">
        <w:rPr>
          <w:rFonts w:ascii="Times New Roman" w:eastAsia="Times New Roman" w:hAnsi="Times New Roman" w:cs="Times New Roman"/>
          <w:color w:val="000000" w:themeColor="text1"/>
          <w:sz w:val="20"/>
          <w:szCs w:val="20"/>
        </w:rPr>
        <w:t>defeated by Achilles in the Trojan War</w:t>
      </w:r>
      <w:r w:rsidR="000A5578" w:rsidRPr="008A7E11">
        <w:rPr>
          <w:rFonts w:ascii="Times New Roman" w:eastAsia="Times New Roman" w:hAnsi="Times New Roman" w:cs="Times New Roman"/>
          <w:color w:val="000000" w:themeColor="text1"/>
          <w:sz w:val="20"/>
          <w:szCs w:val="20"/>
        </w:rPr>
        <w:t xml:space="preserve">. </w:t>
      </w:r>
    </w:p>
  </w:footnote>
  <w:footnote w:id="1298">
    <w:p w14:paraId="08B77A30" w14:textId="6F0D211F"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CC03DE" w:rsidRPr="008A7E11">
        <w:rPr>
          <w:rFonts w:ascii="Times New Roman" w:eastAsia="Times New Roman" w:hAnsi="Times New Roman" w:cs="Times New Roman"/>
          <w:color w:val="000000" w:themeColor="text1"/>
          <w:sz w:val="20"/>
          <w:szCs w:val="20"/>
        </w:rPr>
        <w:t xml:space="preserve">V. 59: </w:t>
      </w:r>
      <w:r w:rsidR="00634E76" w:rsidRPr="008A7E11">
        <w:rPr>
          <w:rFonts w:ascii="Times New Roman" w:eastAsia="Times New Roman" w:hAnsi="Times New Roman" w:cs="Times New Roman"/>
          <w:color w:val="000000" w:themeColor="text1"/>
          <w:sz w:val="20"/>
          <w:szCs w:val="20"/>
        </w:rPr>
        <w:t>The iconography of Pallas is recalled by this line: t</w:t>
      </w:r>
      <w:r w:rsidR="00CC03DE" w:rsidRPr="008A7E11">
        <w:rPr>
          <w:rFonts w:ascii="Times New Roman" w:eastAsia="Times New Roman" w:hAnsi="Times New Roman" w:cs="Times New Roman"/>
          <w:color w:val="000000" w:themeColor="text1"/>
          <w:sz w:val="20"/>
          <w:szCs w:val="20"/>
        </w:rPr>
        <w:t>h</w:t>
      </w:r>
      <w:r w:rsidRPr="008A7E11">
        <w:rPr>
          <w:rFonts w:ascii="Times New Roman" w:eastAsia="Times New Roman" w:hAnsi="Times New Roman" w:cs="Times New Roman"/>
          <w:color w:val="000000" w:themeColor="text1"/>
          <w:sz w:val="20"/>
          <w:szCs w:val="20"/>
        </w:rPr>
        <w:t>e poet describes the child as bearing ‘the forearms of Pallas’</w:t>
      </w:r>
      <w:r w:rsidR="00A979DF" w:rsidRPr="008A7E11">
        <w:rPr>
          <w:rFonts w:ascii="Times New Roman" w:eastAsia="Times New Roman" w:hAnsi="Times New Roman" w:cs="Times New Roman"/>
          <w:color w:val="000000" w:themeColor="text1"/>
          <w:sz w:val="20"/>
          <w:szCs w:val="20"/>
        </w:rPr>
        <w:t>, a metonymy</w:t>
      </w:r>
      <w:r w:rsidR="00CC03DE" w:rsidRPr="008A7E11">
        <w:rPr>
          <w:rFonts w:ascii="Times New Roman" w:eastAsia="Times New Roman" w:hAnsi="Times New Roman" w:cs="Times New Roman"/>
          <w:color w:val="000000" w:themeColor="text1"/>
          <w:sz w:val="20"/>
          <w:szCs w:val="20"/>
        </w:rPr>
        <w:t xml:space="preserve"> </w:t>
      </w:r>
      <w:r w:rsidR="00A979DF" w:rsidRPr="008A7E11">
        <w:rPr>
          <w:rFonts w:ascii="Times New Roman" w:eastAsia="Times New Roman" w:hAnsi="Times New Roman" w:cs="Times New Roman"/>
          <w:color w:val="000000" w:themeColor="text1"/>
          <w:sz w:val="20"/>
          <w:szCs w:val="20"/>
        </w:rPr>
        <w:t>of</w:t>
      </w:r>
      <w:r w:rsidR="00CC03DE" w:rsidRPr="008A7E11">
        <w:rPr>
          <w:rFonts w:ascii="Times New Roman" w:eastAsia="Times New Roman" w:hAnsi="Times New Roman" w:cs="Times New Roman"/>
          <w:color w:val="000000" w:themeColor="text1"/>
          <w:sz w:val="20"/>
          <w:szCs w:val="20"/>
        </w:rPr>
        <w:t xml:space="preserve"> strength.</w:t>
      </w:r>
      <w:r w:rsidR="00634E76" w:rsidRPr="008A7E11">
        <w:rPr>
          <w:rFonts w:ascii="Times New Roman" w:eastAsia="Times New Roman" w:hAnsi="Times New Roman" w:cs="Times New Roman"/>
          <w:color w:val="000000" w:themeColor="text1"/>
          <w:sz w:val="20"/>
          <w:szCs w:val="20"/>
        </w:rPr>
        <w:t xml:space="preserve"> For an analysis of this image, s</w:t>
      </w:r>
      <w:r w:rsidR="00CC03DE" w:rsidRPr="008A7E11">
        <w:rPr>
          <w:rFonts w:ascii="Times New Roman" w:eastAsia="Times New Roman" w:hAnsi="Times New Roman" w:cs="Times New Roman"/>
          <w:color w:val="000000" w:themeColor="text1"/>
          <w:sz w:val="20"/>
          <w:szCs w:val="20"/>
        </w:rPr>
        <w:t xml:space="preserve">ee below, p. </w:t>
      </w:r>
      <w:r w:rsidR="00E35A1C">
        <w:rPr>
          <w:rFonts w:ascii="Times New Roman" w:eastAsia="Times New Roman" w:hAnsi="Times New Roman" w:cs="Times New Roman"/>
          <w:color w:val="000000" w:themeColor="text1"/>
          <w:sz w:val="20"/>
          <w:szCs w:val="20"/>
        </w:rPr>
        <w:t>246.</w:t>
      </w:r>
    </w:p>
  </w:footnote>
  <w:footnote w:id="1299">
    <w:p w14:paraId="01D730EC" w14:textId="3F3C654D"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A979DF" w:rsidRPr="008A7E11">
        <w:rPr>
          <w:rFonts w:ascii="Times New Roman" w:eastAsia="Times New Roman" w:hAnsi="Times New Roman" w:cs="Times New Roman"/>
          <w:color w:val="000000" w:themeColor="text1"/>
          <w:sz w:val="20"/>
          <w:szCs w:val="20"/>
        </w:rPr>
        <w:t>V. 60: T</w:t>
      </w:r>
      <w:r w:rsidRPr="008A7E11">
        <w:rPr>
          <w:rFonts w:ascii="Times New Roman" w:eastAsia="Times New Roman" w:hAnsi="Times New Roman" w:cs="Times New Roman"/>
          <w:color w:val="000000" w:themeColor="text1"/>
          <w:sz w:val="20"/>
          <w:szCs w:val="20"/>
        </w:rPr>
        <w:t xml:space="preserve">he poet describes the child as bearing ‘the hands of Mercury’, the messenger of the gods in classical mythology, which portrays the child as gifted in eloquence. </w:t>
      </w:r>
    </w:p>
  </w:footnote>
  <w:footnote w:id="1300">
    <w:p w14:paraId="377C8B07" w14:textId="6E504B2F"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A979DF" w:rsidRPr="008A7E11">
        <w:rPr>
          <w:rFonts w:ascii="Times New Roman" w:eastAsia="Times New Roman" w:hAnsi="Times New Roman" w:cs="Times New Roman"/>
          <w:color w:val="000000" w:themeColor="text1"/>
          <w:sz w:val="20"/>
          <w:szCs w:val="20"/>
        </w:rPr>
        <w:t>V. 66: For a possible source, s</w:t>
      </w:r>
      <w:r w:rsidRPr="008A7E11">
        <w:rPr>
          <w:rFonts w:ascii="Times New Roman" w:eastAsia="Times New Roman" w:hAnsi="Times New Roman" w:cs="Times New Roman"/>
          <w:color w:val="000000" w:themeColor="text1"/>
          <w:sz w:val="20"/>
          <w:szCs w:val="20"/>
        </w:rPr>
        <w:t xml:space="preserve">ee Juvenal, </w:t>
      </w:r>
      <w:r w:rsidRPr="008A7E11">
        <w:rPr>
          <w:rFonts w:ascii="Times New Roman" w:eastAsia="Times New Roman" w:hAnsi="Times New Roman" w:cs="Times New Roman"/>
          <w:i/>
          <w:color w:val="000000" w:themeColor="text1"/>
          <w:sz w:val="20"/>
          <w:szCs w:val="20"/>
        </w:rPr>
        <w:t xml:space="preserve">Satire, </w:t>
      </w:r>
      <w:r w:rsidRPr="008A7E11">
        <w:rPr>
          <w:rFonts w:ascii="Times New Roman" w:eastAsia="Times New Roman" w:hAnsi="Times New Roman" w:cs="Times New Roman"/>
          <w:color w:val="000000" w:themeColor="text1"/>
          <w:sz w:val="20"/>
          <w:szCs w:val="20"/>
        </w:rPr>
        <w:t>X.356: ‘Orandum es tut sit mens sana in corpore sano’.</w:t>
      </w:r>
    </w:p>
  </w:footnote>
  <w:footnote w:id="1301">
    <w:p w14:paraId="49C1D942" w14:textId="792B76B7" w:rsidR="00AF7358" w:rsidRPr="008A7E11" w:rsidRDefault="00AF7358">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hAnsi="Times New Roman" w:cs="Times New Roman"/>
          <w:lang w:val="en-US"/>
        </w:rPr>
        <w:t xml:space="preserve">On this convention see above, </w:t>
      </w:r>
      <w:r w:rsidR="00DA75F6">
        <w:rPr>
          <w:rFonts w:ascii="Times New Roman" w:hAnsi="Times New Roman" w:cs="Times New Roman"/>
          <w:lang w:val="en-US"/>
        </w:rPr>
        <w:t>note 1267.</w:t>
      </w:r>
    </w:p>
  </w:footnote>
  <w:footnote w:id="1302">
    <w:p w14:paraId="354D24F4"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‘Thaleia’, William Smith, </w:t>
      </w:r>
      <w:r w:rsidRPr="008A7E11">
        <w:rPr>
          <w:rFonts w:ascii="Times New Roman" w:eastAsia="Times New Roman" w:hAnsi="Times New Roman" w:cs="Times New Roman"/>
          <w:i/>
          <w:color w:val="000000" w:themeColor="text1"/>
          <w:sz w:val="20"/>
          <w:szCs w:val="20"/>
        </w:rPr>
        <w:t xml:space="preserve">Dictionary of Greek and Roman Biography and Mythology </w:t>
      </w:r>
      <w:r w:rsidRPr="008A7E11">
        <w:rPr>
          <w:rFonts w:ascii="Times New Roman" w:eastAsia="Times New Roman" w:hAnsi="Times New Roman" w:cs="Times New Roman"/>
          <w:color w:val="000000" w:themeColor="text1"/>
          <w:sz w:val="20"/>
          <w:szCs w:val="20"/>
        </w:rPr>
        <w:t>(London, 1873).</w:t>
      </w:r>
    </w:p>
  </w:footnote>
  <w:footnote w:id="1303">
    <w:p w14:paraId="6B8F7483" w14:textId="418F9BF9"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A979DF" w:rsidRPr="008A7E11">
        <w:rPr>
          <w:rFonts w:ascii="Times New Roman" w:eastAsia="Times New Roman" w:hAnsi="Times New Roman" w:cs="Times New Roman"/>
          <w:color w:val="000000" w:themeColor="text1"/>
          <w:sz w:val="20"/>
          <w:szCs w:val="20"/>
        </w:rPr>
        <w:t xml:space="preserve">See </w:t>
      </w:r>
      <w:r w:rsidRPr="008A7E11">
        <w:rPr>
          <w:rFonts w:ascii="Times New Roman" w:eastAsia="Times New Roman" w:hAnsi="Times New Roman" w:cs="Times New Roman"/>
          <w:color w:val="000000" w:themeColor="text1"/>
          <w:sz w:val="20"/>
          <w:szCs w:val="20"/>
        </w:rPr>
        <w:t xml:space="preserve">Apollodorus, </w:t>
      </w:r>
      <w:r w:rsidRPr="008A7E11">
        <w:rPr>
          <w:rFonts w:ascii="Times New Roman" w:eastAsia="Times New Roman" w:hAnsi="Times New Roman" w:cs="Times New Roman"/>
          <w:i/>
          <w:color w:val="000000" w:themeColor="text1"/>
          <w:sz w:val="20"/>
          <w:szCs w:val="20"/>
        </w:rPr>
        <w:t xml:space="preserve">Bibliotheca, </w:t>
      </w:r>
      <w:r w:rsidRPr="008A7E11">
        <w:rPr>
          <w:rFonts w:ascii="Times New Roman" w:eastAsia="Times New Roman" w:hAnsi="Times New Roman" w:cs="Times New Roman"/>
          <w:color w:val="000000" w:themeColor="text1"/>
          <w:sz w:val="20"/>
          <w:szCs w:val="20"/>
        </w:rPr>
        <w:t>1.3.4</w:t>
      </w:r>
      <w:r w:rsidRPr="008A7E11">
        <w:rPr>
          <w:rFonts w:ascii="Times New Roman" w:eastAsia="Times New Roman" w:hAnsi="Times New Roman" w:cs="Times New Roman"/>
          <w:i/>
          <w:color w:val="000000" w:themeColor="text1"/>
          <w:sz w:val="20"/>
          <w:szCs w:val="20"/>
        </w:rPr>
        <w:t>.</w:t>
      </w:r>
    </w:p>
  </w:footnote>
  <w:footnote w:id="1304">
    <w:p w14:paraId="7975B78D" w14:textId="02421DFA"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Demerson, </w:t>
      </w:r>
      <w:r w:rsidRPr="008A7E11">
        <w:rPr>
          <w:rFonts w:ascii="Times New Roman" w:eastAsia="Times New Roman" w:hAnsi="Times New Roman" w:cs="Times New Roman"/>
          <w:i/>
          <w:color w:val="000000" w:themeColor="text1"/>
          <w:sz w:val="20"/>
          <w:szCs w:val="20"/>
        </w:rPr>
        <w:t xml:space="preserve">La </w:t>
      </w:r>
      <w:r w:rsidR="00A6070B" w:rsidRPr="008A7E11">
        <w:rPr>
          <w:rFonts w:ascii="Times New Roman" w:eastAsia="Times New Roman" w:hAnsi="Times New Roman" w:cs="Times New Roman"/>
          <w:i/>
          <w:color w:val="000000" w:themeColor="text1"/>
          <w:sz w:val="20"/>
          <w:szCs w:val="20"/>
        </w:rPr>
        <w:t>M</w:t>
      </w:r>
      <w:r w:rsidRPr="008A7E11">
        <w:rPr>
          <w:rFonts w:ascii="Times New Roman" w:eastAsia="Times New Roman" w:hAnsi="Times New Roman" w:cs="Times New Roman"/>
          <w:i/>
          <w:color w:val="000000" w:themeColor="text1"/>
          <w:sz w:val="20"/>
          <w:szCs w:val="20"/>
        </w:rPr>
        <w:t xml:space="preserve">ythologie </w:t>
      </w:r>
      <w:r w:rsidR="008A01F3">
        <w:rPr>
          <w:rFonts w:ascii="Times New Roman" w:eastAsia="Times New Roman" w:hAnsi="Times New Roman" w:cs="Times New Roman"/>
          <w:i/>
          <w:color w:val="000000" w:themeColor="text1"/>
          <w:sz w:val="20"/>
          <w:szCs w:val="20"/>
        </w:rPr>
        <w:t>C</w:t>
      </w:r>
      <w:r w:rsidRPr="008A7E11">
        <w:rPr>
          <w:rFonts w:ascii="Times New Roman" w:eastAsia="Times New Roman" w:hAnsi="Times New Roman" w:cs="Times New Roman"/>
          <w:i/>
          <w:color w:val="000000" w:themeColor="text1"/>
          <w:sz w:val="20"/>
          <w:szCs w:val="20"/>
        </w:rPr>
        <w:t xml:space="preserve">lassique, </w:t>
      </w:r>
      <w:r w:rsidRPr="008A7E11">
        <w:rPr>
          <w:rFonts w:ascii="Times New Roman" w:eastAsia="Times New Roman" w:hAnsi="Times New Roman" w:cs="Times New Roman"/>
          <w:color w:val="000000" w:themeColor="text1"/>
          <w:sz w:val="20"/>
          <w:szCs w:val="20"/>
        </w:rPr>
        <w:t>p. 442</w:t>
      </w:r>
    </w:p>
  </w:footnote>
  <w:footnote w:id="1305">
    <w:p w14:paraId="4B0F425C" w14:textId="29C0939A" w:rsidR="00DF5020" w:rsidRPr="008A7E11" w:rsidRDefault="00DF5020">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hAnsi="Times New Roman" w:cs="Times New Roman"/>
          <w:lang w:val="en-US"/>
        </w:rPr>
        <w:t>On the poet’s ‘Orphic mission’, see above, Introduction</w:t>
      </w:r>
      <w:r w:rsidR="00263B48">
        <w:rPr>
          <w:rFonts w:ascii="Times New Roman" w:hAnsi="Times New Roman" w:cs="Times New Roman"/>
          <w:lang w:val="en-US"/>
        </w:rPr>
        <w:t xml:space="preserve">, </w:t>
      </w:r>
      <w:r w:rsidRPr="008A7E11">
        <w:rPr>
          <w:rFonts w:ascii="Times New Roman" w:hAnsi="Times New Roman" w:cs="Times New Roman"/>
          <w:lang w:val="en-US"/>
        </w:rPr>
        <w:t xml:space="preserve">p. </w:t>
      </w:r>
      <w:r w:rsidR="00E82B4B">
        <w:rPr>
          <w:rFonts w:ascii="Times New Roman" w:hAnsi="Times New Roman" w:cs="Times New Roman"/>
          <w:lang w:val="en-US"/>
        </w:rPr>
        <w:t>39</w:t>
      </w:r>
      <w:r w:rsidRPr="008A7E11">
        <w:rPr>
          <w:rFonts w:ascii="Times New Roman" w:hAnsi="Times New Roman" w:cs="Times New Roman"/>
          <w:lang w:val="en-US"/>
        </w:rPr>
        <w:t>.</w:t>
      </w:r>
    </w:p>
  </w:footnote>
  <w:footnote w:id="1306">
    <w:p w14:paraId="340FA711" w14:textId="2843AC40"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2D14E7" w:rsidRPr="008A7E11">
        <w:rPr>
          <w:rFonts w:ascii="Times New Roman" w:eastAsia="Times New Roman" w:hAnsi="Times New Roman" w:cs="Times New Roman"/>
          <w:color w:val="000000" w:themeColor="text1"/>
          <w:sz w:val="20"/>
          <w:szCs w:val="20"/>
        </w:rPr>
        <w:t xml:space="preserve">See </w:t>
      </w:r>
      <w:r w:rsidRPr="008A7E11">
        <w:rPr>
          <w:rFonts w:ascii="Times New Roman" w:eastAsia="Times New Roman" w:hAnsi="Times New Roman" w:cs="Times New Roman"/>
          <w:color w:val="000000" w:themeColor="text1"/>
          <w:sz w:val="20"/>
          <w:szCs w:val="20"/>
        </w:rPr>
        <w:t xml:space="preserve">Demerson, </w:t>
      </w:r>
      <w:r w:rsidRPr="008A7E11">
        <w:rPr>
          <w:rFonts w:ascii="Times New Roman" w:eastAsia="Times New Roman" w:hAnsi="Times New Roman" w:cs="Times New Roman"/>
          <w:i/>
          <w:color w:val="000000" w:themeColor="text1"/>
          <w:sz w:val="20"/>
          <w:szCs w:val="20"/>
        </w:rPr>
        <w:t xml:space="preserve">La </w:t>
      </w:r>
      <w:r w:rsidR="00A6070B" w:rsidRPr="008A7E11">
        <w:rPr>
          <w:rFonts w:ascii="Times New Roman" w:eastAsia="Times New Roman" w:hAnsi="Times New Roman" w:cs="Times New Roman"/>
          <w:i/>
          <w:color w:val="000000" w:themeColor="text1"/>
          <w:sz w:val="20"/>
          <w:szCs w:val="20"/>
        </w:rPr>
        <w:t>M</w:t>
      </w:r>
      <w:r w:rsidRPr="008A7E11">
        <w:rPr>
          <w:rFonts w:ascii="Times New Roman" w:eastAsia="Times New Roman" w:hAnsi="Times New Roman" w:cs="Times New Roman"/>
          <w:i/>
          <w:color w:val="000000" w:themeColor="text1"/>
          <w:sz w:val="20"/>
          <w:szCs w:val="20"/>
        </w:rPr>
        <w:t xml:space="preserve">ythologie </w:t>
      </w:r>
      <w:r w:rsidR="008A01F3">
        <w:rPr>
          <w:rFonts w:ascii="Times New Roman" w:eastAsia="Times New Roman" w:hAnsi="Times New Roman" w:cs="Times New Roman"/>
          <w:i/>
          <w:color w:val="000000" w:themeColor="text1"/>
          <w:sz w:val="20"/>
          <w:szCs w:val="20"/>
        </w:rPr>
        <w:t>C</w:t>
      </w:r>
      <w:r w:rsidRPr="008A7E11">
        <w:rPr>
          <w:rFonts w:ascii="Times New Roman" w:eastAsia="Times New Roman" w:hAnsi="Times New Roman" w:cs="Times New Roman"/>
          <w:i/>
          <w:color w:val="000000" w:themeColor="text1"/>
          <w:sz w:val="20"/>
          <w:szCs w:val="20"/>
        </w:rPr>
        <w:t xml:space="preserve">lassique, </w:t>
      </w:r>
      <w:r w:rsidRPr="008A7E11">
        <w:rPr>
          <w:rFonts w:ascii="Times New Roman" w:eastAsia="Times New Roman" w:hAnsi="Times New Roman" w:cs="Times New Roman"/>
          <w:color w:val="000000" w:themeColor="text1"/>
          <w:sz w:val="20"/>
          <w:szCs w:val="20"/>
        </w:rPr>
        <w:t>p. 451. Demerson places this technique among two others which achieve similar ends:  1) prophecy that suggests a destiny beyond expectations, and 2) a comparison that superposes ‘une grande image naturelle’ on a mortal human figure (p. 451).</w:t>
      </w:r>
    </w:p>
  </w:footnote>
  <w:footnote w:id="1307">
    <w:p w14:paraId="578900FB" w14:textId="174D40E9"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the poetical expression of ‘divine’ leadership, see above, Introduction</w:t>
      </w:r>
      <w:r w:rsidR="00263B48">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p</w:t>
      </w:r>
      <w:r w:rsidR="00522AEF">
        <w:rPr>
          <w:rFonts w:ascii="Times New Roman" w:eastAsia="Times New Roman" w:hAnsi="Times New Roman" w:cs="Times New Roman"/>
          <w:color w:val="000000" w:themeColor="text1"/>
          <w:sz w:val="20"/>
          <w:szCs w:val="20"/>
        </w:rPr>
        <w:t>p. 39-40.</w:t>
      </w:r>
    </w:p>
  </w:footnote>
  <w:footnote w:id="1308">
    <w:p w14:paraId="5AB5BCD6" w14:textId="72C7E340" w:rsidR="003E2879" w:rsidRPr="008A7E11" w:rsidRDefault="003E2879">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eastAsia="Times New Roman" w:hAnsi="Times New Roman" w:cs="Times New Roman"/>
        </w:rPr>
        <w:t>This ode is written in Archilochean dimeter, attributed to Archilochus in origin. The met</w:t>
      </w:r>
      <w:r w:rsidR="008828D8">
        <w:rPr>
          <w:rFonts w:ascii="Times New Roman" w:eastAsia="Times New Roman" w:hAnsi="Times New Roman" w:cs="Times New Roman"/>
        </w:rPr>
        <w:t xml:space="preserve">er </w:t>
      </w:r>
      <w:r w:rsidRPr="008A7E11">
        <w:rPr>
          <w:rFonts w:ascii="Times New Roman" w:eastAsia="Times New Roman" w:hAnsi="Times New Roman" w:cs="Times New Roman"/>
        </w:rPr>
        <w:t xml:space="preserve">usually consists of four dactyls or spondees followed by three trochees and is used by Horace in </w:t>
      </w:r>
      <w:r w:rsidRPr="008A7E11">
        <w:rPr>
          <w:rFonts w:ascii="Times New Roman" w:eastAsia="Times New Roman" w:hAnsi="Times New Roman" w:cs="Times New Roman"/>
          <w:i/>
        </w:rPr>
        <w:t xml:space="preserve">Odes </w:t>
      </w:r>
      <w:r w:rsidRPr="008A7E11">
        <w:rPr>
          <w:rFonts w:ascii="Times New Roman" w:eastAsia="Times New Roman" w:hAnsi="Times New Roman" w:cs="Times New Roman"/>
        </w:rPr>
        <w:t>1.4.</w:t>
      </w:r>
      <w:r w:rsidRPr="008A7E11">
        <w:rPr>
          <w:rFonts w:ascii="Times New Roman" w:hAnsi="Times New Roman" w:cs="Times New Roman"/>
          <w:color w:val="000000" w:themeColor="text1"/>
        </w:rPr>
        <w:t xml:space="preserve"> On Archilochean verse, see Joseph Allen and James Greenough, </w:t>
      </w:r>
      <w:r w:rsidRPr="008A7E11">
        <w:rPr>
          <w:rFonts w:ascii="Times New Roman" w:hAnsi="Times New Roman" w:cs="Times New Roman"/>
          <w:i/>
          <w:iCs/>
        </w:rPr>
        <w:t xml:space="preserve">New Latin Grammar for Schools and Colleges. </w:t>
      </w:r>
      <w:r w:rsidRPr="008A7E11">
        <w:rPr>
          <w:rFonts w:ascii="Times New Roman" w:hAnsi="Times New Roman" w:cs="Times New Roman"/>
        </w:rPr>
        <w:t>(Harvard University Press, 1903),</w:t>
      </w:r>
      <w:r w:rsidRPr="008A7E11">
        <w:rPr>
          <w:rFonts w:ascii="Times New Roman" w:hAnsi="Times New Roman" w:cs="Times New Roman"/>
          <w:i/>
          <w:color w:val="000000" w:themeColor="text1"/>
        </w:rPr>
        <w:t xml:space="preserve"> </w:t>
      </w:r>
      <w:r w:rsidRPr="008A7E11">
        <w:rPr>
          <w:rFonts w:ascii="Times New Roman" w:hAnsi="Times New Roman" w:cs="Times New Roman"/>
          <w:color w:val="000000" w:themeColor="text1"/>
        </w:rPr>
        <w:t>p. 418, n. 622.</w:t>
      </w:r>
    </w:p>
  </w:footnote>
  <w:footnote w:id="1309">
    <w:p w14:paraId="3DF773CD" w14:textId="1FD86FE4"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4056D3" w:rsidRPr="008A7E11">
        <w:rPr>
          <w:rFonts w:ascii="Times New Roman" w:eastAsia="Times New Roman" w:hAnsi="Times New Roman" w:cs="Times New Roman"/>
          <w:color w:val="000000" w:themeColor="text1"/>
          <w:sz w:val="20"/>
          <w:szCs w:val="20"/>
        </w:rPr>
        <w:t>V. 1: For a possible source, s</w:t>
      </w:r>
      <w:r w:rsidRPr="008A7E11">
        <w:rPr>
          <w:rFonts w:ascii="Times New Roman" w:eastAsia="Times New Roman" w:hAnsi="Times New Roman" w:cs="Times New Roman"/>
          <w:color w:val="000000" w:themeColor="text1"/>
          <w:sz w:val="20"/>
          <w:szCs w:val="20"/>
        </w:rPr>
        <w:t>ee Hibernicus exul, epigram, v. 2: ‘Tempora praeterunt axe rotante diem’</w:t>
      </w:r>
      <w:r w:rsidR="00480D1F" w:rsidRPr="008A7E11">
        <w:rPr>
          <w:rFonts w:ascii="Times New Roman" w:eastAsia="Times New Roman" w:hAnsi="Times New Roman" w:cs="Times New Roman"/>
          <w:color w:val="000000" w:themeColor="text1"/>
          <w:sz w:val="20"/>
          <w:szCs w:val="20"/>
        </w:rPr>
        <w:t xml:space="preserve">. See </w:t>
      </w:r>
      <w:r w:rsidRPr="008A7E11">
        <w:rPr>
          <w:rFonts w:ascii="Times New Roman" w:eastAsia="Times New Roman" w:hAnsi="Times New Roman" w:cs="Times New Roman"/>
          <w:color w:val="000000" w:themeColor="text1"/>
          <w:sz w:val="20"/>
          <w:szCs w:val="20"/>
        </w:rPr>
        <w:t xml:space="preserve">Peter Godman, </w:t>
      </w:r>
      <w:r w:rsidRPr="008A7E11">
        <w:rPr>
          <w:rFonts w:ascii="Times New Roman" w:eastAsia="Times New Roman" w:hAnsi="Times New Roman" w:cs="Times New Roman"/>
          <w:i/>
          <w:color w:val="000000" w:themeColor="text1"/>
          <w:sz w:val="20"/>
          <w:szCs w:val="20"/>
        </w:rPr>
        <w:t>Poetry of the Carolingian Renaissance</w:t>
      </w:r>
      <w:r w:rsidR="003E2879" w:rsidRPr="008A7E11">
        <w:rPr>
          <w:rFonts w:ascii="Times New Roman" w:eastAsia="Times New Roman" w:hAnsi="Times New Roman" w:cs="Times New Roman"/>
          <w:i/>
          <w:color w:val="000000" w:themeColor="text1"/>
          <w:sz w:val="20"/>
          <w:szCs w:val="20"/>
        </w:rPr>
        <w:t xml:space="preserve"> </w:t>
      </w:r>
      <w:r w:rsidR="003E2879" w:rsidRPr="008A7E11">
        <w:rPr>
          <w:rFonts w:ascii="Times New Roman" w:eastAsia="Times New Roman" w:hAnsi="Times New Roman" w:cs="Times New Roman"/>
          <w:iCs/>
          <w:color w:val="000000" w:themeColor="text1"/>
          <w:sz w:val="20"/>
          <w:szCs w:val="20"/>
        </w:rPr>
        <w:t>(London: Duckworth, 1985)</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pp. 178-179. The image portrays the theme of time passing. </w:t>
      </w:r>
    </w:p>
  </w:footnote>
  <w:footnote w:id="1310">
    <w:p w14:paraId="59225869" w14:textId="6817FE75"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4056D3" w:rsidRPr="008A7E11">
        <w:rPr>
          <w:rFonts w:ascii="Times New Roman" w:eastAsia="Times New Roman" w:hAnsi="Times New Roman" w:cs="Times New Roman"/>
          <w:color w:val="000000" w:themeColor="text1"/>
          <w:sz w:val="20"/>
          <w:szCs w:val="20"/>
        </w:rPr>
        <w:t xml:space="preserve">V. 11: </w:t>
      </w:r>
      <w:r w:rsidRPr="008A7E11">
        <w:rPr>
          <w:rFonts w:ascii="Times New Roman" w:eastAsia="Times New Roman" w:hAnsi="Times New Roman" w:cs="Times New Roman"/>
          <w:color w:val="000000" w:themeColor="text1"/>
          <w:sz w:val="20"/>
          <w:szCs w:val="20"/>
        </w:rPr>
        <w:t>This is a conventional symbolic association between the flow of water and the passage of time.</w:t>
      </w:r>
      <w:r w:rsidR="00381E55" w:rsidRPr="008A7E11">
        <w:rPr>
          <w:rFonts w:ascii="Times New Roman" w:eastAsia="Times New Roman" w:hAnsi="Times New Roman" w:cs="Times New Roman"/>
          <w:color w:val="000000" w:themeColor="text1"/>
          <w:sz w:val="20"/>
          <w:szCs w:val="20"/>
        </w:rPr>
        <w:t xml:space="preserve"> Cf. Horace,</w:t>
      </w:r>
      <w:r w:rsidR="00381E55" w:rsidRPr="008A7E11">
        <w:rPr>
          <w:rFonts w:ascii="Times New Roman" w:eastAsia="Times New Roman" w:hAnsi="Times New Roman" w:cs="Times New Roman"/>
          <w:i/>
          <w:color w:val="000000" w:themeColor="text1"/>
          <w:sz w:val="20"/>
          <w:szCs w:val="20"/>
        </w:rPr>
        <w:t xml:space="preserve"> Odes</w:t>
      </w:r>
      <w:r w:rsidR="00381E55" w:rsidRPr="008A7E11">
        <w:rPr>
          <w:rFonts w:ascii="Times New Roman" w:eastAsia="Times New Roman" w:hAnsi="Times New Roman" w:cs="Times New Roman"/>
          <w:color w:val="000000" w:themeColor="text1"/>
          <w:sz w:val="20"/>
          <w:szCs w:val="20"/>
        </w:rPr>
        <w:t xml:space="preserve"> IV.7, v. 4: ‘Flumina praeterunt’.</w:t>
      </w:r>
    </w:p>
  </w:footnote>
  <w:footnote w:id="1311">
    <w:p w14:paraId="15A6A54A" w14:textId="5AB2A136"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FC5DC1" w:rsidRPr="008A7E11">
        <w:rPr>
          <w:rFonts w:ascii="Times New Roman" w:eastAsia="Times New Roman" w:hAnsi="Times New Roman" w:cs="Times New Roman"/>
          <w:color w:val="000000" w:themeColor="text1"/>
          <w:sz w:val="20"/>
          <w:szCs w:val="20"/>
        </w:rPr>
        <w:t xml:space="preserve">V. 17: </w:t>
      </w:r>
      <w:r w:rsidRPr="008A7E11">
        <w:rPr>
          <w:rFonts w:ascii="Times New Roman" w:eastAsia="Times New Roman" w:hAnsi="Times New Roman" w:cs="Times New Roman"/>
          <w:color w:val="000000" w:themeColor="text1"/>
          <w:sz w:val="20"/>
          <w:szCs w:val="20"/>
        </w:rPr>
        <w:t xml:space="preserve">On the poetical evocation of the transition from winter into spring, see Horace, </w:t>
      </w:r>
      <w:r w:rsidRPr="008A7E11">
        <w:rPr>
          <w:rFonts w:ascii="Times New Roman" w:eastAsia="Times New Roman" w:hAnsi="Times New Roman" w:cs="Times New Roman"/>
          <w:i/>
          <w:color w:val="000000" w:themeColor="text1"/>
          <w:sz w:val="20"/>
          <w:szCs w:val="20"/>
        </w:rPr>
        <w:t xml:space="preserve">Odes, </w:t>
      </w:r>
      <w:r w:rsidRPr="008A7E11">
        <w:rPr>
          <w:rFonts w:ascii="Times New Roman" w:eastAsia="Times New Roman" w:hAnsi="Times New Roman" w:cs="Times New Roman"/>
          <w:color w:val="000000" w:themeColor="text1"/>
          <w:sz w:val="20"/>
          <w:szCs w:val="20"/>
        </w:rPr>
        <w:t>I.4.</w:t>
      </w:r>
    </w:p>
  </w:footnote>
  <w:footnote w:id="1312">
    <w:p w14:paraId="351FC600" w14:textId="0888910B"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06014B" w:rsidRPr="008A7E11">
        <w:rPr>
          <w:rFonts w:ascii="Times New Roman" w:eastAsia="Times New Roman" w:hAnsi="Times New Roman" w:cs="Times New Roman"/>
          <w:color w:val="000000" w:themeColor="text1"/>
          <w:sz w:val="20"/>
          <w:szCs w:val="20"/>
        </w:rPr>
        <w:t xml:space="preserve">Vv. 21-22: The </w:t>
      </w:r>
      <w:r w:rsidRPr="008A7E11">
        <w:rPr>
          <w:rFonts w:ascii="Times New Roman" w:eastAsia="Times New Roman" w:hAnsi="Times New Roman" w:cs="Times New Roman"/>
          <w:color w:val="000000" w:themeColor="text1"/>
          <w:sz w:val="20"/>
          <w:szCs w:val="20"/>
        </w:rPr>
        <w:t>poet is addressing the child.</w:t>
      </w:r>
    </w:p>
  </w:footnote>
  <w:footnote w:id="1313">
    <w:p w14:paraId="39C45095"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Translation by Peter Godman, </w:t>
      </w:r>
      <w:r w:rsidRPr="008A7E11">
        <w:rPr>
          <w:rFonts w:ascii="Times New Roman" w:eastAsia="Times New Roman" w:hAnsi="Times New Roman" w:cs="Times New Roman"/>
          <w:i/>
          <w:color w:val="000000" w:themeColor="text1"/>
          <w:sz w:val="20"/>
          <w:szCs w:val="20"/>
        </w:rPr>
        <w:t xml:space="preserve">Latin Poetry of the Carolingian Renaissance </w:t>
      </w:r>
      <w:r w:rsidRPr="008A7E11">
        <w:rPr>
          <w:rFonts w:ascii="Times New Roman" w:eastAsia="Times New Roman" w:hAnsi="Times New Roman" w:cs="Times New Roman"/>
          <w:color w:val="000000" w:themeColor="text1"/>
          <w:sz w:val="20"/>
          <w:szCs w:val="20"/>
        </w:rPr>
        <w:t>(1985),</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pp. 178-179. The bold font is my own for emphasis.</w:t>
      </w:r>
    </w:p>
  </w:footnote>
  <w:footnote w:id="1314">
    <w:p w14:paraId="3B544131" w14:textId="3B798D92"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3E6F3A" w:rsidRPr="008A7E11">
        <w:rPr>
          <w:rFonts w:ascii="Times New Roman" w:eastAsia="Times New Roman" w:hAnsi="Times New Roman" w:cs="Times New Roman"/>
          <w:color w:val="000000" w:themeColor="text1"/>
          <w:sz w:val="20"/>
          <w:szCs w:val="20"/>
        </w:rPr>
        <w:t>See</w:t>
      </w:r>
      <w:r w:rsidR="004447E9" w:rsidRPr="008A7E11">
        <w:rPr>
          <w:rFonts w:ascii="Times New Roman" w:eastAsia="Times New Roman" w:hAnsi="Times New Roman" w:cs="Times New Roman"/>
          <w:color w:val="000000" w:themeColor="text1"/>
          <w:sz w:val="20"/>
          <w:szCs w:val="20"/>
        </w:rPr>
        <w:t xml:space="preserve"> </w:t>
      </w:r>
      <w:r w:rsidR="003E6F3A" w:rsidRPr="008A7E11">
        <w:rPr>
          <w:rFonts w:ascii="Times New Roman" w:eastAsia="Times New Roman" w:hAnsi="Times New Roman" w:cs="Times New Roman"/>
          <w:color w:val="000000" w:themeColor="text1"/>
          <w:sz w:val="20"/>
          <w:szCs w:val="20"/>
        </w:rPr>
        <w:t>notably</w:t>
      </w:r>
      <w:r w:rsidR="004447E9"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Horace, </w:t>
      </w:r>
      <w:r w:rsidRPr="008A7E11">
        <w:rPr>
          <w:rFonts w:ascii="Times New Roman" w:eastAsia="Times New Roman" w:hAnsi="Times New Roman" w:cs="Times New Roman"/>
          <w:i/>
          <w:color w:val="000000" w:themeColor="text1"/>
          <w:sz w:val="20"/>
          <w:szCs w:val="20"/>
        </w:rPr>
        <w:t xml:space="preserve">Odes </w:t>
      </w:r>
      <w:r w:rsidRPr="008A7E11">
        <w:rPr>
          <w:rFonts w:ascii="Times New Roman" w:eastAsia="Times New Roman" w:hAnsi="Times New Roman" w:cs="Times New Roman"/>
          <w:color w:val="000000" w:themeColor="text1"/>
          <w:sz w:val="20"/>
          <w:szCs w:val="20"/>
        </w:rPr>
        <w:t>1.11, v. 8: ‘carpe diem quam minimum credula postero’</w:t>
      </w:r>
      <w:r w:rsidR="003E6F3A" w:rsidRPr="008A7E11">
        <w:rPr>
          <w:rFonts w:ascii="Times New Roman" w:eastAsia="Times New Roman" w:hAnsi="Times New Roman" w:cs="Times New Roman"/>
          <w:color w:val="000000" w:themeColor="text1"/>
          <w:sz w:val="20"/>
          <w:szCs w:val="20"/>
        </w:rPr>
        <w:t>.</w:t>
      </w:r>
      <w:r w:rsidR="00C453A1" w:rsidRPr="008A7E11">
        <w:rPr>
          <w:rFonts w:ascii="Times New Roman" w:eastAsia="Times New Roman" w:hAnsi="Times New Roman" w:cs="Times New Roman"/>
          <w:color w:val="000000" w:themeColor="text1"/>
          <w:sz w:val="20"/>
          <w:szCs w:val="20"/>
        </w:rPr>
        <w:t xml:space="preserve"> See also the motif of </w:t>
      </w:r>
      <w:r w:rsidR="00C453A1" w:rsidRPr="008A7E11">
        <w:rPr>
          <w:rFonts w:ascii="Times New Roman" w:eastAsia="Times New Roman" w:hAnsi="Times New Roman" w:cs="Times New Roman"/>
          <w:i/>
          <w:iCs/>
          <w:color w:val="000000" w:themeColor="text1"/>
          <w:sz w:val="20"/>
          <w:szCs w:val="20"/>
        </w:rPr>
        <w:t xml:space="preserve">Ubi sunt, </w:t>
      </w:r>
      <w:r w:rsidR="00C453A1" w:rsidRPr="008A7E11">
        <w:rPr>
          <w:rFonts w:ascii="Times New Roman" w:eastAsia="Times New Roman" w:hAnsi="Times New Roman" w:cs="Times New Roman"/>
          <w:color w:val="000000" w:themeColor="text1"/>
          <w:sz w:val="20"/>
          <w:szCs w:val="20"/>
        </w:rPr>
        <w:t xml:space="preserve">which considers life’s transience (see, for </w:t>
      </w:r>
      <w:r w:rsidR="009466E3">
        <w:rPr>
          <w:rFonts w:ascii="Times New Roman" w:eastAsia="Times New Roman" w:hAnsi="Times New Roman" w:cs="Times New Roman"/>
          <w:color w:val="000000" w:themeColor="text1"/>
          <w:sz w:val="20"/>
          <w:szCs w:val="20"/>
        </w:rPr>
        <w:t>instance</w:t>
      </w:r>
      <w:r w:rsidR="00C453A1" w:rsidRPr="008A7E11">
        <w:rPr>
          <w:rFonts w:ascii="Times New Roman" w:eastAsia="Times New Roman" w:hAnsi="Times New Roman" w:cs="Times New Roman"/>
          <w:color w:val="000000" w:themeColor="text1"/>
          <w:sz w:val="20"/>
          <w:szCs w:val="20"/>
        </w:rPr>
        <w:t>, St Augustine, ‘</w:t>
      </w:r>
      <w:r w:rsidR="00C453A1" w:rsidRPr="008A7E11">
        <w:rPr>
          <w:rFonts w:ascii="Times New Roman" w:hAnsi="Times New Roman" w:cs="Times New Roman"/>
          <w:color w:val="202122"/>
          <w:sz w:val="20"/>
          <w:szCs w:val="20"/>
          <w:shd w:val="clear" w:color="auto" w:fill="FFFFFF"/>
        </w:rPr>
        <w:t>O homo, dic mihi, ubi sunt reges, ubi sunt principes, ubi imperatores, qui fuerunt ante nos’</w:t>
      </w:r>
      <w:r w:rsidR="00C453A1" w:rsidRPr="008A7E11">
        <w:rPr>
          <w:rFonts w:ascii="Times New Roman" w:eastAsia="Times New Roman" w:hAnsi="Times New Roman" w:cs="Times New Roman"/>
          <w:color w:val="000000" w:themeColor="text1"/>
          <w:sz w:val="20"/>
          <w:szCs w:val="20"/>
        </w:rPr>
        <w:t>; Boethius, ‘</w:t>
      </w:r>
      <w:r w:rsidR="00C453A1" w:rsidRPr="008A7E11">
        <w:rPr>
          <w:rFonts w:ascii="Times New Roman" w:hAnsi="Times New Roman" w:cs="Times New Roman"/>
          <w:color w:val="202122"/>
          <w:sz w:val="20"/>
          <w:szCs w:val="20"/>
          <w:shd w:val="clear" w:color="auto" w:fill="FFFFFF"/>
        </w:rPr>
        <w:t xml:space="preserve">Ubi nunc fidelis ossa Fabricii manent? ; </w:t>
      </w:r>
      <w:r w:rsidR="00C453A1" w:rsidRPr="008A7E11">
        <w:rPr>
          <w:rFonts w:ascii="Times New Roman" w:eastAsia="Times New Roman" w:hAnsi="Times New Roman" w:cs="Times New Roman"/>
          <w:color w:val="000000" w:themeColor="text1"/>
          <w:sz w:val="20"/>
          <w:szCs w:val="20"/>
        </w:rPr>
        <w:t xml:space="preserve">Rutebeuf, </w:t>
      </w:r>
      <w:r w:rsidR="00C453A1" w:rsidRPr="008A7E11">
        <w:rPr>
          <w:rFonts w:ascii="Times New Roman" w:eastAsia="Times New Roman" w:hAnsi="Times New Roman" w:cs="Times New Roman"/>
          <w:i/>
          <w:iCs/>
          <w:color w:val="000000" w:themeColor="text1"/>
          <w:sz w:val="20"/>
          <w:szCs w:val="20"/>
        </w:rPr>
        <w:t xml:space="preserve">Poèmes de l’infortune; </w:t>
      </w:r>
      <w:r w:rsidR="00C453A1" w:rsidRPr="008A7E11">
        <w:rPr>
          <w:rFonts w:ascii="Times New Roman" w:eastAsia="Times New Roman" w:hAnsi="Times New Roman" w:cs="Times New Roman"/>
          <w:color w:val="000000" w:themeColor="text1"/>
          <w:sz w:val="20"/>
          <w:szCs w:val="20"/>
        </w:rPr>
        <w:t xml:space="preserve">Villon, </w:t>
      </w:r>
      <w:r w:rsidR="00C453A1" w:rsidRPr="008A7E11">
        <w:rPr>
          <w:rFonts w:ascii="Times New Roman" w:eastAsia="Times New Roman" w:hAnsi="Times New Roman" w:cs="Times New Roman"/>
          <w:i/>
          <w:iCs/>
          <w:color w:val="000000" w:themeColor="text1"/>
          <w:sz w:val="20"/>
          <w:szCs w:val="20"/>
        </w:rPr>
        <w:t>Ballade des dames du temps jadis</w:t>
      </w:r>
      <w:r w:rsidR="00C453A1" w:rsidRPr="008A7E11">
        <w:rPr>
          <w:rFonts w:ascii="Times New Roman" w:eastAsia="Times New Roman" w:hAnsi="Times New Roman" w:cs="Times New Roman"/>
          <w:color w:val="000000" w:themeColor="text1"/>
          <w:sz w:val="20"/>
          <w:szCs w:val="20"/>
        </w:rPr>
        <w:t>).</w:t>
      </w:r>
    </w:p>
  </w:footnote>
  <w:footnote w:id="1315">
    <w:p w14:paraId="2A55BF35" w14:textId="72AEB124"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Such a play on darkness and light is identified by Weber as a common</w:t>
      </w:r>
      <w:r w:rsidR="00293505" w:rsidRPr="008A7E11">
        <w:rPr>
          <w:rFonts w:ascii="Times New Roman" w:eastAsia="Times New Roman" w:hAnsi="Times New Roman" w:cs="Times New Roman"/>
          <w:color w:val="000000" w:themeColor="text1"/>
          <w:sz w:val="20"/>
          <w:szCs w:val="20"/>
        </w:rPr>
        <w:t xml:space="preserve"> early modern</w:t>
      </w:r>
      <w:r w:rsidRPr="008A7E11">
        <w:rPr>
          <w:rFonts w:ascii="Times New Roman" w:eastAsia="Times New Roman" w:hAnsi="Times New Roman" w:cs="Times New Roman"/>
          <w:color w:val="000000" w:themeColor="text1"/>
          <w:sz w:val="20"/>
          <w:szCs w:val="20"/>
        </w:rPr>
        <w:t xml:space="preserve"> convention in </w:t>
      </w:r>
      <w:r w:rsidRPr="008A7E11">
        <w:rPr>
          <w:rFonts w:ascii="Times New Roman" w:eastAsia="Times New Roman" w:hAnsi="Times New Roman" w:cs="Times New Roman"/>
          <w:i/>
          <w:color w:val="000000" w:themeColor="text1"/>
          <w:sz w:val="20"/>
          <w:szCs w:val="20"/>
        </w:rPr>
        <w:t>La creation poétique</w:t>
      </w:r>
      <w:r w:rsidRPr="008A7E11">
        <w:rPr>
          <w:rFonts w:ascii="Times New Roman" w:eastAsia="Times New Roman" w:hAnsi="Times New Roman" w:cs="Times New Roman"/>
          <w:color w:val="000000" w:themeColor="text1"/>
          <w:sz w:val="20"/>
          <w:szCs w:val="20"/>
        </w:rPr>
        <w:t>, p. 694.</w:t>
      </w:r>
    </w:p>
  </w:footnote>
  <w:footnote w:id="1316">
    <w:p w14:paraId="369515E4"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Plato, </w:t>
      </w:r>
      <w:r w:rsidRPr="008A7E11">
        <w:rPr>
          <w:rFonts w:ascii="Times New Roman" w:eastAsia="Times New Roman" w:hAnsi="Times New Roman" w:cs="Times New Roman"/>
          <w:i/>
          <w:color w:val="000000" w:themeColor="text1"/>
          <w:sz w:val="20"/>
          <w:szCs w:val="20"/>
        </w:rPr>
        <w:t xml:space="preserve">Republic, </w:t>
      </w:r>
      <w:r w:rsidRPr="008A7E11">
        <w:rPr>
          <w:rFonts w:ascii="Times New Roman" w:eastAsia="Times New Roman" w:hAnsi="Times New Roman" w:cs="Times New Roman"/>
          <w:color w:val="000000" w:themeColor="text1"/>
          <w:sz w:val="20"/>
          <w:szCs w:val="20"/>
        </w:rPr>
        <w:t>514a-520a.</w:t>
      </w:r>
    </w:p>
  </w:footnote>
  <w:footnote w:id="1317">
    <w:p w14:paraId="77AE1E62" w14:textId="06E3F192" w:rsidR="0050040D" w:rsidRPr="008A7E11" w:rsidRDefault="0050040D">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hAnsi="Times New Roman" w:cs="Times New Roman"/>
          <w:lang w:val="en-US"/>
        </w:rPr>
        <w:t>Cf. above, Ode I, vv. 75-77.</w:t>
      </w:r>
    </w:p>
  </w:footnote>
  <w:footnote w:id="1318">
    <w:p w14:paraId="1075AA2B" w14:textId="3AEE55C1"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Pindar, </w:t>
      </w:r>
      <w:r w:rsidRPr="008A7E11">
        <w:rPr>
          <w:rFonts w:ascii="Times New Roman" w:eastAsia="Times New Roman" w:hAnsi="Times New Roman" w:cs="Times New Roman"/>
          <w:i/>
          <w:color w:val="000000" w:themeColor="text1"/>
          <w:sz w:val="20"/>
          <w:szCs w:val="20"/>
        </w:rPr>
        <w:t xml:space="preserve">Olympian Ode </w:t>
      </w:r>
      <w:r w:rsidRPr="008A7E11">
        <w:rPr>
          <w:rFonts w:ascii="Times New Roman" w:eastAsia="Times New Roman" w:hAnsi="Times New Roman" w:cs="Times New Roman"/>
          <w:color w:val="000000" w:themeColor="text1"/>
          <w:sz w:val="20"/>
          <w:szCs w:val="20"/>
        </w:rPr>
        <w:t>II.61-77, trans. William H. Race. Loeb Classical Library 56. (Harvard University Press, 1997), p. 69.</w:t>
      </w:r>
    </w:p>
  </w:footnote>
  <w:footnote w:id="1319">
    <w:p w14:paraId="0D0DDB09" w14:textId="6E35604F"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the Golden Age see above, </w:t>
      </w:r>
      <w:r w:rsidR="0050353F">
        <w:rPr>
          <w:rFonts w:ascii="Times New Roman" w:eastAsia="Times New Roman" w:hAnsi="Times New Roman" w:cs="Times New Roman"/>
          <w:color w:val="000000" w:themeColor="text1"/>
          <w:sz w:val="20"/>
          <w:szCs w:val="20"/>
        </w:rPr>
        <w:t>Introduction</w:t>
      </w:r>
      <w:r w:rsidR="00263B48">
        <w:rPr>
          <w:rFonts w:ascii="Times New Roman" w:eastAsia="Times New Roman" w:hAnsi="Times New Roman" w:cs="Times New Roman"/>
          <w:color w:val="000000" w:themeColor="text1"/>
          <w:sz w:val="20"/>
          <w:szCs w:val="20"/>
        </w:rPr>
        <w:t xml:space="preserve">, </w:t>
      </w:r>
      <w:r w:rsidR="0050353F">
        <w:rPr>
          <w:rFonts w:ascii="Times New Roman" w:eastAsia="Times New Roman" w:hAnsi="Times New Roman" w:cs="Times New Roman"/>
          <w:color w:val="000000" w:themeColor="text1"/>
          <w:sz w:val="20"/>
          <w:szCs w:val="20"/>
        </w:rPr>
        <w:t>p. 41.</w:t>
      </w:r>
      <w:r w:rsidR="00466F2F" w:rsidRPr="008A7E11">
        <w:rPr>
          <w:rFonts w:ascii="Times New Roman" w:eastAsia="Times New Roman" w:hAnsi="Times New Roman" w:cs="Times New Roman"/>
          <w:color w:val="000000" w:themeColor="text1"/>
          <w:sz w:val="20"/>
          <w:szCs w:val="20"/>
        </w:rPr>
        <w:t xml:space="preserve"> On the concept of </w:t>
      </w:r>
      <w:r w:rsidR="00466F2F" w:rsidRPr="008A7E11">
        <w:rPr>
          <w:rFonts w:ascii="Times New Roman" w:eastAsia="Times New Roman" w:hAnsi="Times New Roman" w:cs="Times New Roman"/>
          <w:i/>
          <w:iCs/>
          <w:color w:val="000000" w:themeColor="text1"/>
          <w:sz w:val="20"/>
          <w:szCs w:val="20"/>
        </w:rPr>
        <w:t xml:space="preserve">concordia </w:t>
      </w:r>
      <w:r w:rsidR="00466F2F" w:rsidRPr="008A7E11">
        <w:rPr>
          <w:rFonts w:ascii="Times New Roman" w:eastAsia="Times New Roman" w:hAnsi="Times New Roman" w:cs="Times New Roman"/>
          <w:color w:val="000000" w:themeColor="text1"/>
          <w:sz w:val="20"/>
          <w:szCs w:val="20"/>
        </w:rPr>
        <w:t xml:space="preserve">see Hutton, </w:t>
      </w:r>
      <w:r w:rsidR="00466F2F" w:rsidRPr="008A7E11">
        <w:rPr>
          <w:rFonts w:ascii="Times New Roman" w:eastAsia="Times New Roman" w:hAnsi="Times New Roman" w:cs="Times New Roman"/>
          <w:i/>
          <w:iCs/>
          <w:color w:val="000000" w:themeColor="text1"/>
          <w:sz w:val="20"/>
          <w:szCs w:val="20"/>
        </w:rPr>
        <w:t xml:space="preserve">Themes of Peace in Renaissance French Poetry, </w:t>
      </w:r>
      <w:r w:rsidR="00466F2F" w:rsidRPr="008A7E11">
        <w:rPr>
          <w:rFonts w:ascii="Times New Roman" w:eastAsia="Times New Roman" w:hAnsi="Times New Roman" w:cs="Times New Roman"/>
          <w:color w:val="000000" w:themeColor="text1"/>
          <w:sz w:val="20"/>
          <w:szCs w:val="20"/>
        </w:rPr>
        <w:t>pp. 27-28.</w:t>
      </w:r>
    </w:p>
  </w:footnote>
  <w:footnote w:id="1320">
    <w:p w14:paraId="3D45F85B" w14:textId="11866369" w:rsidR="00931F50" w:rsidRPr="008A7E11" w:rsidRDefault="00931F50" w:rsidP="00931F5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sz w:val="20"/>
          <w:szCs w:val="20"/>
        </w:rPr>
        <w:t>This ode is written in Pherecratic trimeter, a met</w:t>
      </w:r>
      <w:r w:rsidR="008828D8">
        <w:rPr>
          <w:rFonts w:ascii="Times New Roman" w:eastAsia="Times New Roman" w:hAnsi="Times New Roman" w:cs="Times New Roman"/>
          <w:sz w:val="20"/>
          <w:szCs w:val="20"/>
        </w:rPr>
        <w:t>er</w:t>
      </w:r>
      <w:r w:rsidRPr="008A7E11">
        <w:rPr>
          <w:rFonts w:ascii="Times New Roman" w:eastAsia="Times New Roman" w:hAnsi="Times New Roman" w:cs="Times New Roman"/>
          <w:sz w:val="20"/>
          <w:szCs w:val="20"/>
        </w:rPr>
        <w:t xml:space="preserve"> that is derived from Glyconic meter and associated with the poet Pherecrates (</w:t>
      </w:r>
      <w:r w:rsidR="003E54B4" w:rsidRPr="008A7E11">
        <w:rPr>
          <w:rFonts w:ascii="Times New Roman" w:eastAsia="Times New Roman" w:hAnsi="Times New Roman" w:cs="Times New Roman"/>
          <w:sz w:val="20"/>
          <w:szCs w:val="20"/>
        </w:rPr>
        <w:t xml:space="preserve">fifth </w:t>
      </w:r>
      <w:r w:rsidRPr="008A7E11">
        <w:rPr>
          <w:rFonts w:ascii="Times New Roman" w:eastAsia="Times New Roman" w:hAnsi="Times New Roman" w:cs="Times New Roman"/>
          <w:sz w:val="20"/>
          <w:szCs w:val="20"/>
        </w:rPr>
        <w:t>century AD)</w:t>
      </w:r>
      <w:r w:rsidR="003E54B4" w:rsidRPr="008A7E11">
        <w:rPr>
          <w:rFonts w:ascii="Times New Roman" w:eastAsia="Times New Roman" w:hAnsi="Times New Roman" w:cs="Times New Roman"/>
          <w:sz w:val="20"/>
          <w:szCs w:val="20"/>
        </w:rPr>
        <w:t>. The met</w:t>
      </w:r>
      <w:r w:rsidR="008828D8">
        <w:rPr>
          <w:rFonts w:ascii="Times New Roman" w:eastAsia="Times New Roman" w:hAnsi="Times New Roman" w:cs="Times New Roman"/>
          <w:sz w:val="20"/>
          <w:szCs w:val="20"/>
        </w:rPr>
        <w:t>er</w:t>
      </w:r>
      <w:r w:rsidR="003E54B4" w:rsidRPr="008A7E11">
        <w:rPr>
          <w:rFonts w:ascii="Times New Roman" w:eastAsia="Times New Roman" w:hAnsi="Times New Roman" w:cs="Times New Roman"/>
          <w:sz w:val="20"/>
          <w:szCs w:val="20"/>
        </w:rPr>
        <w:t xml:space="preserve"> comprises</w:t>
      </w:r>
      <w:r w:rsidRPr="008A7E11">
        <w:rPr>
          <w:rFonts w:ascii="Times New Roman" w:eastAsia="Times New Roman" w:hAnsi="Times New Roman" w:cs="Times New Roman"/>
          <w:sz w:val="20"/>
          <w:szCs w:val="20"/>
        </w:rPr>
        <w:t xml:space="preserve"> three metrical feet with one dactyl and two spondees. The form is used notably by Catullus. </w:t>
      </w:r>
      <w:r w:rsidRPr="008A7E11">
        <w:rPr>
          <w:rFonts w:ascii="Times New Roman" w:eastAsia="Times New Roman" w:hAnsi="Times New Roman" w:cs="Times New Roman"/>
          <w:color w:val="000000" w:themeColor="text1"/>
          <w:sz w:val="20"/>
          <w:szCs w:val="20"/>
        </w:rPr>
        <w:t xml:space="preserve">See, for example, Catullus’s </w:t>
      </w:r>
      <w:r w:rsidRPr="008A7E11">
        <w:rPr>
          <w:rFonts w:ascii="Times New Roman" w:eastAsia="Times New Roman" w:hAnsi="Times New Roman" w:cs="Times New Roman"/>
          <w:i/>
          <w:color w:val="000000" w:themeColor="text1"/>
          <w:sz w:val="20"/>
          <w:szCs w:val="20"/>
        </w:rPr>
        <w:t>Epithalamium.</w:t>
      </w:r>
      <w:r w:rsidRPr="008A7E11">
        <w:rPr>
          <w:rFonts w:ascii="Times New Roman" w:eastAsia="Times New Roman" w:hAnsi="Times New Roman" w:cs="Times New Roman"/>
          <w:color w:val="000000" w:themeColor="text1"/>
          <w:sz w:val="20"/>
          <w:szCs w:val="20"/>
        </w:rPr>
        <w:t xml:space="preserve"> According to David Califf, ‘The “Pherecratean line (named for the fifth-century Greek comic poet Pherecrates, its supposed inventor) is nearly identical to the Glyconic but adds only a single, usually long, syllable to the end of the choriamb’ and ‘The “Glyconic” (named for Glycon, a Greek poet of uncertain date) is a line of eight syllables that adds a spondee or a trochee before the choriamb and an iamb or a pyrrhic after it’. David J Califf, </w:t>
      </w:r>
      <w:r w:rsidRPr="008A7E11">
        <w:rPr>
          <w:rFonts w:ascii="Times New Roman" w:eastAsia="Times New Roman" w:hAnsi="Times New Roman" w:cs="Times New Roman"/>
          <w:i/>
          <w:color w:val="000000" w:themeColor="text1"/>
          <w:sz w:val="20"/>
          <w:szCs w:val="20"/>
        </w:rPr>
        <w:t>A Guide to Latin Meter and Verse Composition,</w:t>
      </w:r>
      <w:r w:rsidRPr="008A7E11">
        <w:rPr>
          <w:rFonts w:ascii="Times New Roman" w:eastAsia="Times New Roman" w:hAnsi="Times New Roman" w:cs="Times New Roman"/>
          <w:color w:val="000000" w:themeColor="text1"/>
          <w:sz w:val="20"/>
          <w:szCs w:val="20"/>
        </w:rPr>
        <w:t xml:space="preserve"> pp. 143-144.</w:t>
      </w:r>
    </w:p>
  </w:footnote>
  <w:footnote w:id="1321">
    <w:p w14:paraId="6798B093" w14:textId="43CE4CFE"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C50CA6" w:rsidRPr="008A7E11">
        <w:rPr>
          <w:rFonts w:ascii="Times New Roman" w:eastAsia="Times New Roman" w:hAnsi="Times New Roman" w:cs="Times New Roman"/>
          <w:color w:val="000000" w:themeColor="text1"/>
          <w:sz w:val="20"/>
          <w:szCs w:val="20"/>
        </w:rPr>
        <w:t xml:space="preserve">V. 5: This line </w:t>
      </w:r>
      <w:r w:rsidR="00BC1DC3" w:rsidRPr="008A7E11">
        <w:rPr>
          <w:rFonts w:ascii="Times New Roman" w:eastAsia="Times New Roman" w:hAnsi="Times New Roman" w:cs="Times New Roman"/>
          <w:color w:val="000000" w:themeColor="text1"/>
          <w:sz w:val="20"/>
          <w:szCs w:val="20"/>
        </w:rPr>
        <w:t>recalls</w:t>
      </w:r>
      <w:r w:rsidRPr="008A7E11">
        <w:rPr>
          <w:rFonts w:ascii="Times New Roman" w:eastAsia="Times New Roman" w:hAnsi="Times New Roman" w:cs="Times New Roman"/>
          <w:color w:val="000000" w:themeColor="text1"/>
          <w:sz w:val="20"/>
          <w:szCs w:val="20"/>
        </w:rPr>
        <w:t xml:space="preserve"> Horace, </w:t>
      </w:r>
      <w:r w:rsidRPr="008A7E11">
        <w:rPr>
          <w:rFonts w:ascii="Times New Roman" w:eastAsia="Times New Roman" w:hAnsi="Times New Roman" w:cs="Times New Roman"/>
          <w:i/>
          <w:color w:val="000000" w:themeColor="text1"/>
          <w:sz w:val="20"/>
          <w:szCs w:val="20"/>
        </w:rPr>
        <w:t>Odes</w:t>
      </w:r>
      <w:r w:rsidR="00BC1DC3" w:rsidRPr="008A7E11">
        <w:rPr>
          <w:rFonts w:ascii="Times New Roman" w:eastAsia="Times New Roman" w:hAnsi="Times New Roman" w:cs="Times New Roman"/>
          <w:i/>
          <w:color w:val="000000" w:themeColor="text1"/>
          <w:sz w:val="20"/>
          <w:szCs w:val="20"/>
        </w:rPr>
        <w:t>,</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iCs/>
          <w:color w:val="000000" w:themeColor="text1"/>
          <w:sz w:val="20"/>
          <w:szCs w:val="20"/>
        </w:rPr>
        <w:t xml:space="preserve">3.30 </w:t>
      </w:r>
      <w:r w:rsidR="00BC1DC3" w:rsidRPr="008A7E11">
        <w:rPr>
          <w:rFonts w:ascii="Times New Roman" w:eastAsia="Times New Roman" w:hAnsi="Times New Roman" w:cs="Times New Roman"/>
          <w:color w:val="000000" w:themeColor="text1"/>
          <w:sz w:val="20"/>
          <w:szCs w:val="20"/>
        </w:rPr>
        <w:t xml:space="preserve">which </w:t>
      </w:r>
      <w:r w:rsidRPr="008A7E11">
        <w:rPr>
          <w:rFonts w:ascii="Times New Roman" w:eastAsia="Times New Roman" w:hAnsi="Times New Roman" w:cs="Times New Roman"/>
          <w:color w:val="000000" w:themeColor="text1"/>
          <w:sz w:val="20"/>
          <w:szCs w:val="20"/>
        </w:rPr>
        <w:t xml:space="preserve">depicts a monument that outlasts the destructive nature of time as an allegory for the endurance of language compared to all other organic life and material that decays. On the poet’s role to immortalise the ephemerality of the material world see above, </w:t>
      </w:r>
      <w:r w:rsidR="00CD2F26">
        <w:rPr>
          <w:rFonts w:ascii="Times New Roman" w:eastAsia="Times New Roman" w:hAnsi="Times New Roman" w:cs="Times New Roman"/>
          <w:color w:val="000000" w:themeColor="text1"/>
          <w:sz w:val="20"/>
          <w:szCs w:val="20"/>
        </w:rPr>
        <w:t>Introduction</w:t>
      </w:r>
      <w:r w:rsidR="00263B48">
        <w:rPr>
          <w:rFonts w:ascii="Times New Roman" w:eastAsia="Times New Roman" w:hAnsi="Times New Roman" w:cs="Times New Roman"/>
          <w:color w:val="000000" w:themeColor="text1"/>
          <w:sz w:val="20"/>
          <w:szCs w:val="20"/>
        </w:rPr>
        <w:t xml:space="preserve">, </w:t>
      </w:r>
      <w:r w:rsidR="00CD2F26">
        <w:rPr>
          <w:rFonts w:ascii="Times New Roman" w:eastAsia="Times New Roman" w:hAnsi="Times New Roman" w:cs="Times New Roman"/>
          <w:color w:val="000000" w:themeColor="text1"/>
          <w:sz w:val="20"/>
          <w:szCs w:val="20"/>
        </w:rPr>
        <w:t>pp. 39-40.</w:t>
      </w:r>
    </w:p>
  </w:footnote>
  <w:footnote w:id="1322">
    <w:p w14:paraId="67BADC1B" w14:textId="4CDB6F7F"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F23D07" w:rsidRPr="008A7E11">
        <w:rPr>
          <w:rFonts w:ascii="Times New Roman" w:eastAsia="Times New Roman" w:hAnsi="Times New Roman" w:cs="Times New Roman"/>
          <w:color w:val="000000" w:themeColor="text1"/>
          <w:sz w:val="20"/>
          <w:szCs w:val="20"/>
        </w:rPr>
        <w:t xml:space="preserve">V. 17: </w:t>
      </w:r>
      <w:r w:rsidR="00AF5455">
        <w:rPr>
          <w:rFonts w:ascii="Times New Roman" w:eastAsia="Times New Roman" w:hAnsi="Times New Roman" w:cs="Times New Roman"/>
          <w:color w:val="000000" w:themeColor="text1"/>
          <w:sz w:val="20"/>
          <w:szCs w:val="20"/>
        </w:rPr>
        <w:t>An</w:t>
      </w:r>
      <w:r w:rsidRPr="008A7E11">
        <w:rPr>
          <w:rFonts w:ascii="Times New Roman" w:eastAsia="Times New Roman" w:hAnsi="Times New Roman" w:cs="Times New Roman"/>
          <w:color w:val="000000" w:themeColor="text1"/>
          <w:sz w:val="20"/>
          <w:szCs w:val="20"/>
        </w:rPr>
        <w:t xml:space="preserve"> allusion to Flora, the goddess of flowering plants, also associated with abundance. The Cult of Flora was introduced to Rome by the Sabine King, Titus Tatius, according to Varro.</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See Fritz Graf, ‘Flora’ in </w:t>
      </w:r>
      <w:r w:rsidRPr="008A7E11">
        <w:rPr>
          <w:rFonts w:ascii="Times New Roman" w:eastAsia="Times New Roman" w:hAnsi="Times New Roman" w:cs="Times New Roman"/>
          <w:i/>
          <w:color w:val="000000" w:themeColor="text1"/>
          <w:sz w:val="20"/>
          <w:szCs w:val="20"/>
        </w:rPr>
        <w:t xml:space="preserve">Brill’s New Pauly, </w:t>
      </w:r>
      <w:r w:rsidRPr="008A7E11">
        <w:rPr>
          <w:rFonts w:ascii="Times New Roman" w:eastAsia="Times New Roman" w:hAnsi="Times New Roman" w:cs="Times New Roman"/>
          <w:color w:val="000000" w:themeColor="text1"/>
          <w:sz w:val="20"/>
          <w:szCs w:val="20"/>
        </w:rPr>
        <w:t>eds. Hubert Canick and Helmuth Schneider (accessed online September 2022).</w:t>
      </w:r>
    </w:p>
  </w:footnote>
  <w:footnote w:id="1323">
    <w:p w14:paraId="069AD672" w14:textId="68F9D009"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B116DE" w:rsidRPr="008A7E11">
        <w:rPr>
          <w:rFonts w:ascii="Times New Roman" w:eastAsia="Times New Roman" w:hAnsi="Times New Roman" w:cs="Times New Roman"/>
          <w:color w:val="000000" w:themeColor="text1"/>
          <w:sz w:val="20"/>
          <w:szCs w:val="20"/>
        </w:rPr>
        <w:t>Vv. 37-40:</w:t>
      </w:r>
      <w:r w:rsidRPr="008A7E11">
        <w:rPr>
          <w:rFonts w:ascii="Times New Roman" w:eastAsia="Times New Roman" w:hAnsi="Times New Roman" w:cs="Times New Roman"/>
          <w:color w:val="000000" w:themeColor="text1"/>
          <w:sz w:val="20"/>
          <w:szCs w:val="20"/>
        </w:rPr>
        <w:t xml:space="preserve"> </w:t>
      </w:r>
      <w:r w:rsidR="00B116DE" w:rsidRPr="008A7E11">
        <w:rPr>
          <w:rFonts w:ascii="Times New Roman" w:eastAsia="Times New Roman" w:hAnsi="Times New Roman" w:cs="Times New Roman"/>
          <w:color w:val="000000" w:themeColor="text1"/>
          <w:sz w:val="20"/>
          <w:szCs w:val="20"/>
        </w:rPr>
        <w:t>R</w:t>
      </w:r>
      <w:r w:rsidRPr="008A7E11">
        <w:rPr>
          <w:rFonts w:ascii="Times New Roman" w:eastAsia="Times New Roman" w:hAnsi="Times New Roman" w:cs="Times New Roman"/>
          <w:color w:val="000000" w:themeColor="text1"/>
          <w:sz w:val="20"/>
          <w:szCs w:val="20"/>
        </w:rPr>
        <w:t xml:space="preserve">egarding collective laughter in classical thought, see Cicero, </w:t>
      </w:r>
      <w:r w:rsidRPr="008A7E11">
        <w:rPr>
          <w:rFonts w:ascii="Times New Roman" w:eastAsia="Times New Roman" w:hAnsi="Times New Roman" w:cs="Times New Roman"/>
          <w:i/>
          <w:color w:val="000000" w:themeColor="text1"/>
          <w:sz w:val="20"/>
          <w:szCs w:val="20"/>
        </w:rPr>
        <w:t xml:space="preserve">De Oratore, </w:t>
      </w:r>
      <w:r w:rsidRPr="008A7E11">
        <w:rPr>
          <w:rFonts w:ascii="Times New Roman" w:eastAsia="Times New Roman" w:hAnsi="Times New Roman" w:cs="Times New Roman"/>
          <w:color w:val="000000" w:themeColor="text1"/>
          <w:sz w:val="20"/>
          <w:szCs w:val="20"/>
        </w:rPr>
        <w:t xml:space="preserve">Book 2.236-237. </w:t>
      </w:r>
      <w:r w:rsidR="00FE541A" w:rsidRPr="008A7E11">
        <w:rPr>
          <w:rFonts w:ascii="Times New Roman" w:eastAsia="Times New Roman" w:hAnsi="Times New Roman" w:cs="Times New Roman"/>
          <w:color w:val="000000" w:themeColor="text1"/>
          <w:sz w:val="20"/>
          <w:szCs w:val="20"/>
        </w:rPr>
        <w:t>For an analysis of this image, see</w:t>
      </w:r>
      <w:r w:rsidRPr="008A7E11">
        <w:rPr>
          <w:rFonts w:ascii="Times New Roman" w:eastAsia="Times New Roman" w:hAnsi="Times New Roman" w:cs="Times New Roman"/>
          <w:color w:val="000000" w:themeColor="text1"/>
          <w:sz w:val="20"/>
          <w:szCs w:val="20"/>
        </w:rPr>
        <w:t xml:space="preserve"> below, p. </w:t>
      </w:r>
      <w:r w:rsidR="004F31C0">
        <w:rPr>
          <w:rFonts w:ascii="Times New Roman" w:eastAsia="Times New Roman" w:hAnsi="Times New Roman" w:cs="Times New Roman"/>
          <w:color w:val="000000" w:themeColor="text1"/>
          <w:sz w:val="20"/>
          <w:szCs w:val="20"/>
        </w:rPr>
        <w:t>252.</w:t>
      </w:r>
    </w:p>
  </w:footnote>
  <w:footnote w:id="1324">
    <w:p w14:paraId="0C9F2F37" w14:textId="6713A3A8"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Cicero, </w:t>
      </w:r>
      <w:r w:rsidRPr="008A7E11">
        <w:rPr>
          <w:rFonts w:ascii="Times New Roman" w:eastAsia="Times New Roman" w:hAnsi="Times New Roman" w:cs="Times New Roman"/>
          <w:i/>
          <w:color w:val="000000" w:themeColor="text1"/>
          <w:sz w:val="20"/>
          <w:szCs w:val="20"/>
        </w:rPr>
        <w:t xml:space="preserve">De Oratore, </w:t>
      </w:r>
      <w:r w:rsidRPr="008A7E11">
        <w:rPr>
          <w:rFonts w:ascii="Times New Roman" w:eastAsia="Times New Roman" w:hAnsi="Times New Roman" w:cs="Times New Roman"/>
          <w:color w:val="000000" w:themeColor="text1"/>
          <w:sz w:val="20"/>
          <w:szCs w:val="20"/>
        </w:rPr>
        <w:t xml:space="preserve">Book 2.236-237. </w:t>
      </w:r>
    </w:p>
  </w:footnote>
  <w:footnote w:id="1325">
    <w:p w14:paraId="51DAFAAD" w14:textId="41355A2B" w:rsidR="0042663A" w:rsidRPr="008A7E11" w:rsidRDefault="0042663A">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See</w:t>
      </w:r>
      <w:r w:rsidR="00AB34FB">
        <w:rPr>
          <w:rFonts w:ascii="Times New Roman" w:hAnsi="Times New Roman" w:cs="Times New Roman"/>
        </w:rPr>
        <w:t xml:space="preserve"> </w:t>
      </w:r>
      <w:r w:rsidRPr="008A7E11">
        <w:rPr>
          <w:rFonts w:ascii="Times New Roman" w:eastAsia="Times New Roman" w:hAnsi="Times New Roman" w:cs="Times New Roman"/>
          <w:color w:val="000000" w:themeColor="text1"/>
        </w:rPr>
        <w:t xml:space="preserve">Horace, </w:t>
      </w:r>
      <w:r w:rsidRPr="008A7E11">
        <w:rPr>
          <w:rFonts w:ascii="Times New Roman" w:eastAsia="Times New Roman" w:hAnsi="Times New Roman" w:cs="Times New Roman"/>
          <w:i/>
          <w:color w:val="000000" w:themeColor="text1"/>
        </w:rPr>
        <w:t xml:space="preserve">Odes, </w:t>
      </w:r>
      <w:r w:rsidRPr="008A7E11">
        <w:rPr>
          <w:rFonts w:ascii="Times New Roman" w:eastAsia="Times New Roman" w:hAnsi="Times New Roman" w:cs="Times New Roman"/>
          <w:color w:val="000000" w:themeColor="text1"/>
        </w:rPr>
        <w:t>III.30, ‘Exegi monumentum’</w:t>
      </w:r>
      <w:r w:rsidR="00EB6DAF" w:rsidRPr="008A7E11">
        <w:rPr>
          <w:rFonts w:ascii="Times New Roman" w:eastAsia="Times New Roman" w:hAnsi="Times New Roman" w:cs="Times New Roman"/>
          <w:color w:val="000000" w:themeColor="text1"/>
        </w:rPr>
        <w:t>.</w:t>
      </w:r>
    </w:p>
  </w:footnote>
  <w:footnote w:id="1326">
    <w:p w14:paraId="51E310E5"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Rouget, </w:t>
      </w:r>
      <w:r w:rsidRPr="008A7E11">
        <w:rPr>
          <w:rFonts w:ascii="Times New Roman" w:eastAsia="Times New Roman" w:hAnsi="Times New Roman" w:cs="Times New Roman"/>
          <w:i/>
          <w:color w:val="000000" w:themeColor="text1"/>
          <w:sz w:val="20"/>
          <w:szCs w:val="20"/>
        </w:rPr>
        <w:t xml:space="preserve">L’Apothéose d’Orphée, </w:t>
      </w:r>
      <w:r w:rsidRPr="008A7E11">
        <w:rPr>
          <w:rFonts w:ascii="Times New Roman" w:eastAsia="Times New Roman" w:hAnsi="Times New Roman" w:cs="Times New Roman"/>
          <w:color w:val="000000" w:themeColor="text1"/>
          <w:sz w:val="20"/>
          <w:szCs w:val="20"/>
        </w:rPr>
        <w:t>p. 77.</w:t>
      </w:r>
    </w:p>
  </w:footnote>
  <w:footnote w:id="1327">
    <w:p w14:paraId="0F0BF8B6"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Cicero, </w:t>
      </w:r>
      <w:r w:rsidRPr="008A7E11">
        <w:rPr>
          <w:rFonts w:ascii="Times New Roman" w:eastAsia="Times New Roman" w:hAnsi="Times New Roman" w:cs="Times New Roman"/>
          <w:i/>
          <w:color w:val="000000" w:themeColor="text1"/>
          <w:sz w:val="20"/>
          <w:szCs w:val="20"/>
        </w:rPr>
        <w:t xml:space="preserve">De Oratore, </w:t>
      </w:r>
      <w:r w:rsidRPr="008A7E11">
        <w:rPr>
          <w:rFonts w:ascii="Times New Roman" w:eastAsia="Times New Roman" w:hAnsi="Times New Roman" w:cs="Times New Roman"/>
          <w:color w:val="000000" w:themeColor="text1"/>
          <w:sz w:val="20"/>
          <w:szCs w:val="20"/>
        </w:rPr>
        <w:t>trans. J.S. Watson (1860). Perseus Digital Library. Accessed September 2022.</w:t>
      </w:r>
    </w:p>
  </w:footnote>
  <w:footnote w:id="1328">
    <w:p w14:paraId="59511796" w14:textId="51BEC448"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the significance of peace to responsible rulership, see Erasmus, ‘The Arts of Peace’, </w:t>
      </w:r>
      <w:r w:rsidR="00CF4B1A" w:rsidRPr="008A7E11">
        <w:rPr>
          <w:rFonts w:ascii="Times New Roman" w:eastAsia="Times New Roman" w:hAnsi="Times New Roman" w:cs="Times New Roman"/>
          <w:color w:val="000000" w:themeColor="text1"/>
          <w:sz w:val="20"/>
          <w:szCs w:val="20"/>
        </w:rPr>
        <w:t xml:space="preserve">in </w:t>
      </w:r>
      <w:r w:rsidRPr="008A7E11">
        <w:rPr>
          <w:rFonts w:ascii="Times New Roman" w:eastAsia="Times New Roman" w:hAnsi="Times New Roman" w:cs="Times New Roman"/>
          <w:i/>
          <w:color w:val="000000" w:themeColor="text1"/>
          <w:sz w:val="20"/>
          <w:szCs w:val="20"/>
        </w:rPr>
        <w:t xml:space="preserve">The Education of the Christian Prince </w:t>
      </w:r>
      <w:r w:rsidRPr="008A7E11">
        <w:rPr>
          <w:rFonts w:ascii="Times New Roman" w:eastAsia="Times New Roman" w:hAnsi="Times New Roman" w:cs="Times New Roman"/>
          <w:color w:val="000000" w:themeColor="text1"/>
          <w:sz w:val="20"/>
          <w:szCs w:val="20"/>
        </w:rPr>
        <w:t>(1516),</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in which he argues that navigating the art of peace is more valuable to a leader than the art of war.</w:t>
      </w:r>
    </w:p>
  </w:footnote>
  <w:footnote w:id="1329">
    <w:p w14:paraId="6AB709F9" w14:textId="3B636A88" w:rsidR="0032060C" w:rsidRPr="008A7E11" w:rsidRDefault="0032060C" w:rsidP="0032060C">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sz w:val="20"/>
          <w:szCs w:val="20"/>
        </w:rPr>
        <w:t xml:space="preserve">This poem is written in </w:t>
      </w:r>
      <w:r w:rsidR="00874545" w:rsidRPr="008A7E11">
        <w:rPr>
          <w:rFonts w:ascii="Times New Roman" w:eastAsia="Times New Roman" w:hAnsi="Times New Roman" w:cs="Times New Roman"/>
          <w:sz w:val="20"/>
          <w:szCs w:val="20"/>
        </w:rPr>
        <w:t>t</w:t>
      </w:r>
      <w:r w:rsidRPr="008A7E11">
        <w:rPr>
          <w:rFonts w:ascii="Times New Roman" w:eastAsia="Times New Roman" w:hAnsi="Times New Roman" w:cs="Times New Roman"/>
          <w:sz w:val="20"/>
          <w:szCs w:val="20"/>
        </w:rPr>
        <w:t xml:space="preserve">rochaic dimeter, used notably in the poetry of Horace. </w:t>
      </w:r>
      <w:r w:rsidRPr="008A7E11">
        <w:rPr>
          <w:rFonts w:ascii="Times New Roman" w:eastAsia="Times New Roman" w:hAnsi="Times New Roman" w:cs="Times New Roman"/>
          <w:color w:val="000000" w:themeColor="text1"/>
          <w:sz w:val="20"/>
          <w:szCs w:val="20"/>
        </w:rPr>
        <w:t>Trochaic dimet</w:t>
      </w:r>
      <w:r w:rsidR="008828D8">
        <w:rPr>
          <w:rFonts w:ascii="Times New Roman" w:eastAsia="Times New Roman" w:hAnsi="Times New Roman" w:cs="Times New Roman"/>
          <w:color w:val="000000" w:themeColor="text1"/>
          <w:sz w:val="20"/>
          <w:szCs w:val="20"/>
        </w:rPr>
        <w:t>er</w:t>
      </w:r>
      <w:r w:rsidRPr="008A7E11">
        <w:rPr>
          <w:rFonts w:ascii="Times New Roman" w:eastAsia="Times New Roman" w:hAnsi="Times New Roman" w:cs="Times New Roman"/>
          <w:color w:val="000000" w:themeColor="text1"/>
          <w:sz w:val="20"/>
          <w:szCs w:val="20"/>
        </w:rPr>
        <w:t xml:space="preserve"> is composed of trochaic feet with two feet per line. </w:t>
      </w:r>
      <w:r w:rsidR="00874545" w:rsidRPr="008A7E11">
        <w:rPr>
          <w:rFonts w:ascii="Times New Roman" w:eastAsia="Times New Roman" w:hAnsi="Times New Roman" w:cs="Times New Roman"/>
          <w:color w:val="000000" w:themeColor="text1"/>
          <w:sz w:val="20"/>
          <w:szCs w:val="20"/>
        </w:rPr>
        <w:t>It is</w:t>
      </w:r>
      <w:r w:rsidRPr="008A7E11">
        <w:rPr>
          <w:rFonts w:ascii="Times New Roman" w:eastAsia="Times New Roman" w:hAnsi="Times New Roman" w:cs="Times New Roman"/>
          <w:color w:val="000000" w:themeColor="text1"/>
          <w:sz w:val="20"/>
          <w:szCs w:val="20"/>
        </w:rPr>
        <w:t xml:space="preserve"> is used, for example, in</w:t>
      </w:r>
      <w:r w:rsidR="00874545" w:rsidRPr="008A7E11">
        <w:rPr>
          <w:rFonts w:ascii="Times New Roman" w:eastAsia="Times New Roman" w:hAnsi="Times New Roman" w:cs="Times New Roman"/>
          <w:color w:val="000000" w:themeColor="text1"/>
          <w:sz w:val="20"/>
          <w:szCs w:val="20"/>
        </w:rPr>
        <w:t xml:space="preserve"> the following line of</w:t>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Odes, </w:t>
      </w:r>
      <w:r w:rsidRPr="008A7E11">
        <w:rPr>
          <w:rFonts w:ascii="Times New Roman" w:eastAsia="Times New Roman" w:hAnsi="Times New Roman" w:cs="Times New Roman"/>
          <w:color w:val="000000" w:themeColor="text1"/>
          <w:sz w:val="20"/>
          <w:szCs w:val="20"/>
        </w:rPr>
        <w:t>I, IV by Horace: ‘Solvitur acris hiems grata vice veris et Favoni’. Dübner observes that this line is ‘composed of a dactylic tetrameter acatalectic, and a trochaic dimeter brachycatalectic’</w:t>
      </w:r>
      <w:r w:rsidR="00DD7258" w:rsidRPr="008A7E11">
        <w:rPr>
          <w:rFonts w:ascii="Times New Roman" w:eastAsia="Times New Roman" w:hAnsi="Times New Roman" w:cs="Times New Roman"/>
          <w:color w:val="000000" w:themeColor="text1"/>
          <w:sz w:val="20"/>
          <w:szCs w:val="20"/>
        </w:rPr>
        <w:t xml:space="preserve">. See </w:t>
      </w:r>
      <w:r w:rsidR="00874545" w:rsidRPr="008A7E11">
        <w:rPr>
          <w:rFonts w:ascii="Times New Roman" w:eastAsia="Times New Roman" w:hAnsi="Times New Roman" w:cs="Times New Roman"/>
          <w:color w:val="000000" w:themeColor="text1"/>
          <w:sz w:val="20"/>
          <w:szCs w:val="20"/>
        </w:rPr>
        <w:t xml:space="preserve">F.R. </w:t>
      </w:r>
      <w:r w:rsidRPr="008A7E11">
        <w:rPr>
          <w:rFonts w:ascii="Times New Roman" w:eastAsia="Times New Roman" w:hAnsi="Times New Roman" w:cs="Times New Roman"/>
          <w:color w:val="000000" w:themeColor="text1"/>
          <w:sz w:val="20"/>
          <w:szCs w:val="20"/>
        </w:rPr>
        <w:t xml:space="preserve">Dübner, </w:t>
      </w:r>
      <w:r w:rsidRPr="008A7E11">
        <w:rPr>
          <w:rFonts w:ascii="Times New Roman" w:eastAsia="Times New Roman" w:hAnsi="Times New Roman" w:cs="Times New Roman"/>
          <w:i/>
          <w:color w:val="000000" w:themeColor="text1"/>
          <w:sz w:val="20"/>
          <w:szCs w:val="20"/>
        </w:rPr>
        <w:t xml:space="preserve">The Works of Horace </w:t>
      </w:r>
      <w:r w:rsidRPr="008A7E11">
        <w:rPr>
          <w:rFonts w:ascii="Times New Roman" w:eastAsia="Times New Roman" w:hAnsi="Times New Roman" w:cs="Times New Roman"/>
          <w:color w:val="000000" w:themeColor="text1"/>
          <w:sz w:val="20"/>
          <w:szCs w:val="20"/>
        </w:rPr>
        <w:t>[</w:t>
      </w:r>
      <w:r w:rsidR="00874545" w:rsidRPr="008A7E11">
        <w:rPr>
          <w:rFonts w:ascii="Times New Roman" w:eastAsia="Times New Roman" w:hAnsi="Times New Roman" w:cs="Times New Roman"/>
          <w:color w:val="000000" w:themeColor="text1"/>
          <w:sz w:val="20"/>
          <w:szCs w:val="20"/>
        </w:rPr>
        <w:t xml:space="preserve">London: Rivingtons Waterloo Place, </w:t>
      </w:r>
      <w:r w:rsidRPr="008A7E11">
        <w:rPr>
          <w:rFonts w:ascii="Times New Roman" w:eastAsia="Times New Roman" w:hAnsi="Times New Roman" w:cs="Times New Roman"/>
          <w:color w:val="000000" w:themeColor="text1"/>
          <w:sz w:val="20"/>
          <w:szCs w:val="20"/>
        </w:rPr>
        <w:t>1854]</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 8. </w:t>
      </w:r>
      <w:r w:rsidR="00874545" w:rsidRPr="008A7E11">
        <w:rPr>
          <w:rFonts w:ascii="Times New Roman" w:eastAsia="Times New Roman" w:hAnsi="Times New Roman" w:cs="Times New Roman"/>
          <w:color w:val="000000" w:themeColor="text1"/>
          <w:sz w:val="20"/>
          <w:szCs w:val="20"/>
        </w:rPr>
        <w:t xml:space="preserve">Dübner notes that ‘A trochaic or iambic verse is said to be brachycatalectic, when a foot is wanteing to complete its last metre’. </w:t>
      </w:r>
      <w:r w:rsidRPr="008A7E11">
        <w:rPr>
          <w:rFonts w:ascii="Times New Roman" w:eastAsia="Times New Roman" w:hAnsi="Times New Roman" w:cs="Times New Roman"/>
          <w:color w:val="000000" w:themeColor="text1"/>
          <w:sz w:val="20"/>
          <w:szCs w:val="20"/>
        </w:rPr>
        <w:t xml:space="preserve">On the meter used by Horace, see, </w:t>
      </w:r>
      <w:r w:rsidR="00874545" w:rsidRPr="008A7E11">
        <w:rPr>
          <w:rFonts w:ascii="Times New Roman" w:eastAsia="Times New Roman" w:hAnsi="Times New Roman" w:cs="Times New Roman"/>
          <w:color w:val="000000" w:themeColor="text1"/>
          <w:sz w:val="20"/>
          <w:szCs w:val="20"/>
        </w:rPr>
        <w:t xml:space="preserve">for </w:t>
      </w:r>
      <w:r w:rsidR="005B10D8">
        <w:rPr>
          <w:rFonts w:ascii="Times New Roman" w:eastAsia="Times New Roman" w:hAnsi="Times New Roman" w:cs="Times New Roman"/>
          <w:color w:val="000000" w:themeColor="text1"/>
          <w:sz w:val="20"/>
          <w:szCs w:val="20"/>
        </w:rPr>
        <w:t xml:space="preserve">instance, </w:t>
      </w:r>
      <w:r w:rsidRPr="008A7E11">
        <w:rPr>
          <w:rFonts w:ascii="Times New Roman" w:eastAsia="Times New Roman" w:hAnsi="Times New Roman" w:cs="Times New Roman"/>
          <w:color w:val="000000" w:themeColor="text1"/>
          <w:sz w:val="20"/>
          <w:szCs w:val="20"/>
        </w:rPr>
        <w:t xml:space="preserve">Peter E. Knox, ‘Language, Style and Meter in Horace’, ed. by Hans-Christian Günther, in </w:t>
      </w:r>
      <w:r w:rsidRPr="008A7E11">
        <w:rPr>
          <w:rFonts w:ascii="Times New Roman" w:eastAsia="Times New Roman" w:hAnsi="Times New Roman" w:cs="Times New Roman"/>
          <w:i/>
          <w:iCs/>
          <w:color w:val="000000" w:themeColor="text1"/>
          <w:sz w:val="20"/>
          <w:szCs w:val="20"/>
        </w:rPr>
        <w:t xml:space="preserve">Brill’s Companion to Horace, </w:t>
      </w:r>
      <w:r w:rsidRPr="008A7E11">
        <w:rPr>
          <w:rFonts w:ascii="Times New Roman" w:eastAsia="Times New Roman" w:hAnsi="Times New Roman" w:cs="Times New Roman"/>
          <w:color w:val="000000" w:themeColor="text1"/>
          <w:sz w:val="20"/>
          <w:szCs w:val="20"/>
        </w:rPr>
        <w:t>(Leiden: Brill, 2013), pp. 527-546.</w:t>
      </w:r>
    </w:p>
  </w:footnote>
  <w:footnote w:id="1330">
    <w:p w14:paraId="1702BB8C" w14:textId="4C166D9A"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DB6B62" w:rsidRPr="008A7E11">
        <w:rPr>
          <w:rFonts w:ascii="Times New Roman" w:eastAsia="Times New Roman" w:hAnsi="Times New Roman" w:cs="Times New Roman"/>
          <w:color w:val="000000" w:themeColor="text1"/>
          <w:sz w:val="20"/>
          <w:szCs w:val="20"/>
        </w:rPr>
        <w:t xml:space="preserve">V. 1: </w:t>
      </w:r>
      <w:r w:rsidRPr="008A7E11">
        <w:rPr>
          <w:rFonts w:ascii="Times New Roman" w:eastAsia="Times New Roman" w:hAnsi="Times New Roman" w:cs="Times New Roman"/>
          <w:color w:val="000000" w:themeColor="text1"/>
          <w:sz w:val="20"/>
          <w:szCs w:val="20"/>
        </w:rPr>
        <w:t xml:space="preserve">On the various children’s games played in early modern France, see, for </w:t>
      </w:r>
      <w:r w:rsidR="005B10D8">
        <w:rPr>
          <w:rFonts w:ascii="Times New Roman" w:eastAsia="Times New Roman" w:hAnsi="Times New Roman" w:cs="Times New Roman"/>
          <w:color w:val="000000" w:themeColor="text1"/>
          <w:sz w:val="20"/>
          <w:szCs w:val="20"/>
        </w:rPr>
        <w:t>notably</w:t>
      </w:r>
      <w:r w:rsidRPr="008A7E11">
        <w:rPr>
          <w:rFonts w:ascii="Times New Roman" w:eastAsia="Times New Roman" w:hAnsi="Times New Roman" w:cs="Times New Roman"/>
          <w:color w:val="000000" w:themeColor="text1"/>
          <w:sz w:val="20"/>
          <w:szCs w:val="20"/>
        </w:rPr>
        <w:t xml:space="preserve">, Rabelais, </w:t>
      </w:r>
      <w:r w:rsidRPr="008A7E11">
        <w:rPr>
          <w:rFonts w:ascii="Times New Roman" w:eastAsia="Times New Roman" w:hAnsi="Times New Roman" w:cs="Times New Roman"/>
          <w:i/>
          <w:color w:val="000000" w:themeColor="text1"/>
          <w:sz w:val="20"/>
          <w:szCs w:val="20"/>
        </w:rPr>
        <w:t xml:space="preserve">Gargantua, </w:t>
      </w:r>
      <w:r w:rsidRPr="008A7E11">
        <w:rPr>
          <w:rFonts w:ascii="Times New Roman" w:eastAsia="Times New Roman" w:hAnsi="Times New Roman" w:cs="Times New Roman"/>
          <w:color w:val="000000" w:themeColor="text1"/>
          <w:sz w:val="20"/>
          <w:szCs w:val="20"/>
        </w:rPr>
        <w:t xml:space="preserve">ch. 1, XXII in which numerous games are listed. </w:t>
      </w:r>
      <w:r w:rsidR="009D1DFF">
        <w:rPr>
          <w:rFonts w:ascii="Times New Roman" w:eastAsia="Times New Roman" w:hAnsi="Times New Roman" w:cs="Times New Roman"/>
          <w:color w:val="000000" w:themeColor="text1"/>
          <w:sz w:val="20"/>
          <w:szCs w:val="20"/>
        </w:rPr>
        <w:t>For a study of such games see</w:t>
      </w:r>
      <w:r w:rsidRPr="008A7E11">
        <w:rPr>
          <w:rFonts w:ascii="Times New Roman" w:eastAsia="Times New Roman" w:hAnsi="Times New Roman" w:cs="Times New Roman"/>
          <w:color w:val="000000" w:themeColor="text1"/>
          <w:sz w:val="20"/>
          <w:szCs w:val="20"/>
        </w:rPr>
        <w:t xml:space="preserve"> Jean-Michel Mehl, ‘Les jeux de l’enfance au Moyen Âge’ in </w:t>
      </w:r>
      <w:r w:rsidRPr="008A7E11">
        <w:rPr>
          <w:rFonts w:ascii="Times New Roman" w:eastAsia="Times New Roman" w:hAnsi="Times New Roman" w:cs="Times New Roman"/>
          <w:i/>
          <w:color w:val="000000" w:themeColor="text1"/>
          <w:sz w:val="20"/>
          <w:szCs w:val="20"/>
        </w:rPr>
        <w:t xml:space="preserve">La </w:t>
      </w:r>
      <w:r w:rsidR="00EB14E9">
        <w:rPr>
          <w:rFonts w:ascii="Times New Roman" w:eastAsia="Times New Roman" w:hAnsi="Times New Roman" w:cs="Times New Roman"/>
          <w:i/>
          <w:color w:val="000000" w:themeColor="text1"/>
          <w:sz w:val="20"/>
          <w:szCs w:val="20"/>
        </w:rPr>
        <w:t>P</w:t>
      </w:r>
      <w:r w:rsidRPr="008A7E11">
        <w:rPr>
          <w:rFonts w:ascii="Times New Roman" w:eastAsia="Times New Roman" w:hAnsi="Times New Roman" w:cs="Times New Roman"/>
          <w:i/>
          <w:color w:val="000000" w:themeColor="text1"/>
          <w:sz w:val="20"/>
          <w:szCs w:val="20"/>
        </w:rPr>
        <w:t xml:space="preserve">etite </w:t>
      </w:r>
      <w:r w:rsidR="00EB14E9">
        <w:rPr>
          <w:rFonts w:ascii="Times New Roman" w:eastAsia="Times New Roman" w:hAnsi="Times New Roman" w:cs="Times New Roman"/>
          <w:i/>
          <w:color w:val="000000" w:themeColor="text1"/>
          <w:sz w:val="20"/>
          <w:szCs w:val="20"/>
        </w:rPr>
        <w:t>E</w:t>
      </w:r>
      <w:r w:rsidRPr="008A7E11">
        <w:rPr>
          <w:rFonts w:ascii="Times New Roman" w:eastAsia="Times New Roman" w:hAnsi="Times New Roman" w:cs="Times New Roman"/>
          <w:i/>
          <w:color w:val="000000" w:themeColor="text1"/>
          <w:sz w:val="20"/>
          <w:szCs w:val="20"/>
        </w:rPr>
        <w:t xml:space="preserve">nfance dans l’Europe médiévale et moderne, </w:t>
      </w:r>
      <w:r w:rsidRPr="008A7E11">
        <w:rPr>
          <w:rFonts w:ascii="Times New Roman" w:eastAsia="Times New Roman" w:hAnsi="Times New Roman" w:cs="Times New Roman"/>
          <w:color w:val="000000" w:themeColor="text1"/>
          <w:sz w:val="20"/>
          <w:szCs w:val="20"/>
        </w:rPr>
        <w:t>ed.</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Robert Fossier</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(Toulouse: Presses Universitaires du Mirail, 1997). </w:t>
      </w:r>
    </w:p>
  </w:footnote>
  <w:footnote w:id="1331">
    <w:p w14:paraId="5EE1AC78" w14:textId="186417CE"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B56338" w:rsidRPr="008A7E11">
        <w:rPr>
          <w:rFonts w:ascii="Times New Roman" w:eastAsia="Times New Roman" w:hAnsi="Times New Roman" w:cs="Times New Roman"/>
          <w:color w:val="000000" w:themeColor="text1"/>
          <w:sz w:val="20"/>
          <w:szCs w:val="20"/>
        </w:rPr>
        <w:t xml:space="preserve">V. 17: </w:t>
      </w:r>
      <w:r w:rsidRPr="008A7E11">
        <w:rPr>
          <w:rFonts w:ascii="Times New Roman" w:eastAsia="Times New Roman" w:hAnsi="Times New Roman" w:cs="Times New Roman"/>
          <w:color w:val="000000" w:themeColor="text1"/>
          <w:sz w:val="20"/>
          <w:szCs w:val="20"/>
        </w:rPr>
        <w:t>On the culture of map-making in early modern Savoy, see Paola Sereno, ‘Cartography in the Duchy of Savoy during the Renaissance’,</w:t>
      </w:r>
      <w:r w:rsidR="00DA5D57" w:rsidRPr="008A7E11">
        <w:rPr>
          <w:rFonts w:ascii="Times New Roman" w:eastAsia="Times New Roman" w:hAnsi="Times New Roman" w:cs="Times New Roman"/>
          <w:color w:val="000000" w:themeColor="text1"/>
          <w:sz w:val="20"/>
          <w:szCs w:val="20"/>
        </w:rPr>
        <w:t xml:space="preserve"> ed. by J.B. Harley and David Woodward,</w:t>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The History of Cartography, </w:t>
      </w:r>
      <w:r w:rsidR="00D65EA8">
        <w:rPr>
          <w:rFonts w:ascii="Times New Roman" w:eastAsia="Times New Roman" w:hAnsi="Times New Roman" w:cs="Times New Roman"/>
          <w:iCs/>
          <w:color w:val="000000" w:themeColor="text1"/>
          <w:sz w:val="20"/>
          <w:szCs w:val="20"/>
        </w:rPr>
        <w:t>I</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(1987)</w:t>
      </w:r>
      <w:r w:rsidR="00DA5D57"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Sereno observes the ways in which Savoy’s centralisation of governance was key to the maps that emerged from Savoy in the sixteenth century</w:t>
      </w:r>
      <w:r w:rsidR="00DA5D57" w:rsidRPr="008A7E11">
        <w:rPr>
          <w:rFonts w:ascii="Times New Roman" w:eastAsia="Times New Roman" w:hAnsi="Times New Roman" w:cs="Times New Roman"/>
          <w:color w:val="000000" w:themeColor="text1"/>
          <w:sz w:val="20"/>
          <w:szCs w:val="20"/>
        </w:rPr>
        <w:t>.</w:t>
      </w:r>
    </w:p>
  </w:footnote>
  <w:footnote w:id="1332">
    <w:p w14:paraId="12A263CB" w14:textId="4D59B860"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505344" w:rsidRPr="008A7E11">
        <w:rPr>
          <w:rFonts w:ascii="Times New Roman" w:eastAsia="Times New Roman" w:hAnsi="Times New Roman" w:cs="Times New Roman"/>
          <w:color w:val="000000" w:themeColor="text1"/>
          <w:sz w:val="20"/>
          <w:szCs w:val="20"/>
        </w:rPr>
        <w:t xml:space="preserve">V. 39: </w:t>
      </w:r>
      <w:r w:rsidR="00C043D1">
        <w:rPr>
          <w:rFonts w:ascii="Times New Roman" w:eastAsia="Times New Roman" w:hAnsi="Times New Roman" w:cs="Times New Roman"/>
          <w:color w:val="000000" w:themeColor="text1"/>
          <w:sz w:val="20"/>
          <w:szCs w:val="20"/>
        </w:rPr>
        <w:t>An</w:t>
      </w:r>
      <w:r w:rsidR="00505344" w:rsidRPr="008A7E11">
        <w:rPr>
          <w:rFonts w:ascii="Times New Roman" w:eastAsia="Times New Roman" w:hAnsi="Times New Roman" w:cs="Times New Roman"/>
          <w:color w:val="000000" w:themeColor="text1"/>
          <w:sz w:val="20"/>
          <w:szCs w:val="20"/>
        </w:rPr>
        <w:t xml:space="preserve"> allusion to the </w:t>
      </w:r>
      <w:r w:rsidRPr="008A7E11">
        <w:rPr>
          <w:rFonts w:ascii="Times New Roman" w:eastAsia="Times New Roman" w:hAnsi="Times New Roman" w:cs="Times New Roman"/>
          <w:color w:val="000000" w:themeColor="text1"/>
          <w:sz w:val="20"/>
          <w:szCs w:val="20"/>
        </w:rPr>
        <w:t xml:space="preserve">Muses. </w:t>
      </w:r>
      <w:r w:rsidR="00505344" w:rsidRPr="008A7E11">
        <w:rPr>
          <w:rFonts w:ascii="Times New Roman" w:eastAsia="Times New Roman" w:hAnsi="Times New Roman" w:cs="Times New Roman"/>
          <w:color w:val="000000" w:themeColor="text1"/>
          <w:sz w:val="20"/>
          <w:szCs w:val="20"/>
        </w:rPr>
        <w:t>On this convention s</w:t>
      </w:r>
      <w:r w:rsidRPr="008A7E11">
        <w:rPr>
          <w:rFonts w:ascii="Times New Roman" w:eastAsia="Times New Roman" w:hAnsi="Times New Roman" w:cs="Times New Roman"/>
          <w:color w:val="000000" w:themeColor="text1"/>
          <w:sz w:val="20"/>
          <w:szCs w:val="20"/>
        </w:rPr>
        <w:t xml:space="preserve">ee above, </w:t>
      </w:r>
      <w:r w:rsidR="009948D1">
        <w:rPr>
          <w:rFonts w:ascii="Times New Roman" w:eastAsia="Times New Roman" w:hAnsi="Times New Roman" w:cs="Times New Roman"/>
          <w:color w:val="000000" w:themeColor="text1"/>
          <w:sz w:val="20"/>
          <w:szCs w:val="20"/>
        </w:rPr>
        <w:t xml:space="preserve">note </w:t>
      </w:r>
      <w:r w:rsidR="00DA75F6">
        <w:rPr>
          <w:rFonts w:ascii="Times New Roman" w:eastAsia="Times New Roman" w:hAnsi="Times New Roman" w:cs="Times New Roman"/>
          <w:color w:val="000000" w:themeColor="text1"/>
          <w:sz w:val="20"/>
          <w:szCs w:val="20"/>
        </w:rPr>
        <w:t>1267.</w:t>
      </w:r>
    </w:p>
  </w:footnote>
  <w:footnote w:id="1333">
    <w:p w14:paraId="7ADB214F" w14:textId="3D384F9E"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505344" w:rsidRPr="008A7E11">
        <w:rPr>
          <w:rFonts w:ascii="Times New Roman" w:eastAsia="Times New Roman" w:hAnsi="Times New Roman" w:cs="Times New Roman"/>
          <w:color w:val="000000" w:themeColor="text1"/>
          <w:sz w:val="20"/>
          <w:szCs w:val="20"/>
        </w:rPr>
        <w:t xml:space="preserve">V. 40: </w:t>
      </w:r>
      <w:r w:rsidRPr="008A7E11">
        <w:rPr>
          <w:rFonts w:ascii="Times New Roman" w:eastAsia="Times New Roman" w:hAnsi="Times New Roman" w:cs="Times New Roman"/>
          <w:color w:val="000000" w:themeColor="text1"/>
          <w:sz w:val="20"/>
          <w:szCs w:val="20"/>
        </w:rPr>
        <w:t>M</w:t>
      </w:r>
      <w:r w:rsidR="009E4607" w:rsidRPr="008A7E11">
        <w:rPr>
          <w:rFonts w:ascii="Times New Roman" w:eastAsia="Times New Roman" w:hAnsi="Times New Roman" w:cs="Times New Roman"/>
          <w:color w:val="000000" w:themeColor="text1"/>
          <w:sz w:val="20"/>
          <w:szCs w:val="20"/>
        </w:rPr>
        <w:t>ount</w:t>
      </w:r>
      <w:r w:rsidRPr="008A7E11">
        <w:rPr>
          <w:rFonts w:ascii="Times New Roman" w:eastAsia="Times New Roman" w:hAnsi="Times New Roman" w:cs="Times New Roman"/>
          <w:color w:val="000000" w:themeColor="text1"/>
          <w:sz w:val="20"/>
          <w:szCs w:val="20"/>
        </w:rPr>
        <w:t xml:space="preserve"> Ossa and M</w:t>
      </w:r>
      <w:r w:rsidR="009E4607" w:rsidRPr="008A7E11">
        <w:rPr>
          <w:rFonts w:ascii="Times New Roman" w:eastAsia="Times New Roman" w:hAnsi="Times New Roman" w:cs="Times New Roman"/>
          <w:color w:val="000000" w:themeColor="text1"/>
          <w:sz w:val="20"/>
          <w:szCs w:val="20"/>
        </w:rPr>
        <w:t xml:space="preserve">ount </w:t>
      </w:r>
      <w:r w:rsidRPr="008A7E11">
        <w:rPr>
          <w:rFonts w:ascii="Times New Roman" w:eastAsia="Times New Roman" w:hAnsi="Times New Roman" w:cs="Times New Roman"/>
          <w:color w:val="000000" w:themeColor="text1"/>
          <w:sz w:val="20"/>
          <w:szCs w:val="20"/>
        </w:rPr>
        <w:t xml:space="preserve">Pelion (see Ovid, </w:t>
      </w:r>
      <w:r w:rsidRPr="008A7E11">
        <w:rPr>
          <w:rFonts w:ascii="Times New Roman" w:eastAsia="Times New Roman" w:hAnsi="Times New Roman" w:cs="Times New Roman"/>
          <w:i/>
          <w:color w:val="000000" w:themeColor="text1"/>
          <w:sz w:val="20"/>
          <w:szCs w:val="20"/>
        </w:rPr>
        <w:t xml:space="preserve">Metamorphoses, </w:t>
      </w:r>
      <w:r w:rsidRPr="008A7E11">
        <w:rPr>
          <w:rFonts w:ascii="Times New Roman" w:eastAsia="Times New Roman" w:hAnsi="Times New Roman" w:cs="Times New Roman"/>
          <w:color w:val="000000" w:themeColor="text1"/>
          <w:sz w:val="20"/>
          <w:szCs w:val="20"/>
        </w:rPr>
        <w:t xml:space="preserve">Book XII). </w:t>
      </w:r>
    </w:p>
  </w:footnote>
  <w:footnote w:id="1334">
    <w:p w14:paraId="4399C73D" w14:textId="7AC45E94"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8918A4" w:rsidRPr="008A7E11">
        <w:rPr>
          <w:rFonts w:ascii="Times New Roman" w:eastAsia="Times New Roman" w:hAnsi="Times New Roman" w:cs="Times New Roman"/>
          <w:color w:val="000000" w:themeColor="text1"/>
          <w:sz w:val="20"/>
          <w:szCs w:val="20"/>
        </w:rPr>
        <w:t xml:space="preserve">V. 41: </w:t>
      </w:r>
      <w:r w:rsidRPr="008A7E11">
        <w:rPr>
          <w:rFonts w:ascii="Times New Roman" w:eastAsia="Times New Roman" w:hAnsi="Times New Roman" w:cs="Times New Roman"/>
          <w:color w:val="000000" w:themeColor="text1"/>
          <w:sz w:val="20"/>
          <w:szCs w:val="20"/>
        </w:rPr>
        <w:t>M</w:t>
      </w:r>
      <w:r w:rsidR="009E4607" w:rsidRPr="008A7E11">
        <w:rPr>
          <w:rFonts w:ascii="Times New Roman" w:eastAsia="Times New Roman" w:hAnsi="Times New Roman" w:cs="Times New Roman"/>
          <w:color w:val="000000" w:themeColor="text1"/>
          <w:sz w:val="20"/>
          <w:szCs w:val="20"/>
        </w:rPr>
        <w:t xml:space="preserve">ount </w:t>
      </w:r>
      <w:r w:rsidRPr="008A7E11">
        <w:rPr>
          <w:rFonts w:ascii="Times New Roman" w:eastAsia="Times New Roman" w:hAnsi="Times New Roman" w:cs="Times New Roman"/>
          <w:color w:val="000000" w:themeColor="text1"/>
          <w:sz w:val="20"/>
          <w:szCs w:val="20"/>
        </w:rPr>
        <w:t xml:space="preserve">Olympus, home of the Greek gods. See below, p. </w:t>
      </w:r>
      <w:r w:rsidR="00967723">
        <w:rPr>
          <w:rFonts w:ascii="Times New Roman" w:eastAsia="Times New Roman" w:hAnsi="Times New Roman" w:cs="Times New Roman"/>
          <w:color w:val="000000" w:themeColor="text1"/>
          <w:sz w:val="20"/>
          <w:szCs w:val="20"/>
        </w:rPr>
        <w:t>256</w:t>
      </w:r>
      <w:r w:rsidRPr="008A7E11">
        <w:rPr>
          <w:rFonts w:ascii="Times New Roman" w:eastAsia="Times New Roman" w:hAnsi="Times New Roman" w:cs="Times New Roman"/>
          <w:color w:val="000000" w:themeColor="text1"/>
          <w:sz w:val="20"/>
          <w:szCs w:val="20"/>
        </w:rPr>
        <w:t xml:space="preserve">. </w:t>
      </w:r>
    </w:p>
  </w:footnote>
  <w:footnote w:id="1335">
    <w:p w14:paraId="67A4D3B5" w14:textId="67C33818" w:rsidR="00603118" w:rsidRPr="008A7E11" w:rsidRDefault="00603118">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hAnsi="Times New Roman" w:cs="Times New Roman"/>
          <w:lang w:val="en-US"/>
        </w:rPr>
        <w:t>For a similar juxtaposition between the inherent vulnerability of infanthood and the prince’s future role as duke, see above, Ode I, vv. 231-234.</w:t>
      </w:r>
    </w:p>
  </w:footnote>
  <w:footnote w:id="1336">
    <w:p w14:paraId="4AF05077" w14:textId="42DBFF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w:t>
      </w:r>
      <w:r w:rsidR="00764D8B" w:rsidRPr="008A7E11">
        <w:rPr>
          <w:rFonts w:ascii="Times New Roman" w:eastAsia="Times New Roman" w:hAnsi="Times New Roman" w:cs="Times New Roman"/>
          <w:color w:val="000000" w:themeColor="text1"/>
          <w:sz w:val="20"/>
          <w:szCs w:val="20"/>
        </w:rPr>
        <w:t>the</w:t>
      </w:r>
      <w:r w:rsidR="0081649B" w:rsidRPr="008A7E11">
        <w:rPr>
          <w:rFonts w:ascii="Times New Roman" w:eastAsia="Times New Roman" w:hAnsi="Times New Roman" w:cs="Times New Roman"/>
          <w:color w:val="000000" w:themeColor="text1"/>
          <w:sz w:val="20"/>
          <w:szCs w:val="20"/>
        </w:rPr>
        <w:t xml:space="preserve"> </w:t>
      </w:r>
      <w:r w:rsidR="00987094" w:rsidRPr="008A7E11">
        <w:rPr>
          <w:rFonts w:ascii="Times New Roman" w:eastAsia="Times New Roman" w:hAnsi="Times New Roman" w:cs="Times New Roman"/>
          <w:color w:val="000000" w:themeColor="text1"/>
          <w:sz w:val="20"/>
          <w:szCs w:val="20"/>
        </w:rPr>
        <w:t xml:space="preserve">development of </w:t>
      </w:r>
      <w:r w:rsidRPr="008A7E11">
        <w:rPr>
          <w:rFonts w:ascii="Times New Roman" w:eastAsia="Times New Roman" w:hAnsi="Times New Roman" w:cs="Times New Roman"/>
          <w:color w:val="000000" w:themeColor="text1"/>
          <w:sz w:val="20"/>
          <w:szCs w:val="20"/>
        </w:rPr>
        <w:t xml:space="preserve">cartography in sixteenth-century Savoy, see above, note </w:t>
      </w:r>
      <w:r w:rsidR="003333D4">
        <w:rPr>
          <w:rFonts w:ascii="Times New Roman" w:eastAsia="Times New Roman" w:hAnsi="Times New Roman" w:cs="Times New Roman"/>
          <w:color w:val="000000" w:themeColor="text1"/>
          <w:sz w:val="20"/>
          <w:szCs w:val="20"/>
        </w:rPr>
        <w:t>1323</w:t>
      </w:r>
      <w:r w:rsidRPr="008A7E11">
        <w:rPr>
          <w:rFonts w:ascii="Times New Roman" w:eastAsia="Times New Roman" w:hAnsi="Times New Roman" w:cs="Times New Roman"/>
          <w:color w:val="000000" w:themeColor="text1"/>
          <w:sz w:val="20"/>
          <w:szCs w:val="20"/>
        </w:rPr>
        <w:t>.</w:t>
      </w:r>
      <w:r w:rsidR="003333D4">
        <w:rPr>
          <w:rFonts w:ascii="Times New Roman" w:eastAsia="Times New Roman" w:hAnsi="Times New Roman" w:cs="Times New Roman"/>
          <w:color w:val="000000" w:themeColor="text1"/>
          <w:sz w:val="20"/>
          <w:szCs w:val="20"/>
        </w:rPr>
        <w:t xml:space="preserve"> </w:t>
      </w:r>
    </w:p>
  </w:footnote>
  <w:footnote w:id="1337">
    <w:p w14:paraId="5B24B684" w14:textId="64C9F6D3" w:rsidR="005A1043" w:rsidRPr="008A7E11" w:rsidRDefault="005A1043" w:rsidP="005A1043">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sz w:val="20"/>
          <w:szCs w:val="20"/>
        </w:rPr>
        <w:t xml:space="preserve">This poem is written in Glyconic verse, a style used notably by Catullus and Horace respectively. </w:t>
      </w:r>
      <w:r w:rsidRPr="008A7E11">
        <w:rPr>
          <w:rFonts w:ascii="Times New Roman" w:eastAsia="Times New Roman" w:hAnsi="Times New Roman" w:cs="Times New Roman"/>
          <w:color w:val="000000" w:themeColor="text1"/>
          <w:sz w:val="20"/>
          <w:szCs w:val="20"/>
        </w:rPr>
        <w:t>On the use of Glyconic met</w:t>
      </w:r>
      <w:r w:rsidR="008828D8">
        <w:rPr>
          <w:rFonts w:ascii="Times New Roman" w:eastAsia="Times New Roman" w:hAnsi="Times New Roman" w:cs="Times New Roman"/>
          <w:color w:val="000000" w:themeColor="text1"/>
          <w:sz w:val="20"/>
          <w:szCs w:val="20"/>
        </w:rPr>
        <w:t>er</w:t>
      </w:r>
      <w:r w:rsidRPr="008A7E11">
        <w:rPr>
          <w:rFonts w:ascii="Times New Roman" w:eastAsia="Times New Roman" w:hAnsi="Times New Roman" w:cs="Times New Roman"/>
          <w:color w:val="000000" w:themeColor="text1"/>
          <w:sz w:val="20"/>
          <w:szCs w:val="20"/>
        </w:rPr>
        <w:t xml:space="preserve"> by Horace and Catullus, see J. P. Postgate, ‘Notes on the Asclepiad Odes of Horace, </w:t>
      </w:r>
      <w:r w:rsidRPr="008A7E11">
        <w:rPr>
          <w:rFonts w:ascii="Times New Roman" w:eastAsia="Times New Roman" w:hAnsi="Times New Roman" w:cs="Times New Roman"/>
          <w:i/>
          <w:color w:val="000000" w:themeColor="text1"/>
          <w:sz w:val="20"/>
          <w:szCs w:val="20"/>
        </w:rPr>
        <w:t>The Classical Quarterly</w:t>
      </w:r>
      <w:r w:rsidRPr="008A7E11">
        <w:rPr>
          <w:rFonts w:ascii="Times New Roman" w:eastAsia="Times New Roman" w:hAnsi="Times New Roman" w:cs="Times New Roman"/>
          <w:color w:val="000000" w:themeColor="text1"/>
          <w:sz w:val="20"/>
          <w:szCs w:val="20"/>
        </w:rPr>
        <w:t xml:space="preserve">, </w:t>
      </w:r>
      <w:r w:rsidR="00D65EA8">
        <w:rPr>
          <w:rFonts w:ascii="Times New Roman" w:eastAsia="Times New Roman" w:hAnsi="Times New Roman" w:cs="Times New Roman"/>
          <w:iCs/>
          <w:color w:val="000000" w:themeColor="text1"/>
          <w:sz w:val="20"/>
          <w:szCs w:val="20"/>
        </w:rPr>
        <w:t>6:1</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(1922),</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 29. On Glyconic verse, see Califf, </w:t>
      </w:r>
      <w:r w:rsidRPr="008A7E11">
        <w:rPr>
          <w:rFonts w:ascii="Times New Roman" w:eastAsia="Times New Roman" w:hAnsi="Times New Roman" w:cs="Times New Roman"/>
          <w:i/>
          <w:color w:val="000000" w:themeColor="text1"/>
          <w:sz w:val="20"/>
          <w:szCs w:val="20"/>
        </w:rPr>
        <w:t>A Guide to Latin Meter and Verse Composition,</w:t>
      </w:r>
      <w:r w:rsidRPr="008A7E11">
        <w:rPr>
          <w:rFonts w:ascii="Times New Roman" w:eastAsia="Times New Roman" w:hAnsi="Times New Roman" w:cs="Times New Roman"/>
          <w:color w:val="000000" w:themeColor="text1"/>
          <w:sz w:val="20"/>
          <w:szCs w:val="20"/>
        </w:rPr>
        <w:t xml:space="preserve"> p. 143: ‘The “Glyconic” (named for Glycon, a Greek poet of uncertain date) is a line of eight syllables that adds a spondee or trochee before the choriamb and an iamb or a pyrrhic after it’. </w:t>
      </w:r>
    </w:p>
  </w:footnote>
  <w:footnote w:id="1338">
    <w:p w14:paraId="73FC7212" w14:textId="6D977419"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641B07" w:rsidRPr="008A7E11">
        <w:rPr>
          <w:rFonts w:ascii="Times New Roman" w:eastAsia="Times New Roman" w:hAnsi="Times New Roman" w:cs="Times New Roman"/>
          <w:color w:val="000000" w:themeColor="text1"/>
          <w:sz w:val="20"/>
          <w:szCs w:val="20"/>
        </w:rPr>
        <w:t xml:space="preserve">V. 14: </w:t>
      </w:r>
      <w:r w:rsidRPr="008A7E11">
        <w:rPr>
          <w:rFonts w:ascii="Times New Roman" w:eastAsia="Times New Roman" w:hAnsi="Times New Roman" w:cs="Times New Roman"/>
          <w:color w:val="000000" w:themeColor="text1"/>
          <w:sz w:val="20"/>
          <w:szCs w:val="20"/>
        </w:rPr>
        <w:t>M</w:t>
      </w:r>
      <w:r w:rsidR="009E4607" w:rsidRPr="008A7E11">
        <w:rPr>
          <w:rFonts w:ascii="Times New Roman" w:eastAsia="Times New Roman" w:hAnsi="Times New Roman" w:cs="Times New Roman"/>
          <w:color w:val="000000" w:themeColor="text1"/>
          <w:sz w:val="20"/>
          <w:szCs w:val="20"/>
        </w:rPr>
        <w:t>ount</w:t>
      </w:r>
      <w:r w:rsidRPr="008A7E11">
        <w:rPr>
          <w:rFonts w:ascii="Times New Roman" w:eastAsia="Times New Roman" w:hAnsi="Times New Roman" w:cs="Times New Roman"/>
          <w:color w:val="000000" w:themeColor="text1"/>
          <w:sz w:val="20"/>
          <w:szCs w:val="20"/>
        </w:rPr>
        <w:t xml:space="preserve"> Latmus is a mountain in Caria associated with Endymion, who remain</w:t>
      </w:r>
      <w:r w:rsidR="000474B9" w:rsidRPr="008A7E11">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 xml:space="preserve"> perpetually youthful (see Ovid, </w:t>
      </w:r>
      <w:r w:rsidRPr="008A7E11">
        <w:rPr>
          <w:rFonts w:ascii="Times New Roman" w:eastAsia="Times New Roman" w:hAnsi="Times New Roman" w:cs="Times New Roman"/>
          <w:i/>
          <w:color w:val="000000" w:themeColor="text1"/>
          <w:sz w:val="20"/>
          <w:szCs w:val="20"/>
        </w:rPr>
        <w:t xml:space="preserve">Heroides, </w:t>
      </w:r>
      <w:r w:rsidRPr="008A7E11">
        <w:rPr>
          <w:rFonts w:ascii="Times New Roman" w:eastAsia="Times New Roman" w:hAnsi="Times New Roman" w:cs="Times New Roman"/>
          <w:color w:val="000000" w:themeColor="text1"/>
          <w:sz w:val="20"/>
          <w:szCs w:val="20"/>
        </w:rPr>
        <w:t xml:space="preserve">18.61-85). An allusion to the youthful beauty </w:t>
      </w:r>
      <w:r w:rsidR="000474B9" w:rsidRPr="008A7E11">
        <w:rPr>
          <w:rFonts w:ascii="Times New Roman" w:eastAsia="Times New Roman" w:hAnsi="Times New Roman" w:cs="Times New Roman"/>
          <w:color w:val="000000" w:themeColor="text1"/>
          <w:sz w:val="20"/>
          <w:szCs w:val="20"/>
        </w:rPr>
        <w:t xml:space="preserve">of </w:t>
      </w:r>
      <w:r w:rsidRPr="008A7E11">
        <w:rPr>
          <w:rFonts w:ascii="Times New Roman" w:eastAsia="Times New Roman" w:hAnsi="Times New Roman" w:cs="Times New Roman"/>
          <w:color w:val="000000" w:themeColor="text1"/>
          <w:sz w:val="20"/>
          <w:szCs w:val="20"/>
        </w:rPr>
        <w:t>Charles</w:t>
      </w:r>
      <w:r w:rsidR="00A71F7C">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Emmanuel.</w:t>
      </w:r>
    </w:p>
  </w:footnote>
  <w:footnote w:id="1339">
    <w:p w14:paraId="36B11D31" w14:textId="097CB23F"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641B07" w:rsidRPr="008A7E11">
        <w:rPr>
          <w:rFonts w:ascii="Times New Roman" w:eastAsia="Times New Roman" w:hAnsi="Times New Roman" w:cs="Times New Roman"/>
          <w:color w:val="000000" w:themeColor="text1"/>
          <w:sz w:val="20"/>
          <w:szCs w:val="20"/>
        </w:rPr>
        <w:t xml:space="preserve">V. 15: </w:t>
      </w:r>
      <w:r w:rsidRPr="008A7E11">
        <w:rPr>
          <w:rFonts w:ascii="Times New Roman" w:eastAsia="Times New Roman" w:hAnsi="Times New Roman" w:cs="Times New Roman"/>
          <w:color w:val="000000" w:themeColor="text1"/>
          <w:sz w:val="20"/>
          <w:szCs w:val="20"/>
        </w:rPr>
        <w:t>Latona is an epithet for Leto, the goddess of motherhood. Allusion to Marguerite de France as mother of Charles</w:t>
      </w:r>
      <w:r w:rsidR="00A71F7C">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Emmanuel</w:t>
      </w:r>
      <w:r w:rsidR="00FB380B">
        <w:rPr>
          <w:rFonts w:ascii="Times New Roman" w:eastAsia="Times New Roman" w:hAnsi="Times New Roman" w:cs="Times New Roman"/>
          <w:color w:val="000000" w:themeColor="text1"/>
          <w:sz w:val="20"/>
          <w:szCs w:val="20"/>
        </w:rPr>
        <w:t xml:space="preserve"> I</w:t>
      </w:r>
      <w:r w:rsidRPr="008A7E11">
        <w:rPr>
          <w:rFonts w:ascii="Times New Roman" w:eastAsia="Times New Roman" w:hAnsi="Times New Roman" w:cs="Times New Roman"/>
          <w:color w:val="000000" w:themeColor="text1"/>
          <w:sz w:val="20"/>
          <w:szCs w:val="20"/>
        </w:rPr>
        <w:t>.</w:t>
      </w:r>
    </w:p>
  </w:footnote>
  <w:footnote w:id="1340">
    <w:p w14:paraId="43B9C461" w14:textId="44A0E604"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641B07" w:rsidRPr="008A7E11">
        <w:rPr>
          <w:rFonts w:ascii="Times New Roman" w:eastAsia="Times New Roman" w:hAnsi="Times New Roman" w:cs="Times New Roman"/>
          <w:color w:val="000000" w:themeColor="text1"/>
          <w:sz w:val="20"/>
          <w:szCs w:val="20"/>
        </w:rPr>
        <w:t xml:space="preserve">V. 23: </w:t>
      </w:r>
      <w:r w:rsidRPr="008A7E11">
        <w:rPr>
          <w:rFonts w:ascii="Times New Roman" w:eastAsia="Times New Roman" w:hAnsi="Times New Roman" w:cs="Times New Roman"/>
          <w:color w:val="000000" w:themeColor="text1"/>
          <w:sz w:val="20"/>
          <w:szCs w:val="20"/>
        </w:rPr>
        <w:t>Duke Emmanuel Philibert (1528-1580).</w:t>
      </w:r>
      <w:r w:rsidR="00C81425">
        <w:rPr>
          <w:rFonts w:ascii="Times New Roman" w:eastAsia="Times New Roman" w:hAnsi="Times New Roman" w:cs="Times New Roman"/>
          <w:color w:val="000000" w:themeColor="text1"/>
          <w:sz w:val="20"/>
          <w:szCs w:val="20"/>
        </w:rPr>
        <w:t xml:space="preserve"> See above, ch. 2, note 941.</w:t>
      </w:r>
    </w:p>
  </w:footnote>
  <w:footnote w:id="1341">
    <w:p w14:paraId="48AFA670" w14:textId="6A8CD106"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F87972" w:rsidRPr="008A7E11">
        <w:rPr>
          <w:rFonts w:ascii="Times New Roman" w:eastAsia="Times New Roman" w:hAnsi="Times New Roman" w:cs="Times New Roman"/>
          <w:color w:val="000000" w:themeColor="text1"/>
          <w:sz w:val="20"/>
          <w:szCs w:val="20"/>
          <w:highlight w:val="white"/>
        </w:rPr>
        <w:t xml:space="preserve">V. 38: </w:t>
      </w:r>
      <w:r w:rsidRPr="008A7E11">
        <w:rPr>
          <w:rFonts w:ascii="Times New Roman" w:eastAsia="Times New Roman" w:hAnsi="Times New Roman" w:cs="Times New Roman"/>
          <w:color w:val="000000" w:themeColor="text1"/>
          <w:sz w:val="20"/>
          <w:szCs w:val="20"/>
          <w:highlight w:val="white"/>
        </w:rPr>
        <w:t xml:space="preserve">Cybele of Phrygia is the mother of gods, also called ‘Magna Mater’ in Rome or ‘meter theon’ in Greece. On the </w:t>
      </w:r>
      <w:r w:rsidR="00D063E0" w:rsidRPr="008A7E11">
        <w:rPr>
          <w:rFonts w:ascii="Times New Roman" w:eastAsia="Times New Roman" w:hAnsi="Times New Roman" w:cs="Times New Roman"/>
          <w:color w:val="000000" w:themeColor="text1"/>
          <w:sz w:val="20"/>
          <w:szCs w:val="20"/>
          <w:highlight w:val="white"/>
        </w:rPr>
        <w:t>various</w:t>
      </w:r>
      <w:r w:rsidRPr="008A7E11">
        <w:rPr>
          <w:rFonts w:ascii="Times New Roman" w:eastAsia="Times New Roman" w:hAnsi="Times New Roman" w:cs="Times New Roman"/>
          <w:color w:val="000000" w:themeColor="text1"/>
          <w:sz w:val="20"/>
          <w:szCs w:val="20"/>
          <w:highlight w:val="white"/>
        </w:rPr>
        <w:t xml:space="preserve"> goddesses of motherhood in Greece and Rome, see, </w:t>
      </w:r>
      <w:r w:rsidR="009C2AB1">
        <w:rPr>
          <w:rFonts w:ascii="Times New Roman" w:eastAsia="Times New Roman" w:hAnsi="Times New Roman" w:cs="Times New Roman"/>
          <w:color w:val="000000" w:themeColor="text1"/>
          <w:sz w:val="20"/>
          <w:szCs w:val="20"/>
          <w:highlight w:val="white"/>
        </w:rPr>
        <w:t>amongst others</w:t>
      </w:r>
      <w:r w:rsidRPr="008A7E11">
        <w:rPr>
          <w:rFonts w:ascii="Times New Roman" w:eastAsia="Times New Roman" w:hAnsi="Times New Roman" w:cs="Times New Roman"/>
          <w:color w:val="000000" w:themeColor="text1"/>
          <w:sz w:val="20"/>
          <w:szCs w:val="20"/>
          <w:highlight w:val="white"/>
        </w:rPr>
        <w:t xml:space="preserve">, P. Borgeaud, </w:t>
      </w:r>
      <w:r w:rsidRPr="008A7E11">
        <w:rPr>
          <w:rFonts w:ascii="Times New Roman" w:eastAsia="Times New Roman" w:hAnsi="Times New Roman" w:cs="Times New Roman"/>
          <w:i/>
          <w:color w:val="000000" w:themeColor="text1"/>
          <w:sz w:val="20"/>
          <w:szCs w:val="20"/>
          <w:highlight w:val="white"/>
        </w:rPr>
        <w:t xml:space="preserve">La Mère des dieux. De Cybèle à la Vierge Marie </w:t>
      </w:r>
      <w:r w:rsidR="00EB6DAF" w:rsidRPr="008A7E11">
        <w:rPr>
          <w:rFonts w:ascii="Times New Roman" w:eastAsia="Times New Roman" w:hAnsi="Times New Roman" w:cs="Times New Roman"/>
          <w:color w:val="000000" w:themeColor="text1"/>
          <w:sz w:val="20"/>
          <w:szCs w:val="20"/>
          <w:highlight w:val="white"/>
        </w:rPr>
        <w:t>(</w:t>
      </w:r>
      <w:r w:rsidRPr="008A7E11">
        <w:rPr>
          <w:rFonts w:ascii="Times New Roman" w:eastAsia="Times New Roman" w:hAnsi="Times New Roman" w:cs="Times New Roman"/>
          <w:color w:val="000000" w:themeColor="text1"/>
          <w:sz w:val="20"/>
          <w:szCs w:val="20"/>
          <w:highlight w:val="white"/>
        </w:rPr>
        <w:t>1997</w:t>
      </w:r>
      <w:r w:rsidR="00EB6DAF" w:rsidRPr="008A7E11">
        <w:rPr>
          <w:rFonts w:ascii="Times New Roman" w:eastAsia="Times New Roman" w:hAnsi="Times New Roman" w:cs="Times New Roman"/>
          <w:color w:val="000000" w:themeColor="text1"/>
          <w:sz w:val="20"/>
          <w:szCs w:val="20"/>
          <w:highlight w:val="white"/>
        </w:rPr>
        <w:t>)</w:t>
      </w:r>
      <w:r w:rsidRPr="008A7E11">
        <w:rPr>
          <w:rFonts w:ascii="Times New Roman" w:eastAsia="Times New Roman" w:hAnsi="Times New Roman" w:cs="Times New Roman"/>
          <w:i/>
          <w:color w:val="000000" w:themeColor="text1"/>
          <w:sz w:val="20"/>
          <w:szCs w:val="20"/>
          <w:highlight w:val="white"/>
        </w:rPr>
        <w:t xml:space="preserve">, </w:t>
      </w:r>
      <w:r w:rsidRPr="008A7E11">
        <w:rPr>
          <w:rFonts w:ascii="Times New Roman" w:eastAsia="Times New Roman" w:hAnsi="Times New Roman" w:cs="Times New Roman"/>
          <w:color w:val="000000" w:themeColor="text1"/>
          <w:sz w:val="20"/>
          <w:szCs w:val="20"/>
          <w:highlight w:val="white"/>
        </w:rPr>
        <w:t>p. 180.</w:t>
      </w:r>
    </w:p>
  </w:footnote>
  <w:footnote w:id="1342">
    <w:p w14:paraId="1590F16E" w14:textId="0CCD2C6A"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F87972" w:rsidRPr="008A7E11">
        <w:rPr>
          <w:rFonts w:ascii="Times New Roman" w:eastAsia="Times New Roman" w:hAnsi="Times New Roman" w:cs="Times New Roman"/>
          <w:color w:val="000000" w:themeColor="text1"/>
          <w:sz w:val="20"/>
          <w:szCs w:val="20"/>
        </w:rPr>
        <w:t xml:space="preserve">V. 39: </w:t>
      </w:r>
      <w:r w:rsidRPr="008A7E11">
        <w:rPr>
          <w:rFonts w:ascii="Times New Roman" w:eastAsia="Times New Roman" w:hAnsi="Times New Roman" w:cs="Times New Roman"/>
          <w:color w:val="000000" w:themeColor="text1"/>
          <w:sz w:val="20"/>
          <w:szCs w:val="20"/>
        </w:rPr>
        <w:t>Attis is son of, and consort to, Cybele (see</w:t>
      </w:r>
      <w:r w:rsidR="009C2AB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Ovid, </w:t>
      </w:r>
      <w:r w:rsidRPr="008A7E11">
        <w:rPr>
          <w:rFonts w:ascii="Times New Roman" w:eastAsia="Times New Roman" w:hAnsi="Times New Roman" w:cs="Times New Roman"/>
          <w:i/>
          <w:color w:val="000000" w:themeColor="text1"/>
          <w:sz w:val="20"/>
          <w:szCs w:val="20"/>
        </w:rPr>
        <w:t xml:space="preserve">Fasti, </w:t>
      </w:r>
      <w:r w:rsidRPr="008A7E11">
        <w:rPr>
          <w:rFonts w:ascii="Times New Roman" w:eastAsia="Times New Roman" w:hAnsi="Times New Roman" w:cs="Times New Roman"/>
          <w:color w:val="000000" w:themeColor="text1"/>
          <w:sz w:val="20"/>
          <w:szCs w:val="20"/>
        </w:rPr>
        <w:t xml:space="preserve">Book IV; Catullus LXIII). </w:t>
      </w:r>
    </w:p>
  </w:footnote>
  <w:footnote w:id="1343">
    <w:p w14:paraId="748ABB29" w14:textId="6169CAC0"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F87972" w:rsidRPr="008A7E11">
        <w:rPr>
          <w:rFonts w:ascii="Times New Roman" w:eastAsia="Times New Roman" w:hAnsi="Times New Roman" w:cs="Times New Roman"/>
          <w:color w:val="000000" w:themeColor="text1"/>
          <w:sz w:val="20"/>
          <w:szCs w:val="20"/>
        </w:rPr>
        <w:t xml:space="preserve">V. 39: </w:t>
      </w:r>
      <w:r w:rsidRPr="008A7E11">
        <w:rPr>
          <w:rFonts w:ascii="Times New Roman" w:eastAsia="Times New Roman" w:hAnsi="Times New Roman" w:cs="Times New Roman"/>
          <w:color w:val="000000" w:themeColor="text1"/>
          <w:sz w:val="20"/>
          <w:szCs w:val="20"/>
          <w:highlight w:val="white"/>
        </w:rPr>
        <w:t xml:space="preserve">Hylas is Hercules’s companion and servant (see Apollonius, </w:t>
      </w:r>
      <w:r w:rsidRPr="008A7E11">
        <w:rPr>
          <w:rFonts w:ascii="Times New Roman" w:eastAsia="Times New Roman" w:hAnsi="Times New Roman" w:cs="Times New Roman"/>
          <w:i/>
          <w:color w:val="000000" w:themeColor="text1"/>
          <w:sz w:val="20"/>
          <w:szCs w:val="20"/>
          <w:highlight w:val="white"/>
        </w:rPr>
        <w:t xml:space="preserve">Argonautica, </w:t>
      </w:r>
      <w:r w:rsidRPr="008A7E11">
        <w:rPr>
          <w:rFonts w:ascii="Times New Roman" w:eastAsia="Times New Roman" w:hAnsi="Times New Roman" w:cs="Times New Roman"/>
          <w:color w:val="000000" w:themeColor="text1"/>
          <w:sz w:val="20"/>
          <w:szCs w:val="20"/>
          <w:highlight w:val="white"/>
        </w:rPr>
        <w:t>Book 1).</w:t>
      </w:r>
    </w:p>
  </w:footnote>
  <w:footnote w:id="1344">
    <w:p w14:paraId="093B0890" w14:textId="5F88ABF7"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F87972" w:rsidRPr="008A7E11">
        <w:rPr>
          <w:rFonts w:ascii="Times New Roman" w:eastAsia="Times New Roman" w:hAnsi="Times New Roman" w:cs="Times New Roman"/>
          <w:color w:val="000000" w:themeColor="text1"/>
          <w:sz w:val="20"/>
          <w:szCs w:val="20"/>
        </w:rPr>
        <w:t xml:space="preserve">Vv. 40-41: </w:t>
      </w:r>
      <w:r w:rsidRPr="008A7E11">
        <w:rPr>
          <w:rFonts w:ascii="Times New Roman" w:eastAsia="Times New Roman" w:hAnsi="Times New Roman" w:cs="Times New Roman"/>
          <w:color w:val="000000" w:themeColor="text1"/>
          <w:sz w:val="20"/>
          <w:szCs w:val="20"/>
        </w:rPr>
        <w:t xml:space="preserve">Apollo’s lover, Hyacinth, dies during a game of discus and hyacinths blossom from his blood as Apollo mourns. See Ovid, </w:t>
      </w:r>
      <w:r w:rsidRPr="008A7E11">
        <w:rPr>
          <w:rFonts w:ascii="Times New Roman" w:eastAsia="Times New Roman" w:hAnsi="Times New Roman" w:cs="Times New Roman"/>
          <w:i/>
          <w:color w:val="000000" w:themeColor="text1"/>
          <w:sz w:val="20"/>
          <w:szCs w:val="20"/>
        </w:rPr>
        <w:t xml:space="preserve">Metamorphoses, </w:t>
      </w:r>
      <w:r w:rsidRPr="008A7E11">
        <w:rPr>
          <w:rFonts w:ascii="Times New Roman" w:eastAsia="Times New Roman" w:hAnsi="Times New Roman" w:cs="Times New Roman"/>
          <w:color w:val="000000" w:themeColor="text1"/>
          <w:sz w:val="20"/>
          <w:szCs w:val="20"/>
        </w:rPr>
        <w:t>X.186.</w:t>
      </w:r>
    </w:p>
  </w:footnote>
  <w:footnote w:id="1345">
    <w:p w14:paraId="38C428BF" w14:textId="24A5FB34"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F87972" w:rsidRPr="008A7E11">
        <w:rPr>
          <w:rFonts w:ascii="Times New Roman" w:eastAsia="Times New Roman" w:hAnsi="Times New Roman" w:cs="Times New Roman"/>
          <w:color w:val="000000" w:themeColor="text1"/>
          <w:sz w:val="20"/>
          <w:szCs w:val="20"/>
        </w:rPr>
        <w:t xml:space="preserve">V. 43: </w:t>
      </w:r>
      <w:r w:rsidRPr="008A7E11">
        <w:rPr>
          <w:rFonts w:ascii="Times New Roman" w:eastAsia="Times New Roman" w:hAnsi="Times New Roman" w:cs="Times New Roman"/>
          <w:color w:val="000000" w:themeColor="text1"/>
          <w:sz w:val="20"/>
          <w:szCs w:val="20"/>
        </w:rPr>
        <w:t>Arms as metonym for the superhuman strength of Hercules. Hercules is associated with the origins of the French and, by association,</w:t>
      </w:r>
      <w:r w:rsidR="00D063E0" w:rsidRPr="008A7E11">
        <w:rPr>
          <w:rFonts w:ascii="Times New Roman" w:eastAsia="Times New Roman" w:hAnsi="Times New Roman" w:cs="Times New Roman"/>
          <w:color w:val="000000" w:themeColor="text1"/>
          <w:sz w:val="20"/>
          <w:szCs w:val="20"/>
        </w:rPr>
        <w:t xml:space="preserve"> with</w:t>
      </w:r>
      <w:r w:rsidRPr="008A7E11">
        <w:rPr>
          <w:rFonts w:ascii="Times New Roman" w:eastAsia="Times New Roman" w:hAnsi="Times New Roman" w:cs="Times New Roman"/>
          <w:color w:val="000000" w:themeColor="text1"/>
          <w:sz w:val="20"/>
          <w:szCs w:val="20"/>
        </w:rPr>
        <w:t xml:space="preserve"> the origins of the Savoyards. </w:t>
      </w:r>
      <w:r w:rsidR="00793294">
        <w:rPr>
          <w:rFonts w:ascii="Times New Roman" w:eastAsia="Times New Roman" w:hAnsi="Times New Roman" w:cs="Times New Roman"/>
          <w:color w:val="000000" w:themeColor="text1"/>
          <w:sz w:val="20"/>
          <w:szCs w:val="20"/>
        </w:rPr>
        <w:t>See</w:t>
      </w:r>
      <w:r w:rsidR="006D5CDC">
        <w:rPr>
          <w:rFonts w:ascii="Times New Roman" w:eastAsia="Times New Roman" w:hAnsi="Times New Roman" w:cs="Times New Roman"/>
          <w:color w:val="000000" w:themeColor="text1"/>
          <w:sz w:val="20"/>
          <w:szCs w:val="20"/>
        </w:rPr>
        <w:t xml:space="preserve"> above, note 1238.</w:t>
      </w:r>
    </w:p>
  </w:footnote>
  <w:footnote w:id="1346">
    <w:p w14:paraId="585BF636" w14:textId="7EF16A1C"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F87972" w:rsidRPr="008A7E11">
        <w:rPr>
          <w:rFonts w:ascii="Times New Roman" w:eastAsia="Times New Roman" w:hAnsi="Times New Roman" w:cs="Times New Roman"/>
          <w:color w:val="000000" w:themeColor="text1"/>
          <w:sz w:val="20"/>
          <w:szCs w:val="20"/>
        </w:rPr>
        <w:t xml:space="preserve">V. 44, </w:t>
      </w:r>
      <w:r w:rsidRPr="008A7E11">
        <w:rPr>
          <w:rFonts w:ascii="Times New Roman" w:eastAsia="Times New Roman" w:hAnsi="Times New Roman" w:cs="Times New Roman"/>
          <w:color w:val="000000" w:themeColor="text1"/>
          <w:sz w:val="20"/>
          <w:szCs w:val="20"/>
        </w:rPr>
        <w:t xml:space="preserve">‘Monte Revellia’: I have not been able to locate this mountain. </w:t>
      </w:r>
    </w:p>
  </w:footnote>
  <w:footnote w:id="1347">
    <w:p w14:paraId="5B0152C0" w14:textId="2AAD865F"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F87972" w:rsidRPr="008A7E11">
        <w:rPr>
          <w:rFonts w:ascii="Times New Roman" w:eastAsia="Times New Roman" w:hAnsi="Times New Roman" w:cs="Times New Roman"/>
          <w:color w:val="000000" w:themeColor="text1"/>
          <w:sz w:val="20"/>
          <w:szCs w:val="20"/>
        </w:rPr>
        <w:t xml:space="preserve">V. 48: </w:t>
      </w:r>
      <w:r w:rsidR="00C54FFD">
        <w:rPr>
          <w:rFonts w:ascii="Times New Roman" w:eastAsia="Times New Roman" w:hAnsi="Times New Roman" w:cs="Times New Roman"/>
          <w:color w:val="000000" w:themeColor="text1"/>
          <w:sz w:val="20"/>
          <w:szCs w:val="20"/>
        </w:rPr>
        <w:t>An</w:t>
      </w:r>
      <w:r w:rsidR="00F87972" w:rsidRPr="008A7E11">
        <w:rPr>
          <w:rFonts w:ascii="Times New Roman" w:eastAsia="Times New Roman" w:hAnsi="Times New Roman" w:cs="Times New Roman"/>
          <w:color w:val="000000" w:themeColor="text1"/>
          <w:sz w:val="20"/>
          <w:szCs w:val="20"/>
        </w:rPr>
        <w:t xml:space="preserve"> allusion </w:t>
      </w:r>
      <w:r w:rsidRPr="008A7E11">
        <w:rPr>
          <w:rFonts w:ascii="Times New Roman" w:eastAsia="Times New Roman" w:hAnsi="Times New Roman" w:cs="Times New Roman"/>
          <w:color w:val="000000" w:themeColor="text1"/>
          <w:sz w:val="20"/>
          <w:szCs w:val="20"/>
        </w:rPr>
        <w:t>to the offspring of Apollo who include both divine and mortal figures.</w:t>
      </w:r>
    </w:p>
  </w:footnote>
  <w:footnote w:id="1348">
    <w:p w14:paraId="5CD0877C" w14:textId="535BE10A"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4541C6" w:rsidRPr="008A7E11">
        <w:rPr>
          <w:rFonts w:ascii="Times New Roman" w:eastAsia="Times New Roman" w:hAnsi="Times New Roman" w:cs="Times New Roman"/>
          <w:color w:val="000000" w:themeColor="text1"/>
          <w:sz w:val="20"/>
          <w:szCs w:val="20"/>
        </w:rPr>
        <w:t xml:space="preserve">V. 58: Mercury is a </w:t>
      </w:r>
      <w:r w:rsidRPr="008A7E11">
        <w:rPr>
          <w:rFonts w:ascii="Times New Roman" w:eastAsia="Times New Roman" w:hAnsi="Times New Roman" w:cs="Times New Roman"/>
          <w:color w:val="000000" w:themeColor="text1"/>
          <w:sz w:val="20"/>
          <w:szCs w:val="20"/>
        </w:rPr>
        <w:t xml:space="preserve">messenger of the gods and god of communication in classical mythology. On the iconography of Mercury see, for example, Cicero, </w:t>
      </w:r>
      <w:r w:rsidRPr="008A7E11">
        <w:rPr>
          <w:rFonts w:ascii="Times New Roman" w:eastAsia="Times New Roman" w:hAnsi="Times New Roman" w:cs="Times New Roman"/>
          <w:i/>
          <w:color w:val="000000" w:themeColor="text1"/>
          <w:sz w:val="20"/>
          <w:szCs w:val="20"/>
        </w:rPr>
        <w:t xml:space="preserve">De Natura Deorum, </w:t>
      </w:r>
      <w:r w:rsidRPr="008A7E11">
        <w:rPr>
          <w:rFonts w:ascii="Times New Roman" w:eastAsia="Times New Roman" w:hAnsi="Times New Roman" w:cs="Times New Roman"/>
          <w:color w:val="000000" w:themeColor="text1"/>
          <w:sz w:val="20"/>
          <w:szCs w:val="20"/>
        </w:rPr>
        <w:t xml:space="preserve">3.62. On the star of Mercury, see Cicero, </w:t>
      </w:r>
      <w:r w:rsidRPr="008A7E11">
        <w:rPr>
          <w:rFonts w:ascii="Times New Roman" w:eastAsia="Times New Roman" w:hAnsi="Times New Roman" w:cs="Times New Roman"/>
          <w:i/>
          <w:color w:val="000000" w:themeColor="text1"/>
          <w:sz w:val="20"/>
          <w:szCs w:val="20"/>
        </w:rPr>
        <w:t xml:space="preserve">De Natura Deorum, </w:t>
      </w:r>
      <w:r w:rsidRPr="008A7E11">
        <w:rPr>
          <w:rFonts w:ascii="Times New Roman" w:eastAsia="Times New Roman" w:hAnsi="Times New Roman" w:cs="Times New Roman"/>
          <w:color w:val="000000" w:themeColor="text1"/>
          <w:sz w:val="20"/>
          <w:szCs w:val="20"/>
        </w:rPr>
        <w:t xml:space="preserve">II.57: ‘Below [Mars] is in turn the star of Mercury, called by the Greeks </w:t>
      </w:r>
      <w:r w:rsidRPr="008A7E11">
        <w:rPr>
          <w:rFonts w:ascii="Times New Roman" w:eastAsia="Times New Roman" w:hAnsi="Times New Roman" w:cs="Times New Roman"/>
          <w:i/>
          <w:color w:val="000000" w:themeColor="text1"/>
          <w:sz w:val="20"/>
          <w:szCs w:val="20"/>
        </w:rPr>
        <w:t xml:space="preserve">Stillbon </w:t>
      </w:r>
      <w:r w:rsidRPr="008A7E11">
        <w:rPr>
          <w:rFonts w:ascii="Times New Roman" w:eastAsia="Times New Roman" w:hAnsi="Times New Roman" w:cs="Times New Roman"/>
          <w:color w:val="000000" w:themeColor="text1"/>
          <w:sz w:val="20"/>
          <w:szCs w:val="20"/>
        </w:rPr>
        <w:t>(the gleaming), which completes the circuit of the zodiac in about the period of a year, and is never distant from the sun more than the space of a single sign, though it sometimes precedes the sun and sometimes follows it’, trans. H. Rackham. Loeb Classical Library 268</w:t>
      </w:r>
      <w:r w:rsidR="00176E7C"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w:t>
      </w:r>
      <w:r w:rsidR="00176E7C" w:rsidRPr="008A7E11">
        <w:rPr>
          <w:rFonts w:ascii="Times New Roman" w:eastAsia="Times New Roman" w:hAnsi="Times New Roman" w:cs="Times New Roman"/>
          <w:color w:val="000000" w:themeColor="text1"/>
          <w:sz w:val="20"/>
          <w:szCs w:val="20"/>
        </w:rPr>
        <w:t xml:space="preserve">Cambridge: </w:t>
      </w:r>
      <w:r w:rsidRPr="008A7E11">
        <w:rPr>
          <w:rFonts w:ascii="Times New Roman" w:eastAsia="Times New Roman" w:hAnsi="Times New Roman" w:cs="Times New Roman"/>
          <w:color w:val="000000" w:themeColor="text1"/>
          <w:sz w:val="20"/>
          <w:szCs w:val="20"/>
        </w:rPr>
        <w:t>Harvard University Press, 1933</w:t>
      </w:r>
      <w:r w:rsidR="00176E7C" w:rsidRPr="008A7E11">
        <w:rPr>
          <w:rFonts w:ascii="Times New Roman" w:eastAsia="Times New Roman" w:hAnsi="Times New Roman" w:cs="Times New Roman"/>
          <w:color w:val="000000" w:themeColor="text1"/>
          <w:sz w:val="20"/>
          <w:szCs w:val="20"/>
        </w:rPr>
        <w:t>).</w:t>
      </w:r>
    </w:p>
  </w:footnote>
  <w:footnote w:id="1349">
    <w:p w14:paraId="46EA83ED" w14:textId="7AAEF01E"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7C0507" w:rsidRPr="008A7E11">
        <w:rPr>
          <w:rFonts w:ascii="Times New Roman" w:eastAsia="Times New Roman" w:hAnsi="Times New Roman" w:cs="Times New Roman"/>
          <w:color w:val="000000" w:themeColor="text1"/>
          <w:sz w:val="20"/>
          <w:szCs w:val="20"/>
        </w:rPr>
        <w:t>Vv. 65-66: T</w:t>
      </w:r>
      <w:r w:rsidRPr="008A7E11">
        <w:rPr>
          <w:rFonts w:ascii="Times New Roman" w:eastAsia="Times New Roman" w:hAnsi="Times New Roman" w:cs="Times New Roman"/>
          <w:color w:val="000000" w:themeColor="text1"/>
          <w:sz w:val="20"/>
          <w:szCs w:val="20"/>
        </w:rPr>
        <w:t xml:space="preserve">he Garden of Alcinous was a famous </w:t>
      </w:r>
      <w:r w:rsidRPr="008A7E11">
        <w:rPr>
          <w:rFonts w:ascii="Times New Roman" w:eastAsia="Times New Roman" w:hAnsi="Times New Roman" w:cs="Times New Roman"/>
          <w:i/>
          <w:color w:val="000000" w:themeColor="text1"/>
          <w:sz w:val="20"/>
          <w:szCs w:val="20"/>
        </w:rPr>
        <w:t xml:space="preserve">locus amoenus </w:t>
      </w:r>
      <w:r w:rsidRPr="008A7E11">
        <w:rPr>
          <w:rFonts w:ascii="Times New Roman" w:eastAsia="Times New Roman" w:hAnsi="Times New Roman" w:cs="Times New Roman"/>
          <w:color w:val="000000" w:themeColor="text1"/>
          <w:sz w:val="20"/>
          <w:szCs w:val="20"/>
        </w:rPr>
        <w:t xml:space="preserve">in Greek and Roman mythology, referenced frequently in pastoral poetry. Cf. Virgil, </w:t>
      </w:r>
      <w:r w:rsidRPr="008A7E11">
        <w:rPr>
          <w:rFonts w:ascii="Times New Roman" w:eastAsia="Times New Roman" w:hAnsi="Times New Roman" w:cs="Times New Roman"/>
          <w:i/>
          <w:color w:val="000000" w:themeColor="text1"/>
          <w:sz w:val="20"/>
          <w:szCs w:val="20"/>
        </w:rPr>
        <w:t>Georgics</w:t>
      </w:r>
      <w:r w:rsidRPr="008A7E11">
        <w:rPr>
          <w:rFonts w:ascii="Times New Roman" w:eastAsia="Times New Roman" w:hAnsi="Times New Roman" w:cs="Times New Roman"/>
          <w:color w:val="000000" w:themeColor="text1"/>
          <w:sz w:val="20"/>
          <w:szCs w:val="20"/>
        </w:rPr>
        <w:t xml:space="preserve"> Book II.86 and Book IV.116-148. See also Homer, </w:t>
      </w:r>
      <w:r w:rsidRPr="008A7E11">
        <w:rPr>
          <w:rFonts w:ascii="Times New Roman" w:eastAsia="Times New Roman" w:hAnsi="Times New Roman" w:cs="Times New Roman"/>
          <w:i/>
          <w:color w:val="000000" w:themeColor="text1"/>
          <w:sz w:val="20"/>
          <w:szCs w:val="20"/>
        </w:rPr>
        <w:t xml:space="preserve">Odyssey, </w:t>
      </w:r>
      <w:r w:rsidRPr="008A7E11">
        <w:rPr>
          <w:rFonts w:ascii="Times New Roman" w:eastAsia="Times New Roman" w:hAnsi="Times New Roman" w:cs="Times New Roman"/>
          <w:color w:val="000000" w:themeColor="text1"/>
          <w:sz w:val="20"/>
          <w:szCs w:val="20"/>
        </w:rPr>
        <w:t>Book VII.122f</w:t>
      </w:r>
      <w:r w:rsidR="005A27C2"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w:t>
      </w:r>
    </w:p>
  </w:footnote>
  <w:footnote w:id="1350">
    <w:p w14:paraId="2DD3F9CF" w14:textId="048D5D71"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7C0507" w:rsidRPr="008A7E11">
        <w:rPr>
          <w:rFonts w:ascii="Times New Roman" w:eastAsia="Times New Roman" w:hAnsi="Times New Roman" w:cs="Times New Roman"/>
          <w:color w:val="000000" w:themeColor="text1"/>
          <w:sz w:val="20"/>
          <w:szCs w:val="20"/>
        </w:rPr>
        <w:t xml:space="preserve">V. 72: </w:t>
      </w:r>
      <w:r w:rsidRPr="008A7E11">
        <w:rPr>
          <w:rFonts w:ascii="Times New Roman" w:eastAsia="Times New Roman" w:hAnsi="Times New Roman" w:cs="Times New Roman"/>
          <w:color w:val="000000" w:themeColor="text1"/>
          <w:sz w:val="20"/>
          <w:szCs w:val="20"/>
        </w:rPr>
        <w:t xml:space="preserve">Cyprus was under Venetian rule from 1489 but fell to Turkish invasion in 1570. See Stephen Turnbull, </w:t>
      </w:r>
      <w:r w:rsidRPr="008A7E11">
        <w:rPr>
          <w:rFonts w:ascii="Times New Roman" w:eastAsia="Times New Roman" w:hAnsi="Times New Roman" w:cs="Times New Roman"/>
          <w:i/>
          <w:color w:val="000000" w:themeColor="text1"/>
          <w:sz w:val="20"/>
          <w:szCs w:val="20"/>
        </w:rPr>
        <w:t xml:space="preserve">The Ottoman Empire 1326-1699 </w:t>
      </w:r>
      <w:r w:rsidRPr="008A7E11">
        <w:rPr>
          <w:rFonts w:ascii="Times New Roman" w:eastAsia="Times New Roman" w:hAnsi="Times New Roman" w:cs="Times New Roman"/>
          <w:color w:val="000000" w:themeColor="text1"/>
          <w:sz w:val="20"/>
          <w:szCs w:val="20"/>
        </w:rPr>
        <w:t xml:space="preserve">(Osprey, 2003), p. 58. </w:t>
      </w:r>
    </w:p>
  </w:footnote>
  <w:footnote w:id="1351">
    <w:p w14:paraId="3C05F034"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This is most likely set at the Royal Palace in Turin, as the Duke and Duchess had moved the capital to Turin in 1559 before the birth of their son.</w:t>
      </w:r>
    </w:p>
  </w:footnote>
  <w:footnote w:id="1352">
    <w:p w14:paraId="4ADCE178"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Apollodorus, </w:t>
      </w:r>
      <w:r w:rsidRPr="008A7E11">
        <w:rPr>
          <w:rFonts w:ascii="Times New Roman" w:eastAsia="Times New Roman" w:hAnsi="Times New Roman" w:cs="Times New Roman"/>
          <w:i/>
          <w:color w:val="000000" w:themeColor="text1"/>
          <w:sz w:val="20"/>
          <w:szCs w:val="20"/>
        </w:rPr>
        <w:t xml:space="preserve">Bibliotheke, </w:t>
      </w:r>
      <w:r w:rsidRPr="008A7E11">
        <w:rPr>
          <w:rFonts w:ascii="Times New Roman" w:eastAsia="Times New Roman" w:hAnsi="Times New Roman" w:cs="Times New Roman"/>
          <w:color w:val="000000" w:themeColor="text1"/>
          <w:sz w:val="20"/>
          <w:szCs w:val="20"/>
        </w:rPr>
        <w:t>1.7.5.</w:t>
      </w:r>
    </w:p>
  </w:footnote>
  <w:footnote w:id="1353">
    <w:p w14:paraId="6F8A725B" w14:textId="2AD0DD53" w:rsidR="0067673E" w:rsidRPr="008A7E11" w:rsidRDefault="0067673E" w:rsidP="0067673E">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hAnsi="Times New Roman" w:cs="Times New Roman"/>
          <w:lang w:val="en-US"/>
        </w:rPr>
        <w:t>On this rhetorical method see above, Introduction</w:t>
      </w:r>
      <w:r w:rsidR="00263B48">
        <w:rPr>
          <w:rFonts w:ascii="Times New Roman" w:hAnsi="Times New Roman" w:cs="Times New Roman"/>
          <w:lang w:val="en-US"/>
        </w:rPr>
        <w:t xml:space="preserve">, </w:t>
      </w:r>
      <w:r w:rsidRPr="008A7E11">
        <w:rPr>
          <w:rFonts w:ascii="Times New Roman" w:hAnsi="Times New Roman" w:cs="Times New Roman"/>
          <w:lang w:val="en-US"/>
        </w:rPr>
        <w:t xml:space="preserve">p. </w:t>
      </w:r>
      <w:r w:rsidR="00DA5711">
        <w:rPr>
          <w:rFonts w:ascii="Times New Roman" w:hAnsi="Times New Roman" w:cs="Times New Roman"/>
          <w:lang w:val="en-US"/>
        </w:rPr>
        <w:t>39</w:t>
      </w:r>
      <w:r w:rsidRPr="008A7E11">
        <w:rPr>
          <w:rFonts w:ascii="Times New Roman" w:hAnsi="Times New Roman" w:cs="Times New Roman"/>
          <w:lang w:val="en-US"/>
        </w:rPr>
        <w:t xml:space="preserve">. </w:t>
      </w:r>
    </w:p>
  </w:footnote>
  <w:footnote w:id="1354">
    <w:p w14:paraId="16C2859F" w14:textId="7AE4341C"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the iconography of </w:t>
      </w:r>
      <w:r w:rsidRPr="008A7E11">
        <w:rPr>
          <w:rFonts w:ascii="Times New Roman" w:eastAsia="Times New Roman" w:hAnsi="Times New Roman" w:cs="Times New Roman"/>
          <w:i/>
          <w:color w:val="000000" w:themeColor="text1"/>
          <w:sz w:val="20"/>
          <w:szCs w:val="20"/>
        </w:rPr>
        <w:t xml:space="preserve">locus amoenus </w:t>
      </w:r>
      <w:r w:rsidRPr="008A7E11">
        <w:rPr>
          <w:rFonts w:ascii="Times New Roman" w:eastAsia="Times New Roman" w:hAnsi="Times New Roman" w:cs="Times New Roman"/>
          <w:color w:val="000000" w:themeColor="text1"/>
          <w:sz w:val="20"/>
          <w:szCs w:val="20"/>
        </w:rPr>
        <w:t xml:space="preserve">see, for </w:t>
      </w:r>
      <w:r w:rsidR="009C2AB1">
        <w:rPr>
          <w:rFonts w:ascii="Times New Roman" w:eastAsia="Times New Roman" w:hAnsi="Times New Roman" w:cs="Times New Roman"/>
          <w:color w:val="000000" w:themeColor="text1"/>
          <w:sz w:val="20"/>
          <w:szCs w:val="20"/>
        </w:rPr>
        <w:t>instance</w:t>
      </w:r>
      <w:r w:rsidRPr="008A7E11">
        <w:rPr>
          <w:rFonts w:ascii="Times New Roman" w:eastAsia="Times New Roman" w:hAnsi="Times New Roman" w:cs="Times New Roman"/>
          <w:color w:val="000000" w:themeColor="text1"/>
          <w:sz w:val="20"/>
          <w:szCs w:val="20"/>
        </w:rPr>
        <w:t xml:space="preserve">, Cicero, </w:t>
      </w:r>
      <w:r w:rsidRPr="008A7E11">
        <w:rPr>
          <w:rFonts w:ascii="Times New Roman" w:eastAsia="Times New Roman" w:hAnsi="Times New Roman" w:cs="Times New Roman"/>
          <w:i/>
          <w:color w:val="000000" w:themeColor="text1"/>
          <w:sz w:val="20"/>
          <w:szCs w:val="20"/>
        </w:rPr>
        <w:t xml:space="preserve">De Finibus, </w:t>
      </w:r>
      <w:r w:rsidRPr="008A7E11">
        <w:rPr>
          <w:rFonts w:ascii="Times New Roman" w:eastAsia="Times New Roman" w:hAnsi="Times New Roman" w:cs="Times New Roman"/>
          <w:color w:val="000000" w:themeColor="text1"/>
          <w:sz w:val="20"/>
          <w:szCs w:val="20"/>
        </w:rPr>
        <w:t xml:space="preserve">Book II.107. </w:t>
      </w:r>
      <w:r w:rsidRPr="008A7E11">
        <w:rPr>
          <w:rFonts w:ascii="Times New Roman" w:eastAsia="Times New Roman" w:hAnsi="Times New Roman" w:cs="Times New Roman"/>
          <w:i/>
          <w:iCs/>
          <w:color w:val="000000" w:themeColor="text1"/>
          <w:sz w:val="20"/>
          <w:szCs w:val="20"/>
        </w:rPr>
        <w:t>The Oxford Classical Dictionary</w:t>
      </w:r>
      <w:r w:rsidRPr="008A7E11">
        <w:rPr>
          <w:rFonts w:ascii="Times New Roman" w:eastAsia="Times New Roman" w:hAnsi="Times New Roman" w:cs="Times New Roman"/>
          <w:color w:val="000000" w:themeColor="text1"/>
          <w:sz w:val="20"/>
          <w:szCs w:val="20"/>
        </w:rPr>
        <w:t xml:space="preserve"> (4 ed., 2012) defines it as ‘the setting for the innocence of the golden age’, and </w:t>
      </w:r>
      <w:r w:rsidR="009E53C6" w:rsidRPr="008A7E11">
        <w:rPr>
          <w:rFonts w:ascii="Times New Roman" w:eastAsia="Times New Roman" w:hAnsi="Times New Roman" w:cs="Times New Roman"/>
          <w:i/>
          <w:iCs/>
          <w:color w:val="000000" w:themeColor="text1"/>
          <w:sz w:val="20"/>
          <w:szCs w:val="20"/>
        </w:rPr>
        <w:t xml:space="preserve">The </w:t>
      </w:r>
      <w:r w:rsidRPr="008A7E11">
        <w:rPr>
          <w:rFonts w:ascii="Times New Roman" w:eastAsia="Times New Roman" w:hAnsi="Times New Roman" w:cs="Times New Roman"/>
          <w:i/>
          <w:iCs/>
          <w:color w:val="000000" w:themeColor="text1"/>
          <w:sz w:val="20"/>
          <w:szCs w:val="20"/>
        </w:rPr>
        <w:t xml:space="preserve">Oxford Dictionary of the Middle Ages </w:t>
      </w:r>
      <w:r w:rsidRPr="008A7E11">
        <w:rPr>
          <w:rFonts w:ascii="Times New Roman" w:eastAsia="Times New Roman" w:hAnsi="Times New Roman" w:cs="Times New Roman"/>
          <w:color w:val="000000" w:themeColor="text1"/>
          <w:sz w:val="20"/>
          <w:szCs w:val="20"/>
        </w:rPr>
        <w:t xml:space="preserve">(2010) defines it as ‘an ideal setting […] that can inspire or allegorically illustrate love, virtue, or other qualities’. </w:t>
      </w:r>
    </w:p>
  </w:footnote>
  <w:footnote w:id="1355">
    <w:p w14:paraId="3366E0E1" w14:textId="6E2D0504" w:rsidR="00DA22FA" w:rsidRPr="008A7E11" w:rsidRDefault="00DA22FA" w:rsidP="00DA22FA">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above, note </w:t>
      </w:r>
      <w:r w:rsidR="00DA5711">
        <w:rPr>
          <w:rFonts w:ascii="Times New Roman" w:eastAsia="Times New Roman" w:hAnsi="Times New Roman" w:cs="Times New Roman"/>
          <w:color w:val="000000" w:themeColor="text1"/>
          <w:sz w:val="20"/>
          <w:szCs w:val="20"/>
        </w:rPr>
        <w:t>1341.</w:t>
      </w:r>
    </w:p>
  </w:footnote>
  <w:footnote w:id="1356">
    <w:p w14:paraId="5C9C8BF1" w14:textId="0D209519" w:rsidR="00465A63" w:rsidRPr="008A7E11" w:rsidRDefault="00465A63" w:rsidP="00465A63">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sz w:val="20"/>
          <w:szCs w:val="20"/>
        </w:rPr>
        <w:t xml:space="preserve"> This ode is written in iambic dimeter; a verse with two iambic feet that is used, for </w:t>
      </w:r>
      <w:r w:rsidR="007B3748">
        <w:rPr>
          <w:rFonts w:ascii="Times New Roman" w:eastAsia="Times New Roman" w:hAnsi="Times New Roman" w:cs="Times New Roman"/>
          <w:sz w:val="20"/>
          <w:szCs w:val="20"/>
        </w:rPr>
        <w:t>instance</w:t>
      </w:r>
      <w:r w:rsidRPr="008A7E11">
        <w:rPr>
          <w:rFonts w:ascii="Times New Roman" w:eastAsia="Times New Roman" w:hAnsi="Times New Roman" w:cs="Times New Roman"/>
          <w:sz w:val="20"/>
          <w:szCs w:val="20"/>
        </w:rPr>
        <w:t xml:space="preserve">, in Seneca, </w:t>
      </w:r>
      <w:r w:rsidRPr="008A7E11">
        <w:rPr>
          <w:rFonts w:ascii="Times New Roman" w:eastAsia="Times New Roman" w:hAnsi="Times New Roman" w:cs="Times New Roman"/>
          <w:i/>
          <w:sz w:val="20"/>
          <w:szCs w:val="20"/>
        </w:rPr>
        <w:t xml:space="preserve">Medea, </w:t>
      </w:r>
      <w:r w:rsidRPr="008A7E11">
        <w:rPr>
          <w:rFonts w:ascii="Times New Roman" w:eastAsia="Times New Roman" w:hAnsi="Times New Roman" w:cs="Times New Roman"/>
          <w:iCs/>
          <w:sz w:val="20"/>
          <w:szCs w:val="20"/>
        </w:rPr>
        <w:t>vv.</w:t>
      </w:r>
      <w:r w:rsidRPr="008A7E11">
        <w:rPr>
          <w:rFonts w:ascii="Times New Roman" w:eastAsia="Times New Roman" w:hAnsi="Times New Roman" w:cs="Times New Roman"/>
          <w:i/>
          <w:sz w:val="20"/>
          <w:szCs w:val="20"/>
        </w:rPr>
        <w:t xml:space="preserve"> </w:t>
      </w:r>
      <w:r w:rsidRPr="008A7E11">
        <w:rPr>
          <w:rFonts w:ascii="Times New Roman" w:eastAsia="Times New Roman" w:hAnsi="Times New Roman" w:cs="Times New Roman"/>
          <w:iCs/>
          <w:sz w:val="20"/>
          <w:szCs w:val="20"/>
        </w:rPr>
        <w:t>740-848</w:t>
      </w:r>
      <w:r w:rsidRPr="008A7E11">
        <w:rPr>
          <w:rFonts w:ascii="Times New Roman" w:eastAsia="Times New Roman" w:hAnsi="Times New Roman" w:cs="Times New Roman"/>
          <w:sz w:val="20"/>
          <w:szCs w:val="20"/>
        </w:rPr>
        <w:t xml:space="preserve">. </w:t>
      </w:r>
      <w:r w:rsidRPr="008A7E11">
        <w:rPr>
          <w:rFonts w:ascii="Times New Roman" w:eastAsia="Times New Roman" w:hAnsi="Times New Roman" w:cs="Times New Roman"/>
          <w:color w:val="000000" w:themeColor="text1"/>
          <w:sz w:val="20"/>
          <w:szCs w:val="20"/>
        </w:rPr>
        <w:t xml:space="preserve">According to Califf, </w:t>
      </w:r>
      <w:r w:rsidRPr="008A7E11">
        <w:rPr>
          <w:rFonts w:ascii="Times New Roman" w:eastAsia="Times New Roman" w:hAnsi="Times New Roman" w:cs="Times New Roman"/>
          <w:i/>
          <w:color w:val="000000" w:themeColor="text1"/>
          <w:sz w:val="20"/>
          <w:szCs w:val="20"/>
        </w:rPr>
        <w:t>A Guide to Latin Meter and Verse Composition,</w:t>
      </w:r>
      <w:r w:rsidRPr="008A7E11">
        <w:rPr>
          <w:rFonts w:ascii="Times New Roman" w:eastAsia="Times New Roman" w:hAnsi="Times New Roman" w:cs="Times New Roman"/>
          <w:color w:val="000000" w:themeColor="text1"/>
          <w:sz w:val="20"/>
          <w:szCs w:val="20"/>
        </w:rPr>
        <w:t xml:space="preserve"> p. 170: ‘Iambic dimeter consists of two pairs of iambs and admits fewer substitutions than the trimeter. Spondees are typical in the odd-numbered feet, and a tribrach is sometimes found in the second foot, but an iamb is more common in this position. The line has no regular caesura […] The “Iambic System” (sometimes called “iambic strophe” or “iambic distich”) consists of a trimeter and a dimeter’.</w:t>
      </w:r>
    </w:p>
  </w:footnote>
  <w:footnote w:id="1357">
    <w:p w14:paraId="1D7DBDBA" w14:textId="0FD8AB35"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AD4398" w:rsidRPr="008A7E11">
        <w:rPr>
          <w:rFonts w:ascii="Times New Roman" w:eastAsia="Times New Roman" w:hAnsi="Times New Roman" w:cs="Times New Roman"/>
          <w:color w:val="000000" w:themeColor="text1"/>
          <w:sz w:val="20"/>
          <w:szCs w:val="20"/>
        </w:rPr>
        <w:t xml:space="preserve"> V. 4:</w:t>
      </w:r>
      <w:r w:rsidRPr="008A7E11">
        <w:rPr>
          <w:rFonts w:ascii="Times New Roman" w:eastAsia="Times New Roman" w:hAnsi="Times New Roman" w:cs="Times New Roman"/>
          <w:color w:val="000000" w:themeColor="text1"/>
          <w:sz w:val="20"/>
          <w:szCs w:val="20"/>
        </w:rPr>
        <w:t xml:space="preserve"> </w:t>
      </w:r>
      <w:r w:rsidR="002959DC">
        <w:rPr>
          <w:rFonts w:ascii="Times New Roman" w:eastAsia="Times New Roman" w:hAnsi="Times New Roman" w:cs="Times New Roman"/>
          <w:color w:val="000000" w:themeColor="text1"/>
          <w:sz w:val="20"/>
          <w:szCs w:val="20"/>
        </w:rPr>
        <w:t xml:space="preserve">On the </w:t>
      </w:r>
      <w:r w:rsidRPr="008A7E11">
        <w:rPr>
          <w:rFonts w:ascii="Times New Roman" w:eastAsia="Times New Roman" w:hAnsi="Times New Roman" w:cs="Times New Roman"/>
          <w:color w:val="000000" w:themeColor="text1"/>
          <w:sz w:val="20"/>
          <w:szCs w:val="20"/>
        </w:rPr>
        <w:t xml:space="preserve">hyperbolic association between tears and </w:t>
      </w:r>
      <w:r w:rsidR="005F0950">
        <w:rPr>
          <w:rFonts w:ascii="Times New Roman" w:eastAsia="Times New Roman" w:hAnsi="Times New Roman" w:cs="Times New Roman"/>
          <w:color w:val="000000" w:themeColor="text1"/>
          <w:sz w:val="20"/>
          <w:szCs w:val="20"/>
        </w:rPr>
        <w:t>rivers, lakes, or seas,</w:t>
      </w:r>
      <w:r w:rsidR="002959DC">
        <w:rPr>
          <w:rFonts w:ascii="Times New Roman" w:eastAsia="Times New Roman" w:hAnsi="Times New Roman" w:cs="Times New Roman"/>
          <w:color w:val="000000" w:themeColor="text1"/>
          <w:sz w:val="20"/>
          <w:szCs w:val="20"/>
        </w:rPr>
        <w:t xml:space="preserve"> cf. Pingon, </w:t>
      </w:r>
      <w:r w:rsidR="007B3748">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Elegy on the Death of Marguerite de France</w:t>
      </w:r>
      <w:r w:rsidR="007B3748">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(Ms. X9): ‘</w:t>
      </w:r>
      <w:r w:rsidRPr="008A7E11">
        <w:rPr>
          <w:rFonts w:ascii="Times New Roman" w:eastAsia="Times New Roman" w:hAnsi="Times New Roman" w:cs="Times New Roman"/>
          <w:i/>
          <w:color w:val="000000" w:themeColor="text1"/>
          <w:sz w:val="20"/>
          <w:szCs w:val="20"/>
        </w:rPr>
        <w:t xml:space="preserve">Naufraga sic lacrymas populorum cogit obortas | Ut nisi restagnent, omnia pontus crunt’ </w:t>
      </w:r>
      <w:r w:rsidRPr="008A7E11">
        <w:rPr>
          <w:rFonts w:ascii="Times New Roman" w:eastAsia="Times New Roman" w:hAnsi="Times New Roman" w:cs="Times New Roman"/>
          <w:color w:val="000000" w:themeColor="text1"/>
          <w:sz w:val="20"/>
          <w:szCs w:val="20"/>
        </w:rPr>
        <w:t xml:space="preserve">(vv. 17-18). </w:t>
      </w:r>
      <w:r w:rsidR="002959DC">
        <w:rPr>
          <w:rFonts w:ascii="Times New Roman" w:eastAsia="Times New Roman" w:hAnsi="Times New Roman" w:cs="Times New Roman"/>
          <w:color w:val="000000" w:themeColor="text1"/>
          <w:sz w:val="20"/>
          <w:szCs w:val="20"/>
        </w:rPr>
        <w:t xml:space="preserve">See below, ch. 5, p. </w:t>
      </w:r>
      <w:r w:rsidR="00C608A5">
        <w:rPr>
          <w:rFonts w:ascii="Times New Roman" w:eastAsia="Times New Roman" w:hAnsi="Times New Roman" w:cs="Times New Roman"/>
          <w:color w:val="000000" w:themeColor="text1"/>
          <w:sz w:val="20"/>
          <w:szCs w:val="20"/>
        </w:rPr>
        <w:t>28</w:t>
      </w:r>
      <w:r w:rsidR="007B2883">
        <w:rPr>
          <w:rFonts w:ascii="Times New Roman" w:eastAsia="Times New Roman" w:hAnsi="Times New Roman" w:cs="Times New Roman"/>
          <w:color w:val="000000" w:themeColor="text1"/>
          <w:sz w:val="20"/>
          <w:szCs w:val="20"/>
        </w:rPr>
        <w:t>5</w:t>
      </w:r>
      <w:r w:rsidR="002959DC">
        <w:rPr>
          <w:rFonts w:ascii="Times New Roman" w:eastAsia="Times New Roman" w:hAnsi="Times New Roman" w:cs="Times New Roman"/>
          <w:color w:val="000000" w:themeColor="text1"/>
          <w:sz w:val="20"/>
          <w:szCs w:val="20"/>
        </w:rPr>
        <w:t xml:space="preserve">. </w:t>
      </w:r>
      <w:r w:rsidR="00214304">
        <w:rPr>
          <w:rFonts w:ascii="Times New Roman" w:eastAsia="Times New Roman" w:hAnsi="Times New Roman" w:cs="Times New Roman"/>
          <w:color w:val="000000" w:themeColor="text1"/>
          <w:sz w:val="20"/>
          <w:szCs w:val="20"/>
        </w:rPr>
        <w:t xml:space="preserve">Cf. also Buttet’s </w:t>
      </w:r>
      <w:r w:rsidRPr="008A7E11">
        <w:rPr>
          <w:rFonts w:ascii="Times New Roman" w:eastAsia="Times New Roman" w:hAnsi="Times New Roman" w:cs="Times New Roman"/>
          <w:color w:val="000000" w:themeColor="text1"/>
          <w:sz w:val="20"/>
          <w:szCs w:val="20"/>
        </w:rPr>
        <w:t>use</w:t>
      </w:r>
      <w:r w:rsidR="00214304">
        <w:rPr>
          <w:rFonts w:ascii="Times New Roman" w:eastAsia="Times New Roman" w:hAnsi="Times New Roman" w:cs="Times New Roman"/>
          <w:color w:val="000000" w:themeColor="text1"/>
          <w:sz w:val="20"/>
          <w:szCs w:val="20"/>
        </w:rPr>
        <w:t xml:space="preserve"> of</w:t>
      </w:r>
      <w:r w:rsidRPr="008A7E11">
        <w:rPr>
          <w:rFonts w:ascii="Times New Roman" w:eastAsia="Times New Roman" w:hAnsi="Times New Roman" w:cs="Times New Roman"/>
          <w:color w:val="000000" w:themeColor="text1"/>
          <w:sz w:val="20"/>
          <w:szCs w:val="20"/>
        </w:rPr>
        <w:t xml:space="preserve"> this rhetorical device in </w:t>
      </w:r>
      <w:r w:rsidR="00214304">
        <w:rPr>
          <w:rFonts w:ascii="Times New Roman" w:eastAsia="Times New Roman" w:hAnsi="Times New Roman" w:cs="Times New Roman"/>
          <w:color w:val="000000" w:themeColor="text1"/>
          <w:sz w:val="20"/>
          <w:szCs w:val="20"/>
        </w:rPr>
        <w:t>‘</w:t>
      </w:r>
      <w:r w:rsidRPr="00214304">
        <w:rPr>
          <w:rFonts w:ascii="Times New Roman" w:eastAsia="Times New Roman" w:hAnsi="Times New Roman" w:cs="Times New Roman"/>
          <w:iCs/>
          <w:color w:val="000000" w:themeColor="text1"/>
          <w:sz w:val="20"/>
          <w:szCs w:val="20"/>
        </w:rPr>
        <w:t>Le Tombeau</w:t>
      </w:r>
      <w:r w:rsidR="00214304">
        <w:rPr>
          <w:rFonts w:ascii="Times New Roman" w:eastAsia="Times New Roman" w:hAnsi="Times New Roman" w:cs="Times New Roman"/>
          <w:iCs/>
          <w:color w:val="000000" w:themeColor="text1"/>
          <w:sz w:val="20"/>
          <w:szCs w:val="20"/>
        </w:rPr>
        <w:t>’</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(1575): ‘De tant de nations tant de larmes roulantes | Font une mer de pleurs, &amp; vont faisant des vens | Les soupirs &amp; sanglots, de bien pres de suivans | De tonnerres, les cris de tant d’ames dolentes’</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(I, vv. 1-4) in </w:t>
      </w:r>
      <w:r w:rsidR="00EF4419">
        <w:rPr>
          <w:rFonts w:ascii="Times New Roman" w:eastAsia="Times New Roman" w:hAnsi="Times New Roman" w:cs="Times New Roman"/>
          <w:color w:val="000000" w:themeColor="text1"/>
          <w:sz w:val="20"/>
          <w:szCs w:val="20"/>
        </w:rPr>
        <w:t>Buttet,</w:t>
      </w:r>
      <w:r w:rsidRPr="008A7E11">
        <w:rPr>
          <w:rFonts w:ascii="Times New Roman" w:eastAsia="Times New Roman" w:hAnsi="Times New Roman" w:cs="Times New Roman"/>
          <w:color w:val="000000" w:themeColor="text1"/>
          <w:sz w:val="20"/>
          <w:szCs w:val="20"/>
        </w:rPr>
        <w:t xml:space="preserve"> </w:t>
      </w:r>
      <w:r w:rsidR="00EF4419">
        <w:rPr>
          <w:rFonts w:ascii="Times New Roman" w:eastAsia="Times New Roman" w:hAnsi="Times New Roman" w:cs="Times New Roman"/>
          <w:i/>
          <w:iCs/>
          <w:color w:val="000000" w:themeColor="text1"/>
          <w:sz w:val="20"/>
          <w:szCs w:val="20"/>
        </w:rPr>
        <w:t xml:space="preserve">Marc-Claude de Buttet: </w:t>
      </w:r>
      <w:r w:rsidRPr="008A7E11">
        <w:rPr>
          <w:rFonts w:ascii="Times New Roman" w:eastAsia="Times New Roman" w:hAnsi="Times New Roman" w:cs="Times New Roman"/>
          <w:i/>
          <w:color w:val="000000" w:themeColor="text1"/>
          <w:sz w:val="20"/>
          <w:szCs w:val="20"/>
        </w:rPr>
        <w:t>Les Vers de circonstance,</w:t>
      </w:r>
      <w:r w:rsidR="00EF4419">
        <w:rPr>
          <w:rFonts w:ascii="Times New Roman" w:eastAsia="Times New Roman" w:hAnsi="Times New Roman" w:cs="Times New Roman"/>
          <w:iCs/>
          <w:color w:val="000000" w:themeColor="text1"/>
          <w:sz w:val="20"/>
          <w:szCs w:val="20"/>
        </w:rPr>
        <w:t xml:space="preserve"> ed. by Alyn Stacey,</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 548.</w:t>
      </w:r>
    </w:p>
  </w:footnote>
  <w:footnote w:id="1358">
    <w:p w14:paraId="7BE43D17" w14:textId="5E5357E2"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3C7289" w:rsidRPr="008A7E11">
        <w:rPr>
          <w:rFonts w:ascii="Times New Roman" w:eastAsia="Times New Roman" w:hAnsi="Times New Roman" w:cs="Times New Roman"/>
          <w:color w:val="000000" w:themeColor="text1"/>
          <w:sz w:val="20"/>
          <w:szCs w:val="20"/>
        </w:rPr>
        <w:t xml:space="preserve">V. 12, </w:t>
      </w:r>
      <w:r w:rsidRPr="008A7E11">
        <w:rPr>
          <w:rFonts w:ascii="Times New Roman" w:eastAsia="Times New Roman" w:hAnsi="Times New Roman" w:cs="Times New Roman"/>
          <w:color w:val="000000" w:themeColor="text1"/>
          <w:sz w:val="20"/>
          <w:szCs w:val="20"/>
        </w:rPr>
        <w:t>‘Inui’:</w:t>
      </w:r>
      <w:r w:rsidRPr="008A7E11">
        <w:rPr>
          <w:rFonts w:ascii="Times New Roman" w:eastAsia="Times New Roman" w:hAnsi="Times New Roman" w:cs="Times New Roman"/>
          <w:color w:val="000000" w:themeColor="text1"/>
          <w:sz w:val="20"/>
          <w:szCs w:val="20"/>
          <w:highlight w:val="white"/>
        </w:rPr>
        <w:t xml:space="preserve"> An ancient Roman fertility god, often identified with Faunus or Pan (see, for example, Livy, </w:t>
      </w:r>
      <w:r w:rsidRPr="008A7E11">
        <w:rPr>
          <w:rFonts w:ascii="Times New Roman" w:eastAsia="Times New Roman" w:hAnsi="Times New Roman" w:cs="Times New Roman"/>
          <w:i/>
          <w:color w:val="000000" w:themeColor="text1"/>
          <w:sz w:val="20"/>
          <w:szCs w:val="20"/>
          <w:highlight w:val="white"/>
        </w:rPr>
        <w:t xml:space="preserve">Ab Urbe Condita, </w:t>
      </w:r>
      <w:r w:rsidR="00174F5C" w:rsidRPr="008A7E11">
        <w:rPr>
          <w:rFonts w:ascii="Times New Roman" w:eastAsia="Times New Roman" w:hAnsi="Times New Roman" w:cs="Times New Roman"/>
          <w:color w:val="000000" w:themeColor="text1"/>
          <w:sz w:val="20"/>
          <w:szCs w:val="20"/>
          <w:highlight w:val="white"/>
        </w:rPr>
        <w:t>1.5.2;</w:t>
      </w:r>
      <w:r w:rsidRPr="008A7E11">
        <w:rPr>
          <w:rFonts w:ascii="Times New Roman" w:eastAsia="Times New Roman" w:hAnsi="Times New Roman" w:cs="Times New Roman"/>
          <w:color w:val="000000" w:themeColor="text1"/>
          <w:sz w:val="20"/>
          <w:szCs w:val="20"/>
          <w:highlight w:val="white"/>
        </w:rPr>
        <w:t xml:space="preserve"> Theocritus, </w:t>
      </w:r>
      <w:r w:rsidRPr="008A7E11">
        <w:rPr>
          <w:rFonts w:ascii="Times New Roman" w:eastAsia="Times New Roman" w:hAnsi="Times New Roman" w:cs="Times New Roman"/>
          <w:i/>
          <w:color w:val="000000" w:themeColor="text1"/>
          <w:sz w:val="20"/>
          <w:szCs w:val="20"/>
          <w:highlight w:val="white"/>
        </w:rPr>
        <w:t xml:space="preserve">Idyll </w:t>
      </w:r>
      <w:r w:rsidRPr="008A7E11">
        <w:rPr>
          <w:rFonts w:ascii="Times New Roman" w:eastAsia="Times New Roman" w:hAnsi="Times New Roman" w:cs="Times New Roman"/>
          <w:color w:val="000000" w:themeColor="text1"/>
          <w:sz w:val="20"/>
          <w:szCs w:val="20"/>
          <w:highlight w:val="white"/>
        </w:rPr>
        <w:t>I.123).</w:t>
      </w:r>
    </w:p>
  </w:footnote>
  <w:footnote w:id="1359">
    <w:p w14:paraId="7E08A838" w14:textId="5B93A362" w:rsidR="007C08C4" w:rsidRPr="008A7E11" w:rsidRDefault="00000000">
      <w:pPr>
        <w:rPr>
          <w:rFonts w:ascii="Times New Roman" w:eastAsia="Times New Roman" w:hAnsi="Times New Roman" w:cs="Times New Roman"/>
          <w:b/>
          <w:i/>
          <w:color w:val="000000" w:themeColor="text1"/>
          <w:sz w:val="20"/>
          <w:szCs w:val="20"/>
          <w:highlight w:val="yellow"/>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E62D29" w:rsidRPr="008A7E11">
        <w:rPr>
          <w:rFonts w:ascii="Times New Roman" w:eastAsia="Times New Roman" w:hAnsi="Times New Roman" w:cs="Times New Roman"/>
          <w:color w:val="000000" w:themeColor="text1"/>
          <w:sz w:val="20"/>
          <w:szCs w:val="20"/>
        </w:rPr>
        <w:t xml:space="preserve">Vv. 15-16: </w:t>
      </w:r>
      <w:r w:rsidRPr="008A7E11">
        <w:rPr>
          <w:rFonts w:ascii="Times New Roman" w:eastAsia="Times New Roman" w:hAnsi="Times New Roman" w:cs="Times New Roman"/>
          <w:color w:val="000000" w:themeColor="text1"/>
          <w:sz w:val="20"/>
          <w:szCs w:val="20"/>
        </w:rPr>
        <w:t xml:space="preserve">Romulus founded Rome (see, for </w:t>
      </w:r>
      <w:r w:rsidR="000F028E">
        <w:rPr>
          <w:rFonts w:ascii="Times New Roman" w:eastAsia="Times New Roman" w:hAnsi="Times New Roman" w:cs="Times New Roman"/>
          <w:color w:val="000000" w:themeColor="text1"/>
          <w:sz w:val="20"/>
          <w:szCs w:val="20"/>
        </w:rPr>
        <w:t>instance,</w:t>
      </w:r>
      <w:r w:rsidRPr="008A7E11">
        <w:rPr>
          <w:rFonts w:ascii="Times New Roman" w:eastAsia="Times New Roman" w:hAnsi="Times New Roman" w:cs="Times New Roman"/>
          <w:color w:val="000000" w:themeColor="text1"/>
          <w:sz w:val="20"/>
          <w:szCs w:val="20"/>
        </w:rPr>
        <w:t xml:space="preserve"> Livy, </w:t>
      </w:r>
      <w:r w:rsidRPr="008A7E11">
        <w:rPr>
          <w:rFonts w:ascii="Times New Roman" w:eastAsia="Times New Roman" w:hAnsi="Times New Roman" w:cs="Times New Roman"/>
          <w:i/>
          <w:color w:val="000000" w:themeColor="text1"/>
          <w:sz w:val="20"/>
          <w:szCs w:val="20"/>
        </w:rPr>
        <w:t xml:space="preserve">Ab Urbe Condita, </w:t>
      </w:r>
      <w:r w:rsidRPr="008A7E11">
        <w:rPr>
          <w:rFonts w:ascii="Times New Roman" w:eastAsia="Times New Roman" w:hAnsi="Times New Roman" w:cs="Times New Roman"/>
          <w:color w:val="000000" w:themeColor="text1"/>
          <w:sz w:val="20"/>
          <w:szCs w:val="20"/>
        </w:rPr>
        <w:t xml:space="preserve">I; Ovid, </w:t>
      </w:r>
      <w:r w:rsidRPr="008A7E11">
        <w:rPr>
          <w:rFonts w:ascii="Times New Roman" w:eastAsia="Times New Roman" w:hAnsi="Times New Roman" w:cs="Times New Roman"/>
          <w:i/>
          <w:color w:val="000000" w:themeColor="text1"/>
          <w:sz w:val="20"/>
          <w:szCs w:val="20"/>
        </w:rPr>
        <w:t xml:space="preserve">Fasti, </w:t>
      </w:r>
      <w:r w:rsidRPr="008A7E11">
        <w:rPr>
          <w:rFonts w:ascii="Times New Roman" w:eastAsia="Times New Roman" w:hAnsi="Times New Roman" w:cs="Times New Roman"/>
          <w:color w:val="000000" w:themeColor="text1"/>
          <w:sz w:val="20"/>
          <w:szCs w:val="20"/>
        </w:rPr>
        <w:t>IV</w:t>
      </w:r>
      <w:r w:rsidRPr="008A7E11">
        <w:rPr>
          <w:rFonts w:ascii="Times New Roman" w:eastAsia="Times New Roman" w:hAnsi="Times New Roman" w:cs="Times New Roman"/>
          <w:i/>
          <w:color w:val="000000" w:themeColor="text1"/>
          <w:sz w:val="20"/>
          <w:szCs w:val="20"/>
        </w:rPr>
        <w:t>).</w:t>
      </w:r>
    </w:p>
  </w:footnote>
  <w:footnote w:id="1360">
    <w:p w14:paraId="2D2A58C4" w14:textId="31F2280A"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2738CE" w:rsidRPr="008A7E11">
        <w:rPr>
          <w:rFonts w:ascii="Times New Roman" w:eastAsia="Times New Roman" w:hAnsi="Times New Roman" w:cs="Times New Roman"/>
          <w:color w:val="000000" w:themeColor="text1"/>
          <w:sz w:val="20"/>
          <w:szCs w:val="20"/>
        </w:rPr>
        <w:t xml:space="preserve">V. 25: </w:t>
      </w:r>
      <w:r w:rsidRPr="008A7E11">
        <w:rPr>
          <w:rFonts w:ascii="Times New Roman" w:eastAsia="Times New Roman" w:hAnsi="Times New Roman" w:cs="Times New Roman"/>
          <w:color w:val="000000" w:themeColor="text1"/>
          <w:sz w:val="20"/>
          <w:szCs w:val="20"/>
          <w:highlight w:val="white"/>
        </w:rPr>
        <w:t xml:space="preserve">Fossano, a town in Piedmont. </w:t>
      </w:r>
      <w:r w:rsidR="00A40AC7" w:rsidRPr="008A7E11">
        <w:rPr>
          <w:rFonts w:ascii="Times New Roman" w:eastAsia="Times New Roman" w:hAnsi="Times New Roman" w:cs="Times New Roman"/>
          <w:color w:val="000000" w:themeColor="text1"/>
          <w:sz w:val="20"/>
          <w:szCs w:val="20"/>
          <w:highlight w:val="white"/>
        </w:rPr>
        <w:t>It is k</w:t>
      </w:r>
      <w:r w:rsidRPr="008A7E11">
        <w:rPr>
          <w:rFonts w:ascii="Times New Roman" w:eastAsia="Times New Roman" w:hAnsi="Times New Roman" w:cs="Times New Roman"/>
          <w:color w:val="000000" w:themeColor="text1"/>
          <w:sz w:val="20"/>
          <w:szCs w:val="20"/>
          <w:highlight w:val="white"/>
        </w:rPr>
        <w:t xml:space="preserve">nown for the Treaty of Fossano in 1562 (the </w:t>
      </w:r>
      <w:r w:rsidR="00A40AC7" w:rsidRPr="008A7E11">
        <w:rPr>
          <w:rFonts w:ascii="Times New Roman" w:eastAsia="Times New Roman" w:hAnsi="Times New Roman" w:cs="Times New Roman"/>
          <w:color w:val="000000" w:themeColor="text1"/>
          <w:sz w:val="20"/>
          <w:szCs w:val="20"/>
          <w:highlight w:val="white"/>
        </w:rPr>
        <w:t>y</w:t>
      </w:r>
      <w:r w:rsidRPr="008A7E11">
        <w:rPr>
          <w:rFonts w:ascii="Times New Roman" w:eastAsia="Times New Roman" w:hAnsi="Times New Roman" w:cs="Times New Roman"/>
          <w:color w:val="000000" w:themeColor="text1"/>
          <w:sz w:val="20"/>
          <w:szCs w:val="20"/>
          <w:highlight w:val="white"/>
        </w:rPr>
        <w:t>ear of Charles Emmanuel I</w:t>
      </w:r>
      <w:r w:rsidR="00A40AC7" w:rsidRPr="008A7E11">
        <w:rPr>
          <w:rFonts w:ascii="Times New Roman" w:eastAsia="Times New Roman" w:hAnsi="Times New Roman" w:cs="Times New Roman"/>
          <w:color w:val="000000" w:themeColor="text1"/>
          <w:sz w:val="20"/>
          <w:szCs w:val="20"/>
          <w:highlight w:val="white"/>
        </w:rPr>
        <w:t>’s birth</w:t>
      </w:r>
      <w:r w:rsidRPr="008A7E11">
        <w:rPr>
          <w:rFonts w:ascii="Times New Roman" w:eastAsia="Times New Roman" w:hAnsi="Times New Roman" w:cs="Times New Roman"/>
          <w:color w:val="000000" w:themeColor="text1"/>
          <w:sz w:val="20"/>
          <w:szCs w:val="20"/>
          <w:highlight w:val="white"/>
        </w:rPr>
        <w:t xml:space="preserve">) by which the French restored the Savoyard territories of Turin, Chieri and Chivasso to Duke Emmanuel Philibert but retained Pinerolo and Savigliano. </w:t>
      </w:r>
      <w:r w:rsidR="007F51F5" w:rsidRPr="008A7E11">
        <w:rPr>
          <w:rFonts w:ascii="Times New Roman" w:eastAsia="Times New Roman" w:hAnsi="Times New Roman" w:cs="Times New Roman"/>
          <w:color w:val="000000" w:themeColor="text1"/>
          <w:sz w:val="20"/>
          <w:szCs w:val="20"/>
          <w:highlight w:val="white"/>
        </w:rPr>
        <w:t>It operates therefore as a</w:t>
      </w:r>
      <w:r w:rsidRPr="008A7E11">
        <w:rPr>
          <w:rFonts w:ascii="Times New Roman" w:eastAsia="Times New Roman" w:hAnsi="Times New Roman" w:cs="Times New Roman"/>
          <w:color w:val="000000" w:themeColor="text1"/>
          <w:sz w:val="20"/>
          <w:szCs w:val="20"/>
          <w:highlight w:val="white"/>
        </w:rPr>
        <w:t xml:space="preserve"> symbol of reunification of the Duchy. See Vester, </w:t>
      </w:r>
      <w:r w:rsidRPr="008A7E11">
        <w:rPr>
          <w:rFonts w:ascii="Times New Roman" w:eastAsia="Times New Roman" w:hAnsi="Times New Roman" w:cs="Times New Roman"/>
          <w:i/>
          <w:color w:val="000000" w:themeColor="text1"/>
          <w:sz w:val="20"/>
          <w:szCs w:val="20"/>
          <w:highlight w:val="white"/>
        </w:rPr>
        <w:t xml:space="preserve">Renaissance Dynasticism and Apanage Politics, </w:t>
      </w:r>
      <w:r w:rsidRPr="008A7E11">
        <w:rPr>
          <w:rFonts w:ascii="Times New Roman" w:eastAsia="Times New Roman" w:hAnsi="Times New Roman" w:cs="Times New Roman"/>
          <w:color w:val="000000" w:themeColor="text1"/>
          <w:sz w:val="20"/>
          <w:szCs w:val="20"/>
          <w:highlight w:val="white"/>
        </w:rPr>
        <w:t xml:space="preserve">p. </w:t>
      </w:r>
      <w:r w:rsidR="00174F5C" w:rsidRPr="008A7E11">
        <w:rPr>
          <w:rFonts w:ascii="Times New Roman" w:eastAsia="Times New Roman" w:hAnsi="Times New Roman" w:cs="Times New Roman"/>
          <w:color w:val="000000" w:themeColor="text1"/>
          <w:sz w:val="20"/>
          <w:szCs w:val="20"/>
          <w:highlight w:val="white"/>
        </w:rPr>
        <w:t>180;</w:t>
      </w:r>
      <w:r w:rsidRPr="008A7E11">
        <w:rPr>
          <w:rFonts w:ascii="Times New Roman" w:eastAsia="Times New Roman" w:hAnsi="Times New Roman" w:cs="Times New Roman"/>
          <w:color w:val="000000" w:themeColor="text1"/>
          <w:sz w:val="20"/>
          <w:szCs w:val="20"/>
          <w:highlight w:val="white"/>
        </w:rPr>
        <w:t xml:space="preserve"> ‘sabaudo, Stato’ in </w:t>
      </w:r>
      <w:r w:rsidRPr="008A7E11">
        <w:rPr>
          <w:rFonts w:ascii="Times New Roman" w:eastAsia="Times New Roman" w:hAnsi="Times New Roman" w:cs="Times New Roman"/>
          <w:i/>
          <w:color w:val="000000" w:themeColor="text1"/>
          <w:sz w:val="20"/>
          <w:szCs w:val="20"/>
          <w:highlight w:val="white"/>
        </w:rPr>
        <w:t xml:space="preserve">Dizionario di Storia </w:t>
      </w:r>
      <w:r w:rsidRPr="008A7E11">
        <w:rPr>
          <w:rFonts w:ascii="Times New Roman" w:eastAsia="Times New Roman" w:hAnsi="Times New Roman" w:cs="Times New Roman"/>
          <w:iCs/>
          <w:color w:val="000000" w:themeColor="text1"/>
          <w:sz w:val="20"/>
          <w:szCs w:val="20"/>
          <w:highlight w:val="white"/>
        </w:rPr>
        <w:t xml:space="preserve">(2011), </w:t>
      </w:r>
      <w:r w:rsidR="00174F5C" w:rsidRPr="008A7E11">
        <w:rPr>
          <w:rFonts w:ascii="Times New Roman" w:eastAsia="Times New Roman" w:hAnsi="Times New Roman" w:cs="Times New Roman"/>
          <w:color w:val="000000" w:themeColor="text1"/>
          <w:sz w:val="20"/>
          <w:szCs w:val="20"/>
          <w:highlight w:val="white"/>
        </w:rPr>
        <w:t>Treccani;</w:t>
      </w:r>
      <w:r w:rsidRPr="008A7E11">
        <w:rPr>
          <w:rFonts w:ascii="Times New Roman" w:eastAsia="Times New Roman" w:hAnsi="Times New Roman" w:cs="Times New Roman"/>
          <w:color w:val="000000" w:themeColor="text1"/>
          <w:sz w:val="20"/>
          <w:szCs w:val="20"/>
          <w:highlight w:val="white"/>
        </w:rPr>
        <w:t xml:space="preserve"> Stephens Whale, p. 254. </w:t>
      </w:r>
    </w:p>
  </w:footnote>
  <w:footnote w:id="1361">
    <w:p w14:paraId="4C9C2ABF" w14:textId="64A7F6E9"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A50759" w:rsidRPr="008A7E11">
        <w:rPr>
          <w:rFonts w:ascii="Times New Roman" w:eastAsia="Times New Roman" w:hAnsi="Times New Roman" w:cs="Times New Roman"/>
          <w:color w:val="000000" w:themeColor="text1"/>
          <w:sz w:val="20"/>
          <w:szCs w:val="20"/>
        </w:rPr>
        <w:t xml:space="preserve">V. 28: </w:t>
      </w:r>
      <w:r w:rsidR="00BD2EEA">
        <w:rPr>
          <w:rFonts w:ascii="Times New Roman" w:eastAsia="Times New Roman" w:hAnsi="Times New Roman" w:cs="Times New Roman"/>
          <w:color w:val="000000" w:themeColor="text1"/>
          <w:sz w:val="20"/>
          <w:szCs w:val="20"/>
        </w:rPr>
        <w:t>An</w:t>
      </w:r>
      <w:r w:rsidR="00A50759"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allusion to the myth of the Minotaur in which Theseus enters the labyrinth of King Minos, kills </w:t>
      </w:r>
      <w:r w:rsidR="00BA03FF" w:rsidRPr="008A7E11">
        <w:rPr>
          <w:rFonts w:ascii="Times New Roman" w:eastAsia="Times New Roman" w:hAnsi="Times New Roman" w:cs="Times New Roman"/>
          <w:color w:val="000000" w:themeColor="text1"/>
          <w:sz w:val="20"/>
          <w:szCs w:val="20"/>
        </w:rPr>
        <w:t>the</w:t>
      </w:r>
      <w:r w:rsidRPr="008A7E11">
        <w:rPr>
          <w:rFonts w:ascii="Times New Roman" w:eastAsia="Times New Roman" w:hAnsi="Times New Roman" w:cs="Times New Roman"/>
          <w:color w:val="000000" w:themeColor="text1"/>
          <w:sz w:val="20"/>
          <w:szCs w:val="20"/>
        </w:rPr>
        <w:t xml:space="preserve"> minotaur son, escapes alive and marries King Minos’s daughter, Ariadne. Pingon evokes this myth as an allegory for the loss of a child. </w:t>
      </w:r>
      <w:r w:rsidR="000F028E">
        <w:rPr>
          <w:rFonts w:ascii="Times New Roman" w:eastAsia="Times New Roman" w:hAnsi="Times New Roman" w:cs="Times New Roman"/>
          <w:color w:val="000000" w:themeColor="text1"/>
          <w:sz w:val="20"/>
          <w:szCs w:val="20"/>
        </w:rPr>
        <w:t>Cf.</w:t>
      </w:r>
      <w:r w:rsidRPr="008A7E11">
        <w:rPr>
          <w:rFonts w:ascii="Times New Roman" w:eastAsia="Times New Roman" w:hAnsi="Times New Roman" w:cs="Times New Roman"/>
          <w:color w:val="000000" w:themeColor="text1"/>
          <w:sz w:val="20"/>
          <w:szCs w:val="20"/>
        </w:rPr>
        <w:t xml:space="preserve"> Plutarch</w:t>
      </w:r>
      <w:r w:rsidR="000F028E">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‘Life of Theseus’ in </w:t>
      </w:r>
      <w:r w:rsidRPr="008A7E11">
        <w:rPr>
          <w:rFonts w:ascii="Times New Roman" w:eastAsia="Times New Roman" w:hAnsi="Times New Roman" w:cs="Times New Roman"/>
          <w:i/>
          <w:color w:val="000000" w:themeColor="text1"/>
          <w:sz w:val="20"/>
          <w:szCs w:val="20"/>
        </w:rPr>
        <w:t xml:space="preserve">Parallel Lives. </w:t>
      </w:r>
    </w:p>
  </w:footnote>
  <w:footnote w:id="1362">
    <w:p w14:paraId="1E20CF89" w14:textId="782299F2"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18089F" w:rsidRPr="008A7E11">
        <w:rPr>
          <w:rFonts w:ascii="Times New Roman" w:eastAsia="Times New Roman" w:hAnsi="Times New Roman" w:cs="Times New Roman"/>
          <w:color w:val="000000" w:themeColor="text1"/>
          <w:sz w:val="20"/>
          <w:szCs w:val="20"/>
        </w:rPr>
        <w:t>V. 29: T</w:t>
      </w:r>
      <w:r w:rsidR="00C14D72" w:rsidRPr="008A7E11">
        <w:rPr>
          <w:rFonts w:ascii="Times New Roman" w:eastAsia="Times New Roman" w:hAnsi="Times New Roman" w:cs="Times New Roman"/>
          <w:color w:val="000000" w:themeColor="text1"/>
          <w:sz w:val="20"/>
          <w:szCs w:val="20"/>
        </w:rPr>
        <w:t>yndaris</w:t>
      </w:r>
      <w:r w:rsidR="0018089F" w:rsidRPr="008A7E11">
        <w:rPr>
          <w:rFonts w:ascii="Times New Roman" w:eastAsia="Times New Roman" w:hAnsi="Times New Roman" w:cs="Times New Roman"/>
          <w:color w:val="000000" w:themeColor="text1"/>
          <w:sz w:val="20"/>
          <w:szCs w:val="20"/>
        </w:rPr>
        <w:t xml:space="preserve"> is </w:t>
      </w:r>
      <w:r w:rsidRPr="008A7E11">
        <w:rPr>
          <w:rFonts w:ascii="Times New Roman" w:eastAsia="Times New Roman" w:hAnsi="Times New Roman" w:cs="Times New Roman"/>
          <w:color w:val="000000" w:themeColor="text1"/>
          <w:sz w:val="20"/>
          <w:szCs w:val="20"/>
        </w:rPr>
        <w:t xml:space="preserve">a city in Sicily believed by certain scholars to be the origins of Bucolic poetry. See Carl Wendel, </w:t>
      </w:r>
      <w:r w:rsidRPr="008A7E11">
        <w:rPr>
          <w:rFonts w:ascii="Times New Roman" w:eastAsia="Times New Roman" w:hAnsi="Times New Roman" w:cs="Times New Roman"/>
          <w:i/>
          <w:color w:val="000000" w:themeColor="text1"/>
          <w:sz w:val="20"/>
          <w:szCs w:val="20"/>
        </w:rPr>
        <w:t xml:space="preserve">Scholia in Theocritum vetera </w:t>
      </w:r>
      <w:r w:rsidRPr="008A7E11">
        <w:rPr>
          <w:rFonts w:ascii="Times New Roman" w:eastAsia="Times New Roman" w:hAnsi="Times New Roman" w:cs="Times New Roman"/>
          <w:color w:val="000000" w:themeColor="text1"/>
          <w:sz w:val="20"/>
          <w:szCs w:val="20"/>
        </w:rPr>
        <w:t>(Lipsiae, in aedibus B.G. Tebneri, 1914), 2.13-20.</w:t>
      </w:r>
    </w:p>
  </w:footnote>
  <w:footnote w:id="1363">
    <w:p w14:paraId="6BC66EB1" w14:textId="1F895EE5"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B560A7" w:rsidRPr="008A7E11">
        <w:rPr>
          <w:rFonts w:ascii="Times New Roman" w:eastAsia="Times New Roman" w:hAnsi="Times New Roman" w:cs="Times New Roman"/>
          <w:color w:val="000000" w:themeColor="text1"/>
          <w:sz w:val="20"/>
          <w:szCs w:val="20"/>
        </w:rPr>
        <w:t xml:space="preserve">V. 29, </w:t>
      </w:r>
      <w:r w:rsidRPr="008A7E11">
        <w:rPr>
          <w:rFonts w:ascii="Times New Roman" w:eastAsia="Times New Roman" w:hAnsi="Times New Roman" w:cs="Times New Roman"/>
          <w:color w:val="000000" w:themeColor="text1"/>
          <w:sz w:val="20"/>
          <w:szCs w:val="20"/>
        </w:rPr>
        <w:t xml:space="preserve">‘Pastor Pari’: Daphnis, the goatherd and singer, embodiment of yearning. See Theocritus, </w:t>
      </w:r>
      <w:r w:rsidRPr="008A7E11">
        <w:rPr>
          <w:rFonts w:ascii="Times New Roman" w:eastAsia="Times New Roman" w:hAnsi="Times New Roman" w:cs="Times New Roman"/>
          <w:i/>
          <w:color w:val="000000" w:themeColor="text1"/>
          <w:sz w:val="20"/>
          <w:szCs w:val="20"/>
        </w:rPr>
        <w:t xml:space="preserve">Idyll </w:t>
      </w:r>
      <w:r w:rsidRPr="008A7E11">
        <w:rPr>
          <w:rFonts w:ascii="Times New Roman" w:eastAsia="Times New Roman" w:hAnsi="Times New Roman" w:cs="Times New Roman"/>
          <w:color w:val="000000" w:themeColor="text1"/>
          <w:sz w:val="20"/>
          <w:szCs w:val="20"/>
        </w:rPr>
        <w:t xml:space="preserve">I. For an analysis of this intertext see below, </w:t>
      </w:r>
      <w:r w:rsidR="007B2883">
        <w:rPr>
          <w:rFonts w:ascii="Times New Roman" w:eastAsia="Times New Roman" w:hAnsi="Times New Roman" w:cs="Times New Roman"/>
          <w:color w:val="000000" w:themeColor="text1"/>
          <w:sz w:val="20"/>
          <w:szCs w:val="20"/>
        </w:rPr>
        <w:t>pp. 263-264.</w:t>
      </w:r>
    </w:p>
  </w:footnote>
  <w:footnote w:id="1364">
    <w:p w14:paraId="369177C9" w14:textId="58E04392"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115311" w:rsidRPr="008A7E11">
        <w:rPr>
          <w:rFonts w:ascii="Times New Roman" w:eastAsia="Times New Roman" w:hAnsi="Times New Roman" w:cs="Times New Roman"/>
          <w:color w:val="000000" w:themeColor="text1"/>
          <w:sz w:val="20"/>
          <w:szCs w:val="20"/>
        </w:rPr>
        <w:t xml:space="preserve">V. 30: On </w:t>
      </w:r>
      <w:r w:rsidRPr="008A7E11">
        <w:rPr>
          <w:rFonts w:ascii="Times New Roman" w:eastAsia="Times New Roman" w:hAnsi="Times New Roman" w:cs="Times New Roman"/>
          <w:color w:val="000000" w:themeColor="text1"/>
          <w:sz w:val="20"/>
          <w:szCs w:val="20"/>
        </w:rPr>
        <w:t>Fossano</w:t>
      </w:r>
      <w:r w:rsidR="00174F5C" w:rsidRPr="008A7E11">
        <w:rPr>
          <w:rFonts w:ascii="Times New Roman" w:eastAsia="Times New Roman" w:hAnsi="Times New Roman" w:cs="Times New Roman"/>
          <w:color w:val="000000" w:themeColor="text1"/>
          <w:sz w:val="20"/>
          <w:szCs w:val="20"/>
        </w:rPr>
        <w:t>, s</w:t>
      </w:r>
      <w:r w:rsidRPr="008A7E11">
        <w:rPr>
          <w:rFonts w:ascii="Times New Roman" w:eastAsia="Times New Roman" w:hAnsi="Times New Roman" w:cs="Times New Roman"/>
          <w:color w:val="000000" w:themeColor="text1"/>
          <w:sz w:val="20"/>
          <w:szCs w:val="20"/>
        </w:rPr>
        <w:t xml:space="preserve">ee above, note </w:t>
      </w:r>
      <w:r w:rsidR="00754105">
        <w:rPr>
          <w:rFonts w:ascii="Times New Roman" w:eastAsia="Times New Roman" w:hAnsi="Times New Roman" w:cs="Times New Roman"/>
          <w:color w:val="000000" w:themeColor="text1"/>
          <w:sz w:val="20"/>
          <w:szCs w:val="20"/>
        </w:rPr>
        <w:t>1352.</w:t>
      </w:r>
    </w:p>
  </w:footnote>
  <w:footnote w:id="1365">
    <w:p w14:paraId="5CE57C0C" w14:textId="155779D6"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grief symbolically aligned with the natural world</w:t>
      </w:r>
      <w:r w:rsidR="00A55A77"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see </w:t>
      </w:r>
      <w:r w:rsidR="00EF4419">
        <w:rPr>
          <w:rFonts w:ascii="Times New Roman" w:eastAsia="Times New Roman" w:hAnsi="Times New Roman" w:cs="Times New Roman"/>
          <w:color w:val="000000" w:themeColor="text1"/>
          <w:sz w:val="20"/>
          <w:szCs w:val="20"/>
        </w:rPr>
        <w:t xml:space="preserve">Buttet, </w:t>
      </w:r>
      <w:r w:rsidR="00EF4419">
        <w:rPr>
          <w:rFonts w:ascii="Times New Roman" w:eastAsia="Times New Roman" w:hAnsi="Times New Roman" w:cs="Times New Roman"/>
          <w:i/>
          <w:iCs/>
          <w:color w:val="000000" w:themeColor="text1"/>
          <w:sz w:val="20"/>
          <w:szCs w:val="20"/>
        </w:rPr>
        <w:t xml:space="preserve">Marc-Claude de Buttet: </w:t>
      </w:r>
      <w:r w:rsidRPr="008A7E11">
        <w:rPr>
          <w:rFonts w:ascii="Times New Roman" w:eastAsia="Times New Roman" w:hAnsi="Times New Roman" w:cs="Times New Roman"/>
          <w:i/>
          <w:color w:val="000000" w:themeColor="text1"/>
          <w:sz w:val="20"/>
          <w:szCs w:val="20"/>
        </w:rPr>
        <w:t>Les Vers de circonstance</w:t>
      </w:r>
      <w:r w:rsidR="00EF4419">
        <w:rPr>
          <w:rFonts w:ascii="Times New Roman" w:eastAsia="Times New Roman" w:hAnsi="Times New Roman" w:cs="Times New Roman"/>
          <w:i/>
          <w:color w:val="000000" w:themeColor="text1"/>
          <w:sz w:val="20"/>
          <w:szCs w:val="20"/>
        </w:rPr>
        <w:t xml:space="preserve">, </w:t>
      </w:r>
      <w:r w:rsidR="00EF4419">
        <w:rPr>
          <w:rFonts w:ascii="Times New Roman" w:eastAsia="Times New Roman" w:hAnsi="Times New Roman" w:cs="Times New Roman"/>
          <w:iCs/>
          <w:color w:val="000000" w:themeColor="text1"/>
          <w:sz w:val="20"/>
          <w:szCs w:val="20"/>
        </w:rPr>
        <w:t>ed. by Alyn Stacey,</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 432.</w:t>
      </w:r>
    </w:p>
  </w:footnote>
  <w:footnote w:id="1366">
    <w:p w14:paraId="6AD4B558" w14:textId="4A7B98E9"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Pan is often associated with oracles in classical mythology. See, for </w:t>
      </w:r>
      <w:r w:rsidR="004F7E3E">
        <w:rPr>
          <w:rFonts w:ascii="Times New Roman" w:eastAsia="Times New Roman" w:hAnsi="Times New Roman" w:cs="Times New Roman"/>
          <w:color w:val="000000" w:themeColor="text1"/>
          <w:sz w:val="20"/>
          <w:szCs w:val="20"/>
        </w:rPr>
        <w:t>instance</w:t>
      </w:r>
      <w:r w:rsidRPr="008A7E11">
        <w:rPr>
          <w:rFonts w:ascii="Times New Roman" w:eastAsia="Times New Roman" w:hAnsi="Times New Roman" w:cs="Times New Roman"/>
          <w:color w:val="000000" w:themeColor="text1"/>
          <w:sz w:val="20"/>
          <w:szCs w:val="20"/>
        </w:rPr>
        <w:t xml:space="preserve">, Virgil’s </w:t>
      </w:r>
      <w:r w:rsidRPr="008A7E11">
        <w:rPr>
          <w:rFonts w:ascii="Times New Roman" w:eastAsia="Times New Roman" w:hAnsi="Times New Roman" w:cs="Times New Roman"/>
          <w:i/>
          <w:color w:val="000000" w:themeColor="text1"/>
          <w:sz w:val="20"/>
          <w:szCs w:val="20"/>
        </w:rPr>
        <w:t xml:space="preserve">Aeneid, </w:t>
      </w:r>
      <w:r w:rsidRPr="008A7E11">
        <w:rPr>
          <w:rFonts w:ascii="Times New Roman" w:eastAsia="Times New Roman" w:hAnsi="Times New Roman" w:cs="Times New Roman"/>
          <w:color w:val="000000" w:themeColor="text1"/>
          <w:sz w:val="20"/>
          <w:szCs w:val="20"/>
        </w:rPr>
        <w:t xml:space="preserve">7.81 or Cicero’s </w:t>
      </w:r>
      <w:r w:rsidRPr="008A7E11">
        <w:rPr>
          <w:rFonts w:ascii="Times New Roman" w:eastAsia="Times New Roman" w:hAnsi="Times New Roman" w:cs="Times New Roman"/>
          <w:i/>
          <w:color w:val="000000" w:themeColor="text1"/>
          <w:sz w:val="20"/>
          <w:szCs w:val="20"/>
        </w:rPr>
        <w:t xml:space="preserve">De Natura Deorum, </w:t>
      </w:r>
      <w:r w:rsidRPr="008A7E11">
        <w:rPr>
          <w:rFonts w:ascii="Times New Roman" w:eastAsia="Times New Roman" w:hAnsi="Times New Roman" w:cs="Times New Roman"/>
          <w:color w:val="000000" w:themeColor="text1"/>
          <w:sz w:val="20"/>
          <w:szCs w:val="20"/>
        </w:rPr>
        <w:t>2.6 and 3.15.</w:t>
      </w:r>
    </w:p>
  </w:footnote>
  <w:footnote w:id="1367">
    <w:p w14:paraId="7D3DDAC4" w14:textId="75489C5E"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Charles Segal, ‘Since Daphnis Dies: The Meaning of Theocritus’ First Idyll’ in </w:t>
      </w:r>
      <w:r w:rsidRPr="008A7E11">
        <w:rPr>
          <w:rFonts w:ascii="Times New Roman" w:eastAsia="Times New Roman" w:hAnsi="Times New Roman" w:cs="Times New Roman"/>
          <w:i/>
          <w:color w:val="000000" w:themeColor="text1"/>
          <w:sz w:val="20"/>
          <w:szCs w:val="20"/>
        </w:rPr>
        <w:t xml:space="preserve">Museum Helveticum, </w:t>
      </w:r>
      <w:r w:rsidR="00FA0BD2">
        <w:rPr>
          <w:rFonts w:ascii="Times New Roman" w:eastAsia="Times New Roman" w:hAnsi="Times New Roman" w:cs="Times New Roman"/>
          <w:color w:val="000000" w:themeColor="text1"/>
          <w:sz w:val="20"/>
          <w:szCs w:val="20"/>
        </w:rPr>
        <w:t>XXXI</w:t>
      </w:r>
      <w:r w:rsidRPr="008A7E11">
        <w:rPr>
          <w:rFonts w:ascii="Times New Roman" w:eastAsia="Times New Roman" w:hAnsi="Times New Roman" w:cs="Times New Roman"/>
          <w:color w:val="000000" w:themeColor="text1"/>
          <w:sz w:val="20"/>
          <w:szCs w:val="20"/>
        </w:rPr>
        <w:t xml:space="preserve"> (1974), pp. 6-7.</w:t>
      </w:r>
    </w:p>
  </w:footnote>
  <w:footnote w:id="1368">
    <w:p w14:paraId="48FE7D53" w14:textId="6B71FDC4" w:rsidR="007C08C4" w:rsidRPr="008A7E11" w:rsidRDefault="00000000">
      <w:pPr>
        <w:rPr>
          <w:rFonts w:ascii="Times New Roman" w:eastAsia="Times New Roman" w:hAnsi="Times New Roman" w:cs="Times New Roman"/>
          <w:b/>
          <w:i/>
          <w:color w:val="000000" w:themeColor="text1"/>
          <w:sz w:val="20"/>
          <w:szCs w:val="20"/>
          <w:highlight w:val="yellow"/>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the fact that Romulus founded Rome when he became older, see, </w:t>
      </w:r>
      <w:r w:rsidR="000F028E">
        <w:rPr>
          <w:rFonts w:ascii="Times New Roman" w:eastAsia="Times New Roman" w:hAnsi="Times New Roman" w:cs="Times New Roman"/>
          <w:color w:val="000000" w:themeColor="text1"/>
          <w:sz w:val="20"/>
          <w:szCs w:val="20"/>
        </w:rPr>
        <w:t>amongst others</w:t>
      </w:r>
      <w:r w:rsidRPr="008A7E11">
        <w:rPr>
          <w:rFonts w:ascii="Times New Roman" w:eastAsia="Times New Roman" w:hAnsi="Times New Roman" w:cs="Times New Roman"/>
          <w:color w:val="000000" w:themeColor="text1"/>
          <w:sz w:val="20"/>
          <w:szCs w:val="20"/>
        </w:rPr>
        <w:t xml:space="preserve">, Livy, </w:t>
      </w:r>
      <w:r w:rsidRPr="008A7E11">
        <w:rPr>
          <w:rFonts w:ascii="Times New Roman" w:eastAsia="Times New Roman" w:hAnsi="Times New Roman" w:cs="Times New Roman"/>
          <w:i/>
          <w:color w:val="000000" w:themeColor="text1"/>
          <w:sz w:val="20"/>
          <w:szCs w:val="20"/>
        </w:rPr>
        <w:t xml:space="preserve">Ab Urbe Condita, </w:t>
      </w:r>
      <w:r w:rsidRPr="008A7E11">
        <w:rPr>
          <w:rFonts w:ascii="Times New Roman" w:eastAsia="Times New Roman" w:hAnsi="Times New Roman" w:cs="Times New Roman"/>
          <w:color w:val="000000" w:themeColor="text1"/>
          <w:sz w:val="20"/>
          <w:szCs w:val="20"/>
        </w:rPr>
        <w:t xml:space="preserve">I; Ovid, </w:t>
      </w:r>
      <w:r w:rsidRPr="008A7E11">
        <w:rPr>
          <w:rFonts w:ascii="Times New Roman" w:eastAsia="Times New Roman" w:hAnsi="Times New Roman" w:cs="Times New Roman"/>
          <w:i/>
          <w:color w:val="000000" w:themeColor="text1"/>
          <w:sz w:val="20"/>
          <w:szCs w:val="20"/>
        </w:rPr>
        <w:t xml:space="preserve">Fasti, </w:t>
      </w:r>
      <w:r w:rsidRPr="008A7E11">
        <w:rPr>
          <w:rFonts w:ascii="Times New Roman" w:eastAsia="Times New Roman" w:hAnsi="Times New Roman" w:cs="Times New Roman"/>
          <w:color w:val="000000" w:themeColor="text1"/>
          <w:sz w:val="20"/>
          <w:szCs w:val="20"/>
        </w:rPr>
        <w:t>IV</w:t>
      </w:r>
      <w:r w:rsidRPr="008A7E11">
        <w:rPr>
          <w:rFonts w:ascii="Times New Roman" w:eastAsia="Times New Roman" w:hAnsi="Times New Roman" w:cs="Times New Roman"/>
          <w:i/>
          <w:color w:val="000000" w:themeColor="text1"/>
          <w:sz w:val="20"/>
          <w:szCs w:val="20"/>
        </w:rPr>
        <w:t>.</w:t>
      </w:r>
    </w:p>
  </w:footnote>
  <w:footnote w:id="1369">
    <w:p w14:paraId="661AB72F" w14:textId="29A41BB3"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the significance of Rome to sixteenth-century poetry and visual art, see above, ch. 2, note </w:t>
      </w:r>
      <w:r w:rsidR="002D3E8E">
        <w:rPr>
          <w:rFonts w:ascii="Times New Roman" w:eastAsia="Times New Roman" w:hAnsi="Times New Roman" w:cs="Times New Roman"/>
          <w:color w:val="000000" w:themeColor="text1"/>
          <w:sz w:val="20"/>
          <w:szCs w:val="20"/>
        </w:rPr>
        <w:t>806.</w:t>
      </w:r>
    </w:p>
  </w:footnote>
  <w:footnote w:id="1370">
    <w:p w14:paraId="29F284B4" w14:textId="74965902"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Demerson, </w:t>
      </w:r>
      <w:r w:rsidRPr="008A7E11">
        <w:rPr>
          <w:rFonts w:ascii="Times New Roman" w:eastAsia="Times New Roman" w:hAnsi="Times New Roman" w:cs="Times New Roman"/>
          <w:i/>
          <w:color w:val="000000" w:themeColor="text1"/>
          <w:sz w:val="20"/>
          <w:szCs w:val="20"/>
        </w:rPr>
        <w:t xml:space="preserve">La </w:t>
      </w:r>
      <w:r w:rsidR="008A01F3">
        <w:rPr>
          <w:rFonts w:ascii="Times New Roman" w:eastAsia="Times New Roman" w:hAnsi="Times New Roman" w:cs="Times New Roman"/>
          <w:i/>
          <w:color w:val="000000" w:themeColor="text1"/>
          <w:sz w:val="20"/>
          <w:szCs w:val="20"/>
        </w:rPr>
        <w:t>M</w:t>
      </w:r>
      <w:r w:rsidRPr="008A7E11">
        <w:rPr>
          <w:rFonts w:ascii="Times New Roman" w:eastAsia="Times New Roman" w:hAnsi="Times New Roman" w:cs="Times New Roman"/>
          <w:i/>
          <w:color w:val="000000" w:themeColor="text1"/>
          <w:sz w:val="20"/>
          <w:szCs w:val="20"/>
        </w:rPr>
        <w:t xml:space="preserve">ythologie </w:t>
      </w:r>
      <w:r w:rsidR="008A01F3">
        <w:rPr>
          <w:rFonts w:ascii="Times New Roman" w:eastAsia="Times New Roman" w:hAnsi="Times New Roman" w:cs="Times New Roman"/>
          <w:i/>
          <w:color w:val="000000" w:themeColor="text1"/>
          <w:sz w:val="20"/>
          <w:szCs w:val="20"/>
        </w:rPr>
        <w:t>C</w:t>
      </w:r>
      <w:r w:rsidRPr="008A7E11">
        <w:rPr>
          <w:rFonts w:ascii="Times New Roman" w:eastAsia="Times New Roman" w:hAnsi="Times New Roman" w:cs="Times New Roman"/>
          <w:i/>
          <w:color w:val="000000" w:themeColor="text1"/>
          <w:sz w:val="20"/>
          <w:szCs w:val="20"/>
        </w:rPr>
        <w:t xml:space="preserve">lassique, </w:t>
      </w:r>
      <w:r w:rsidRPr="008A7E11">
        <w:rPr>
          <w:rFonts w:ascii="Times New Roman" w:eastAsia="Times New Roman" w:hAnsi="Times New Roman" w:cs="Times New Roman"/>
          <w:color w:val="000000" w:themeColor="text1"/>
          <w:sz w:val="20"/>
          <w:szCs w:val="20"/>
        </w:rPr>
        <w:t>p. 339.</w:t>
      </w:r>
    </w:p>
  </w:footnote>
  <w:footnote w:id="1371">
    <w:p w14:paraId="687E14C6" w14:textId="157E374C" w:rsidR="00B65C5C" w:rsidRPr="008A7E11" w:rsidRDefault="00B65C5C" w:rsidP="00B65C5C">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hAnsi="Times New Roman" w:cs="Times New Roman"/>
          <w:lang w:val="en-US"/>
        </w:rPr>
        <w:t xml:space="preserve">See Niccolò Machiavelli, </w:t>
      </w:r>
      <w:r w:rsidRPr="008A7E11">
        <w:rPr>
          <w:rFonts w:ascii="Times New Roman" w:hAnsi="Times New Roman" w:cs="Times New Roman"/>
          <w:i/>
          <w:iCs/>
          <w:lang w:val="en-US"/>
        </w:rPr>
        <w:t xml:space="preserve">Il Principe, </w:t>
      </w:r>
      <w:r w:rsidRPr="008A7E11">
        <w:rPr>
          <w:rFonts w:ascii="Times New Roman" w:hAnsi="Times New Roman" w:cs="Times New Roman"/>
          <w:lang w:val="en-US"/>
        </w:rPr>
        <w:t>VI.30-31: ‘Ma, per venire a quelli che per proria virtù e non per fortuna sono diventati principi, dico che li piú eccellenti sono Moisè, Ciro, Romulo, Teseo, e simili’.</w:t>
      </w:r>
    </w:p>
  </w:footnote>
  <w:footnote w:id="1372">
    <w:p w14:paraId="5894B5EA" w14:textId="44569EC8" w:rsidR="007C08C4" w:rsidRPr="008A7E11" w:rsidRDefault="00000000">
      <w:pPr>
        <w:rPr>
          <w:rFonts w:ascii="Times New Roman" w:eastAsia="Times New Roman" w:hAnsi="Times New Roman" w:cs="Times New Roman"/>
          <w:iCs/>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C4712E" w:rsidRPr="008A7E11">
        <w:rPr>
          <w:rFonts w:ascii="Times New Roman" w:eastAsia="Times New Roman" w:hAnsi="Times New Roman" w:cs="Times New Roman"/>
          <w:color w:val="000000" w:themeColor="text1"/>
          <w:sz w:val="20"/>
          <w:szCs w:val="20"/>
        </w:rPr>
        <w:t xml:space="preserve">See </w:t>
      </w:r>
      <w:r w:rsidRPr="008A7E11">
        <w:rPr>
          <w:rFonts w:ascii="Times New Roman" w:eastAsia="Times New Roman" w:hAnsi="Times New Roman" w:cs="Times New Roman"/>
          <w:color w:val="000000" w:themeColor="text1"/>
          <w:sz w:val="20"/>
          <w:szCs w:val="20"/>
        </w:rPr>
        <w:t xml:space="preserve">Plutarch, </w:t>
      </w:r>
      <w:r w:rsidRPr="008A7E11">
        <w:rPr>
          <w:rFonts w:ascii="Times New Roman" w:eastAsia="Times New Roman" w:hAnsi="Times New Roman" w:cs="Times New Roman"/>
          <w:i/>
          <w:color w:val="000000" w:themeColor="text1"/>
          <w:sz w:val="20"/>
          <w:szCs w:val="20"/>
        </w:rPr>
        <w:t>Lives</w:t>
      </w:r>
      <w:r w:rsidR="00C4712E" w:rsidRPr="008A7E11">
        <w:rPr>
          <w:rFonts w:ascii="Times New Roman" w:eastAsia="Times New Roman" w:hAnsi="Times New Roman" w:cs="Times New Roman"/>
          <w:i/>
          <w:color w:val="000000" w:themeColor="text1"/>
          <w:sz w:val="20"/>
          <w:szCs w:val="20"/>
        </w:rPr>
        <w:t xml:space="preserve">, vol. I: Theseus and Romulus, </w:t>
      </w:r>
      <w:r w:rsidR="00C4712E" w:rsidRPr="008A7E11">
        <w:rPr>
          <w:rFonts w:ascii="Times New Roman" w:eastAsia="Times New Roman" w:hAnsi="Times New Roman" w:cs="Times New Roman"/>
          <w:iCs/>
          <w:color w:val="000000" w:themeColor="text1"/>
          <w:sz w:val="20"/>
          <w:szCs w:val="20"/>
        </w:rPr>
        <w:t>trans. Bernadotte Perrin, Loeb Classical Library (Cambridge, Ma: Harvard University Press, 1914).</w:t>
      </w:r>
    </w:p>
  </w:footnote>
  <w:footnote w:id="1373">
    <w:p w14:paraId="2D85B23F" w14:textId="77777777" w:rsidR="006C20EA" w:rsidRPr="008A7E11" w:rsidRDefault="006C20EA" w:rsidP="006C20EA">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sz w:val="20"/>
          <w:szCs w:val="20"/>
        </w:rPr>
        <w:t xml:space="preserve">This ode is written in Iambic Hypercatalectic verse. ‘Hypercatalectic’ means that there is an extra syllable after the last foot for each line, so ‘Iambic Hypercatalectic’ refers to Iambic verse that follows this pattern. </w:t>
      </w:r>
      <w:r w:rsidRPr="008A7E11">
        <w:rPr>
          <w:rFonts w:ascii="Times New Roman" w:eastAsia="Times New Roman" w:hAnsi="Times New Roman" w:cs="Times New Roman"/>
          <w:color w:val="000000" w:themeColor="text1"/>
          <w:sz w:val="20"/>
          <w:szCs w:val="20"/>
        </w:rPr>
        <w:t xml:space="preserve">Also known as ‘hypermetric’. See Califf, </w:t>
      </w:r>
      <w:r w:rsidRPr="008A7E11">
        <w:rPr>
          <w:rFonts w:ascii="Times New Roman" w:eastAsia="Times New Roman" w:hAnsi="Times New Roman" w:cs="Times New Roman"/>
          <w:i/>
          <w:color w:val="000000" w:themeColor="text1"/>
          <w:sz w:val="20"/>
          <w:szCs w:val="20"/>
        </w:rPr>
        <w:t>A Guide to Latin Meter and Verse Composition,</w:t>
      </w:r>
      <w:r w:rsidRPr="008A7E11">
        <w:rPr>
          <w:rFonts w:ascii="Times New Roman" w:eastAsia="Times New Roman" w:hAnsi="Times New Roman" w:cs="Times New Roman"/>
          <w:color w:val="000000" w:themeColor="text1"/>
          <w:sz w:val="20"/>
          <w:szCs w:val="20"/>
        </w:rPr>
        <w:t xml:space="preserve"> p. 204. </w:t>
      </w:r>
      <w:r w:rsidRPr="008A7E11">
        <w:rPr>
          <w:rFonts w:ascii="Times New Roman" w:eastAsia="Times New Roman" w:hAnsi="Times New Roman" w:cs="Times New Roman"/>
          <w:sz w:val="20"/>
          <w:szCs w:val="20"/>
        </w:rPr>
        <w:t>Virgil occasionally uses this form.</w:t>
      </w:r>
      <w:r w:rsidRPr="008A7E11">
        <w:rPr>
          <w:rFonts w:ascii="Times New Roman" w:eastAsia="Times New Roman" w:hAnsi="Times New Roman" w:cs="Times New Roman"/>
          <w:color w:val="000000" w:themeColor="text1"/>
          <w:sz w:val="20"/>
          <w:szCs w:val="20"/>
        </w:rPr>
        <w:t xml:space="preserve"> See P.T. Eden, ‘Appendix: Metre and Verse’,</w:t>
      </w:r>
      <w:r w:rsidRPr="008A7E11">
        <w:rPr>
          <w:rFonts w:ascii="Times New Roman" w:eastAsia="Times New Roman" w:hAnsi="Times New Roman" w:cs="Times New Roman"/>
          <w:i/>
          <w:color w:val="000000" w:themeColor="text1"/>
          <w:sz w:val="20"/>
          <w:szCs w:val="20"/>
        </w:rPr>
        <w:t xml:space="preserve"> A commentary on Virgil: Aeneid VIII </w:t>
      </w:r>
      <w:r w:rsidRPr="008A7E11">
        <w:rPr>
          <w:rFonts w:ascii="Times New Roman" w:eastAsia="Times New Roman" w:hAnsi="Times New Roman" w:cs="Times New Roman"/>
          <w:color w:val="000000" w:themeColor="text1"/>
          <w:sz w:val="20"/>
          <w:szCs w:val="20"/>
        </w:rPr>
        <w:t>(1975),</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 193: ‘Virgil occasionally makes a unit of </w:t>
      </w:r>
      <w:r w:rsidRPr="008A7E11">
        <w:rPr>
          <w:rFonts w:ascii="Times New Roman" w:eastAsia="Times New Roman" w:hAnsi="Times New Roman" w:cs="Times New Roman"/>
          <w:i/>
          <w:color w:val="000000" w:themeColor="text1"/>
          <w:sz w:val="20"/>
          <w:szCs w:val="20"/>
        </w:rPr>
        <w:t xml:space="preserve">two </w:t>
      </w:r>
      <w:r w:rsidRPr="008A7E11">
        <w:rPr>
          <w:rFonts w:ascii="Times New Roman" w:eastAsia="Times New Roman" w:hAnsi="Times New Roman" w:cs="Times New Roman"/>
          <w:color w:val="000000" w:themeColor="text1"/>
          <w:sz w:val="20"/>
          <w:szCs w:val="20"/>
        </w:rPr>
        <w:t xml:space="preserve">lines by giving the first an extra syllable at the end (making it </w:t>
      </w:r>
      <w:r w:rsidRPr="008A7E11">
        <w:rPr>
          <w:rFonts w:ascii="Times New Roman" w:eastAsia="Times New Roman" w:hAnsi="Times New Roman" w:cs="Times New Roman"/>
          <w:i/>
          <w:color w:val="000000" w:themeColor="text1"/>
          <w:sz w:val="20"/>
          <w:szCs w:val="20"/>
        </w:rPr>
        <w:t>hypermetric</w:t>
      </w:r>
      <w:r w:rsidRPr="008A7E11">
        <w:rPr>
          <w:rFonts w:ascii="Times New Roman" w:eastAsia="Times New Roman" w:hAnsi="Times New Roman" w:cs="Times New Roman"/>
          <w:color w:val="000000" w:themeColor="text1"/>
          <w:sz w:val="20"/>
          <w:szCs w:val="20"/>
        </w:rPr>
        <w:t xml:space="preserve">), which must be elided before the first syllable of the second line if it is not to disrupt the metre’. </w:t>
      </w:r>
    </w:p>
  </w:footnote>
  <w:footnote w:id="1374">
    <w:p w14:paraId="5C13BEBA" w14:textId="11521E0C"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960FE7" w:rsidRPr="008A7E11">
        <w:rPr>
          <w:rFonts w:ascii="Times New Roman" w:eastAsia="Times New Roman" w:hAnsi="Times New Roman" w:cs="Times New Roman"/>
          <w:color w:val="000000" w:themeColor="text1"/>
          <w:sz w:val="20"/>
          <w:szCs w:val="20"/>
        </w:rPr>
        <w:t>Vv. 12-13: This image is of a</w:t>
      </w:r>
      <w:r w:rsidRPr="008A7E11">
        <w:rPr>
          <w:rFonts w:ascii="Times New Roman" w:eastAsia="Times New Roman" w:hAnsi="Times New Roman" w:cs="Times New Roman"/>
          <w:color w:val="000000" w:themeColor="text1"/>
          <w:sz w:val="20"/>
          <w:szCs w:val="20"/>
        </w:rPr>
        <w:t xml:space="preserve"> triumphal arc of cedar. On triumphal arches see </w:t>
      </w:r>
      <w:r w:rsidR="000F028E">
        <w:rPr>
          <w:rFonts w:ascii="Times New Roman" w:eastAsia="Times New Roman" w:hAnsi="Times New Roman" w:cs="Times New Roman"/>
          <w:color w:val="000000" w:themeColor="text1"/>
          <w:sz w:val="20"/>
          <w:szCs w:val="20"/>
        </w:rPr>
        <w:t>notably</w:t>
      </w:r>
      <w:r w:rsidRPr="008A7E11">
        <w:rPr>
          <w:rFonts w:ascii="Times New Roman" w:eastAsia="Times New Roman" w:hAnsi="Times New Roman" w:cs="Times New Roman"/>
          <w:color w:val="000000" w:themeColor="text1"/>
          <w:sz w:val="20"/>
          <w:szCs w:val="20"/>
        </w:rPr>
        <w:t xml:space="preserve"> Helen Watanabe-O’Kelly, ‘Early Modern European Festivals – Politics and Performance, Event and Record, </w:t>
      </w:r>
      <w:r w:rsidRPr="008A7E11">
        <w:rPr>
          <w:rFonts w:ascii="Times New Roman" w:eastAsia="Times New Roman" w:hAnsi="Times New Roman" w:cs="Times New Roman"/>
          <w:i/>
          <w:color w:val="000000" w:themeColor="text1"/>
          <w:sz w:val="20"/>
          <w:szCs w:val="20"/>
        </w:rPr>
        <w:t xml:space="preserve">Court Festivals of the European Renaissance: Art, Politics and Performance </w:t>
      </w:r>
      <w:r w:rsidRPr="008A7E11">
        <w:rPr>
          <w:rFonts w:ascii="Times New Roman" w:eastAsia="Times New Roman" w:hAnsi="Times New Roman" w:cs="Times New Roman"/>
          <w:color w:val="000000" w:themeColor="text1"/>
          <w:sz w:val="20"/>
          <w:szCs w:val="20"/>
        </w:rPr>
        <w:t>(2002)</w:t>
      </w:r>
      <w:r w:rsidR="00743D61" w:rsidRPr="008A7E11">
        <w:rPr>
          <w:rFonts w:ascii="Times New Roman" w:eastAsia="Times New Roman" w:hAnsi="Times New Roman" w:cs="Times New Roman"/>
          <w:color w:val="000000" w:themeColor="text1"/>
          <w:sz w:val="20"/>
          <w:szCs w:val="20"/>
        </w:rPr>
        <w:t>, pp. 15-25</w:t>
      </w:r>
      <w:r w:rsidRPr="008A7E11">
        <w:rPr>
          <w:rFonts w:ascii="Times New Roman" w:eastAsia="Times New Roman" w:hAnsi="Times New Roman" w:cs="Times New Roman"/>
          <w:color w:val="000000" w:themeColor="text1"/>
          <w:sz w:val="20"/>
          <w:szCs w:val="20"/>
        </w:rPr>
        <w:t>.</w:t>
      </w:r>
    </w:p>
  </w:footnote>
  <w:footnote w:id="1375">
    <w:p w14:paraId="7C88D4E9" w14:textId="52D83216"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960FE7" w:rsidRPr="008A7E11">
        <w:rPr>
          <w:rFonts w:ascii="Times New Roman" w:eastAsia="Times New Roman" w:hAnsi="Times New Roman" w:cs="Times New Roman"/>
          <w:color w:val="000000" w:themeColor="text1"/>
          <w:sz w:val="20"/>
          <w:szCs w:val="20"/>
        </w:rPr>
        <w:t xml:space="preserve">V. 15: </w:t>
      </w:r>
      <w:r w:rsidRPr="008A7E11">
        <w:rPr>
          <w:rFonts w:ascii="Times New Roman" w:eastAsia="Times New Roman" w:hAnsi="Times New Roman" w:cs="Times New Roman"/>
          <w:color w:val="000000" w:themeColor="text1"/>
          <w:sz w:val="20"/>
          <w:szCs w:val="20"/>
        </w:rPr>
        <w:t>Fossano, a town in Piedmont</w:t>
      </w:r>
      <w:r w:rsidR="00C22800" w:rsidRPr="008A7E11">
        <w:rPr>
          <w:rFonts w:ascii="Times New Roman" w:eastAsia="Times New Roman" w:hAnsi="Times New Roman" w:cs="Times New Roman"/>
          <w:color w:val="000000" w:themeColor="text1"/>
          <w:sz w:val="20"/>
          <w:szCs w:val="20"/>
        </w:rPr>
        <w:t xml:space="preserve"> and place of the court.</w:t>
      </w:r>
      <w:r w:rsidRPr="008A7E11">
        <w:rPr>
          <w:rFonts w:ascii="Times New Roman" w:eastAsia="Times New Roman" w:hAnsi="Times New Roman" w:cs="Times New Roman"/>
          <w:color w:val="000000" w:themeColor="text1"/>
          <w:sz w:val="20"/>
          <w:szCs w:val="20"/>
        </w:rPr>
        <w:t xml:space="preserve"> </w:t>
      </w:r>
      <w:r w:rsidR="00C22800" w:rsidRPr="008A7E11">
        <w:rPr>
          <w:rFonts w:ascii="Times New Roman" w:eastAsia="Times New Roman" w:hAnsi="Times New Roman" w:cs="Times New Roman"/>
          <w:color w:val="000000" w:themeColor="text1"/>
          <w:sz w:val="20"/>
          <w:szCs w:val="20"/>
        </w:rPr>
        <w:t>On the Treaty of Fossano, s</w:t>
      </w:r>
      <w:r w:rsidRPr="008A7E11">
        <w:rPr>
          <w:rFonts w:ascii="Times New Roman" w:eastAsia="Times New Roman" w:hAnsi="Times New Roman" w:cs="Times New Roman"/>
          <w:color w:val="000000" w:themeColor="text1"/>
          <w:sz w:val="20"/>
          <w:szCs w:val="20"/>
        </w:rPr>
        <w:t xml:space="preserve">ee above, note </w:t>
      </w:r>
      <w:r w:rsidR="004270ED">
        <w:rPr>
          <w:rFonts w:ascii="Times New Roman" w:eastAsia="Times New Roman" w:hAnsi="Times New Roman" w:cs="Times New Roman"/>
          <w:color w:val="000000" w:themeColor="text1"/>
          <w:sz w:val="20"/>
          <w:szCs w:val="20"/>
        </w:rPr>
        <w:t>1352</w:t>
      </w:r>
      <w:r w:rsidRPr="008A7E11">
        <w:rPr>
          <w:rFonts w:ascii="Times New Roman" w:eastAsia="Times New Roman" w:hAnsi="Times New Roman" w:cs="Times New Roman"/>
          <w:color w:val="000000" w:themeColor="text1"/>
          <w:sz w:val="20"/>
          <w:szCs w:val="20"/>
        </w:rPr>
        <w:t xml:space="preserve">. I have found no historical reference in Guichenon to the celebrated arrival evoked in this poem. </w:t>
      </w:r>
    </w:p>
  </w:footnote>
  <w:footnote w:id="1376">
    <w:p w14:paraId="285CEBB4" w14:textId="46E8F03B"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960FE7" w:rsidRPr="008A7E11">
        <w:rPr>
          <w:rFonts w:ascii="Times New Roman" w:eastAsia="Times New Roman" w:hAnsi="Times New Roman" w:cs="Times New Roman"/>
          <w:color w:val="000000" w:themeColor="text1"/>
          <w:sz w:val="20"/>
          <w:szCs w:val="20"/>
        </w:rPr>
        <w:t xml:space="preserve">V. 24: </w:t>
      </w:r>
      <w:r w:rsidRPr="008A7E11">
        <w:rPr>
          <w:rFonts w:ascii="Times New Roman" w:eastAsia="Times New Roman" w:hAnsi="Times New Roman" w:cs="Times New Roman"/>
          <w:color w:val="000000" w:themeColor="text1"/>
          <w:sz w:val="20"/>
          <w:szCs w:val="20"/>
        </w:rPr>
        <w:t>Cyrene was a city in Ancient Greece (now in Libya) known for its roses. Octave Delepierre</w:t>
      </w:r>
      <w:r w:rsidR="000F028E">
        <w:rPr>
          <w:rFonts w:ascii="Times New Roman" w:eastAsia="Times New Roman" w:hAnsi="Times New Roman" w:cs="Times New Roman"/>
          <w:color w:val="000000" w:themeColor="text1"/>
          <w:sz w:val="20"/>
          <w:szCs w:val="20"/>
        </w:rPr>
        <w:t xml:space="preserve"> </w:t>
      </w:r>
      <w:r w:rsidR="007B6EC5">
        <w:rPr>
          <w:rFonts w:ascii="Times New Roman" w:eastAsia="Times New Roman" w:hAnsi="Times New Roman" w:cs="Times New Roman"/>
          <w:color w:val="000000" w:themeColor="text1"/>
          <w:sz w:val="20"/>
          <w:szCs w:val="20"/>
        </w:rPr>
        <w:t>indicates that</w:t>
      </w:r>
      <w:r w:rsidRPr="008A7E11">
        <w:rPr>
          <w:rFonts w:ascii="Times New Roman" w:eastAsia="Times New Roman" w:hAnsi="Times New Roman" w:cs="Times New Roman"/>
          <w:color w:val="000000" w:themeColor="text1"/>
          <w:sz w:val="20"/>
          <w:szCs w:val="20"/>
        </w:rPr>
        <w:t xml:space="preserve"> ‘The roses of Cyrene were widely diffused; a rose is sometimes seen on the Cyrenian coins […] The Silphium or Laserpitium is well known to be as peculiar to the Cyrenaic district as the lotus is to Egypt, and hence, forms the usual sign on the money of Cyrene’</w:t>
      </w:r>
      <w:r w:rsidR="000F028E">
        <w:rPr>
          <w:rFonts w:ascii="Times New Roman" w:eastAsia="Times New Roman" w:hAnsi="Times New Roman" w:cs="Times New Roman"/>
          <w:color w:val="000000" w:themeColor="text1"/>
          <w:sz w:val="20"/>
          <w:szCs w:val="20"/>
        </w:rPr>
        <w:t xml:space="preserve">. See Delepierre, </w:t>
      </w:r>
      <w:r w:rsidR="000F028E" w:rsidRPr="008A7E11">
        <w:rPr>
          <w:rFonts w:ascii="Times New Roman" w:eastAsia="Times New Roman" w:hAnsi="Times New Roman" w:cs="Times New Roman"/>
          <w:i/>
          <w:color w:val="000000" w:themeColor="text1"/>
          <w:sz w:val="20"/>
          <w:szCs w:val="20"/>
        </w:rPr>
        <w:t xml:space="preserve">The Rose: Its Cultivation, Use, and Symbolic meaning in Antiquity </w:t>
      </w:r>
      <w:r w:rsidR="000F028E" w:rsidRPr="008A7E11">
        <w:rPr>
          <w:rFonts w:ascii="Times New Roman" w:eastAsia="Times New Roman" w:hAnsi="Times New Roman" w:cs="Times New Roman"/>
          <w:color w:val="000000" w:themeColor="text1"/>
          <w:sz w:val="20"/>
          <w:szCs w:val="20"/>
        </w:rPr>
        <w:t>(</w:t>
      </w:r>
      <w:r w:rsidR="007B6EC5">
        <w:rPr>
          <w:rFonts w:ascii="Times New Roman" w:eastAsia="Times New Roman" w:hAnsi="Times New Roman" w:cs="Times New Roman"/>
          <w:color w:val="000000" w:themeColor="text1"/>
          <w:sz w:val="20"/>
          <w:szCs w:val="20"/>
        </w:rPr>
        <w:t>London: Smith, Elder &amp; Company,</w:t>
      </w:r>
      <w:r w:rsidR="000F028E" w:rsidRPr="008A7E11">
        <w:rPr>
          <w:rFonts w:ascii="Times New Roman" w:eastAsia="Times New Roman" w:hAnsi="Times New Roman" w:cs="Times New Roman"/>
          <w:color w:val="000000" w:themeColor="text1"/>
          <w:sz w:val="20"/>
          <w:szCs w:val="20"/>
        </w:rPr>
        <w:t>1856), p. 5</w:t>
      </w:r>
      <w:r w:rsidR="000F028E">
        <w:rPr>
          <w:rFonts w:ascii="Times New Roman" w:eastAsia="Times New Roman" w:hAnsi="Times New Roman" w:cs="Times New Roman"/>
          <w:color w:val="000000" w:themeColor="text1"/>
          <w:sz w:val="20"/>
          <w:szCs w:val="20"/>
        </w:rPr>
        <w:t>.</w:t>
      </w:r>
    </w:p>
  </w:footnote>
  <w:footnote w:id="1377">
    <w:p w14:paraId="0FCB1204" w14:textId="6C052C41"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98065B" w:rsidRPr="008A7E11">
        <w:rPr>
          <w:rFonts w:ascii="Times New Roman" w:eastAsia="Times New Roman" w:hAnsi="Times New Roman" w:cs="Times New Roman"/>
          <w:color w:val="000000" w:themeColor="text1"/>
          <w:sz w:val="20"/>
          <w:szCs w:val="20"/>
        </w:rPr>
        <w:t xml:space="preserve">V. 31: </w:t>
      </w:r>
      <w:r w:rsidRPr="008A7E11">
        <w:rPr>
          <w:rFonts w:ascii="Times New Roman" w:eastAsia="Times New Roman" w:hAnsi="Times New Roman" w:cs="Times New Roman"/>
          <w:color w:val="000000" w:themeColor="text1"/>
          <w:sz w:val="20"/>
          <w:szCs w:val="20"/>
        </w:rPr>
        <w:t xml:space="preserve">The </w:t>
      </w:r>
      <w:r w:rsidR="0098065B" w:rsidRPr="008A7E11">
        <w:rPr>
          <w:rFonts w:ascii="Times New Roman" w:eastAsia="Times New Roman" w:hAnsi="Times New Roman" w:cs="Times New Roman"/>
          <w:color w:val="000000" w:themeColor="text1"/>
          <w:sz w:val="20"/>
          <w:szCs w:val="20"/>
        </w:rPr>
        <w:t xml:space="preserve">river </w:t>
      </w:r>
      <w:r w:rsidRPr="008A7E11">
        <w:rPr>
          <w:rFonts w:ascii="Times New Roman" w:eastAsia="Times New Roman" w:hAnsi="Times New Roman" w:cs="Times New Roman"/>
          <w:color w:val="000000" w:themeColor="text1"/>
          <w:sz w:val="20"/>
          <w:szCs w:val="20"/>
        </w:rPr>
        <w:t xml:space="preserve">Po </w:t>
      </w:r>
      <w:r w:rsidR="00D24A56" w:rsidRPr="008A7E11">
        <w:rPr>
          <w:rFonts w:ascii="Times New Roman" w:eastAsia="Times New Roman" w:hAnsi="Times New Roman" w:cs="Times New Roman"/>
          <w:color w:val="000000" w:themeColor="text1"/>
          <w:sz w:val="20"/>
          <w:szCs w:val="20"/>
        </w:rPr>
        <w:t xml:space="preserve">is the longest river in Italy and it </w:t>
      </w:r>
      <w:r w:rsidRPr="008A7E11">
        <w:rPr>
          <w:rFonts w:ascii="Times New Roman" w:eastAsia="Times New Roman" w:hAnsi="Times New Roman" w:cs="Times New Roman"/>
          <w:color w:val="000000" w:themeColor="text1"/>
          <w:sz w:val="20"/>
          <w:szCs w:val="20"/>
        </w:rPr>
        <w:t>runs through Turin.</w:t>
      </w:r>
      <w:r w:rsidR="00D24A56" w:rsidRPr="008A7E11">
        <w:rPr>
          <w:rFonts w:ascii="Times New Roman" w:eastAsia="Times New Roman" w:hAnsi="Times New Roman" w:cs="Times New Roman"/>
          <w:color w:val="000000" w:themeColor="text1"/>
          <w:sz w:val="20"/>
          <w:szCs w:val="20"/>
        </w:rPr>
        <w:t xml:space="preserve"> </w:t>
      </w:r>
    </w:p>
  </w:footnote>
  <w:footnote w:id="1378">
    <w:p w14:paraId="7C7ECAB6" w14:textId="3E4D8870"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3B2450" w:rsidRPr="008A7E11">
        <w:rPr>
          <w:rFonts w:ascii="Times New Roman" w:eastAsia="Times New Roman" w:hAnsi="Times New Roman" w:cs="Times New Roman"/>
          <w:color w:val="000000" w:themeColor="text1"/>
          <w:sz w:val="20"/>
          <w:szCs w:val="20"/>
        </w:rPr>
        <w:t xml:space="preserve">V. 34: </w:t>
      </w:r>
      <w:r w:rsidRPr="008A7E11">
        <w:rPr>
          <w:rFonts w:ascii="Times New Roman" w:eastAsia="Times New Roman" w:hAnsi="Times New Roman" w:cs="Times New Roman"/>
          <w:color w:val="000000" w:themeColor="text1"/>
          <w:sz w:val="20"/>
          <w:szCs w:val="20"/>
        </w:rPr>
        <w:t>Th</w:t>
      </w:r>
      <w:r w:rsidR="003B2450" w:rsidRPr="008A7E11">
        <w:rPr>
          <w:rFonts w:ascii="Times New Roman" w:eastAsia="Times New Roman" w:hAnsi="Times New Roman" w:cs="Times New Roman"/>
          <w:color w:val="000000" w:themeColor="text1"/>
          <w:sz w:val="20"/>
          <w:szCs w:val="20"/>
        </w:rPr>
        <w:t>is describes the</w:t>
      </w:r>
      <w:r w:rsidRPr="008A7E11">
        <w:rPr>
          <w:rFonts w:ascii="Times New Roman" w:eastAsia="Times New Roman" w:hAnsi="Times New Roman" w:cs="Times New Roman"/>
          <w:color w:val="000000" w:themeColor="text1"/>
          <w:sz w:val="20"/>
          <w:szCs w:val="20"/>
        </w:rPr>
        <w:t xml:space="preserve"> sepulchre of Phoebus's son</w:t>
      </w:r>
      <w:r w:rsidR="003B2450" w:rsidRPr="008A7E11">
        <w:rPr>
          <w:rFonts w:ascii="Times New Roman" w:eastAsia="Times New Roman" w:hAnsi="Times New Roman" w:cs="Times New Roman"/>
          <w:color w:val="000000" w:themeColor="text1"/>
          <w:sz w:val="20"/>
          <w:szCs w:val="20"/>
        </w:rPr>
        <w:t xml:space="preserve">, although </w:t>
      </w:r>
      <w:r w:rsidRPr="008A7E11">
        <w:rPr>
          <w:rFonts w:ascii="Times New Roman" w:eastAsia="Times New Roman" w:hAnsi="Times New Roman" w:cs="Times New Roman"/>
          <w:color w:val="000000" w:themeColor="text1"/>
          <w:sz w:val="20"/>
          <w:szCs w:val="20"/>
        </w:rPr>
        <w:t>it is not clear which son this is.</w:t>
      </w:r>
    </w:p>
  </w:footnote>
  <w:footnote w:id="1379">
    <w:p w14:paraId="2733AF37" w14:textId="7EC06B9F"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3B2450" w:rsidRPr="008A7E11">
        <w:rPr>
          <w:rFonts w:ascii="Times New Roman" w:eastAsia="Times New Roman" w:hAnsi="Times New Roman" w:cs="Times New Roman"/>
          <w:color w:val="000000" w:themeColor="text1"/>
          <w:sz w:val="20"/>
          <w:szCs w:val="20"/>
        </w:rPr>
        <w:t xml:space="preserve">V. 45: </w:t>
      </w:r>
      <w:r w:rsidRPr="008A7E11">
        <w:rPr>
          <w:rFonts w:ascii="Times New Roman" w:eastAsia="Times New Roman" w:hAnsi="Times New Roman" w:cs="Times New Roman"/>
          <w:color w:val="000000" w:themeColor="text1"/>
          <w:sz w:val="20"/>
          <w:szCs w:val="20"/>
        </w:rPr>
        <w:t>Cyrus the Great (600-530 BCE) founded the Persian Empire.</w:t>
      </w:r>
    </w:p>
  </w:footnote>
  <w:footnote w:id="1380">
    <w:p w14:paraId="04D597A4" w14:textId="654E1F9F"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3B2450" w:rsidRPr="008A7E11">
        <w:rPr>
          <w:rFonts w:ascii="Times New Roman" w:eastAsia="Times New Roman" w:hAnsi="Times New Roman" w:cs="Times New Roman"/>
          <w:color w:val="000000" w:themeColor="text1"/>
          <w:sz w:val="20"/>
          <w:szCs w:val="20"/>
        </w:rPr>
        <w:t xml:space="preserve">V. 46: </w:t>
      </w:r>
      <w:r w:rsidRPr="008A7E11">
        <w:rPr>
          <w:rFonts w:ascii="Times New Roman" w:eastAsia="Times New Roman" w:hAnsi="Times New Roman" w:cs="Times New Roman"/>
          <w:color w:val="000000" w:themeColor="text1"/>
          <w:sz w:val="20"/>
          <w:szCs w:val="20"/>
        </w:rPr>
        <w:t>Mnesikles was a famous Roman architect.</w:t>
      </w:r>
    </w:p>
  </w:footnote>
  <w:footnote w:id="1381">
    <w:p w14:paraId="11272D12" w14:textId="41AC52D6" w:rsidR="007C08C4" w:rsidRPr="008A7E11" w:rsidRDefault="00000000">
      <w:pPr>
        <w:rPr>
          <w:rFonts w:ascii="Times New Roman" w:eastAsia="AppleSystemUIFont"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3B2450" w:rsidRPr="008A7E11">
        <w:rPr>
          <w:rFonts w:ascii="Times New Roman" w:eastAsia="Times New Roman" w:hAnsi="Times New Roman" w:cs="Times New Roman"/>
          <w:color w:val="000000" w:themeColor="text1"/>
          <w:sz w:val="20"/>
          <w:szCs w:val="20"/>
        </w:rPr>
        <w:t xml:space="preserve">V. 47: </w:t>
      </w:r>
      <w:r w:rsidRPr="008A7E11">
        <w:rPr>
          <w:rFonts w:ascii="Times New Roman" w:eastAsia="Times New Roman" w:hAnsi="Times New Roman" w:cs="Times New Roman"/>
          <w:color w:val="000000" w:themeColor="text1"/>
          <w:sz w:val="20"/>
          <w:szCs w:val="20"/>
        </w:rPr>
        <w:t xml:space="preserve">The Salassi were a tribe in what is now the Valley of Aoste who, according to Livy, oversaw the western passes in the Alps (see Livy, </w:t>
      </w:r>
      <w:r w:rsidRPr="008A7E11">
        <w:rPr>
          <w:rFonts w:ascii="Times New Roman" w:eastAsia="Times New Roman" w:hAnsi="Times New Roman" w:cs="Times New Roman"/>
          <w:i/>
          <w:color w:val="000000" w:themeColor="text1"/>
          <w:sz w:val="20"/>
          <w:szCs w:val="20"/>
        </w:rPr>
        <w:t xml:space="preserve">The History of Rome, </w:t>
      </w:r>
      <w:r w:rsidRPr="008A7E11">
        <w:rPr>
          <w:rFonts w:ascii="Times New Roman" w:eastAsia="Times New Roman" w:hAnsi="Times New Roman" w:cs="Times New Roman"/>
          <w:color w:val="000000" w:themeColor="text1"/>
          <w:sz w:val="20"/>
          <w:szCs w:val="20"/>
        </w:rPr>
        <w:t xml:space="preserve">21.28.7). Strabo also discusses the Salassi in </w:t>
      </w:r>
      <w:r w:rsidRPr="008A7E11">
        <w:rPr>
          <w:rFonts w:ascii="Times New Roman" w:eastAsia="Times New Roman" w:hAnsi="Times New Roman" w:cs="Times New Roman"/>
          <w:i/>
          <w:color w:val="000000" w:themeColor="text1"/>
          <w:sz w:val="20"/>
          <w:szCs w:val="20"/>
        </w:rPr>
        <w:t xml:space="preserve">Geography, </w:t>
      </w:r>
      <w:r w:rsidRPr="008A7E11">
        <w:rPr>
          <w:rFonts w:ascii="Times New Roman" w:eastAsia="Times New Roman" w:hAnsi="Times New Roman" w:cs="Times New Roman"/>
          <w:color w:val="000000" w:themeColor="text1"/>
          <w:sz w:val="20"/>
          <w:szCs w:val="20"/>
        </w:rPr>
        <w:t>IV.7: ‘Most of the country of the Salassi lies in a deep glen, the district being shut in by both mountains, whereas a certain part of their territory stretches up to the mountain crests that lie above. Accordingly, the road for all who pass over the mountains from Italy runs through the aforesaid glen […] The country of the Salassi has gold mines also, which in former times, when the Salassi were powerful, they kept possession of, just as they were also masters of the passes’</w:t>
      </w:r>
      <w:r w:rsidR="00176E7C"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trans. Horace Leonard Jones, Loeb Classical Library </w:t>
      </w:r>
      <w:r w:rsidR="00176E7C" w:rsidRPr="008A7E11">
        <w:rPr>
          <w:rFonts w:ascii="Times New Roman" w:eastAsia="Times New Roman" w:hAnsi="Times New Roman" w:cs="Times New Roman"/>
          <w:color w:val="000000" w:themeColor="text1"/>
          <w:sz w:val="20"/>
          <w:szCs w:val="20"/>
        </w:rPr>
        <w:t xml:space="preserve">(Cambridge: </w:t>
      </w:r>
      <w:r w:rsidRPr="008A7E11">
        <w:rPr>
          <w:rFonts w:ascii="Times New Roman" w:eastAsia="Times New Roman" w:hAnsi="Times New Roman" w:cs="Times New Roman"/>
          <w:color w:val="000000" w:themeColor="text1"/>
          <w:sz w:val="20"/>
          <w:szCs w:val="20"/>
        </w:rPr>
        <w:t>Harvard University Press, 1923).</w:t>
      </w:r>
    </w:p>
  </w:footnote>
  <w:footnote w:id="1382">
    <w:p w14:paraId="6404F63C" w14:textId="7B268003" w:rsidR="000E3EFD" w:rsidRPr="008A7E11" w:rsidRDefault="000E3EFD">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hAnsi="Times New Roman" w:cs="Times New Roman"/>
          <w:lang w:val="en-US"/>
        </w:rPr>
        <w:t xml:space="preserve">On the Treaty of Fossano, see above, note </w:t>
      </w:r>
      <w:r w:rsidR="00B6588F">
        <w:rPr>
          <w:rFonts w:ascii="Times New Roman" w:hAnsi="Times New Roman" w:cs="Times New Roman"/>
          <w:lang w:val="en-US"/>
        </w:rPr>
        <w:t>1352.</w:t>
      </w:r>
    </w:p>
  </w:footnote>
  <w:footnote w:id="1383">
    <w:p w14:paraId="26F8D1C0" w14:textId="12A6DD58"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456CAA" w:rsidRPr="008A7E11">
        <w:rPr>
          <w:rFonts w:ascii="Times New Roman" w:eastAsia="Times New Roman" w:hAnsi="Times New Roman" w:cs="Times New Roman"/>
          <w:color w:val="000000" w:themeColor="text1"/>
          <w:sz w:val="20"/>
          <w:szCs w:val="20"/>
        </w:rPr>
        <w:t xml:space="preserve">V. 51: The </w:t>
      </w:r>
      <w:r w:rsidRPr="008A7E11">
        <w:rPr>
          <w:rFonts w:ascii="Times New Roman" w:eastAsia="Times New Roman" w:hAnsi="Times New Roman" w:cs="Times New Roman"/>
          <w:color w:val="000000" w:themeColor="text1"/>
          <w:sz w:val="20"/>
          <w:szCs w:val="20"/>
          <w:highlight w:val="white"/>
        </w:rPr>
        <w:t>Sicani</w:t>
      </w:r>
      <w:r w:rsidR="00C53541" w:rsidRPr="008A7E11">
        <w:rPr>
          <w:rFonts w:ascii="Times New Roman" w:eastAsia="Times New Roman" w:hAnsi="Times New Roman" w:cs="Times New Roman"/>
          <w:color w:val="000000" w:themeColor="text1"/>
          <w:sz w:val="20"/>
          <w:szCs w:val="20"/>
          <w:highlight w:val="white"/>
        </w:rPr>
        <w:t>s</w:t>
      </w:r>
      <w:r w:rsidR="00456CAA" w:rsidRPr="008A7E11">
        <w:rPr>
          <w:rFonts w:ascii="Times New Roman" w:eastAsia="Times New Roman" w:hAnsi="Times New Roman" w:cs="Times New Roman"/>
          <w:color w:val="000000" w:themeColor="text1"/>
          <w:sz w:val="20"/>
          <w:szCs w:val="20"/>
          <w:highlight w:val="white"/>
        </w:rPr>
        <w:t xml:space="preserve"> </w:t>
      </w:r>
      <w:r w:rsidR="00C53541" w:rsidRPr="008A7E11">
        <w:rPr>
          <w:rFonts w:ascii="Times New Roman" w:eastAsia="Times New Roman" w:hAnsi="Times New Roman" w:cs="Times New Roman"/>
          <w:color w:val="000000" w:themeColor="text1"/>
          <w:sz w:val="20"/>
          <w:szCs w:val="20"/>
          <w:highlight w:val="white"/>
        </w:rPr>
        <w:t>are of an</w:t>
      </w:r>
      <w:r w:rsidRPr="008A7E11">
        <w:rPr>
          <w:rFonts w:ascii="Times New Roman" w:eastAsia="Times New Roman" w:hAnsi="Times New Roman" w:cs="Times New Roman"/>
          <w:color w:val="000000" w:themeColor="text1"/>
          <w:sz w:val="20"/>
          <w:szCs w:val="20"/>
          <w:highlight w:val="white"/>
        </w:rPr>
        <w:t xml:space="preserve"> ancient tribe in Sicily</w:t>
      </w:r>
      <w:r w:rsidR="00884E68">
        <w:rPr>
          <w:rFonts w:ascii="Times New Roman" w:eastAsia="Times New Roman" w:hAnsi="Times New Roman" w:cs="Times New Roman"/>
          <w:color w:val="000000" w:themeColor="text1"/>
          <w:sz w:val="20"/>
          <w:szCs w:val="20"/>
          <w:highlight w:val="white"/>
        </w:rPr>
        <w:t>,</w:t>
      </w:r>
      <w:r w:rsidR="00D5520B">
        <w:rPr>
          <w:rFonts w:ascii="Times New Roman" w:eastAsia="Times New Roman" w:hAnsi="Times New Roman" w:cs="Times New Roman"/>
          <w:color w:val="000000" w:themeColor="text1"/>
          <w:sz w:val="20"/>
          <w:szCs w:val="20"/>
          <w:highlight w:val="white"/>
        </w:rPr>
        <w:t xml:space="preserve"> referenced in </w:t>
      </w:r>
      <w:r w:rsidRPr="008A7E11">
        <w:rPr>
          <w:rFonts w:ascii="Times New Roman" w:eastAsia="Times New Roman" w:hAnsi="Times New Roman" w:cs="Times New Roman"/>
          <w:color w:val="000000" w:themeColor="text1"/>
          <w:sz w:val="20"/>
          <w:szCs w:val="20"/>
          <w:highlight w:val="white"/>
        </w:rPr>
        <w:t xml:space="preserve">Virgil, </w:t>
      </w:r>
      <w:r w:rsidRPr="008A7E11">
        <w:rPr>
          <w:rFonts w:ascii="Times New Roman" w:eastAsia="Times New Roman" w:hAnsi="Times New Roman" w:cs="Times New Roman"/>
          <w:i/>
          <w:color w:val="000000" w:themeColor="text1"/>
          <w:sz w:val="20"/>
          <w:szCs w:val="20"/>
          <w:highlight w:val="white"/>
        </w:rPr>
        <w:t>Aeneid,</w:t>
      </w:r>
      <w:r w:rsidRPr="008A7E11">
        <w:rPr>
          <w:rFonts w:ascii="Times New Roman" w:eastAsia="Times New Roman" w:hAnsi="Times New Roman" w:cs="Times New Roman"/>
          <w:color w:val="000000" w:themeColor="text1"/>
          <w:sz w:val="20"/>
          <w:szCs w:val="20"/>
          <w:highlight w:val="white"/>
        </w:rPr>
        <w:t xml:space="preserve"> VII.795.</w:t>
      </w:r>
    </w:p>
  </w:footnote>
  <w:footnote w:id="1384">
    <w:p w14:paraId="32936DCB" w14:textId="4A3D3524"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C53541" w:rsidRPr="008A7E11">
        <w:rPr>
          <w:rFonts w:ascii="Times New Roman" w:eastAsia="Times New Roman" w:hAnsi="Times New Roman" w:cs="Times New Roman"/>
          <w:color w:val="000000" w:themeColor="text1"/>
          <w:sz w:val="20"/>
          <w:szCs w:val="20"/>
        </w:rPr>
        <w:t xml:space="preserve">V. 53: </w:t>
      </w:r>
      <w:r w:rsidRPr="008A7E11">
        <w:rPr>
          <w:rFonts w:ascii="Times New Roman" w:eastAsia="Times New Roman" w:hAnsi="Times New Roman" w:cs="Times New Roman"/>
          <w:color w:val="000000" w:themeColor="text1"/>
          <w:sz w:val="20"/>
          <w:szCs w:val="20"/>
        </w:rPr>
        <w:t>Saturn was the god of seeds and agricultural wealth.</w:t>
      </w:r>
    </w:p>
  </w:footnote>
  <w:footnote w:id="1385">
    <w:p w14:paraId="5CE7E3AE" w14:textId="14714A9B"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FC4F55" w:rsidRPr="008A7E11">
        <w:rPr>
          <w:rFonts w:ascii="Times New Roman" w:eastAsia="Times New Roman" w:hAnsi="Times New Roman" w:cs="Times New Roman"/>
          <w:color w:val="000000" w:themeColor="text1"/>
          <w:sz w:val="20"/>
          <w:szCs w:val="20"/>
        </w:rPr>
        <w:t xml:space="preserve"> V. 59:</w:t>
      </w:r>
      <w:r w:rsidRPr="008A7E11">
        <w:rPr>
          <w:rFonts w:ascii="Times New Roman" w:eastAsia="Times New Roman" w:hAnsi="Times New Roman" w:cs="Times New Roman"/>
          <w:color w:val="000000" w:themeColor="text1"/>
          <w:sz w:val="20"/>
          <w:szCs w:val="20"/>
        </w:rPr>
        <w:t xml:space="preserve"> Bellona</w:t>
      </w:r>
      <w:r w:rsidR="00FC4F55" w:rsidRPr="008A7E11">
        <w:rPr>
          <w:rFonts w:ascii="Times New Roman" w:eastAsia="Times New Roman" w:hAnsi="Times New Roman" w:cs="Times New Roman"/>
          <w:color w:val="000000" w:themeColor="text1"/>
          <w:sz w:val="20"/>
          <w:szCs w:val="20"/>
        </w:rPr>
        <w:t xml:space="preserve"> is the</w:t>
      </w:r>
      <w:r w:rsidRPr="008A7E11">
        <w:rPr>
          <w:rFonts w:ascii="Times New Roman" w:eastAsia="Times New Roman" w:hAnsi="Times New Roman" w:cs="Times New Roman"/>
          <w:color w:val="000000" w:themeColor="text1"/>
          <w:sz w:val="20"/>
          <w:szCs w:val="20"/>
        </w:rPr>
        <w:t xml:space="preserve"> goddess of war.</w:t>
      </w:r>
    </w:p>
  </w:footnote>
  <w:footnote w:id="1386">
    <w:p w14:paraId="4716695F" w14:textId="643DB2D2"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FC4F55" w:rsidRPr="008A7E11">
        <w:rPr>
          <w:rFonts w:ascii="Times New Roman" w:eastAsia="Times New Roman" w:hAnsi="Times New Roman" w:cs="Times New Roman"/>
          <w:color w:val="000000" w:themeColor="text1"/>
          <w:sz w:val="20"/>
          <w:szCs w:val="20"/>
        </w:rPr>
        <w:t xml:space="preserve">V. 61: </w:t>
      </w:r>
      <w:r w:rsidRPr="008A7E11">
        <w:rPr>
          <w:rFonts w:ascii="Times New Roman" w:eastAsia="Times New Roman" w:hAnsi="Times New Roman" w:cs="Times New Roman"/>
          <w:color w:val="000000" w:themeColor="text1"/>
          <w:sz w:val="20"/>
          <w:szCs w:val="20"/>
        </w:rPr>
        <w:t>Pallas</w:t>
      </w:r>
      <w:r w:rsidR="00FC4F55" w:rsidRPr="008A7E11">
        <w:rPr>
          <w:rFonts w:ascii="Times New Roman" w:eastAsia="Times New Roman" w:hAnsi="Times New Roman" w:cs="Times New Roman"/>
          <w:color w:val="000000" w:themeColor="text1"/>
          <w:sz w:val="20"/>
          <w:szCs w:val="20"/>
        </w:rPr>
        <w:t xml:space="preserve"> is an</w:t>
      </w:r>
      <w:r w:rsidRPr="008A7E11">
        <w:rPr>
          <w:rFonts w:ascii="Times New Roman" w:eastAsia="Times New Roman" w:hAnsi="Times New Roman" w:cs="Times New Roman"/>
          <w:color w:val="000000" w:themeColor="text1"/>
          <w:sz w:val="20"/>
          <w:szCs w:val="20"/>
        </w:rPr>
        <w:t xml:space="preserve"> epithet for Minerva, often associated with Marguerite. Here, the poet is addressing the </w:t>
      </w:r>
      <w:r w:rsidR="003A60BA">
        <w:rPr>
          <w:rFonts w:ascii="Times New Roman" w:eastAsia="Times New Roman" w:hAnsi="Times New Roman" w:cs="Times New Roman"/>
          <w:color w:val="000000" w:themeColor="text1"/>
          <w:sz w:val="20"/>
          <w:szCs w:val="20"/>
        </w:rPr>
        <w:t>D</w:t>
      </w:r>
      <w:r w:rsidRPr="008A7E11">
        <w:rPr>
          <w:rFonts w:ascii="Times New Roman" w:eastAsia="Times New Roman" w:hAnsi="Times New Roman" w:cs="Times New Roman"/>
          <w:color w:val="000000" w:themeColor="text1"/>
          <w:sz w:val="20"/>
          <w:szCs w:val="20"/>
        </w:rPr>
        <w:t>uchess. On the association between Marguerite and Minerva see</w:t>
      </w:r>
      <w:r w:rsidR="000A2C21" w:rsidRPr="008A7E11">
        <w:rPr>
          <w:rFonts w:ascii="Times New Roman" w:eastAsia="Times New Roman" w:hAnsi="Times New Roman" w:cs="Times New Roman"/>
          <w:color w:val="000000" w:themeColor="text1"/>
          <w:sz w:val="20"/>
          <w:szCs w:val="20"/>
        </w:rPr>
        <w:t xml:space="preserve"> above, Introduction</w:t>
      </w:r>
      <w:r w:rsidR="00263B48">
        <w:rPr>
          <w:rFonts w:ascii="Times New Roman" w:eastAsia="Times New Roman" w:hAnsi="Times New Roman" w:cs="Times New Roman"/>
          <w:color w:val="000000" w:themeColor="text1"/>
          <w:sz w:val="20"/>
          <w:szCs w:val="20"/>
        </w:rPr>
        <w:t xml:space="preserve">, </w:t>
      </w:r>
      <w:r w:rsidR="000A2C21" w:rsidRPr="008A7E11">
        <w:rPr>
          <w:rFonts w:ascii="Times New Roman" w:eastAsia="Times New Roman" w:hAnsi="Times New Roman" w:cs="Times New Roman"/>
          <w:color w:val="000000" w:themeColor="text1"/>
          <w:sz w:val="20"/>
          <w:szCs w:val="20"/>
        </w:rPr>
        <w:t xml:space="preserve">p. </w:t>
      </w:r>
      <w:r w:rsidR="00E11C9D">
        <w:rPr>
          <w:rFonts w:ascii="Times New Roman" w:eastAsia="Times New Roman" w:hAnsi="Times New Roman" w:cs="Times New Roman"/>
          <w:color w:val="000000" w:themeColor="text1"/>
          <w:sz w:val="20"/>
          <w:szCs w:val="20"/>
        </w:rPr>
        <w:t>40</w:t>
      </w:r>
      <w:r w:rsidR="000A2C21" w:rsidRPr="008A7E11">
        <w:rPr>
          <w:rFonts w:ascii="Times New Roman" w:eastAsia="Times New Roman" w:hAnsi="Times New Roman" w:cs="Times New Roman"/>
          <w:color w:val="000000" w:themeColor="text1"/>
          <w:sz w:val="20"/>
          <w:szCs w:val="20"/>
        </w:rPr>
        <w:t>.</w:t>
      </w:r>
    </w:p>
  </w:footnote>
  <w:footnote w:id="1387">
    <w:p w14:paraId="34A89640"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Helen Watanabe-O’Kelly, ‘Early Modern European Festivals – Politics and Performance, Event and Record, </w:t>
      </w:r>
      <w:r w:rsidRPr="008A7E11">
        <w:rPr>
          <w:rFonts w:ascii="Times New Roman" w:eastAsia="Times New Roman" w:hAnsi="Times New Roman" w:cs="Times New Roman"/>
          <w:i/>
          <w:color w:val="000000" w:themeColor="text1"/>
          <w:sz w:val="20"/>
          <w:szCs w:val="20"/>
        </w:rPr>
        <w:t xml:space="preserve">Court Festivals of the European Renaissance: Art, Politics and Performance </w:t>
      </w:r>
      <w:r w:rsidRPr="008A7E11">
        <w:rPr>
          <w:rFonts w:ascii="Times New Roman" w:eastAsia="Times New Roman" w:hAnsi="Times New Roman" w:cs="Times New Roman"/>
          <w:color w:val="000000" w:themeColor="text1"/>
          <w:sz w:val="20"/>
          <w:szCs w:val="20"/>
        </w:rPr>
        <w:t>(2002),</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 21.</w:t>
      </w:r>
    </w:p>
  </w:footnote>
  <w:footnote w:id="1388">
    <w:p w14:paraId="4FEEE83B" w14:textId="365D997C" w:rsidR="00AF4D43" w:rsidRPr="008A7E11" w:rsidRDefault="00AF4D43">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hAnsi="Times New Roman" w:cs="Times New Roman"/>
          <w:lang w:val="en-US"/>
        </w:rPr>
        <w:t xml:space="preserve">On the Treaty of Fossano, see above, note </w:t>
      </w:r>
      <w:r w:rsidR="007A726E">
        <w:rPr>
          <w:rFonts w:ascii="Times New Roman" w:hAnsi="Times New Roman" w:cs="Times New Roman"/>
          <w:lang w:val="en-US"/>
        </w:rPr>
        <w:t>1352.</w:t>
      </w:r>
    </w:p>
  </w:footnote>
  <w:footnote w:id="1389">
    <w:p w14:paraId="00C2AF67" w14:textId="5056A984"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Strabo, </w:t>
      </w:r>
      <w:r w:rsidRPr="008A7E11">
        <w:rPr>
          <w:rFonts w:ascii="Times New Roman" w:eastAsia="Times New Roman" w:hAnsi="Times New Roman" w:cs="Times New Roman"/>
          <w:i/>
          <w:color w:val="000000" w:themeColor="text1"/>
          <w:sz w:val="20"/>
          <w:szCs w:val="20"/>
        </w:rPr>
        <w:t xml:space="preserve">Geography, </w:t>
      </w:r>
      <w:r w:rsidRPr="008A7E11">
        <w:rPr>
          <w:rFonts w:ascii="Times New Roman" w:eastAsia="Times New Roman" w:hAnsi="Times New Roman" w:cs="Times New Roman"/>
          <w:color w:val="000000" w:themeColor="text1"/>
          <w:sz w:val="20"/>
          <w:szCs w:val="20"/>
        </w:rPr>
        <w:t>IV.7. For the full quotation</w:t>
      </w:r>
      <w:r w:rsidR="00BD35F3"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see above, note </w:t>
      </w:r>
      <w:r w:rsidR="00ED3472">
        <w:rPr>
          <w:rFonts w:ascii="Times New Roman" w:eastAsia="Times New Roman" w:hAnsi="Times New Roman" w:cs="Times New Roman"/>
          <w:color w:val="000000" w:themeColor="text1"/>
          <w:sz w:val="20"/>
          <w:szCs w:val="20"/>
        </w:rPr>
        <w:t>1373</w:t>
      </w:r>
      <w:r w:rsidRPr="008A7E11">
        <w:rPr>
          <w:rFonts w:ascii="Times New Roman" w:eastAsia="Times New Roman" w:hAnsi="Times New Roman" w:cs="Times New Roman"/>
          <w:color w:val="000000" w:themeColor="text1"/>
          <w:sz w:val="20"/>
          <w:szCs w:val="20"/>
        </w:rPr>
        <w:t>.</w:t>
      </w:r>
    </w:p>
  </w:footnote>
  <w:footnote w:id="1390">
    <w:p w14:paraId="47CFA87B" w14:textId="09B0A15A"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Virgil, </w:t>
      </w:r>
      <w:r w:rsidRPr="008A7E11">
        <w:rPr>
          <w:rFonts w:ascii="Times New Roman" w:eastAsia="Times New Roman" w:hAnsi="Times New Roman" w:cs="Times New Roman"/>
          <w:i/>
          <w:color w:val="000000" w:themeColor="text1"/>
          <w:sz w:val="20"/>
          <w:szCs w:val="20"/>
        </w:rPr>
        <w:t xml:space="preserve">Aeneid, </w:t>
      </w:r>
      <w:r w:rsidRPr="008A7E11">
        <w:rPr>
          <w:rFonts w:ascii="Times New Roman" w:eastAsia="Times New Roman" w:hAnsi="Times New Roman" w:cs="Times New Roman"/>
          <w:color w:val="000000" w:themeColor="text1"/>
          <w:sz w:val="20"/>
          <w:szCs w:val="20"/>
        </w:rPr>
        <w:t>VII.794-796</w:t>
      </w:r>
      <w:r w:rsidR="0027664F"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trans. H. Rushton Fairclough</w:t>
      </w:r>
      <w:r w:rsidR="0027664F"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Loeb Classical Library</w:t>
      </w:r>
      <w:r w:rsidR="0027664F" w:rsidRPr="008A7E11">
        <w:rPr>
          <w:rFonts w:ascii="Times New Roman" w:eastAsia="Times New Roman" w:hAnsi="Times New Roman" w:cs="Times New Roman"/>
          <w:color w:val="000000" w:themeColor="text1"/>
          <w:sz w:val="20"/>
          <w:szCs w:val="20"/>
        </w:rPr>
        <w:t xml:space="preserve"> (Harvard University Press, </w:t>
      </w:r>
      <w:r w:rsidR="00FC6B1F">
        <w:rPr>
          <w:rFonts w:ascii="Times New Roman" w:eastAsia="Times New Roman" w:hAnsi="Times New Roman" w:cs="Times New Roman"/>
          <w:color w:val="000000" w:themeColor="text1"/>
          <w:sz w:val="20"/>
          <w:szCs w:val="20"/>
        </w:rPr>
        <w:t>1999</w:t>
      </w:r>
      <w:r w:rsidR="0027664F" w:rsidRPr="008A7E11">
        <w:rPr>
          <w:rFonts w:ascii="Times New Roman" w:eastAsia="Times New Roman" w:hAnsi="Times New Roman" w:cs="Times New Roman"/>
          <w:color w:val="000000" w:themeColor="text1"/>
          <w:sz w:val="20"/>
          <w:szCs w:val="20"/>
        </w:rPr>
        <w:t>)</w:t>
      </w:r>
      <w:r w:rsidR="000579F0" w:rsidRPr="008A7E11">
        <w:rPr>
          <w:rFonts w:ascii="Times New Roman" w:eastAsia="Times New Roman" w:hAnsi="Times New Roman" w:cs="Times New Roman"/>
          <w:color w:val="000000" w:themeColor="text1"/>
          <w:sz w:val="20"/>
          <w:szCs w:val="20"/>
        </w:rPr>
        <w:t>, pp. 54-58.</w:t>
      </w:r>
    </w:p>
  </w:footnote>
  <w:footnote w:id="1391">
    <w:p w14:paraId="047F5B05" w14:textId="20FA980E"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Pingon, </w:t>
      </w:r>
      <w:r w:rsidRPr="008A7E11">
        <w:rPr>
          <w:rFonts w:ascii="Times New Roman" w:eastAsia="Times New Roman" w:hAnsi="Times New Roman" w:cs="Times New Roman"/>
          <w:i/>
          <w:color w:val="000000" w:themeColor="text1"/>
          <w:sz w:val="20"/>
          <w:szCs w:val="20"/>
        </w:rPr>
        <w:t xml:space="preserve">Hic Vita Mea, </w:t>
      </w:r>
      <w:r w:rsidRPr="008A7E11">
        <w:rPr>
          <w:rFonts w:ascii="Times New Roman" w:eastAsia="Times New Roman" w:hAnsi="Times New Roman" w:cs="Times New Roman"/>
          <w:color w:val="000000" w:themeColor="text1"/>
          <w:sz w:val="20"/>
          <w:szCs w:val="20"/>
        </w:rPr>
        <w:t>p. 25: ‘His temporum calamitatibus fugere omnes, solum vertere, sedem</w:t>
      </w:r>
      <w:r w:rsidR="0014113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nullam tutam invenire, quod etiam Helvetios Luterani erroris sectatores Geneva dedita adventare in horas timeremus, qui cuncta profanarent, nos pater optimus Lugdunum misit sub Reynerii, &amp; Galliardi custodia, ibi in Trinitatis Collegio per annum versatus sum’.</w:t>
      </w:r>
    </w:p>
  </w:footnote>
  <w:footnote w:id="1392">
    <w:p w14:paraId="24D36FB6" w14:textId="4CCD65E5"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8D201F" w:rsidRPr="008A7E11">
        <w:rPr>
          <w:rFonts w:ascii="Times New Roman" w:eastAsia="Times New Roman" w:hAnsi="Times New Roman" w:cs="Times New Roman"/>
          <w:sz w:val="20"/>
          <w:szCs w:val="20"/>
        </w:rPr>
        <w:t>The evocation of Pallas recalls the Duchess Marguerite given her traditional identification with the goddess</w:t>
      </w:r>
      <w:r w:rsidR="008D201F"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See above, Introduction</w:t>
      </w:r>
      <w:r w:rsidR="00263B48">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 </w:t>
      </w:r>
      <w:r w:rsidR="00B66985">
        <w:rPr>
          <w:rFonts w:ascii="Times New Roman" w:eastAsia="Times New Roman" w:hAnsi="Times New Roman" w:cs="Times New Roman"/>
          <w:color w:val="000000" w:themeColor="text1"/>
          <w:sz w:val="20"/>
          <w:szCs w:val="20"/>
        </w:rPr>
        <w:t>40.</w:t>
      </w:r>
    </w:p>
  </w:footnote>
  <w:footnote w:id="1393">
    <w:p w14:paraId="302DB0D8" w14:textId="02C101AF" w:rsidR="00291CE2" w:rsidRPr="008A7E11" w:rsidRDefault="00291CE2" w:rsidP="00291CE2">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AA3E5A">
        <w:rPr>
          <w:rFonts w:ascii="Times New Roman" w:eastAsia="Times New Roman" w:hAnsi="Times New Roman" w:cs="Times New Roman"/>
          <w:sz w:val="20"/>
          <w:szCs w:val="20"/>
        </w:rPr>
        <w:t xml:space="preserve"> </w:t>
      </w:r>
      <w:r w:rsidRPr="008A7E11">
        <w:rPr>
          <w:rFonts w:ascii="Times New Roman" w:eastAsia="Times New Roman" w:hAnsi="Times New Roman" w:cs="Times New Roman"/>
          <w:sz w:val="20"/>
          <w:szCs w:val="20"/>
        </w:rPr>
        <w:t xml:space="preserve">This ode is written in Alcmanian dactyls. Alcmanian meter is composed of dactylic tetrameter and named after the ancient Greek lyric poet Alcman. </w:t>
      </w:r>
      <w:r w:rsidRPr="008A7E11">
        <w:rPr>
          <w:rFonts w:ascii="Times New Roman" w:eastAsia="Times New Roman" w:hAnsi="Times New Roman" w:cs="Times New Roman"/>
          <w:color w:val="000000" w:themeColor="text1"/>
          <w:sz w:val="20"/>
          <w:szCs w:val="20"/>
        </w:rPr>
        <w:t xml:space="preserve"> On Alcmanian met</w:t>
      </w:r>
      <w:r w:rsidR="008828D8">
        <w:rPr>
          <w:rFonts w:ascii="Times New Roman" w:eastAsia="Times New Roman" w:hAnsi="Times New Roman" w:cs="Times New Roman"/>
          <w:color w:val="000000" w:themeColor="text1"/>
          <w:sz w:val="20"/>
          <w:szCs w:val="20"/>
        </w:rPr>
        <w:t>er</w:t>
      </w:r>
      <w:r w:rsidRPr="008A7E11">
        <w:rPr>
          <w:rFonts w:ascii="Times New Roman" w:eastAsia="Times New Roman" w:hAnsi="Times New Roman" w:cs="Times New Roman"/>
          <w:color w:val="000000" w:themeColor="text1"/>
          <w:sz w:val="20"/>
          <w:szCs w:val="20"/>
        </w:rPr>
        <w:t xml:space="preserve">, see John Anthony Cuddon, </w:t>
      </w:r>
      <w:r w:rsidRPr="008A7E11">
        <w:rPr>
          <w:rFonts w:ascii="Times New Roman" w:eastAsia="Times New Roman" w:hAnsi="Times New Roman" w:cs="Times New Roman"/>
          <w:i/>
          <w:color w:val="000000" w:themeColor="text1"/>
          <w:sz w:val="20"/>
          <w:szCs w:val="20"/>
        </w:rPr>
        <w:t xml:space="preserve">A Dictionary of Literary Terms and Literary Theory </w:t>
      </w:r>
      <w:r w:rsidRPr="008A7E11">
        <w:rPr>
          <w:rFonts w:ascii="Times New Roman" w:eastAsia="Times New Roman" w:hAnsi="Times New Roman" w:cs="Times New Roman"/>
          <w:color w:val="000000" w:themeColor="text1"/>
          <w:sz w:val="20"/>
          <w:szCs w:val="20"/>
        </w:rPr>
        <w:t xml:space="preserve">(1998), p. 18. </w:t>
      </w:r>
      <w:r w:rsidRPr="008A7E11">
        <w:rPr>
          <w:rFonts w:ascii="Times New Roman" w:eastAsia="Times New Roman" w:hAnsi="Times New Roman" w:cs="Times New Roman"/>
          <w:sz w:val="20"/>
          <w:szCs w:val="20"/>
        </w:rPr>
        <w:t xml:space="preserve">The verse is used notably </w:t>
      </w:r>
      <w:r w:rsidR="00835783">
        <w:rPr>
          <w:rFonts w:ascii="Times New Roman" w:eastAsia="Times New Roman" w:hAnsi="Times New Roman" w:cs="Times New Roman"/>
          <w:sz w:val="20"/>
          <w:szCs w:val="20"/>
        </w:rPr>
        <w:t>in</w:t>
      </w:r>
      <w:r w:rsidRPr="008A7E11">
        <w:rPr>
          <w:rFonts w:ascii="Times New Roman" w:eastAsia="Times New Roman" w:hAnsi="Times New Roman" w:cs="Times New Roman"/>
          <w:sz w:val="20"/>
          <w:szCs w:val="20"/>
        </w:rPr>
        <w:t xml:space="preserve"> Horace</w:t>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Odes </w:t>
      </w:r>
      <w:r w:rsidRPr="008A7E11">
        <w:rPr>
          <w:rFonts w:ascii="Times New Roman" w:eastAsia="Times New Roman" w:hAnsi="Times New Roman" w:cs="Times New Roman"/>
          <w:color w:val="000000" w:themeColor="text1"/>
          <w:sz w:val="20"/>
          <w:szCs w:val="20"/>
        </w:rPr>
        <w:t>1.17 and 1.28.</w:t>
      </w:r>
    </w:p>
  </w:footnote>
  <w:footnote w:id="1394">
    <w:p w14:paraId="5E7168FD" w14:textId="2D0F776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D22995" w:rsidRPr="008A7E11">
        <w:rPr>
          <w:rFonts w:ascii="Times New Roman" w:eastAsia="Times New Roman" w:hAnsi="Times New Roman" w:cs="Times New Roman"/>
          <w:color w:val="000000" w:themeColor="text1"/>
          <w:sz w:val="20"/>
          <w:szCs w:val="20"/>
        </w:rPr>
        <w:t xml:space="preserve"> V. 1:</w:t>
      </w:r>
      <w:r w:rsidRPr="008A7E11">
        <w:rPr>
          <w:rFonts w:ascii="Times New Roman" w:eastAsia="Times New Roman" w:hAnsi="Times New Roman" w:cs="Times New Roman"/>
          <w:color w:val="000000" w:themeColor="text1"/>
          <w:sz w:val="20"/>
          <w:szCs w:val="20"/>
        </w:rPr>
        <w:t xml:space="preserve"> Melpomene</w:t>
      </w:r>
      <w:r w:rsidR="00D22995" w:rsidRPr="008A7E11">
        <w:rPr>
          <w:rFonts w:ascii="Times New Roman" w:eastAsia="Times New Roman" w:hAnsi="Times New Roman" w:cs="Times New Roman"/>
          <w:color w:val="000000" w:themeColor="text1"/>
          <w:sz w:val="20"/>
          <w:szCs w:val="20"/>
        </w:rPr>
        <w:t xml:space="preserve"> is a</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muse of tragic and lyric poetry.</w:t>
      </w:r>
    </w:p>
  </w:footnote>
  <w:footnote w:id="1395">
    <w:p w14:paraId="3FD5A3E0" w14:textId="5BD8F939"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D22995" w:rsidRPr="008A7E11">
        <w:rPr>
          <w:rFonts w:ascii="Times New Roman" w:eastAsia="Times New Roman" w:hAnsi="Times New Roman" w:cs="Times New Roman"/>
          <w:color w:val="000000" w:themeColor="text1"/>
          <w:sz w:val="20"/>
          <w:szCs w:val="20"/>
        </w:rPr>
        <w:t xml:space="preserve"> V. 3: </w:t>
      </w:r>
      <w:r w:rsidRPr="008A7E11">
        <w:rPr>
          <w:rFonts w:ascii="Times New Roman" w:eastAsia="Times New Roman" w:hAnsi="Times New Roman" w:cs="Times New Roman"/>
          <w:color w:val="000000" w:themeColor="text1"/>
          <w:sz w:val="20"/>
          <w:szCs w:val="20"/>
        </w:rPr>
        <w:t>Paean is an epithet for Apollo.</w:t>
      </w:r>
    </w:p>
  </w:footnote>
  <w:footnote w:id="1396">
    <w:p w14:paraId="01FCACC8" w14:textId="58AD5DB1"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2676D5" w:rsidRPr="008A7E11">
        <w:rPr>
          <w:rFonts w:ascii="Times New Roman" w:eastAsia="Times New Roman" w:hAnsi="Times New Roman" w:cs="Times New Roman"/>
          <w:color w:val="000000" w:themeColor="text1"/>
          <w:sz w:val="20"/>
          <w:szCs w:val="20"/>
        </w:rPr>
        <w:t xml:space="preserve">V. 25: </w:t>
      </w:r>
      <w:r w:rsidRPr="008A7E11">
        <w:rPr>
          <w:rFonts w:ascii="Times New Roman" w:eastAsia="Times New Roman" w:hAnsi="Times New Roman" w:cs="Times New Roman"/>
          <w:color w:val="000000" w:themeColor="text1"/>
          <w:sz w:val="20"/>
          <w:szCs w:val="20"/>
        </w:rPr>
        <w:t>Podalyrius</w:t>
      </w:r>
      <w:r w:rsidR="002676D5" w:rsidRPr="008A7E11">
        <w:rPr>
          <w:rFonts w:ascii="Times New Roman" w:eastAsia="Times New Roman" w:hAnsi="Times New Roman" w:cs="Times New Roman"/>
          <w:color w:val="000000" w:themeColor="text1"/>
          <w:sz w:val="20"/>
          <w:szCs w:val="20"/>
        </w:rPr>
        <w:t xml:space="preserve"> is a</w:t>
      </w:r>
      <w:r w:rsidRPr="008A7E11">
        <w:rPr>
          <w:rFonts w:ascii="Times New Roman" w:eastAsia="Times New Roman" w:hAnsi="Times New Roman" w:cs="Times New Roman"/>
          <w:color w:val="000000" w:themeColor="text1"/>
          <w:sz w:val="20"/>
          <w:szCs w:val="20"/>
        </w:rPr>
        <w:t xml:space="preserve"> healer and leader of ships in the Trojan war</w:t>
      </w:r>
      <w:r w:rsidR="002676D5" w:rsidRPr="008A7E11">
        <w:rPr>
          <w:rFonts w:ascii="Times New Roman" w:eastAsia="Times New Roman" w:hAnsi="Times New Roman" w:cs="Times New Roman"/>
          <w:color w:val="000000" w:themeColor="text1"/>
          <w:sz w:val="20"/>
          <w:szCs w:val="20"/>
        </w:rPr>
        <w:t>. S</w:t>
      </w:r>
      <w:r w:rsidRPr="008A7E11">
        <w:rPr>
          <w:rFonts w:ascii="Times New Roman" w:eastAsia="Times New Roman" w:hAnsi="Times New Roman" w:cs="Times New Roman"/>
          <w:color w:val="000000" w:themeColor="text1"/>
          <w:sz w:val="20"/>
          <w:szCs w:val="20"/>
        </w:rPr>
        <w:t xml:space="preserve">ee, for example, Homer, </w:t>
      </w:r>
      <w:r w:rsidRPr="008A7E11">
        <w:rPr>
          <w:rFonts w:ascii="Times New Roman" w:eastAsia="Times New Roman" w:hAnsi="Times New Roman" w:cs="Times New Roman"/>
          <w:i/>
          <w:color w:val="000000" w:themeColor="text1"/>
          <w:sz w:val="20"/>
          <w:szCs w:val="20"/>
        </w:rPr>
        <w:t>Iliad,</w:t>
      </w:r>
      <w:r w:rsidRPr="008A7E11">
        <w:rPr>
          <w:rFonts w:ascii="Times New Roman" w:eastAsia="Times New Roman" w:hAnsi="Times New Roman" w:cs="Times New Roman"/>
          <w:color w:val="000000" w:themeColor="text1"/>
          <w:sz w:val="20"/>
          <w:szCs w:val="20"/>
        </w:rPr>
        <w:t xml:space="preserve"> 2.729-733.</w:t>
      </w:r>
    </w:p>
  </w:footnote>
  <w:footnote w:id="1397">
    <w:p w14:paraId="3FC3D7A5" w14:textId="45BF46B0"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954918" w:rsidRPr="008A7E11">
        <w:rPr>
          <w:rFonts w:ascii="Times New Roman" w:eastAsia="Times New Roman" w:hAnsi="Times New Roman" w:cs="Times New Roman"/>
          <w:color w:val="000000" w:themeColor="text1"/>
          <w:sz w:val="20"/>
          <w:szCs w:val="20"/>
        </w:rPr>
        <w:t xml:space="preserve"> V. 58,</w:t>
      </w:r>
      <w:r w:rsidRPr="008A7E11">
        <w:rPr>
          <w:rFonts w:ascii="Times New Roman" w:eastAsia="Times New Roman" w:hAnsi="Times New Roman" w:cs="Times New Roman"/>
          <w:color w:val="000000" w:themeColor="text1"/>
          <w:sz w:val="20"/>
          <w:szCs w:val="20"/>
        </w:rPr>
        <w:t xml:space="preserve"> ‘Sinuessa’: an ancient city Latium. The mythological relevance of the snake to this location (‘Sinuessus anguis’) is not clear to me.</w:t>
      </w:r>
    </w:p>
  </w:footnote>
  <w:footnote w:id="1398">
    <w:p w14:paraId="5734A244" w14:textId="08CCD30F"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954918" w:rsidRPr="008A7E11">
        <w:rPr>
          <w:rFonts w:ascii="Times New Roman" w:eastAsia="Times New Roman" w:hAnsi="Times New Roman" w:cs="Times New Roman"/>
          <w:color w:val="000000" w:themeColor="text1"/>
          <w:sz w:val="20"/>
          <w:szCs w:val="20"/>
        </w:rPr>
        <w:t>V. 61,</w:t>
      </w:r>
      <w:r w:rsidRPr="008A7E11">
        <w:rPr>
          <w:rFonts w:ascii="Times New Roman" w:eastAsia="Times New Roman" w:hAnsi="Times New Roman" w:cs="Times New Roman"/>
          <w:color w:val="000000" w:themeColor="text1"/>
          <w:sz w:val="20"/>
          <w:szCs w:val="20"/>
        </w:rPr>
        <w:t xml:space="preserve"> ‘Iaspis’: Jasper, a type of quartz. Cf. Remi-Belleau, ‘Le Jaspe: A Mademoiselle de Brissac’, </w:t>
      </w:r>
      <w:r w:rsidRPr="008A7E11">
        <w:rPr>
          <w:rFonts w:ascii="Times New Roman" w:eastAsia="Times New Roman" w:hAnsi="Times New Roman" w:cs="Times New Roman"/>
          <w:i/>
          <w:color w:val="000000" w:themeColor="text1"/>
          <w:sz w:val="20"/>
          <w:szCs w:val="20"/>
        </w:rPr>
        <w:t xml:space="preserve">Les Amours et nouveaux eschanges des pierres précieuses </w:t>
      </w:r>
      <w:r w:rsidRPr="008A7E11">
        <w:rPr>
          <w:rFonts w:ascii="Times New Roman" w:eastAsia="Times New Roman" w:hAnsi="Times New Roman" w:cs="Times New Roman"/>
          <w:color w:val="000000" w:themeColor="text1"/>
          <w:sz w:val="20"/>
          <w:szCs w:val="20"/>
        </w:rPr>
        <w:t>(ed. Maurice Verdier</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1973),</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 184</w:t>
      </w:r>
      <w:r w:rsidRPr="008A7E11">
        <w:rPr>
          <w:rFonts w:ascii="Times New Roman" w:eastAsia="Times New Roman" w:hAnsi="Times New Roman" w:cs="Times New Roman"/>
          <w:b/>
          <w:i/>
          <w:color w:val="000000" w:themeColor="text1"/>
          <w:sz w:val="20"/>
          <w:szCs w:val="20"/>
        </w:rPr>
        <w:t>.</w:t>
      </w:r>
    </w:p>
  </w:footnote>
  <w:footnote w:id="1399">
    <w:p w14:paraId="1941F5EE" w14:textId="20530629"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7A5F30" w:rsidRPr="008A7E11">
        <w:rPr>
          <w:rFonts w:ascii="Times New Roman" w:eastAsia="Times New Roman" w:hAnsi="Times New Roman" w:cs="Times New Roman"/>
          <w:color w:val="000000" w:themeColor="text1"/>
          <w:sz w:val="20"/>
          <w:szCs w:val="20"/>
        </w:rPr>
        <w:t xml:space="preserve"> V. 62,</w:t>
      </w:r>
      <w:r w:rsidRPr="008A7E11">
        <w:rPr>
          <w:rFonts w:ascii="Times New Roman" w:eastAsia="Times New Roman" w:hAnsi="Times New Roman" w:cs="Times New Roman"/>
          <w:color w:val="000000" w:themeColor="text1"/>
          <w:sz w:val="20"/>
          <w:szCs w:val="20"/>
        </w:rPr>
        <w:t xml:space="preserve"> ‘indicolis’: a blue stone.</w:t>
      </w:r>
    </w:p>
  </w:footnote>
  <w:footnote w:id="1400">
    <w:p w14:paraId="4816F36B" w14:textId="2CE96B31" w:rsidR="0083514A" w:rsidRPr="008A7E11" w:rsidRDefault="0083514A">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hAnsi="Times New Roman" w:cs="Times New Roman"/>
          <w:lang w:val="en-US"/>
        </w:rPr>
        <w:t>On stoicism in the sixteenth century</w:t>
      </w:r>
      <w:r w:rsidR="00BD35F3" w:rsidRPr="008A7E11">
        <w:rPr>
          <w:rFonts w:ascii="Times New Roman" w:hAnsi="Times New Roman" w:cs="Times New Roman"/>
          <w:lang w:val="en-US"/>
        </w:rPr>
        <w:t>,</w:t>
      </w:r>
      <w:r w:rsidRPr="008A7E11">
        <w:rPr>
          <w:rFonts w:ascii="Times New Roman" w:hAnsi="Times New Roman" w:cs="Times New Roman"/>
          <w:lang w:val="en-US"/>
        </w:rPr>
        <w:t xml:space="preserve"> see above, note </w:t>
      </w:r>
      <w:r w:rsidR="00CF00B8">
        <w:rPr>
          <w:rFonts w:ascii="Times New Roman" w:hAnsi="Times New Roman" w:cs="Times New Roman"/>
          <w:lang w:val="en-US"/>
        </w:rPr>
        <w:t>1122.</w:t>
      </w:r>
    </w:p>
  </w:footnote>
  <w:footnote w:id="1401">
    <w:p w14:paraId="2EBCF95C" w14:textId="630CC223"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Jean Braybrook, ‘Science and myth in the poetry of Remy Belleau’, </w:t>
      </w:r>
      <w:r w:rsidRPr="008A7E11">
        <w:rPr>
          <w:rFonts w:ascii="Times New Roman" w:eastAsia="Times New Roman" w:hAnsi="Times New Roman" w:cs="Times New Roman"/>
          <w:i/>
          <w:color w:val="000000" w:themeColor="text1"/>
          <w:sz w:val="20"/>
          <w:szCs w:val="20"/>
        </w:rPr>
        <w:t>Renaissance Studies</w:t>
      </w:r>
      <w:r w:rsidR="00F84757">
        <w:rPr>
          <w:rFonts w:ascii="Times New Roman" w:eastAsia="Times New Roman" w:hAnsi="Times New Roman" w:cs="Times New Roman"/>
          <w:i/>
          <w:color w:val="000000" w:themeColor="text1"/>
          <w:sz w:val="20"/>
          <w:szCs w:val="20"/>
        </w:rPr>
        <w:t xml:space="preserve">, </w:t>
      </w:r>
      <w:r w:rsidR="00F84757">
        <w:rPr>
          <w:rFonts w:ascii="Times New Roman" w:eastAsia="Times New Roman" w:hAnsi="Times New Roman" w:cs="Times New Roman"/>
          <w:color w:val="000000" w:themeColor="text1"/>
          <w:sz w:val="20"/>
          <w:szCs w:val="20"/>
        </w:rPr>
        <w:t xml:space="preserve">5:3 </w:t>
      </w:r>
      <w:r w:rsidR="00F84757" w:rsidRPr="00F84757">
        <w:rPr>
          <w:rFonts w:ascii="Times New Roman" w:eastAsia="Times New Roman" w:hAnsi="Times New Roman" w:cs="Times New Roman"/>
          <w:iCs/>
          <w:color w:val="000000" w:themeColor="text1"/>
          <w:sz w:val="20"/>
          <w:szCs w:val="20"/>
        </w:rPr>
        <w:t>(</w:t>
      </w:r>
      <w:r w:rsidR="00F84757" w:rsidRPr="008A7E11">
        <w:rPr>
          <w:rFonts w:ascii="Times New Roman" w:eastAsia="Times New Roman" w:hAnsi="Times New Roman" w:cs="Times New Roman"/>
          <w:color w:val="000000" w:themeColor="text1"/>
          <w:sz w:val="20"/>
          <w:szCs w:val="20"/>
        </w:rPr>
        <w:t>Wiley,</w:t>
      </w:r>
      <w:r w:rsidR="00F84757">
        <w:rPr>
          <w:rFonts w:ascii="Times New Roman" w:eastAsia="Times New Roman" w:hAnsi="Times New Roman" w:cs="Times New Roman"/>
          <w:color w:val="000000" w:themeColor="text1"/>
          <w:sz w:val="20"/>
          <w:szCs w:val="20"/>
        </w:rPr>
        <w:t xml:space="preserve"> </w:t>
      </w:r>
      <w:r w:rsidR="00F84757" w:rsidRPr="00F84757">
        <w:rPr>
          <w:rFonts w:ascii="Times New Roman" w:eastAsia="Times New Roman" w:hAnsi="Times New Roman" w:cs="Times New Roman"/>
          <w:iCs/>
          <w:color w:val="000000" w:themeColor="text1"/>
          <w:sz w:val="20"/>
          <w:szCs w:val="20"/>
        </w:rPr>
        <w:t>1991),</w:t>
      </w:r>
      <w:r w:rsidR="00F84757"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 283.</w:t>
      </w:r>
    </w:p>
  </w:footnote>
  <w:footnote w:id="1402">
    <w:p w14:paraId="22B6FECA" w14:textId="19F8888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above, note </w:t>
      </w:r>
      <w:r w:rsidR="000C4E3C">
        <w:rPr>
          <w:rFonts w:ascii="Times New Roman" w:eastAsia="Times New Roman" w:hAnsi="Times New Roman" w:cs="Times New Roman"/>
          <w:color w:val="000000" w:themeColor="text1"/>
          <w:sz w:val="20"/>
          <w:szCs w:val="20"/>
        </w:rPr>
        <w:t>1390.</w:t>
      </w:r>
    </w:p>
  </w:footnote>
  <w:footnote w:id="1403">
    <w:p w14:paraId="61593FFB" w14:textId="565705B8"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w:t>
      </w:r>
      <w:r w:rsidR="000C4E3C">
        <w:rPr>
          <w:rFonts w:ascii="Times New Roman" w:eastAsia="Times New Roman" w:hAnsi="Times New Roman" w:cs="Times New Roman"/>
          <w:color w:val="000000" w:themeColor="text1"/>
          <w:sz w:val="20"/>
          <w:szCs w:val="20"/>
        </w:rPr>
        <w:t>s</w:t>
      </w:r>
      <w:r w:rsidRPr="008A7E11">
        <w:rPr>
          <w:rFonts w:ascii="Times New Roman" w:eastAsia="Times New Roman" w:hAnsi="Times New Roman" w:cs="Times New Roman"/>
          <w:color w:val="000000" w:themeColor="text1"/>
          <w:sz w:val="20"/>
          <w:szCs w:val="20"/>
        </w:rPr>
        <w:t xml:space="preserve">toicism in the sixteenth century see above, ch. 3, note </w:t>
      </w:r>
      <w:r w:rsidR="000C4E3C">
        <w:rPr>
          <w:rFonts w:ascii="Times New Roman" w:eastAsia="Times New Roman" w:hAnsi="Times New Roman" w:cs="Times New Roman"/>
          <w:color w:val="000000" w:themeColor="text1"/>
          <w:sz w:val="20"/>
          <w:szCs w:val="20"/>
        </w:rPr>
        <w:t>1122.</w:t>
      </w:r>
      <w:r w:rsidRPr="008A7E11">
        <w:rPr>
          <w:rFonts w:ascii="Times New Roman" w:eastAsia="Times New Roman" w:hAnsi="Times New Roman" w:cs="Times New Roman"/>
          <w:i/>
          <w:color w:val="000000" w:themeColor="text1"/>
          <w:sz w:val="20"/>
          <w:szCs w:val="20"/>
        </w:rPr>
        <w:t xml:space="preserve"> </w:t>
      </w:r>
    </w:p>
  </w:footnote>
  <w:footnote w:id="1404">
    <w:p w14:paraId="37F86DA8" w14:textId="4BEC83AC"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Aristotle, </w:t>
      </w:r>
      <w:r w:rsidRPr="008A7E11">
        <w:rPr>
          <w:rFonts w:ascii="Times New Roman" w:eastAsia="Times New Roman" w:hAnsi="Times New Roman" w:cs="Times New Roman"/>
          <w:i/>
          <w:color w:val="000000" w:themeColor="text1"/>
          <w:sz w:val="20"/>
          <w:szCs w:val="20"/>
        </w:rPr>
        <w:t>Nic</w:t>
      </w:r>
      <w:r w:rsidR="00A54807" w:rsidRPr="008A7E11">
        <w:rPr>
          <w:rFonts w:ascii="Times New Roman" w:eastAsia="Times New Roman" w:hAnsi="Times New Roman" w:cs="Times New Roman"/>
          <w:i/>
          <w:color w:val="000000" w:themeColor="text1"/>
          <w:sz w:val="20"/>
          <w:szCs w:val="20"/>
        </w:rPr>
        <w:t>o</w:t>
      </w:r>
      <w:r w:rsidRPr="008A7E11">
        <w:rPr>
          <w:rFonts w:ascii="Times New Roman" w:eastAsia="Times New Roman" w:hAnsi="Times New Roman" w:cs="Times New Roman"/>
          <w:i/>
          <w:color w:val="000000" w:themeColor="text1"/>
          <w:sz w:val="20"/>
          <w:szCs w:val="20"/>
        </w:rPr>
        <w:t xml:space="preserve">machean Ethics </w:t>
      </w:r>
      <w:r w:rsidRPr="008A7E11">
        <w:rPr>
          <w:rFonts w:ascii="Times New Roman" w:eastAsia="Times New Roman" w:hAnsi="Times New Roman" w:cs="Times New Roman"/>
          <w:color w:val="000000" w:themeColor="text1"/>
          <w:sz w:val="20"/>
          <w:szCs w:val="20"/>
        </w:rPr>
        <w:t xml:space="preserve">X.I, 1172a20-21, trans. Marta Jiminez (2015). See Jiminez, ‘Aristotle on “Steering the Young by Pleasure and Pain”, </w:t>
      </w:r>
      <w:r w:rsidRPr="008A7E11">
        <w:rPr>
          <w:rFonts w:ascii="Times New Roman" w:eastAsia="Times New Roman" w:hAnsi="Times New Roman" w:cs="Times New Roman"/>
          <w:i/>
          <w:color w:val="000000" w:themeColor="text1"/>
          <w:sz w:val="20"/>
          <w:szCs w:val="20"/>
        </w:rPr>
        <w:t xml:space="preserve">Journal of Speculative Philosophy, </w:t>
      </w:r>
      <w:r w:rsidR="00F84757">
        <w:rPr>
          <w:rFonts w:ascii="Times New Roman" w:eastAsia="Times New Roman" w:hAnsi="Times New Roman" w:cs="Times New Roman"/>
          <w:color w:val="000000" w:themeColor="text1"/>
          <w:sz w:val="20"/>
          <w:szCs w:val="20"/>
        </w:rPr>
        <w:t>29:</w:t>
      </w:r>
      <w:r w:rsidRPr="008A7E11">
        <w:rPr>
          <w:rFonts w:ascii="Times New Roman" w:eastAsia="Times New Roman" w:hAnsi="Times New Roman" w:cs="Times New Roman"/>
          <w:color w:val="000000" w:themeColor="text1"/>
          <w:sz w:val="20"/>
          <w:szCs w:val="20"/>
        </w:rPr>
        <w:t>2 (2015)</w:t>
      </w:r>
      <w:r w:rsidR="00317E08">
        <w:rPr>
          <w:rFonts w:ascii="Times New Roman" w:eastAsia="Times New Roman" w:hAnsi="Times New Roman" w:cs="Times New Roman"/>
          <w:color w:val="000000" w:themeColor="text1"/>
          <w:sz w:val="20"/>
          <w:szCs w:val="20"/>
        </w:rPr>
        <w:t>, pp. 137-164.</w:t>
      </w:r>
    </w:p>
  </w:footnote>
  <w:footnote w:id="1405">
    <w:p w14:paraId="509387F8" w14:textId="20A9A1A8"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Jiminez</w:t>
      </w:r>
      <w:r w:rsidRPr="008A7E11">
        <w:rPr>
          <w:rFonts w:ascii="Times New Roman" w:eastAsia="Times New Roman" w:hAnsi="Times New Roman" w:cs="Times New Roman"/>
          <w:i/>
          <w:color w:val="000000" w:themeColor="text1"/>
          <w:sz w:val="20"/>
          <w:szCs w:val="20"/>
        </w:rPr>
        <w:t>,</w:t>
      </w:r>
      <w:r w:rsidR="00A94437" w:rsidRPr="008A7E11">
        <w:rPr>
          <w:rFonts w:ascii="Times New Roman" w:eastAsia="Times New Roman" w:hAnsi="Times New Roman" w:cs="Times New Roman"/>
          <w:i/>
          <w:color w:val="000000" w:themeColor="text1"/>
          <w:sz w:val="20"/>
          <w:szCs w:val="20"/>
        </w:rPr>
        <w:t xml:space="preserve"> </w:t>
      </w:r>
      <w:r w:rsidR="00A94437" w:rsidRPr="008A7E11">
        <w:rPr>
          <w:rFonts w:ascii="Times New Roman" w:eastAsia="Times New Roman" w:hAnsi="Times New Roman" w:cs="Times New Roman"/>
          <w:iCs/>
          <w:color w:val="000000" w:themeColor="text1"/>
          <w:sz w:val="20"/>
          <w:szCs w:val="20"/>
        </w:rPr>
        <w:t>‘Aristotle’,</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 139.</w:t>
      </w:r>
    </w:p>
  </w:footnote>
  <w:footnote w:id="1406">
    <w:p w14:paraId="46D408F0" w14:textId="0F5DE6ED"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Aristotle, </w:t>
      </w:r>
      <w:r w:rsidRPr="008A7E11">
        <w:rPr>
          <w:rFonts w:ascii="Times New Roman" w:eastAsia="Times New Roman" w:hAnsi="Times New Roman" w:cs="Times New Roman"/>
          <w:i/>
          <w:color w:val="000000" w:themeColor="text1"/>
          <w:sz w:val="20"/>
          <w:szCs w:val="20"/>
        </w:rPr>
        <w:t xml:space="preserve">Nicomachean Ethics, </w:t>
      </w:r>
      <w:r w:rsidRPr="008A7E11">
        <w:rPr>
          <w:rFonts w:ascii="Times New Roman" w:eastAsia="Times New Roman" w:hAnsi="Times New Roman" w:cs="Times New Roman"/>
          <w:color w:val="000000" w:themeColor="text1"/>
          <w:sz w:val="20"/>
          <w:szCs w:val="20"/>
        </w:rPr>
        <w:t>Book II, 1104b5-8, trans. H. Rack</w:t>
      </w:r>
      <w:r w:rsidR="00021CFD">
        <w:rPr>
          <w:rFonts w:ascii="Times New Roman" w:eastAsia="Times New Roman" w:hAnsi="Times New Roman" w:cs="Times New Roman"/>
          <w:color w:val="000000" w:themeColor="text1"/>
          <w:sz w:val="20"/>
          <w:szCs w:val="20"/>
        </w:rPr>
        <w:t>h</w:t>
      </w:r>
      <w:r w:rsidRPr="008A7E11">
        <w:rPr>
          <w:rFonts w:ascii="Times New Roman" w:eastAsia="Times New Roman" w:hAnsi="Times New Roman" w:cs="Times New Roman"/>
          <w:color w:val="000000" w:themeColor="text1"/>
          <w:sz w:val="20"/>
          <w:szCs w:val="20"/>
        </w:rPr>
        <w:t>am. Loeb Classical Library (</w:t>
      </w:r>
      <w:r w:rsidR="007D5A38" w:rsidRPr="008A7E11">
        <w:rPr>
          <w:rFonts w:ascii="Times New Roman" w:eastAsia="Times New Roman" w:hAnsi="Times New Roman" w:cs="Times New Roman"/>
          <w:color w:val="000000" w:themeColor="text1"/>
          <w:sz w:val="20"/>
          <w:szCs w:val="20"/>
        </w:rPr>
        <w:t xml:space="preserve">Cambridge: </w:t>
      </w:r>
      <w:r w:rsidRPr="008A7E11">
        <w:rPr>
          <w:rFonts w:ascii="Times New Roman" w:eastAsia="Times New Roman" w:hAnsi="Times New Roman" w:cs="Times New Roman"/>
          <w:color w:val="000000" w:themeColor="text1"/>
          <w:sz w:val="20"/>
          <w:szCs w:val="20"/>
        </w:rPr>
        <w:t>Harvard University Press, 1926).</w:t>
      </w:r>
    </w:p>
  </w:footnote>
  <w:footnote w:id="1407">
    <w:p w14:paraId="6CB5E1E1" w14:textId="474AE1DB" w:rsidR="00A54807" w:rsidRPr="008A7E11" w:rsidRDefault="00A54807">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003F21D6" w:rsidRPr="008A7E11">
        <w:rPr>
          <w:rFonts w:ascii="Times New Roman" w:hAnsi="Times New Roman" w:cs="Times New Roman"/>
        </w:rPr>
        <w:t xml:space="preserve">See Aristotle, </w:t>
      </w:r>
      <w:r w:rsidR="003F21D6" w:rsidRPr="008A7E11">
        <w:rPr>
          <w:rFonts w:ascii="Times New Roman" w:hAnsi="Times New Roman" w:cs="Times New Roman"/>
          <w:i/>
          <w:iCs/>
        </w:rPr>
        <w:t xml:space="preserve">Nicomachean Ethics, </w:t>
      </w:r>
      <w:r w:rsidR="003F21D6" w:rsidRPr="008A7E11">
        <w:rPr>
          <w:rFonts w:ascii="Times New Roman" w:hAnsi="Times New Roman" w:cs="Times New Roman"/>
        </w:rPr>
        <w:t>IX.1117a</w:t>
      </w:r>
      <w:r w:rsidR="003F21D6" w:rsidRPr="008A7E11">
        <w:rPr>
          <w:rFonts w:ascii="Times New Roman" w:hAnsi="Times New Roman" w:cs="Times New Roman"/>
          <w:lang w:val="en-US"/>
        </w:rPr>
        <w:t>.</w:t>
      </w:r>
      <w:r w:rsidR="00CB7B2B" w:rsidRPr="008A7E11">
        <w:rPr>
          <w:rFonts w:ascii="Times New Roman" w:hAnsi="Times New Roman" w:cs="Times New Roman"/>
          <w:lang w:val="en-US"/>
        </w:rPr>
        <w:t xml:space="preserve"> </w:t>
      </w:r>
      <w:r w:rsidRPr="008A7E11">
        <w:rPr>
          <w:rFonts w:ascii="Times New Roman" w:hAnsi="Times New Roman" w:cs="Times New Roman"/>
          <w:lang w:val="en-US"/>
        </w:rPr>
        <w:t xml:space="preserve">See </w:t>
      </w:r>
      <w:r w:rsidR="003F21D6" w:rsidRPr="008A7E11">
        <w:rPr>
          <w:rFonts w:ascii="Times New Roman" w:hAnsi="Times New Roman" w:cs="Times New Roman"/>
          <w:lang w:val="en-US"/>
        </w:rPr>
        <w:t xml:space="preserve">also </w:t>
      </w:r>
      <w:r w:rsidRPr="008A7E11">
        <w:rPr>
          <w:rFonts w:ascii="Times New Roman" w:hAnsi="Times New Roman" w:cs="Times New Roman"/>
          <w:lang w:val="en-US"/>
        </w:rPr>
        <w:t>Aristotle’s discussion of pleasure and pain in III.</w:t>
      </w:r>
      <w:r w:rsidR="003F21D6" w:rsidRPr="008A7E11">
        <w:rPr>
          <w:rFonts w:ascii="Times New Roman" w:hAnsi="Times New Roman" w:cs="Times New Roman"/>
          <w:lang w:val="en-US"/>
        </w:rPr>
        <w:t>10-12.</w:t>
      </w:r>
    </w:p>
  </w:footnote>
  <w:footnote w:id="1408">
    <w:p w14:paraId="56A282D0" w14:textId="69A69BDE" w:rsidR="00493ABA" w:rsidRPr="008A7E11" w:rsidRDefault="00493ABA" w:rsidP="00493ABA">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sz w:val="20"/>
          <w:szCs w:val="20"/>
        </w:rPr>
        <w:t>Like the previous ode (Ode IX), this ode is written in Alcmanian tetrameter, a met</w:t>
      </w:r>
      <w:r w:rsidR="008828D8">
        <w:rPr>
          <w:rFonts w:ascii="Times New Roman" w:eastAsia="Times New Roman" w:hAnsi="Times New Roman" w:cs="Times New Roman"/>
          <w:sz w:val="20"/>
          <w:szCs w:val="20"/>
        </w:rPr>
        <w:t>er</w:t>
      </w:r>
      <w:r w:rsidRPr="008A7E11">
        <w:rPr>
          <w:rFonts w:ascii="Times New Roman" w:eastAsia="Times New Roman" w:hAnsi="Times New Roman" w:cs="Times New Roman"/>
          <w:sz w:val="20"/>
          <w:szCs w:val="20"/>
        </w:rPr>
        <w:t xml:space="preserve"> composed of dactylic tetrameter and named after the ancient Greek lyric poet Alcman. It is a met</w:t>
      </w:r>
      <w:r w:rsidR="008828D8">
        <w:rPr>
          <w:rFonts w:ascii="Times New Roman" w:eastAsia="Times New Roman" w:hAnsi="Times New Roman" w:cs="Times New Roman"/>
          <w:sz w:val="20"/>
          <w:szCs w:val="20"/>
        </w:rPr>
        <w:t>er</w:t>
      </w:r>
      <w:r w:rsidRPr="008A7E11">
        <w:rPr>
          <w:rFonts w:ascii="Times New Roman" w:eastAsia="Times New Roman" w:hAnsi="Times New Roman" w:cs="Times New Roman"/>
          <w:sz w:val="20"/>
          <w:szCs w:val="20"/>
        </w:rPr>
        <w:t xml:space="preserve"> used notably by Horace. </w:t>
      </w:r>
      <w:r w:rsidRPr="008A7E11">
        <w:rPr>
          <w:rFonts w:ascii="Times New Roman" w:eastAsia="Times New Roman" w:hAnsi="Times New Roman" w:cs="Times New Roman"/>
          <w:color w:val="000000" w:themeColor="text1"/>
          <w:sz w:val="20"/>
          <w:szCs w:val="20"/>
        </w:rPr>
        <w:t>See above, note</w:t>
      </w:r>
      <w:r w:rsidR="00AA3E5A">
        <w:rPr>
          <w:rFonts w:ascii="Times New Roman" w:eastAsia="Times New Roman" w:hAnsi="Times New Roman" w:cs="Times New Roman"/>
          <w:color w:val="000000" w:themeColor="text1"/>
          <w:sz w:val="20"/>
          <w:szCs w:val="20"/>
        </w:rPr>
        <w:t xml:space="preserve"> 1385.</w:t>
      </w:r>
    </w:p>
  </w:footnote>
  <w:footnote w:id="1409">
    <w:p w14:paraId="7412DDE7" w14:textId="044D6437" w:rsidR="00DC1FBA" w:rsidRPr="008A7E11" w:rsidRDefault="00DC1FBA" w:rsidP="00DC1FBA">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Vv. 6-9: </w:t>
      </w:r>
      <w:r w:rsidR="00493ABA" w:rsidRPr="008A7E11">
        <w:rPr>
          <w:rFonts w:ascii="Times New Roman" w:hAnsi="Times New Roman" w:cs="Times New Roman"/>
        </w:rPr>
        <w:t xml:space="preserve">For the source see </w:t>
      </w:r>
      <w:r w:rsidRPr="008A7E11">
        <w:rPr>
          <w:rFonts w:ascii="Times New Roman" w:eastAsia="Times New Roman" w:hAnsi="Times New Roman" w:cs="Times New Roman"/>
        </w:rPr>
        <w:t>Apuleius</w:t>
      </w:r>
      <w:r w:rsidR="00493ABA" w:rsidRPr="008A7E11">
        <w:rPr>
          <w:rFonts w:ascii="Times New Roman" w:eastAsia="Times New Roman" w:hAnsi="Times New Roman" w:cs="Times New Roman"/>
        </w:rPr>
        <w:t xml:space="preserve">, </w:t>
      </w:r>
      <w:r w:rsidRPr="008A7E11">
        <w:rPr>
          <w:rFonts w:ascii="Times New Roman" w:eastAsia="Times New Roman" w:hAnsi="Times New Roman" w:cs="Times New Roman"/>
          <w:i/>
        </w:rPr>
        <w:t xml:space="preserve">Florida, </w:t>
      </w:r>
      <w:r w:rsidRPr="008A7E11">
        <w:rPr>
          <w:rFonts w:ascii="Times New Roman" w:eastAsia="Times New Roman" w:hAnsi="Times New Roman" w:cs="Times New Roman"/>
        </w:rPr>
        <w:t>XII</w:t>
      </w:r>
      <w:r w:rsidR="00493ABA" w:rsidRPr="008A7E11">
        <w:rPr>
          <w:rFonts w:ascii="Times New Roman" w:eastAsia="Times New Roman" w:hAnsi="Times New Roman" w:cs="Times New Roman"/>
        </w:rPr>
        <w:t>, 12-13.</w:t>
      </w:r>
    </w:p>
  </w:footnote>
  <w:footnote w:id="1410">
    <w:p w14:paraId="4F67C2D7" w14:textId="4F612345"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3E5E8A" w:rsidRPr="008A7E11">
        <w:rPr>
          <w:rFonts w:ascii="Times New Roman" w:eastAsia="Times New Roman" w:hAnsi="Times New Roman" w:cs="Times New Roman"/>
          <w:color w:val="000000" w:themeColor="text1"/>
          <w:sz w:val="20"/>
          <w:szCs w:val="20"/>
        </w:rPr>
        <w:t xml:space="preserve">V. 13: </w:t>
      </w:r>
      <w:r w:rsidRPr="008A7E11">
        <w:rPr>
          <w:rFonts w:ascii="Times New Roman" w:eastAsia="Times New Roman" w:hAnsi="Times New Roman" w:cs="Times New Roman"/>
          <w:color w:val="000000" w:themeColor="text1"/>
          <w:sz w:val="20"/>
          <w:szCs w:val="20"/>
        </w:rPr>
        <w:t>Thetis</w:t>
      </w:r>
      <w:r w:rsidR="003E5E8A" w:rsidRPr="008A7E11">
        <w:rPr>
          <w:rFonts w:ascii="Times New Roman" w:eastAsia="Times New Roman" w:hAnsi="Times New Roman" w:cs="Times New Roman"/>
          <w:color w:val="000000" w:themeColor="text1"/>
          <w:sz w:val="20"/>
          <w:szCs w:val="20"/>
        </w:rPr>
        <w:t xml:space="preserve"> is a</w:t>
      </w:r>
      <w:r w:rsidRPr="008A7E11">
        <w:rPr>
          <w:rFonts w:ascii="Times New Roman" w:eastAsia="Times New Roman" w:hAnsi="Times New Roman" w:cs="Times New Roman"/>
          <w:color w:val="000000" w:themeColor="text1"/>
          <w:sz w:val="20"/>
          <w:szCs w:val="20"/>
        </w:rPr>
        <w:t xml:space="preserve"> Greek</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sea-nymph and mother of Achilles. See, for example, Hesiod, </w:t>
      </w:r>
      <w:r w:rsidRPr="008A7E11">
        <w:rPr>
          <w:rFonts w:ascii="Times New Roman" w:eastAsia="Times New Roman" w:hAnsi="Times New Roman" w:cs="Times New Roman"/>
          <w:i/>
          <w:color w:val="000000" w:themeColor="text1"/>
          <w:sz w:val="20"/>
          <w:szCs w:val="20"/>
        </w:rPr>
        <w:t xml:space="preserve">Ehoiai, </w:t>
      </w:r>
      <w:r w:rsidRPr="008A7E11">
        <w:rPr>
          <w:rFonts w:ascii="Times New Roman" w:eastAsia="Times New Roman" w:hAnsi="Times New Roman" w:cs="Times New Roman"/>
          <w:color w:val="000000" w:themeColor="text1"/>
          <w:sz w:val="20"/>
          <w:szCs w:val="20"/>
        </w:rPr>
        <w:t>151.</w:t>
      </w:r>
    </w:p>
  </w:footnote>
  <w:footnote w:id="1411">
    <w:p w14:paraId="6079D913" w14:textId="7928D1E1" w:rsidR="00F109E8" w:rsidRPr="008A7E11" w:rsidRDefault="00F109E8" w:rsidP="00F109E8">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V. 14: Nereus is a Greek sea-god. See, for </w:t>
      </w:r>
      <w:r w:rsidR="001A4E05">
        <w:rPr>
          <w:rFonts w:ascii="Times New Roman" w:eastAsia="Times New Roman" w:hAnsi="Times New Roman" w:cs="Times New Roman"/>
          <w:color w:val="000000" w:themeColor="text1"/>
          <w:sz w:val="20"/>
          <w:szCs w:val="20"/>
        </w:rPr>
        <w:t>instanc</w:t>
      </w:r>
      <w:r w:rsidRPr="008A7E11">
        <w:rPr>
          <w:rFonts w:ascii="Times New Roman" w:eastAsia="Times New Roman" w:hAnsi="Times New Roman" w:cs="Times New Roman"/>
          <w:color w:val="000000" w:themeColor="text1"/>
          <w:sz w:val="20"/>
          <w:szCs w:val="20"/>
        </w:rPr>
        <w:t xml:space="preserve">e, Hesiod, </w:t>
      </w:r>
      <w:r w:rsidRPr="008A7E11">
        <w:rPr>
          <w:rFonts w:ascii="Times New Roman" w:eastAsia="Times New Roman" w:hAnsi="Times New Roman" w:cs="Times New Roman"/>
          <w:i/>
          <w:color w:val="000000" w:themeColor="text1"/>
          <w:sz w:val="20"/>
          <w:szCs w:val="20"/>
        </w:rPr>
        <w:t>Theogony</w:t>
      </w:r>
      <w:r w:rsidR="00E633F1" w:rsidRPr="008A7E11">
        <w:rPr>
          <w:rFonts w:ascii="Times New Roman" w:eastAsia="Times New Roman" w:hAnsi="Times New Roman" w:cs="Times New Roman"/>
          <w:i/>
          <w:color w:val="000000" w:themeColor="text1"/>
          <w:sz w:val="20"/>
          <w:szCs w:val="20"/>
        </w:rPr>
        <w:t>,</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233</w:t>
      </w:r>
      <w:r w:rsidR="00E633F1" w:rsidRPr="008A7E11">
        <w:rPr>
          <w:rFonts w:ascii="Times New Roman" w:eastAsia="Times New Roman" w:hAnsi="Times New Roman" w:cs="Times New Roman"/>
          <w:color w:val="000000" w:themeColor="text1"/>
          <w:sz w:val="20"/>
          <w:szCs w:val="20"/>
        </w:rPr>
        <w:t>.</w:t>
      </w:r>
    </w:p>
  </w:footnote>
  <w:footnote w:id="1412">
    <w:p w14:paraId="6307A36E" w14:textId="389E4D10" w:rsidR="00F109E8" w:rsidRPr="008A7E11" w:rsidRDefault="00F109E8">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00E633F1" w:rsidRPr="008A7E11">
        <w:rPr>
          <w:rFonts w:ascii="Times New Roman" w:hAnsi="Times New Roman" w:cs="Times New Roman"/>
        </w:rPr>
        <w:t xml:space="preserve">V. 14: </w:t>
      </w:r>
      <w:r w:rsidRPr="008A7E11">
        <w:rPr>
          <w:rFonts w:ascii="Times New Roman" w:hAnsi="Times New Roman" w:cs="Times New Roman"/>
          <w:lang w:val="en-US"/>
        </w:rPr>
        <w:t>Glaucus is</w:t>
      </w:r>
      <w:r w:rsidR="00E633F1" w:rsidRPr="008A7E11">
        <w:rPr>
          <w:rFonts w:ascii="Times New Roman" w:hAnsi="Times New Roman" w:cs="Times New Roman"/>
          <w:lang w:val="en-US"/>
        </w:rPr>
        <w:t xml:space="preserve"> also a Greek sea-god, and the son of Nereus. See, </w:t>
      </w:r>
      <w:r w:rsidR="001A4E05">
        <w:rPr>
          <w:rFonts w:ascii="Times New Roman" w:hAnsi="Times New Roman" w:cs="Times New Roman"/>
          <w:lang w:val="en-US"/>
        </w:rPr>
        <w:t>amongst others</w:t>
      </w:r>
      <w:r w:rsidR="00E633F1" w:rsidRPr="008A7E11">
        <w:rPr>
          <w:rFonts w:ascii="Times New Roman" w:hAnsi="Times New Roman" w:cs="Times New Roman"/>
          <w:lang w:val="en-US"/>
        </w:rPr>
        <w:t xml:space="preserve">, Euripides, </w:t>
      </w:r>
      <w:r w:rsidR="00E633F1" w:rsidRPr="008A7E11">
        <w:rPr>
          <w:rFonts w:ascii="Times New Roman" w:hAnsi="Times New Roman" w:cs="Times New Roman"/>
          <w:i/>
          <w:iCs/>
          <w:lang w:val="en-US"/>
        </w:rPr>
        <w:t xml:space="preserve">Orestes, </w:t>
      </w:r>
      <w:r w:rsidR="00E633F1" w:rsidRPr="008A7E11">
        <w:rPr>
          <w:rFonts w:ascii="Times New Roman" w:hAnsi="Times New Roman" w:cs="Times New Roman"/>
          <w:lang w:val="en-US"/>
        </w:rPr>
        <w:t>362.</w:t>
      </w:r>
    </w:p>
  </w:footnote>
  <w:footnote w:id="1413">
    <w:p w14:paraId="5F202E0C" w14:textId="6896D063"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the </w:t>
      </w:r>
      <w:r w:rsidR="00EE79C0" w:rsidRPr="008A7E11">
        <w:rPr>
          <w:rFonts w:ascii="Times New Roman" w:eastAsia="Times New Roman" w:hAnsi="Times New Roman" w:cs="Times New Roman"/>
          <w:color w:val="000000" w:themeColor="text1"/>
          <w:sz w:val="20"/>
          <w:szCs w:val="20"/>
        </w:rPr>
        <w:t xml:space="preserve">early modern </w:t>
      </w:r>
      <w:r w:rsidRPr="008A7E11">
        <w:rPr>
          <w:rFonts w:ascii="Times New Roman" w:eastAsia="Times New Roman" w:hAnsi="Times New Roman" w:cs="Times New Roman"/>
          <w:color w:val="000000" w:themeColor="text1"/>
          <w:sz w:val="20"/>
          <w:szCs w:val="20"/>
        </w:rPr>
        <w:t>practice of ‘word-borrowing’, see above, Introduction</w:t>
      </w:r>
      <w:r w:rsidR="00263B48">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 </w:t>
      </w:r>
      <w:r w:rsidR="00E070E2">
        <w:rPr>
          <w:rFonts w:ascii="Times New Roman" w:eastAsia="Times New Roman" w:hAnsi="Times New Roman" w:cs="Times New Roman"/>
          <w:color w:val="000000" w:themeColor="text1"/>
          <w:sz w:val="20"/>
          <w:szCs w:val="20"/>
        </w:rPr>
        <w:t>37</w:t>
      </w:r>
      <w:r w:rsidRPr="008A7E11">
        <w:rPr>
          <w:rFonts w:ascii="Times New Roman" w:eastAsia="Times New Roman" w:hAnsi="Times New Roman" w:cs="Times New Roman"/>
          <w:color w:val="000000" w:themeColor="text1"/>
          <w:sz w:val="20"/>
          <w:szCs w:val="20"/>
        </w:rPr>
        <w:t>.</w:t>
      </w:r>
    </w:p>
  </w:footnote>
  <w:footnote w:id="1414">
    <w:p w14:paraId="602263C0" w14:textId="789BB65C"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Apuleius, </w:t>
      </w:r>
      <w:r w:rsidRPr="008A7E11">
        <w:rPr>
          <w:rFonts w:ascii="Times New Roman" w:eastAsia="Times New Roman" w:hAnsi="Times New Roman" w:cs="Times New Roman"/>
          <w:i/>
          <w:color w:val="000000" w:themeColor="text1"/>
          <w:sz w:val="20"/>
          <w:szCs w:val="20"/>
        </w:rPr>
        <w:t xml:space="preserve">Florida, </w:t>
      </w:r>
      <w:r w:rsidRPr="008A7E11">
        <w:rPr>
          <w:rFonts w:ascii="Times New Roman" w:eastAsia="Times New Roman" w:hAnsi="Times New Roman" w:cs="Times New Roman"/>
          <w:color w:val="000000" w:themeColor="text1"/>
          <w:sz w:val="20"/>
          <w:szCs w:val="20"/>
        </w:rPr>
        <w:t>XII</w:t>
      </w:r>
      <w:r w:rsidR="00493ABA"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1, p. 277, trans. Christopher P. Jones, Loeb Classical Library (Harvard University Press, 2017).</w:t>
      </w:r>
    </w:p>
  </w:footnote>
  <w:footnote w:id="1415">
    <w:p w14:paraId="6390DDE7" w14:textId="72496706"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Apuleius, </w:t>
      </w:r>
      <w:r w:rsidRPr="008A7E11">
        <w:rPr>
          <w:rFonts w:ascii="Times New Roman" w:eastAsia="Times New Roman" w:hAnsi="Times New Roman" w:cs="Times New Roman"/>
          <w:i/>
          <w:color w:val="000000" w:themeColor="text1"/>
          <w:sz w:val="20"/>
          <w:szCs w:val="20"/>
        </w:rPr>
        <w:t xml:space="preserve">Florida, </w:t>
      </w:r>
      <w:r w:rsidRPr="008A7E11">
        <w:rPr>
          <w:rFonts w:ascii="Times New Roman" w:eastAsia="Times New Roman" w:hAnsi="Times New Roman" w:cs="Times New Roman"/>
          <w:color w:val="000000" w:themeColor="text1"/>
          <w:sz w:val="20"/>
          <w:szCs w:val="20"/>
        </w:rPr>
        <w:t>XII</w:t>
      </w:r>
      <w:r w:rsidR="00493ABA"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7, p. 279, trans. Christopher P. Jones (2017).</w:t>
      </w:r>
    </w:p>
  </w:footnote>
  <w:footnote w:id="1416">
    <w:p w14:paraId="479DD4B0"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Hunink, ‘An Apuleian Parrot’ (2000), p. 79. </w:t>
      </w:r>
    </w:p>
  </w:footnote>
  <w:footnote w:id="1417">
    <w:p w14:paraId="0CF541C0" w14:textId="083535B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for </w:t>
      </w:r>
      <w:r w:rsidR="00C058AB">
        <w:rPr>
          <w:rFonts w:ascii="Times New Roman" w:eastAsia="Times New Roman" w:hAnsi="Times New Roman" w:cs="Times New Roman"/>
          <w:color w:val="000000" w:themeColor="text1"/>
          <w:sz w:val="20"/>
          <w:szCs w:val="20"/>
        </w:rPr>
        <w:t>instance</w:t>
      </w:r>
      <w:r w:rsidRPr="008A7E11">
        <w:rPr>
          <w:rFonts w:ascii="Times New Roman" w:eastAsia="Times New Roman" w:hAnsi="Times New Roman" w:cs="Times New Roman"/>
          <w:color w:val="000000" w:themeColor="text1"/>
          <w:sz w:val="20"/>
          <w:szCs w:val="20"/>
        </w:rPr>
        <w:t xml:space="preserve">, above, </w:t>
      </w:r>
      <w:r w:rsidR="0002673A">
        <w:rPr>
          <w:rFonts w:ascii="Times New Roman" w:eastAsia="Times New Roman" w:hAnsi="Times New Roman" w:cs="Times New Roman"/>
          <w:color w:val="000000" w:themeColor="text1"/>
          <w:sz w:val="20"/>
          <w:szCs w:val="20"/>
        </w:rPr>
        <w:t xml:space="preserve">ch. 4, </w:t>
      </w:r>
      <w:r w:rsidRPr="008A7E11">
        <w:rPr>
          <w:rFonts w:ascii="Times New Roman" w:eastAsia="Times New Roman" w:hAnsi="Times New Roman" w:cs="Times New Roman"/>
          <w:color w:val="000000" w:themeColor="text1"/>
          <w:sz w:val="20"/>
          <w:szCs w:val="20"/>
        </w:rPr>
        <w:t>Ode VI, v. 62.</w:t>
      </w:r>
    </w:p>
  </w:footnote>
  <w:footnote w:id="1418">
    <w:p w14:paraId="7856E076" w14:textId="15FAE113" w:rsidR="00402156" w:rsidRPr="008A7E11" w:rsidRDefault="00402156" w:rsidP="00402156">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sz w:val="20"/>
          <w:szCs w:val="20"/>
        </w:rPr>
        <w:t>This ode is written in Alcmanian Catalectic met</w:t>
      </w:r>
      <w:r w:rsidR="008828D8">
        <w:rPr>
          <w:rFonts w:ascii="Times New Roman" w:eastAsia="Times New Roman" w:hAnsi="Times New Roman" w:cs="Times New Roman"/>
          <w:sz w:val="20"/>
          <w:szCs w:val="20"/>
        </w:rPr>
        <w:t>er</w:t>
      </w:r>
      <w:r w:rsidRPr="008A7E11">
        <w:rPr>
          <w:rFonts w:ascii="Times New Roman" w:eastAsia="Times New Roman" w:hAnsi="Times New Roman" w:cs="Times New Roman"/>
          <w:sz w:val="20"/>
          <w:szCs w:val="20"/>
        </w:rPr>
        <w:t>, which is Alcmanian met</w:t>
      </w:r>
      <w:r w:rsidR="008828D8">
        <w:rPr>
          <w:rFonts w:ascii="Times New Roman" w:eastAsia="Times New Roman" w:hAnsi="Times New Roman" w:cs="Times New Roman"/>
          <w:sz w:val="20"/>
          <w:szCs w:val="20"/>
        </w:rPr>
        <w:t>er</w:t>
      </w:r>
      <w:r w:rsidRPr="008A7E11">
        <w:rPr>
          <w:rFonts w:ascii="Times New Roman" w:eastAsia="Times New Roman" w:hAnsi="Times New Roman" w:cs="Times New Roman"/>
          <w:sz w:val="20"/>
          <w:szCs w:val="20"/>
        </w:rPr>
        <w:t xml:space="preserve"> (dactylic tetrameter) with one syllable missing from the last foot.</w:t>
      </w:r>
      <w:r w:rsidRPr="008A7E11">
        <w:rPr>
          <w:rFonts w:ascii="Times New Roman" w:eastAsia="Times New Roman" w:hAnsi="Times New Roman" w:cs="Times New Roman"/>
          <w:color w:val="000000" w:themeColor="text1"/>
          <w:sz w:val="20"/>
          <w:szCs w:val="20"/>
        </w:rPr>
        <w:t xml:space="preserve"> On Alcmanian met</w:t>
      </w:r>
      <w:r w:rsidR="008828D8">
        <w:rPr>
          <w:rFonts w:ascii="Times New Roman" w:eastAsia="Times New Roman" w:hAnsi="Times New Roman" w:cs="Times New Roman"/>
          <w:color w:val="000000" w:themeColor="text1"/>
          <w:sz w:val="20"/>
          <w:szCs w:val="20"/>
        </w:rPr>
        <w:t>er</w:t>
      </w:r>
      <w:r w:rsidRPr="008A7E11">
        <w:rPr>
          <w:rFonts w:ascii="Times New Roman" w:eastAsia="Times New Roman" w:hAnsi="Times New Roman" w:cs="Times New Roman"/>
          <w:color w:val="000000" w:themeColor="text1"/>
          <w:sz w:val="20"/>
          <w:szCs w:val="20"/>
        </w:rPr>
        <w:t xml:space="preserve">, see John Anthony Cuddon, </w:t>
      </w:r>
      <w:r w:rsidRPr="008A7E11">
        <w:rPr>
          <w:rFonts w:ascii="Times New Roman" w:eastAsia="Times New Roman" w:hAnsi="Times New Roman" w:cs="Times New Roman"/>
          <w:i/>
          <w:color w:val="000000" w:themeColor="text1"/>
          <w:sz w:val="20"/>
          <w:szCs w:val="20"/>
        </w:rPr>
        <w:t xml:space="preserve">A Dictionary of Literary Terms and Literary Theory </w:t>
      </w:r>
      <w:r w:rsidRPr="008A7E11">
        <w:rPr>
          <w:rFonts w:ascii="Times New Roman" w:eastAsia="Times New Roman" w:hAnsi="Times New Roman" w:cs="Times New Roman"/>
          <w:color w:val="000000" w:themeColor="text1"/>
          <w:sz w:val="20"/>
          <w:szCs w:val="20"/>
        </w:rPr>
        <w:t xml:space="preserve">(1998), p. 18. See also above, note </w:t>
      </w:r>
      <w:r w:rsidR="00BC1E01">
        <w:rPr>
          <w:rFonts w:ascii="Times New Roman" w:eastAsia="Times New Roman" w:hAnsi="Times New Roman" w:cs="Times New Roman"/>
          <w:color w:val="000000" w:themeColor="text1"/>
          <w:sz w:val="20"/>
          <w:szCs w:val="20"/>
        </w:rPr>
        <w:t>1385.</w:t>
      </w:r>
    </w:p>
  </w:footnote>
  <w:footnote w:id="1419">
    <w:p w14:paraId="37E8261D" w14:textId="61AACB21"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DC5EEF" w:rsidRPr="008A7E11">
        <w:rPr>
          <w:rFonts w:ascii="Times New Roman" w:eastAsia="Times New Roman" w:hAnsi="Times New Roman" w:cs="Times New Roman"/>
          <w:color w:val="000000" w:themeColor="text1"/>
          <w:sz w:val="20"/>
          <w:szCs w:val="20"/>
        </w:rPr>
        <w:t xml:space="preserve"> V. 23:</w:t>
      </w:r>
      <w:r w:rsidRPr="008A7E11">
        <w:rPr>
          <w:rFonts w:ascii="Times New Roman" w:eastAsia="Times New Roman" w:hAnsi="Times New Roman" w:cs="Times New Roman"/>
          <w:color w:val="000000" w:themeColor="text1"/>
          <w:sz w:val="20"/>
          <w:szCs w:val="20"/>
        </w:rPr>
        <w:t xml:space="preserve"> Actaeon</w:t>
      </w:r>
      <w:r w:rsidR="00DC5EEF" w:rsidRPr="008A7E11">
        <w:rPr>
          <w:rFonts w:ascii="Times New Roman" w:eastAsia="Times New Roman" w:hAnsi="Times New Roman" w:cs="Times New Roman"/>
          <w:color w:val="000000" w:themeColor="text1"/>
          <w:sz w:val="20"/>
          <w:szCs w:val="20"/>
        </w:rPr>
        <w:t xml:space="preserve"> is</w:t>
      </w:r>
      <w:r w:rsidRPr="008A7E11">
        <w:rPr>
          <w:rFonts w:ascii="Times New Roman" w:eastAsia="Times New Roman" w:hAnsi="Times New Roman" w:cs="Times New Roman"/>
          <w:color w:val="000000" w:themeColor="text1"/>
          <w:sz w:val="20"/>
          <w:szCs w:val="20"/>
        </w:rPr>
        <w:t xml:space="preserve"> a herdsman turned by Artemis into a stag and killed by hounds during a hunt (see, for example, Ovid’s </w:t>
      </w:r>
      <w:r w:rsidRPr="008A7E11">
        <w:rPr>
          <w:rFonts w:ascii="Times New Roman" w:eastAsia="Times New Roman" w:hAnsi="Times New Roman" w:cs="Times New Roman"/>
          <w:i/>
          <w:color w:val="000000" w:themeColor="text1"/>
          <w:sz w:val="20"/>
          <w:szCs w:val="20"/>
        </w:rPr>
        <w:t xml:space="preserve">Metamorphoses, </w:t>
      </w:r>
      <w:r w:rsidRPr="008A7E11">
        <w:rPr>
          <w:rFonts w:ascii="Times New Roman" w:eastAsia="Times New Roman" w:hAnsi="Times New Roman" w:cs="Times New Roman"/>
          <w:color w:val="000000" w:themeColor="text1"/>
          <w:sz w:val="20"/>
          <w:szCs w:val="20"/>
        </w:rPr>
        <w:t>III.138f).</w:t>
      </w:r>
    </w:p>
  </w:footnote>
  <w:footnote w:id="1420">
    <w:p w14:paraId="600AE553" w14:textId="4718EFD0"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DC5EEF" w:rsidRPr="008A7E11">
        <w:rPr>
          <w:rFonts w:ascii="Times New Roman" w:eastAsia="Times New Roman" w:hAnsi="Times New Roman" w:cs="Times New Roman"/>
          <w:color w:val="000000" w:themeColor="text1"/>
          <w:sz w:val="20"/>
          <w:szCs w:val="20"/>
        </w:rPr>
        <w:t xml:space="preserve">V. 27: </w:t>
      </w:r>
      <w:r w:rsidRPr="008A7E11">
        <w:rPr>
          <w:rFonts w:ascii="Times New Roman" w:eastAsia="Times New Roman" w:hAnsi="Times New Roman" w:cs="Times New Roman"/>
          <w:color w:val="000000" w:themeColor="text1"/>
          <w:sz w:val="20"/>
          <w:szCs w:val="20"/>
        </w:rPr>
        <w:t>Dolopia</w:t>
      </w:r>
      <w:r w:rsidR="00DC5EEF" w:rsidRPr="008A7E11">
        <w:rPr>
          <w:rFonts w:ascii="Times New Roman" w:eastAsia="Times New Roman" w:hAnsi="Times New Roman" w:cs="Times New Roman"/>
          <w:color w:val="000000" w:themeColor="text1"/>
          <w:sz w:val="20"/>
          <w:szCs w:val="20"/>
        </w:rPr>
        <w:t xml:space="preserve"> is a</w:t>
      </w:r>
      <w:r w:rsidRPr="008A7E11">
        <w:rPr>
          <w:rFonts w:ascii="Times New Roman" w:eastAsia="Times New Roman" w:hAnsi="Times New Roman" w:cs="Times New Roman"/>
          <w:color w:val="000000" w:themeColor="text1"/>
          <w:sz w:val="20"/>
          <w:szCs w:val="20"/>
        </w:rPr>
        <w:t xml:space="preserve"> region in Greece and a population that appears in Homer’s </w:t>
      </w:r>
      <w:r w:rsidRPr="008A7E11">
        <w:rPr>
          <w:rFonts w:ascii="Times New Roman" w:eastAsia="Times New Roman" w:hAnsi="Times New Roman" w:cs="Times New Roman"/>
          <w:i/>
          <w:color w:val="000000" w:themeColor="text1"/>
          <w:sz w:val="20"/>
          <w:szCs w:val="20"/>
        </w:rPr>
        <w:t>Iliad</w:t>
      </w:r>
      <w:r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which fight against the Trojans. </w:t>
      </w:r>
    </w:p>
  </w:footnote>
  <w:footnote w:id="1421">
    <w:p w14:paraId="1D0C833C" w14:textId="7F490CD5"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D72419" w:rsidRPr="008A7E11">
        <w:rPr>
          <w:rFonts w:ascii="Times New Roman" w:eastAsia="Times New Roman" w:hAnsi="Times New Roman" w:cs="Times New Roman"/>
          <w:color w:val="000000" w:themeColor="text1"/>
          <w:sz w:val="20"/>
          <w:szCs w:val="20"/>
        </w:rPr>
        <w:t xml:space="preserve">V. 47: </w:t>
      </w:r>
      <w:r w:rsidRPr="008A7E11">
        <w:rPr>
          <w:rFonts w:ascii="Times New Roman" w:eastAsia="Times New Roman" w:hAnsi="Times New Roman" w:cs="Times New Roman"/>
          <w:color w:val="000000" w:themeColor="text1"/>
          <w:sz w:val="20"/>
          <w:szCs w:val="20"/>
        </w:rPr>
        <w:t>Orpheus</w:t>
      </w:r>
      <w:r w:rsidR="00D72419" w:rsidRPr="008A7E11">
        <w:rPr>
          <w:rFonts w:ascii="Times New Roman" w:eastAsia="Times New Roman" w:hAnsi="Times New Roman" w:cs="Times New Roman"/>
          <w:color w:val="000000" w:themeColor="text1"/>
          <w:sz w:val="20"/>
          <w:szCs w:val="20"/>
        </w:rPr>
        <w:t xml:space="preserve"> is</w:t>
      </w:r>
      <w:r w:rsidR="00D4689C" w:rsidRPr="008A7E11">
        <w:rPr>
          <w:rFonts w:ascii="Times New Roman" w:eastAsia="Times New Roman" w:hAnsi="Times New Roman" w:cs="Times New Roman"/>
          <w:color w:val="000000" w:themeColor="text1"/>
          <w:sz w:val="20"/>
          <w:szCs w:val="20"/>
        </w:rPr>
        <w:t xml:space="preserve"> a</w:t>
      </w:r>
      <w:r w:rsidR="00D72419"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poet, musician and prophet known for the ability to charm the animals which gathered around him as he played the lyre. Cf. Ovid, </w:t>
      </w:r>
      <w:r w:rsidRPr="008A7E11">
        <w:rPr>
          <w:rFonts w:ascii="Times New Roman" w:eastAsia="Times New Roman" w:hAnsi="Times New Roman" w:cs="Times New Roman"/>
          <w:i/>
          <w:color w:val="000000" w:themeColor="text1"/>
          <w:sz w:val="20"/>
          <w:szCs w:val="20"/>
        </w:rPr>
        <w:t>Metamorphoses,</w:t>
      </w:r>
      <w:r w:rsidRPr="008A7E11">
        <w:rPr>
          <w:rFonts w:ascii="Times New Roman" w:eastAsia="Times New Roman" w:hAnsi="Times New Roman" w:cs="Times New Roman"/>
          <w:color w:val="000000" w:themeColor="text1"/>
          <w:sz w:val="20"/>
          <w:szCs w:val="20"/>
        </w:rPr>
        <w:t xml:space="preserve"> X.143-146.</w:t>
      </w:r>
    </w:p>
  </w:footnote>
  <w:footnote w:id="1422">
    <w:p w14:paraId="77322446"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Ovid, </w:t>
      </w:r>
      <w:r w:rsidRPr="008A7E11">
        <w:rPr>
          <w:rFonts w:ascii="Times New Roman" w:eastAsia="Times New Roman" w:hAnsi="Times New Roman" w:cs="Times New Roman"/>
          <w:i/>
          <w:color w:val="000000" w:themeColor="text1"/>
          <w:sz w:val="20"/>
          <w:szCs w:val="20"/>
        </w:rPr>
        <w:t xml:space="preserve">Metamorphoses, </w:t>
      </w:r>
      <w:r w:rsidRPr="008A7E11">
        <w:rPr>
          <w:rFonts w:ascii="Times New Roman" w:eastAsia="Times New Roman" w:hAnsi="Times New Roman" w:cs="Times New Roman"/>
          <w:color w:val="000000" w:themeColor="text1"/>
          <w:sz w:val="20"/>
          <w:szCs w:val="20"/>
        </w:rPr>
        <w:t>X.206-250.</w:t>
      </w:r>
    </w:p>
  </w:footnote>
  <w:footnote w:id="1423">
    <w:p w14:paraId="59A688DD" w14:textId="3FA2DE1C"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Ovid, </w:t>
      </w:r>
      <w:r w:rsidRPr="008A7E11">
        <w:rPr>
          <w:rFonts w:ascii="Times New Roman" w:eastAsia="Times New Roman" w:hAnsi="Times New Roman" w:cs="Times New Roman"/>
          <w:i/>
          <w:color w:val="000000" w:themeColor="text1"/>
          <w:sz w:val="20"/>
          <w:szCs w:val="20"/>
        </w:rPr>
        <w:t xml:space="preserve">Metamorphoses, </w:t>
      </w:r>
      <w:r w:rsidRPr="008A7E11">
        <w:rPr>
          <w:rFonts w:ascii="Times New Roman" w:eastAsia="Times New Roman" w:hAnsi="Times New Roman" w:cs="Times New Roman"/>
          <w:color w:val="000000" w:themeColor="text1"/>
          <w:sz w:val="20"/>
          <w:szCs w:val="20"/>
        </w:rPr>
        <w:t>X.229-237, trans. Frank Justus Miller. Loeb Classical Library (</w:t>
      </w:r>
      <w:r w:rsidR="007D5A38" w:rsidRPr="008A7E11">
        <w:rPr>
          <w:rFonts w:ascii="Times New Roman" w:eastAsia="Times New Roman" w:hAnsi="Times New Roman" w:cs="Times New Roman"/>
          <w:color w:val="000000" w:themeColor="text1"/>
          <w:sz w:val="20"/>
          <w:szCs w:val="20"/>
        </w:rPr>
        <w:t xml:space="preserve">Cambridge: </w:t>
      </w:r>
      <w:r w:rsidRPr="008A7E11">
        <w:rPr>
          <w:rFonts w:ascii="Times New Roman" w:eastAsia="Times New Roman" w:hAnsi="Times New Roman" w:cs="Times New Roman"/>
          <w:color w:val="000000" w:themeColor="text1"/>
          <w:sz w:val="20"/>
          <w:szCs w:val="20"/>
        </w:rPr>
        <w:t>Harvard University Press, 1916).</w:t>
      </w:r>
    </w:p>
  </w:footnote>
  <w:footnote w:id="1424">
    <w:p w14:paraId="64DD74CD" w14:textId="3AD523C7"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Ovid, </w:t>
      </w:r>
      <w:r w:rsidRPr="008A7E11">
        <w:rPr>
          <w:rFonts w:ascii="Times New Roman" w:eastAsia="Times New Roman" w:hAnsi="Times New Roman" w:cs="Times New Roman"/>
          <w:i/>
          <w:color w:val="000000" w:themeColor="text1"/>
          <w:sz w:val="20"/>
          <w:szCs w:val="20"/>
        </w:rPr>
        <w:t xml:space="preserve">Metamorphoses, </w:t>
      </w:r>
      <w:r w:rsidRPr="008A7E11">
        <w:rPr>
          <w:rFonts w:ascii="Times New Roman" w:eastAsia="Times New Roman" w:hAnsi="Times New Roman" w:cs="Times New Roman"/>
          <w:color w:val="000000" w:themeColor="text1"/>
          <w:sz w:val="20"/>
          <w:szCs w:val="20"/>
        </w:rPr>
        <w:t>X.143-146, trans. Frank Justus Miller, Loeb Classical Library (</w:t>
      </w:r>
      <w:r w:rsidR="007D5A38" w:rsidRPr="008A7E11">
        <w:rPr>
          <w:rFonts w:ascii="Times New Roman" w:eastAsia="Times New Roman" w:hAnsi="Times New Roman" w:cs="Times New Roman"/>
          <w:color w:val="000000" w:themeColor="text1"/>
          <w:sz w:val="20"/>
          <w:szCs w:val="20"/>
        </w:rPr>
        <w:t xml:space="preserve">Cambridge: </w:t>
      </w:r>
      <w:r w:rsidRPr="008A7E11">
        <w:rPr>
          <w:rFonts w:ascii="Times New Roman" w:eastAsia="Times New Roman" w:hAnsi="Times New Roman" w:cs="Times New Roman"/>
          <w:color w:val="000000" w:themeColor="text1"/>
          <w:sz w:val="20"/>
          <w:szCs w:val="20"/>
        </w:rPr>
        <w:t>Harvard University Press, 1916).</w:t>
      </w:r>
    </w:p>
  </w:footnote>
  <w:footnote w:id="1425">
    <w:p w14:paraId="1ED6D99B" w14:textId="77777777"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Erasmus, </w:t>
      </w:r>
      <w:r w:rsidRPr="008A7E11">
        <w:rPr>
          <w:rFonts w:ascii="Times New Roman" w:eastAsia="Times New Roman" w:hAnsi="Times New Roman" w:cs="Times New Roman"/>
          <w:i/>
          <w:color w:val="000000" w:themeColor="text1"/>
          <w:sz w:val="20"/>
          <w:szCs w:val="20"/>
        </w:rPr>
        <w:t xml:space="preserve">The Education of a Christian Prince, </w:t>
      </w:r>
      <w:r w:rsidRPr="008A7E11">
        <w:rPr>
          <w:rFonts w:ascii="Times New Roman" w:eastAsia="Times New Roman" w:hAnsi="Times New Roman" w:cs="Times New Roman"/>
          <w:color w:val="000000" w:themeColor="text1"/>
          <w:sz w:val="20"/>
          <w:szCs w:val="20"/>
        </w:rPr>
        <w:t>trans. Lisa Jardine (Cambridge University Press, 1997), p. 22.</w:t>
      </w:r>
    </w:p>
  </w:footnote>
  <w:footnote w:id="1426">
    <w:p w14:paraId="6FAB049D" w14:textId="77777777" w:rsidR="00114873" w:rsidRPr="008A7E11" w:rsidRDefault="00114873" w:rsidP="00114873">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sz w:val="20"/>
          <w:szCs w:val="20"/>
        </w:rPr>
        <w:t>This ode is written in Phalaecian hendecasyllables, named after the fourth-century Greek poet Phalaceus. It was, according to Califf, ‘the favorite meter of Catullus (used in forty poems) and is found in the works of Martial and Statius as well’.</w:t>
      </w:r>
      <w:r w:rsidRPr="008A7E11">
        <w:rPr>
          <w:rFonts w:ascii="Times New Roman" w:eastAsia="Times New Roman" w:hAnsi="Times New Roman" w:cs="Times New Roman"/>
          <w:color w:val="000000" w:themeColor="text1"/>
          <w:sz w:val="20"/>
          <w:szCs w:val="20"/>
        </w:rPr>
        <w:t xml:space="preserve"> See Califf, </w:t>
      </w:r>
      <w:r w:rsidRPr="008A7E11">
        <w:rPr>
          <w:rFonts w:ascii="Times New Roman" w:eastAsia="Times New Roman" w:hAnsi="Times New Roman" w:cs="Times New Roman"/>
          <w:i/>
          <w:color w:val="000000" w:themeColor="text1"/>
          <w:sz w:val="20"/>
          <w:szCs w:val="20"/>
        </w:rPr>
        <w:t>A Guide to Latin Meter and Verse Composition,</w:t>
      </w:r>
      <w:r w:rsidRPr="008A7E11">
        <w:rPr>
          <w:rFonts w:ascii="Times New Roman" w:eastAsia="Times New Roman" w:hAnsi="Times New Roman" w:cs="Times New Roman"/>
          <w:color w:val="000000" w:themeColor="text1"/>
          <w:sz w:val="20"/>
          <w:szCs w:val="20"/>
        </w:rPr>
        <w:t xml:space="preserve"> p. 166.</w:t>
      </w:r>
    </w:p>
  </w:footnote>
  <w:footnote w:id="1427">
    <w:p w14:paraId="3366CFD3" w14:textId="08F49E6B"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D51718" w:rsidRPr="008A7E11">
        <w:rPr>
          <w:rFonts w:ascii="Times New Roman" w:eastAsia="Times New Roman" w:hAnsi="Times New Roman" w:cs="Times New Roman"/>
          <w:color w:val="000000" w:themeColor="text1"/>
          <w:sz w:val="20"/>
          <w:szCs w:val="20"/>
        </w:rPr>
        <w:t>V. 12: This image of t</w:t>
      </w:r>
      <w:r w:rsidRPr="008A7E11">
        <w:rPr>
          <w:rFonts w:ascii="Times New Roman" w:eastAsia="Times New Roman" w:hAnsi="Times New Roman" w:cs="Times New Roman"/>
          <w:color w:val="000000" w:themeColor="text1"/>
          <w:sz w:val="20"/>
          <w:szCs w:val="20"/>
        </w:rPr>
        <w:t xml:space="preserve">he French turning back at the border alludes to the end of French occupation in 1559. </w:t>
      </w:r>
      <w:r w:rsidR="0072434B">
        <w:rPr>
          <w:rFonts w:ascii="Times New Roman" w:eastAsia="Times New Roman" w:hAnsi="Times New Roman" w:cs="Times New Roman"/>
          <w:color w:val="000000" w:themeColor="text1"/>
          <w:sz w:val="20"/>
          <w:szCs w:val="20"/>
        </w:rPr>
        <w:t xml:space="preserve">On </w:t>
      </w:r>
      <w:r w:rsidR="00A33671">
        <w:rPr>
          <w:rFonts w:ascii="Times New Roman" w:eastAsia="Times New Roman" w:hAnsi="Times New Roman" w:cs="Times New Roman"/>
          <w:color w:val="000000" w:themeColor="text1"/>
          <w:sz w:val="20"/>
          <w:szCs w:val="20"/>
        </w:rPr>
        <w:t>the occupation,</w:t>
      </w:r>
      <w:r w:rsidR="0072434B">
        <w:rPr>
          <w:rFonts w:ascii="Times New Roman" w:eastAsia="Times New Roman" w:hAnsi="Times New Roman" w:cs="Times New Roman"/>
          <w:color w:val="000000" w:themeColor="text1"/>
          <w:sz w:val="20"/>
          <w:szCs w:val="20"/>
        </w:rPr>
        <w:t xml:space="preserve"> s</w:t>
      </w:r>
      <w:r w:rsidRPr="008A7E11">
        <w:rPr>
          <w:rFonts w:ascii="Times New Roman" w:eastAsia="Times New Roman" w:hAnsi="Times New Roman" w:cs="Times New Roman"/>
          <w:color w:val="000000" w:themeColor="text1"/>
          <w:sz w:val="20"/>
          <w:szCs w:val="20"/>
        </w:rPr>
        <w:t xml:space="preserve">ee above, </w:t>
      </w:r>
      <w:r w:rsidR="005E2041">
        <w:rPr>
          <w:rFonts w:ascii="Times New Roman" w:eastAsia="Times New Roman" w:hAnsi="Times New Roman" w:cs="Times New Roman"/>
          <w:color w:val="000000" w:themeColor="text1"/>
          <w:sz w:val="20"/>
          <w:szCs w:val="20"/>
        </w:rPr>
        <w:t>ch. 1, p</w:t>
      </w:r>
      <w:r w:rsidR="00574432">
        <w:rPr>
          <w:rFonts w:ascii="Times New Roman" w:eastAsia="Times New Roman" w:hAnsi="Times New Roman" w:cs="Times New Roman"/>
          <w:color w:val="000000" w:themeColor="text1"/>
          <w:sz w:val="20"/>
          <w:szCs w:val="20"/>
        </w:rPr>
        <w:t>p</w:t>
      </w:r>
      <w:r w:rsidR="005E2041">
        <w:rPr>
          <w:rFonts w:ascii="Times New Roman" w:eastAsia="Times New Roman" w:hAnsi="Times New Roman" w:cs="Times New Roman"/>
          <w:color w:val="000000" w:themeColor="text1"/>
          <w:sz w:val="20"/>
          <w:szCs w:val="20"/>
        </w:rPr>
        <w:t>. 74</w:t>
      </w:r>
      <w:r w:rsidR="00574432">
        <w:rPr>
          <w:rFonts w:ascii="Times New Roman" w:eastAsia="Times New Roman" w:hAnsi="Times New Roman" w:cs="Times New Roman"/>
          <w:color w:val="000000" w:themeColor="text1"/>
          <w:sz w:val="20"/>
          <w:szCs w:val="20"/>
        </w:rPr>
        <w:t>-75</w:t>
      </w:r>
      <w:r w:rsidR="005E204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w:t>
      </w:r>
    </w:p>
  </w:footnote>
  <w:footnote w:id="1428">
    <w:p w14:paraId="1799B38B" w14:textId="04EEF6D0" w:rsidR="00CA3480" w:rsidRPr="008A7E11" w:rsidRDefault="00CA3480">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hAnsi="Times New Roman" w:cs="Times New Roman"/>
          <w:lang w:val="en-US"/>
        </w:rPr>
        <w:t xml:space="preserve">V. 13: </w:t>
      </w:r>
      <w:r w:rsidR="00257684" w:rsidRPr="008A7E11">
        <w:rPr>
          <w:rFonts w:ascii="Times New Roman" w:hAnsi="Times New Roman" w:cs="Times New Roman"/>
          <w:lang w:val="en-US"/>
        </w:rPr>
        <w:t xml:space="preserve">Ulrich de Montfort was </w:t>
      </w:r>
      <w:r w:rsidR="00E95F3D" w:rsidRPr="008A7E11">
        <w:rPr>
          <w:rFonts w:ascii="Times New Roman" w:hAnsi="Times New Roman" w:cs="Times New Roman"/>
          <w:lang w:val="en-US"/>
        </w:rPr>
        <w:t>the</w:t>
      </w:r>
      <w:r w:rsidR="00257684" w:rsidRPr="008A7E11">
        <w:rPr>
          <w:rFonts w:ascii="Times New Roman" w:hAnsi="Times New Roman" w:cs="Times New Roman"/>
          <w:lang w:val="en-US"/>
        </w:rPr>
        <w:t xml:space="preserve"> ambassador to Duke </w:t>
      </w:r>
      <w:r w:rsidR="000304DB" w:rsidRPr="008A7E11">
        <w:rPr>
          <w:rFonts w:ascii="Times New Roman" w:hAnsi="Times New Roman" w:cs="Times New Roman"/>
          <w:lang w:val="en-US"/>
        </w:rPr>
        <w:t>Charles III of Savoy</w:t>
      </w:r>
      <w:r w:rsidR="00E95F3D" w:rsidRPr="008A7E11">
        <w:rPr>
          <w:rFonts w:ascii="Times New Roman" w:hAnsi="Times New Roman" w:cs="Times New Roman"/>
          <w:lang w:val="en-US"/>
        </w:rPr>
        <w:t xml:space="preserve">. </w:t>
      </w:r>
      <w:r w:rsidR="00257684" w:rsidRPr="008A7E11">
        <w:rPr>
          <w:rFonts w:ascii="Times New Roman" w:hAnsi="Times New Roman" w:cs="Times New Roman"/>
          <w:lang w:val="en-US"/>
        </w:rPr>
        <w:t xml:space="preserve">Montfort was often sent to represent </w:t>
      </w:r>
      <w:r w:rsidR="00E95F3D" w:rsidRPr="008A7E11">
        <w:rPr>
          <w:rFonts w:ascii="Times New Roman" w:hAnsi="Times New Roman" w:cs="Times New Roman"/>
          <w:lang w:val="en-US"/>
        </w:rPr>
        <w:t xml:space="preserve">the court of </w:t>
      </w:r>
      <w:r w:rsidR="00257684" w:rsidRPr="008A7E11">
        <w:rPr>
          <w:rFonts w:ascii="Times New Roman" w:hAnsi="Times New Roman" w:cs="Times New Roman"/>
          <w:lang w:val="en-US"/>
        </w:rPr>
        <w:t>Savoy at the court of France</w:t>
      </w:r>
      <w:r w:rsidR="000304DB" w:rsidRPr="008A7E11">
        <w:rPr>
          <w:rFonts w:ascii="Times New Roman" w:hAnsi="Times New Roman" w:cs="Times New Roman"/>
          <w:lang w:val="en-US"/>
        </w:rPr>
        <w:t xml:space="preserve">. Guichenon describes how </w:t>
      </w:r>
      <w:r w:rsidR="00E95F3D" w:rsidRPr="008A7E11">
        <w:rPr>
          <w:rFonts w:ascii="Times New Roman" w:hAnsi="Times New Roman" w:cs="Times New Roman"/>
          <w:lang w:val="en-US"/>
        </w:rPr>
        <w:t>Montfort</w:t>
      </w:r>
      <w:r w:rsidR="000304DB" w:rsidRPr="008A7E11">
        <w:rPr>
          <w:rFonts w:ascii="Times New Roman" w:hAnsi="Times New Roman" w:cs="Times New Roman"/>
          <w:lang w:val="en-US"/>
        </w:rPr>
        <w:t xml:space="preserve"> spoke directly to King Francis I in 1531 to defend </w:t>
      </w:r>
      <w:r w:rsidR="00E95F3D" w:rsidRPr="008A7E11">
        <w:rPr>
          <w:rFonts w:ascii="Times New Roman" w:hAnsi="Times New Roman" w:cs="Times New Roman"/>
          <w:lang w:val="en-US"/>
        </w:rPr>
        <w:t xml:space="preserve">Emperor Charles V’s </w:t>
      </w:r>
      <w:r w:rsidR="000304DB" w:rsidRPr="008A7E11">
        <w:rPr>
          <w:rFonts w:ascii="Times New Roman" w:hAnsi="Times New Roman" w:cs="Times New Roman"/>
          <w:lang w:val="en-US"/>
        </w:rPr>
        <w:t>choice to bestow</w:t>
      </w:r>
      <w:r w:rsidR="00E95F3D" w:rsidRPr="008A7E11">
        <w:rPr>
          <w:rFonts w:ascii="Times New Roman" w:hAnsi="Times New Roman" w:cs="Times New Roman"/>
          <w:lang w:val="en-US"/>
        </w:rPr>
        <w:t xml:space="preserve"> the rights to</w:t>
      </w:r>
      <w:r w:rsidR="000304DB" w:rsidRPr="008A7E11">
        <w:rPr>
          <w:rFonts w:ascii="Times New Roman" w:hAnsi="Times New Roman" w:cs="Times New Roman"/>
          <w:lang w:val="en-US"/>
        </w:rPr>
        <w:t xml:space="preserve"> the county of Aosta </w:t>
      </w:r>
      <w:r w:rsidR="00E95F3D" w:rsidRPr="008A7E11">
        <w:rPr>
          <w:rFonts w:ascii="Times New Roman" w:hAnsi="Times New Roman" w:cs="Times New Roman"/>
          <w:lang w:val="en-US"/>
        </w:rPr>
        <w:t>upon Savoy. King Francis I was upset by this decision, but Montfort boldly defended Savoy’s rights over the territory, as Guichenon describes, stating ‘qu’il était plus avantageux à la France que le Comté d’Ast fût entre les mains du Duc […] mais que de la pièce, et être toujours mal avec Sa Majesté, c’était chose à laquelle il [</w:t>
      </w:r>
      <w:r w:rsidR="00846628" w:rsidRPr="008A7E11">
        <w:rPr>
          <w:rFonts w:ascii="Times New Roman" w:hAnsi="Times New Roman" w:cs="Times New Roman"/>
          <w:lang w:val="en-US"/>
        </w:rPr>
        <w:t>Duc Charles III</w:t>
      </w:r>
      <w:r w:rsidR="00E95F3D" w:rsidRPr="008A7E11">
        <w:rPr>
          <w:rFonts w:ascii="Times New Roman" w:hAnsi="Times New Roman" w:cs="Times New Roman"/>
          <w:lang w:val="en-US"/>
        </w:rPr>
        <w:t>] ne se porterait jamais’. The</w:t>
      </w:r>
      <w:r w:rsidR="00846628" w:rsidRPr="008A7E11">
        <w:rPr>
          <w:rFonts w:ascii="Times New Roman" w:hAnsi="Times New Roman" w:cs="Times New Roman"/>
          <w:lang w:val="en-US"/>
        </w:rPr>
        <w:t xml:space="preserve"> King</w:t>
      </w:r>
      <w:r w:rsidR="00E95F3D" w:rsidRPr="008A7E11">
        <w:rPr>
          <w:rFonts w:ascii="Times New Roman" w:hAnsi="Times New Roman" w:cs="Times New Roman"/>
          <w:lang w:val="en-US"/>
        </w:rPr>
        <w:t xml:space="preserve"> sent his ambassador, Montmorency, to report back ‘que Sa Majesté voulait remettre la chose à un autre tems, et que le Duc ne devait rien attendre de lui, parcequ’il l’avait offensé’.  </w:t>
      </w:r>
      <w:r w:rsidR="00257684" w:rsidRPr="008A7E11">
        <w:rPr>
          <w:rFonts w:ascii="Times New Roman" w:hAnsi="Times New Roman" w:cs="Times New Roman"/>
          <w:lang w:val="en-US"/>
        </w:rPr>
        <w:t xml:space="preserve">See Guichenon, </w:t>
      </w:r>
      <w:r w:rsidR="00257684" w:rsidRPr="008A7E11">
        <w:rPr>
          <w:rFonts w:ascii="Times New Roman" w:hAnsi="Times New Roman" w:cs="Times New Roman"/>
          <w:i/>
          <w:iCs/>
          <w:lang w:val="en-US"/>
        </w:rPr>
        <w:t xml:space="preserve">Histoire généalogique, </w:t>
      </w:r>
      <w:r w:rsidR="00257684" w:rsidRPr="008A7E11">
        <w:rPr>
          <w:rFonts w:ascii="Times New Roman" w:hAnsi="Times New Roman" w:cs="Times New Roman"/>
          <w:lang w:val="en-US"/>
        </w:rPr>
        <w:t xml:space="preserve">II, p. </w:t>
      </w:r>
      <w:r w:rsidR="00E95F3D" w:rsidRPr="008A7E11">
        <w:rPr>
          <w:rFonts w:ascii="Times New Roman" w:hAnsi="Times New Roman" w:cs="Times New Roman"/>
          <w:lang w:val="en-US"/>
        </w:rPr>
        <w:t>207</w:t>
      </w:r>
      <w:r w:rsidR="00257684" w:rsidRPr="008A7E11">
        <w:rPr>
          <w:rFonts w:ascii="Times New Roman" w:hAnsi="Times New Roman" w:cs="Times New Roman"/>
          <w:lang w:val="en-US"/>
        </w:rPr>
        <w:t xml:space="preserve">. </w:t>
      </w:r>
    </w:p>
  </w:footnote>
  <w:footnote w:id="1429">
    <w:p w14:paraId="0A3F9431" w14:textId="706CEE9A" w:rsidR="007C08C4" w:rsidRPr="008A7E11" w:rsidRDefault="00000000">
      <w:pPr>
        <w:rPr>
          <w:rFonts w:ascii="Times New Roman" w:eastAsia="Times New Roman" w:hAnsi="Times New Roman" w:cs="Times New Roman"/>
          <w:b/>
          <w:iCs/>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D51718" w:rsidRPr="008A7E11">
        <w:rPr>
          <w:rFonts w:ascii="Times New Roman" w:eastAsia="Times New Roman" w:hAnsi="Times New Roman" w:cs="Times New Roman"/>
          <w:color w:val="000000" w:themeColor="text1"/>
          <w:sz w:val="20"/>
          <w:szCs w:val="20"/>
        </w:rPr>
        <w:t xml:space="preserve">V. 14: </w:t>
      </w:r>
      <w:r w:rsidRPr="008A7E11">
        <w:rPr>
          <w:rFonts w:ascii="Times New Roman" w:eastAsia="Times New Roman" w:hAnsi="Times New Roman" w:cs="Times New Roman"/>
          <w:color w:val="000000" w:themeColor="text1"/>
          <w:sz w:val="20"/>
          <w:szCs w:val="20"/>
        </w:rPr>
        <w:t>Atlantis</w:t>
      </w:r>
      <w:r w:rsidR="00D51718" w:rsidRPr="008A7E11">
        <w:rPr>
          <w:rFonts w:ascii="Times New Roman" w:eastAsia="Times New Roman" w:hAnsi="Times New Roman" w:cs="Times New Roman"/>
          <w:color w:val="000000" w:themeColor="text1"/>
          <w:sz w:val="20"/>
          <w:szCs w:val="20"/>
        </w:rPr>
        <w:t xml:space="preserve"> is a</w:t>
      </w:r>
      <w:r w:rsidRPr="008A7E11">
        <w:rPr>
          <w:rFonts w:ascii="Times New Roman" w:eastAsia="Times New Roman" w:hAnsi="Times New Roman" w:cs="Times New Roman"/>
          <w:color w:val="000000" w:themeColor="text1"/>
          <w:sz w:val="20"/>
          <w:szCs w:val="20"/>
        </w:rPr>
        <w:t xml:space="preserve"> mythical</w:t>
      </w:r>
      <w:r w:rsidR="00782C39"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island described in Plato’s </w:t>
      </w:r>
      <w:r w:rsidR="00782C39" w:rsidRPr="008A7E11">
        <w:rPr>
          <w:rFonts w:ascii="Times New Roman" w:eastAsia="Times New Roman" w:hAnsi="Times New Roman" w:cs="Times New Roman"/>
          <w:i/>
          <w:color w:val="000000" w:themeColor="text1"/>
          <w:sz w:val="20"/>
          <w:szCs w:val="20"/>
        </w:rPr>
        <w:t>Critias</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and </w:t>
      </w:r>
      <w:r w:rsidRPr="008A7E11">
        <w:rPr>
          <w:rFonts w:ascii="Times New Roman" w:eastAsia="Times New Roman" w:hAnsi="Times New Roman" w:cs="Times New Roman"/>
          <w:i/>
          <w:color w:val="000000" w:themeColor="text1"/>
          <w:sz w:val="20"/>
          <w:szCs w:val="20"/>
        </w:rPr>
        <w:t>Timaeus.</w:t>
      </w:r>
      <w:r w:rsidR="00AE6AA6" w:rsidRPr="008A7E11">
        <w:rPr>
          <w:rFonts w:ascii="Times New Roman" w:eastAsia="Times New Roman" w:hAnsi="Times New Roman" w:cs="Times New Roman"/>
          <w:i/>
          <w:color w:val="000000" w:themeColor="text1"/>
          <w:sz w:val="20"/>
          <w:szCs w:val="20"/>
        </w:rPr>
        <w:t xml:space="preserve"> </w:t>
      </w:r>
      <w:r w:rsidR="00AE6AA6" w:rsidRPr="008A7E11">
        <w:rPr>
          <w:rFonts w:ascii="Times New Roman" w:eastAsia="Times New Roman" w:hAnsi="Times New Roman" w:cs="Times New Roman"/>
          <w:iCs/>
          <w:color w:val="000000" w:themeColor="text1"/>
          <w:sz w:val="20"/>
          <w:szCs w:val="20"/>
        </w:rPr>
        <w:t xml:space="preserve">It is also referenced in Montaigne’s </w:t>
      </w:r>
      <w:r w:rsidR="00AE6AA6" w:rsidRPr="008A7E11">
        <w:rPr>
          <w:rFonts w:ascii="Times New Roman" w:eastAsia="Times New Roman" w:hAnsi="Times New Roman" w:cs="Times New Roman"/>
          <w:i/>
          <w:color w:val="000000" w:themeColor="text1"/>
          <w:sz w:val="20"/>
          <w:szCs w:val="20"/>
        </w:rPr>
        <w:t>Des Cannibales</w:t>
      </w:r>
      <w:r w:rsidR="00943750" w:rsidRPr="008A7E11">
        <w:rPr>
          <w:rFonts w:ascii="Times New Roman" w:eastAsia="Times New Roman" w:hAnsi="Times New Roman" w:cs="Times New Roman"/>
          <w:i/>
          <w:color w:val="000000" w:themeColor="text1"/>
          <w:sz w:val="20"/>
          <w:szCs w:val="20"/>
        </w:rPr>
        <w:t xml:space="preserve">, </w:t>
      </w:r>
      <w:r w:rsidR="00943750" w:rsidRPr="008A7E11">
        <w:rPr>
          <w:rFonts w:ascii="Times New Roman" w:eastAsia="Times New Roman" w:hAnsi="Times New Roman" w:cs="Times New Roman"/>
          <w:iCs/>
          <w:color w:val="000000" w:themeColor="text1"/>
          <w:sz w:val="20"/>
          <w:szCs w:val="20"/>
        </w:rPr>
        <w:t>the disappearance of which is a symbol for the greed of dynastic aims.</w:t>
      </w:r>
      <w:r w:rsidR="00782C39" w:rsidRPr="008A7E11">
        <w:rPr>
          <w:rFonts w:ascii="Times New Roman" w:eastAsia="Times New Roman" w:hAnsi="Times New Roman" w:cs="Times New Roman"/>
          <w:iCs/>
          <w:color w:val="000000" w:themeColor="text1"/>
          <w:sz w:val="20"/>
          <w:szCs w:val="20"/>
        </w:rPr>
        <w:t xml:space="preserve"> </w:t>
      </w:r>
      <w:r w:rsidR="00F37B1C" w:rsidRPr="008A7E11">
        <w:rPr>
          <w:rFonts w:ascii="Times New Roman" w:eastAsia="Times New Roman" w:hAnsi="Times New Roman" w:cs="Times New Roman"/>
          <w:iCs/>
          <w:color w:val="000000" w:themeColor="text1"/>
          <w:sz w:val="20"/>
          <w:szCs w:val="20"/>
        </w:rPr>
        <w:t xml:space="preserve">In contrast, Pingon presents Atlantis </w:t>
      </w:r>
      <w:r w:rsidR="00846628" w:rsidRPr="008A7E11">
        <w:rPr>
          <w:rFonts w:ascii="Times New Roman" w:eastAsia="Times New Roman" w:hAnsi="Times New Roman" w:cs="Times New Roman"/>
          <w:iCs/>
          <w:color w:val="000000" w:themeColor="text1"/>
          <w:sz w:val="20"/>
          <w:szCs w:val="20"/>
        </w:rPr>
        <w:t>as a positive</w:t>
      </w:r>
      <w:r w:rsidR="00F37B1C" w:rsidRPr="008A7E11">
        <w:rPr>
          <w:rFonts w:ascii="Times New Roman" w:eastAsia="Times New Roman" w:hAnsi="Times New Roman" w:cs="Times New Roman"/>
          <w:iCs/>
          <w:color w:val="000000" w:themeColor="text1"/>
          <w:sz w:val="20"/>
          <w:szCs w:val="20"/>
        </w:rPr>
        <w:t xml:space="preserve"> symbol of dynastic</w:t>
      </w:r>
      <w:r w:rsidR="00846628" w:rsidRPr="008A7E11">
        <w:rPr>
          <w:rFonts w:ascii="Times New Roman" w:eastAsia="Times New Roman" w:hAnsi="Times New Roman" w:cs="Times New Roman"/>
          <w:iCs/>
          <w:color w:val="000000" w:themeColor="text1"/>
          <w:sz w:val="20"/>
          <w:szCs w:val="20"/>
        </w:rPr>
        <w:t xml:space="preserve"> strength</w:t>
      </w:r>
      <w:r w:rsidR="00F37B1C" w:rsidRPr="008A7E11">
        <w:rPr>
          <w:rFonts w:ascii="Times New Roman" w:eastAsia="Times New Roman" w:hAnsi="Times New Roman" w:cs="Times New Roman"/>
          <w:iCs/>
          <w:color w:val="000000" w:themeColor="text1"/>
          <w:sz w:val="20"/>
          <w:szCs w:val="20"/>
        </w:rPr>
        <w:t xml:space="preserve">. </w:t>
      </w:r>
      <w:r w:rsidR="00782C39" w:rsidRPr="008A7E11">
        <w:rPr>
          <w:rFonts w:ascii="Times New Roman" w:eastAsia="Times New Roman" w:hAnsi="Times New Roman" w:cs="Times New Roman"/>
          <w:iCs/>
          <w:color w:val="000000" w:themeColor="text1"/>
          <w:sz w:val="20"/>
          <w:szCs w:val="20"/>
        </w:rPr>
        <w:t xml:space="preserve">For an analysis of this image, see below, p. </w:t>
      </w:r>
      <w:r w:rsidR="00E7168F">
        <w:rPr>
          <w:rFonts w:ascii="Times New Roman" w:eastAsia="Times New Roman" w:hAnsi="Times New Roman" w:cs="Times New Roman"/>
          <w:iCs/>
          <w:color w:val="000000" w:themeColor="text1"/>
          <w:sz w:val="20"/>
          <w:szCs w:val="20"/>
        </w:rPr>
        <w:t>282</w:t>
      </w:r>
      <w:r w:rsidR="00782C39" w:rsidRPr="008A7E11">
        <w:rPr>
          <w:rFonts w:ascii="Times New Roman" w:eastAsia="Times New Roman" w:hAnsi="Times New Roman" w:cs="Times New Roman"/>
          <w:iCs/>
          <w:color w:val="000000" w:themeColor="text1"/>
          <w:sz w:val="20"/>
          <w:szCs w:val="20"/>
        </w:rPr>
        <w:t xml:space="preserve">. </w:t>
      </w:r>
    </w:p>
  </w:footnote>
  <w:footnote w:id="1430">
    <w:p w14:paraId="4424DAAA" w14:textId="46C8B0A6"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AE6AA6" w:rsidRPr="008A7E11">
        <w:rPr>
          <w:rFonts w:ascii="Times New Roman" w:eastAsia="Times New Roman" w:hAnsi="Times New Roman" w:cs="Times New Roman"/>
          <w:color w:val="000000" w:themeColor="text1"/>
          <w:sz w:val="20"/>
          <w:szCs w:val="20"/>
        </w:rPr>
        <w:t>V. 19: This line recalls</w:t>
      </w:r>
      <w:r w:rsidRPr="008A7E11">
        <w:rPr>
          <w:rFonts w:ascii="Times New Roman" w:eastAsia="Times New Roman" w:hAnsi="Times New Roman" w:cs="Times New Roman"/>
          <w:color w:val="000000" w:themeColor="text1"/>
          <w:sz w:val="20"/>
          <w:szCs w:val="20"/>
        </w:rPr>
        <w:t xml:space="preserve"> Savoy’s quest for political sovereignty after French occupation. See above, note </w:t>
      </w:r>
      <w:r w:rsidR="0055207B">
        <w:rPr>
          <w:rFonts w:ascii="Times New Roman" w:eastAsia="Times New Roman" w:hAnsi="Times New Roman" w:cs="Times New Roman"/>
          <w:color w:val="000000" w:themeColor="text1"/>
          <w:sz w:val="20"/>
          <w:szCs w:val="20"/>
        </w:rPr>
        <w:t>1419</w:t>
      </w:r>
      <w:r w:rsidRPr="008A7E11">
        <w:rPr>
          <w:rFonts w:ascii="Times New Roman" w:eastAsia="Times New Roman" w:hAnsi="Times New Roman" w:cs="Times New Roman"/>
          <w:color w:val="000000" w:themeColor="text1"/>
          <w:sz w:val="20"/>
          <w:szCs w:val="20"/>
        </w:rPr>
        <w:t>.</w:t>
      </w:r>
    </w:p>
  </w:footnote>
  <w:footnote w:id="1431">
    <w:p w14:paraId="54E594CE" w14:textId="769FBB83"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D86E6D" w:rsidRPr="008A7E11">
        <w:rPr>
          <w:rFonts w:ascii="Times New Roman" w:eastAsia="Times New Roman" w:hAnsi="Times New Roman" w:cs="Times New Roman"/>
          <w:color w:val="000000" w:themeColor="text1"/>
          <w:sz w:val="20"/>
          <w:szCs w:val="20"/>
        </w:rPr>
        <w:t xml:space="preserve">V. 29: </w:t>
      </w:r>
      <w:r w:rsidRPr="008A7E11">
        <w:rPr>
          <w:rFonts w:ascii="Times New Roman" w:eastAsia="Times New Roman" w:hAnsi="Times New Roman" w:cs="Times New Roman"/>
          <w:color w:val="000000" w:themeColor="text1"/>
          <w:sz w:val="20"/>
          <w:szCs w:val="20"/>
        </w:rPr>
        <w:t xml:space="preserve">On the violence of the </w:t>
      </w:r>
      <w:r w:rsidR="008C7DF9" w:rsidRPr="008A7E11">
        <w:rPr>
          <w:rFonts w:ascii="Times New Roman" w:eastAsia="Times New Roman" w:hAnsi="Times New Roman" w:cs="Times New Roman"/>
          <w:color w:val="000000" w:themeColor="text1"/>
          <w:sz w:val="20"/>
          <w:szCs w:val="20"/>
        </w:rPr>
        <w:t xml:space="preserve">recent Habsburg-Valois </w:t>
      </w:r>
      <w:r w:rsidRPr="008A7E11">
        <w:rPr>
          <w:rFonts w:ascii="Times New Roman" w:eastAsia="Times New Roman" w:hAnsi="Times New Roman" w:cs="Times New Roman"/>
          <w:color w:val="000000" w:themeColor="text1"/>
          <w:sz w:val="20"/>
          <w:szCs w:val="20"/>
        </w:rPr>
        <w:t xml:space="preserve">battles </w:t>
      </w:r>
      <w:r w:rsidR="009C64F8">
        <w:rPr>
          <w:rFonts w:ascii="Times New Roman" w:eastAsia="Times New Roman" w:hAnsi="Times New Roman" w:cs="Times New Roman"/>
          <w:color w:val="000000" w:themeColor="text1"/>
          <w:sz w:val="20"/>
          <w:szCs w:val="20"/>
        </w:rPr>
        <w:t>cf.</w:t>
      </w:r>
      <w:r w:rsidRPr="008A7E11">
        <w:rPr>
          <w:rFonts w:ascii="Times New Roman" w:eastAsia="Times New Roman" w:hAnsi="Times New Roman" w:cs="Times New Roman"/>
          <w:color w:val="000000" w:themeColor="text1"/>
          <w:sz w:val="20"/>
          <w:szCs w:val="20"/>
        </w:rPr>
        <w:t xml:space="preserve"> Buttet’s ‘La Victoire’ in </w:t>
      </w:r>
      <w:r w:rsidR="00114873" w:rsidRPr="008A7E11">
        <w:rPr>
          <w:rFonts w:ascii="Times New Roman" w:eastAsia="Times New Roman" w:hAnsi="Times New Roman" w:cs="Times New Roman"/>
          <w:i/>
          <w:iCs/>
          <w:color w:val="000000" w:themeColor="text1"/>
          <w:sz w:val="20"/>
          <w:szCs w:val="20"/>
        </w:rPr>
        <w:t xml:space="preserve">Marc-Claude de Buttet: </w:t>
      </w:r>
      <w:r w:rsidRPr="008A7E11">
        <w:rPr>
          <w:rFonts w:ascii="Times New Roman" w:eastAsia="Times New Roman" w:hAnsi="Times New Roman" w:cs="Times New Roman"/>
          <w:i/>
          <w:color w:val="000000" w:themeColor="text1"/>
          <w:sz w:val="20"/>
          <w:szCs w:val="20"/>
        </w:rPr>
        <w:t xml:space="preserve">Les vers de circonstance (1559-1575), </w:t>
      </w:r>
      <w:r w:rsidRPr="008A7E11">
        <w:rPr>
          <w:rFonts w:ascii="Times New Roman" w:eastAsia="Times New Roman" w:hAnsi="Times New Roman" w:cs="Times New Roman"/>
          <w:color w:val="000000" w:themeColor="text1"/>
          <w:sz w:val="20"/>
          <w:szCs w:val="20"/>
        </w:rPr>
        <w:t>ed. Alyn Stacey (2022), pp. 513-529,</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particularly with regard to the evocation of the Battle of St Quentin in 1557. On Duke Emmanuel Philibert’s victory in this battle, see above, ch. 2, </w:t>
      </w:r>
      <w:r w:rsidR="00AE4BD7">
        <w:rPr>
          <w:rFonts w:ascii="Times New Roman" w:eastAsia="Times New Roman" w:hAnsi="Times New Roman" w:cs="Times New Roman"/>
          <w:color w:val="000000" w:themeColor="text1"/>
          <w:sz w:val="20"/>
          <w:szCs w:val="20"/>
        </w:rPr>
        <w:t>note 940.</w:t>
      </w:r>
    </w:p>
  </w:footnote>
  <w:footnote w:id="1432">
    <w:p w14:paraId="1D762159" w14:textId="6E9A15CE" w:rsidR="00114873" w:rsidRPr="008A7E11" w:rsidRDefault="00114873">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hAnsi="Times New Roman" w:cs="Times New Roman"/>
          <w:lang w:val="en-US"/>
        </w:rPr>
        <w:t>For a discussion of astrology in sixteenth-century France, see</w:t>
      </w:r>
      <w:r w:rsidR="00621907">
        <w:rPr>
          <w:rFonts w:ascii="Times New Roman" w:hAnsi="Times New Roman" w:cs="Times New Roman"/>
          <w:lang w:val="en-US"/>
        </w:rPr>
        <w:t xml:space="preserve"> </w:t>
      </w:r>
      <w:r w:rsidRPr="008A7E11">
        <w:rPr>
          <w:rFonts w:ascii="Times New Roman" w:hAnsi="Times New Roman" w:cs="Times New Roman"/>
          <w:lang w:val="en-US"/>
        </w:rPr>
        <w:t xml:space="preserve">Luc Racaut, ‘A Protestant or Catholic superstition? Astrology and eschatology during the French Wars of Religion’ in </w:t>
      </w:r>
      <w:r w:rsidRPr="008A7E11">
        <w:rPr>
          <w:rFonts w:ascii="Times New Roman" w:hAnsi="Times New Roman" w:cs="Times New Roman"/>
          <w:i/>
          <w:iCs/>
          <w:lang w:val="en-US"/>
        </w:rPr>
        <w:t xml:space="preserve">Religion and superstition in Reformation Europe, </w:t>
      </w:r>
      <w:r w:rsidRPr="008A7E11">
        <w:rPr>
          <w:rFonts w:ascii="Times New Roman" w:hAnsi="Times New Roman" w:cs="Times New Roman"/>
          <w:lang w:val="en-US"/>
        </w:rPr>
        <w:t>ed. by William G. Naphy and Helen Parish (Manchester: Manchester University Press, 2002), pp. 154-169.</w:t>
      </w:r>
    </w:p>
  </w:footnote>
  <w:footnote w:id="1433">
    <w:p w14:paraId="068A9601" w14:textId="1DE00EFD"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1943A4" w:rsidRPr="008A7E11">
        <w:rPr>
          <w:rFonts w:ascii="Times New Roman" w:eastAsia="Times New Roman" w:hAnsi="Times New Roman" w:cs="Times New Roman"/>
          <w:color w:val="000000" w:themeColor="text1"/>
          <w:sz w:val="20"/>
          <w:szCs w:val="20"/>
        </w:rPr>
        <w:t xml:space="preserve"> </w:t>
      </w:r>
      <w:r w:rsidR="000B4310" w:rsidRPr="008A7E11">
        <w:rPr>
          <w:rFonts w:ascii="Times New Roman" w:eastAsia="Times New Roman" w:hAnsi="Times New Roman" w:cs="Times New Roman"/>
          <w:color w:val="000000" w:themeColor="text1"/>
          <w:sz w:val="20"/>
          <w:szCs w:val="20"/>
        </w:rPr>
        <w:t xml:space="preserve">V. 32: The </w:t>
      </w:r>
      <w:r w:rsidRPr="008A7E11">
        <w:rPr>
          <w:rFonts w:ascii="Times New Roman" w:eastAsia="Times New Roman" w:hAnsi="Times New Roman" w:cs="Times New Roman"/>
          <w:color w:val="000000" w:themeColor="text1"/>
          <w:sz w:val="20"/>
          <w:szCs w:val="20"/>
        </w:rPr>
        <w:t>Hesperi</w:t>
      </w:r>
      <w:r w:rsidR="0045662A" w:rsidRPr="008A7E11">
        <w:rPr>
          <w:rFonts w:ascii="Times New Roman" w:eastAsia="Times New Roman" w:hAnsi="Times New Roman" w:cs="Times New Roman"/>
          <w:color w:val="000000" w:themeColor="text1"/>
          <w:sz w:val="20"/>
          <w:szCs w:val="20"/>
        </w:rPr>
        <w:t>des</w:t>
      </w:r>
      <w:r w:rsidR="000B4310"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are nymphs of </w:t>
      </w:r>
      <w:r w:rsidR="002A5AE9" w:rsidRPr="008A7E11">
        <w:rPr>
          <w:rFonts w:ascii="Times New Roman" w:eastAsia="Times New Roman" w:hAnsi="Times New Roman" w:cs="Times New Roman"/>
          <w:color w:val="000000" w:themeColor="text1"/>
          <w:sz w:val="20"/>
          <w:szCs w:val="20"/>
        </w:rPr>
        <w:t>evening light who protected golden apples of Hera</w:t>
      </w:r>
      <w:r w:rsidR="0045662A" w:rsidRPr="008A7E11">
        <w:rPr>
          <w:rFonts w:ascii="Times New Roman" w:eastAsia="Times New Roman" w:hAnsi="Times New Roman" w:cs="Times New Roman"/>
          <w:color w:val="000000" w:themeColor="text1"/>
          <w:sz w:val="20"/>
          <w:szCs w:val="20"/>
        </w:rPr>
        <w:t xml:space="preserve"> that were associated with immortality</w:t>
      </w:r>
      <w:r w:rsidR="002A5AE9"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See, for example, Hesiod, </w:t>
      </w:r>
      <w:r w:rsidRPr="008A7E11">
        <w:rPr>
          <w:rFonts w:ascii="Times New Roman" w:eastAsia="Times New Roman" w:hAnsi="Times New Roman" w:cs="Times New Roman"/>
          <w:i/>
          <w:color w:val="000000" w:themeColor="text1"/>
          <w:sz w:val="20"/>
          <w:szCs w:val="20"/>
        </w:rPr>
        <w:t xml:space="preserve">Theogony, </w:t>
      </w:r>
      <w:r w:rsidRPr="008A7E11">
        <w:rPr>
          <w:rFonts w:ascii="Times New Roman" w:eastAsia="Times New Roman" w:hAnsi="Times New Roman" w:cs="Times New Roman"/>
          <w:color w:val="000000" w:themeColor="text1"/>
          <w:sz w:val="20"/>
          <w:szCs w:val="20"/>
        </w:rPr>
        <w:t xml:space="preserve">275; Apollodorus, </w:t>
      </w:r>
      <w:r w:rsidRPr="008A7E11">
        <w:rPr>
          <w:rFonts w:ascii="Times New Roman" w:eastAsia="Times New Roman" w:hAnsi="Times New Roman" w:cs="Times New Roman"/>
          <w:i/>
          <w:color w:val="000000" w:themeColor="text1"/>
          <w:sz w:val="20"/>
          <w:szCs w:val="20"/>
        </w:rPr>
        <w:t xml:space="preserve">Biblioteca </w:t>
      </w:r>
      <w:r w:rsidRPr="008A7E11">
        <w:rPr>
          <w:rFonts w:ascii="Times New Roman" w:eastAsia="Times New Roman" w:hAnsi="Times New Roman" w:cs="Times New Roman"/>
          <w:color w:val="000000" w:themeColor="text1"/>
          <w:sz w:val="20"/>
          <w:szCs w:val="20"/>
        </w:rPr>
        <w:t>2.5.11.</w:t>
      </w:r>
    </w:p>
  </w:footnote>
  <w:footnote w:id="1434">
    <w:p w14:paraId="0DA95ED0" w14:textId="3E22443C"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1943A4" w:rsidRPr="008A7E11">
        <w:rPr>
          <w:rFonts w:ascii="Times New Roman" w:eastAsia="Times New Roman" w:hAnsi="Times New Roman" w:cs="Times New Roman"/>
          <w:color w:val="000000" w:themeColor="text1"/>
          <w:sz w:val="20"/>
          <w:szCs w:val="20"/>
        </w:rPr>
        <w:t xml:space="preserve">V. 34: </w:t>
      </w:r>
      <w:r w:rsidR="0045662A" w:rsidRPr="008A7E11">
        <w:rPr>
          <w:rFonts w:ascii="Times New Roman" w:eastAsia="Times New Roman" w:hAnsi="Times New Roman" w:cs="Times New Roman"/>
          <w:color w:val="000000" w:themeColor="text1"/>
          <w:sz w:val="20"/>
          <w:szCs w:val="20"/>
        </w:rPr>
        <w:t xml:space="preserve">King </w:t>
      </w:r>
      <w:r w:rsidRPr="008A7E11">
        <w:rPr>
          <w:rFonts w:ascii="Times New Roman" w:eastAsia="Times New Roman" w:hAnsi="Times New Roman" w:cs="Times New Roman"/>
          <w:color w:val="000000" w:themeColor="text1"/>
          <w:sz w:val="20"/>
          <w:szCs w:val="20"/>
        </w:rPr>
        <w:t xml:space="preserve">Eurystheus </w:t>
      </w:r>
      <w:r w:rsidR="0045662A" w:rsidRPr="008A7E11">
        <w:rPr>
          <w:rFonts w:ascii="Times New Roman" w:eastAsia="Times New Roman" w:hAnsi="Times New Roman" w:cs="Times New Roman"/>
          <w:color w:val="000000" w:themeColor="text1"/>
          <w:sz w:val="20"/>
          <w:szCs w:val="20"/>
        </w:rPr>
        <w:t>commanded Hercules to bring him the golden apples of the Hesperides.</w:t>
      </w:r>
      <w:r w:rsidRPr="008A7E11">
        <w:rPr>
          <w:rFonts w:ascii="Times New Roman" w:eastAsia="Times New Roman" w:hAnsi="Times New Roman" w:cs="Times New Roman"/>
          <w:color w:val="000000" w:themeColor="text1"/>
          <w:sz w:val="20"/>
          <w:szCs w:val="20"/>
        </w:rPr>
        <w:t xml:space="preserve"> See Apollodorus, </w:t>
      </w:r>
      <w:r w:rsidRPr="008A7E11">
        <w:rPr>
          <w:rFonts w:ascii="Times New Roman" w:eastAsia="Times New Roman" w:hAnsi="Times New Roman" w:cs="Times New Roman"/>
          <w:i/>
          <w:color w:val="000000" w:themeColor="text1"/>
          <w:sz w:val="20"/>
          <w:szCs w:val="20"/>
        </w:rPr>
        <w:t xml:space="preserve">Biblioteca, </w:t>
      </w:r>
      <w:r w:rsidRPr="008A7E11">
        <w:rPr>
          <w:rFonts w:ascii="Times New Roman" w:eastAsia="Times New Roman" w:hAnsi="Times New Roman" w:cs="Times New Roman"/>
          <w:color w:val="000000" w:themeColor="text1"/>
          <w:sz w:val="20"/>
          <w:szCs w:val="20"/>
        </w:rPr>
        <w:t>2.5.</w:t>
      </w:r>
      <w:r w:rsidR="0045662A" w:rsidRPr="008A7E11">
        <w:rPr>
          <w:rFonts w:ascii="Times New Roman" w:eastAsia="Times New Roman" w:hAnsi="Times New Roman" w:cs="Times New Roman"/>
          <w:color w:val="000000" w:themeColor="text1"/>
          <w:sz w:val="20"/>
          <w:szCs w:val="20"/>
        </w:rPr>
        <w:t>11.</w:t>
      </w:r>
    </w:p>
  </w:footnote>
  <w:footnote w:id="1435">
    <w:p w14:paraId="35A6F8C0" w14:textId="36834C46"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882452" w:rsidRPr="008A7E11">
        <w:rPr>
          <w:rFonts w:ascii="Times New Roman" w:eastAsia="Times New Roman" w:hAnsi="Times New Roman" w:cs="Times New Roman"/>
          <w:color w:val="000000" w:themeColor="text1"/>
          <w:sz w:val="20"/>
          <w:szCs w:val="20"/>
        </w:rPr>
        <w:t>V. 36: This image of</w:t>
      </w:r>
      <w:r w:rsidRPr="008A7E11">
        <w:rPr>
          <w:rFonts w:ascii="Times New Roman" w:eastAsia="Times New Roman" w:hAnsi="Times New Roman" w:cs="Times New Roman"/>
          <w:color w:val="000000" w:themeColor="text1"/>
          <w:sz w:val="20"/>
          <w:szCs w:val="20"/>
        </w:rPr>
        <w:t xml:space="preserve"> </w:t>
      </w:r>
      <w:r w:rsidR="00882452" w:rsidRPr="008A7E11">
        <w:rPr>
          <w:rFonts w:ascii="Times New Roman" w:eastAsia="Times New Roman" w:hAnsi="Times New Roman" w:cs="Times New Roman"/>
          <w:color w:val="000000" w:themeColor="text1"/>
          <w:sz w:val="20"/>
          <w:szCs w:val="20"/>
        </w:rPr>
        <w:t>embalming</w:t>
      </w:r>
      <w:r w:rsidRPr="008A7E11">
        <w:rPr>
          <w:rFonts w:ascii="Times New Roman" w:eastAsia="Times New Roman" w:hAnsi="Times New Roman" w:cs="Times New Roman"/>
          <w:color w:val="000000" w:themeColor="text1"/>
          <w:sz w:val="20"/>
          <w:szCs w:val="20"/>
        </w:rPr>
        <w:t xml:space="preserve"> </w:t>
      </w:r>
      <w:r w:rsidR="008C7DF9" w:rsidRPr="008A7E11">
        <w:rPr>
          <w:rFonts w:ascii="Times New Roman" w:eastAsia="Times New Roman" w:hAnsi="Times New Roman" w:cs="Times New Roman"/>
          <w:color w:val="000000" w:themeColor="text1"/>
          <w:sz w:val="20"/>
          <w:szCs w:val="20"/>
        </w:rPr>
        <w:t>evokes</w:t>
      </w:r>
      <w:r w:rsidRPr="008A7E11">
        <w:rPr>
          <w:rFonts w:ascii="Times New Roman" w:eastAsia="Times New Roman" w:hAnsi="Times New Roman" w:cs="Times New Roman"/>
          <w:color w:val="000000" w:themeColor="text1"/>
          <w:sz w:val="20"/>
          <w:szCs w:val="20"/>
        </w:rPr>
        <w:t xml:space="preserve"> the preservation of life in poetry. </w:t>
      </w:r>
    </w:p>
  </w:footnote>
  <w:footnote w:id="1436">
    <w:p w14:paraId="61A1B783" w14:textId="1147904C"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the immortalising effect of poetry, see above, note </w:t>
      </w:r>
      <w:r w:rsidR="00AE4BD7">
        <w:rPr>
          <w:rFonts w:ascii="Times New Roman" w:eastAsia="Times New Roman" w:hAnsi="Times New Roman" w:cs="Times New Roman"/>
          <w:color w:val="000000" w:themeColor="text1"/>
          <w:sz w:val="20"/>
          <w:szCs w:val="20"/>
        </w:rPr>
        <w:t>1313.</w:t>
      </w:r>
    </w:p>
  </w:footnote>
  <w:footnote w:id="1437">
    <w:p w14:paraId="140A0DA9"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No other book has been found.</w:t>
      </w:r>
    </w:p>
  </w:footnote>
  <w:footnote w:id="1438">
    <w:p w14:paraId="77EC7958" w14:textId="07960154"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This process of restoration is </w:t>
      </w:r>
      <w:r w:rsidR="00453EDB">
        <w:rPr>
          <w:rFonts w:ascii="Times New Roman" w:eastAsia="Times New Roman" w:hAnsi="Times New Roman" w:cs="Times New Roman"/>
          <w:color w:val="000000" w:themeColor="text1"/>
          <w:sz w:val="20"/>
          <w:szCs w:val="20"/>
        </w:rPr>
        <w:t>alluded to</w:t>
      </w:r>
      <w:r w:rsidRPr="008A7E11">
        <w:rPr>
          <w:rFonts w:ascii="Times New Roman" w:eastAsia="Times New Roman" w:hAnsi="Times New Roman" w:cs="Times New Roman"/>
          <w:color w:val="000000" w:themeColor="text1"/>
          <w:sz w:val="20"/>
          <w:szCs w:val="20"/>
        </w:rPr>
        <w:t xml:space="preserve"> by Pingon’s references to Fossano in Odes VII and VIII</w:t>
      </w:r>
      <w:r w:rsidR="00B2133D">
        <w:rPr>
          <w:rFonts w:ascii="Times New Roman" w:eastAsia="Times New Roman" w:hAnsi="Times New Roman" w:cs="Times New Roman"/>
          <w:color w:val="000000" w:themeColor="text1"/>
          <w:sz w:val="20"/>
          <w:szCs w:val="20"/>
        </w:rPr>
        <w:t>, above</w:t>
      </w:r>
      <w:r w:rsidRPr="008A7E11">
        <w:rPr>
          <w:rFonts w:ascii="Times New Roman" w:eastAsia="Times New Roman" w:hAnsi="Times New Roman" w:cs="Times New Roman"/>
          <w:color w:val="000000" w:themeColor="text1"/>
          <w:sz w:val="20"/>
          <w:szCs w:val="20"/>
        </w:rPr>
        <w:t xml:space="preserve">. On the gradual return of territories to Savoy see above, ch. 1, note </w:t>
      </w:r>
      <w:r w:rsidR="00574432">
        <w:rPr>
          <w:rFonts w:ascii="Times New Roman" w:eastAsia="Times New Roman" w:hAnsi="Times New Roman" w:cs="Times New Roman"/>
          <w:color w:val="000000" w:themeColor="text1"/>
          <w:sz w:val="20"/>
          <w:szCs w:val="20"/>
        </w:rPr>
        <w:t>477</w:t>
      </w:r>
      <w:r w:rsidRPr="008A7E11">
        <w:rPr>
          <w:rFonts w:ascii="Times New Roman" w:eastAsia="Times New Roman" w:hAnsi="Times New Roman" w:cs="Times New Roman"/>
          <w:color w:val="000000" w:themeColor="text1"/>
          <w:sz w:val="20"/>
          <w:szCs w:val="20"/>
        </w:rPr>
        <w:t>.</w:t>
      </w:r>
    </w:p>
  </w:footnote>
  <w:footnote w:id="1439">
    <w:p w14:paraId="27439231" w14:textId="1B2FA395" w:rsidR="00846628" w:rsidRPr="008A7E11" w:rsidRDefault="00846628" w:rsidP="00846628">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hAnsi="Times New Roman" w:cs="Times New Roman"/>
          <w:lang w:val="en-US"/>
        </w:rPr>
        <w:t xml:space="preserve">On </w:t>
      </w:r>
      <w:r w:rsidR="00574432">
        <w:rPr>
          <w:rFonts w:ascii="Times New Roman" w:hAnsi="Times New Roman" w:cs="Times New Roman"/>
          <w:lang w:val="en-US"/>
        </w:rPr>
        <w:t>the French occupation of Savoy,</w:t>
      </w:r>
      <w:r w:rsidRPr="008A7E11">
        <w:rPr>
          <w:rFonts w:ascii="Times New Roman" w:hAnsi="Times New Roman" w:cs="Times New Roman"/>
          <w:lang w:val="en-US"/>
        </w:rPr>
        <w:t xml:space="preserve"> see above, </w:t>
      </w:r>
      <w:r w:rsidR="00574432">
        <w:rPr>
          <w:rFonts w:ascii="Times New Roman" w:hAnsi="Times New Roman" w:cs="Times New Roman"/>
          <w:lang w:val="en-US"/>
        </w:rPr>
        <w:t>ch. 1, pp. 74-75</w:t>
      </w:r>
      <w:r w:rsidRPr="008A7E11">
        <w:rPr>
          <w:rFonts w:ascii="Times New Roman" w:hAnsi="Times New Roman" w:cs="Times New Roman"/>
          <w:lang w:val="en-US"/>
        </w:rPr>
        <w:t xml:space="preserve"> </w:t>
      </w:r>
    </w:p>
  </w:footnote>
  <w:footnote w:id="1440">
    <w:p w14:paraId="664C1D11" w14:textId="77777777" w:rsidR="00846628" w:rsidRPr="008A7E11" w:rsidRDefault="00846628" w:rsidP="00846628">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See Plato, </w:t>
      </w:r>
      <w:r w:rsidRPr="008A7E11">
        <w:rPr>
          <w:rFonts w:ascii="Times New Roman" w:hAnsi="Times New Roman" w:cs="Times New Roman"/>
          <w:i/>
          <w:iCs/>
        </w:rPr>
        <w:t xml:space="preserve">Critias </w:t>
      </w:r>
      <w:r w:rsidRPr="008A7E11">
        <w:rPr>
          <w:rFonts w:ascii="Times New Roman" w:hAnsi="Times New Roman" w:cs="Times New Roman"/>
        </w:rPr>
        <w:t xml:space="preserve">and </w:t>
      </w:r>
      <w:r w:rsidRPr="008A7E11">
        <w:rPr>
          <w:rFonts w:ascii="Times New Roman" w:hAnsi="Times New Roman" w:cs="Times New Roman"/>
          <w:i/>
          <w:iCs/>
        </w:rPr>
        <w:t xml:space="preserve">Timaeus. </w:t>
      </w:r>
      <w:r w:rsidRPr="008A7E11">
        <w:rPr>
          <w:rFonts w:ascii="Times New Roman" w:hAnsi="Times New Roman" w:cs="Times New Roman"/>
          <w:lang w:val="en-US"/>
        </w:rPr>
        <w:t xml:space="preserve">On Plato’s ideal state, see the </w:t>
      </w:r>
      <w:r w:rsidRPr="008A7E11">
        <w:rPr>
          <w:rFonts w:ascii="Times New Roman" w:hAnsi="Times New Roman" w:cs="Times New Roman"/>
          <w:i/>
          <w:iCs/>
          <w:lang w:val="en-US"/>
        </w:rPr>
        <w:t xml:space="preserve">Republic, </w:t>
      </w:r>
      <w:r w:rsidRPr="008A7E11">
        <w:rPr>
          <w:rFonts w:ascii="Times New Roman" w:hAnsi="Times New Roman" w:cs="Times New Roman"/>
          <w:lang w:val="en-US"/>
        </w:rPr>
        <w:t>Book V.</w:t>
      </w:r>
    </w:p>
  </w:footnote>
  <w:footnote w:id="1441">
    <w:p w14:paraId="45F81A9B" w14:textId="130B275E"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the immortalising effect of poetry, see above, note </w:t>
      </w:r>
      <w:r w:rsidR="00574432">
        <w:rPr>
          <w:rFonts w:ascii="Times New Roman" w:eastAsia="Times New Roman" w:hAnsi="Times New Roman" w:cs="Times New Roman"/>
          <w:color w:val="000000" w:themeColor="text1"/>
          <w:sz w:val="20"/>
          <w:szCs w:val="20"/>
        </w:rPr>
        <w:t>1313.</w:t>
      </w:r>
      <w:r w:rsidRPr="008A7E11">
        <w:rPr>
          <w:rFonts w:ascii="Times New Roman" w:eastAsia="Times New Roman" w:hAnsi="Times New Roman" w:cs="Times New Roman"/>
          <w:color w:val="000000" w:themeColor="text1"/>
          <w:sz w:val="20"/>
          <w:szCs w:val="20"/>
        </w:rPr>
        <w:t xml:space="preserve">. </w:t>
      </w:r>
    </w:p>
  </w:footnote>
  <w:footnote w:id="1442">
    <w:p w14:paraId="5A218D0A" w14:textId="3FED2B4F"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w:t>
      </w:r>
      <w:r w:rsidR="00B2133D">
        <w:rPr>
          <w:rFonts w:ascii="Times New Roman" w:eastAsia="Times New Roman" w:hAnsi="Times New Roman" w:cs="Times New Roman"/>
          <w:color w:val="000000" w:themeColor="text1"/>
          <w:sz w:val="20"/>
          <w:szCs w:val="20"/>
        </w:rPr>
        <w:t>notably</w:t>
      </w:r>
      <w:r w:rsidRPr="008A7E11">
        <w:rPr>
          <w:rFonts w:ascii="Times New Roman" w:eastAsia="Times New Roman" w:hAnsi="Times New Roman" w:cs="Times New Roman"/>
          <w:color w:val="000000" w:themeColor="text1"/>
          <w:sz w:val="20"/>
          <w:szCs w:val="20"/>
        </w:rPr>
        <w:t xml:space="preserve"> Horace, </w:t>
      </w:r>
      <w:r w:rsidRPr="008A7E11">
        <w:rPr>
          <w:rFonts w:ascii="Times New Roman" w:eastAsia="Times New Roman" w:hAnsi="Times New Roman" w:cs="Times New Roman"/>
          <w:i/>
          <w:color w:val="000000" w:themeColor="text1"/>
          <w:sz w:val="20"/>
          <w:szCs w:val="20"/>
        </w:rPr>
        <w:t xml:space="preserve">Odes, </w:t>
      </w:r>
      <w:r w:rsidRPr="008A7E11">
        <w:rPr>
          <w:rFonts w:ascii="Times New Roman" w:eastAsia="Times New Roman" w:hAnsi="Times New Roman" w:cs="Times New Roman"/>
          <w:color w:val="000000" w:themeColor="text1"/>
          <w:sz w:val="20"/>
          <w:szCs w:val="20"/>
        </w:rPr>
        <w:t xml:space="preserve">III.30, ‘Exegi monumentum’; Du Bellay, </w:t>
      </w:r>
      <w:r w:rsidRPr="008A7E11">
        <w:rPr>
          <w:rFonts w:ascii="Times New Roman" w:eastAsia="Times New Roman" w:hAnsi="Times New Roman" w:cs="Times New Roman"/>
          <w:i/>
          <w:color w:val="000000" w:themeColor="text1"/>
          <w:sz w:val="20"/>
          <w:szCs w:val="20"/>
        </w:rPr>
        <w:t xml:space="preserve">Antiquités de Rome, </w:t>
      </w:r>
      <w:r w:rsidRPr="008A7E11">
        <w:rPr>
          <w:rFonts w:ascii="Times New Roman" w:eastAsia="Times New Roman" w:hAnsi="Times New Roman" w:cs="Times New Roman"/>
          <w:color w:val="000000" w:themeColor="text1"/>
          <w:sz w:val="20"/>
          <w:szCs w:val="20"/>
        </w:rPr>
        <w:t>Sonnet III: ‘Ce qui est ferme, est part le temps destruit, | Et ce qui fuit, au temps fait résistance’ (vv. 13-14).</w:t>
      </w:r>
    </w:p>
  </w:footnote>
  <w:footnote w:id="1443">
    <w:p w14:paraId="542CA594" w14:textId="77777777"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Richard Helgerson, </w:t>
      </w:r>
      <w:r w:rsidRPr="008A7E11">
        <w:rPr>
          <w:rFonts w:ascii="Times New Roman" w:eastAsia="Times New Roman" w:hAnsi="Times New Roman" w:cs="Times New Roman"/>
          <w:i/>
          <w:color w:val="000000" w:themeColor="text1"/>
          <w:sz w:val="20"/>
          <w:szCs w:val="20"/>
        </w:rPr>
        <w:t xml:space="preserve">Joachim du Bellay </w:t>
      </w:r>
      <w:r w:rsidRPr="008A7E11">
        <w:rPr>
          <w:rFonts w:ascii="Times New Roman" w:eastAsia="Times New Roman" w:hAnsi="Times New Roman" w:cs="Times New Roman"/>
          <w:color w:val="000000" w:themeColor="text1"/>
          <w:sz w:val="20"/>
          <w:szCs w:val="20"/>
        </w:rPr>
        <w:t>(University of Pennsylvania Press, 2006)</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 20.</w:t>
      </w:r>
    </w:p>
  </w:footnote>
  <w:footnote w:id="1444">
    <w:p w14:paraId="4FD8FCA6" w14:textId="04743F04" w:rsidR="007C08C4" w:rsidRPr="008A7E11" w:rsidRDefault="00000000">
      <w:pPr>
        <w:rPr>
          <w:rFonts w:ascii="Times New Roman" w:eastAsia="Times New Roman" w:hAnsi="Times New Roman" w:cs="Times New Roman"/>
          <w:iCs/>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Du Bellay, </w:t>
      </w:r>
      <w:r w:rsidRPr="008A7E11">
        <w:rPr>
          <w:rFonts w:ascii="Times New Roman" w:eastAsia="Times New Roman" w:hAnsi="Times New Roman" w:cs="Times New Roman"/>
          <w:i/>
          <w:color w:val="000000" w:themeColor="text1"/>
          <w:sz w:val="20"/>
          <w:szCs w:val="20"/>
        </w:rPr>
        <w:t xml:space="preserve">Antiquitez de Rome, </w:t>
      </w:r>
      <w:r w:rsidR="001466E2" w:rsidRPr="008A7E11">
        <w:rPr>
          <w:rFonts w:ascii="Times New Roman" w:eastAsia="Times New Roman" w:hAnsi="Times New Roman" w:cs="Times New Roman"/>
          <w:iCs/>
          <w:color w:val="000000" w:themeColor="text1"/>
          <w:sz w:val="20"/>
          <w:szCs w:val="20"/>
        </w:rPr>
        <w:t>XXXII, vv. 1-4.</w:t>
      </w:r>
    </w:p>
  </w:footnote>
  <w:footnote w:id="1445">
    <w:p w14:paraId="52615CFF" w14:textId="7C918CF5"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w:t>
      </w:r>
      <w:r w:rsidR="009B451F" w:rsidRPr="008A7E11">
        <w:rPr>
          <w:rFonts w:ascii="Times New Roman" w:eastAsia="Times New Roman" w:hAnsi="Times New Roman" w:cs="Times New Roman"/>
          <w:color w:val="000000" w:themeColor="text1"/>
          <w:sz w:val="20"/>
          <w:szCs w:val="20"/>
        </w:rPr>
        <w:t xml:space="preserve">renewed </w:t>
      </w:r>
      <w:r w:rsidR="00BE3102">
        <w:rPr>
          <w:rFonts w:ascii="Times New Roman" w:eastAsia="Times New Roman" w:hAnsi="Times New Roman" w:cs="Times New Roman"/>
          <w:color w:val="000000" w:themeColor="text1"/>
          <w:sz w:val="20"/>
          <w:szCs w:val="20"/>
        </w:rPr>
        <w:t>political aspirations</w:t>
      </w:r>
      <w:r w:rsidRPr="008A7E11">
        <w:rPr>
          <w:rFonts w:ascii="Times New Roman" w:eastAsia="Times New Roman" w:hAnsi="Times New Roman" w:cs="Times New Roman"/>
          <w:color w:val="000000" w:themeColor="text1"/>
          <w:sz w:val="20"/>
          <w:szCs w:val="20"/>
        </w:rPr>
        <w:t xml:space="preserve"> in </w:t>
      </w:r>
      <w:r w:rsidR="00406E01">
        <w:rPr>
          <w:rFonts w:ascii="Times New Roman" w:eastAsia="Times New Roman" w:hAnsi="Times New Roman" w:cs="Times New Roman"/>
          <w:color w:val="000000" w:themeColor="text1"/>
          <w:sz w:val="20"/>
          <w:szCs w:val="20"/>
        </w:rPr>
        <w:t>sixteenth</w:t>
      </w:r>
      <w:r w:rsidR="00CC0188">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century Savoy, see above, ch. 1, p. </w:t>
      </w:r>
      <w:r w:rsidR="00BE3102">
        <w:rPr>
          <w:rFonts w:ascii="Times New Roman" w:eastAsia="Times New Roman" w:hAnsi="Times New Roman" w:cs="Times New Roman"/>
          <w:color w:val="000000" w:themeColor="text1"/>
          <w:sz w:val="20"/>
          <w:szCs w:val="20"/>
        </w:rPr>
        <w:t>100</w:t>
      </w:r>
      <w:r w:rsidRPr="008A7E11">
        <w:rPr>
          <w:rFonts w:ascii="Times New Roman" w:eastAsia="Times New Roman" w:hAnsi="Times New Roman" w:cs="Times New Roman"/>
          <w:color w:val="000000" w:themeColor="text1"/>
          <w:sz w:val="20"/>
          <w:szCs w:val="20"/>
        </w:rPr>
        <w:t xml:space="preserve">. </w:t>
      </w:r>
    </w:p>
  </w:footnote>
  <w:footnote w:id="1446">
    <w:p w14:paraId="7C3983AA"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The dimensions of the box are 25.5 x 20 x 1.5 cm. The box is made of cardboard and fabric.</w:t>
      </w:r>
    </w:p>
  </w:footnote>
  <w:footnote w:id="1447">
    <w:p w14:paraId="457D1994" w14:textId="7B1F87D5"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This has been confirmed by the </w:t>
      </w:r>
      <w:r w:rsidR="00C25A41" w:rsidRPr="008A7E11">
        <w:rPr>
          <w:rFonts w:ascii="Times New Roman" w:eastAsia="Times New Roman" w:hAnsi="Times New Roman" w:cs="Times New Roman"/>
          <w:color w:val="000000" w:themeColor="text1"/>
          <w:sz w:val="20"/>
          <w:szCs w:val="20"/>
        </w:rPr>
        <w:t>M</w:t>
      </w:r>
      <w:r w:rsidRPr="008A7E11">
        <w:rPr>
          <w:rFonts w:ascii="Times New Roman" w:eastAsia="Times New Roman" w:hAnsi="Times New Roman" w:cs="Times New Roman"/>
          <w:color w:val="000000" w:themeColor="text1"/>
          <w:sz w:val="20"/>
          <w:szCs w:val="20"/>
        </w:rPr>
        <w:t xml:space="preserve">inister of </w:t>
      </w:r>
      <w:r w:rsidR="00C25A41" w:rsidRPr="008A7E11">
        <w:rPr>
          <w:rFonts w:ascii="Times New Roman" w:eastAsia="Times New Roman" w:hAnsi="Times New Roman" w:cs="Times New Roman"/>
          <w:color w:val="000000" w:themeColor="text1"/>
          <w:sz w:val="20"/>
          <w:szCs w:val="20"/>
        </w:rPr>
        <w:t>C</w:t>
      </w:r>
      <w:r w:rsidRPr="008A7E11">
        <w:rPr>
          <w:rFonts w:ascii="Times New Roman" w:eastAsia="Times New Roman" w:hAnsi="Times New Roman" w:cs="Times New Roman"/>
          <w:color w:val="000000" w:themeColor="text1"/>
          <w:sz w:val="20"/>
          <w:szCs w:val="20"/>
        </w:rPr>
        <w:t>ulture at the Biblioteca Nazionale Universitaria di Torino, Dr Fabio Uliana. On this event, see</w:t>
      </w:r>
      <w:r w:rsidR="005059A9">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http://www.atlanteditorino.itIdocumentiIincendio.html</w:t>
      </w:r>
    </w:p>
  </w:footnote>
  <w:footnote w:id="1448">
    <w:p w14:paraId="6B4B1050" w14:textId="5877CD2D" w:rsidR="007C08C4" w:rsidRPr="008A01F3" w:rsidRDefault="00000000">
      <w:pPr>
        <w:rPr>
          <w:rFonts w:ascii="Times New Roman" w:eastAsia="Times New Roman" w:hAnsi="Times New Roman" w:cs="Times New Roman"/>
          <w:color w:val="000000" w:themeColor="text1"/>
          <w:sz w:val="20"/>
          <w:szCs w:val="20"/>
          <w:highlight w:val="white"/>
        </w:rPr>
      </w:pPr>
      <w:r w:rsidRPr="008A7E11">
        <w:rPr>
          <w:rFonts w:ascii="Times New Roman" w:hAnsi="Times New Roman" w:cs="Times New Roman"/>
          <w:color w:val="000000" w:themeColor="text1"/>
          <w:sz w:val="20"/>
          <w:szCs w:val="20"/>
          <w:vertAlign w:val="superscript"/>
        </w:rPr>
        <w:footnoteRef/>
      </w:r>
      <w:r w:rsidR="008438CD">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It is not found in the catalogues of</w:t>
      </w:r>
      <w:r w:rsidR="005059A9">
        <w:rPr>
          <w:rFonts w:ascii="Times New Roman" w:eastAsia="Times New Roman" w:hAnsi="Times New Roman" w:cs="Times New Roman"/>
          <w:color w:val="000000" w:themeColor="text1"/>
          <w:sz w:val="20"/>
          <w:szCs w:val="20"/>
        </w:rPr>
        <w:t xml:space="preserve"> the other</w:t>
      </w:r>
      <w:r w:rsidRPr="008A7E11">
        <w:rPr>
          <w:rFonts w:ascii="Times New Roman" w:eastAsia="Times New Roman" w:hAnsi="Times New Roman" w:cs="Times New Roman"/>
          <w:color w:val="000000" w:themeColor="text1"/>
          <w:sz w:val="20"/>
          <w:szCs w:val="20"/>
        </w:rPr>
        <w:t xml:space="preserve"> various archives and libraries consulted (see above, p. </w:t>
      </w:r>
      <w:r w:rsidR="004C70D5">
        <w:rPr>
          <w:rFonts w:ascii="Times New Roman" w:eastAsia="Times New Roman" w:hAnsi="Times New Roman" w:cs="Times New Roman"/>
          <w:color w:val="000000" w:themeColor="text1"/>
          <w:sz w:val="20"/>
          <w:szCs w:val="20"/>
        </w:rPr>
        <w:t>45</w:t>
      </w:r>
      <w:r w:rsidRPr="008A7E11">
        <w:rPr>
          <w:rFonts w:ascii="Times New Roman" w:eastAsia="Times New Roman" w:hAnsi="Times New Roman" w:cs="Times New Roman"/>
          <w:color w:val="000000" w:themeColor="text1"/>
          <w:sz w:val="20"/>
          <w:szCs w:val="20"/>
        </w:rPr>
        <w:t xml:space="preserve">). It is also not found in the </w:t>
      </w:r>
      <w:r w:rsidRPr="008A7E11">
        <w:rPr>
          <w:rFonts w:ascii="Times New Roman" w:eastAsia="Times New Roman" w:hAnsi="Times New Roman" w:cs="Times New Roman"/>
          <w:i/>
          <w:color w:val="000000" w:themeColor="text1"/>
          <w:sz w:val="20"/>
          <w:szCs w:val="20"/>
        </w:rPr>
        <w:t>Cinquecentine Piemontesi</w:t>
      </w:r>
      <w:r w:rsidRPr="008A7E11">
        <w:rPr>
          <w:rFonts w:ascii="Times New Roman" w:eastAsia="Times New Roman" w:hAnsi="Times New Roman" w:cs="Times New Roman"/>
          <w:color w:val="000000" w:themeColor="text1"/>
          <w:sz w:val="20"/>
          <w:szCs w:val="20"/>
        </w:rPr>
        <w:t xml:space="preserve"> by Marina Bersano Begey, in Giuseppe Vernazza’s </w:t>
      </w:r>
      <w:r w:rsidRPr="008A7E11">
        <w:rPr>
          <w:rFonts w:ascii="Times New Roman" w:eastAsia="Times New Roman" w:hAnsi="Times New Roman" w:cs="Times New Roman"/>
          <w:i/>
          <w:color w:val="000000" w:themeColor="text1"/>
          <w:sz w:val="20"/>
          <w:szCs w:val="20"/>
          <w:highlight w:val="white"/>
        </w:rPr>
        <w:t xml:space="preserve">Catalogus operum D. Philiberti Pingonii, </w:t>
      </w:r>
      <w:r w:rsidRPr="008A7E11">
        <w:rPr>
          <w:rFonts w:ascii="Times New Roman" w:eastAsia="Times New Roman" w:hAnsi="Times New Roman" w:cs="Times New Roman"/>
          <w:color w:val="000000" w:themeColor="text1"/>
          <w:sz w:val="20"/>
          <w:szCs w:val="20"/>
          <w:highlight w:val="white"/>
        </w:rPr>
        <w:t xml:space="preserve">or in Andrea Rosotti’s </w:t>
      </w:r>
      <w:r w:rsidRPr="008A7E11">
        <w:rPr>
          <w:rFonts w:ascii="Times New Roman" w:eastAsia="Times New Roman" w:hAnsi="Times New Roman" w:cs="Times New Roman"/>
          <w:i/>
          <w:color w:val="000000" w:themeColor="text1"/>
          <w:sz w:val="20"/>
          <w:szCs w:val="20"/>
        </w:rPr>
        <w:t>Syllabus Scriptorum Pedemontii.</w:t>
      </w:r>
    </w:p>
  </w:footnote>
  <w:footnote w:id="1449">
    <w:p w14:paraId="10818C07" w14:textId="38314025" w:rsidR="008A01F3" w:rsidRPr="008A01F3" w:rsidRDefault="008A01F3">
      <w:pPr>
        <w:pStyle w:val="FootnoteText"/>
        <w:rPr>
          <w:lang w:val="en-US"/>
        </w:rPr>
      </w:pPr>
      <w:r w:rsidRPr="008A01F3">
        <w:rPr>
          <w:rStyle w:val="FootnoteReference"/>
          <w:rFonts w:ascii="Times New Roman" w:hAnsi="Times New Roman" w:cs="Times New Roman"/>
        </w:rPr>
        <w:footnoteRef/>
      </w:r>
      <w:r w:rsidRPr="008A01F3">
        <w:rPr>
          <w:rFonts w:ascii="Times New Roman" w:hAnsi="Times New Roman" w:cs="Times New Roman"/>
        </w:rPr>
        <w:t xml:space="preserve"> On Buttet, see above, ch. 1, p</w:t>
      </w:r>
      <w:r w:rsidR="0063320A">
        <w:rPr>
          <w:rFonts w:ascii="Times New Roman" w:hAnsi="Times New Roman" w:cs="Times New Roman"/>
        </w:rPr>
        <w:t>p. 67-69.</w:t>
      </w:r>
      <w:r w:rsidRPr="008A01F3">
        <w:rPr>
          <w:rFonts w:ascii="Times New Roman" w:hAnsi="Times New Roman" w:cs="Times New Roman"/>
        </w:rPr>
        <w:t xml:space="preserve"> On </w:t>
      </w:r>
      <w:r w:rsidR="000A3567">
        <w:rPr>
          <w:rFonts w:ascii="Times New Roman" w:hAnsi="Times New Roman" w:cs="Times New Roman"/>
        </w:rPr>
        <w:t>Marie-Pierre</w:t>
      </w:r>
      <w:r w:rsidRPr="008A01F3">
        <w:rPr>
          <w:rFonts w:ascii="Times New Roman" w:hAnsi="Times New Roman" w:cs="Times New Roman"/>
        </w:rPr>
        <w:t xml:space="preserve"> de Pingon, see above, ch. </w:t>
      </w:r>
      <w:r w:rsidR="002C3FB1">
        <w:rPr>
          <w:rFonts w:ascii="Times New Roman" w:hAnsi="Times New Roman" w:cs="Times New Roman"/>
        </w:rPr>
        <w:t>1</w:t>
      </w:r>
      <w:r w:rsidRPr="008A01F3">
        <w:rPr>
          <w:rFonts w:ascii="Times New Roman" w:hAnsi="Times New Roman" w:cs="Times New Roman"/>
        </w:rPr>
        <w:t xml:space="preserve">, note </w:t>
      </w:r>
      <w:r w:rsidR="00EB70CA">
        <w:rPr>
          <w:rFonts w:ascii="Times New Roman" w:hAnsi="Times New Roman" w:cs="Times New Roman"/>
        </w:rPr>
        <w:t>206</w:t>
      </w:r>
      <w:r w:rsidRPr="008A01F3">
        <w:rPr>
          <w:rFonts w:ascii="Times New Roman" w:hAnsi="Times New Roman" w:cs="Times New Roman"/>
        </w:rPr>
        <w:t xml:space="preserve">. </w:t>
      </w:r>
      <w:r w:rsidRPr="008A01F3">
        <w:rPr>
          <w:rFonts w:ascii="Times New Roman" w:eastAsia="Times New Roman" w:hAnsi="Times New Roman" w:cs="Times New Roman"/>
          <w:color w:val="000000" w:themeColor="text1"/>
        </w:rPr>
        <w:t xml:space="preserve">See BNT, Ms. X9, fols. 4[v]-6[r] for the poem by Pierre-Marie de Pingon and BNT, Ms. X9, fols. 4[v]-6[r] for the poem by Buttet. The poem by Buttet is edited by Alyn Stacey in </w:t>
      </w:r>
      <w:r w:rsidRPr="008A01F3">
        <w:rPr>
          <w:rFonts w:ascii="Times New Roman" w:eastAsia="Times New Roman" w:hAnsi="Times New Roman" w:cs="Times New Roman"/>
          <w:i/>
          <w:iCs/>
          <w:color w:val="000000" w:themeColor="text1"/>
        </w:rPr>
        <w:t xml:space="preserve">Marc-Claude de Buttet: Les Vers de circonstance (1559-1575), </w:t>
      </w:r>
      <w:r w:rsidRPr="008A01F3">
        <w:rPr>
          <w:rFonts w:ascii="Times New Roman" w:eastAsia="Times New Roman" w:hAnsi="Times New Roman" w:cs="Times New Roman"/>
          <w:color w:val="000000" w:themeColor="text1"/>
        </w:rPr>
        <w:t>pp. 565-570.</w:t>
      </w:r>
    </w:p>
  </w:footnote>
  <w:footnote w:id="1450">
    <w:p w14:paraId="1D582EC4" w14:textId="66680345" w:rsidR="00196B14" w:rsidRPr="008A7E11" w:rsidRDefault="00196B14">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hAnsi="Times New Roman" w:cs="Times New Roman"/>
          <w:lang w:val="en-US"/>
        </w:rPr>
        <w:t xml:space="preserve">For an image of these folios see below, Appendix 2, p. </w:t>
      </w:r>
      <w:r w:rsidR="0063320A">
        <w:rPr>
          <w:rFonts w:ascii="Times New Roman" w:hAnsi="Times New Roman" w:cs="Times New Roman"/>
          <w:lang w:val="en-US"/>
        </w:rPr>
        <w:t>35</w:t>
      </w:r>
      <w:r w:rsidR="00B15E5F">
        <w:rPr>
          <w:rFonts w:ascii="Times New Roman" w:hAnsi="Times New Roman" w:cs="Times New Roman"/>
          <w:lang w:val="en-US"/>
        </w:rPr>
        <w:t>2</w:t>
      </w:r>
      <w:r w:rsidRPr="008A7E11">
        <w:rPr>
          <w:rFonts w:ascii="Times New Roman" w:hAnsi="Times New Roman" w:cs="Times New Roman"/>
          <w:lang w:val="en-US"/>
        </w:rPr>
        <w:t>.</w:t>
      </w:r>
    </w:p>
  </w:footnote>
  <w:footnote w:id="1451">
    <w:p w14:paraId="39BDCD31" w14:textId="393C754A"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the death of Marguerite de France, see Roger Peyre: </w:t>
      </w:r>
      <w:r w:rsidRPr="008A7E11">
        <w:rPr>
          <w:rFonts w:ascii="Times New Roman" w:eastAsia="Times New Roman" w:hAnsi="Times New Roman" w:cs="Times New Roman"/>
          <w:i/>
          <w:color w:val="000000" w:themeColor="text1"/>
          <w:sz w:val="20"/>
          <w:szCs w:val="20"/>
        </w:rPr>
        <w:t xml:space="preserve">Une Princesse de la Renaissance: Marguerite de France, duchesse de Berry, duchesse de Savoie </w:t>
      </w:r>
      <w:r w:rsidRPr="008A7E11">
        <w:rPr>
          <w:rFonts w:ascii="Times New Roman" w:eastAsia="Times New Roman" w:hAnsi="Times New Roman" w:cs="Times New Roman"/>
          <w:color w:val="000000" w:themeColor="text1"/>
          <w:sz w:val="20"/>
          <w:szCs w:val="20"/>
        </w:rPr>
        <w:t xml:space="preserve">(1902), pp. 101-102. See also Guichenon, </w:t>
      </w:r>
      <w:r w:rsidRPr="008A7E11">
        <w:rPr>
          <w:rFonts w:ascii="Times New Roman" w:eastAsia="Times New Roman" w:hAnsi="Times New Roman" w:cs="Times New Roman"/>
          <w:i/>
          <w:color w:val="000000" w:themeColor="text1"/>
          <w:sz w:val="20"/>
          <w:szCs w:val="20"/>
        </w:rPr>
        <w:t xml:space="preserve">Histoire généalogique, </w:t>
      </w:r>
      <w:r w:rsidRPr="008A7E11">
        <w:rPr>
          <w:rFonts w:ascii="Times New Roman" w:eastAsia="Times New Roman" w:hAnsi="Times New Roman" w:cs="Times New Roman"/>
          <w:color w:val="000000" w:themeColor="text1"/>
          <w:sz w:val="20"/>
          <w:szCs w:val="20"/>
        </w:rPr>
        <w:t xml:space="preserve">p. 702. Guichenon describes her funeral in Hautecombe Abbey. See below, p. </w:t>
      </w:r>
      <w:r w:rsidR="00CD6C02">
        <w:rPr>
          <w:rFonts w:ascii="Times New Roman" w:eastAsia="Times New Roman" w:hAnsi="Times New Roman" w:cs="Times New Roman"/>
          <w:color w:val="000000" w:themeColor="text1"/>
          <w:sz w:val="20"/>
          <w:szCs w:val="20"/>
        </w:rPr>
        <w:t>285</w:t>
      </w:r>
      <w:r w:rsidRPr="008A7E11">
        <w:rPr>
          <w:rFonts w:ascii="Times New Roman" w:eastAsia="Times New Roman" w:hAnsi="Times New Roman" w:cs="Times New Roman"/>
          <w:color w:val="000000" w:themeColor="text1"/>
          <w:sz w:val="20"/>
          <w:szCs w:val="20"/>
        </w:rPr>
        <w:t xml:space="preserve">.  </w:t>
      </w:r>
    </w:p>
  </w:footnote>
  <w:footnote w:id="1452">
    <w:p w14:paraId="41759BA8" w14:textId="626E74E8"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Ms. X9 is mentioned in the following works: Volume II of Paul Oscar Kristeller, </w:t>
      </w:r>
      <w:r w:rsidRPr="008A7E11">
        <w:rPr>
          <w:rFonts w:ascii="Times New Roman" w:eastAsia="Times New Roman" w:hAnsi="Times New Roman" w:cs="Times New Roman"/>
          <w:i/>
          <w:color w:val="000000" w:themeColor="text1"/>
          <w:sz w:val="20"/>
          <w:szCs w:val="20"/>
        </w:rPr>
        <w:t xml:space="preserve">Iter Italicum </w:t>
      </w:r>
      <w:r w:rsidRPr="008A7E11">
        <w:rPr>
          <w:rFonts w:ascii="Times New Roman" w:eastAsia="Times New Roman" w:hAnsi="Times New Roman" w:cs="Times New Roman"/>
          <w:color w:val="000000" w:themeColor="text1"/>
          <w:sz w:val="20"/>
          <w:szCs w:val="20"/>
        </w:rPr>
        <w:t>(1964),</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 183; Sarah Alyn Stacey, ‘Marguerite de Savoie and Marc-Claude de Buttet: an unpublished letter’, </w:t>
      </w:r>
      <w:r w:rsidRPr="008A7E11">
        <w:rPr>
          <w:rFonts w:ascii="Times New Roman" w:eastAsia="Times New Roman" w:hAnsi="Times New Roman" w:cs="Times New Roman"/>
          <w:i/>
          <w:color w:val="000000" w:themeColor="text1"/>
          <w:sz w:val="20"/>
          <w:szCs w:val="20"/>
        </w:rPr>
        <w:t xml:space="preserve">Bibliotheque d’Humanisme et Renaissance </w:t>
      </w:r>
      <w:r w:rsidRPr="008A7E11">
        <w:rPr>
          <w:rFonts w:ascii="Times New Roman" w:eastAsia="Times New Roman" w:hAnsi="Times New Roman" w:cs="Times New Roman"/>
          <w:color w:val="000000" w:themeColor="text1"/>
          <w:sz w:val="20"/>
          <w:szCs w:val="20"/>
        </w:rPr>
        <w:t>(1988),</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pp. 367-372; Rosanna Gorris Camos, ‘Autour de </w:t>
      </w:r>
      <w:r w:rsidR="00C25A41" w:rsidRPr="008A7E11">
        <w:rPr>
          <w:rFonts w:ascii="Times New Roman" w:eastAsia="Times New Roman" w:hAnsi="Times New Roman" w:cs="Times New Roman"/>
          <w:color w:val="000000" w:themeColor="text1"/>
          <w:sz w:val="20"/>
          <w:szCs w:val="20"/>
        </w:rPr>
        <w:t>l</w:t>
      </w:r>
      <w:r w:rsidRPr="008A7E11">
        <w:rPr>
          <w:rFonts w:ascii="Times New Roman" w:eastAsia="Times New Roman" w:hAnsi="Times New Roman" w:cs="Times New Roman"/>
          <w:color w:val="000000" w:themeColor="text1"/>
          <w:sz w:val="20"/>
          <w:szCs w:val="20"/>
        </w:rPr>
        <w:t xml:space="preserve">’incendie de la Bibliothèque nationale de Turin’ in </w:t>
      </w:r>
      <w:r w:rsidRPr="008A7E11">
        <w:rPr>
          <w:rFonts w:ascii="Times New Roman" w:eastAsia="Times New Roman" w:hAnsi="Times New Roman" w:cs="Times New Roman"/>
          <w:i/>
          <w:color w:val="000000" w:themeColor="text1"/>
          <w:sz w:val="20"/>
          <w:szCs w:val="20"/>
        </w:rPr>
        <w:t xml:space="preserve">Les Labyrinthes de L’Esprit, </w:t>
      </w:r>
      <w:r w:rsidRPr="008A7E11">
        <w:rPr>
          <w:rFonts w:ascii="Times New Roman" w:eastAsia="Times New Roman" w:hAnsi="Times New Roman" w:cs="Times New Roman"/>
          <w:color w:val="000000" w:themeColor="text1"/>
          <w:sz w:val="20"/>
          <w:szCs w:val="20"/>
        </w:rPr>
        <w:t xml:space="preserve">p. </w:t>
      </w:r>
      <w:r w:rsidR="003C6772" w:rsidRPr="008A7E11">
        <w:rPr>
          <w:rFonts w:ascii="Times New Roman" w:eastAsia="Times New Roman" w:hAnsi="Times New Roman" w:cs="Times New Roman"/>
          <w:color w:val="000000" w:themeColor="text1"/>
          <w:sz w:val="20"/>
          <w:szCs w:val="20"/>
        </w:rPr>
        <w:t>522;</w:t>
      </w:r>
      <w:r w:rsidRPr="008A7E11">
        <w:rPr>
          <w:rFonts w:ascii="Times New Roman" w:eastAsia="Times New Roman" w:hAnsi="Times New Roman" w:cs="Times New Roman"/>
          <w:color w:val="000000" w:themeColor="text1"/>
          <w:sz w:val="20"/>
          <w:szCs w:val="20"/>
        </w:rPr>
        <w:t xml:space="preserve"> Buttet’s poem in Ms. X9 (fols. 15[v]-17[r]) is published in </w:t>
      </w:r>
      <w:r w:rsidR="00EF4419">
        <w:rPr>
          <w:rFonts w:ascii="Times New Roman" w:eastAsia="Times New Roman" w:hAnsi="Times New Roman" w:cs="Times New Roman"/>
          <w:color w:val="000000" w:themeColor="text1"/>
          <w:sz w:val="20"/>
          <w:szCs w:val="20"/>
        </w:rPr>
        <w:t>Buttet,</w:t>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Les Vers de </w:t>
      </w:r>
      <w:r w:rsidR="00EF4419">
        <w:rPr>
          <w:rFonts w:ascii="Times New Roman" w:eastAsia="Times New Roman" w:hAnsi="Times New Roman" w:cs="Times New Roman"/>
          <w:i/>
          <w:color w:val="000000" w:themeColor="text1"/>
          <w:sz w:val="20"/>
          <w:szCs w:val="20"/>
        </w:rPr>
        <w:t>c</w:t>
      </w:r>
      <w:r w:rsidRPr="008A7E11">
        <w:rPr>
          <w:rFonts w:ascii="Times New Roman" w:eastAsia="Times New Roman" w:hAnsi="Times New Roman" w:cs="Times New Roman"/>
          <w:i/>
          <w:color w:val="000000" w:themeColor="text1"/>
          <w:sz w:val="20"/>
          <w:szCs w:val="20"/>
        </w:rPr>
        <w:t>irconstance</w:t>
      </w:r>
      <w:r w:rsidR="00EF4419">
        <w:rPr>
          <w:rFonts w:ascii="Times New Roman" w:eastAsia="Times New Roman" w:hAnsi="Times New Roman" w:cs="Times New Roman"/>
          <w:i/>
          <w:color w:val="000000" w:themeColor="text1"/>
          <w:sz w:val="20"/>
          <w:szCs w:val="20"/>
        </w:rPr>
        <w:t xml:space="preserve"> (1559-1575), </w:t>
      </w:r>
      <w:r w:rsidR="00EF4419">
        <w:rPr>
          <w:rFonts w:ascii="Times New Roman" w:eastAsia="Times New Roman" w:hAnsi="Times New Roman" w:cs="Times New Roman"/>
          <w:iCs/>
          <w:color w:val="000000" w:themeColor="text1"/>
          <w:sz w:val="20"/>
          <w:szCs w:val="20"/>
        </w:rPr>
        <w:t xml:space="preserve">ed. by Alyn Stacey, </w:t>
      </w:r>
      <w:r w:rsidR="00CD6C02">
        <w:rPr>
          <w:rFonts w:ascii="Times New Roman" w:eastAsia="Times New Roman" w:hAnsi="Times New Roman" w:cs="Times New Roman"/>
          <w:iCs/>
          <w:color w:val="000000" w:themeColor="text1"/>
          <w:sz w:val="20"/>
          <w:szCs w:val="20"/>
        </w:rPr>
        <w:t>pp. 565-570</w:t>
      </w:r>
      <w:r w:rsidRPr="008A7E11">
        <w:rPr>
          <w:rFonts w:ascii="Times New Roman" w:eastAsia="Times New Roman" w:hAnsi="Times New Roman" w:cs="Times New Roman"/>
          <w:color w:val="000000" w:themeColor="text1"/>
          <w:sz w:val="20"/>
          <w:szCs w:val="20"/>
        </w:rPr>
        <w:t>.</w:t>
      </w:r>
    </w:p>
  </w:footnote>
  <w:footnote w:id="1453">
    <w:p w14:paraId="57E1411D" w14:textId="6B4446CB"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As the catalogue asserts, the name ‘Vialardo’ appears on various pages, but I have found no </w:t>
      </w:r>
      <w:r w:rsidR="00F94CBA">
        <w:rPr>
          <w:rFonts w:ascii="Times New Roman" w:eastAsia="Times New Roman" w:hAnsi="Times New Roman" w:cs="Times New Roman"/>
          <w:color w:val="000000" w:themeColor="text1"/>
          <w:sz w:val="20"/>
          <w:szCs w:val="20"/>
        </w:rPr>
        <w:t>further information on this person.</w:t>
      </w:r>
    </w:p>
  </w:footnote>
  <w:footnote w:id="1454">
    <w:p w14:paraId="778BE181"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‘Si tratta probabilmente di ms. preparate per la stampa.’</w:t>
      </w:r>
    </w:p>
  </w:footnote>
  <w:footnote w:id="1455">
    <w:p w14:paraId="4C570840" w14:textId="65F3D9B2"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 have found no information which allows me to ascertain why the stanzas have been crossed out. The poem by Antonio Velieti Vercelli on p</w:t>
      </w:r>
      <w:r w:rsidR="003C6772" w:rsidRPr="008A7E11">
        <w:rPr>
          <w:rFonts w:ascii="Times New Roman" w:eastAsia="Times New Roman" w:hAnsi="Times New Roman" w:cs="Times New Roman"/>
          <w:color w:val="000000" w:themeColor="text1"/>
          <w:sz w:val="20"/>
          <w:szCs w:val="20"/>
        </w:rPr>
        <w:t xml:space="preserve">age </w:t>
      </w:r>
      <w:r w:rsidRPr="008A7E11">
        <w:rPr>
          <w:rFonts w:ascii="Times New Roman" w:eastAsia="Times New Roman" w:hAnsi="Times New Roman" w:cs="Times New Roman"/>
          <w:color w:val="000000" w:themeColor="text1"/>
          <w:sz w:val="20"/>
          <w:szCs w:val="20"/>
        </w:rPr>
        <w:t>7 is crossed out in its entirety.</w:t>
      </w:r>
    </w:p>
  </w:footnote>
  <w:footnote w:id="1456">
    <w:p w14:paraId="41E458CA" w14:textId="69F5B1CC"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the death of Marguerite de France, see Roger Peyre: </w:t>
      </w:r>
      <w:r w:rsidRPr="008A7E11">
        <w:rPr>
          <w:rFonts w:ascii="Times New Roman" w:eastAsia="Times New Roman" w:hAnsi="Times New Roman" w:cs="Times New Roman"/>
          <w:i/>
          <w:color w:val="000000" w:themeColor="text1"/>
          <w:sz w:val="20"/>
          <w:szCs w:val="20"/>
        </w:rPr>
        <w:t xml:space="preserve">Une Princesse de la Renaissance: Marguerite de France, duchesse de Berry, duchesse de Savoie </w:t>
      </w:r>
      <w:r w:rsidRPr="008A7E11">
        <w:rPr>
          <w:rFonts w:ascii="Times New Roman" w:eastAsia="Times New Roman" w:hAnsi="Times New Roman" w:cs="Times New Roman"/>
          <w:color w:val="000000" w:themeColor="text1"/>
          <w:sz w:val="20"/>
          <w:szCs w:val="20"/>
        </w:rPr>
        <w:t xml:space="preserve">(1902), pp. 87-102. See also Samuel Guichenon, Guichenon, </w:t>
      </w:r>
      <w:r w:rsidRPr="008A7E11">
        <w:rPr>
          <w:rFonts w:ascii="Times New Roman" w:eastAsia="Times New Roman" w:hAnsi="Times New Roman" w:cs="Times New Roman"/>
          <w:i/>
          <w:color w:val="000000" w:themeColor="text1"/>
          <w:sz w:val="20"/>
          <w:szCs w:val="20"/>
        </w:rPr>
        <w:t xml:space="preserve">Histoire généalogique de la maison de Savoye </w:t>
      </w:r>
      <w:r w:rsidRPr="008A7E11">
        <w:rPr>
          <w:rFonts w:ascii="Times New Roman" w:eastAsia="Times New Roman" w:hAnsi="Times New Roman" w:cs="Times New Roman"/>
          <w:color w:val="000000" w:themeColor="text1"/>
          <w:sz w:val="20"/>
          <w:szCs w:val="20"/>
        </w:rPr>
        <w:t>(G. Barbier: Lyon, 1600)</w:t>
      </w:r>
      <w:r w:rsidRPr="008A7E11">
        <w:rPr>
          <w:rFonts w:ascii="Times New Roman" w:eastAsia="Times New Roman" w:hAnsi="Times New Roman" w:cs="Times New Roman"/>
          <w:i/>
          <w:color w:val="000000" w:themeColor="text1"/>
          <w:sz w:val="20"/>
          <w:szCs w:val="20"/>
        </w:rPr>
        <w:t>,</w:t>
      </w:r>
      <w:r w:rsidRPr="008A7E11">
        <w:rPr>
          <w:rFonts w:ascii="Times New Roman" w:eastAsia="Times New Roman" w:hAnsi="Times New Roman" w:cs="Times New Roman"/>
          <w:color w:val="000000" w:themeColor="text1"/>
          <w:sz w:val="20"/>
          <w:szCs w:val="20"/>
        </w:rPr>
        <w:t xml:space="preserve"> pp. 701-</w:t>
      </w:r>
      <w:r w:rsidR="003C6772" w:rsidRPr="008A7E11">
        <w:rPr>
          <w:rFonts w:ascii="Times New Roman" w:eastAsia="Times New Roman" w:hAnsi="Times New Roman" w:cs="Times New Roman"/>
          <w:color w:val="000000" w:themeColor="text1"/>
          <w:sz w:val="20"/>
          <w:szCs w:val="20"/>
        </w:rPr>
        <w:t>702;</w:t>
      </w:r>
      <w:r w:rsidRPr="008A7E11">
        <w:rPr>
          <w:rFonts w:ascii="Times New Roman" w:eastAsia="Times New Roman" w:hAnsi="Times New Roman" w:cs="Times New Roman"/>
          <w:color w:val="000000" w:themeColor="text1"/>
          <w:sz w:val="20"/>
          <w:szCs w:val="20"/>
        </w:rPr>
        <w:t xml:space="preserve"> Rosanna Gorris Camos, ‘Fétus que le vent chasse : constellations poétiques autour de Marguerite de France’ in </w:t>
      </w:r>
      <w:r w:rsidRPr="008A7E11">
        <w:rPr>
          <w:rFonts w:ascii="Times New Roman" w:eastAsia="Times New Roman" w:hAnsi="Times New Roman" w:cs="Times New Roman"/>
          <w:i/>
          <w:color w:val="000000" w:themeColor="text1"/>
          <w:sz w:val="20"/>
          <w:szCs w:val="20"/>
        </w:rPr>
        <w:t xml:space="preserve">Albineana, Cahiers d’Aubigné, </w:t>
      </w:r>
      <w:r w:rsidRPr="008A7E11">
        <w:rPr>
          <w:rFonts w:ascii="Times New Roman" w:eastAsia="Times New Roman" w:hAnsi="Times New Roman" w:cs="Times New Roman"/>
          <w:color w:val="000000" w:themeColor="text1"/>
          <w:sz w:val="20"/>
          <w:szCs w:val="20"/>
        </w:rPr>
        <w:t>t. 22, (2010)</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 446</w:t>
      </w:r>
      <w:r w:rsidR="005A6458" w:rsidRPr="008A7E11">
        <w:rPr>
          <w:rFonts w:ascii="Times New Roman" w:eastAsia="Times New Roman" w:hAnsi="Times New Roman" w:cs="Times New Roman"/>
          <w:color w:val="000000" w:themeColor="text1"/>
          <w:sz w:val="20"/>
          <w:szCs w:val="20"/>
        </w:rPr>
        <w:t xml:space="preserve">; Alyn Stacey’s note 1 in </w:t>
      </w:r>
      <w:r w:rsidR="005A6458" w:rsidRPr="008A7E11">
        <w:rPr>
          <w:rFonts w:ascii="Times New Roman" w:eastAsia="Times New Roman" w:hAnsi="Times New Roman" w:cs="Times New Roman"/>
          <w:i/>
          <w:iCs/>
          <w:color w:val="000000" w:themeColor="text1"/>
          <w:sz w:val="20"/>
          <w:szCs w:val="20"/>
        </w:rPr>
        <w:t xml:space="preserve">Marc-Claude de Buttet: Les Vers de circonstances (1559-1575), </w:t>
      </w:r>
      <w:r w:rsidR="00B706C0" w:rsidRPr="008A7E11">
        <w:rPr>
          <w:rFonts w:ascii="Times New Roman" w:eastAsia="Times New Roman" w:hAnsi="Times New Roman" w:cs="Times New Roman"/>
          <w:color w:val="000000" w:themeColor="text1"/>
          <w:sz w:val="20"/>
          <w:szCs w:val="20"/>
        </w:rPr>
        <w:t>p</w:t>
      </w:r>
      <w:r w:rsidR="005A6458" w:rsidRPr="008A7E11">
        <w:rPr>
          <w:rFonts w:ascii="Times New Roman" w:eastAsia="Times New Roman" w:hAnsi="Times New Roman" w:cs="Times New Roman"/>
          <w:color w:val="000000" w:themeColor="text1"/>
          <w:sz w:val="20"/>
          <w:szCs w:val="20"/>
        </w:rPr>
        <w:t>p. 548</w:t>
      </w:r>
      <w:r w:rsidR="00B706C0" w:rsidRPr="008A7E11">
        <w:rPr>
          <w:rFonts w:ascii="Times New Roman" w:eastAsia="Times New Roman" w:hAnsi="Times New Roman" w:cs="Times New Roman"/>
          <w:color w:val="000000" w:themeColor="text1"/>
          <w:sz w:val="20"/>
          <w:szCs w:val="20"/>
        </w:rPr>
        <w:t>-549.</w:t>
      </w:r>
    </w:p>
  </w:footnote>
  <w:footnote w:id="1457">
    <w:p w14:paraId="702F198B" w14:textId="7DCFE8F9"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This letter is reproduced in Peyre, </w:t>
      </w:r>
      <w:r w:rsidRPr="008A7E11">
        <w:rPr>
          <w:rFonts w:ascii="Times New Roman" w:eastAsia="Times New Roman" w:hAnsi="Times New Roman" w:cs="Times New Roman"/>
          <w:i/>
          <w:color w:val="000000" w:themeColor="text1"/>
          <w:sz w:val="20"/>
          <w:szCs w:val="20"/>
        </w:rPr>
        <w:t xml:space="preserve">Une princesse de la Renaissance, </w:t>
      </w:r>
      <w:r w:rsidRPr="008A7E11">
        <w:rPr>
          <w:rFonts w:ascii="Times New Roman" w:eastAsia="Times New Roman" w:hAnsi="Times New Roman" w:cs="Times New Roman"/>
          <w:color w:val="000000" w:themeColor="text1"/>
          <w:sz w:val="20"/>
          <w:szCs w:val="20"/>
        </w:rPr>
        <w:t>88</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Peyre gives no indication regarding where this letter is conserved. On this event</w:t>
      </w:r>
      <w:r w:rsidR="000A7286"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w:t>
      </w:r>
      <w:r w:rsidR="00C94849">
        <w:rPr>
          <w:rFonts w:ascii="Times New Roman" w:eastAsia="Times New Roman" w:hAnsi="Times New Roman" w:cs="Times New Roman"/>
          <w:color w:val="000000" w:themeColor="text1"/>
          <w:sz w:val="20"/>
          <w:szCs w:val="20"/>
        </w:rPr>
        <w:t>see below, notes 1470-1471.</w:t>
      </w:r>
    </w:p>
  </w:footnote>
  <w:footnote w:id="1458">
    <w:p w14:paraId="59F3D35E" w14:textId="77777777"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Guichenon, </w:t>
      </w:r>
      <w:r w:rsidRPr="008A7E11">
        <w:rPr>
          <w:rFonts w:ascii="Times New Roman" w:eastAsia="Times New Roman" w:hAnsi="Times New Roman" w:cs="Times New Roman"/>
          <w:i/>
          <w:color w:val="000000" w:themeColor="text1"/>
          <w:sz w:val="20"/>
          <w:szCs w:val="20"/>
        </w:rPr>
        <w:t xml:space="preserve">Histoire généalogique, </w:t>
      </w:r>
      <w:r w:rsidRPr="008A7E11">
        <w:rPr>
          <w:rFonts w:ascii="Times New Roman" w:eastAsia="Times New Roman" w:hAnsi="Times New Roman" w:cs="Times New Roman"/>
          <w:color w:val="000000" w:themeColor="text1"/>
          <w:sz w:val="20"/>
          <w:szCs w:val="20"/>
        </w:rPr>
        <w:t>p.</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701.</w:t>
      </w:r>
    </w:p>
  </w:footnote>
  <w:footnote w:id="1459">
    <w:p w14:paraId="7A00B04F" w14:textId="118FBFD5"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Gorris Camos, ‘Fétus que le vent chasse’, p. 476. See L’OMBRE | ET | TOMBEAU | DE TRESHAUTE ET | TRESPUISSANTE | Dame Marguerite de France | en son vivant Duchesse | de Savoie et de Berri.I Fait et compose premièrement en langue | latine par R. dER. Et puis traduit en Francés par ENDI. | Imprimé à Thurin le 17 Octobre | 1574 | Par Baptiste d’Almeida. II in-8, 28ff., n. ch</w:t>
      </w:r>
      <w:r w:rsidR="00191AE3"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sign. A-H (BnF, Lk 1565, Mazarine 42817 (10).</w:t>
      </w:r>
    </w:p>
  </w:footnote>
  <w:footnote w:id="1460">
    <w:p w14:paraId="0778CDE0"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The poem lacks a title in the manuscript (it is only listed under Pingon’s name and title: PHLIBERTI PINGONII BARONIS CUSIACENSIS SAB. LIB. SUPPLICUM MAGISTRI).</w:t>
      </w:r>
    </w:p>
  </w:footnote>
  <w:footnote w:id="1461">
    <w:p w14:paraId="407EB190" w14:textId="25B9ECF2" w:rsidR="007C08C4" w:rsidRPr="00363113" w:rsidRDefault="00000000">
      <w:pPr>
        <w:rPr>
          <w:rFonts w:ascii="Times New Roman" w:eastAsia="Times New Roman" w:hAnsi="Times New Roman" w:cs="Times New Roman"/>
          <w:iCs/>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This poem is in the style of a dialogue of consolation, a genre in which the mourned figure is positioned to respond to the voice in mourning. </w:t>
      </w:r>
      <w:r w:rsidR="005059A9">
        <w:rPr>
          <w:rFonts w:ascii="Times New Roman" w:eastAsia="Times New Roman" w:hAnsi="Times New Roman" w:cs="Times New Roman"/>
          <w:color w:val="000000" w:themeColor="text1"/>
          <w:sz w:val="20"/>
          <w:szCs w:val="20"/>
        </w:rPr>
        <w:t>Cf.</w:t>
      </w:r>
      <w:r w:rsidRPr="008A7E11">
        <w:rPr>
          <w:rFonts w:ascii="Times New Roman" w:eastAsia="Times New Roman" w:hAnsi="Times New Roman" w:cs="Times New Roman"/>
          <w:color w:val="000000" w:themeColor="text1"/>
          <w:sz w:val="20"/>
          <w:szCs w:val="20"/>
        </w:rPr>
        <w:t xml:space="preserve"> Buttet, ‘Sur le Trepas du Roi, Entreparleurs. Le poète et la France’, Ode XV in </w:t>
      </w:r>
      <w:r w:rsidR="005F3A52" w:rsidRPr="008A7E11">
        <w:rPr>
          <w:rFonts w:ascii="Times New Roman" w:eastAsia="Times New Roman" w:hAnsi="Times New Roman" w:cs="Times New Roman"/>
          <w:i/>
          <w:iCs/>
          <w:color w:val="000000" w:themeColor="text1"/>
          <w:sz w:val="20"/>
          <w:szCs w:val="20"/>
        </w:rPr>
        <w:t xml:space="preserve">Marc-Claude de Buttet: </w:t>
      </w:r>
      <w:r w:rsidRPr="008A7E11">
        <w:rPr>
          <w:rFonts w:ascii="Times New Roman" w:eastAsia="Times New Roman" w:hAnsi="Times New Roman" w:cs="Times New Roman"/>
          <w:i/>
          <w:color w:val="000000" w:themeColor="text1"/>
          <w:sz w:val="20"/>
          <w:szCs w:val="20"/>
        </w:rPr>
        <w:t xml:space="preserve">Le Second Livre des vers (1560), </w:t>
      </w:r>
      <w:r w:rsidRPr="008A7E11">
        <w:rPr>
          <w:rFonts w:ascii="Times New Roman" w:eastAsia="Times New Roman" w:hAnsi="Times New Roman" w:cs="Times New Roman"/>
          <w:color w:val="000000" w:themeColor="text1"/>
          <w:sz w:val="20"/>
          <w:szCs w:val="20"/>
        </w:rPr>
        <w:t xml:space="preserve">ed. </w:t>
      </w:r>
      <w:r w:rsidR="00124CA7">
        <w:rPr>
          <w:rFonts w:ascii="Times New Roman" w:eastAsia="Times New Roman" w:hAnsi="Times New Roman" w:cs="Times New Roman"/>
          <w:color w:val="000000" w:themeColor="text1"/>
          <w:sz w:val="20"/>
          <w:szCs w:val="20"/>
        </w:rPr>
        <w:t xml:space="preserve">by </w:t>
      </w:r>
      <w:r w:rsidRPr="008A7E11">
        <w:rPr>
          <w:rFonts w:ascii="Times New Roman" w:eastAsia="Times New Roman" w:hAnsi="Times New Roman" w:cs="Times New Roman"/>
          <w:color w:val="000000" w:themeColor="text1"/>
          <w:sz w:val="20"/>
          <w:szCs w:val="20"/>
        </w:rPr>
        <w:t xml:space="preserve">Alyn Stacey, pp. 317-325. On the convention of dialogue in court poetry </w:t>
      </w:r>
      <w:r w:rsidR="00377AB2" w:rsidRPr="008A7E11">
        <w:rPr>
          <w:rFonts w:ascii="Times New Roman" w:eastAsia="Times New Roman" w:hAnsi="Times New Roman" w:cs="Times New Roman"/>
          <w:color w:val="000000" w:themeColor="text1"/>
          <w:sz w:val="20"/>
          <w:szCs w:val="20"/>
        </w:rPr>
        <w:t xml:space="preserve">(which dates </w:t>
      </w:r>
      <w:r w:rsidRPr="008A7E11">
        <w:rPr>
          <w:rFonts w:ascii="Times New Roman" w:eastAsia="Times New Roman" w:hAnsi="Times New Roman" w:cs="Times New Roman"/>
          <w:color w:val="000000" w:themeColor="text1"/>
          <w:sz w:val="20"/>
          <w:szCs w:val="20"/>
        </w:rPr>
        <w:t>from antiquity</w:t>
      </w:r>
      <w:r w:rsidR="00377AB2"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see </w:t>
      </w:r>
      <w:r w:rsidR="00363113">
        <w:rPr>
          <w:rFonts w:ascii="Times New Roman" w:eastAsia="Times New Roman" w:hAnsi="Times New Roman" w:cs="Times New Roman"/>
          <w:color w:val="000000" w:themeColor="text1"/>
          <w:sz w:val="20"/>
          <w:szCs w:val="20"/>
        </w:rPr>
        <w:t xml:space="preserve">notably </w:t>
      </w:r>
      <w:r w:rsidRPr="008A7E11">
        <w:rPr>
          <w:rFonts w:ascii="Times New Roman" w:eastAsia="Times New Roman" w:hAnsi="Times New Roman" w:cs="Times New Roman"/>
          <w:color w:val="000000" w:themeColor="text1"/>
          <w:sz w:val="20"/>
          <w:szCs w:val="20"/>
        </w:rPr>
        <w:t xml:space="preserve">Alexandre Tarrête, ‘Remarques sur le genre du dialogue de consolation à la Renaissance’, </w:t>
      </w:r>
      <w:r w:rsidRPr="008A7E11">
        <w:rPr>
          <w:rFonts w:ascii="Times New Roman" w:eastAsia="Times New Roman" w:hAnsi="Times New Roman" w:cs="Times New Roman"/>
          <w:i/>
          <w:color w:val="000000" w:themeColor="text1"/>
          <w:sz w:val="20"/>
          <w:szCs w:val="20"/>
        </w:rPr>
        <w:t xml:space="preserve">Bulletin de l’Association d’études sur l’Humanisme, la Réforme et la Renaissance </w:t>
      </w:r>
      <w:r w:rsidRPr="008A7E11">
        <w:rPr>
          <w:rFonts w:ascii="Times New Roman" w:eastAsia="Times New Roman" w:hAnsi="Times New Roman" w:cs="Times New Roman"/>
          <w:color w:val="000000" w:themeColor="text1"/>
          <w:sz w:val="20"/>
          <w:szCs w:val="20"/>
        </w:rPr>
        <w:t xml:space="preserve">(2003), </w:t>
      </w:r>
      <w:r w:rsidR="006401C4" w:rsidRPr="008A7E11">
        <w:rPr>
          <w:rFonts w:ascii="Times New Roman" w:eastAsia="Times New Roman" w:hAnsi="Times New Roman" w:cs="Times New Roman"/>
          <w:color w:val="000000" w:themeColor="text1"/>
          <w:sz w:val="20"/>
          <w:szCs w:val="20"/>
        </w:rPr>
        <w:t xml:space="preserve">pp. </w:t>
      </w:r>
      <w:r w:rsidRPr="008A7E11">
        <w:rPr>
          <w:rFonts w:ascii="Times New Roman" w:eastAsia="Times New Roman" w:hAnsi="Times New Roman" w:cs="Times New Roman"/>
          <w:color w:val="000000" w:themeColor="text1"/>
          <w:sz w:val="20"/>
          <w:szCs w:val="20"/>
        </w:rPr>
        <w:t xml:space="preserve">133-152. </w:t>
      </w:r>
      <w:r w:rsidR="00363113">
        <w:rPr>
          <w:rFonts w:ascii="Times New Roman" w:eastAsia="Times New Roman" w:hAnsi="Times New Roman" w:cs="Times New Roman"/>
          <w:color w:val="000000" w:themeColor="text1"/>
          <w:sz w:val="20"/>
          <w:szCs w:val="20"/>
        </w:rPr>
        <w:t xml:space="preserve">See also Alyn Stacey’s note 1 in </w:t>
      </w:r>
      <w:r w:rsidR="00363113" w:rsidRPr="008A7E11">
        <w:rPr>
          <w:rFonts w:ascii="Times New Roman" w:eastAsia="Times New Roman" w:hAnsi="Times New Roman" w:cs="Times New Roman"/>
          <w:i/>
          <w:iCs/>
          <w:color w:val="000000" w:themeColor="text1"/>
          <w:sz w:val="20"/>
          <w:szCs w:val="20"/>
        </w:rPr>
        <w:t xml:space="preserve">Marc-Claude de Buttet: </w:t>
      </w:r>
      <w:r w:rsidR="00363113" w:rsidRPr="008A7E11">
        <w:rPr>
          <w:rFonts w:ascii="Times New Roman" w:eastAsia="Times New Roman" w:hAnsi="Times New Roman" w:cs="Times New Roman"/>
          <w:i/>
          <w:color w:val="000000" w:themeColor="text1"/>
          <w:sz w:val="20"/>
          <w:szCs w:val="20"/>
        </w:rPr>
        <w:t>Le Second Livre des vers (1560)</w:t>
      </w:r>
      <w:r w:rsidR="00363113">
        <w:rPr>
          <w:rFonts w:ascii="Times New Roman" w:eastAsia="Times New Roman" w:hAnsi="Times New Roman" w:cs="Times New Roman"/>
          <w:i/>
          <w:color w:val="000000" w:themeColor="text1"/>
          <w:sz w:val="20"/>
          <w:szCs w:val="20"/>
        </w:rPr>
        <w:t xml:space="preserve">, </w:t>
      </w:r>
      <w:r w:rsidR="00363113">
        <w:rPr>
          <w:rFonts w:ascii="Times New Roman" w:eastAsia="Times New Roman" w:hAnsi="Times New Roman" w:cs="Times New Roman"/>
          <w:iCs/>
          <w:color w:val="000000" w:themeColor="text1"/>
          <w:sz w:val="20"/>
          <w:szCs w:val="20"/>
        </w:rPr>
        <w:t>p. 318.</w:t>
      </w:r>
    </w:p>
  </w:footnote>
  <w:footnote w:id="1462">
    <w:p w14:paraId="576EBB13" w14:textId="562A3FCC"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622CA5" w:rsidRPr="008A7E11">
        <w:rPr>
          <w:rFonts w:ascii="Times New Roman" w:eastAsia="Times New Roman" w:hAnsi="Times New Roman" w:cs="Times New Roman"/>
          <w:color w:val="000000" w:themeColor="text1"/>
          <w:sz w:val="20"/>
          <w:szCs w:val="20"/>
        </w:rPr>
        <w:t xml:space="preserve">V. 1: Mars is </w:t>
      </w:r>
      <w:r w:rsidR="00AC53CA" w:rsidRPr="008A7E11">
        <w:rPr>
          <w:rFonts w:ascii="Times New Roman" w:eastAsia="Times New Roman" w:hAnsi="Times New Roman" w:cs="Times New Roman"/>
          <w:color w:val="000000" w:themeColor="text1"/>
          <w:sz w:val="20"/>
          <w:szCs w:val="20"/>
        </w:rPr>
        <w:t>a god of</w:t>
      </w:r>
      <w:r w:rsidRPr="008A7E11">
        <w:rPr>
          <w:rFonts w:ascii="Times New Roman" w:eastAsia="Times New Roman" w:hAnsi="Times New Roman" w:cs="Times New Roman"/>
          <w:color w:val="000000" w:themeColor="text1"/>
          <w:sz w:val="20"/>
          <w:szCs w:val="20"/>
        </w:rPr>
        <w:t xml:space="preserve"> war</w:t>
      </w:r>
      <w:r w:rsidR="004757D7">
        <w:rPr>
          <w:rFonts w:ascii="Times New Roman" w:eastAsia="Times New Roman" w:hAnsi="Times New Roman" w:cs="Times New Roman"/>
          <w:color w:val="000000" w:themeColor="text1"/>
          <w:sz w:val="20"/>
          <w:szCs w:val="20"/>
        </w:rPr>
        <w:t>. See above, note 1254.</w:t>
      </w:r>
    </w:p>
  </w:footnote>
  <w:footnote w:id="1463">
    <w:p w14:paraId="4E0BB8F8" w14:textId="1DBA41D4"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156B66" w:rsidRPr="008A7E11">
        <w:rPr>
          <w:rFonts w:ascii="Times New Roman" w:eastAsia="Times New Roman" w:hAnsi="Times New Roman" w:cs="Times New Roman"/>
          <w:color w:val="000000" w:themeColor="text1"/>
          <w:sz w:val="20"/>
          <w:szCs w:val="20"/>
        </w:rPr>
        <w:t xml:space="preserve">V. 2: </w:t>
      </w:r>
      <w:r w:rsidRPr="008A7E11">
        <w:rPr>
          <w:rFonts w:ascii="Times New Roman" w:eastAsia="Times New Roman" w:hAnsi="Times New Roman" w:cs="Times New Roman"/>
          <w:color w:val="000000" w:themeColor="text1"/>
          <w:sz w:val="20"/>
          <w:szCs w:val="20"/>
        </w:rPr>
        <w:t xml:space="preserve">Minerva: </w:t>
      </w:r>
      <w:r w:rsidR="00377AB2" w:rsidRPr="008A7E11">
        <w:rPr>
          <w:rFonts w:ascii="Times New Roman" w:eastAsia="Times New Roman" w:hAnsi="Times New Roman" w:cs="Times New Roman"/>
          <w:color w:val="000000" w:themeColor="text1"/>
          <w:sz w:val="20"/>
          <w:szCs w:val="20"/>
        </w:rPr>
        <w:t xml:space="preserve">a </w:t>
      </w:r>
      <w:r w:rsidR="0019618C" w:rsidRPr="008A7E11">
        <w:rPr>
          <w:rFonts w:ascii="Times New Roman" w:eastAsia="Times New Roman" w:hAnsi="Times New Roman" w:cs="Times New Roman"/>
          <w:color w:val="000000" w:themeColor="text1"/>
          <w:sz w:val="20"/>
          <w:szCs w:val="20"/>
        </w:rPr>
        <w:t xml:space="preserve">goddess </w:t>
      </w:r>
      <w:r w:rsidR="00156B66" w:rsidRPr="008A7E11">
        <w:rPr>
          <w:rFonts w:ascii="Times New Roman" w:eastAsia="Times New Roman" w:hAnsi="Times New Roman" w:cs="Times New Roman"/>
          <w:color w:val="000000" w:themeColor="text1"/>
          <w:sz w:val="20"/>
          <w:szCs w:val="20"/>
        </w:rPr>
        <w:t>of</w:t>
      </w:r>
      <w:r w:rsidRPr="008A7E11">
        <w:rPr>
          <w:rFonts w:ascii="Times New Roman" w:eastAsia="Times New Roman" w:hAnsi="Times New Roman" w:cs="Times New Roman"/>
          <w:color w:val="000000" w:themeColor="text1"/>
          <w:sz w:val="20"/>
          <w:szCs w:val="20"/>
        </w:rPr>
        <w:t xml:space="preserve"> martial strategy. On the poetical convention common to the early modern period regarding the identification between Marguerite de France and Minerva, </w:t>
      </w:r>
      <w:r w:rsidR="00156B66" w:rsidRPr="008A7E11">
        <w:rPr>
          <w:rFonts w:ascii="Times New Roman" w:eastAsia="Times New Roman" w:hAnsi="Times New Roman" w:cs="Times New Roman"/>
          <w:color w:val="000000" w:themeColor="text1"/>
          <w:sz w:val="20"/>
          <w:szCs w:val="20"/>
        </w:rPr>
        <w:t>see above, Introduction</w:t>
      </w:r>
      <w:r w:rsidR="00263B48">
        <w:rPr>
          <w:rFonts w:ascii="Times New Roman" w:eastAsia="Times New Roman" w:hAnsi="Times New Roman" w:cs="Times New Roman"/>
          <w:color w:val="000000" w:themeColor="text1"/>
          <w:sz w:val="20"/>
          <w:szCs w:val="20"/>
        </w:rPr>
        <w:t xml:space="preserve">, </w:t>
      </w:r>
      <w:r w:rsidR="00156B66" w:rsidRPr="008A7E11">
        <w:rPr>
          <w:rFonts w:ascii="Times New Roman" w:eastAsia="Times New Roman" w:hAnsi="Times New Roman" w:cs="Times New Roman"/>
          <w:color w:val="000000" w:themeColor="text1"/>
          <w:sz w:val="20"/>
          <w:szCs w:val="20"/>
        </w:rPr>
        <w:t xml:space="preserve">p. </w:t>
      </w:r>
      <w:r w:rsidR="009E159A">
        <w:rPr>
          <w:rFonts w:ascii="Times New Roman" w:eastAsia="Times New Roman" w:hAnsi="Times New Roman" w:cs="Times New Roman"/>
          <w:color w:val="000000" w:themeColor="text1"/>
          <w:sz w:val="20"/>
          <w:szCs w:val="20"/>
        </w:rPr>
        <w:t>40</w:t>
      </w:r>
      <w:r w:rsidR="00156B66"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See </w:t>
      </w:r>
      <w:r w:rsidR="00156B66" w:rsidRPr="008A7E11">
        <w:rPr>
          <w:rFonts w:ascii="Times New Roman" w:eastAsia="Times New Roman" w:hAnsi="Times New Roman" w:cs="Times New Roman"/>
          <w:color w:val="000000" w:themeColor="text1"/>
          <w:sz w:val="20"/>
          <w:szCs w:val="20"/>
        </w:rPr>
        <w:t xml:space="preserve">also </w:t>
      </w:r>
      <w:r w:rsidRPr="008A7E11">
        <w:rPr>
          <w:rFonts w:ascii="Times New Roman" w:eastAsia="Times New Roman" w:hAnsi="Times New Roman" w:cs="Times New Roman"/>
          <w:color w:val="000000" w:themeColor="text1"/>
          <w:sz w:val="20"/>
          <w:szCs w:val="20"/>
        </w:rPr>
        <w:t xml:space="preserve">Buttet, </w:t>
      </w:r>
      <w:r w:rsidR="00E01A0C"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XXIII</w:t>
      </w:r>
      <w:r w:rsidR="00E01A0C" w:rsidRPr="008A7E11">
        <w:rPr>
          <w:rFonts w:ascii="Times New Roman" w:eastAsia="Times New Roman" w:hAnsi="Times New Roman" w:cs="Times New Roman"/>
          <w:color w:val="000000" w:themeColor="text1"/>
          <w:sz w:val="20"/>
          <w:szCs w:val="20"/>
        </w:rPr>
        <w:t xml:space="preserve">, </w:t>
      </w:r>
      <w:r w:rsidR="00E01A0C" w:rsidRPr="008A7E11">
        <w:rPr>
          <w:rFonts w:ascii="Times New Roman" w:eastAsia="Times New Roman" w:hAnsi="Times New Roman" w:cs="Times New Roman"/>
          <w:iCs/>
          <w:color w:val="000000" w:themeColor="text1"/>
          <w:sz w:val="20"/>
          <w:szCs w:val="20"/>
        </w:rPr>
        <w:t>Le Tombeau (1575)’,</w:t>
      </w:r>
      <w:r w:rsidRPr="008A7E11">
        <w:rPr>
          <w:rFonts w:ascii="Times New Roman" w:eastAsia="Times New Roman" w:hAnsi="Times New Roman" w:cs="Times New Roman"/>
          <w:color w:val="000000" w:themeColor="text1"/>
          <w:sz w:val="20"/>
          <w:szCs w:val="20"/>
        </w:rPr>
        <w:t xml:space="preserve"> vv. 5-8: ‘Pallas dort la-dedans richement enfermée ? | Avec son corselet &amp; son bouclier si beau, | Non pas l’Athenienne, ains du siècle nouveau ? | La Françoise Pallas, MARGUERITE nommée’ and </w:t>
      </w:r>
      <w:r w:rsidRPr="008A7E11">
        <w:rPr>
          <w:rFonts w:ascii="Times New Roman" w:eastAsia="Times New Roman" w:hAnsi="Times New Roman" w:cs="Times New Roman"/>
          <w:i/>
          <w:color w:val="000000" w:themeColor="text1"/>
          <w:sz w:val="20"/>
          <w:szCs w:val="20"/>
        </w:rPr>
        <w:t>Idem,</w:t>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In Obitum (1575) </w:t>
      </w:r>
      <w:r w:rsidRPr="008A7E11">
        <w:rPr>
          <w:rFonts w:ascii="Times New Roman" w:eastAsia="Times New Roman" w:hAnsi="Times New Roman" w:cs="Times New Roman"/>
          <w:color w:val="000000" w:themeColor="text1"/>
          <w:sz w:val="20"/>
          <w:szCs w:val="20"/>
        </w:rPr>
        <w:t>(v. 52): ‘Atque iterum atque iterum, diva Minerva, vale’</w:t>
      </w:r>
      <w:r w:rsidR="00E01A0C" w:rsidRPr="008A7E11">
        <w:rPr>
          <w:rFonts w:ascii="Times New Roman" w:eastAsia="Times New Roman" w:hAnsi="Times New Roman" w:cs="Times New Roman"/>
          <w:color w:val="000000" w:themeColor="text1"/>
          <w:sz w:val="20"/>
          <w:szCs w:val="20"/>
        </w:rPr>
        <w:t xml:space="preserve"> in </w:t>
      </w:r>
      <w:r w:rsidR="00E01A0C" w:rsidRPr="008A7E11">
        <w:rPr>
          <w:rFonts w:ascii="Times New Roman" w:eastAsia="Times New Roman" w:hAnsi="Times New Roman" w:cs="Times New Roman"/>
          <w:i/>
          <w:iCs/>
          <w:color w:val="000000" w:themeColor="text1"/>
          <w:sz w:val="20"/>
          <w:szCs w:val="20"/>
        </w:rPr>
        <w:t xml:space="preserve">Marc-Claude de Buttet: Les Vers de circonstance (1559-1575), </w:t>
      </w:r>
      <w:r w:rsidR="00E01A0C" w:rsidRPr="008A7E11">
        <w:rPr>
          <w:rFonts w:ascii="Times New Roman" w:eastAsia="Times New Roman" w:hAnsi="Times New Roman" w:cs="Times New Roman"/>
          <w:color w:val="000000" w:themeColor="text1"/>
          <w:sz w:val="20"/>
          <w:szCs w:val="20"/>
        </w:rPr>
        <w:t>ed. by Alyn Stacey, pp. 547-563.</w:t>
      </w:r>
    </w:p>
  </w:footnote>
  <w:footnote w:id="1464">
    <w:p w14:paraId="32C3DF9B" w14:textId="16A5F696"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AF2263" w:rsidRPr="008A7E11">
        <w:rPr>
          <w:rFonts w:ascii="Times New Roman" w:eastAsia="Times New Roman" w:hAnsi="Times New Roman" w:cs="Times New Roman"/>
          <w:color w:val="000000" w:themeColor="text1"/>
          <w:sz w:val="20"/>
          <w:szCs w:val="20"/>
        </w:rPr>
        <w:t xml:space="preserve">V. 6: </w:t>
      </w:r>
      <w:r w:rsidRPr="008A7E11">
        <w:rPr>
          <w:rFonts w:ascii="Times New Roman" w:eastAsia="Times New Roman" w:hAnsi="Times New Roman" w:cs="Times New Roman"/>
          <w:iCs/>
          <w:color w:val="000000" w:themeColor="text1"/>
          <w:sz w:val="20"/>
          <w:szCs w:val="20"/>
        </w:rPr>
        <w:t>Antipodas,</w:t>
      </w:r>
      <w:r w:rsidRPr="008A7E11">
        <w:rPr>
          <w:rFonts w:ascii="Times New Roman" w:eastAsia="Times New Roman" w:hAnsi="Times New Roman" w:cs="Times New Roman"/>
          <w:color w:val="000000" w:themeColor="text1"/>
          <w:sz w:val="20"/>
          <w:szCs w:val="20"/>
        </w:rPr>
        <w:t xml:space="preserve"> also the </w:t>
      </w:r>
      <w:r w:rsidRPr="008A7E11">
        <w:rPr>
          <w:rFonts w:ascii="Times New Roman" w:eastAsia="Times New Roman" w:hAnsi="Times New Roman" w:cs="Times New Roman"/>
          <w:iCs/>
          <w:color w:val="000000" w:themeColor="text1"/>
          <w:sz w:val="20"/>
          <w:szCs w:val="20"/>
        </w:rPr>
        <w:t>Antipodes</w:t>
      </w:r>
      <w:r w:rsidRPr="008A7E11">
        <w:rPr>
          <w:rFonts w:ascii="Times New Roman" w:eastAsia="Times New Roman" w:hAnsi="Times New Roman" w:cs="Times New Roman"/>
          <w:i/>
          <w:color w:val="000000" w:themeColor="text1"/>
          <w:sz w:val="20"/>
          <w:szCs w:val="20"/>
        </w:rPr>
        <w:t>,</w:t>
      </w:r>
      <w:r w:rsidRPr="008A7E11">
        <w:rPr>
          <w:rFonts w:ascii="Times New Roman" w:eastAsia="Times New Roman" w:hAnsi="Times New Roman" w:cs="Times New Roman"/>
          <w:color w:val="000000" w:themeColor="text1"/>
          <w:sz w:val="20"/>
          <w:szCs w:val="20"/>
        </w:rPr>
        <w:t xml:space="preserve"> refers to the underworld (lit. ‘opposite the feet’). The sun r</w:t>
      </w:r>
      <w:r w:rsidR="0031091D" w:rsidRPr="008A7E11">
        <w:rPr>
          <w:rFonts w:ascii="Times New Roman" w:eastAsia="Times New Roman" w:hAnsi="Times New Roman" w:cs="Times New Roman"/>
          <w:color w:val="000000" w:themeColor="text1"/>
          <w:sz w:val="20"/>
          <w:szCs w:val="20"/>
        </w:rPr>
        <w:t>ecalls</w:t>
      </w:r>
      <w:r w:rsidRPr="008A7E11">
        <w:rPr>
          <w:rFonts w:ascii="Times New Roman" w:eastAsia="Times New Roman" w:hAnsi="Times New Roman" w:cs="Times New Roman"/>
          <w:color w:val="000000" w:themeColor="text1"/>
          <w:sz w:val="20"/>
          <w:szCs w:val="20"/>
        </w:rPr>
        <w:t xml:space="preserve"> the Neoplatonic symbol in which </w:t>
      </w:r>
      <w:r w:rsidR="00C317A3" w:rsidRPr="008A7E11">
        <w:rPr>
          <w:rFonts w:ascii="Times New Roman" w:eastAsia="Times New Roman" w:hAnsi="Times New Roman" w:cs="Times New Roman"/>
          <w:color w:val="000000" w:themeColor="text1"/>
          <w:sz w:val="20"/>
          <w:szCs w:val="20"/>
        </w:rPr>
        <w:t xml:space="preserve">its </w:t>
      </w:r>
      <w:r w:rsidR="000D449A" w:rsidRPr="008A7E11">
        <w:rPr>
          <w:rFonts w:ascii="Times New Roman" w:eastAsia="Times New Roman" w:hAnsi="Times New Roman" w:cs="Times New Roman"/>
          <w:color w:val="000000" w:themeColor="text1"/>
          <w:sz w:val="20"/>
          <w:szCs w:val="20"/>
        </w:rPr>
        <w:t>rays</w:t>
      </w:r>
      <w:r w:rsidRPr="008A7E11">
        <w:rPr>
          <w:rFonts w:ascii="Times New Roman" w:eastAsia="Times New Roman" w:hAnsi="Times New Roman" w:cs="Times New Roman"/>
          <w:color w:val="000000" w:themeColor="text1"/>
          <w:sz w:val="20"/>
          <w:szCs w:val="20"/>
        </w:rPr>
        <w:t xml:space="preserve"> reflect a life-giving force. On the Neoplatonic symbolism of the </w:t>
      </w:r>
      <w:r w:rsidR="002543A7" w:rsidRPr="008A7E11">
        <w:rPr>
          <w:rFonts w:ascii="Times New Roman" w:eastAsia="Times New Roman" w:hAnsi="Times New Roman" w:cs="Times New Roman"/>
          <w:color w:val="000000" w:themeColor="text1"/>
          <w:sz w:val="20"/>
          <w:szCs w:val="20"/>
        </w:rPr>
        <w:t>light of the sun as manifestation of divine beauty</w:t>
      </w:r>
      <w:r w:rsidRPr="008A7E11">
        <w:rPr>
          <w:rFonts w:ascii="Times New Roman" w:eastAsia="Times New Roman" w:hAnsi="Times New Roman" w:cs="Times New Roman"/>
          <w:color w:val="000000" w:themeColor="text1"/>
          <w:sz w:val="20"/>
          <w:szCs w:val="20"/>
        </w:rPr>
        <w:t>, see Ficino</w:t>
      </w:r>
      <w:r w:rsidR="002543A7" w:rsidRPr="008A7E11">
        <w:rPr>
          <w:rFonts w:ascii="Times New Roman" w:eastAsia="Times New Roman" w:hAnsi="Times New Roman" w:cs="Times New Roman"/>
          <w:color w:val="000000" w:themeColor="text1"/>
          <w:sz w:val="20"/>
          <w:szCs w:val="20"/>
        </w:rPr>
        <w:t xml:space="preserve">, ‘De amore’ in </w:t>
      </w:r>
      <w:r w:rsidR="002543A7" w:rsidRPr="008A7E11">
        <w:rPr>
          <w:rFonts w:ascii="Times New Roman" w:eastAsia="Times New Roman" w:hAnsi="Times New Roman" w:cs="Times New Roman"/>
          <w:i/>
          <w:iCs/>
          <w:color w:val="000000" w:themeColor="text1"/>
          <w:sz w:val="20"/>
          <w:szCs w:val="20"/>
        </w:rPr>
        <w:t>Marsilio Ficino’s</w:t>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iCs/>
          <w:color w:val="000000" w:themeColor="text1"/>
          <w:sz w:val="20"/>
          <w:szCs w:val="20"/>
        </w:rPr>
        <w:t>Commentary on Plato’s Symposium</w:t>
      </w:r>
      <w:r w:rsidR="002543A7" w:rsidRPr="008A7E11">
        <w:rPr>
          <w:rFonts w:ascii="Times New Roman" w:eastAsia="Times New Roman" w:hAnsi="Times New Roman" w:cs="Times New Roman"/>
          <w:i/>
          <w:iCs/>
          <w:color w:val="000000" w:themeColor="text1"/>
          <w:sz w:val="20"/>
          <w:szCs w:val="20"/>
        </w:rPr>
        <w:t xml:space="preserve">, </w:t>
      </w:r>
      <w:r w:rsidR="002543A7" w:rsidRPr="008A7E11">
        <w:rPr>
          <w:rFonts w:ascii="Times New Roman" w:eastAsia="Times New Roman" w:hAnsi="Times New Roman" w:cs="Times New Roman"/>
          <w:color w:val="000000" w:themeColor="text1"/>
          <w:sz w:val="20"/>
          <w:szCs w:val="20"/>
        </w:rPr>
        <w:t xml:space="preserve">ed. and trans. By Sears Reynolds Jayne (Columbia: University of Missouri, 1944), p. 47. </w:t>
      </w:r>
    </w:p>
  </w:footnote>
  <w:footnote w:id="1465">
    <w:p w14:paraId="1F660B29" w14:textId="2D9E5659"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BF2A35" w:rsidRPr="008A7E11">
        <w:rPr>
          <w:rFonts w:ascii="Times New Roman" w:eastAsia="Times New Roman" w:hAnsi="Times New Roman" w:cs="Times New Roman"/>
          <w:color w:val="000000" w:themeColor="text1"/>
          <w:sz w:val="20"/>
          <w:szCs w:val="20"/>
        </w:rPr>
        <w:t>V. 8: This is</w:t>
      </w:r>
      <w:r w:rsidRPr="008A7E11">
        <w:rPr>
          <w:rFonts w:ascii="Times New Roman" w:eastAsia="Times New Roman" w:hAnsi="Times New Roman" w:cs="Times New Roman"/>
          <w:color w:val="000000" w:themeColor="text1"/>
          <w:sz w:val="20"/>
          <w:szCs w:val="20"/>
          <w:highlight w:val="white"/>
        </w:rPr>
        <w:t xml:space="preserve"> an image of</w:t>
      </w:r>
      <w:r w:rsidR="00BF2A35" w:rsidRPr="008A7E11">
        <w:rPr>
          <w:rFonts w:ascii="Times New Roman" w:eastAsia="Times New Roman" w:hAnsi="Times New Roman" w:cs="Times New Roman"/>
          <w:color w:val="000000" w:themeColor="text1"/>
          <w:sz w:val="20"/>
          <w:szCs w:val="20"/>
          <w:highlight w:val="white"/>
        </w:rPr>
        <w:t xml:space="preserve"> Marguerite’s</w:t>
      </w:r>
      <w:r w:rsidRPr="008A7E11">
        <w:rPr>
          <w:rFonts w:ascii="Times New Roman" w:eastAsia="Times New Roman" w:hAnsi="Times New Roman" w:cs="Times New Roman"/>
          <w:color w:val="000000" w:themeColor="text1"/>
          <w:sz w:val="20"/>
          <w:szCs w:val="20"/>
          <w:highlight w:val="white"/>
        </w:rPr>
        <w:t xml:space="preserve"> tomb, </w:t>
      </w:r>
      <w:r w:rsidR="00171207" w:rsidRPr="008A7E11">
        <w:rPr>
          <w:rFonts w:ascii="Times New Roman" w:eastAsia="Times New Roman" w:hAnsi="Times New Roman" w:cs="Times New Roman"/>
          <w:color w:val="000000" w:themeColor="text1"/>
          <w:sz w:val="20"/>
          <w:szCs w:val="20"/>
          <w:highlight w:val="white"/>
        </w:rPr>
        <w:t xml:space="preserve">which repeats </w:t>
      </w:r>
      <w:r w:rsidRPr="008A7E11">
        <w:rPr>
          <w:rFonts w:ascii="Times New Roman" w:eastAsia="Times New Roman" w:hAnsi="Times New Roman" w:cs="Times New Roman"/>
          <w:color w:val="000000" w:themeColor="text1"/>
          <w:sz w:val="20"/>
          <w:szCs w:val="20"/>
          <w:highlight w:val="white"/>
        </w:rPr>
        <w:t xml:space="preserve">the image of the </w:t>
      </w:r>
      <w:r w:rsidRPr="008A7E11">
        <w:rPr>
          <w:rFonts w:ascii="Times New Roman" w:eastAsia="Times New Roman" w:hAnsi="Times New Roman" w:cs="Times New Roman"/>
          <w:i/>
          <w:color w:val="000000" w:themeColor="text1"/>
          <w:sz w:val="20"/>
          <w:szCs w:val="20"/>
          <w:highlight w:val="white"/>
        </w:rPr>
        <w:t xml:space="preserve">sepulchro </w:t>
      </w:r>
      <w:r w:rsidRPr="008A7E11">
        <w:rPr>
          <w:rFonts w:ascii="Times New Roman" w:eastAsia="Times New Roman" w:hAnsi="Times New Roman" w:cs="Times New Roman"/>
          <w:color w:val="000000" w:themeColor="text1"/>
          <w:sz w:val="20"/>
          <w:szCs w:val="20"/>
          <w:highlight w:val="white"/>
        </w:rPr>
        <w:t xml:space="preserve">in the line above. For a similar image, cf. Buttet, </w:t>
      </w:r>
      <w:r w:rsidRPr="008A7E11">
        <w:rPr>
          <w:rFonts w:ascii="Times New Roman" w:eastAsia="Times New Roman" w:hAnsi="Times New Roman" w:cs="Times New Roman"/>
          <w:i/>
          <w:color w:val="000000" w:themeColor="text1"/>
          <w:sz w:val="20"/>
          <w:szCs w:val="20"/>
          <w:highlight w:val="white"/>
        </w:rPr>
        <w:t xml:space="preserve">In Obitum </w:t>
      </w:r>
      <w:r w:rsidRPr="008A7E11">
        <w:rPr>
          <w:rFonts w:ascii="Times New Roman" w:eastAsia="Times New Roman" w:hAnsi="Times New Roman" w:cs="Times New Roman"/>
          <w:color w:val="000000" w:themeColor="text1"/>
          <w:sz w:val="20"/>
          <w:szCs w:val="20"/>
          <w:highlight w:val="white"/>
        </w:rPr>
        <w:t>(1575),</w:t>
      </w:r>
      <w:r w:rsidRPr="008A7E11">
        <w:rPr>
          <w:rFonts w:ascii="Times New Roman" w:eastAsia="Times New Roman" w:hAnsi="Times New Roman" w:cs="Times New Roman"/>
          <w:i/>
          <w:color w:val="000000" w:themeColor="text1"/>
          <w:sz w:val="20"/>
          <w:szCs w:val="20"/>
          <w:highlight w:val="white"/>
        </w:rPr>
        <w:t xml:space="preserve"> </w:t>
      </w:r>
      <w:r w:rsidRPr="008A7E11">
        <w:rPr>
          <w:rFonts w:ascii="Times New Roman" w:eastAsia="Times New Roman" w:hAnsi="Times New Roman" w:cs="Times New Roman"/>
          <w:color w:val="000000" w:themeColor="text1"/>
          <w:sz w:val="20"/>
          <w:szCs w:val="20"/>
          <w:highlight w:val="white"/>
        </w:rPr>
        <w:t>vv. 1-2: ‘Regale huc properans hospes venerare sepulchram, | Quo nihil immensus clarius orbis habet’ and</w:t>
      </w:r>
      <w:r w:rsidRPr="008A7E11">
        <w:rPr>
          <w:rFonts w:ascii="Times New Roman" w:eastAsia="Times New Roman" w:hAnsi="Times New Roman" w:cs="Times New Roman"/>
          <w:i/>
          <w:color w:val="000000" w:themeColor="text1"/>
          <w:sz w:val="20"/>
          <w:szCs w:val="20"/>
          <w:highlight w:val="white"/>
        </w:rPr>
        <w:t xml:space="preserve"> </w:t>
      </w:r>
      <w:r w:rsidRPr="008A7E11">
        <w:rPr>
          <w:rFonts w:ascii="Times New Roman" w:eastAsia="Times New Roman" w:hAnsi="Times New Roman" w:cs="Times New Roman"/>
          <w:color w:val="000000" w:themeColor="text1"/>
          <w:sz w:val="20"/>
          <w:szCs w:val="20"/>
          <w:highlight w:val="white"/>
        </w:rPr>
        <w:t xml:space="preserve">vv. 5-6: ‘Sedibus en sacris, claro radiante Pyropo | Clarior in tenebris regia gemma micat’ (in </w:t>
      </w:r>
      <w:r w:rsidRPr="008A7E11">
        <w:rPr>
          <w:rFonts w:ascii="Times New Roman" w:eastAsia="Times New Roman" w:hAnsi="Times New Roman" w:cs="Times New Roman"/>
          <w:i/>
          <w:color w:val="000000" w:themeColor="text1"/>
          <w:sz w:val="20"/>
          <w:szCs w:val="20"/>
          <w:highlight w:val="white"/>
        </w:rPr>
        <w:t xml:space="preserve">Les Vers des circonstance, </w:t>
      </w:r>
      <w:r w:rsidRPr="008A7E11">
        <w:rPr>
          <w:rFonts w:ascii="Times New Roman" w:eastAsia="Times New Roman" w:hAnsi="Times New Roman" w:cs="Times New Roman"/>
          <w:color w:val="000000" w:themeColor="text1"/>
          <w:sz w:val="20"/>
          <w:szCs w:val="20"/>
          <w:highlight w:val="white"/>
        </w:rPr>
        <w:t xml:space="preserve">ed. Alyn Stacey, p. 566). For a description of the tomb of Marguerite de France, see Guichenon, </w:t>
      </w:r>
      <w:r w:rsidRPr="008A7E11">
        <w:rPr>
          <w:rFonts w:ascii="Times New Roman" w:eastAsia="Times New Roman" w:hAnsi="Times New Roman" w:cs="Times New Roman"/>
          <w:i/>
          <w:color w:val="000000" w:themeColor="text1"/>
          <w:sz w:val="20"/>
          <w:szCs w:val="20"/>
          <w:highlight w:val="white"/>
        </w:rPr>
        <w:t xml:space="preserve">Histoire généalogique, </w:t>
      </w:r>
      <w:r w:rsidRPr="008A7E11">
        <w:rPr>
          <w:rFonts w:ascii="Times New Roman" w:eastAsia="Times New Roman" w:hAnsi="Times New Roman" w:cs="Times New Roman"/>
          <w:color w:val="000000" w:themeColor="text1"/>
          <w:sz w:val="20"/>
          <w:szCs w:val="20"/>
          <w:highlight w:val="white"/>
        </w:rPr>
        <w:t>p. 702. For an overview of the death of the Duchess, see Alyn Stacey</w:t>
      </w:r>
      <w:r w:rsidR="002F728C" w:rsidRPr="008A7E11">
        <w:rPr>
          <w:rFonts w:ascii="Times New Roman" w:eastAsia="Times New Roman" w:hAnsi="Times New Roman" w:cs="Times New Roman"/>
          <w:color w:val="000000" w:themeColor="text1"/>
          <w:sz w:val="20"/>
          <w:szCs w:val="20"/>
          <w:highlight w:val="white"/>
        </w:rPr>
        <w:t>’s note 1 in</w:t>
      </w:r>
      <w:r w:rsidR="00724B46" w:rsidRPr="008A7E11">
        <w:rPr>
          <w:rFonts w:ascii="Times New Roman" w:eastAsia="Times New Roman" w:hAnsi="Times New Roman" w:cs="Times New Roman"/>
          <w:color w:val="000000" w:themeColor="text1"/>
          <w:sz w:val="20"/>
          <w:szCs w:val="20"/>
          <w:highlight w:val="white"/>
        </w:rPr>
        <w:t xml:space="preserve"> </w:t>
      </w:r>
      <w:r w:rsidR="002F728C" w:rsidRPr="008A7E11">
        <w:rPr>
          <w:rFonts w:ascii="Times New Roman" w:eastAsia="Times New Roman" w:hAnsi="Times New Roman" w:cs="Times New Roman"/>
          <w:color w:val="000000" w:themeColor="text1"/>
          <w:sz w:val="20"/>
          <w:szCs w:val="20"/>
          <w:highlight w:val="white"/>
        </w:rPr>
        <w:t xml:space="preserve">Buttet, </w:t>
      </w:r>
      <w:r w:rsidR="002F728C" w:rsidRPr="008A7E11">
        <w:rPr>
          <w:rFonts w:ascii="Times New Roman" w:eastAsia="Times New Roman" w:hAnsi="Times New Roman" w:cs="Times New Roman"/>
          <w:i/>
          <w:iCs/>
          <w:color w:val="000000" w:themeColor="text1"/>
          <w:sz w:val="20"/>
          <w:szCs w:val="20"/>
          <w:highlight w:val="white"/>
        </w:rPr>
        <w:t xml:space="preserve">Marc-Claude de Buttet: </w:t>
      </w:r>
      <w:r w:rsidRPr="008A7E11">
        <w:rPr>
          <w:rFonts w:ascii="Times New Roman" w:eastAsia="Times New Roman" w:hAnsi="Times New Roman" w:cs="Times New Roman"/>
          <w:i/>
          <w:color w:val="000000" w:themeColor="text1"/>
          <w:sz w:val="20"/>
          <w:szCs w:val="20"/>
          <w:highlight w:val="white"/>
        </w:rPr>
        <w:t xml:space="preserve">Les Vers de circonstance, </w:t>
      </w:r>
      <w:r w:rsidRPr="008A7E11">
        <w:rPr>
          <w:rFonts w:ascii="Times New Roman" w:eastAsia="Times New Roman" w:hAnsi="Times New Roman" w:cs="Times New Roman"/>
          <w:color w:val="000000" w:themeColor="text1"/>
          <w:sz w:val="20"/>
          <w:szCs w:val="20"/>
          <w:highlight w:val="white"/>
        </w:rPr>
        <w:t>p</w:t>
      </w:r>
      <w:r w:rsidR="00007980" w:rsidRPr="008A7E11">
        <w:rPr>
          <w:rFonts w:ascii="Times New Roman" w:eastAsia="Times New Roman" w:hAnsi="Times New Roman" w:cs="Times New Roman"/>
          <w:color w:val="000000" w:themeColor="text1"/>
          <w:sz w:val="20"/>
          <w:szCs w:val="20"/>
          <w:highlight w:val="white"/>
        </w:rPr>
        <w:t>p</w:t>
      </w:r>
      <w:r w:rsidRPr="008A7E11">
        <w:rPr>
          <w:rFonts w:ascii="Times New Roman" w:eastAsia="Times New Roman" w:hAnsi="Times New Roman" w:cs="Times New Roman"/>
          <w:color w:val="000000" w:themeColor="text1"/>
          <w:sz w:val="20"/>
          <w:szCs w:val="20"/>
          <w:highlight w:val="white"/>
        </w:rPr>
        <w:t>. 548</w:t>
      </w:r>
      <w:r w:rsidR="00007980" w:rsidRPr="008A7E11">
        <w:rPr>
          <w:rFonts w:ascii="Times New Roman" w:eastAsia="Times New Roman" w:hAnsi="Times New Roman" w:cs="Times New Roman"/>
          <w:color w:val="000000" w:themeColor="text1"/>
          <w:sz w:val="20"/>
          <w:szCs w:val="20"/>
        </w:rPr>
        <w:t>-549.</w:t>
      </w:r>
    </w:p>
  </w:footnote>
  <w:footnote w:id="1466">
    <w:p w14:paraId="28C6F32C" w14:textId="6EA650BF"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2601B6" w:rsidRPr="008A7E11">
        <w:rPr>
          <w:rFonts w:ascii="Times New Roman" w:eastAsia="Times New Roman" w:hAnsi="Times New Roman" w:cs="Times New Roman"/>
          <w:color w:val="000000" w:themeColor="text1"/>
          <w:sz w:val="20"/>
          <w:szCs w:val="20"/>
        </w:rPr>
        <w:t xml:space="preserve">V. 10: </w:t>
      </w:r>
      <w:r w:rsidRPr="008A7E11">
        <w:rPr>
          <w:rFonts w:ascii="Times New Roman" w:eastAsia="Times New Roman" w:hAnsi="Times New Roman" w:cs="Times New Roman"/>
          <w:color w:val="000000" w:themeColor="text1"/>
          <w:sz w:val="20"/>
          <w:szCs w:val="20"/>
        </w:rPr>
        <w:t xml:space="preserve">On the singular nature of the Duchess and a similar use of hyperbole, see Buttet, </w:t>
      </w:r>
      <w:r w:rsidRPr="008A7E11">
        <w:rPr>
          <w:rFonts w:ascii="Times New Roman" w:eastAsia="Times New Roman" w:hAnsi="Times New Roman" w:cs="Times New Roman"/>
          <w:i/>
          <w:color w:val="000000" w:themeColor="text1"/>
          <w:sz w:val="20"/>
          <w:szCs w:val="20"/>
        </w:rPr>
        <w:t xml:space="preserve">Le Tombeau, </w:t>
      </w:r>
      <w:r w:rsidRPr="008A7E11">
        <w:rPr>
          <w:rFonts w:ascii="Times New Roman" w:eastAsia="Times New Roman" w:hAnsi="Times New Roman" w:cs="Times New Roman"/>
          <w:color w:val="000000" w:themeColor="text1"/>
          <w:sz w:val="20"/>
          <w:szCs w:val="20"/>
        </w:rPr>
        <w:t>V,</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vv. 13-14: ‘Le reste de cela (aux siècles admirable) | Que la terre eut jamais de plus grand &amp; meilleur’ in </w:t>
      </w:r>
      <w:r w:rsidRPr="008A7E11">
        <w:rPr>
          <w:rFonts w:ascii="Times New Roman" w:eastAsia="Times New Roman" w:hAnsi="Times New Roman" w:cs="Times New Roman"/>
          <w:i/>
          <w:color w:val="000000" w:themeColor="text1"/>
          <w:sz w:val="20"/>
          <w:szCs w:val="20"/>
        </w:rPr>
        <w:t xml:space="preserve">Les Vers des circonstance, </w:t>
      </w:r>
      <w:r w:rsidRPr="008A7E11">
        <w:rPr>
          <w:rFonts w:ascii="Times New Roman" w:eastAsia="Times New Roman" w:hAnsi="Times New Roman" w:cs="Times New Roman"/>
          <w:color w:val="000000" w:themeColor="text1"/>
          <w:sz w:val="20"/>
          <w:szCs w:val="20"/>
        </w:rPr>
        <w:t>ed. Alyn Stacey, p. 548)</w:t>
      </w:r>
    </w:p>
  </w:footnote>
  <w:footnote w:id="1467">
    <w:p w14:paraId="736B9933" w14:textId="25BAAC05"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A60807" w:rsidRPr="008A7E11">
        <w:rPr>
          <w:rFonts w:ascii="Times New Roman" w:eastAsia="Times New Roman" w:hAnsi="Times New Roman" w:cs="Times New Roman"/>
          <w:color w:val="000000" w:themeColor="text1"/>
          <w:sz w:val="20"/>
          <w:szCs w:val="20"/>
        </w:rPr>
        <w:t xml:space="preserve"> ‘EIUSDEM’:</w:t>
      </w:r>
      <w:r w:rsidRPr="008A7E11">
        <w:rPr>
          <w:rFonts w:ascii="Times New Roman" w:eastAsia="Times New Roman" w:hAnsi="Times New Roman" w:cs="Times New Roman"/>
          <w:color w:val="000000" w:themeColor="text1"/>
          <w:sz w:val="20"/>
          <w:szCs w:val="20"/>
        </w:rPr>
        <w:t xml:space="preserve"> This is the voice of Marguerite de France.</w:t>
      </w:r>
    </w:p>
  </w:footnote>
  <w:footnote w:id="1468">
    <w:p w14:paraId="01E13EE7" w14:textId="0CA7800B"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E353F3" w:rsidRPr="008A7E11">
        <w:rPr>
          <w:rFonts w:ascii="Times New Roman" w:eastAsia="Times New Roman" w:hAnsi="Times New Roman" w:cs="Times New Roman"/>
          <w:color w:val="000000" w:themeColor="text1"/>
          <w:sz w:val="20"/>
          <w:szCs w:val="20"/>
        </w:rPr>
        <w:t xml:space="preserve"> V. 18: </w:t>
      </w:r>
      <w:r w:rsidRPr="008A7E11">
        <w:rPr>
          <w:rFonts w:ascii="Times New Roman" w:eastAsia="Times New Roman" w:hAnsi="Times New Roman" w:cs="Times New Roman"/>
          <w:color w:val="000000" w:themeColor="text1"/>
          <w:sz w:val="20"/>
          <w:szCs w:val="20"/>
        </w:rPr>
        <w:t xml:space="preserve">Buttet also uses this image of a sea of tears (‘une mer des pleurs’, v. 2) in </w:t>
      </w:r>
      <w:r w:rsidR="00F66F9C"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iCs/>
          <w:color w:val="000000" w:themeColor="text1"/>
          <w:sz w:val="20"/>
          <w:szCs w:val="20"/>
        </w:rPr>
        <w:t>Le Tombeau</w:t>
      </w:r>
      <w:r w:rsidR="00F66F9C" w:rsidRPr="008A7E11">
        <w:rPr>
          <w:rFonts w:ascii="Times New Roman" w:eastAsia="Times New Roman" w:hAnsi="Times New Roman" w:cs="Times New Roman"/>
          <w:iCs/>
          <w:color w:val="000000" w:themeColor="text1"/>
          <w:sz w:val="20"/>
          <w:szCs w:val="20"/>
        </w:rPr>
        <w:t>’</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I, vv. 1-4: ‘De tant de nations tant de larmes roulantes | Font une mer de pleurs, &amp; vont faisant des vens | Les soupirs &amp; sanglots, de bien pres de suivans | De tonnerres, les cris de tant d’ames dolentes’</w:t>
      </w:r>
      <w:r w:rsidR="00F66F9C" w:rsidRPr="008A7E11">
        <w:rPr>
          <w:rFonts w:ascii="Times New Roman" w:eastAsia="Times New Roman" w:hAnsi="Times New Roman" w:cs="Times New Roman"/>
          <w:color w:val="000000" w:themeColor="text1"/>
          <w:sz w:val="20"/>
          <w:szCs w:val="20"/>
        </w:rPr>
        <w:t xml:space="preserve">, in </w:t>
      </w:r>
      <w:r w:rsidR="00F66F9C" w:rsidRPr="008A7E11">
        <w:rPr>
          <w:rFonts w:ascii="Times New Roman" w:eastAsia="Times New Roman" w:hAnsi="Times New Roman" w:cs="Times New Roman"/>
          <w:i/>
          <w:iCs/>
          <w:color w:val="000000" w:themeColor="text1"/>
          <w:sz w:val="20"/>
          <w:szCs w:val="20"/>
        </w:rPr>
        <w:t xml:space="preserve">Marc-Claude de Buttet: Les Vers de circonstance (1559-1575), </w:t>
      </w:r>
      <w:r w:rsidR="00F66F9C" w:rsidRPr="008A7E11">
        <w:rPr>
          <w:rFonts w:ascii="Times New Roman" w:eastAsia="Times New Roman" w:hAnsi="Times New Roman" w:cs="Times New Roman"/>
          <w:color w:val="000000" w:themeColor="text1"/>
          <w:sz w:val="20"/>
          <w:szCs w:val="20"/>
        </w:rPr>
        <w:t>ed. by Alyn Stacey, pp. 549-550.</w:t>
      </w:r>
    </w:p>
  </w:footnote>
  <w:footnote w:id="1469">
    <w:p w14:paraId="3936E3AF" w14:textId="60967731"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E353F3" w:rsidRPr="008A7E11">
        <w:rPr>
          <w:rFonts w:ascii="Times New Roman" w:eastAsia="Times New Roman" w:hAnsi="Times New Roman" w:cs="Times New Roman"/>
          <w:color w:val="000000" w:themeColor="text1"/>
          <w:sz w:val="20"/>
          <w:szCs w:val="20"/>
        </w:rPr>
        <w:t xml:space="preserve">V. 20: </w:t>
      </w:r>
      <w:r w:rsidRPr="008A7E11">
        <w:rPr>
          <w:rFonts w:ascii="Times New Roman" w:eastAsia="Times New Roman" w:hAnsi="Times New Roman" w:cs="Times New Roman"/>
          <w:color w:val="000000" w:themeColor="text1"/>
          <w:sz w:val="20"/>
          <w:szCs w:val="20"/>
        </w:rPr>
        <w:t xml:space="preserve">‘Astricolam’, or star-dweller, indicates metempsychosis in which a metaphysical entity is embodied temporarily in human life. This a convention in early modern elegiac poetry. See </w:t>
      </w:r>
      <w:r w:rsidR="00466E9A">
        <w:rPr>
          <w:rFonts w:ascii="Times New Roman" w:eastAsia="Times New Roman" w:hAnsi="Times New Roman" w:cs="Times New Roman"/>
          <w:color w:val="000000" w:themeColor="text1"/>
          <w:sz w:val="20"/>
          <w:szCs w:val="20"/>
        </w:rPr>
        <w:t>above, Introduction, p. 41; below, note 1475.</w:t>
      </w:r>
    </w:p>
  </w:footnote>
  <w:footnote w:id="1470">
    <w:p w14:paraId="09C97A29" w14:textId="5D3432A1"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i/>
          <w:color w:val="000000" w:themeColor="text1"/>
          <w:sz w:val="20"/>
          <w:szCs w:val="20"/>
        </w:rPr>
        <w:t xml:space="preserve"> </w:t>
      </w:r>
      <w:r w:rsidR="00E353F3" w:rsidRPr="008A7E11">
        <w:rPr>
          <w:rFonts w:ascii="Times New Roman" w:eastAsia="Times New Roman" w:hAnsi="Times New Roman" w:cs="Times New Roman"/>
          <w:iCs/>
          <w:color w:val="000000" w:themeColor="text1"/>
          <w:sz w:val="20"/>
          <w:szCs w:val="20"/>
        </w:rPr>
        <w:t xml:space="preserve">V. 22: </w:t>
      </w:r>
      <w:r w:rsidRPr="008A7E11">
        <w:rPr>
          <w:rFonts w:ascii="Times New Roman" w:eastAsia="Times New Roman" w:hAnsi="Times New Roman" w:cs="Times New Roman"/>
          <w:i/>
          <w:color w:val="000000" w:themeColor="text1"/>
          <w:sz w:val="20"/>
          <w:szCs w:val="20"/>
        </w:rPr>
        <w:t>Rem</w:t>
      </w:r>
      <w:r w:rsidRPr="008A7E11">
        <w:rPr>
          <w:rFonts w:ascii="Times New Roman" w:eastAsia="Times New Roman" w:hAnsi="Times New Roman" w:cs="Times New Roman"/>
          <w:color w:val="000000" w:themeColor="text1"/>
          <w:sz w:val="20"/>
          <w:szCs w:val="20"/>
        </w:rPr>
        <w:t xml:space="preserve"> here relates to politics, nation-building, and statecraft.</w:t>
      </w:r>
    </w:p>
  </w:footnote>
  <w:footnote w:id="1471">
    <w:p w14:paraId="11602940" w14:textId="519C285C"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E353F3" w:rsidRPr="008A7E11">
        <w:rPr>
          <w:rFonts w:ascii="Times New Roman" w:eastAsia="Times New Roman" w:hAnsi="Times New Roman" w:cs="Times New Roman"/>
          <w:color w:val="000000" w:themeColor="text1"/>
          <w:sz w:val="20"/>
          <w:szCs w:val="20"/>
        </w:rPr>
        <w:t xml:space="preserve"> Vv. 21-22:</w:t>
      </w:r>
      <w:r w:rsidRPr="008A7E11">
        <w:rPr>
          <w:rFonts w:ascii="Times New Roman" w:eastAsia="Times New Roman" w:hAnsi="Times New Roman" w:cs="Times New Roman"/>
          <w:color w:val="000000" w:themeColor="text1"/>
          <w:sz w:val="20"/>
          <w:szCs w:val="20"/>
        </w:rPr>
        <w:t xml:space="preserve"> </w:t>
      </w:r>
      <w:r w:rsidR="00D924B6" w:rsidRPr="008A7E11">
        <w:rPr>
          <w:rFonts w:ascii="Times New Roman" w:eastAsia="Times New Roman" w:hAnsi="Times New Roman" w:cs="Times New Roman"/>
          <w:color w:val="000000" w:themeColor="text1"/>
          <w:sz w:val="20"/>
          <w:szCs w:val="20"/>
        </w:rPr>
        <w:t>For</w:t>
      </w:r>
      <w:r w:rsidRPr="008A7E11">
        <w:rPr>
          <w:rFonts w:ascii="Times New Roman" w:eastAsia="Times New Roman" w:hAnsi="Times New Roman" w:cs="Times New Roman"/>
          <w:color w:val="000000" w:themeColor="text1"/>
          <w:sz w:val="20"/>
          <w:szCs w:val="20"/>
        </w:rPr>
        <w:t xml:space="preserve"> an analysis of the structure of this stanza, which is broken into four tripartite sections of nouns and verbs, each of which conveys the Duchess’s progression over various stages of life, see below, p. </w:t>
      </w:r>
      <w:r w:rsidR="0079519F">
        <w:rPr>
          <w:rFonts w:ascii="Times New Roman" w:eastAsia="Times New Roman" w:hAnsi="Times New Roman" w:cs="Times New Roman"/>
          <w:color w:val="000000" w:themeColor="text1"/>
          <w:sz w:val="20"/>
          <w:szCs w:val="20"/>
        </w:rPr>
        <w:t>293</w:t>
      </w:r>
      <w:r w:rsidRPr="008A7E11">
        <w:rPr>
          <w:rFonts w:ascii="Times New Roman" w:eastAsia="Times New Roman" w:hAnsi="Times New Roman" w:cs="Times New Roman"/>
          <w:color w:val="000000" w:themeColor="text1"/>
          <w:sz w:val="20"/>
          <w:szCs w:val="20"/>
        </w:rPr>
        <w:t xml:space="preserve">. </w:t>
      </w:r>
    </w:p>
  </w:footnote>
  <w:footnote w:id="1472">
    <w:p w14:paraId="311B3220" w14:textId="77777777"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‘EIUSDEM’: Marguerite speaking. </w:t>
      </w:r>
    </w:p>
  </w:footnote>
  <w:footnote w:id="1473">
    <w:p w14:paraId="7B5EC01A" w14:textId="287269AD"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9F4436" w:rsidRPr="008A7E11">
        <w:rPr>
          <w:rFonts w:ascii="Times New Roman" w:eastAsia="Times New Roman" w:hAnsi="Times New Roman" w:cs="Times New Roman"/>
          <w:color w:val="000000" w:themeColor="text1"/>
          <w:sz w:val="20"/>
          <w:szCs w:val="20"/>
        </w:rPr>
        <w:t xml:space="preserve"> V. 23:</w:t>
      </w:r>
      <w:r w:rsidRPr="008A7E11">
        <w:rPr>
          <w:rFonts w:ascii="Times New Roman" w:eastAsia="Times New Roman" w:hAnsi="Times New Roman" w:cs="Times New Roman"/>
          <w:color w:val="000000" w:themeColor="text1"/>
          <w:sz w:val="20"/>
          <w:szCs w:val="20"/>
        </w:rPr>
        <w:t xml:space="preserve"> </w:t>
      </w:r>
      <w:r w:rsidR="006751D8" w:rsidRPr="008A7E11">
        <w:rPr>
          <w:rFonts w:ascii="Times New Roman" w:eastAsia="Times New Roman" w:hAnsi="Times New Roman" w:cs="Times New Roman"/>
          <w:color w:val="000000" w:themeColor="text1"/>
          <w:sz w:val="20"/>
          <w:szCs w:val="20"/>
        </w:rPr>
        <w:t>An</w:t>
      </w:r>
      <w:r w:rsidR="009F4436" w:rsidRPr="008A7E11">
        <w:rPr>
          <w:rFonts w:ascii="Times New Roman" w:eastAsia="Times New Roman" w:hAnsi="Times New Roman" w:cs="Times New Roman"/>
          <w:color w:val="000000" w:themeColor="text1"/>
          <w:sz w:val="20"/>
          <w:szCs w:val="20"/>
        </w:rPr>
        <w:t xml:space="preserve"> allusion to </w:t>
      </w:r>
      <w:r w:rsidRPr="008A7E11">
        <w:rPr>
          <w:rFonts w:ascii="Times New Roman" w:eastAsia="Times New Roman" w:hAnsi="Times New Roman" w:cs="Times New Roman"/>
          <w:color w:val="000000" w:themeColor="text1"/>
          <w:sz w:val="20"/>
          <w:szCs w:val="20"/>
        </w:rPr>
        <w:t>François I (1494-1547)</w:t>
      </w:r>
      <w:r w:rsidR="009F4436" w:rsidRPr="008A7E11">
        <w:rPr>
          <w:rFonts w:ascii="Times New Roman" w:eastAsia="Times New Roman" w:hAnsi="Times New Roman" w:cs="Times New Roman"/>
          <w:color w:val="000000" w:themeColor="text1"/>
          <w:sz w:val="20"/>
          <w:szCs w:val="20"/>
        </w:rPr>
        <w:t>, the father of Marguerite de France.</w:t>
      </w:r>
      <w:r w:rsidRPr="008A7E11">
        <w:rPr>
          <w:rFonts w:ascii="Times New Roman" w:eastAsia="Times New Roman" w:hAnsi="Times New Roman" w:cs="Times New Roman"/>
          <w:color w:val="000000" w:themeColor="text1"/>
          <w:sz w:val="20"/>
          <w:szCs w:val="20"/>
        </w:rPr>
        <w:t xml:space="preserve"> Her mother was Claude of France (1449-1524).</w:t>
      </w:r>
    </w:p>
  </w:footnote>
  <w:footnote w:id="1474">
    <w:p w14:paraId="7CFC9469" w14:textId="1A1AF9C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792D6D" w:rsidRPr="008A7E11">
        <w:rPr>
          <w:rFonts w:ascii="Times New Roman" w:eastAsia="Times New Roman" w:hAnsi="Times New Roman" w:cs="Times New Roman"/>
          <w:color w:val="000000" w:themeColor="text1"/>
          <w:sz w:val="20"/>
          <w:szCs w:val="20"/>
        </w:rPr>
        <w:t xml:space="preserve">V. 23: </w:t>
      </w:r>
      <w:r w:rsidR="006751D8" w:rsidRPr="008A7E11">
        <w:rPr>
          <w:rFonts w:ascii="Times New Roman" w:eastAsia="Times New Roman" w:hAnsi="Times New Roman" w:cs="Times New Roman"/>
          <w:color w:val="000000" w:themeColor="text1"/>
          <w:sz w:val="20"/>
          <w:szCs w:val="20"/>
        </w:rPr>
        <w:t xml:space="preserve">An </w:t>
      </w:r>
      <w:r w:rsidR="00792D6D" w:rsidRPr="008A7E11">
        <w:rPr>
          <w:rFonts w:ascii="Times New Roman" w:eastAsia="Times New Roman" w:hAnsi="Times New Roman" w:cs="Times New Roman"/>
          <w:color w:val="000000" w:themeColor="text1"/>
          <w:sz w:val="20"/>
          <w:szCs w:val="20"/>
        </w:rPr>
        <w:t xml:space="preserve">allusion to </w:t>
      </w:r>
      <w:r w:rsidRPr="008A7E11">
        <w:rPr>
          <w:rFonts w:ascii="Times New Roman" w:eastAsia="Times New Roman" w:hAnsi="Times New Roman" w:cs="Times New Roman"/>
          <w:color w:val="000000" w:themeColor="text1"/>
          <w:sz w:val="20"/>
          <w:szCs w:val="20"/>
        </w:rPr>
        <w:t>King Henri II of France (1519-1559)</w:t>
      </w:r>
      <w:r w:rsidR="00792D6D" w:rsidRPr="008A7E11">
        <w:rPr>
          <w:rFonts w:ascii="Times New Roman" w:eastAsia="Times New Roman" w:hAnsi="Times New Roman" w:cs="Times New Roman"/>
          <w:color w:val="000000" w:themeColor="text1"/>
          <w:sz w:val="20"/>
          <w:szCs w:val="20"/>
        </w:rPr>
        <w:t xml:space="preserve">, the brother of Marguerite de France. </w:t>
      </w:r>
    </w:p>
  </w:footnote>
  <w:footnote w:id="1475">
    <w:p w14:paraId="00D680CD" w14:textId="3C253E30"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752E74" w:rsidRPr="008A7E11">
        <w:rPr>
          <w:rFonts w:ascii="Times New Roman" w:eastAsia="Times New Roman" w:hAnsi="Times New Roman" w:cs="Times New Roman"/>
          <w:color w:val="000000" w:themeColor="text1"/>
          <w:sz w:val="20"/>
          <w:szCs w:val="20"/>
        </w:rPr>
        <w:t xml:space="preserve">V. 23: </w:t>
      </w:r>
      <w:r w:rsidR="006751D8" w:rsidRPr="008A7E11">
        <w:rPr>
          <w:rFonts w:ascii="Times New Roman" w:eastAsia="Times New Roman" w:hAnsi="Times New Roman" w:cs="Times New Roman"/>
          <w:color w:val="000000" w:themeColor="text1"/>
          <w:sz w:val="20"/>
          <w:szCs w:val="20"/>
        </w:rPr>
        <w:t xml:space="preserve">An </w:t>
      </w:r>
      <w:r w:rsidR="00752E74" w:rsidRPr="008A7E11">
        <w:rPr>
          <w:rFonts w:ascii="Times New Roman" w:eastAsia="Times New Roman" w:hAnsi="Times New Roman" w:cs="Times New Roman"/>
          <w:color w:val="000000" w:themeColor="text1"/>
          <w:sz w:val="20"/>
          <w:szCs w:val="20"/>
        </w:rPr>
        <w:t xml:space="preserve">allusion to the </w:t>
      </w:r>
      <w:r w:rsidRPr="008A7E11">
        <w:rPr>
          <w:rFonts w:ascii="Times New Roman" w:eastAsia="Times New Roman" w:hAnsi="Times New Roman" w:cs="Times New Roman"/>
          <w:color w:val="000000" w:themeColor="text1"/>
          <w:sz w:val="20"/>
          <w:szCs w:val="20"/>
        </w:rPr>
        <w:t xml:space="preserve">three sons of Henri II who became king: Francis II (King of France 1559 to 1560), Charles IX (King of France 1560 to 1574), and Henri III (King of France 1574 to 1589). </w:t>
      </w:r>
    </w:p>
  </w:footnote>
  <w:footnote w:id="1476">
    <w:p w14:paraId="4017E74E" w14:textId="1A6932E5"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FB4C2B" w:rsidRPr="008A7E11">
        <w:rPr>
          <w:rFonts w:ascii="Times New Roman" w:eastAsia="Times New Roman" w:hAnsi="Times New Roman" w:cs="Times New Roman"/>
          <w:color w:val="000000" w:themeColor="text1"/>
          <w:sz w:val="20"/>
          <w:szCs w:val="20"/>
        </w:rPr>
        <w:t xml:space="preserve">V. 25: </w:t>
      </w:r>
      <w:r w:rsidR="006751D8" w:rsidRPr="008A7E11">
        <w:rPr>
          <w:rFonts w:ascii="Times New Roman" w:eastAsia="Times New Roman" w:hAnsi="Times New Roman" w:cs="Times New Roman"/>
          <w:color w:val="000000" w:themeColor="text1"/>
          <w:sz w:val="20"/>
          <w:szCs w:val="20"/>
        </w:rPr>
        <w:t>An</w:t>
      </w:r>
      <w:r w:rsidR="00FB4C2B" w:rsidRPr="008A7E11">
        <w:rPr>
          <w:rFonts w:ascii="Times New Roman" w:eastAsia="Times New Roman" w:hAnsi="Times New Roman" w:cs="Times New Roman"/>
          <w:color w:val="000000" w:themeColor="text1"/>
          <w:sz w:val="20"/>
          <w:szCs w:val="20"/>
        </w:rPr>
        <w:t xml:space="preserve"> allusion to </w:t>
      </w:r>
      <w:r w:rsidRPr="008A7E11">
        <w:rPr>
          <w:rFonts w:ascii="Times New Roman" w:eastAsia="Times New Roman" w:hAnsi="Times New Roman" w:cs="Times New Roman"/>
          <w:color w:val="000000" w:themeColor="text1"/>
          <w:sz w:val="20"/>
          <w:szCs w:val="20"/>
        </w:rPr>
        <w:t>Charles</w:t>
      </w:r>
      <w:r w:rsidR="00A71F7C">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Emmanuel I (1562-1630)</w:t>
      </w:r>
      <w:r w:rsidR="00EC5E61" w:rsidRPr="008A7E11">
        <w:rPr>
          <w:rFonts w:ascii="Times New Roman" w:eastAsia="Times New Roman" w:hAnsi="Times New Roman" w:cs="Times New Roman"/>
          <w:color w:val="000000" w:themeColor="text1"/>
          <w:sz w:val="20"/>
          <w:szCs w:val="20"/>
        </w:rPr>
        <w:t>, the son of Marguerite de France.</w:t>
      </w:r>
      <w:r w:rsidRPr="008A7E11">
        <w:rPr>
          <w:rFonts w:ascii="Times New Roman" w:eastAsia="Times New Roman" w:hAnsi="Times New Roman" w:cs="Times New Roman"/>
          <w:color w:val="000000" w:themeColor="text1"/>
          <w:sz w:val="20"/>
          <w:szCs w:val="20"/>
        </w:rPr>
        <w:t xml:space="preserve"> See above, </w:t>
      </w:r>
      <w:r w:rsidR="00EC5E61" w:rsidRPr="008A7E11">
        <w:rPr>
          <w:rFonts w:ascii="Times New Roman" w:eastAsia="Times New Roman" w:hAnsi="Times New Roman" w:cs="Times New Roman"/>
          <w:color w:val="000000" w:themeColor="text1"/>
          <w:sz w:val="20"/>
          <w:szCs w:val="20"/>
        </w:rPr>
        <w:t>ch. 4.</w:t>
      </w:r>
    </w:p>
  </w:footnote>
  <w:footnote w:id="1477">
    <w:p w14:paraId="701162F7" w14:textId="46D065E9"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7948EC" w:rsidRPr="008A7E11">
        <w:rPr>
          <w:rFonts w:ascii="Times New Roman" w:eastAsia="Times New Roman" w:hAnsi="Times New Roman" w:cs="Times New Roman"/>
          <w:color w:val="000000" w:themeColor="text1"/>
          <w:sz w:val="20"/>
          <w:szCs w:val="20"/>
        </w:rPr>
        <w:t xml:space="preserve">V. 27: </w:t>
      </w:r>
      <w:r w:rsidR="006751D8" w:rsidRPr="008A7E11">
        <w:rPr>
          <w:rFonts w:ascii="Times New Roman" w:eastAsia="Times New Roman" w:hAnsi="Times New Roman" w:cs="Times New Roman"/>
          <w:color w:val="000000" w:themeColor="text1"/>
          <w:sz w:val="20"/>
          <w:szCs w:val="20"/>
        </w:rPr>
        <w:t>An</w:t>
      </w:r>
      <w:r w:rsidRPr="008A7E11">
        <w:rPr>
          <w:rFonts w:ascii="Times New Roman" w:eastAsia="Times New Roman" w:hAnsi="Times New Roman" w:cs="Times New Roman"/>
          <w:color w:val="000000" w:themeColor="text1"/>
          <w:sz w:val="20"/>
          <w:szCs w:val="20"/>
        </w:rPr>
        <w:t xml:space="preserve"> allusion to how Marguerite and the Valois family combine royal French heritage with Savoyard bloodlines through the Duchess’s grandmother, Louise de Savoie (1476-1531). There nonetheless remained tension between the court of Savoy and the court of France after the Treaty of Catea</w:t>
      </w:r>
      <w:r w:rsidR="006401C4" w:rsidRPr="008A7E11">
        <w:rPr>
          <w:rFonts w:ascii="Times New Roman" w:eastAsia="Times New Roman" w:hAnsi="Times New Roman" w:cs="Times New Roman"/>
          <w:color w:val="000000" w:themeColor="text1"/>
          <w:sz w:val="20"/>
          <w:szCs w:val="20"/>
        </w:rPr>
        <w:t>u</w:t>
      </w:r>
      <w:r w:rsidRPr="008A7E11">
        <w:rPr>
          <w:rFonts w:ascii="Times New Roman" w:eastAsia="Times New Roman" w:hAnsi="Times New Roman" w:cs="Times New Roman"/>
          <w:color w:val="000000" w:themeColor="text1"/>
          <w:sz w:val="20"/>
          <w:szCs w:val="20"/>
        </w:rPr>
        <w:t xml:space="preserve">-Cambrésis in 1559. The treaty was not entirely well-received in France after its loss of territory. In addition to this, Charles V was the godfather to Duke Emmanuel Philibert, and rival to the court of France. As Toby Osborne states, ‘Savoy only began to emerge from the long shadow of Franco-Spanish rivalry under the guidance of Vittorio Amadeo II (1666-1732)’ (in </w:t>
      </w:r>
      <w:r w:rsidRPr="008A7E11">
        <w:rPr>
          <w:rFonts w:ascii="Times New Roman" w:eastAsia="Times New Roman" w:hAnsi="Times New Roman" w:cs="Times New Roman"/>
          <w:i/>
          <w:color w:val="000000" w:themeColor="text1"/>
          <w:sz w:val="20"/>
          <w:szCs w:val="20"/>
        </w:rPr>
        <w:t xml:space="preserve">Dynasty and Diplomacy in the Court of Savoy, </w:t>
      </w:r>
      <w:r w:rsidRPr="008A7E11">
        <w:rPr>
          <w:rFonts w:ascii="Times New Roman" w:eastAsia="Times New Roman" w:hAnsi="Times New Roman" w:cs="Times New Roman"/>
          <w:color w:val="000000" w:themeColor="text1"/>
          <w:sz w:val="20"/>
          <w:szCs w:val="20"/>
        </w:rPr>
        <w:t>p. 4).</w:t>
      </w:r>
    </w:p>
  </w:footnote>
  <w:footnote w:id="1478">
    <w:p w14:paraId="660E9BE8" w14:textId="2A1F18B9"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124CF1" w:rsidRPr="008A7E11">
        <w:rPr>
          <w:rFonts w:ascii="Times New Roman" w:eastAsia="Times New Roman" w:hAnsi="Times New Roman" w:cs="Times New Roman"/>
          <w:color w:val="000000" w:themeColor="text1"/>
          <w:sz w:val="20"/>
          <w:szCs w:val="20"/>
        </w:rPr>
        <w:t xml:space="preserve">V. 29: </w:t>
      </w:r>
      <w:r w:rsidR="001A2D1B" w:rsidRPr="008A7E11">
        <w:rPr>
          <w:rFonts w:ascii="Times New Roman" w:eastAsia="Times New Roman" w:hAnsi="Times New Roman" w:cs="Times New Roman"/>
          <w:color w:val="000000" w:themeColor="text1"/>
          <w:sz w:val="20"/>
          <w:szCs w:val="20"/>
        </w:rPr>
        <w:t>An allusion to</w:t>
      </w:r>
      <w:r w:rsidRPr="008A7E11">
        <w:rPr>
          <w:rFonts w:ascii="Times New Roman" w:eastAsia="Times New Roman" w:hAnsi="Times New Roman" w:cs="Times New Roman"/>
          <w:color w:val="000000" w:themeColor="text1"/>
          <w:sz w:val="20"/>
          <w:szCs w:val="20"/>
        </w:rPr>
        <w:t xml:space="preserve"> Henri III’s return from Poland when he ascended to the throne in 1574 after his brother, Charles IX, died, and he essentially ‘abandoned’ this position there. See Knecht, </w:t>
      </w:r>
      <w:r w:rsidRPr="008A7E11">
        <w:rPr>
          <w:rFonts w:ascii="Times New Roman" w:eastAsia="Times New Roman" w:hAnsi="Times New Roman" w:cs="Times New Roman"/>
          <w:i/>
          <w:color w:val="000000" w:themeColor="text1"/>
          <w:sz w:val="20"/>
          <w:szCs w:val="20"/>
        </w:rPr>
        <w:t>The Rise and Fall of Renaissance France 1483-1610,</w:t>
      </w:r>
      <w:r w:rsidR="002F4AF3" w:rsidRPr="008A7E11">
        <w:rPr>
          <w:rFonts w:ascii="Times New Roman" w:eastAsia="Times New Roman" w:hAnsi="Times New Roman" w:cs="Times New Roman"/>
          <w:i/>
          <w:color w:val="000000" w:themeColor="text1"/>
          <w:sz w:val="20"/>
          <w:szCs w:val="20"/>
        </w:rPr>
        <w:t xml:space="preserve"> </w:t>
      </w:r>
      <w:r w:rsidR="002F4AF3" w:rsidRPr="008A7E11">
        <w:rPr>
          <w:rFonts w:ascii="Times New Roman" w:eastAsia="Times New Roman" w:hAnsi="Times New Roman" w:cs="Times New Roman"/>
          <w:iCs/>
          <w:color w:val="000000" w:themeColor="text1"/>
          <w:sz w:val="20"/>
          <w:szCs w:val="20"/>
        </w:rPr>
        <w:t>p.</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403</w:t>
      </w:r>
      <w:r w:rsidR="002F4AF3" w:rsidRPr="008A7E11">
        <w:rPr>
          <w:rFonts w:ascii="Times New Roman" w:eastAsia="Times New Roman" w:hAnsi="Times New Roman" w:cs="Times New Roman"/>
          <w:color w:val="000000" w:themeColor="text1"/>
          <w:sz w:val="20"/>
          <w:szCs w:val="20"/>
        </w:rPr>
        <w:t>.</w:t>
      </w:r>
    </w:p>
  </w:footnote>
  <w:footnote w:id="1479">
    <w:p w14:paraId="59800EFD" w14:textId="2FF65A45"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Vv. 28-31: On the evocation of the return of Henri III (1551-1589) from Poland, cf. Buttet, </w:t>
      </w:r>
      <w:r w:rsidRPr="008A7E11">
        <w:rPr>
          <w:rFonts w:ascii="Times New Roman" w:eastAsia="Times New Roman" w:hAnsi="Times New Roman" w:cs="Times New Roman"/>
          <w:i/>
          <w:color w:val="000000" w:themeColor="text1"/>
          <w:sz w:val="20"/>
          <w:szCs w:val="20"/>
        </w:rPr>
        <w:t xml:space="preserve">In Obitum, </w:t>
      </w:r>
      <w:r w:rsidRPr="008A7E11">
        <w:rPr>
          <w:rFonts w:ascii="Times New Roman" w:eastAsia="Times New Roman" w:hAnsi="Times New Roman" w:cs="Times New Roman"/>
          <w:color w:val="000000" w:themeColor="text1"/>
          <w:sz w:val="20"/>
          <w:szCs w:val="20"/>
        </w:rPr>
        <w:t xml:space="preserve">vv. 29-30: ‘Longe aberat: regem Henricum comitatus euntem | Qua celery Rhodano iungitur altus Arar’; </w:t>
      </w:r>
      <w:r w:rsidRPr="008A7E11">
        <w:rPr>
          <w:rFonts w:ascii="Times New Roman" w:eastAsia="Times New Roman" w:hAnsi="Times New Roman" w:cs="Times New Roman"/>
          <w:i/>
          <w:color w:val="000000" w:themeColor="text1"/>
          <w:sz w:val="20"/>
          <w:szCs w:val="20"/>
        </w:rPr>
        <w:t xml:space="preserve">Le Tombeau [XIII] </w:t>
      </w:r>
      <w:r w:rsidRPr="008A7E11">
        <w:rPr>
          <w:rFonts w:ascii="Times New Roman" w:eastAsia="Times New Roman" w:hAnsi="Times New Roman" w:cs="Times New Roman"/>
          <w:color w:val="000000" w:themeColor="text1"/>
          <w:sz w:val="20"/>
          <w:szCs w:val="20"/>
        </w:rPr>
        <w:t xml:space="preserve">v. 2: ‘Le beau septre de France &amp; Pologne prospere’. The Duchess died while Duke Emmanuel Philibert accompanied Henri III back to France on his return from Poland. </w:t>
      </w:r>
      <w:r w:rsidR="00830BD0" w:rsidRPr="008A7E11">
        <w:rPr>
          <w:rFonts w:ascii="Times New Roman" w:eastAsia="Times New Roman" w:hAnsi="Times New Roman" w:cs="Times New Roman"/>
          <w:color w:val="000000" w:themeColor="text1"/>
          <w:sz w:val="20"/>
          <w:szCs w:val="20"/>
        </w:rPr>
        <w:t>On this, s</w:t>
      </w:r>
      <w:r w:rsidRPr="008A7E11">
        <w:rPr>
          <w:rFonts w:ascii="Times New Roman" w:eastAsia="Times New Roman" w:hAnsi="Times New Roman" w:cs="Times New Roman"/>
          <w:color w:val="000000" w:themeColor="text1"/>
          <w:sz w:val="20"/>
          <w:szCs w:val="20"/>
        </w:rPr>
        <w:t xml:space="preserve">ee, for example, E. Droz, ‘À propos du retour de Henri III de Pologne’, </w:t>
      </w:r>
      <w:r w:rsidRPr="008A7E11">
        <w:rPr>
          <w:rFonts w:ascii="Times New Roman" w:eastAsia="Times New Roman" w:hAnsi="Times New Roman" w:cs="Times New Roman"/>
          <w:i/>
          <w:color w:val="000000" w:themeColor="text1"/>
          <w:sz w:val="20"/>
          <w:szCs w:val="20"/>
        </w:rPr>
        <w:t xml:space="preserve">Bibliothèque d’Humanisme et Renaissance, </w:t>
      </w:r>
      <w:r w:rsidRPr="008A7E11">
        <w:rPr>
          <w:rFonts w:ascii="Times New Roman" w:eastAsia="Times New Roman" w:hAnsi="Times New Roman" w:cs="Times New Roman"/>
          <w:color w:val="000000" w:themeColor="text1"/>
          <w:sz w:val="20"/>
          <w:szCs w:val="20"/>
        </w:rPr>
        <w:t xml:space="preserve">22:3 (1960), pp. 578-581. </w:t>
      </w:r>
    </w:p>
  </w:footnote>
  <w:footnote w:id="1480">
    <w:p w14:paraId="20CBD57B" w14:textId="264FC4FB"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FB5D17" w:rsidRPr="008A7E11">
        <w:rPr>
          <w:rFonts w:ascii="Times New Roman" w:eastAsia="Times New Roman" w:hAnsi="Times New Roman" w:cs="Times New Roman"/>
          <w:color w:val="000000" w:themeColor="text1"/>
          <w:sz w:val="20"/>
          <w:szCs w:val="20"/>
        </w:rPr>
        <w:t xml:space="preserve">Vv. 38-39: </w:t>
      </w:r>
      <w:r w:rsidRPr="008A7E11">
        <w:rPr>
          <w:rFonts w:ascii="Times New Roman" w:eastAsia="Times New Roman" w:hAnsi="Times New Roman" w:cs="Times New Roman"/>
          <w:color w:val="000000" w:themeColor="text1"/>
          <w:sz w:val="20"/>
          <w:szCs w:val="20"/>
        </w:rPr>
        <w:t xml:space="preserve">On apocalyptic vision in relation to the death of the </w:t>
      </w:r>
      <w:r w:rsidR="003A60BA">
        <w:rPr>
          <w:rFonts w:ascii="Times New Roman" w:eastAsia="Times New Roman" w:hAnsi="Times New Roman" w:cs="Times New Roman"/>
          <w:color w:val="000000" w:themeColor="text1"/>
          <w:sz w:val="20"/>
          <w:szCs w:val="20"/>
        </w:rPr>
        <w:t>D</w:t>
      </w:r>
      <w:r w:rsidRPr="008A7E11">
        <w:rPr>
          <w:rFonts w:ascii="Times New Roman" w:eastAsia="Times New Roman" w:hAnsi="Times New Roman" w:cs="Times New Roman"/>
          <w:color w:val="000000" w:themeColor="text1"/>
          <w:sz w:val="20"/>
          <w:szCs w:val="20"/>
        </w:rPr>
        <w:t xml:space="preserve">uchess, </w:t>
      </w:r>
      <w:r w:rsidR="00FA78D0" w:rsidRPr="008A7E11">
        <w:rPr>
          <w:rFonts w:ascii="Times New Roman" w:eastAsia="Times New Roman" w:hAnsi="Times New Roman" w:cs="Times New Roman"/>
          <w:color w:val="000000" w:themeColor="text1"/>
          <w:sz w:val="20"/>
          <w:szCs w:val="20"/>
        </w:rPr>
        <w:t>cf.</w:t>
      </w:r>
      <w:r w:rsidRPr="008A7E11">
        <w:rPr>
          <w:rFonts w:ascii="Times New Roman" w:eastAsia="Times New Roman" w:hAnsi="Times New Roman" w:cs="Times New Roman"/>
          <w:color w:val="000000" w:themeColor="text1"/>
          <w:sz w:val="20"/>
          <w:szCs w:val="20"/>
        </w:rPr>
        <w:t xml:space="preserve"> Buttet, </w:t>
      </w:r>
      <w:r w:rsidRPr="008A7E11">
        <w:rPr>
          <w:rFonts w:ascii="Times New Roman" w:eastAsia="Times New Roman" w:hAnsi="Times New Roman" w:cs="Times New Roman"/>
          <w:i/>
          <w:color w:val="000000" w:themeColor="text1"/>
          <w:sz w:val="20"/>
          <w:szCs w:val="20"/>
        </w:rPr>
        <w:t xml:space="preserve">Le Tombeau, </w:t>
      </w:r>
      <w:r w:rsidRPr="008A7E11">
        <w:rPr>
          <w:rFonts w:ascii="Times New Roman" w:eastAsia="Times New Roman" w:hAnsi="Times New Roman" w:cs="Times New Roman"/>
          <w:color w:val="000000" w:themeColor="text1"/>
          <w:sz w:val="20"/>
          <w:szCs w:val="20"/>
        </w:rPr>
        <w:t xml:space="preserve">I, vv. 2-5: ‘Lorsque le ciel nueux vient grands pluis verser, | Et se tient au couvert tant qu’il voie cesser | L’effort impetueux du tens &amp; de l’orage, | Laissant passer tes pleurs j’ai caché cet ouvrage’ ; </w:t>
      </w:r>
      <w:r w:rsidRPr="008A7E11">
        <w:rPr>
          <w:rFonts w:ascii="Times New Roman" w:eastAsia="Times New Roman" w:hAnsi="Times New Roman" w:cs="Times New Roman"/>
          <w:i/>
          <w:color w:val="000000" w:themeColor="text1"/>
          <w:sz w:val="20"/>
          <w:szCs w:val="20"/>
        </w:rPr>
        <w:t xml:space="preserve">In Obitum, </w:t>
      </w:r>
      <w:r w:rsidRPr="008A7E11">
        <w:rPr>
          <w:rFonts w:ascii="Times New Roman" w:eastAsia="Times New Roman" w:hAnsi="Times New Roman" w:cs="Times New Roman"/>
          <w:color w:val="000000" w:themeColor="text1"/>
          <w:sz w:val="20"/>
          <w:szCs w:val="20"/>
        </w:rPr>
        <w:t>v. 9: ‘Heu quantum occubuit rerum decus! Impia fata!’</w:t>
      </w:r>
    </w:p>
  </w:footnote>
  <w:footnote w:id="1481">
    <w:p w14:paraId="46C993CB" w14:textId="142F389F"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0173F3" w:rsidRPr="008A7E11">
        <w:rPr>
          <w:rFonts w:ascii="Times New Roman" w:eastAsia="Times New Roman" w:hAnsi="Times New Roman" w:cs="Times New Roman"/>
          <w:color w:val="000000" w:themeColor="text1"/>
          <w:sz w:val="20"/>
          <w:szCs w:val="20"/>
        </w:rPr>
        <w:t xml:space="preserve"> Vv. 40-41: o</w:t>
      </w:r>
      <w:r w:rsidRPr="008A7E11">
        <w:rPr>
          <w:rFonts w:ascii="Times New Roman" w:eastAsia="Times New Roman" w:hAnsi="Times New Roman" w:cs="Times New Roman"/>
          <w:color w:val="000000" w:themeColor="text1"/>
          <w:sz w:val="20"/>
          <w:szCs w:val="20"/>
        </w:rPr>
        <w:t>n the hyperbolic evocation of tears, see above</w:t>
      </w:r>
      <w:r w:rsidR="00166FDC">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w:t>
      </w:r>
      <w:r w:rsidR="0079519F">
        <w:rPr>
          <w:rFonts w:ascii="Times New Roman" w:eastAsia="Times New Roman" w:hAnsi="Times New Roman" w:cs="Times New Roman"/>
          <w:color w:val="000000" w:themeColor="text1"/>
          <w:sz w:val="20"/>
          <w:szCs w:val="20"/>
        </w:rPr>
        <w:t>note 1349.</w:t>
      </w:r>
    </w:p>
  </w:footnote>
  <w:footnote w:id="1482">
    <w:p w14:paraId="3E37B0DB" w14:textId="385581AF"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w:t>
      </w:r>
      <w:r w:rsidR="004663EB" w:rsidRPr="008A7E11">
        <w:rPr>
          <w:rFonts w:ascii="Times New Roman" w:eastAsia="Times New Roman" w:hAnsi="Times New Roman" w:cs="Times New Roman"/>
          <w:color w:val="000000" w:themeColor="text1"/>
          <w:sz w:val="20"/>
          <w:szCs w:val="20"/>
        </w:rPr>
        <w:t>the dialogue of consolation</w:t>
      </w:r>
      <w:r w:rsidRPr="008A7E11">
        <w:rPr>
          <w:rFonts w:ascii="Times New Roman" w:eastAsia="Times New Roman" w:hAnsi="Times New Roman" w:cs="Times New Roman"/>
          <w:color w:val="000000" w:themeColor="text1"/>
          <w:sz w:val="20"/>
          <w:szCs w:val="20"/>
        </w:rPr>
        <w:t xml:space="preserve"> see above,</w:t>
      </w:r>
      <w:r w:rsidR="004663EB"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note </w:t>
      </w:r>
      <w:r w:rsidR="00166FDC">
        <w:rPr>
          <w:rFonts w:ascii="Times New Roman" w:eastAsia="Times New Roman" w:hAnsi="Times New Roman" w:cs="Times New Roman"/>
          <w:color w:val="000000" w:themeColor="text1"/>
          <w:sz w:val="20"/>
          <w:szCs w:val="20"/>
        </w:rPr>
        <w:t>1453.</w:t>
      </w:r>
    </w:p>
  </w:footnote>
  <w:footnote w:id="1483">
    <w:p w14:paraId="7988A0CA" w14:textId="3DDE5712"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w:t>
      </w:r>
      <w:r w:rsidR="002B2E94">
        <w:rPr>
          <w:rFonts w:ascii="Times New Roman" w:eastAsia="Times New Roman" w:hAnsi="Times New Roman" w:cs="Times New Roman"/>
          <w:color w:val="000000" w:themeColor="text1"/>
          <w:sz w:val="20"/>
          <w:szCs w:val="20"/>
        </w:rPr>
        <w:t>m</w:t>
      </w:r>
      <w:r w:rsidRPr="008A7E11">
        <w:rPr>
          <w:rFonts w:ascii="Times New Roman" w:eastAsia="Times New Roman" w:hAnsi="Times New Roman" w:cs="Times New Roman"/>
          <w:color w:val="000000" w:themeColor="text1"/>
          <w:sz w:val="20"/>
          <w:szCs w:val="20"/>
        </w:rPr>
        <w:t xml:space="preserve">etempsychosis see Plato’s </w:t>
      </w:r>
      <w:r w:rsidRPr="008A7E11">
        <w:rPr>
          <w:rFonts w:ascii="Times New Roman" w:eastAsia="Times New Roman" w:hAnsi="Times New Roman" w:cs="Times New Roman"/>
          <w:i/>
          <w:color w:val="000000" w:themeColor="text1"/>
          <w:sz w:val="20"/>
          <w:szCs w:val="20"/>
        </w:rPr>
        <w:t>Republic,</w:t>
      </w:r>
      <w:r w:rsidRPr="008A7E11">
        <w:rPr>
          <w:rFonts w:ascii="Times New Roman" w:eastAsia="Times New Roman" w:hAnsi="Times New Roman" w:cs="Times New Roman"/>
          <w:color w:val="000000" w:themeColor="text1"/>
          <w:sz w:val="20"/>
          <w:szCs w:val="20"/>
        </w:rPr>
        <w:t xml:space="preserve"> </w:t>
      </w:r>
      <w:r w:rsidR="000173F3" w:rsidRPr="008A7E11">
        <w:rPr>
          <w:rFonts w:ascii="Times New Roman" w:eastAsia="Times New Roman" w:hAnsi="Times New Roman" w:cs="Times New Roman"/>
          <w:color w:val="000000" w:themeColor="text1"/>
          <w:sz w:val="20"/>
          <w:szCs w:val="20"/>
        </w:rPr>
        <w:t>X</w:t>
      </w:r>
      <w:r w:rsidRPr="008A7E11">
        <w:rPr>
          <w:rFonts w:ascii="Times New Roman" w:eastAsia="Times New Roman" w:hAnsi="Times New Roman" w:cs="Times New Roman"/>
          <w:color w:val="000000" w:themeColor="text1"/>
          <w:sz w:val="20"/>
          <w:szCs w:val="20"/>
        </w:rPr>
        <w:t xml:space="preserve">.620, in which the soul is transmogrified into various forms after death and over the course of different lives. Ficino argues that </w:t>
      </w:r>
      <w:r w:rsidR="002B2E94">
        <w:rPr>
          <w:rFonts w:ascii="Times New Roman" w:eastAsia="Times New Roman" w:hAnsi="Times New Roman" w:cs="Times New Roman"/>
          <w:color w:val="000000" w:themeColor="text1"/>
          <w:sz w:val="20"/>
          <w:szCs w:val="20"/>
        </w:rPr>
        <w:t>m</w:t>
      </w:r>
      <w:r w:rsidRPr="008A7E11">
        <w:rPr>
          <w:rFonts w:ascii="Times New Roman" w:eastAsia="Times New Roman" w:hAnsi="Times New Roman" w:cs="Times New Roman"/>
          <w:color w:val="000000" w:themeColor="text1"/>
          <w:sz w:val="20"/>
          <w:szCs w:val="20"/>
        </w:rPr>
        <w:t xml:space="preserve">etempsychosis (or transmigration of the soul) is used allegorically (in </w:t>
      </w:r>
      <w:r w:rsidRPr="008A7E11">
        <w:rPr>
          <w:rFonts w:ascii="Times New Roman" w:eastAsia="Times New Roman" w:hAnsi="Times New Roman" w:cs="Times New Roman"/>
          <w:i/>
          <w:color w:val="000000" w:themeColor="text1"/>
          <w:sz w:val="20"/>
          <w:szCs w:val="20"/>
        </w:rPr>
        <w:t xml:space="preserve">Platonic Theology </w:t>
      </w:r>
      <w:r w:rsidRPr="008A7E11">
        <w:rPr>
          <w:rFonts w:ascii="Times New Roman" w:eastAsia="Times New Roman" w:hAnsi="Times New Roman" w:cs="Times New Roman"/>
          <w:color w:val="000000" w:themeColor="text1"/>
          <w:sz w:val="20"/>
          <w:szCs w:val="20"/>
        </w:rPr>
        <w:t xml:space="preserve">17.3-4). See also Buttet’s depiction of the transmigration of the Duchess’s soul into her namesake flower in </w:t>
      </w:r>
      <w:r w:rsidRPr="008A7E11">
        <w:rPr>
          <w:rFonts w:ascii="Times New Roman" w:eastAsia="Times New Roman" w:hAnsi="Times New Roman" w:cs="Times New Roman"/>
          <w:i/>
          <w:color w:val="000000" w:themeColor="text1"/>
          <w:sz w:val="20"/>
          <w:szCs w:val="20"/>
        </w:rPr>
        <w:t xml:space="preserve">Le Tombeau, </w:t>
      </w:r>
      <w:r w:rsidRPr="008A7E11">
        <w:rPr>
          <w:rFonts w:ascii="Times New Roman" w:eastAsia="Times New Roman" w:hAnsi="Times New Roman" w:cs="Times New Roman"/>
          <w:color w:val="000000" w:themeColor="text1"/>
          <w:sz w:val="20"/>
          <w:szCs w:val="20"/>
        </w:rPr>
        <w:t>XII vv. 12-14: ‘Le beau corps qui vivant orna tout l’univers | Ne fut fait pour pourrir ni pour souler les vers: | En la fleur de son nom elle sera changée’, in</w:t>
      </w:r>
      <w:r w:rsidR="00A95F72" w:rsidRPr="008A7E11">
        <w:rPr>
          <w:rFonts w:ascii="Times New Roman" w:eastAsia="Times New Roman" w:hAnsi="Times New Roman" w:cs="Times New Roman"/>
          <w:color w:val="000000" w:themeColor="text1"/>
          <w:sz w:val="20"/>
          <w:szCs w:val="20"/>
        </w:rPr>
        <w:t xml:space="preserve"> </w:t>
      </w:r>
      <w:r w:rsidR="00A95F72" w:rsidRPr="008A7E11">
        <w:rPr>
          <w:rFonts w:ascii="Times New Roman" w:eastAsia="Times New Roman" w:hAnsi="Times New Roman" w:cs="Times New Roman"/>
          <w:i/>
          <w:iCs/>
          <w:color w:val="000000" w:themeColor="text1"/>
          <w:sz w:val="20"/>
          <w:szCs w:val="20"/>
        </w:rPr>
        <w:t>Marc-Claude de Buttet:</w:t>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Les Vers de </w:t>
      </w:r>
      <w:r w:rsidR="005A023A">
        <w:rPr>
          <w:rFonts w:ascii="Times New Roman" w:eastAsia="Times New Roman" w:hAnsi="Times New Roman" w:cs="Times New Roman"/>
          <w:i/>
          <w:color w:val="000000" w:themeColor="text1"/>
          <w:sz w:val="20"/>
          <w:szCs w:val="20"/>
        </w:rPr>
        <w:t>c</w:t>
      </w:r>
      <w:r w:rsidRPr="008A7E11">
        <w:rPr>
          <w:rFonts w:ascii="Times New Roman" w:eastAsia="Times New Roman" w:hAnsi="Times New Roman" w:cs="Times New Roman"/>
          <w:i/>
          <w:color w:val="000000" w:themeColor="text1"/>
          <w:sz w:val="20"/>
          <w:szCs w:val="20"/>
        </w:rPr>
        <w:t>irconstance</w:t>
      </w:r>
      <w:r w:rsidR="00F61E10"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ed. Alyn Stacey</w:t>
      </w:r>
      <w:r w:rsidR="00F61E10"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 556. </w:t>
      </w:r>
    </w:p>
  </w:footnote>
  <w:footnote w:id="1484">
    <w:p w14:paraId="098D606B" w14:textId="0BCC6994"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Buttet also uses this image in his poetry on the death of Marguerite</w:t>
      </w:r>
      <w:r w:rsidR="00AF0368">
        <w:rPr>
          <w:rFonts w:ascii="Times New Roman" w:eastAsia="Times New Roman" w:hAnsi="Times New Roman" w:cs="Times New Roman"/>
          <w:color w:val="000000" w:themeColor="text1"/>
          <w:sz w:val="20"/>
          <w:szCs w:val="20"/>
        </w:rPr>
        <w:t>. Cf. Buttet,</w:t>
      </w:r>
      <w:r w:rsidRPr="008A7E11">
        <w:rPr>
          <w:rFonts w:ascii="Times New Roman" w:eastAsia="Times New Roman" w:hAnsi="Times New Roman" w:cs="Times New Roman"/>
          <w:color w:val="000000" w:themeColor="text1"/>
          <w:sz w:val="20"/>
          <w:szCs w:val="20"/>
        </w:rPr>
        <w:t xml:space="preserve"> ‘</w:t>
      </w:r>
      <w:r w:rsidR="008459A2" w:rsidRPr="008A7E11">
        <w:rPr>
          <w:rFonts w:ascii="Times New Roman" w:eastAsia="Times New Roman" w:hAnsi="Times New Roman" w:cs="Times New Roman"/>
          <w:color w:val="000000" w:themeColor="text1"/>
          <w:sz w:val="20"/>
          <w:szCs w:val="20"/>
        </w:rPr>
        <w:t>Le Tombeau’, III,</w:t>
      </w:r>
      <w:r w:rsidRPr="008A7E11">
        <w:rPr>
          <w:rFonts w:ascii="Times New Roman" w:eastAsia="Times New Roman" w:hAnsi="Times New Roman" w:cs="Times New Roman"/>
          <w:color w:val="000000" w:themeColor="text1"/>
          <w:sz w:val="20"/>
          <w:szCs w:val="20"/>
        </w:rPr>
        <w:t xml:space="preserve"> vv. 1-2: ‘Quand le Ciel eut conclu de nostre grand’lumiere | Qu’il fallout que l’on vit tout le monde éclipser’</w:t>
      </w:r>
      <w:r w:rsidR="008459A2" w:rsidRPr="008A7E11">
        <w:rPr>
          <w:rFonts w:ascii="Times New Roman" w:eastAsia="Times New Roman" w:hAnsi="Times New Roman" w:cs="Times New Roman"/>
          <w:color w:val="000000" w:themeColor="text1"/>
          <w:sz w:val="20"/>
          <w:szCs w:val="20"/>
        </w:rPr>
        <w:t xml:space="preserve">, in </w:t>
      </w:r>
      <w:r w:rsidR="008459A2" w:rsidRPr="008A7E11">
        <w:rPr>
          <w:rFonts w:ascii="Times New Roman" w:eastAsia="Times New Roman" w:hAnsi="Times New Roman" w:cs="Times New Roman"/>
          <w:i/>
          <w:iCs/>
          <w:color w:val="000000" w:themeColor="text1"/>
          <w:sz w:val="20"/>
          <w:szCs w:val="20"/>
        </w:rPr>
        <w:t xml:space="preserve">Marc-Claude de Buttet: Les Vers de circonstance (1559-1575), </w:t>
      </w:r>
      <w:r w:rsidR="008459A2" w:rsidRPr="008A7E11">
        <w:rPr>
          <w:rFonts w:ascii="Times New Roman" w:eastAsia="Times New Roman" w:hAnsi="Times New Roman" w:cs="Times New Roman"/>
          <w:color w:val="000000" w:themeColor="text1"/>
          <w:sz w:val="20"/>
          <w:szCs w:val="20"/>
        </w:rPr>
        <w:t>ed. by Alyn Stacey, p. 550.</w:t>
      </w:r>
    </w:p>
  </w:footnote>
  <w:footnote w:id="1485">
    <w:p w14:paraId="0FB8A63E"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Ronsard uses apotheosis, for example, with regard to Henri II in </w:t>
      </w:r>
      <w:r w:rsidRPr="008A7E11">
        <w:rPr>
          <w:rFonts w:ascii="Times New Roman" w:eastAsia="Times New Roman" w:hAnsi="Times New Roman" w:cs="Times New Roman"/>
          <w:i/>
          <w:color w:val="000000" w:themeColor="text1"/>
          <w:sz w:val="20"/>
          <w:szCs w:val="20"/>
        </w:rPr>
        <w:t xml:space="preserve">Bergerie </w:t>
      </w:r>
      <w:r w:rsidRPr="008A7E11">
        <w:rPr>
          <w:rFonts w:ascii="Times New Roman" w:eastAsia="Times New Roman" w:hAnsi="Times New Roman" w:cs="Times New Roman"/>
          <w:color w:val="000000" w:themeColor="text1"/>
          <w:sz w:val="20"/>
          <w:szCs w:val="20"/>
        </w:rPr>
        <w:t xml:space="preserve">(1565), v. 510: ‘Que le bon Henri est maintenant un dieu’. </w:t>
      </w:r>
    </w:p>
  </w:footnote>
  <w:footnote w:id="1486">
    <w:p w14:paraId="39CE42EF" w14:textId="5012AA4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7F078B" w:rsidRPr="008A7E11">
        <w:rPr>
          <w:rFonts w:ascii="Times New Roman" w:eastAsia="Times New Roman" w:hAnsi="Times New Roman" w:cs="Times New Roman"/>
          <w:color w:val="000000" w:themeColor="text1"/>
          <w:sz w:val="20"/>
          <w:szCs w:val="20"/>
        </w:rPr>
        <w:t xml:space="preserve">See </w:t>
      </w:r>
      <w:r w:rsidRPr="008A7E11">
        <w:rPr>
          <w:rFonts w:ascii="Times New Roman" w:eastAsia="Times New Roman" w:hAnsi="Times New Roman" w:cs="Times New Roman"/>
          <w:color w:val="000000" w:themeColor="text1"/>
          <w:sz w:val="20"/>
          <w:szCs w:val="20"/>
        </w:rPr>
        <w:t xml:space="preserve">Plato, </w:t>
      </w:r>
      <w:r w:rsidRPr="008A7E11">
        <w:rPr>
          <w:rFonts w:ascii="Times New Roman" w:eastAsia="Times New Roman" w:hAnsi="Times New Roman" w:cs="Times New Roman"/>
          <w:i/>
          <w:color w:val="000000" w:themeColor="text1"/>
          <w:sz w:val="20"/>
          <w:szCs w:val="20"/>
        </w:rPr>
        <w:t xml:space="preserve">Republic, </w:t>
      </w:r>
      <w:r w:rsidRPr="008A7E11">
        <w:rPr>
          <w:rFonts w:ascii="Times New Roman" w:eastAsia="Times New Roman" w:hAnsi="Times New Roman" w:cs="Times New Roman"/>
          <w:color w:val="000000" w:themeColor="text1"/>
          <w:sz w:val="20"/>
          <w:szCs w:val="20"/>
        </w:rPr>
        <w:t>6.508a: ‘Which one can you name of the divinities in heaven as the author and cause of this, whose light makes our vision see best and visible things to be seen? […] for your question evidently refers to the sun’, trans. Paul Shorey (Harvard University Press, 1969).</w:t>
      </w:r>
    </w:p>
  </w:footnote>
  <w:footnote w:id="1487">
    <w:p w14:paraId="38EA9D52" w14:textId="249E70BA"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Ronsard, </w:t>
      </w:r>
      <w:r w:rsidRPr="008A7E11">
        <w:rPr>
          <w:rFonts w:ascii="Times New Roman" w:eastAsia="Times New Roman" w:hAnsi="Times New Roman" w:cs="Times New Roman"/>
          <w:i/>
          <w:color w:val="000000" w:themeColor="text1"/>
          <w:sz w:val="20"/>
          <w:szCs w:val="20"/>
        </w:rPr>
        <w:t xml:space="preserve">Remonstrance au peuple de la France </w:t>
      </w:r>
      <w:r w:rsidRPr="008A7E11">
        <w:rPr>
          <w:rFonts w:ascii="Times New Roman" w:eastAsia="Times New Roman" w:hAnsi="Times New Roman" w:cs="Times New Roman"/>
          <w:color w:val="000000" w:themeColor="text1"/>
          <w:sz w:val="20"/>
          <w:szCs w:val="20"/>
        </w:rPr>
        <w:t>(Paris: Gabriel Buon, 1563)</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vv. 65, 73; Ovid, </w:t>
      </w:r>
      <w:r w:rsidRPr="008A7E11">
        <w:rPr>
          <w:rFonts w:ascii="Times New Roman" w:eastAsia="Times New Roman" w:hAnsi="Times New Roman" w:cs="Times New Roman"/>
          <w:i/>
          <w:color w:val="000000" w:themeColor="text1"/>
          <w:sz w:val="20"/>
          <w:szCs w:val="20"/>
        </w:rPr>
        <w:t xml:space="preserve">Metamorphoses, </w:t>
      </w:r>
      <w:r w:rsidRPr="008A7E11">
        <w:rPr>
          <w:rFonts w:ascii="Times New Roman" w:eastAsia="Times New Roman" w:hAnsi="Times New Roman" w:cs="Times New Roman"/>
          <w:color w:val="000000" w:themeColor="text1"/>
          <w:sz w:val="20"/>
          <w:szCs w:val="20"/>
        </w:rPr>
        <w:t>IV.228, trans. Frank Justus Miller. Loeb Classical Library (</w:t>
      </w:r>
      <w:r w:rsidR="007D5A38" w:rsidRPr="008A7E11">
        <w:rPr>
          <w:rFonts w:ascii="Times New Roman" w:eastAsia="Times New Roman" w:hAnsi="Times New Roman" w:cs="Times New Roman"/>
          <w:color w:val="000000" w:themeColor="text1"/>
          <w:sz w:val="20"/>
          <w:szCs w:val="20"/>
        </w:rPr>
        <w:t xml:space="preserve">Cambridge: </w:t>
      </w:r>
      <w:r w:rsidRPr="008A7E11">
        <w:rPr>
          <w:rFonts w:ascii="Times New Roman" w:eastAsia="Times New Roman" w:hAnsi="Times New Roman" w:cs="Times New Roman"/>
          <w:color w:val="000000" w:themeColor="text1"/>
          <w:sz w:val="20"/>
          <w:szCs w:val="20"/>
        </w:rPr>
        <w:t xml:space="preserve">Harvard University Press, 1916), p. 195. This intertextuality is pointed up </w:t>
      </w:r>
      <w:r w:rsidR="00036405" w:rsidRPr="008A7E11">
        <w:rPr>
          <w:rFonts w:ascii="Times New Roman" w:eastAsia="Times New Roman" w:hAnsi="Times New Roman" w:cs="Times New Roman"/>
          <w:color w:val="000000" w:themeColor="text1"/>
          <w:sz w:val="20"/>
          <w:szCs w:val="20"/>
        </w:rPr>
        <w:t>by</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Weber</w:t>
      </w:r>
      <w:r w:rsidR="00036405" w:rsidRPr="008A7E11">
        <w:rPr>
          <w:rFonts w:ascii="Times New Roman" w:eastAsia="Times New Roman" w:hAnsi="Times New Roman" w:cs="Times New Roman"/>
          <w:color w:val="000000" w:themeColor="text1"/>
          <w:sz w:val="20"/>
          <w:szCs w:val="20"/>
        </w:rPr>
        <w:t xml:space="preserve"> in</w:t>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La creation poétique, </w:t>
      </w:r>
      <w:r w:rsidRPr="008A7E11">
        <w:rPr>
          <w:rFonts w:ascii="Times New Roman" w:eastAsia="Times New Roman" w:hAnsi="Times New Roman" w:cs="Times New Roman"/>
          <w:color w:val="000000" w:themeColor="text1"/>
          <w:sz w:val="20"/>
          <w:szCs w:val="20"/>
        </w:rPr>
        <w:t xml:space="preserve">p. 640. </w:t>
      </w:r>
    </w:p>
  </w:footnote>
  <w:footnote w:id="1488">
    <w:p w14:paraId="1BA22C1B"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Jacques Grévin, ‘Le Chant du Cygne’ (1560), vv. 17-18 in Lucien Pinvert, </w:t>
      </w:r>
      <w:r w:rsidRPr="008A7E11">
        <w:rPr>
          <w:rFonts w:ascii="Times New Roman" w:eastAsia="Times New Roman" w:hAnsi="Times New Roman" w:cs="Times New Roman"/>
          <w:i/>
          <w:color w:val="000000" w:themeColor="text1"/>
          <w:sz w:val="20"/>
          <w:szCs w:val="20"/>
        </w:rPr>
        <w:t xml:space="preserve">Jacques Grévin, 1538-1570; étude biographique et littéraire </w:t>
      </w:r>
      <w:r w:rsidRPr="008A7E11">
        <w:rPr>
          <w:rFonts w:ascii="Times New Roman" w:eastAsia="Times New Roman" w:hAnsi="Times New Roman" w:cs="Times New Roman"/>
          <w:color w:val="000000" w:themeColor="text1"/>
          <w:sz w:val="20"/>
          <w:szCs w:val="20"/>
        </w:rPr>
        <w:t xml:space="preserve">(Paris: Torin, 1899), p. 352. </w:t>
      </w:r>
    </w:p>
  </w:footnote>
  <w:footnote w:id="1489">
    <w:p w14:paraId="3782CF11"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the evocation of the apocalypse in Renaissance French poetry, see Weber, </w:t>
      </w:r>
      <w:r w:rsidRPr="008A7E11">
        <w:rPr>
          <w:rFonts w:ascii="Times New Roman" w:eastAsia="Times New Roman" w:hAnsi="Times New Roman" w:cs="Times New Roman"/>
          <w:i/>
          <w:color w:val="000000" w:themeColor="text1"/>
          <w:sz w:val="20"/>
          <w:szCs w:val="20"/>
        </w:rPr>
        <w:t xml:space="preserve">La creation poétique, </w:t>
      </w:r>
      <w:r w:rsidRPr="008A7E11">
        <w:rPr>
          <w:rFonts w:ascii="Times New Roman" w:eastAsia="Times New Roman" w:hAnsi="Times New Roman" w:cs="Times New Roman"/>
          <w:color w:val="000000" w:themeColor="text1"/>
          <w:sz w:val="20"/>
          <w:szCs w:val="20"/>
        </w:rPr>
        <w:t xml:space="preserve">pp. 638-644. </w:t>
      </w:r>
    </w:p>
  </w:footnote>
  <w:footnote w:id="1490">
    <w:p w14:paraId="304E8F0D" w14:textId="68033360"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In </w:t>
      </w:r>
      <w:r w:rsidR="006233EE" w:rsidRPr="008A7E11">
        <w:rPr>
          <w:rFonts w:ascii="Times New Roman" w:eastAsia="Times New Roman" w:hAnsi="Times New Roman" w:cs="Times New Roman"/>
          <w:i/>
          <w:iCs/>
          <w:color w:val="000000" w:themeColor="text1"/>
          <w:sz w:val="20"/>
          <w:szCs w:val="20"/>
        </w:rPr>
        <w:t xml:space="preserve">Marc-Claude de Buttet: </w:t>
      </w:r>
      <w:r w:rsidRPr="008A7E11">
        <w:rPr>
          <w:rFonts w:ascii="Times New Roman" w:eastAsia="Times New Roman" w:hAnsi="Times New Roman" w:cs="Times New Roman"/>
          <w:i/>
          <w:color w:val="000000" w:themeColor="text1"/>
          <w:sz w:val="20"/>
          <w:szCs w:val="20"/>
        </w:rPr>
        <w:t xml:space="preserve">Les Vers des circonstances (1559-1575), </w:t>
      </w:r>
      <w:r w:rsidRPr="008A7E11">
        <w:rPr>
          <w:rFonts w:ascii="Times New Roman" w:eastAsia="Times New Roman" w:hAnsi="Times New Roman" w:cs="Times New Roman"/>
          <w:color w:val="000000" w:themeColor="text1"/>
          <w:sz w:val="20"/>
          <w:szCs w:val="20"/>
        </w:rPr>
        <w:t xml:space="preserve">ed. Alyn Stacey, p. 433. </w:t>
      </w:r>
    </w:p>
  </w:footnote>
  <w:footnote w:id="1491">
    <w:p w14:paraId="50D2B153" w14:textId="799D0A3E"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b/>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On the conventional association between Marguerite and Minerva see above, </w:t>
      </w:r>
      <w:r w:rsidR="00C078D9">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Introduction</w:t>
      </w:r>
      <w:r w:rsidR="00C078D9">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p. </w:t>
      </w:r>
      <w:r w:rsidR="00C078D9">
        <w:rPr>
          <w:rFonts w:ascii="Times New Roman" w:eastAsia="Times New Roman" w:hAnsi="Times New Roman" w:cs="Times New Roman"/>
          <w:color w:val="000000" w:themeColor="text1"/>
          <w:sz w:val="20"/>
          <w:szCs w:val="20"/>
        </w:rPr>
        <w:t>41</w:t>
      </w:r>
    </w:p>
  </w:footnote>
  <w:footnote w:id="1492">
    <w:p w14:paraId="3DE9A18F"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gradation, see Fontanier, </w:t>
      </w:r>
      <w:r w:rsidRPr="008A7E11">
        <w:rPr>
          <w:rFonts w:ascii="Times New Roman" w:eastAsia="Times New Roman" w:hAnsi="Times New Roman" w:cs="Times New Roman"/>
          <w:i/>
          <w:color w:val="000000" w:themeColor="text1"/>
          <w:sz w:val="20"/>
          <w:szCs w:val="20"/>
        </w:rPr>
        <w:t xml:space="preserve">Les Figures du Discours, </w:t>
      </w:r>
      <w:r w:rsidRPr="008A7E11">
        <w:rPr>
          <w:rFonts w:ascii="Times New Roman" w:eastAsia="Times New Roman" w:hAnsi="Times New Roman" w:cs="Times New Roman"/>
          <w:color w:val="000000" w:themeColor="text1"/>
          <w:sz w:val="20"/>
          <w:szCs w:val="20"/>
        </w:rPr>
        <w:t xml:space="preserve">(Flammarion, 1977), p. 333. </w:t>
      </w:r>
    </w:p>
  </w:footnote>
  <w:footnote w:id="1493">
    <w:p w14:paraId="46E7ADB6" w14:textId="09B72810"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Buttet also employs gradation to establish the royal heritage of the Duchess in </w:t>
      </w:r>
      <w:r w:rsidRPr="008A7E11">
        <w:rPr>
          <w:rFonts w:ascii="Times New Roman" w:eastAsia="Times New Roman" w:hAnsi="Times New Roman" w:cs="Times New Roman"/>
          <w:i/>
          <w:color w:val="000000" w:themeColor="text1"/>
          <w:sz w:val="20"/>
          <w:szCs w:val="20"/>
        </w:rPr>
        <w:t xml:space="preserve">Le Tombeau, </w:t>
      </w:r>
      <w:r w:rsidRPr="008A7E11">
        <w:rPr>
          <w:rFonts w:ascii="Times New Roman" w:eastAsia="Times New Roman" w:hAnsi="Times New Roman" w:cs="Times New Roman"/>
          <w:color w:val="000000" w:themeColor="text1"/>
          <w:sz w:val="20"/>
          <w:szCs w:val="20"/>
        </w:rPr>
        <w:t xml:space="preserve">XIV, v. 8: ‘Fille d’un puissant Roi, soeur de Roi, de Roi tante’ (in </w:t>
      </w:r>
      <w:r w:rsidR="004759CA" w:rsidRPr="008A7E11">
        <w:rPr>
          <w:rFonts w:ascii="Times New Roman" w:eastAsia="Times New Roman" w:hAnsi="Times New Roman" w:cs="Times New Roman"/>
          <w:i/>
          <w:iCs/>
          <w:color w:val="000000" w:themeColor="text1"/>
          <w:sz w:val="20"/>
          <w:szCs w:val="20"/>
        </w:rPr>
        <w:t xml:space="preserve">Marc-Claude de Buttet: </w:t>
      </w:r>
      <w:r w:rsidRPr="008A7E11">
        <w:rPr>
          <w:rFonts w:ascii="Times New Roman" w:eastAsia="Times New Roman" w:hAnsi="Times New Roman" w:cs="Times New Roman"/>
          <w:i/>
          <w:color w:val="000000" w:themeColor="text1"/>
          <w:sz w:val="20"/>
          <w:szCs w:val="20"/>
        </w:rPr>
        <w:t xml:space="preserve">Les Vers de </w:t>
      </w:r>
      <w:r w:rsidR="00027C1A">
        <w:rPr>
          <w:rFonts w:ascii="Times New Roman" w:eastAsia="Times New Roman" w:hAnsi="Times New Roman" w:cs="Times New Roman"/>
          <w:i/>
          <w:color w:val="000000" w:themeColor="text1"/>
          <w:sz w:val="20"/>
          <w:szCs w:val="20"/>
        </w:rPr>
        <w:t>c</w:t>
      </w:r>
      <w:r w:rsidRPr="008A7E11">
        <w:rPr>
          <w:rFonts w:ascii="Times New Roman" w:eastAsia="Times New Roman" w:hAnsi="Times New Roman" w:cs="Times New Roman"/>
          <w:i/>
          <w:color w:val="000000" w:themeColor="text1"/>
          <w:sz w:val="20"/>
          <w:szCs w:val="20"/>
        </w:rPr>
        <w:t xml:space="preserve">irconstance, </w:t>
      </w:r>
      <w:r w:rsidRPr="008A7E11">
        <w:rPr>
          <w:rFonts w:ascii="Times New Roman" w:eastAsia="Times New Roman" w:hAnsi="Times New Roman" w:cs="Times New Roman"/>
          <w:color w:val="000000" w:themeColor="text1"/>
          <w:sz w:val="20"/>
          <w:szCs w:val="20"/>
        </w:rPr>
        <w:t xml:space="preserve">ed. </w:t>
      </w:r>
      <w:r w:rsidR="00027C1A">
        <w:rPr>
          <w:rFonts w:ascii="Times New Roman" w:eastAsia="Times New Roman" w:hAnsi="Times New Roman" w:cs="Times New Roman"/>
          <w:color w:val="000000" w:themeColor="text1"/>
          <w:sz w:val="20"/>
          <w:szCs w:val="20"/>
        </w:rPr>
        <w:t xml:space="preserve">by </w:t>
      </w:r>
      <w:r w:rsidRPr="008A7E11">
        <w:rPr>
          <w:rFonts w:ascii="Times New Roman" w:eastAsia="Times New Roman" w:hAnsi="Times New Roman" w:cs="Times New Roman"/>
          <w:color w:val="000000" w:themeColor="text1"/>
          <w:sz w:val="20"/>
          <w:szCs w:val="20"/>
        </w:rPr>
        <w:t>Alyn Stacey</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 557).</w:t>
      </w:r>
    </w:p>
  </w:footnote>
  <w:footnote w:id="1494">
    <w:p w14:paraId="40FFF2E3" w14:textId="4B3AE625"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above, note </w:t>
      </w:r>
      <w:r w:rsidR="00E82BCE">
        <w:rPr>
          <w:rFonts w:ascii="Times New Roman" w:eastAsia="Times New Roman" w:hAnsi="Times New Roman" w:cs="Times New Roman"/>
          <w:color w:val="000000" w:themeColor="text1"/>
          <w:sz w:val="20"/>
          <w:szCs w:val="20"/>
        </w:rPr>
        <w:t>1460.</w:t>
      </w:r>
      <w:r w:rsidRPr="008A7E11">
        <w:rPr>
          <w:rFonts w:ascii="Times New Roman" w:eastAsia="Times New Roman" w:hAnsi="Times New Roman" w:cs="Times New Roman"/>
          <w:color w:val="000000" w:themeColor="text1"/>
          <w:sz w:val="20"/>
          <w:szCs w:val="20"/>
        </w:rPr>
        <w:t xml:space="preserve"> </w:t>
      </w:r>
    </w:p>
  </w:footnote>
  <w:footnote w:id="1495">
    <w:p w14:paraId="253AB271" w14:textId="77777777" w:rsidR="007F5FC9" w:rsidRPr="008A7E11" w:rsidRDefault="007F5FC9" w:rsidP="007F5FC9">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BNT, Ms. X9, fol. 18[v].</w:t>
      </w:r>
    </w:p>
  </w:footnote>
  <w:footnote w:id="1496">
    <w:p w14:paraId="7B9F2EF0" w14:textId="3ADFA2AE" w:rsidR="00C05A12" w:rsidRPr="008A7E11" w:rsidRDefault="00C05A12">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hAnsi="Times New Roman" w:cs="Times New Roman"/>
          <w:lang w:val="en-US"/>
        </w:rPr>
        <w:t xml:space="preserve">On Savoy’s royal aspirations, see above, ch. 1, p. </w:t>
      </w:r>
      <w:r w:rsidR="00E82BCE">
        <w:rPr>
          <w:rFonts w:ascii="Times New Roman" w:hAnsi="Times New Roman" w:cs="Times New Roman"/>
          <w:lang w:val="en-US"/>
        </w:rPr>
        <w:t>100</w:t>
      </w:r>
      <w:r w:rsidRPr="008A7E11">
        <w:rPr>
          <w:rFonts w:ascii="Times New Roman" w:hAnsi="Times New Roman" w:cs="Times New Roman"/>
          <w:lang w:val="en-US"/>
        </w:rPr>
        <w:t>.</w:t>
      </w:r>
    </w:p>
  </w:footnote>
  <w:footnote w:id="1497">
    <w:p w14:paraId="7D1F6517" w14:textId="3AC42040"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007F7FAB" w:rsidRPr="008A7E11">
        <w:rPr>
          <w:rFonts w:ascii="Times New Roman" w:eastAsia="Times New Roman" w:hAnsi="Times New Roman" w:cs="Times New Roman"/>
          <w:color w:val="000000" w:themeColor="text1"/>
          <w:sz w:val="20"/>
          <w:szCs w:val="20"/>
        </w:rPr>
        <w:t xml:space="preserve"> On</w:t>
      </w:r>
      <w:r w:rsidR="00BF38CC">
        <w:rPr>
          <w:rFonts w:ascii="Times New Roman" w:eastAsia="Times New Roman" w:hAnsi="Times New Roman" w:cs="Times New Roman"/>
          <w:color w:val="000000" w:themeColor="text1"/>
          <w:sz w:val="20"/>
          <w:szCs w:val="20"/>
        </w:rPr>
        <w:t xml:space="preserve"> the poetical celebration of</w:t>
      </w:r>
      <w:r w:rsidR="007F7FAB" w:rsidRPr="008A7E11">
        <w:rPr>
          <w:rFonts w:ascii="Times New Roman" w:eastAsia="Times New Roman" w:hAnsi="Times New Roman" w:cs="Times New Roman"/>
          <w:color w:val="000000" w:themeColor="text1"/>
          <w:sz w:val="20"/>
          <w:szCs w:val="20"/>
        </w:rPr>
        <w:t xml:space="preserve"> this </w:t>
      </w:r>
      <w:r w:rsidR="00BF38CC">
        <w:rPr>
          <w:rFonts w:ascii="Times New Roman" w:eastAsia="Times New Roman" w:hAnsi="Times New Roman" w:cs="Times New Roman"/>
          <w:color w:val="000000" w:themeColor="text1"/>
          <w:sz w:val="20"/>
          <w:szCs w:val="20"/>
        </w:rPr>
        <w:t>heritage</w:t>
      </w:r>
      <w:r w:rsidR="007F7FAB" w:rsidRPr="008A7E11">
        <w:rPr>
          <w:rFonts w:ascii="Times New Roman" w:eastAsia="Times New Roman" w:hAnsi="Times New Roman" w:cs="Times New Roman"/>
          <w:color w:val="000000" w:themeColor="text1"/>
          <w:sz w:val="20"/>
          <w:szCs w:val="20"/>
        </w:rPr>
        <w:t>, see</w:t>
      </w:r>
      <w:r w:rsidRPr="008A7E11">
        <w:rPr>
          <w:rFonts w:ascii="Times New Roman" w:eastAsia="Times New Roman" w:hAnsi="Times New Roman" w:cs="Times New Roman"/>
          <w:color w:val="000000" w:themeColor="text1"/>
          <w:sz w:val="20"/>
          <w:szCs w:val="20"/>
        </w:rPr>
        <w:t xml:space="preserve"> above, note </w:t>
      </w:r>
      <w:r w:rsidR="00BF38CC">
        <w:rPr>
          <w:rFonts w:ascii="Times New Roman" w:eastAsia="Times New Roman" w:hAnsi="Times New Roman" w:cs="Times New Roman"/>
          <w:color w:val="000000" w:themeColor="text1"/>
          <w:sz w:val="20"/>
          <w:szCs w:val="20"/>
        </w:rPr>
        <w:t>1485</w:t>
      </w:r>
      <w:r w:rsidR="00492968">
        <w:rPr>
          <w:rFonts w:ascii="Times New Roman" w:eastAsia="Times New Roman" w:hAnsi="Times New Roman" w:cs="Times New Roman"/>
          <w:color w:val="000000" w:themeColor="text1"/>
          <w:sz w:val="20"/>
          <w:szCs w:val="20"/>
        </w:rPr>
        <w:t>.</w:t>
      </w:r>
    </w:p>
  </w:footnote>
  <w:footnote w:id="1498">
    <w:p w14:paraId="38761FF6" w14:textId="1CD5C637" w:rsidR="007C08C4" w:rsidRPr="008A7E11" w:rsidRDefault="00000000">
      <w:pPr>
        <w:rPr>
          <w:rFonts w:ascii="Times New Roman" w:eastAsia="Times New Roman" w:hAnsi="Times New Roman" w:cs="Times New Roman"/>
          <w:iCs/>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Each of these terms is taken from the French translation </w:t>
      </w:r>
      <w:r w:rsidR="00E25A02" w:rsidRPr="008A7E11">
        <w:rPr>
          <w:rFonts w:ascii="Times New Roman" w:eastAsia="Times New Roman" w:hAnsi="Times New Roman" w:cs="Times New Roman"/>
          <w:color w:val="000000" w:themeColor="text1"/>
          <w:sz w:val="20"/>
          <w:szCs w:val="20"/>
        </w:rPr>
        <w:t xml:space="preserve">of </w:t>
      </w:r>
      <w:r w:rsidRPr="008A7E11">
        <w:rPr>
          <w:rFonts w:ascii="Times New Roman" w:eastAsia="Times New Roman" w:hAnsi="Times New Roman" w:cs="Times New Roman"/>
          <w:color w:val="000000" w:themeColor="text1"/>
          <w:sz w:val="20"/>
          <w:szCs w:val="20"/>
        </w:rPr>
        <w:t xml:space="preserve">the </w:t>
      </w:r>
      <w:r w:rsidRPr="008A7E11">
        <w:rPr>
          <w:rFonts w:ascii="Times New Roman" w:eastAsia="Times New Roman" w:hAnsi="Times New Roman" w:cs="Times New Roman"/>
          <w:i/>
          <w:color w:val="000000" w:themeColor="text1"/>
          <w:sz w:val="20"/>
          <w:szCs w:val="20"/>
        </w:rPr>
        <w:t>Hic Vita Mea.</w:t>
      </w:r>
      <w:r w:rsidR="0080166F" w:rsidRPr="008A7E11">
        <w:rPr>
          <w:rFonts w:ascii="Times New Roman" w:eastAsia="Times New Roman" w:hAnsi="Times New Roman" w:cs="Times New Roman"/>
          <w:i/>
          <w:color w:val="000000" w:themeColor="text1"/>
          <w:sz w:val="20"/>
          <w:szCs w:val="20"/>
        </w:rPr>
        <w:t xml:space="preserve"> </w:t>
      </w:r>
      <w:r w:rsidR="0080166F" w:rsidRPr="008A7E11">
        <w:rPr>
          <w:rFonts w:ascii="Times New Roman" w:eastAsia="Times New Roman" w:hAnsi="Times New Roman" w:cs="Times New Roman"/>
          <w:iCs/>
          <w:color w:val="000000" w:themeColor="text1"/>
          <w:sz w:val="20"/>
          <w:szCs w:val="20"/>
        </w:rPr>
        <w:t xml:space="preserve">The page numbers </w:t>
      </w:r>
      <w:r w:rsidR="00E25A02" w:rsidRPr="008A7E11">
        <w:rPr>
          <w:rFonts w:ascii="Times New Roman" w:eastAsia="Times New Roman" w:hAnsi="Times New Roman" w:cs="Times New Roman"/>
          <w:iCs/>
          <w:color w:val="000000" w:themeColor="text1"/>
          <w:sz w:val="20"/>
          <w:szCs w:val="20"/>
        </w:rPr>
        <w:t xml:space="preserve">refer to the critical edition of the text (see </w:t>
      </w:r>
      <w:r w:rsidR="0080166F" w:rsidRPr="008A7E11">
        <w:rPr>
          <w:rFonts w:ascii="Times New Roman" w:eastAsia="Times New Roman" w:hAnsi="Times New Roman" w:cs="Times New Roman"/>
          <w:iCs/>
          <w:color w:val="000000" w:themeColor="text1"/>
          <w:sz w:val="20"/>
          <w:szCs w:val="20"/>
        </w:rPr>
        <w:t>above, ch. 2</w:t>
      </w:r>
      <w:r w:rsidR="00E25A02" w:rsidRPr="008A7E11">
        <w:rPr>
          <w:rFonts w:ascii="Times New Roman" w:eastAsia="Times New Roman" w:hAnsi="Times New Roman" w:cs="Times New Roman"/>
          <w:iCs/>
          <w:color w:val="000000" w:themeColor="text1"/>
          <w:sz w:val="20"/>
          <w:szCs w:val="20"/>
        </w:rPr>
        <w:t>)</w:t>
      </w:r>
      <w:r w:rsidR="0080166F" w:rsidRPr="008A7E11">
        <w:rPr>
          <w:rFonts w:ascii="Times New Roman" w:eastAsia="Times New Roman" w:hAnsi="Times New Roman" w:cs="Times New Roman"/>
          <w:iCs/>
          <w:color w:val="000000" w:themeColor="text1"/>
          <w:sz w:val="20"/>
          <w:szCs w:val="20"/>
        </w:rPr>
        <w:t>.</w:t>
      </w:r>
    </w:p>
  </w:footnote>
  <w:footnote w:id="1499">
    <w:p w14:paraId="26B4FCE8" w14:textId="49516CE7" w:rsidR="007C08C4" w:rsidRPr="008A7E11" w:rsidRDefault="00000000">
      <w:pPr>
        <w:rPr>
          <w:rFonts w:ascii="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hAnsi="Times New Roman" w:cs="Times New Roman"/>
          <w:color w:val="000000" w:themeColor="text1"/>
          <w:sz w:val="20"/>
          <w:szCs w:val="20"/>
        </w:rPr>
        <w:t xml:space="preserve"> </w:t>
      </w:r>
      <w:r w:rsidR="001D0201" w:rsidRPr="008A7E11">
        <w:rPr>
          <w:rFonts w:ascii="Times New Roman" w:hAnsi="Times New Roman" w:cs="Times New Roman"/>
          <w:color w:val="000000" w:themeColor="text1"/>
          <w:sz w:val="20"/>
          <w:szCs w:val="20"/>
        </w:rPr>
        <w:t>For a critical overview of this poem s</w:t>
      </w:r>
      <w:r w:rsidRPr="008A7E11">
        <w:rPr>
          <w:rFonts w:ascii="Times New Roman" w:hAnsi="Times New Roman" w:cs="Times New Roman"/>
          <w:color w:val="000000" w:themeColor="text1"/>
          <w:sz w:val="20"/>
          <w:szCs w:val="20"/>
        </w:rPr>
        <w:t>ee below, Appendix</w:t>
      </w:r>
      <w:r w:rsidR="00DE074E">
        <w:rPr>
          <w:rFonts w:ascii="Times New Roman" w:hAnsi="Times New Roman" w:cs="Times New Roman"/>
          <w:color w:val="000000" w:themeColor="text1"/>
          <w:sz w:val="20"/>
          <w:szCs w:val="20"/>
        </w:rPr>
        <w:t xml:space="preserve"> 5, p.</w:t>
      </w:r>
      <w:r w:rsidR="00492968">
        <w:rPr>
          <w:rFonts w:ascii="Times New Roman" w:hAnsi="Times New Roman" w:cs="Times New Roman"/>
          <w:color w:val="000000" w:themeColor="text1"/>
          <w:sz w:val="20"/>
          <w:szCs w:val="20"/>
        </w:rPr>
        <w:t xml:space="preserve"> 379</w:t>
      </w:r>
      <w:r w:rsidR="008438CD">
        <w:rPr>
          <w:rFonts w:ascii="Times New Roman" w:hAnsi="Times New Roman" w:cs="Times New Roman"/>
          <w:color w:val="000000" w:themeColor="text1"/>
          <w:sz w:val="20"/>
          <w:szCs w:val="20"/>
        </w:rPr>
        <w:t>.</w:t>
      </w:r>
    </w:p>
  </w:footnote>
  <w:footnote w:id="1500">
    <w:p w14:paraId="08571046" w14:textId="24FB477F" w:rsidR="007C08C4" w:rsidRPr="008A7E11" w:rsidRDefault="00000000">
      <w:pPr>
        <w:rPr>
          <w:rFonts w:ascii="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hAnsi="Times New Roman" w:cs="Times New Roman"/>
          <w:color w:val="000000" w:themeColor="text1"/>
          <w:sz w:val="20"/>
          <w:szCs w:val="20"/>
        </w:rPr>
        <w:t xml:space="preserve"> </w:t>
      </w:r>
      <w:r w:rsidR="001D0201" w:rsidRPr="008A7E11">
        <w:rPr>
          <w:rFonts w:ascii="Times New Roman" w:hAnsi="Times New Roman" w:cs="Times New Roman"/>
          <w:color w:val="000000" w:themeColor="text1"/>
          <w:sz w:val="20"/>
          <w:szCs w:val="20"/>
        </w:rPr>
        <w:t>For the edition of this poem, s</w:t>
      </w:r>
      <w:r w:rsidRPr="008A7E11">
        <w:rPr>
          <w:rFonts w:ascii="Times New Roman" w:hAnsi="Times New Roman" w:cs="Times New Roman"/>
          <w:color w:val="000000" w:themeColor="text1"/>
          <w:sz w:val="20"/>
          <w:szCs w:val="20"/>
        </w:rPr>
        <w:t>ee above, ch. 3.</w:t>
      </w:r>
    </w:p>
  </w:footnote>
  <w:footnote w:id="1501">
    <w:p w14:paraId="0F18058E" w14:textId="624D5B3F" w:rsidR="007C08C4" w:rsidRPr="008A7E11" w:rsidRDefault="00000000">
      <w:pPr>
        <w:rPr>
          <w:rFonts w:ascii="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hAnsi="Times New Roman" w:cs="Times New Roman"/>
          <w:color w:val="000000" w:themeColor="text1"/>
          <w:sz w:val="20"/>
          <w:szCs w:val="20"/>
        </w:rPr>
        <w:t xml:space="preserve"> </w:t>
      </w:r>
      <w:r w:rsidR="001D0201" w:rsidRPr="008A7E11">
        <w:rPr>
          <w:rFonts w:ascii="Times New Roman" w:hAnsi="Times New Roman" w:cs="Times New Roman"/>
          <w:color w:val="000000" w:themeColor="text1"/>
          <w:sz w:val="20"/>
          <w:szCs w:val="20"/>
        </w:rPr>
        <w:t>For the edition of this poem, s</w:t>
      </w:r>
      <w:r w:rsidRPr="008A7E11">
        <w:rPr>
          <w:rFonts w:ascii="Times New Roman" w:hAnsi="Times New Roman" w:cs="Times New Roman"/>
          <w:color w:val="000000" w:themeColor="text1"/>
          <w:sz w:val="20"/>
          <w:szCs w:val="20"/>
        </w:rPr>
        <w:t>ee above, ch. 5.</w:t>
      </w:r>
    </w:p>
  </w:footnote>
  <w:footnote w:id="1502">
    <w:p w14:paraId="2799CDF0" w14:textId="383D711F" w:rsidR="007C08C4" w:rsidRPr="008A7E11" w:rsidRDefault="00000000">
      <w:pPr>
        <w:rPr>
          <w:rFonts w:ascii="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hAnsi="Times New Roman" w:cs="Times New Roman"/>
          <w:color w:val="000000" w:themeColor="text1"/>
          <w:sz w:val="20"/>
          <w:szCs w:val="20"/>
        </w:rPr>
        <w:t xml:space="preserve"> </w:t>
      </w:r>
      <w:r w:rsidR="001D0201" w:rsidRPr="008A7E11">
        <w:rPr>
          <w:rFonts w:ascii="Times New Roman" w:hAnsi="Times New Roman" w:cs="Times New Roman"/>
          <w:color w:val="000000" w:themeColor="text1"/>
          <w:sz w:val="20"/>
          <w:szCs w:val="20"/>
        </w:rPr>
        <w:t>For the edition of this poem, s</w:t>
      </w:r>
      <w:r w:rsidRPr="008A7E11">
        <w:rPr>
          <w:rFonts w:ascii="Times New Roman" w:hAnsi="Times New Roman" w:cs="Times New Roman"/>
          <w:color w:val="000000" w:themeColor="text1"/>
          <w:sz w:val="20"/>
          <w:szCs w:val="20"/>
        </w:rPr>
        <w:t>ee above, ch. 4.</w:t>
      </w:r>
    </w:p>
  </w:footnote>
  <w:footnote w:id="1503">
    <w:p w14:paraId="527E3040" w14:textId="38E5B2E2" w:rsidR="007C08C4" w:rsidRPr="008A7E11" w:rsidRDefault="00000000">
      <w:pPr>
        <w:rPr>
          <w:rFonts w:ascii="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hAnsi="Times New Roman" w:cs="Times New Roman"/>
          <w:color w:val="000000" w:themeColor="text1"/>
          <w:sz w:val="20"/>
          <w:szCs w:val="20"/>
        </w:rPr>
        <w:t xml:space="preserve"> </w:t>
      </w:r>
      <w:r w:rsidR="001D0201" w:rsidRPr="008A7E11">
        <w:rPr>
          <w:rFonts w:ascii="Times New Roman" w:hAnsi="Times New Roman" w:cs="Times New Roman"/>
          <w:color w:val="000000" w:themeColor="text1"/>
          <w:sz w:val="20"/>
          <w:szCs w:val="20"/>
        </w:rPr>
        <w:t>For a critical overview of this poem, s</w:t>
      </w:r>
      <w:r w:rsidRPr="008A7E11">
        <w:rPr>
          <w:rFonts w:ascii="Times New Roman" w:hAnsi="Times New Roman" w:cs="Times New Roman"/>
          <w:color w:val="000000" w:themeColor="text1"/>
          <w:sz w:val="20"/>
          <w:szCs w:val="20"/>
        </w:rPr>
        <w:t xml:space="preserve">ee below, Appendix </w:t>
      </w:r>
      <w:r w:rsidR="00DE074E">
        <w:rPr>
          <w:rFonts w:ascii="Times New Roman" w:hAnsi="Times New Roman" w:cs="Times New Roman"/>
          <w:color w:val="000000" w:themeColor="text1"/>
          <w:sz w:val="20"/>
          <w:szCs w:val="20"/>
        </w:rPr>
        <w:t xml:space="preserve">5, </w:t>
      </w:r>
      <w:r w:rsidR="00492968">
        <w:rPr>
          <w:rFonts w:ascii="Times New Roman" w:hAnsi="Times New Roman" w:cs="Times New Roman"/>
          <w:color w:val="000000" w:themeColor="text1"/>
          <w:sz w:val="20"/>
          <w:szCs w:val="20"/>
        </w:rPr>
        <w:t>p. 379</w:t>
      </w:r>
      <w:r w:rsidRPr="008A7E11">
        <w:rPr>
          <w:rFonts w:ascii="Times New Roman" w:hAnsi="Times New Roman" w:cs="Times New Roman"/>
          <w:color w:val="000000" w:themeColor="text1"/>
          <w:sz w:val="20"/>
          <w:szCs w:val="20"/>
        </w:rPr>
        <w:t>.</w:t>
      </w:r>
    </w:p>
  </w:footnote>
  <w:footnote w:id="1504">
    <w:p w14:paraId="4E0DECB4" w14:textId="386C11F7" w:rsidR="007C08C4" w:rsidRPr="008A7E11" w:rsidRDefault="00000000">
      <w:pPr>
        <w:rPr>
          <w:rFonts w:ascii="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hAnsi="Times New Roman" w:cs="Times New Roman"/>
          <w:color w:val="000000" w:themeColor="text1"/>
          <w:sz w:val="20"/>
          <w:szCs w:val="20"/>
        </w:rPr>
        <w:t xml:space="preserve"> </w:t>
      </w:r>
      <w:r w:rsidR="001D0201" w:rsidRPr="008A7E11">
        <w:rPr>
          <w:rFonts w:ascii="Times New Roman" w:hAnsi="Times New Roman" w:cs="Times New Roman"/>
          <w:color w:val="000000" w:themeColor="text1"/>
          <w:sz w:val="20"/>
          <w:szCs w:val="20"/>
        </w:rPr>
        <w:t>For a critical overview of this poem, s</w:t>
      </w:r>
      <w:r w:rsidRPr="008A7E11">
        <w:rPr>
          <w:rFonts w:ascii="Times New Roman" w:hAnsi="Times New Roman" w:cs="Times New Roman"/>
          <w:color w:val="000000" w:themeColor="text1"/>
          <w:sz w:val="20"/>
          <w:szCs w:val="20"/>
        </w:rPr>
        <w:t xml:space="preserve">ee below, Appendix </w:t>
      </w:r>
      <w:r w:rsidR="00DE074E">
        <w:rPr>
          <w:rFonts w:ascii="Times New Roman" w:hAnsi="Times New Roman" w:cs="Times New Roman"/>
          <w:color w:val="000000" w:themeColor="text1"/>
          <w:sz w:val="20"/>
          <w:szCs w:val="20"/>
        </w:rPr>
        <w:t xml:space="preserve">5, </w:t>
      </w:r>
      <w:r w:rsidR="00492968">
        <w:rPr>
          <w:rFonts w:ascii="Times New Roman" w:hAnsi="Times New Roman" w:cs="Times New Roman"/>
          <w:color w:val="000000" w:themeColor="text1"/>
          <w:sz w:val="20"/>
          <w:szCs w:val="20"/>
        </w:rPr>
        <w:t>p. 380.</w:t>
      </w:r>
    </w:p>
  </w:footnote>
  <w:footnote w:id="1505">
    <w:p w14:paraId="243C0E40" w14:textId="68F9FC62" w:rsidR="00B91C41" w:rsidRPr="008A7E11" w:rsidRDefault="00B91C41">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Pr="008A7E11">
        <w:rPr>
          <w:rFonts w:ascii="Times New Roman" w:hAnsi="Times New Roman" w:cs="Times New Roman"/>
        </w:rPr>
        <w:t xml:space="preserve"> </w:t>
      </w:r>
      <w:r w:rsidRPr="008A7E11">
        <w:rPr>
          <w:rFonts w:ascii="Times New Roman" w:hAnsi="Times New Roman" w:cs="Times New Roman"/>
          <w:lang w:val="en-US"/>
        </w:rPr>
        <w:t xml:space="preserve">For the facsimiles of these genealogies see below, Appendix 6, pp. </w:t>
      </w:r>
      <w:r w:rsidR="00492968">
        <w:rPr>
          <w:rFonts w:ascii="Times New Roman" w:hAnsi="Times New Roman" w:cs="Times New Roman"/>
          <w:lang w:val="en-US"/>
        </w:rPr>
        <w:t>383-392</w:t>
      </w:r>
      <w:r w:rsidRPr="008A7E11">
        <w:rPr>
          <w:rFonts w:ascii="Times New Roman" w:hAnsi="Times New Roman" w:cs="Times New Roman"/>
          <w:lang w:val="en-US"/>
        </w:rPr>
        <w:t>.</w:t>
      </w:r>
    </w:p>
  </w:footnote>
  <w:footnote w:id="1506">
    <w:p w14:paraId="073E8CFC" w14:textId="4756F64A"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AST (Sez. Corte), Pingon, </w:t>
      </w:r>
      <w:r w:rsidRPr="008A7E11">
        <w:rPr>
          <w:rFonts w:ascii="Times New Roman" w:eastAsia="Times New Roman" w:hAnsi="Times New Roman" w:cs="Times New Roman"/>
          <w:i/>
          <w:color w:val="000000" w:themeColor="text1"/>
          <w:sz w:val="20"/>
          <w:szCs w:val="20"/>
        </w:rPr>
        <w:t xml:space="preserve">Antiquitatum Romanarum </w:t>
      </w:r>
      <w:r w:rsidR="000A7FDB" w:rsidRPr="008A7E11">
        <w:rPr>
          <w:rFonts w:ascii="Times New Roman" w:eastAsia="Times New Roman" w:hAnsi="Times New Roman" w:cs="Times New Roman"/>
          <w:i/>
          <w:color w:val="000000" w:themeColor="text1"/>
          <w:sz w:val="20"/>
          <w:szCs w:val="20"/>
        </w:rPr>
        <w:t>a</w:t>
      </w:r>
      <w:r w:rsidRPr="008A7E11">
        <w:rPr>
          <w:rFonts w:ascii="Times New Roman" w:eastAsia="Times New Roman" w:hAnsi="Times New Roman" w:cs="Times New Roman"/>
          <w:i/>
          <w:color w:val="000000" w:themeColor="text1"/>
          <w:sz w:val="20"/>
          <w:szCs w:val="20"/>
        </w:rPr>
        <w:t>liarumque Congeries,</w:t>
      </w:r>
      <w:r w:rsidRPr="008A7E11">
        <w:rPr>
          <w:rFonts w:ascii="Times New Roman" w:eastAsia="Times New Roman" w:hAnsi="Times New Roman" w:cs="Times New Roman"/>
          <w:color w:val="000000" w:themeColor="text1"/>
          <w:sz w:val="20"/>
          <w:szCs w:val="20"/>
        </w:rPr>
        <w:t xml:space="preserve"> Materie politiche per rapporto all’Interno, Storia della Real Casa, Categoria II, Storie Generali, Mazzo 6, fasc. 1.</w:t>
      </w:r>
    </w:p>
  </w:footnote>
  <w:footnote w:id="1507">
    <w:p w14:paraId="05B35FFD" w14:textId="4E3483AE"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For a detailed analysis of this work by Pingon, see the following article by Cristina Maritano, who attributes the dates of this text to 1545-1560 based on an examination of its content: ‘Il volume si presenta come una raccolta di epigrafi trascritte in momenti diversi, anche distanti fra loro, e montate insieme in un momento successive alla primavera del 1560’ in ‘Filiberto Pingone (Chambéry 1525 – Torino 1582), </w:t>
      </w:r>
      <w:r w:rsidRPr="008A7E11">
        <w:rPr>
          <w:rFonts w:ascii="Times New Roman" w:eastAsia="Times New Roman" w:hAnsi="Times New Roman" w:cs="Times New Roman"/>
          <w:i/>
          <w:color w:val="000000" w:themeColor="text1"/>
          <w:sz w:val="20"/>
          <w:szCs w:val="20"/>
        </w:rPr>
        <w:t xml:space="preserve">Antiquitatum Romanarum aliarumque congeries </w:t>
      </w:r>
      <w:r w:rsidRPr="008A7E11">
        <w:rPr>
          <w:rFonts w:ascii="Times New Roman" w:eastAsia="Times New Roman" w:hAnsi="Times New Roman" w:cs="Times New Roman"/>
          <w:color w:val="000000" w:themeColor="text1"/>
          <w:sz w:val="20"/>
          <w:szCs w:val="20"/>
        </w:rPr>
        <w:t>1545-1560 circa</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in </w:t>
      </w:r>
      <w:r w:rsidRPr="008A7E11">
        <w:rPr>
          <w:rFonts w:ascii="Times New Roman" w:eastAsia="Times New Roman" w:hAnsi="Times New Roman" w:cs="Times New Roman"/>
          <w:i/>
          <w:color w:val="000000" w:themeColor="text1"/>
          <w:sz w:val="20"/>
          <w:szCs w:val="20"/>
        </w:rPr>
        <w:t xml:space="preserve">Il teatro di tutte le scienze e le arte. Raccogliere libri per coltivare idee in una capitale di età moderna Torino 1559-1861 </w:t>
      </w:r>
      <w:r w:rsidRPr="008A7E11">
        <w:rPr>
          <w:rFonts w:ascii="Times New Roman" w:eastAsia="Times New Roman" w:hAnsi="Times New Roman" w:cs="Times New Roman"/>
          <w:color w:val="000000" w:themeColor="text1"/>
          <w:sz w:val="20"/>
          <w:szCs w:val="20"/>
        </w:rPr>
        <w:t xml:space="preserve">(Turin: Centro Studi Piemontesi, 2011), pp. 314-315. Giorcelli also attributes this text to 1545-1560 in view of the range of inscriptions included, which Pingon sometimes consulted within private homes (e.g., François Lambert. See </w:t>
      </w:r>
      <w:r w:rsidR="0040666B" w:rsidRPr="008A7E11">
        <w:rPr>
          <w:rFonts w:ascii="Times New Roman" w:eastAsia="Times New Roman" w:hAnsi="Times New Roman" w:cs="Times New Roman"/>
          <w:color w:val="000000" w:themeColor="text1"/>
          <w:sz w:val="20"/>
          <w:szCs w:val="20"/>
        </w:rPr>
        <w:t>above</w:t>
      </w:r>
      <w:r w:rsidRPr="008A7E11">
        <w:rPr>
          <w:rFonts w:ascii="Times New Roman" w:eastAsia="Times New Roman" w:hAnsi="Times New Roman" w:cs="Times New Roman"/>
          <w:color w:val="000000" w:themeColor="text1"/>
          <w:sz w:val="20"/>
          <w:szCs w:val="20"/>
        </w:rPr>
        <w:t xml:space="preserve">, ch. 2, </w:t>
      </w:r>
      <w:r w:rsidR="00EC06BF">
        <w:rPr>
          <w:rFonts w:ascii="Times New Roman" w:eastAsia="Times New Roman" w:hAnsi="Times New Roman" w:cs="Times New Roman"/>
          <w:color w:val="000000" w:themeColor="text1"/>
          <w:sz w:val="20"/>
          <w:szCs w:val="20"/>
        </w:rPr>
        <w:t>note 798).</w:t>
      </w:r>
      <w:r w:rsidRPr="008A7E11">
        <w:rPr>
          <w:rFonts w:ascii="Times New Roman" w:eastAsia="Times New Roman" w:hAnsi="Times New Roman" w:cs="Times New Roman"/>
          <w:color w:val="000000" w:themeColor="text1"/>
          <w:sz w:val="20"/>
          <w:szCs w:val="20"/>
        </w:rPr>
        <w:t xml:space="preserve"> See Silvia Giorcelli, ‘Falsari piemontesi del XVI secolo: Monsù Pingon e gli altri’, in </w:t>
      </w:r>
      <w:r w:rsidRPr="008A7E11">
        <w:rPr>
          <w:rFonts w:ascii="Times New Roman" w:eastAsia="Times New Roman" w:hAnsi="Times New Roman" w:cs="Times New Roman"/>
          <w:i/>
          <w:color w:val="000000" w:themeColor="text1"/>
          <w:sz w:val="20"/>
          <w:szCs w:val="20"/>
        </w:rPr>
        <w:t xml:space="preserve">La falsificazione epigrafica: questioni di metodo e casi di studio </w:t>
      </w:r>
      <w:r w:rsidRPr="008A7E11">
        <w:rPr>
          <w:rFonts w:ascii="Times New Roman" w:eastAsia="Times New Roman" w:hAnsi="Times New Roman" w:cs="Times New Roman"/>
          <w:color w:val="000000" w:themeColor="text1"/>
          <w:sz w:val="20"/>
          <w:szCs w:val="20"/>
        </w:rPr>
        <w:t>(ed. by Lorenzo Calvelli) (Turin: Università degli studi di Torino,</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2019), pp. 134-135. I would argue, however, that the date possibly extends to at least 1564 in the light of a note on fol. 155[r]: ‘Apud Augustam vallem juxta chalandus in [?] qui turrilus de anno 1564’.</w:t>
      </w:r>
    </w:p>
  </w:footnote>
  <w:footnote w:id="1508">
    <w:p w14:paraId="4D76287A" w14:textId="060DAD81"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w:t>
      </w:r>
      <w:r w:rsidR="007D0ABE">
        <w:rPr>
          <w:rFonts w:ascii="Times New Roman" w:eastAsia="Times New Roman" w:hAnsi="Times New Roman" w:cs="Times New Roman"/>
          <w:color w:val="000000" w:themeColor="text1"/>
          <w:sz w:val="20"/>
          <w:szCs w:val="20"/>
        </w:rPr>
        <w:t>above</w:t>
      </w:r>
      <w:r w:rsidRPr="008A7E11">
        <w:rPr>
          <w:rFonts w:ascii="Times New Roman" w:eastAsia="Times New Roman" w:hAnsi="Times New Roman" w:cs="Times New Roman"/>
          <w:color w:val="000000" w:themeColor="text1"/>
          <w:sz w:val="20"/>
          <w:szCs w:val="20"/>
        </w:rPr>
        <w:t>, Appendix</w:t>
      </w:r>
      <w:r w:rsidR="00335711">
        <w:rPr>
          <w:rFonts w:ascii="Times New Roman" w:eastAsia="Times New Roman" w:hAnsi="Times New Roman" w:cs="Times New Roman"/>
          <w:color w:val="000000" w:themeColor="text1"/>
          <w:sz w:val="20"/>
          <w:szCs w:val="20"/>
        </w:rPr>
        <w:t xml:space="preserve"> 1</w:t>
      </w:r>
      <w:r w:rsidRPr="008A7E11">
        <w:rPr>
          <w:rFonts w:ascii="Times New Roman" w:eastAsia="Times New Roman" w:hAnsi="Times New Roman" w:cs="Times New Roman"/>
          <w:color w:val="000000" w:themeColor="text1"/>
          <w:sz w:val="20"/>
          <w:szCs w:val="20"/>
        </w:rPr>
        <w:t xml:space="preserve">, p. </w:t>
      </w:r>
      <w:r w:rsidR="007D0ABE">
        <w:rPr>
          <w:rFonts w:ascii="Times New Roman" w:eastAsia="Times New Roman" w:hAnsi="Times New Roman" w:cs="Times New Roman"/>
          <w:color w:val="000000" w:themeColor="text1"/>
          <w:sz w:val="20"/>
          <w:szCs w:val="20"/>
        </w:rPr>
        <w:t>345</w:t>
      </w:r>
      <w:r w:rsidRPr="008A7E11">
        <w:rPr>
          <w:rFonts w:ascii="Times New Roman" w:eastAsia="Times New Roman" w:hAnsi="Times New Roman" w:cs="Times New Roman"/>
          <w:color w:val="000000" w:themeColor="text1"/>
          <w:sz w:val="20"/>
          <w:szCs w:val="20"/>
        </w:rPr>
        <w:t xml:space="preserve">. See Pingon, </w:t>
      </w:r>
      <w:r w:rsidRPr="008A7E11">
        <w:rPr>
          <w:rFonts w:ascii="Times New Roman" w:eastAsia="Times New Roman" w:hAnsi="Times New Roman" w:cs="Times New Roman"/>
          <w:i/>
          <w:color w:val="000000" w:themeColor="text1"/>
          <w:sz w:val="20"/>
          <w:szCs w:val="20"/>
        </w:rPr>
        <w:t xml:space="preserve">Antiquitatum Romanarum, </w:t>
      </w:r>
      <w:r w:rsidRPr="008A7E11">
        <w:rPr>
          <w:rFonts w:ascii="Times New Roman" w:eastAsia="Times New Roman" w:hAnsi="Times New Roman" w:cs="Times New Roman"/>
          <w:color w:val="000000" w:themeColor="text1"/>
          <w:sz w:val="20"/>
          <w:szCs w:val="20"/>
        </w:rPr>
        <w:t xml:space="preserve">fol. 235[v]. On the trip in 1550 see Pingon, </w:t>
      </w:r>
      <w:r w:rsidRPr="008A7E11">
        <w:rPr>
          <w:rFonts w:ascii="Times New Roman" w:eastAsia="Times New Roman" w:hAnsi="Times New Roman" w:cs="Times New Roman"/>
          <w:i/>
          <w:color w:val="000000" w:themeColor="text1"/>
          <w:sz w:val="20"/>
          <w:szCs w:val="20"/>
        </w:rPr>
        <w:t xml:space="preserve">Hic Vita Mea, </w:t>
      </w:r>
      <w:r w:rsidRPr="008A7E11">
        <w:rPr>
          <w:rFonts w:ascii="Times New Roman" w:eastAsia="Times New Roman" w:hAnsi="Times New Roman" w:cs="Times New Roman"/>
          <w:color w:val="000000" w:themeColor="text1"/>
          <w:sz w:val="20"/>
          <w:szCs w:val="20"/>
        </w:rPr>
        <w:t xml:space="preserve">pp. 32-33. </w:t>
      </w:r>
    </w:p>
  </w:footnote>
  <w:footnote w:id="1509">
    <w:p w14:paraId="48FBB9AB" w14:textId="317996BB"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GUL, Sp Coll Hunterian Bh.2.14, Francesco Colonna, </w:t>
      </w:r>
      <w:r w:rsidRPr="008A7E11">
        <w:rPr>
          <w:rFonts w:ascii="Times New Roman" w:eastAsia="Times New Roman" w:hAnsi="Times New Roman" w:cs="Times New Roman"/>
          <w:i/>
          <w:color w:val="000000" w:themeColor="text1"/>
          <w:sz w:val="20"/>
          <w:szCs w:val="20"/>
        </w:rPr>
        <w:t xml:space="preserve">Hypnerotomachia Poliphili </w:t>
      </w:r>
      <w:r w:rsidRPr="008A7E11">
        <w:rPr>
          <w:rFonts w:ascii="Times New Roman" w:eastAsia="Times New Roman" w:hAnsi="Times New Roman" w:cs="Times New Roman"/>
          <w:color w:val="000000" w:themeColor="text1"/>
          <w:sz w:val="20"/>
          <w:szCs w:val="20"/>
        </w:rPr>
        <w:t>(Venice: Aldus Manutius, 1499),</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folio 41[r]. For the image, see </w:t>
      </w:r>
      <w:r w:rsidR="009872D3">
        <w:rPr>
          <w:rFonts w:ascii="Times New Roman" w:eastAsia="Times New Roman" w:hAnsi="Times New Roman" w:cs="Times New Roman"/>
          <w:color w:val="000000" w:themeColor="text1"/>
          <w:sz w:val="20"/>
          <w:szCs w:val="20"/>
        </w:rPr>
        <w:t>above</w:t>
      </w:r>
      <w:r w:rsidRPr="008A7E11">
        <w:rPr>
          <w:rFonts w:ascii="Times New Roman" w:eastAsia="Times New Roman" w:hAnsi="Times New Roman" w:cs="Times New Roman"/>
          <w:color w:val="000000" w:themeColor="text1"/>
          <w:sz w:val="20"/>
          <w:szCs w:val="20"/>
        </w:rPr>
        <w:t>, Appendix</w:t>
      </w:r>
      <w:r w:rsidR="00405BCD">
        <w:rPr>
          <w:rFonts w:ascii="Times New Roman" w:eastAsia="Times New Roman" w:hAnsi="Times New Roman" w:cs="Times New Roman"/>
          <w:color w:val="000000" w:themeColor="text1"/>
          <w:sz w:val="20"/>
          <w:szCs w:val="20"/>
        </w:rPr>
        <w:t xml:space="preserve"> 1</w:t>
      </w:r>
      <w:r w:rsidRPr="008A7E11">
        <w:rPr>
          <w:rFonts w:ascii="Times New Roman" w:eastAsia="Times New Roman" w:hAnsi="Times New Roman" w:cs="Times New Roman"/>
          <w:color w:val="000000" w:themeColor="text1"/>
          <w:sz w:val="20"/>
          <w:szCs w:val="20"/>
        </w:rPr>
        <w:t xml:space="preserve">, p. </w:t>
      </w:r>
      <w:r w:rsidR="009872D3">
        <w:rPr>
          <w:rFonts w:ascii="Times New Roman" w:eastAsia="Times New Roman" w:hAnsi="Times New Roman" w:cs="Times New Roman"/>
          <w:color w:val="000000" w:themeColor="text1"/>
          <w:sz w:val="20"/>
          <w:szCs w:val="20"/>
        </w:rPr>
        <w:t>345.</w:t>
      </w:r>
      <w:r w:rsidRPr="008A7E11">
        <w:rPr>
          <w:rFonts w:ascii="Times New Roman" w:eastAsia="Times New Roman" w:hAnsi="Times New Roman" w:cs="Times New Roman"/>
          <w:color w:val="000000" w:themeColor="text1"/>
          <w:sz w:val="20"/>
          <w:szCs w:val="20"/>
        </w:rPr>
        <w:t xml:space="preserve"> </w:t>
      </w:r>
    </w:p>
  </w:footnote>
  <w:footnote w:id="1510">
    <w:p w14:paraId="7C0EBDCB"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The inscription concerns the concept of madness and reads as follows: ‘D. M. S. SI IVBET LEGITO HELIODORUS INSANUS CARTAGINENSIS AD EXTREMUM ORBIS CARCOPHAGO TESTAMENTO ME HIC IVSSI CONDIENDVM VT VIDEREM SI QUISPIAM ME UNQUAM INSANIOR AD ME VISENDUM AD HEC VSQVE LOCA PENETRAVERIT’. </w:t>
      </w:r>
    </w:p>
  </w:footnote>
  <w:footnote w:id="1511">
    <w:p w14:paraId="5C940B6E" w14:textId="5ADF3E31"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For these images, see </w:t>
      </w:r>
      <w:r w:rsidR="00E60183">
        <w:rPr>
          <w:rFonts w:ascii="Times New Roman" w:eastAsia="Times New Roman" w:hAnsi="Times New Roman" w:cs="Times New Roman"/>
          <w:color w:val="000000" w:themeColor="text1"/>
          <w:sz w:val="20"/>
          <w:szCs w:val="20"/>
        </w:rPr>
        <w:t>above</w:t>
      </w:r>
      <w:r w:rsidRPr="008A7E11">
        <w:rPr>
          <w:rFonts w:ascii="Times New Roman" w:eastAsia="Times New Roman" w:hAnsi="Times New Roman" w:cs="Times New Roman"/>
          <w:color w:val="000000" w:themeColor="text1"/>
          <w:sz w:val="20"/>
          <w:szCs w:val="20"/>
        </w:rPr>
        <w:t>, Appendix</w:t>
      </w:r>
      <w:r w:rsidR="00405BCD">
        <w:rPr>
          <w:rFonts w:ascii="Times New Roman" w:eastAsia="Times New Roman" w:hAnsi="Times New Roman" w:cs="Times New Roman"/>
          <w:color w:val="000000" w:themeColor="text1"/>
          <w:sz w:val="20"/>
          <w:szCs w:val="20"/>
        </w:rPr>
        <w:t xml:space="preserve"> 1</w:t>
      </w:r>
      <w:r w:rsidRPr="008A7E11">
        <w:rPr>
          <w:rFonts w:ascii="Times New Roman" w:eastAsia="Times New Roman" w:hAnsi="Times New Roman" w:cs="Times New Roman"/>
          <w:color w:val="000000" w:themeColor="text1"/>
          <w:sz w:val="20"/>
          <w:szCs w:val="20"/>
        </w:rPr>
        <w:t xml:space="preserve">, </w:t>
      </w:r>
      <w:r w:rsidR="00E60183">
        <w:rPr>
          <w:rFonts w:ascii="Times New Roman" w:eastAsia="Times New Roman" w:hAnsi="Times New Roman" w:cs="Times New Roman"/>
          <w:color w:val="000000" w:themeColor="text1"/>
          <w:sz w:val="20"/>
          <w:szCs w:val="20"/>
        </w:rPr>
        <w:t>pp. 343-346.</w:t>
      </w:r>
    </w:p>
  </w:footnote>
  <w:footnote w:id="1512">
    <w:p w14:paraId="36877060"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Andrea Merlotti, ‘PINGONE, Filiberto’, </w:t>
      </w:r>
      <w:r w:rsidRPr="008A7E11">
        <w:rPr>
          <w:rFonts w:ascii="Times New Roman" w:eastAsia="Times New Roman" w:hAnsi="Times New Roman" w:cs="Times New Roman"/>
          <w:i/>
          <w:color w:val="000000" w:themeColor="text1"/>
          <w:sz w:val="20"/>
          <w:szCs w:val="20"/>
        </w:rPr>
        <w:t xml:space="preserve">Dizionario Biografico degli Italiani, </w:t>
      </w:r>
      <w:r w:rsidRPr="008A7E11">
        <w:rPr>
          <w:rFonts w:ascii="Times New Roman" w:eastAsia="Times New Roman" w:hAnsi="Times New Roman" w:cs="Times New Roman"/>
          <w:color w:val="000000" w:themeColor="text1"/>
          <w:sz w:val="20"/>
          <w:szCs w:val="20"/>
        </w:rPr>
        <w:t>vol. 83 (Rome: Istituto Treccani, 2015).</w:t>
      </w:r>
    </w:p>
  </w:footnote>
  <w:footnote w:id="1513">
    <w:p w14:paraId="04EEDE8E"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Albrecht Dürer, ‘The Large Horse’ (1505), Engraving, British Museum, London, and ‘The Little Horse’ (1505), Engraving, The Metropolitan Museum of Art, New York. </w:t>
      </w:r>
    </w:p>
  </w:footnote>
  <w:footnote w:id="1514">
    <w:p w14:paraId="5ADCB298"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Max Bruchet, </w:t>
      </w:r>
      <w:r w:rsidRPr="008A7E11">
        <w:rPr>
          <w:rFonts w:ascii="Times New Roman" w:eastAsia="Times New Roman" w:hAnsi="Times New Roman" w:cs="Times New Roman"/>
          <w:i/>
          <w:color w:val="000000" w:themeColor="text1"/>
          <w:sz w:val="20"/>
          <w:szCs w:val="20"/>
        </w:rPr>
        <w:t xml:space="preserve">La Savoie d’après les anciens voyageurs </w:t>
      </w:r>
      <w:r w:rsidRPr="008A7E11">
        <w:rPr>
          <w:rFonts w:ascii="Times New Roman" w:eastAsia="Times New Roman" w:hAnsi="Times New Roman" w:cs="Times New Roman"/>
          <w:color w:val="000000" w:themeColor="text1"/>
          <w:sz w:val="20"/>
          <w:szCs w:val="20"/>
        </w:rPr>
        <w:t>(Annecy: Hérisson, 1908), p. 95</w:t>
      </w:r>
    </w:p>
  </w:footnote>
  <w:footnote w:id="1515">
    <w:p w14:paraId="5FBC5638"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AST (Sez. Corte), Pingon, </w:t>
      </w:r>
      <w:r w:rsidRPr="008A7E11">
        <w:rPr>
          <w:rFonts w:ascii="Times New Roman" w:eastAsia="Times New Roman" w:hAnsi="Times New Roman" w:cs="Times New Roman"/>
          <w:i/>
          <w:color w:val="000000" w:themeColor="text1"/>
          <w:sz w:val="20"/>
          <w:szCs w:val="20"/>
        </w:rPr>
        <w:t>De regno gestis ac situ Allobrogum</w:t>
      </w:r>
      <w:r w:rsidRPr="008A7E11">
        <w:rPr>
          <w:rFonts w:ascii="Times New Roman" w:eastAsia="Times New Roman" w:hAnsi="Times New Roman" w:cs="Times New Roman"/>
          <w:color w:val="000000" w:themeColor="text1"/>
          <w:sz w:val="20"/>
          <w:szCs w:val="20"/>
        </w:rPr>
        <w:t>, Storie della real casa: Storie generale</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Mazzo 4, fasc. 1.</w:t>
      </w:r>
    </w:p>
  </w:footnote>
  <w:footnote w:id="1516">
    <w:p w14:paraId="57449CDA"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Robert Knecht, </w:t>
      </w:r>
      <w:r w:rsidRPr="008A7E11">
        <w:rPr>
          <w:rFonts w:ascii="Times New Roman" w:eastAsia="Times New Roman" w:hAnsi="Times New Roman" w:cs="Times New Roman"/>
          <w:i/>
          <w:color w:val="000000" w:themeColor="text1"/>
          <w:sz w:val="20"/>
          <w:szCs w:val="20"/>
        </w:rPr>
        <w:t xml:space="preserve">The Rise and Fall of Renaissance France: 1483-1610 </w:t>
      </w:r>
      <w:r w:rsidRPr="008A7E11">
        <w:rPr>
          <w:rFonts w:ascii="Times New Roman" w:eastAsia="Times New Roman" w:hAnsi="Times New Roman" w:cs="Times New Roman"/>
          <w:color w:val="000000" w:themeColor="text1"/>
          <w:sz w:val="20"/>
          <w:szCs w:val="20"/>
        </w:rPr>
        <w:t>(Oxford: Wiley-Blackwell, 2002), p.</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35.</w:t>
      </w:r>
    </w:p>
  </w:footnote>
  <w:footnote w:id="1517">
    <w:p w14:paraId="7E42305B" w14:textId="300C21E2"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Varro (116-27 BC) is known for his works </w:t>
      </w:r>
      <w:r w:rsidRPr="008A7E11">
        <w:rPr>
          <w:rFonts w:ascii="Times New Roman" w:eastAsia="Times New Roman" w:hAnsi="Times New Roman" w:cs="Times New Roman"/>
          <w:i/>
          <w:color w:val="000000" w:themeColor="text1"/>
          <w:sz w:val="20"/>
          <w:szCs w:val="20"/>
        </w:rPr>
        <w:t xml:space="preserve">De lingua Latina libri XXV </w:t>
      </w:r>
      <w:r w:rsidRPr="008A7E11">
        <w:rPr>
          <w:rFonts w:ascii="Times New Roman" w:eastAsia="Times New Roman" w:hAnsi="Times New Roman" w:cs="Times New Roman"/>
          <w:color w:val="000000" w:themeColor="text1"/>
          <w:sz w:val="20"/>
          <w:szCs w:val="20"/>
        </w:rPr>
        <w:t>on the Latin language,</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and </w:t>
      </w:r>
      <w:r w:rsidRPr="008A7E11">
        <w:rPr>
          <w:rFonts w:ascii="Times New Roman" w:eastAsia="Times New Roman" w:hAnsi="Times New Roman" w:cs="Times New Roman"/>
          <w:i/>
          <w:color w:val="000000" w:themeColor="text1"/>
          <w:sz w:val="20"/>
          <w:szCs w:val="20"/>
        </w:rPr>
        <w:t xml:space="preserve">Rerum rusticarum libri III </w:t>
      </w:r>
      <w:r w:rsidRPr="008A7E11">
        <w:rPr>
          <w:rFonts w:ascii="Times New Roman" w:eastAsia="Times New Roman" w:hAnsi="Times New Roman" w:cs="Times New Roman"/>
          <w:color w:val="000000" w:themeColor="text1"/>
          <w:sz w:val="20"/>
          <w:szCs w:val="20"/>
        </w:rPr>
        <w:t xml:space="preserve">on agriculture. Varro was also a source for Pliny the Elder’s </w:t>
      </w:r>
      <w:r w:rsidRPr="008A7E11">
        <w:rPr>
          <w:rFonts w:ascii="Times New Roman" w:eastAsia="Times New Roman" w:hAnsi="Times New Roman" w:cs="Times New Roman"/>
          <w:i/>
          <w:color w:val="000000" w:themeColor="text1"/>
          <w:sz w:val="20"/>
          <w:szCs w:val="20"/>
        </w:rPr>
        <w:t xml:space="preserve">Naturalis Historia, </w:t>
      </w:r>
      <w:r w:rsidRPr="008A7E11">
        <w:rPr>
          <w:rFonts w:ascii="Times New Roman" w:eastAsia="Times New Roman" w:hAnsi="Times New Roman" w:cs="Times New Roman"/>
          <w:color w:val="000000" w:themeColor="text1"/>
          <w:sz w:val="20"/>
          <w:szCs w:val="20"/>
        </w:rPr>
        <w:t xml:space="preserve">which is part of Pingon’s library (see below, ch. 1, p. </w:t>
      </w:r>
      <w:r w:rsidR="0005360B">
        <w:rPr>
          <w:rFonts w:ascii="Times New Roman" w:eastAsia="Times New Roman" w:hAnsi="Times New Roman" w:cs="Times New Roman"/>
          <w:color w:val="000000" w:themeColor="text1"/>
          <w:sz w:val="20"/>
          <w:szCs w:val="20"/>
        </w:rPr>
        <w:t>303</w:t>
      </w:r>
      <w:r w:rsidRPr="008A7E11">
        <w:rPr>
          <w:rFonts w:ascii="Times New Roman" w:eastAsia="Times New Roman" w:hAnsi="Times New Roman" w:cs="Times New Roman"/>
          <w:color w:val="000000" w:themeColor="text1"/>
          <w:sz w:val="20"/>
          <w:szCs w:val="20"/>
        </w:rPr>
        <w:t>).</w:t>
      </w:r>
    </w:p>
  </w:footnote>
  <w:footnote w:id="1518">
    <w:p w14:paraId="4C46191B"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References to the Allobroges in Pingon’s poetry include</w:t>
      </w:r>
      <w:r w:rsidRPr="008A7E11">
        <w:rPr>
          <w:rFonts w:ascii="Times New Roman" w:eastAsia="Times New Roman" w:hAnsi="Times New Roman" w:cs="Times New Roman"/>
          <w:color w:val="000000" w:themeColor="text1"/>
          <w:sz w:val="20"/>
          <w:szCs w:val="20"/>
          <w:highlight w:val="white"/>
        </w:rPr>
        <w:t xml:space="preserve"> the</w:t>
      </w:r>
      <w:r w:rsidRPr="008A7E11">
        <w:rPr>
          <w:rFonts w:ascii="Times New Roman" w:eastAsia="Times New Roman" w:hAnsi="Times New Roman" w:cs="Times New Roman"/>
          <w:color w:val="000000" w:themeColor="text1"/>
          <w:sz w:val="20"/>
          <w:szCs w:val="20"/>
        </w:rPr>
        <w:t xml:space="preserve"> ‘Epithalamium Margaritae’ (v. 13) and the ‘Illustrissimo Principi Philiberto Emmanueli Allobrogum Duci’ (in the title – ‘Duke of the Allobroges’). Often the term ‘Allobrogum’ in Latin is read as synonymous with ‘Savoyard’.</w:t>
      </w:r>
    </w:p>
  </w:footnote>
  <w:footnote w:id="1519">
    <w:p w14:paraId="20B4381B"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BNT, H.IV.22.</w:t>
      </w:r>
    </w:p>
  </w:footnote>
  <w:footnote w:id="1520">
    <w:p w14:paraId="3CD928D1" w14:textId="6CDD7C51"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00B846DD">
        <w:rPr>
          <w:rFonts w:ascii="Times New Roman" w:eastAsia="Times New Roman" w:hAnsi="Times New Roman" w:cs="Times New Roman"/>
          <w:color w:val="000000" w:themeColor="text1"/>
          <w:sz w:val="20"/>
          <w:szCs w:val="20"/>
        </w:rPr>
        <w:t xml:space="preserve">On this fire, see above, ch. </w:t>
      </w:r>
      <w:r w:rsidR="0005360B">
        <w:rPr>
          <w:rFonts w:ascii="Times New Roman" w:eastAsia="Times New Roman" w:hAnsi="Times New Roman" w:cs="Times New Roman"/>
          <w:color w:val="000000" w:themeColor="text1"/>
          <w:sz w:val="20"/>
          <w:szCs w:val="20"/>
        </w:rPr>
        <w:t>1, p. 58.</w:t>
      </w:r>
    </w:p>
  </w:footnote>
  <w:footnote w:id="1521">
    <w:p w14:paraId="71FFBEED"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fol. 1[r]: ‘Monsieur, ayant retreuve par les beaux archives de vostre mayson et ailleurs en la recherche de l’istoire de voz maieurs plusieurs anciens seelz, monuments et monoyes, representant au naturel les visages diceux Princes : Il m’eust semblé faillir aud debvoir, les laisser touiours dans leurs boites, come en ung sepulchre, ne les voir reveler par ce simple mais vrait et fidel extrait’.</w:t>
      </w:r>
    </w:p>
  </w:footnote>
  <w:footnote w:id="1522">
    <w:p w14:paraId="7B4C849A"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Pingon, </w:t>
      </w:r>
      <w:r w:rsidRPr="008A7E11">
        <w:rPr>
          <w:rFonts w:ascii="Times New Roman" w:eastAsia="Times New Roman" w:hAnsi="Times New Roman" w:cs="Times New Roman"/>
          <w:i/>
          <w:color w:val="000000" w:themeColor="text1"/>
          <w:sz w:val="20"/>
          <w:szCs w:val="20"/>
        </w:rPr>
        <w:t xml:space="preserve">Serenissimorum Sabaudiae […] Effigies Heroica Epigrammata., </w:t>
      </w:r>
      <w:r w:rsidRPr="008A7E11">
        <w:rPr>
          <w:rFonts w:ascii="Times New Roman" w:eastAsia="Times New Roman" w:hAnsi="Times New Roman" w:cs="Times New Roman"/>
          <w:color w:val="000000" w:themeColor="text1"/>
          <w:sz w:val="20"/>
          <w:szCs w:val="20"/>
        </w:rPr>
        <w:t>f. 2[v].</w:t>
      </w:r>
    </w:p>
  </w:footnote>
  <w:footnote w:id="1523">
    <w:p w14:paraId="4188078C" w14:textId="2A3CB09D"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ADS, PER 750-26: Claude Drivet, ‘Communications sur une copie d’un manuscript inédit d’Emmanuel-Philibert de Pingon sur les Princes de Savoie’ in </w:t>
      </w:r>
      <w:r w:rsidRPr="008A7E11">
        <w:rPr>
          <w:rFonts w:ascii="Times New Roman" w:eastAsia="Times New Roman" w:hAnsi="Times New Roman" w:cs="Times New Roman"/>
          <w:i/>
          <w:color w:val="000000" w:themeColor="text1"/>
          <w:sz w:val="20"/>
          <w:szCs w:val="20"/>
        </w:rPr>
        <w:t xml:space="preserve">Mémoires et Documents publiés par la Société Savoisienne d’Histoire et d’Archéologie, </w:t>
      </w:r>
      <w:r w:rsidR="00F52364">
        <w:rPr>
          <w:rFonts w:ascii="Times New Roman" w:eastAsia="Times New Roman" w:hAnsi="Times New Roman" w:cs="Times New Roman"/>
          <w:color w:val="000000" w:themeColor="text1"/>
          <w:sz w:val="20"/>
          <w:szCs w:val="20"/>
        </w:rPr>
        <w:t>XXXVII</w:t>
      </w:r>
      <w:r w:rsidRPr="008A7E11">
        <w:rPr>
          <w:rFonts w:ascii="Times New Roman" w:eastAsia="Times New Roman" w:hAnsi="Times New Roman" w:cs="Times New Roman"/>
          <w:color w:val="000000" w:themeColor="text1"/>
          <w:sz w:val="20"/>
          <w:szCs w:val="20"/>
        </w:rPr>
        <w:t>, (Chambéry: 1898)</w:t>
      </w:r>
      <w:r w:rsidR="00406FAF">
        <w:rPr>
          <w:rFonts w:ascii="Times New Roman" w:eastAsia="Times New Roman" w:hAnsi="Times New Roman" w:cs="Times New Roman"/>
          <w:color w:val="000000" w:themeColor="text1"/>
          <w:sz w:val="20"/>
          <w:szCs w:val="20"/>
        </w:rPr>
        <w:t>, pp. 86-90.</w:t>
      </w:r>
    </w:p>
  </w:footnote>
  <w:footnote w:id="1524">
    <w:p w14:paraId="1A966C97"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Drivet provides no further details regarding this transcription.</w:t>
      </w:r>
    </w:p>
  </w:footnote>
  <w:footnote w:id="1525">
    <w:p w14:paraId="17D09175" w14:textId="5677D062"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 consulted this codex in January 2023.</w:t>
      </w:r>
    </w:p>
  </w:footnote>
  <w:footnote w:id="1526">
    <w:p w14:paraId="3768FC9D" w14:textId="3144214D"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Giuseppe Vernazza, </w:t>
      </w:r>
      <w:r w:rsidRPr="008A7E11">
        <w:rPr>
          <w:rFonts w:ascii="Times New Roman" w:eastAsia="Times New Roman" w:hAnsi="Times New Roman" w:cs="Times New Roman"/>
          <w:i/>
          <w:color w:val="000000" w:themeColor="text1"/>
          <w:sz w:val="20"/>
          <w:szCs w:val="20"/>
          <w:highlight w:val="white"/>
        </w:rPr>
        <w:t xml:space="preserve">Catalogus operum D. Philiberti Pingonii cusiacensium baronis, Primesellæ domini, Præsidis integerrimi </w:t>
      </w:r>
      <w:r w:rsidRPr="008A7E11">
        <w:rPr>
          <w:rFonts w:ascii="Times New Roman" w:eastAsia="Times New Roman" w:hAnsi="Times New Roman" w:cs="Times New Roman"/>
          <w:color w:val="000000" w:themeColor="text1"/>
          <w:sz w:val="20"/>
          <w:szCs w:val="20"/>
          <w:highlight w:val="white"/>
        </w:rPr>
        <w:t>(Turin: 1770). BRT, Misc. 72/9, p. 8.</w:t>
      </w:r>
    </w:p>
  </w:footnote>
  <w:footnote w:id="1527">
    <w:p w14:paraId="51AFD4F9"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According to WorldCat there are 13 copies of the </w:t>
      </w:r>
      <w:r w:rsidRPr="008A7E11">
        <w:rPr>
          <w:rFonts w:ascii="Times New Roman" w:eastAsia="Times New Roman" w:hAnsi="Times New Roman" w:cs="Times New Roman"/>
          <w:i/>
          <w:color w:val="000000" w:themeColor="text1"/>
          <w:sz w:val="20"/>
          <w:szCs w:val="20"/>
        </w:rPr>
        <w:t xml:space="preserve">Augusta Taurinorum </w:t>
      </w:r>
      <w:r w:rsidRPr="008A7E11">
        <w:rPr>
          <w:rFonts w:ascii="Times New Roman" w:eastAsia="Times New Roman" w:hAnsi="Times New Roman" w:cs="Times New Roman"/>
          <w:color w:val="000000" w:themeColor="text1"/>
          <w:sz w:val="20"/>
          <w:szCs w:val="20"/>
        </w:rPr>
        <w:t>held in 13 different libraries. These include: The Bodleian Library, the Bibliothèque Mazarine, BM Lyon, the Royal Danish Library in Copenhagen, Biblioteca Civica di Roverto, Biblioteca Nacional de España, Università Cattolica del Sacro Cuore, Biblioteca Casanatense, Biblioteca Nazionale Centrale di Roma, Hungarian Academy of Sciences Library, and Cleveland Public Library, and the University of Illinois at Urbana Champaign. https://www.worldcat.org/title/philiberti-pingonii-sabaudi-augusta-taurinorum/oclc/7416322/editions?referer=di&amp;editionsView=true</w:t>
      </w:r>
    </w:p>
  </w:footnote>
  <w:footnote w:id="1528">
    <w:p w14:paraId="129A685D" w14:textId="3E5DBC02" w:rsidR="000F377A" w:rsidRPr="008A7E11" w:rsidRDefault="000F377A">
      <w:pPr>
        <w:pStyle w:val="FootnoteText"/>
        <w:rPr>
          <w:rFonts w:ascii="Times New Roman" w:hAnsi="Times New Roman" w:cs="Times New Roman"/>
          <w:lang w:val="en-US"/>
        </w:rPr>
      </w:pPr>
      <w:r w:rsidRPr="008A7E11">
        <w:rPr>
          <w:rStyle w:val="FootnoteReference"/>
          <w:rFonts w:ascii="Times New Roman" w:hAnsi="Times New Roman" w:cs="Times New Roman"/>
        </w:rPr>
        <w:footnoteRef/>
      </w:r>
      <w:r w:rsidR="00E47B10" w:rsidRPr="008A7E11">
        <w:rPr>
          <w:rFonts w:ascii="Times New Roman" w:hAnsi="Times New Roman" w:cs="Times New Roman"/>
        </w:rPr>
        <w:t xml:space="preserve">On Nicolai Bevilacqua, the official publisher at the court of Savoy from 1572 in Turin, see M. Bersano Begey, </w:t>
      </w:r>
      <w:r w:rsidR="00E47B10" w:rsidRPr="008A7E11">
        <w:rPr>
          <w:rFonts w:ascii="Times New Roman" w:hAnsi="Times New Roman" w:cs="Times New Roman"/>
          <w:i/>
          <w:iCs/>
        </w:rPr>
        <w:t xml:space="preserve">Le Cinquecentine Piemontesi </w:t>
      </w:r>
      <w:r w:rsidR="00E47B10" w:rsidRPr="008A7E11">
        <w:rPr>
          <w:rFonts w:ascii="Times New Roman" w:hAnsi="Times New Roman" w:cs="Times New Roman"/>
        </w:rPr>
        <w:t>(1961), pp. 462-463.</w:t>
      </w:r>
    </w:p>
  </w:footnote>
  <w:footnote w:id="1529">
    <w:p w14:paraId="618A284D"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Pingon, </w:t>
      </w:r>
      <w:r w:rsidRPr="008A7E11">
        <w:rPr>
          <w:rFonts w:ascii="Times New Roman" w:eastAsia="Times New Roman" w:hAnsi="Times New Roman" w:cs="Times New Roman"/>
          <w:i/>
          <w:color w:val="000000" w:themeColor="text1"/>
          <w:sz w:val="20"/>
          <w:szCs w:val="20"/>
        </w:rPr>
        <w:t xml:space="preserve">Augusta Taurinorum, </w:t>
      </w:r>
      <w:r w:rsidRPr="008A7E11">
        <w:rPr>
          <w:rFonts w:ascii="Times New Roman" w:eastAsia="Times New Roman" w:hAnsi="Times New Roman" w:cs="Times New Roman"/>
          <w:color w:val="000000" w:themeColor="text1"/>
          <w:sz w:val="20"/>
          <w:szCs w:val="20"/>
        </w:rPr>
        <w:t>p. 94.</w:t>
      </w:r>
    </w:p>
  </w:footnote>
  <w:footnote w:id="1530">
    <w:p w14:paraId="0C38F5A1"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Idem, </w:t>
      </w:r>
      <w:r w:rsidRPr="008A7E11">
        <w:rPr>
          <w:rFonts w:ascii="Times New Roman" w:eastAsia="Times New Roman" w:hAnsi="Times New Roman" w:cs="Times New Roman"/>
          <w:color w:val="000000" w:themeColor="text1"/>
          <w:sz w:val="20"/>
          <w:szCs w:val="20"/>
        </w:rPr>
        <w:t>pp. 95-117.</w:t>
      </w:r>
    </w:p>
  </w:footnote>
  <w:footnote w:id="1531">
    <w:p w14:paraId="62D672DD"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BNT, R II.18.2.</w:t>
      </w:r>
    </w:p>
  </w:footnote>
  <w:footnote w:id="1532">
    <w:p w14:paraId="5801613A"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TCD, Old Library, Johann Georg Graevius, </w:t>
      </w:r>
      <w:r w:rsidRPr="008A7E11">
        <w:rPr>
          <w:rFonts w:ascii="Times New Roman" w:eastAsia="Times New Roman" w:hAnsi="Times New Roman" w:cs="Times New Roman"/>
          <w:i/>
          <w:color w:val="000000" w:themeColor="text1"/>
          <w:sz w:val="20"/>
          <w:szCs w:val="20"/>
        </w:rPr>
        <w:t xml:space="preserve">Tomi Noni Pars Sexta, Quae Priorum Tomorum Supplementi Vicem Praestans, Praeteritos, et Postea Demum Acceptos Scriptores Secundum Ordinem Regionum Italiae Dispositos Continent </w:t>
      </w:r>
      <w:r w:rsidRPr="008A7E11">
        <w:rPr>
          <w:rFonts w:ascii="Times New Roman" w:eastAsia="Times New Roman" w:hAnsi="Times New Roman" w:cs="Times New Roman"/>
          <w:color w:val="000000" w:themeColor="text1"/>
          <w:sz w:val="20"/>
          <w:szCs w:val="20"/>
        </w:rPr>
        <w:t>(1723). The cover page of this text indicates that it is printed by Peter Vander.</w:t>
      </w:r>
    </w:p>
  </w:footnote>
  <w:footnote w:id="1533">
    <w:p w14:paraId="47FBC73C" w14:textId="1CE5C294"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This same poem by Buttet appears on folio 133</w:t>
      </w:r>
      <w:r w:rsidR="00D333BA"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v</w:t>
      </w:r>
      <w:r w:rsidR="00D333BA"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in the copy at the BNT in Turin, dated 1577, but it is missing from other copies including BNT, RIS 32.17/2 and BNT, R II.18.2.</w:t>
      </w:r>
    </w:p>
  </w:footnote>
  <w:footnote w:id="1534">
    <w:p w14:paraId="2117287C"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 have not been able to locate this edition. See Cioranescu, </w:t>
      </w:r>
      <w:r w:rsidRPr="008A7E11">
        <w:rPr>
          <w:rFonts w:ascii="Times New Roman" w:eastAsia="Times New Roman" w:hAnsi="Times New Roman" w:cs="Times New Roman"/>
          <w:i/>
          <w:color w:val="000000" w:themeColor="text1"/>
          <w:sz w:val="20"/>
          <w:szCs w:val="20"/>
        </w:rPr>
        <w:t>Bibliographie de la littérature du seizième siècle</w:t>
      </w:r>
      <w:r w:rsidRPr="008A7E11">
        <w:rPr>
          <w:rFonts w:ascii="Times New Roman" w:eastAsia="Times New Roman" w:hAnsi="Times New Roman" w:cs="Times New Roman"/>
          <w:color w:val="000000" w:themeColor="text1"/>
          <w:sz w:val="20"/>
          <w:szCs w:val="20"/>
        </w:rPr>
        <w:t xml:space="preserve"> (Paris: Klincksieck, 1959),</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 560: ‘Augustae Taurinorum chronica et antiquitatum inscriptions. Editio novissima. Leyde (1723)’.</w:t>
      </w:r>
    </w:p>
  </w:footnote>
  <w:footnote w:id="1535">
    <w:p w14:paraId="1078CECD"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See BML, Rés 164426. The 1777 copy does not include Buttet’s poem. </w:t>
      </w:r>
    </w:p>
  </w:footnote>
  <w:footnote w:id="1536">
    <w:p w14:paraId="05A25954"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AST (Sez. Corte), Pingon, </w:t>
      </w:r>
      <w:r w:rsidRPr="008A7E11">
        <w:rPr>
          <w:rFonts w:ascii="Times New Roman" w:eastAsia="Times New Roman" w:hAnsi="Times New Roman" w:cs="Times New Roman"/>
          <w:i/>
          <w:color w:val="000000" w:themeColor="text1"/>
          <w:sz w:val="20"/>
          <w:szCs w:val="20"/>
        </w:rPr>
        <w:t xml:space="preserve">Chronique de Savoie, </w:t>
      </w:r>
      <w:r w:rsidRPr="008A7E11">
        <w:rPr>
          <w:rFonts w:ascii="Times New Roman" w:eastAsia="Times New Roman" w:hAnsi="Times New Roman" w:cs="Times New Roman"/>
          <w:color w:val="000000" w:themeColor="text1"/>
          <w:sz w:val="20"/>
          <w:szCs w:val="20"/>
        </w:rPr>
        <w:t xml:space="preserve">Storie della real casa [inv. 101], Cat. II, Storie Generali, Mazzo 4, fasc. 3. </w:t>
      </w:r>
    </w:p>
  </w:footnote>
  <w:footnote w:id="1537">
    <w:p w14:paraId="4049B09A"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The catalogue gives no indication of the rationale for this attribution.</w:t>
      </w:r>
    </w:p>
  </w:footnote>
  <w:footnote w:id="1538">
    <w:p w14:paraId="6608C98D" w14:textId="53927AF3"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Marguerite de France’s association with Minerva, see (among others): Henri Weber, </w:t>
      </w:r>
      <w:r w:rsidRPr="008A7E11">
        <w:rPr>
          <w:rFonts w:ascii="Times New Roman" w:eastAsia="Times New Roman" w:hAnsi="Times New Roman" w:cs="Times New Roman"/>
          <w:i/>
          <w:color w:val="000000" w:themeColor="text1"/>
          <w:sz w:val="20"/>
          <w:szCs w:val="20"/>
        </w:rPr>
        <w:t xml:space="preserve">La </w:t>
      </w:r>
      <w:r w:rsidR="00143F31" w:rsidRPr="008A7E11">
        <w:rPr>
          <w:rFonts w:ascii="Times New Roman" w:eastAsia="Times New Roman" w:hAnsi="Times New Roman" w:cs="Times New Roman"/>
          <w:i/>
          <w:color w:val="000000" w:themeColor="text1"/>
          <w:sz w:val="20"/>
          <w:szCs w:val="20"/>
        </w:rPr>
        <w:t>C</w:t>
      </w:r>
      <w:r w:rsidRPr="008A7E11">
        <w:rPr>
          <w:rFonts w:ascii="Times New Roman" w:eastAsia="Times New Roman" w:hAnsi="Times New Roman" w:cs="Times New Roman"/>
          <w:i/>
          <w:color w:val="000000" w:themeColor="text1"/>
          <w:sz w:val="20"/>
          <w:szCs w:val="20"/>
        </w:rPr>
        <w:t xml:space="preserve">réation poétique au XVIe siècle en France </w:t>
      </w:r>
      <w:r w:rsidRPr="008A7E11">
        <w:rPr>
          <w:rFonts w:ascii="Times New Roman" w:eastAsia="Times New Roman" w:hAnsi="Times New Roman" w:cs="Times New Roman"/>
          <w:color w:val="000000" w:themeColor="text1"/>
          <w:sz w:val="20"/>
          <w:szCs w:val="20"/>
        </w:rPr>
        <w:t>(Paris, Librairie A-G Nizet, 1989)</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87, and Pierre de Brantôme, </w:t>
      </w:r>
      <w:r w:rsidRPr="008A7E11">
        <w:rPr>
          <w:rFonts w:ascii="Times New Roman" w:eastAsia="Times New Roman" w:hAnsi="Times New Roman" w:cs="Times New Roman"/>
          <w:i/>
          <w:color w:val="000000" w:themeColor="text1"/>
          <w:sz w:val="20"/>
          <w:szCs w:val="20"/>
        </w:rPr>
        <w:t xml:space="preserve">Vies des </w:t>
      </w:r>
      <w:r w:rsidR="006C6130">
        <w:rPr>
          <w:rFonts w:ascii="Times New Roman" w:eastAsia="Times New Roman" w:hAnsi="Times New Roman" w:cs="Times New Roman"/>
          <w:i/>
          <w:color w:val="000000" w:themeColor="text1"/>
          <w:sz w:val="20"/>
          <w:szCs w:val="20"/>
        </w:rPr>
        <w:t>d</w:t>
      </w:r>
      <w:r w:rsidRPr="008A7E11">
        <w:rPr>
          <w:rFonts w:ascii="Times New Roman" w:eastAsia="Times New Roman" w:hAnsi="Times New Roman" w:cs="Times New Roman"/>
          <w:i/>
          <w:color w:val="000000" w:themeColor="text1"/>
          <w:sz w:val="20"/>
          <w:szCs w:val="20"/>
        </w:rPr>
        <w:t xml:space="preserve">ames </w:t>
      </w:r>
      <w:r w:rsidR="006C6130">
        <w:rPr>
          <w:rFonts w:ascii="Times New Roman" w:eastAsia="Times New Roman" w:hAnsi="Times New Roman" w:cs="Times New Roman"/>
          <w:i/>
          <w:color w:val="000000" w:themeColor="text1"/>
          <w:sz w:val="20"/>
          <w:szCs w:val="20"/>
        </w:rPr>
        <w:t>i</w:t>
      </w:r>
      <w:r w:rsidRPr="008A7E11">
        <w:rPr>
          <w:rFonts w:ascii="Times New Roman" w:eastAsia="Times New Roman" w:hAnsi="Times New Roman" w:cs="Times New Roman"/>
          <w:i/>
          <w:color w:val="000000" w:themeColor="text1"/>
          <w:sz w:val="20"/>
          <w:szCs w:val="20"/>
        </w:rPr>
        <w:t xml:space="preserve">llustres </w:t>
      </w:r>
      <w:r w:rsidRPr="008A7E11">
        <w:rPr>
          <w:rFonts w:ascii="Times New Roman" w:eastAsia="Times New Roman" w:hAnsi="Times New Roman" w:cs="Times New Roman"/>
          <w:color w:val="000000" w:themeColor="text1"/>
          <w:sz w:val="20"/>
          <w:szCs w:val="20"/>
        </w:rPr>
        <w:t>(Paris: Garnier, 1868)</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290. On an analysis of this poetical convention see below, part 3.4 of this introduction. </w:t>
      </w:r>
    </w:p>
  </w:footnote>
  <w:footnote w:id="1539">
    <w:p w14:paraId="7A291C9B"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AST (Sez. Corte), Pingon, </w:t>
      </w:r>
      <w:r w:rsidRPr="008A7E11">
        <w:rPr>
          <w:rFonts w:ascii="Times New Roman" w:eastAsia="Times New Roman" w:hAnsi="Times New Roman" w:cs="Times New Roman"/>
          <w:i/>
          <w:color w:val="000000" w:themeColor="text1"/>
          <w:sz w:val="20"/>
          <w:szCs w:val="20"/>
        </w:rPr>
        <w:t>Historiae Sabaudiae,</w:t>
      </w:r>
      <w:r w:rsidRPr="008A7E11">
        <w:rPr>
          <w:rFonts w:ascii="Times New Roman" w:eastAsia="Times New Roman" w:hAnsi="Times New Roman" w:cs="Times New Roman"/>
          <w:color w:val="000000" w:themeColor="text1"/>
          <w:sz w:val="20"/>
          <w:szCs w:val="20"/>
        </w:rPr>
        <w:t xml:space="preserve"> Storie della Real casa</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[inv. 101], Cat. II, Storie Generali, Mazzo 4, fasc. 2. </w:t>
      </w:r>
    </w:p>
  </w:footnote>
  <w:footnote w:id="1540">
    <w:p w14:paraId="163B6637" w14:textId="4C87F770" w:rsidR="007C08C4" w:rsidRPr="005D5CB3"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Maritano cites the </w:t>
      </w:r>
      <w:r w:rsidRPr="008A7E11">
        <w:rPr>
          <w:rFonts w:ascii="Times New Roman" w:eastAsia="Times New Roman" w:hAnsi="Times New Roman" w:cs="Times New Roman"/>
          <w:i/>
          <w:color w:val="000000" w:themeColor="text1"/>
          <w:sz w:val="20"/>
          <w:szCs w:val="20"/>
        </w:rPr>
        <w:t xml:space="preserve">Chroniques de Savoie </w:t>
      </w:r>
      <w:r w:rsidRPr="008A7E11">
        <w:rPr>
          <w:rFonts w:ascii="Times New Roman" w:eastAsia="Times New Roman" w:hAnsi="Times New Roman" w:cs="Times New Roman"/>
          <w:color w:val="000000" w:themeColor="text1"/>
          <w:sz w:val="20"/>
          <w:szCs w:val="20"/>
        </w:rPr>
        <w:t xml:space="preserve">regarding the passage of the ring of St Maurice but does not indicate on which folios Pingon presents this information. See Maritano, ‘A l’antica: non de’ Greci o Romani, ma di que’ tempi, Immagini del Medioevo nell’età di Emmanuele Filiberto e di Carlo Emanuele I’, in </w:t>
      </w:r>
      <w:r w:rsidRPr="008A7E11">
        <w:rPr>
          <w:rFonts w:ascii="Times New Roman" w:eastAsia="Times New Roman" w:hAnsi="Times New Roman" w:cs="Times New Roman"/>
          <w:i/>
          <w:color w:val="000000" w:themeColor="text1"/>
          <w:sz w:val="20"/>
          <w:szCs w:val="20"/>
        </w:rPr>
        <w:t xml:space="preserve">Giuseppe Vernazza e la fortuna dei primitivi </w:t>
      </w:r>
      <w:r w:rsidRPr="008A7E11">
        <w:rPr>
          <w:rFonts w:ascii="Times New Roman" w:eastAsia="Times New Roman" w:hAnsi="Times New Roman" w:cs="Times New Roman"/>
          <w:color w:val="000000" w:themeColor="text1"/>
          <w:sz w:val="20"/>
          <w:szCs w:val="20"/>
        </w:rPr>
        <w:t>(Alba, Fondazione Ferrero, 2007),</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 29. </w:t>
      </w:r>
      <w:r w:rsidR="005D5CB3">
        <w:rPr>
          <w:rFonts w:ascii="Times New Roman" w:eastAsia="Times New Roman" w:hAnsi="Times New Roman" w:cs="Times New Roman"/>
          <w:color w:val="000000" w:themeColor="text1"/>
          <w:sz w:val="20"/>
          <w:szCs w:val="20"/>
        </w:rPr>
        <w:t xml:space="preserve">On Pingon’s design and description of the ring of St Maurice, see also Laurent Ripart, ‘L’anneau de Saint Maurice’ in </w:t>
      </w:r>
      <w:r w:rsidR="005D5CB3">
        <w:rPr>
          <w:rFonts w:ascii="Times New Roman" w:eastAsia="Times New Roman" w:hAnsi="Times New Roman" w:cs="Times New Roman"/>
          <w:i/>
          <w:iCs/>
          <w:color w:val="000000" w:themeColor="text1"/>
          <w:sz w:val="20"/>
          <w:szCs w:val="20"/>
        </w:rPr>
        <w:t xml:space="preserve">Héraldique et emblématique de la Maison de Savoie (XIe-XVe siècle) </w:t>
      </w:r>
      <w:r w:rsidR="005D5CB3">
        <w:rPr>
          <w:rFonts w:ascii="Times New Roman" w:eastAsia="Times New Roman" w:hAnsi="Times New Roman" w:cs="Times New Roman"/>
          <w:color w:val="000000" w:themeColor="text1"/>
          <w:sz w:val="20"/>
          <w:szCs w:val="20"/>
        </w:rPr>
        <w:t>(Lausanne: Cahiers Lausannois d’histoire médiévale, 1994), pp. 46-91 (p</w:t>
      </w:r>
      <w:r w:rsidR="00A14C77">
        <w:rPr>
          <w:rFonts w:ascii="Times New Roman" w:eastAsia="Times New Roman" w:hAnsi="Times New Roman" w:cs="Times New Roman"/>
          <w:color w:val="000000" w:themeColor="text1"/>
          <w:sz w:val="20"/>
          <w:szCs w:val="20"/>
        </w:rPr>
        <w:t>p</w:t>
      </w:r>
      <w:r w:rsidR="005D5CB3">
        <w:rPr>
          <w:rFonts w:ascii="Times New Roman" w:eastAsia="Times New Roman" w:hAnsi="Times New Roman" w:cs="Times New Roman"/>
          <w:color w:val="000000" w:themeColor="text1"/>
          <w:sz w:val="20"/>
          <w:szCs w:val="20"/>
        </w:rPr>
        <w:t xml:space="preserve">. </w:t>
      </w:r>
      <w:r w:rsidR="00A14C77">
        <w:rPr>
          <w:rFonts w:ascii="Times New Roman" w:eastAsia="Times New Roman" w:hAnsi="Times New Roman" w:cs="Times New Roman"/>
          <w:color w:val="000000" w:themeColor="text1"/>
          <w:sz w:val="20"/>
          <w:szCs w:val="20"/>
        </w:rPr>
        <w:t>48-51).</w:t>
      </w:r>
    </w:p>
  </w:footnote>
  <w:footnote w:id="1541">
    <w:p w14:paraId="7FCD01DA" w14:textId="7B9FB48B"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Eadem, </w:t>
      </w:r>
      <w:r w:rsidRPr="008A7E11">
        <w:rPr>
          <w:rFonts w:ascii="Times New Roman" w:eastAsia="Times New Roman" w:hAnsi="Times New Roman" w:cs="Times New Roman"/>
          <w:color w:val="000000" w:themeColor="text1"/>
          <w:sz w:val="20"/>
          <w:szCs w:val="20"/>
        </w:rPr>
        <w:t xml:space="preserve">p. 28. For Pingon’s design of the ring, see </w:t>
      </w:r>
      <w:r w:rsidRPr="008A7E11">
        <w:rPr>
          <w:rFonts w:ascii="Times New Roman" w:eastAsia="Times New Roman" w:hAnsi="Times New Roman" w:cs="Times New Roman"/>
          <w:i/>
          <w:color w:val="000000" w:themeColor="text1"/>
          <w:sz w:val="20"/>
          <w:szCs w:val="20"/>
        </w:rPr>
        <w:t xml:space="preserve">Historiae Sabaudiae, </w:t>
      </w:r>
      <w:r w:rsidRPr="008A7E11">
        <w:rPr>
          <w:rFonts w:ascii="Times New Roman" w:eastAsia="Times New Roman" w:hAnsi="Times New Roman" w:cs="Times New Roman"/>
          <w:color w:val="000000" w:themeColor="text1"/>
          <w:sz w:val="20"/>
          <w:szCs w:val="20"/>
        </w:rPr>
        <w:t>fol. 324</w:t>
      </w:r>
      <w:r w:rsidR="00C350E4"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r</w:t>
      </w:r>
      <w:r w:rsidR="00C350E4"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w:t>
      </w:r>
    </w:p>
  </w:footnote>
  <w:footnote w:id="1542">
    <w:p w14:paraId="76CCF909"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Eadem, </w:t>
      </w:r>
      <w:r w:rsidRPr="008A7E11">
        <w:rPr>
          <w:rFonts w:ascii="Times New Roman" w:eastAsia="Times New Roman" w:hAnsi="Times New Roman" w:cs="Times New Roman"/>
          <w:color w:val="000000" w:themeColor="text1"/>
          <w:sz w:val="20"/>
          <w:szCs w:val="20"/>
        </w:rPr>
        <w:t>p. 20.</w:t>
      </w:r>
    </w:p>
  </w:footnote>
  <w:footnote w:id="1543">
    <w:p w14:paraId="307ABD64" w14:textId="74B3C332"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Guichenon, </w:t>
      </w:r>
      <w:r w:rsidRPr="008A7E11">
        <w:rPr>
          <w:rFonts w:ascii="Times New Roman" w:eastAsia="Times New Roman" w:hAnsi="Times New Roman" w:cs="Times New Roman"/>
          <w:i/>
          <w:color w:val="000000" w:themeColor="text1"/>
          <w:sz w:val="20"/>
          <w:szCs w:val="20"/>
        </w:rPr>
        <w:t xml:space="preserve">Histoire généalogique de la royale Maison de Savoie, </w:t>
      </w:r>
      <w:r w:rsidR="00486582">
        <w:rPr>
          <w:rFonts w:ascii="Times New Roman" w:eastAsia="Times New Roman" w:hAnsi="Times New Roman" w:cs="Times New Roman"/>
          <w:color w:val="000000" w:themeColor="text1"/>
          <w:sz w:val="20"/>
          <w:szCs w:val="20"/>
        </w:rPr>
        <w:t>I</w:t>
      </w:r>
      <w:r w:rsidRPr="008A7E11">
        <w:rPr>
          <w:rFonts w:ascii="Times New Roman" w:eastAsia="Times New Roman" w:hAnsi="Times New Roman" w:cs="Times New Roman"/>
          <w:color w:val="000000" w:themeColor="text1"/>
          <w:sz w:val="20"/>
          <w:szCs w:val="20"/>
        </w:rPr>
        <w:t xml:space="preserve"> (Lyon: G. Barbier, 1660), p. 262.</w:t>
      </w:r>
    </w:p>
  </w:footnote>
  <w:footnote w:id="1544">
    <w:p w14:paraId="6FC06730"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Maritano, ‘A l’antica: non de’ Greci o Romani, ma di que’ tempi’, p. 20.</w:t>
      </w:r>
    </w:p>
  </w:footnote>
  <w:footnote w:id="1545">
    <w:p w14:paraId="43438FAD"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AST (Sez. Corte), Storia della Real Casa in Materie politiche per rapporto all’interno [Inv. 101 bis], Cat. I, Mazzo 2, fasc. 4 – Stemmi e Monete. </w:t>
      </w:r>
    </w:p>
  </w:footnote>
  <w:footnote w:id="1546">
    <w:p w14:paraId="11EBC7C7" w14:textId="2B266499" w:rsidR="007C08C4" w:rsidRPr="008A7E11" w:rsidRDefault="00000000">
      <w:pPr>
        <w:rPr>
          <w:rFonts w:ascii="Times New Roman" w:eastAsia="Times New Roman" w:hAnsi="Times New Roman" w:cs="Times New Roman"/>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Gaudenzio Claretta, ‘Sui principali storici Piemontesi e particolarmente sugli storiografi della R. Casa di Savoia, memorie storiche, letterarie e biografiche' in </w:t>
      </w:r>
      <w:r w:rsidRPr="008A7E11">
        <w:rPr>
          <w:rFonts w:ascii="Times New Roman" w:eastAsia="Times New Roman" w:hAnsi="Times New Roman" w:cs="Times New Roman"/>
          <w:i/>
          <w:color w:val="000000" w:themeColor="text1"/>
          <w:sz w:val="20"/>
          <w:szCs w:val="20"/>
        </w:rPr>
        <w:t xml:space="preserve">Memorie dell’Accademia delle scienze di Torino, </w:t>
      </w:r>
      <w:r w:rsidRPr="008A7E11">
        <w:rPr>
          <w:rFonts w:ascii="Times New Roman" w:eastAsia="Times New Roman" w:hAnsi="Times New Roman" w:cs="Times New Roman"/>
          <w:color w:val="000000" w:themeColor="text1"/>
          <w:sz w:val="20"/>
          <w:szCs w:val="20"/>
        </w:rPr>
        <w:t xml:space="preserve">31:2 (1879), p. 43. </w:t>
      </w:r>
    </w:p>
  </w:footnote>
  <w:footnote w:id="1547">
    <w:p w14:paraId="1D5BCE4C"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AST (Sez. Corte), Pingon, </w:t>
      </w:r>
      <w:r w:rsidRPr="008A7E11">
        <w:rPr>
          <w:rFonts w:ascii="Times New Roman" w:eastAsia="Times New Roman" w:hAnsi="Times New Roman" w:cs="Times New Roman"/>
          <w:i/>
          <w:color w:val="000000" w:themeColor="text1"/>
          <w:sz w:val="20"/>
          <w:szCs w:val="20"/>
        </w:rPr>
        <w:t>Inclytorum Saxoniae Sabaudiaeque Principum Arbor Gentiliata,</w:t>
      </w:r>
      <w:r w:rsidRPr="008A7E11">
        <w:rPr>
          <w:rFonts w:ascii="Times New Roman" w:eastAsia="Times New Roman" w:hAnsi="Times New Roman" w:cs="Times New Roman"/>
          <w:color w:val="000000" w:themeColor="text1"/>
          <w:sz w:val="20"/>
          <w:szCs w:val="20"/>
        </w:rPr>
        <w:t xml:space="preserve"> Storia della Real Casa in Materie Politiche per rapporto all’interno [inv. 101], Cat. II, Storie Generali, Mazzo 3, fasc. 1. </w:t>
      </w:r>
    </w:p>
  </w:footnote>
  <w:footnote w:id="1548">
    <w:p w14:paraId="66060B81"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 third, printed copy held at the AST (Sez. Riunite), Camera dei conti, Camera dei conti di Piemonte, Libri, trattati e dizionari (Articoli 1154 e 1157-1162), Articolo 1157-Storia, Paragrafo 2-Pingone, Inclitorum Saxoniae, Sabaudiaeque Principum.</w:t>
      </w:r>
    </w:p>
  </w:footnote>
  <w:footnote w:id="1549">
    <w:p w14:paraId="10F44229" w14:textId="77777777" w:rsidR="007C08C4" w:rsidRPr="008A7E11" w:rsidRDefault="00000000">
      <w:pPr>
        <w:spacing w:line="276" w:lineRule="auto"/>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for example, the following copy in the AST (Sez. Corte), Pingone, </w:t>
      </w:r>
      <w:r w:rsidRPr="008A7E11">
        <w:rPr>
          <w:rFonts w:ascii="Times New Roman" w:eastAsia="Times New Roman" w:hAnsi="Times New Roman" w:cs="Times New Roman"/>
          <w:i/>
          <w:color w:val="000000" w:themeColor="text1"/>
          <w:sz w:val="20"/>
          <w:szCs w:val="20"/>
        </w:rPr>
        <w:t xml:space="preserve">Inclytorum Saxoniae Sabaudiaeque Principum Arbor Gentiliata </w:t>
      </w:r>
      <w:r w:rsidRPr="008A7E11">
        <w:rPr>
          <w:rFonts w:ascii="Times New Roman" w:eastAsia="Times New Roman" w:hAnsi="Times New Roman" w:cs="Times New Roman"/>
          <w:color w:val="000000" w:themeColor="text1"/>
          <w:sz w:val="20"/>
          <w:szCs w:val="20"/>
        </w:rPr>
        <w:t>(1581), Sez. Corte, Storia della Real Casa in Materie Politiche per rapporto all’interno</w:t>
      </w:r>
      <w:r w:rsidRPr="008A7E11">
        <w:rPr>
          <w:rFonts w:ascii="Times New Roman" w:eastAsia="Times New Roman" w:hAnsi="Times New Roman" w:cs="Times New Roman"/>
          <w:i/>
          <w:color w:val="000000" w:themeColor="text1"/>
          <w:sz w:val="20"/>
          <w:szCs w:val="20"/>
        </w:rPr>
        <w:t>,</w:t>
      </w:r>
      <w:r w:rsidRPr="008A7E11">
        <w:rPr>
          <w:rFonts w:ascii="Times New Roman" w:eastAsia="Times New Roman" w:hAnsi="Times New Roman" w:cs="Times New Roman"/>
          <w:color w:val="000000" w:themeColor="text1"/>
          <w:sz w:val="20"/>
          <w:szCs w:val="20"/>
        </w:rPr>
        <w:t xml:space="preserve"> [inv. 101], Cat. II, Storie Generali, Mazzo 3, fasc. 1.</w:t>
      </w:r>
    </w:p>
  </w:footnote>
  <w:footnote w:id="1550">
    <w:p w14:paraId="059AE0C3" w14:textId="25A30373"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the origins of the House of Savoy, see Robert Oresko, ‘The House of Savoy in Search of a Royal Crown in the Seventeenth </w:t>
      </w:r>
      <w:r w:rsidR="00AE37D3" w:rsidRPr="008A7E11">
        <w:rPr>
          <w:rFonts w:ascii="Times New Roman" w:eastAsia="Times New Roman" w:hAnsi="Times New Roman" w:cs="Times New Roman"/>
          <w:color w:val="000000" w:themeColor="text1"/>
          <w:sz w:val="20"/>
          <w:szCs w:val="20"/>
        </w:rPr>
        <w:t>C</w:t>
      </w:r>
      <w:r w:rsidRPr="008A7E11">
        <w:rPr>
          <w:rFonts w:ascii="Times New Roman" w:eastAsia="Times New Roman" w:hAnsi="Times New Roman" w:cs="Times New Roman"/>
          <w:color w:val="000000" w:themeColor="text1"/>
          <w:sz w:val="20"/>
          <w:szCs w:val="20"/>
        </w:rPr>
        <w:t xml:space="preserve">entury’ in </w:t>
      </w:r>
      <w:r w:rsidRPr="008A7E11">
        <w:rPr>
          <w:rFonts w:ascii="Times New Roman" w:eastAsia="Times New Roman" w:hAnsi="Times New Roman" w:cs="Times New Roman"/>
          <w:i/>
          <w:color w:val="000000" w:themeColor="text1"/>
          <w:sz w:val="20"/>
          <w:szCs w:val="20"/>
        </w:rPr>
        <w:t>Royal and Republican Sovereignty in Early Modern Europe</w:t>
      </w:r>
      <w:r w:rsidRPr="008A7E11">
        <w:rPr>
          <w:rFonts w:ascii="Times New Roman" w:eastAsia="Times New Roman" w:hAnsi="Times New Roman" w:cs="Times New Roman"/>
          <w:color w:val="000000" w:themeColor="text1"/>
          <w:sz w:val="20"/>
          <w:szCs w:val="20"/>
        </w:rPr>
        <w:t xml:space="preserve"> ed. by R. Oresko, G. C. Gibbs, H. M. Scott, (</w:t>
      </w:r>
      <w:r w:rsidR="00DD1A99" w:rsidRPr="008A7E11">
        <w:rPr>
          <w:rFonts w:ascii="Times New Roman" w:eastAsia="Times New Roman" w:hAnsi="Times New Roman" w:cs="Times New Roman"/>
          <w:color w:val="000000" w:themeColor="text1"/>
          <w:sz w:val="20"/>
          <w:szCs w:val="20"/>
        </w:rPr>
        <w:t>London</w:t>
      </w:r>
      <w:r w:rsidRPr="008A7E11">
        <w:rPr>
          <w:rFonts w:ascii="Times New Roman" w:eastAsia="Times New Roman" w:hAnsi="Times New Roman" w:cs="Times New Roman"/>
          <w:color w:val="000000" w:themeColor="text1"/>
          <w:sz w:val="20"/>
          <w:szCs w:val="20"/>
        </w:rPr>
        <w:t>: Cambridge University Press, 1997) pp. 322-323.</w:t>
      </w:r>
    </w:p>
  </w:footnote>
  <w:footnote w:id="1551">
    <w:p w14:paraId="21AD3F5B"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AST (Sez. Corte), Buttet, </w:t>
      </w:r>
      <w:r w:rsidRPr="008A7E11">
        <w:rPr>
          <w:rFonts w:ascii="Times New Roman" w:eastAsia="Times New Roman" w:hAnsi="Times New Roman" w:cs="Times New Roman"/>
          <w:i/>
          <w:color w:val="000000" w:themeColor="text1"/>
          <w:sz w:val="20"/>
          <w:szCs w:val="20"/>
        </w:rPr>
        <w:t xml:space="preserve">Epithalame, ou noses de tresillustre et magnanime prince Emanuel Philibert duc de Savoie et de tres vertueuse Princesse Marguerite de France, Duchesse de Berry, seur unique du roy par Marc Claude de Buttet Savoisien, </w:t>
      </w:r>
      <w:r w:rsidRPr="008A7E11">
        <w:rPr>
          <w:rFonts w:ascii="Times New Roman" w:eastAsia="Times New Roman" w:hAnsi="Times New Roman" w:cs="Times New Roman"/>
          <w:color w:val="000000" w:themeColor="text1"/>
          <w:sz w:val="20"/>
          <w:szCs w:val="20"/>
        </w:rPr>
        <w:t>Storia della Real Casa in Materie politiche per rapporto all’interno [inv. 101], Categoria III – Storie particolari, Emanuele Filiberto, Mazzo 10, fascicolo 11.</w:t>
      </w:r>
    </w:p>
  </w:footnote>
  <w:footnote w:id="1552">
    <w:p w14:paraId="0E644779"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BNT, RIS 32.17 and R II.18.2.</w:t>
      </w:r>
    </w:p>
  </w:footnote>
  <w:footnote w:id="1553">
    <w:p w14:paraId="3816B663"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Pingon, ‘SERENISSIMO CAROLO EMANVELI SABAUDIAE DVCI SUBALPINORVMQVE PRINCIPI. Philib. Pingonius S.D.’, </w:t>
      </w:r>
      <w:r w:rsidRPr="008A7E11">
        <w:rPr>
          <w:rFonts w:ascii="Times New Roman" w:eastAsia="Times New Roman" w:hAnsi="Times New Roman" w:cs="Times New Roman"/>
          <w:i/>
          <w:color w:val="000000" w:themeColor="text1"/>
          <w:sz w:val="20"/>
          <w:szCs w:val="20"/>
        </w:rPr>
        <w:t xml:space="preserve">Inclytorum Saxoniae </w:t>
      </w:r>
      <w:r w:rsidRPr="008A7E11">
        <w:rPr>
          <w:rFonts w:ascii="Times New Roman" w:eastAsia="Times New Roman" w:hAnsi="Times New Roman" w:cs="Times New Roman"/>
          <w:color w:val="000000" w:themeColor="text1"/>
          <w:sz w:val="20"/>
          <w:szCs w:val="20"/>
        </w:rPr>
        <w:t>(1581)</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pp. 1-3.</w:t>
      </w:r>
    </w:p>
  </w:footnote>
  <w:footnote w:id="1554">
    <w:p w14:paraId="5A5FCE1A" w14:textId="2DD31F93"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Rosanna Gorris Camos, ‘Sous le signe des deux Amédée: </w:t>
      </w:r>
      <w:r w:rsidRPr="008A7E11">
        <w:rPr>
          <w:rFonts w:ascii="Times New Roman" w:eastAsia="Times New Roman" w:hAnsi="Times New Roman" w:cs="Times New Roman"/>
          <w:i/>
          <w:iCs/>
          <w:color w:val="000000" w:themeColor="text1"/>
          <w:sz w:val="20"/>
          <w:szCs w:val="20"/>
        </w:rPr>
        <w:t>l’Amedeide</w:t>
      </w:r>
      <w:r w:rsidRPr="008A7E11">
        <w:rPr>
          <w:rFonts w:ascii="Times New Roman" w:eastAsia="Times New Roman" w:hAnsi="Times New Roman" w:cs="Times New Roman"/>
          <w:color w:val="000000" w:themeColor="text1"/>
          <w:sz w:val="20"/>
          <w:szCs w:val="20"/>
        </w:rPr>
        <w:t xml:space="preserve"> d’Alphone Delbene et le poème dynastique à la Cour de Savoie sous Charles</w:t>
      </w:r>
      <w:r w:rsidR="00A71F7C">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Emmanuel Ier’, in </w:t>
      </w:r>
      <w:r w:rsidRPr="008A7E11">
        <w:rPr>
          <w:rFonts w:ascii="Times New Roman" w:eastAsia="Times New Roman" w:hAnsi="Times New Roman" w:cs="Times New Roman"/>
          <w:i/>
          <w:color w:val="000000" w:themeColor="text1"/>
          <w:sz w:val="20"/>
          <w:szCs w:val="20"/>
        </w:rPr>
        <w:t xml:space="preserve">Nouvelle Revue du XVIe Siècle, </w:t>
      </w:r>
      <w:r w:rsidRPr="008A7E11">
        <w:rPr>
          <w:rFonts w:ascii="Times New Roman" w:eastAsia="Times New Roman" w:hAnsi="Times New Roman" w:cs="Times New Roman"/>
          <w:color w:val="000000" w:themeColor="text1"/>
          <w:sz w:val="20"/>
          <w:szCs w:val="20"/>
        </w:rPr>
        <w:t>15:1, (1997), p. 79.</w:t>
      </w:r>
    </w:p>
  </w:footnote>
  <w:footnote w:id="1555">
    <w:p w14:paraId="2872A8FE"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ADHS, Académie Florimontane (Section B, art. 2086). See also a transcription of this work: BRT, Misc. 97/39.</w:t>
      </w:r>
    </w:p>
  </w:footnote>
  <w:footnote w:id="1556">
    <w:p w14:paraId="51C9E12E"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BRT, R.27(28), Alphonse Delbene, </w:t>
      </w:r>
      <w:r w:rsidRPr="008A7E11">
        <w:rPr>
          <w:rFonts w:ascii="Times New Roman" w:eastAsia="Times New Roman" w:hAnsi="Times New Roman" w:cs="Times New Roman"/>
          <w:i/>
          <w:color w:val="000000" w:themeColor="text1"/>
          <w:sz w:val="20"/>
          <w:szCs w:val="20"/>
        </w:rPr>
        <w:t xml:space="preserve">De principatu Sabaudiae, et vera ducum origine a Saxoniae principus, simulque Regum Galliae, et stirpe Hugonis Capeti deducta. Liber Primus. Ad Illustr. et Excellentis. Carolum Emanuelem, ultraq. Gente ortum, Ducem Sabaudiae, Subalpinorumque </w:t>
      </w:r>
      <w:r w:rsidRPr="008A7E11">
        <w:rPr>
          <w:rFonts w:ascii="Times New Roman" w:eastAsia="Times New Roman" w:hAnsi="Times New Roman" w:cs="Times New Roman"/>
          <w:color w:val="000000" w:themeColor="text1"/>
          <w:sz w:val="20"/>
          <w:szCs w:val="20"/>
        </w:rPr>
        <w:t>(Turin: Reverend D. Abatis, 1581)</w:t>
      </w:r>
    </w:p>
  </w:footnote>
  <w:footnote w:id="1557">
    <w:p w14:paraId="48D0716F" w14:textId="145A22CD"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w:t>
      </w:r>
      <w:r w:rsidR="00B119DB" w:rsidRPr="008A7E11">
        <w:rPr>
          <w:rFonts w:ascii="Times New Roman" w:eastAsia="Times New Roman" w:hAnsi="Times New Roman" w:cs="Times New Roman"/>
          <w:color w:val="000000" w:themeColor="text1"/>
          <w:sz w:val="20"/>
          <w:szCs w:val="20"/>
        </w:rPr>
        <w:t>above</w:t>
      </w:r>
      <w:r w:rsidRPr="008A7E11">
        <w:rPr>
          <w:rFonts w:ascii="Times New Roman" w:eastAsia="Times New Roman" w:hAnsi="Times New Roman" w:cs="Times New Roman"/>
          <w:color w:val="000000" w:themeColor="text1"/>
          <w:sz w:val="20"/>
          <w:szCs w:val="20"/>
        </w:rPr>
        <w:t>, ch. 1, p</w:t>
      </w:r>
      <w:r w:rsidR="0005360B">
        <w:rPr>
          <w:rFonts w:ascii="Times New Roman" w:eastAsia="Times New Roman" w:hAnsi="Times New Roman" w:cs="Times New Roman"/>
          <w:color w:val="000000" w:themeColor="text1"/>
          <w:sz w:val="20"/>
          <w:szCs w:val="20"/>
        </w:rPr>
        <w:t>p. 102-103.</w:t>
      </w:r>
    </w:p>
  </w:footnote>
  <w:footnote w:id="1558">
    <w:p w14:paraId="7F9C935A"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Gorris Camos, ‘Sous le signe des deux Amédée’, p. 87, note 37. For a thorough analysis of the </w:t>
      </w:r>
      <w:r w:rsidRPr="008A7E11">
        <w:rPr>
          <w:rFonts w:ascii="Times New Roman" w:eastAsia="Times New Roman" w:hAnsi="Times New Roman" w:cs="Times New Roman"/>
          <w:i/>
          <w:color w:val="000000" w:themeColor="text1"/>
          <w:sz w:val="20"/>
          <w:szCs w:val="20"/>
        </w:rPr>
        <w:t>Pro Arbore [...] Baronis Responsio</w:t>
      </w:r>
      <w:r w:rsidRPr="008A7E11">
        <w:rPr>
          <w:rFonts w:ascii="Times New Roman" w:eastAsia="Times New Roman" w:hAnsi="Times New Roman" w:cs="Times New Roman"/>
          <w:color w:val="000000" w:themeColor="text1"/>
          <w:sz w:val="20"/>
          <w:szCs w:val="20"/>
        </w:rPr>
        <w:t>, see E. Bernardet, ‘Un abbé d’Hautecombe, ami de Ronsard, Alphonse Delbene, Evêque d’Albi 1538-1608’ (Grenoble, Aux Editions de la Revue ‘Les Alpes’, 1937), pp. 37-39.</w:t>
      </w:r>
    </w:p>
  </w:footnote>
  <w:footnote w:id="1559">
    <w:p w14:paraId="34CDD058" w14:textId="77777777"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The text is dated to 1572 next to a signature by B.D. Vaisselieu  (fol. 40r). See AST (Sez. Corte), Pingon, </w:t>
      </w:r>
      <w:r w:rsidRPr="008A7E11">
        <w:rPr>
          <w:rFonts w:ascii="Times New Roman" w:eastAsia="Times New Roman" w:hAnsi="Times New Roman" w:cs="Times New Roman"/>
          <w:i/>
          <w:color w:val="000000" w:themeColor="text1"/>
          <w:sz w:val="20"/>
          <w:szCs w:val="20"/>
        </w:rPr>
        <w:t>Serenissimorum Sabaudiae Principum, Ducumque Statuae, rerumque gestarum imagines, cum inscriptionibus, et epigrammatibus</w:t>
      </w:r>
      <w:r w:rsidRPr="008A7E11">
        <w:rPr>
          <w:rFonts w:ascii="Times New Roman" w:eastAsia="Times New Roman" w:hAnsi="Times New Roman" w:cs="Times New Roman"/>
          <w:color w:val="000000" w:themeColor="text1"/>
          <w:sz w:val="20"/>
          <w:szCs w:val="20"/>
        </w:rPr>
        <w:t xml:space="preserve"> (1572), Storia della Real Casa [inv. 101], Cat. II, Storie Generali, Mazzo 3, fasc. 2. Pingon has two genealogies of Savoy: </w:t>
      </w:r>
      <w:r w:rsidRPr="008A7E11">
        <w:rPr>
          <w:rFonts w:ascii="Times New Roman" w:eastAsia="Times New Roman" w:hAnsi="Times New Roman" w:cs="Times New Roman"/>
          <w:i/>
          <w:color w:val="000000" w:themeColor="text1"/>
          <w:sz w:val="20"/>
          <w:szCs w:val="20"/>
        </w:rPr>
        <w:t xml:space="preserve">Serenissimorum Sabaudiae </w:t>
      </w:r>
      <w:r w:rsidRPr="008A7E11">
        <w:rPr>
          <w:rFonts w:ascii="Times New Roman" w:eastAsia="Times New Roman" w:hAnsi="Times New Roman" w:cs="Times New Roman"/>
          <w:color w:val="000000" w:themeColor="text1"/>
          <w:sz w:val="20"/>
          <w:szCs w:val="20"/>
        </w:rPr>
        <w:t xml:space="preserve">and </w:t>
      </w:r>
      <w:r w:rsidRPr="008A7E11">
        <w:rPr>
          <w:rFonts w:ascii="Times New Roman" w:eastAsia="Times New Roman" w:hAnsi="Times New Roman" w:cs="Times New Roman"/>
          <w:i/>
          <w:color w:val="000000" w:themeColor="text1"/>
          <w:sz w:val="20"/>
          <w:szCs w:val="20"/>
        </w:rPr>
        <w:t>Inclytorum Saxoniae</w:t>
      </w:r>
      <w:r w:rsidRPr="008A7E11">
        <w:rPr>
          <w:rFonts w:ascii="Times New Roman" w:eastAsia="Times New Roman" w:hAnsi="Times New Roman" w:cs="Times New Roman"/>
          <w:color w:val="000000" w:themeColor="text1"/>
          <w:sz w:val="20"/>
          <w:szCs w:val="20"/>
        </w:rPr>
        <w:t xml:space="preserve"> (see below, bibliography). Both are illustrated.</w:t>
      </w:r>
    </w:p>
  </w:footnote>
  <w:footnote w:id="1560">
    <w:p w14:paraId="56BE8221"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these illustrators see Cristina Maritano, ‘37. Filiberto Pingone, </w:t>
      </w:r>
      <w:r w:rsidRPr="008A7E11">
        <w:rPr>
          <w:rFonts w:ascii="Times New Roman" w:eastAsia="Times New Roman" w:hAnsi="Times New Roman" w:cs="Times New Roman"/>
          <w:i/>
          <w:color w:val="000000" w:themeColor="text1"/>
          <w:sz w:val="20"/>
          <w:szCs w:val="20"/>
        </w:rPr>
        <w:t xml:space="preserve">Serenissimorum Sabaudiae Principum, Ducumque Statuae, rerumque gestarum imagines, cum inscriptionibus, et Epigrammatibus’ </w:t>
      </w:r>
      <w:r w:rsidRPr="008A7E11">
        <w:rPr>
          <w:rFonts w:ascii="Times New Roman" w:eastAsia="Times New Roman" w:hAnsi="Times New Roman" w:cs="Times New Roman"/>
          <w:color w:val="000000" w:themeColor="text1"/>
          <w:sz w:val="20"/>
          <w:szCs w:val="20"/>
        </w:rPr>
        <w:t xml:space="preserve">in </w:t>
      </w:r>
      <w:r w:rsidRPr="008A7E11">
        <w:rPr>
          <w:rFonts w:ascii="Times New Roman" w:eastAsia="Times New Roman" w:hAnsi="Times New Roman" w:cs="Times New Roman"/>
          <w:i/>
          <w:color w:val="000000" w:themeColor="text1"/>
          <w:sz w:val="20"/>
          <w:szCs w:val="20"/>
        </w:rPr>
        <w:t xml:space="preserve">Le meraviglie del mondo: Le collezioni di Carolo Emanuele I di Savoia, </w:t>
      </w:r>
      <w:r w:rsidRPr="008A7E11">
        <w:rPr>
          <w:rFonts w:ascii="Times New Roman" w:eastAsia="Times New Roman" w:hAnsi="Times New Roman" w:cs="Times New Roman"/>
          <w:color w:val="000000" w:themeColor="text1"/>
          <w:sz w:val="20"/>
          <w:szCs w:val="20"/>
        </w:rPr>
        <w:t>ed. by Anna Maria Bava and Enrica Pagella</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(Genoa: SAGEP, 2017),</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p. 83. Maritano notes that the Latin captions are by Pingon but that the other portraits included in this work are by an anonymous hand. The information provided in this work does not permit us to know if Pingon was the artist of the anonymous portraits.</w:t>
      </w:r>
    </w:p>
  </w:footnote>
  <w:footnote w:id="1561">
    <w:p w14:paraId="659314BC" w14:textId="0E2F1031"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Stefano Ticozzi, </w:t>
      </w:r>
      <w:r w:rsidRPr="008A7E11">
        <w:rPr>
          <w:rFonts w:ascii="Times New Roman" w:eastAsia="Times New Roman" w:hAnsi="Times New Roman" w:cs="Times New Roman"/>
          <w:i/>
          <w:color w:val="000000" w:themeColor="text1"/>
          <w:sz w:val="20"/>
          <w:szCs w:val="20"/>
        </w:rPr>
        <w:t xml:space="preserve">Dizionario degli architetti, scultori, pittori, intagliatori in rame ed in pietra, coniatori di medaglie, musaicisti, niellatori, intarsiatori d’ogni etá e d’ogni nazione, </w:t>
      </w:r>
      <w:r w:rsidR="00395349">
        <w:rPr>
          <w:rFonts w:ascii="Times New Roman" w:eastAsia="Times New Roman" w:hAnsi="Times New Roman" w:cs="Times New Roman"/>
          <w:color w:val="000000" w:themeColor="text1"/>
          <w:sz w:val="20"/>
          <w:szCs w:val="20"/>
        </w:rPr>
        <w:t>I</w:t>
      </w:r>
      <w:r w:rsidRPr="008A7E11">
        <w:rPr>
          <w:rFonts w:ascii="Times New Roman" w:eastAsia="Times New Roman" w:hAnsi="Times New Roman" w:cs="Times New Roman"/>
          <w:color w:val="000000" w:themeColor="text1"/>
          <w:sz w:val="20"/>
          <w:szCs w:val="20"/>
        </w:rPr>
        <w:t xml:space="preserve"> (Gaetano Schiepatti, 1830), pp. 210-211.</w:t>
      </w:r>
    </w:p>
  </w:footnote>
  <w:footnote w:id="1562">
    <w:p w14:paraId="568F6DF3"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Vesme, </w:t>
      </w:r>
      <w:r w:rsidRPr="008A7E11">
        <w:rPr>
          <w:rFonts w:ascii="Times New Roman" w:eastAsia="Times New Roman" w:hAnsi="Times New Roman" w:cs="Times New Roman"/>
          <w:i/>
          <w:color w:val="000000" w:themeColor="text1"/>
          <w:sz w:val="20"/>
          <w:szCs w:val="20"/>
        </w:rPr>
        <w:t xml:space="preserve">Schede Vesme: l’arte in Piemonte dal 16 al 18 sécolo, </w:t>
      </w:r>
      <w:r w:rsidRPr="008A7E11">
        <w:rPr>
          <w:rFonts w:ascii="Times New Roman" w:eastAsia="Times New Roman" w:hAnsi="Times New Roman" w:cs="Times New Roman"/>
          <w:color w:val="000000" w:themeColor="text1"/>
          <w:sz w:val="20"/>
          <w:szCs w:val="20"/>
        </w:rPr>
        <w:t xml:space="preserve">(Turin:  Società piemontese di archelogia e belle arti, 1963-82), III, p. 207. Vesme’s study is referenced in Gianni Carlo Sciolla, ‘I disegni delle </w:t>
      </w:r>
      <w:r w:rsidRPr="008A7E11">
        <w:rPr>
          <w:rFonts w:ascii="Times New Roman" w:eastAsia="Times New Roman" w:hAnsi="Times New Roman" w:cs="Times New Roman"/>
          <w:i/>
          <w:color w:val="000000" w:themeColor="text1"/>
          <w:sz w:val="20"/>
          <w:szCs w:val="20"/>
        </w:rPr>
        <w:t xml:space="preserve">Imagines’, Imagines Ducum Sabaudiae: Ritratti, battaglie, imprese dei principi di Savoia nel manoscritto di Filiberto Pingone (1572), </w:t>
      </w:r>
      <w:r w:rsidRPr="008A7E11">
        <w:rPr>
          <w:rFonts w:ascii="Times New Roman" w:eastAsia="Times New Roman" w:hAnsi="Times New Roman" w:cs="Times New Roman"/>
          <w:color w:val="000000" w:themeColor="text1"/>
          <w:sz w:val="20"/>
          <w:szCs w:val="20"/>
        </w:rPr>
        <w:t>ed. by M. Gattullo, D. Gariglio, M. Carassi (Turin: L’Artistica Editrice, 2009), p. 16</w:t>
      </w:r>
    </w:p>
  </w:footnote>
  <w:footnote w:id="1563">
    <w:p w14:paraId="5779F491"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For a detailed analysis of the information available on these artists and their illustrations in Pingon’s text, see Sciolla, </w:t>
      </w:r>
      <w:r w:rsidRPr="008A7E11">
        <w:rPr>
          <w:rFonts w:ascii="Times New Roman" w:eastAsia="Times New Roman" w:hAnsi="Times New Roman" w:cs="Times New Roman"/>
          <w:i/>
          <w:color w:val="000000" w:themeColor="text1"/>
          <w:sz w:val="20"/>
          <w:szCs w:val="20"/>
        </w:rPr>
        <w:t>op. cit.,</w:t>
      </w:r>
      <w:r w:rsidRPr="008A7E11">
        <w:rPr>
          <w:rFonts w:ascii="Times New Roman" w:eastAsia="Times New Roman" w:hAnsi="Times New Roman" w:cs="Times New Roman"/>
          <w:color w:val="000000" w:themeColor="text1"/>
          <w:sz w:val="20"/>
          <w:szCs w:val="20"/>
        </w:rPr>
        <w:t xml:space="preserve"> ‘I disegni delle </w:t>
      </w:r>
      <w:r w:rsidRPr="008A7E11">
        <w:rPr>
          <w:rFonts w:ascii="Times New Roman" w:eastAsia="Times New Roman" w:hAnsi="Times New Roman" w:cs="Times New Roman"/>
          <w:i/>
          <w:color w:val="000000" w:themeColor="text1"/>
          <w:sz w:val="20"/>
          <w:szCs w:val="20"/>
        </w:rPr>
        <w:t>Imagines’</w:t>
      </w:r>
      <w:r w:rsidRPr="008A7E11">
        <w:rPr>
          <w:rFonts w:ascii="Times New Roman" w:eastAsia="Times New Roman" w:hAnsi="Times New Roman" w:cs="Times New Roman"/>
          <w:color w:val="000000" w:themeColor="text1"/>
          <w:sz w:val="20"/>
          <w:szCs w:val="20"/>
        </w:rPr>
        <w:t xml:space="preserve"> (2009).</w:t>
      </w:r>
    </w:p>
  </w:footnote>
  <w:footnote w:id="1564">
    <w:p w14:paraId="7CA85117"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For example, the final folio depicts Charles III with his wife, Beatrice of Portugal (1504-1538).</w:t>
      </w:r>
    </w:p>
  </w:footnote>
  <w:footnote w:id="1565">
    <w:p w14:paraId="603BC734" w14:textId="77777777" w:rsidR="007C08C4" w:rsidRPr="008A7E11" w:rsidRDefault="00000000">
      <w:pPr>
        <w:rPr>
          <w:rFonts w:ascii="Times New Roman" w:eastAsia="Times New Roman" w:hAnsi="Times New Roman" w:cs="Times New Roman"/>
          <w:b/>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the attribution of the Latin captions to Pingon and to various illustrations to other artists, see Maritano,</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 83. The caption reads: ‘SAXO BEROLDVS ADEST. OTTONE IVBENTE. BOSONE. LIBERAT ARELATVM HUNC REGEM. LYGVRESQ. REPELLIT. ALLOBROGAS RECIPIT DOMITO. MARIANAQ. FIRMAT SCEPTRA SVIS. FERRO SECVSINVS FVSVS AD APLEIS. ADRVNNVM LATIO EXTVRBANS. HENRICE TRIVMPHAS’. The event appears to be a legendary origin story explaining how Berold gained control over the Savoyard territories. The imagined arms for Berold of Saxony incorporate the Imperial Eagle of the Holy Roman Empire. On Berold of Saxony, see, for example, Guillaume Paradin, </w:t>
      </w:r>
      <w:r w:rsidRPr="008A7E11">
        <w:rPr>
          <w:rFonts w:ascii="Times New Roman" w:eastAsia="Times New Roman" w:hAnsi="Times New Roman" w:cs="Times New Roman"/>
          <w:i/>
          <w:color w:val="000000" w:themeColor="text1"/>
          <w:sz w:val="20"/>
          <w:szCs w:val="20"/>
        </w:rPr>
        <w:t xml:space="preserve">Chronique de Savoye, </w:t>
      </w:r>
      <w:r w:rsidRPr="008A7E11">
        <w:rPr>
          <w:rFonts w:ascii="Times New Roman" w:eastAsia="Times New Roman" w:hAnsi="Times New Roman" w:cs="Times New Roman"/>
          <w:color w:val="000000" w:themeColor="text1"/>
          <w:sz w:val="20"/>
          <w:szCs w:val="20"/>
        </w:rPr>
        <w:t>pp. 35 - 60.</w:t>
      </w:r>
    </w:p>
  </w:footnote>
  <w:footnote w:id="1566">
    <w:p w14:paraId="70560CCD"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Andrea Merlotti, ‘Politique dynastique et alliance matrimoniales de la Maison de Savoie au XVIIe Siècle’, in </w:t>
      </w:r>
      <w:r w:rsidRPr="008A7E11">
        <w:rPr>
          <w:rFonts w:ascii="Times New Roman" w:eastAsia="Times New Roman" w:hAnsi="Times New Roman" w:cs="Times New Roman"/>
          <w:i/>
          <w:color w:val="000000" w:themeColor="text1"/>
          <w:sz w:val="20"/>
          <w:szCs w:val="20"/>
        </w:rPr>
        <w:t xml:space="preserve">Dix-septième siècle, </w:t>
      </w:r>
      <w:r w:rsidRPr="008A7E11">
        <w:rPr>
          <w:rFonts w:ascii="Times New Roman" w:eastAsia="Times New Roman" w:hAnsi="Times New Roman" w:cs="Times New Roman"/>
          <w:color w:val="000000" w:themeColor="text1"/>
          <w:sz w:val="20"/>
          <w:szCs w:val="20"/>
        </w:rPr>
        <w:t>243:2</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(2009), p. 242.</w:t>
      </w:r>
    </w:p>
  </w:footnote>
  <w:footnote w:id="1567">
    <w:p w14:paraId="3035F86E" w14:textId="77777777"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Images from this manuscript are reproduced in </w:t>
      </w:r>
      <w:r w:rsidRPr="008A7E11">
        <w:rPr>
          <w:rFonts w:ascii="Times New Roman" w:eastAsia="Times New Roman" w:hAnsi="Times New Roman" w:cs="Times New Roman"/>
          <w:i/>
          <w:color w:val="000000" w:themeColor="text1"/>
          <w:sz w:val="20"/>
          <w:szCs w:val="20"/>
        </w:rPr>
        <w:t xml:space="preserve">Imagines Ducum Sabaudiae </w:t>
      </w:r>
      <w:r w:rsidRPr="008A7E11">
        <w:rPr>
          <w:rFonts w:ascii="Times New Roman" w:eastAsia="Times New Roman" w:hAnsi="Times New Roman" w:cs="Times New Roman"/>
          <w:color w:val="000000" w:themeColor="text1"/>
          <w:sz w:val="20"/>
          <w:szCs w:val="20"/>
        </w:rPr>
        <w:t xml:space="preserve">(2009). On the fire, see Merlotti, ‘Politique dynastique’, p. 242: ‘Jusqu’à ce qu’un incendie provoque sa destruction en 1659, cette galerie constitua le cœur de l'auto célébration de la Maison de Savoie. Elle suscita, entre autres, les commentaires élogieux du prince de Condé et de l’abbé du Val qui la visitèrent l’un en 1622 et l’autre en 1656’. </w:t>
      </w:r>
    </w:p>
  </w:footnote>
  <w:footnote w:id="1568">
    <w:p w14:paraId="2188536D"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AST (Sez. Riunite), Pingone, </w:t>
      </w:r>
      <w:r w:rsidRPr="008A7E11">
        <w:rPr>
          <w:rFonts w:ascii="Times New Roman" w:eastAsia="Times New Roman" w:hAnsi="Times New Roman" w:cs="Times New Roman"/>
          <w:i/>
          <w:color w:val="000000" w:themeColor="text1"/>
          <w:sz w:val="20"/>
          <w:szCs w:val="20"/>
        </w:rPr>
        <w:t>Sindon Evangelica,</w:t>
      </w:r>
      <w:r w:rsidRPr="008A7E11">
        <w:rPr>
          <w:rFonts w:ascii="Times New Roman" w:eastAsia="Times New Roman" w:hAnsi="Times New Roman" w:cs="Times New Roman"/>
          <w:color w:val="000000" w:themeColor="text1"/>
          <w:sz w:val="20"/>
          <w:szCs w:val="20"/>
        </w:rPr>
        <w:t xml:space="preserve"> Camera dei conti di Piemonti, Libri, trattati e dizionari (Articolo 1157 e 1157-1162), Paragrafo 3-Pingone, Sidon Evangelica.</w:t>
      </w:r>
    </w:p>
  </w:footnote>
  <w:footnote w:id="1569">
    <w:p w14:paraId="05F550AC" w14:textId="07A4A96A"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w:t>
      </w:r>
      <w:r w:rsidR="00083735">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Louis Terreaux’s translation of the excerpt from Latin into French from the </w:t>
      </w:r>
      <w:r w:rsidRPr="008A7E11">
        <w:rPr>
          <w:rFonts w:ascii="Times New Roman" w:eastAsia="Times New Roman" w:hAnsi="Times New Roman" w:cs="Times New Roman"/>
          <w:i/>
          <w:color w:val="000000" w:themeColor="text1"/>
          <w:sz w:val="20"/>
          <w:szCs w:val="20"/>
        </w:rPr>
        <w:t xml:space="preserve">Sindon Evangelica </w:t>
      </w:r>
      <w:r w:rsidRPr="008A7E11">
        <w:rPr>
          <w:rFonts w:ascii="Times New Roman" w:eastAsia="Times New Roman" w:hAnsi="Times New Roman" w:cs="Times New Roman"/>
          <w:color w:val="000000" w:themeColor="text1"/>
          <w:sz w:val="20"/>
          <w:szCs w:val="20"/>
        </w:rPr>
        <w:t xml:space="preserve">in which Pingon describes the fire’s damage to the shroud: ‘Le feu s’était répandu, l’incendie progressait, marbres et colonnes se consumaient, mais </w:t>
      </w:r>
      <w:r w:rsidR="00A536A5" w:rsidRPr="008A7E11">
        <w:rPr>
          <w:rFonts w:ascii="Times New Roman" w:eastAsia="Times New Roman" w:hAnsi="Times New Roman" w:cs="Times New Roman"/>
          <w:color w:val="000000" w:themeColor="text1"/>
          <w:sz w:val="20"/>
          <w:szCs w:val="20"/>
        </w:rPr>
        <w:t>grace</w:t>
      </w:r>
      <w:r w:rsidRPr="008A7E11">
        <w:rPr>
          <w:rFonts w:ascii="Times New Roman" w:eastAsia="Times New Roman" w:hAnsi="Times New Roman" w:cs="Times New Roman"/>
          <w:color w:val="000000" w:themeColor="text1"/>
          <w:sz w:val="20"/>
          <w:szCs w:val="20"/>
        </w:rPr>
        <w:t xml:space="preserve"> à la foi particulièrement puissante des gens pieux et </w:t>
      </w:r>
      <w:r w:rsidR="00A536A5" w:rsidRPr="008A7E11">
        <w:rPr>
          <w:rFonts w:ascii="Times New Roman" w:eastAsia="Times New Roman" w:hAnsi="Times New Roman" w:cs="Times New Roman"/>
          <w:color w:val="000000" w:themeColor="text1"/>
          <w:sz w:val="20"/>
          <w:szCs w:val="20"/>
        </w:rPr>
        <w:t>grace</w:t>
      </w:r>
      <w:r w:rsidRPr="008A7E11">
        <w:rPr>
          <w:rFonts w:ascii="Times New Roman" w:eastAsia="Times New Roman" w:hAnsi="Times New Roman" w:cs="Times New Roman"/>
          <w:color w:val="000000" w:themeColor="text1"/>
          <w:sz w:val="20"/>
          <w:szCs w:val="20"/>
        </w:rPr>
        <w:t xml:space="preserve"> à l'omnipotence de Dieu, la nature du feu fut vaincue’. Terreaux, </w:t>
      </w:r>
      <w:r w:rsidRPr="008A7E11">
        <w:rPr>
          <w:rFonts w:ascii="Times New Roman" w:eastAsia="Times New Roman" w:hAnsi="Times New Roman" w:cs="Times New Roman"/>
          <w:i/>
          <w:color w:val="000000" w:themeColor="text1"/>
          <w:sz w:val="20"/>
          <w:szCs w:val="20"/>
        </w:rPr>
        <w:t xml:space="preserve">Histoire de la Littérature Savoyarde </w:t>
      </w:r>
      <w:r w:rsidRPr="008A7E11">
        <w:rPr>
          <w:rFonts w:ascii="Times New Roman" w:eastAsia="Times New Roman" w:hAnsi="Times New Roman" w:cs="Times New Roman"/>
          <w:color w:val="000000" w:themeColor="text1"/>
          <w:sz w:val="20"/>
          <w:szCs w:val="20"/>
        </w:rPr>
        <w:t>(Chambéry: La Fontaine de Siloé, 2011)</w:t>
      </w:r>
      <w:r w:rsidRPr="008A7E11">
        <w:rPr>
          <w:rFonts w:ascii="Times New Roman" w:eastAsia="Times New Roman" w:hAnsi="Times New Roman" w:cs="Times New Roman"/>
          <w:i/>
          <w:color w:val="000000" w:themeColor="text1"/>
          <w:sz w:val="20"/>
          <w:szCs w:val="20"/>
        </w:rPr>
        <w:t>,</w:t>
      </w:r>
      <w:r w:rsidRPr="008A7E11">
        <w:rPr>
          <w:rFonts w:ascii="Times New Roman" w:eastAsia="Times New Roman" w:hAnsi="Times New Roman" w:cs="Times New Roman"/>
          <w:color w:val="000000" w:themeColor="text1"/>
          <w:sz w:val="20"/>
          <w:szCs w:val="20"/>
        </w:rPr>
        <w:t xml:space="preserve"> p. 199.</w:t>
      </w:r>
    </w:p>
  </w:footnote>
  <w:footnote w:id="1570">
    <w:p w14:paraId="2F248252" w14:textId="797F3035"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the significance of the Shroud of Turin to both Christianity and Savoyard identity, see</w:t>
      </w:r>
      <w:r w:rsidR="00B01656">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i/>
          <w:color w:val="000000" w:themeColor="text1"/>
          <w:sz w:val="20"/>
          <w:szCs w:val="20"/>
        </w:rPr>
        <w:t xml:space="preserve">The Shroud at Court: History, Usages, Places and Images of a Dynastic Relic, </w:t>
      </w:r>
      <w:r w:rsidRPr="008A7E11">
        <w:rPr>
          <w:rFonts w:ascii="Times New Roman" w:eastAsia="Times New Roman" w:hAnsi="Times New Roman" w:cs="Times New Roman"/>
          <w:color w:val="000000" w:themeColor="text1"/>
          <w:sz w:val="20"/>
          <w:szCs w:val="20"/>
        </w:rPr>
        <w:t xml:space="preserve">ed. by Paolo Cozzo, Andrea Merlotti and Andrea Nicolotti, (Brill, 2019), notably p. 4: ‘The circulation of copies was a particularly efficient means of spreading the practice of Shroud worship that the Savoy family employed in an effort to communicate their prestige and propagandize their dignity’.  </w:t>
      </w:r>
    </w:p>
  </w:footnote>
  <w:footnote w:id="1571">
    <w:p w14:paraId="26A8413B" w14:textId="0B782AD6"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this poem, see below, Appendix </w:t>
      </w:r>
      <w:r w:rsidR="00DE074E">
        <w:rPr>
          <w:rFonts w:ascii="Times New Roman" w:eastAsia="Times New Roman" w:hAnsi="Times New Roman" w:cs="Times New Roman"/>
          <w:color w:val="000000" w:themeColor="text1"/>
          <w:sz w:val="20"/>
          <w:szCs w:val="20"/>
        </w:rPr>
        <w:t xml:space="preserve">5, </w:t>
      </w:r>
      <w:r w:rsidR="0097025A">
        <w:rPr>
          <w:rFonts w:ascii="Times New Roman" w:eastAsia="Times New Roman" w:hAnsi="Times New Roman" w:cs="Times New Roman"/>
          <w:color w:val="000000" w:themeColor="text1"/>
          <w:sz w:val="20"/>
          <w:szCs w:val="20"/>
        </w:rPr>
        <w:t>p. 360.</w:t>
      </w:r>
      <w:r w:rsidRPr="008A7E11">
        <w:rPr>
          <w:rFonts w:ascii="Times New Roman" w:eastAsia="Times New Roman" w:hAnsi="Times New Roman" w:cs="Times New Roman"/>
          <w:color w:val="000000" w:themeColor="text1"/>
          <w:sz w:val="20"/>
          <w:szCs w:val="20"/>
        </w:rPr>
        <w:t xml:space="preserve"> </w:t>
      </w:r>
    </w:p>
  </w:footnote>
  <w:footnote w:id="1572">
    <w:p w14:paraId="1FDB4C2D" w14:textId="355AFA6E"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Pingon, </w:t>
      </w:r>
      <w:r w:rsidRPr="008A7E11">
        <w:rPr>
          <w:rFonts w:ascii="Times New Roman" w:eastAsia="Times New Roman" w:hAnsi="Times New Roman" w:cs="Times New Roman"/>
          <w:i/>
          <w:color w:val="000000" w:themeColor="text1"/>
          <w:sz w:val="20"/>
          <w:szCs w:val="20"/>
        </w:rPr>
        <w:t>Sindon Evangelica,</w:t>
      </w:r>
      <w:r w:rsidRPr="008A7E11">
        <w:rPr>
          <w:rFonts w:ascii="Times New Roman" w:eastAsia="Times New Roman" w:hAnsi="Times New Roman" w:cs="Times New Roman"/>
          <w:color w:val="000000" w:themeColor="text1"/>
          <w:sz w:val="20"/>
          <w:szCs w:val="20"/>
        </w:rPr>
        <w:t xml:space="preserve"> pp. XIV-XV. On the Lambert family, see Foras, </w:t>
      </w:r>
      <w:r w:rsidRPr="008A7E11">
        <w:rPr>
          <w:rFonts w:ascii="Times New Roman" w:eastAsia="Times New Roman" w:hAnsi="Times New Roman" w:cs="Times New Roman"/>
          <w:i/>
          <w:color w:val="000000" w:themeColor="text1"/>
          <w:sz w:val="20"/>
          <w:szCs w:val="20"/>
        </w:rPr>
        <w:t xml:space="preserve">Armorial, </w:t>
      </w:r>
      <w:r w:rsidR="00395349">
        <w:rPr>
          <w:rFonts w:ascii="Times New Roman" w:eastAsia="Times New Roman" w:hAnsi="Times New Roman" w:cs="Times New Roman"/>
          <w:color w:val="000000" w:themeColor="text1"/>
          <w:sz w:val="20"/>
          <w:szCs w:val="20"/>
        </w:rPr>
        <w:t>III</w:t>
      </w:r>
      <w:r w:rsidRPr="008A7E11">
        <w:rPr>
          <w:rFonts w:ascii="Times New Roman" w:eastAsia="Times New Roman" w:hAnsi="Times New Roman" w:cs="Times New Roman"/>
          <w:color w:val="000000" w:themeColor="text1"/>
          <w:sz w:val="20"/>
          <w:szCs w:val="20"/>
        </w:rPr>
        <w:t>, pp. 223-225. On François de Lambert and various archival sources relating to him, see Alyn Stacey</w:t>
      </w:r>
      <w:r w:rsidRPr="008A7E11">
        <w:rPr>
          <w:rFonts w:ascii="Times New Roman" w:eastAsia="Times New Roman" w:hAnsi="Times New Roman" w:cs="Times New Roman"/>
          <w:i/>
          <w:color w:val="000000" w:themeColor="text1"/>
          <w:sz w:val="20"/>
          <w:szCs w:val="20"/>
        </w:rPr>
        <w:t>, Marc-Claude de Buttet (1529/31-1586): L’honneur de la Savoie,</w:t>
      </w:r>
      <w:r w:rsidRPr="008A7E11">
        <w:rPr>
          <w:rFonts w:ascii="Times New Roman" w:eastAsia="Times New Roman" w:hAnsi="Times New Roman" w:cs="Times New Roman"/>
          <w:color w:val="000000" w:themeColor="text1"/>
          <w:sz w:val="20"/>
          <w:szCs w:val="20"/>
        </w:rPr>
        <w:t xml:space="preserve"> (Paris: Honoré Champion, 2006), p.</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106. See also Giovanni Perachino di Cigliano, who describes him as the ‘ministro di Savoja Francesco Lamberto (uno de’ padri del concilio di Trento)’ in </w:t>
      </w:r>
      <w:r w:rsidRPr="008A7E11">
        <w:rPr>
          <w:rFonts w:ascii="Times New Roman" w:eastAsia="Times New Roman" w:hAnsi="Times New Roman" w:cs="Times New Roman"/>
          <w:i/>
          <w:color w:val="000000" w:themeColor="text1"/>
          <w:sz w:val="20"/>
          <w:szCs w:val="20"/>
        </w:rPr>
        <w:t>Memorie della vita, e degli scritti di Emmanuele Filiberto di Pingon barone di Cusi</w:t>
      </w:r>
      <w:r w:rsidRPr="008A7E11">
        <w:rPr>
          <w:rFonts w:ascii="Times New Roman" w:eastAsia="Times New Roman" w:hAnsi="Times New Roman" w:cs="Times New Roman"/>
          <w:color w:val="000000" w:themeColor="text1"/>
          <w:sz w:val="20"/>
          <w:szCs w:val="20"/>
        </w:rPr>
        <w:t>, (Turin: Stamperia reale, 1792), p. 4.</w:t>
      </w:r>
    </w:p>
  </w:footnote>
  <w:footnote w:id="1573">
    <w:p w14:paraId="3B0628B9"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Pingon, </w:t>
      </w:r>
      <w:r w:rsidRPr="008A7E11">
        <w:rPr>
          <w:rFonts w:ascii="Times New Roman" w:eastAsia="Times New Roman" w:hAnsi="Times New Roman" w:cs="Times New Roman"/>
          <w:i/>
          <w:color w:val="000000" w:themeColor="text1"/>
          <w:sz w:val="20"/>
          <w:szCs w:val="20"/>
        </w:rPr>
        <w:t xml:space="preserve">Sindon Evangelica, </w:t>
      </w:r>
      <w:r w:rsidRPr="008A7E11">
        <w:rPr>
          <w:rFonts w:ascii="Times New Roman" w:eastAsia="Times New Roman" w:hAnsi="Times New Roman" w:cs="Times New Roman"/>
          <w:color w:val="000000" w:themeColor="text1"/>
          <w:sz w:val="20"/>
          <w:szCs w:val="20"/>
        </w:rPr>
        <w:t>p. XV.</w:t>
      </w:r>
    </w:p>
  </w:footnote>
  <w:footnote w:id="1574">
    <w:p w14:paraId="76551AE5"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Pingon, </w:t>
      </w:r>
      <w:r w:rsidRPr="008A7E11">
        <w:rPr>
          <w:rFonts w:ascii="Times New Roman" w:eastAsia="Times New Roman" w:hAnsi="Times New Roman" w:cs="Times New Roman"/>
          <w:i/>
          <w:color w:val="000000" w:themeColor="text1"/>
          <w:sz w:val="20"/>
          <w:szCs w:val="20"/>
        </w:rPr>
        <w:t xml:space="preserve">Hic Vita Mea, </w:t>
      </w:r>
      <w:r w:rsidRPr="008A7E11">
        <w:rPr>
          <w:rFonts w:ascii="Times New Roman" w:eastAsia="Times New Roman" w:hAnsi="Times New Roman" w:cs="Times New Roman"/>
          <w:color w:val="000000" w:themeColor="text1"/>
          <w:sz w:val="20"/>
          <w:szCs w:val="20"/>
        </w:rPr>
        <w:t>p. 32 : ‘Romam caput mundi non immerito olim constitutam sumus perventi vigesima eius Aprilis: splendide nos hospitio, &amp; mensa except Reverendissimus Franciscus Lambertus niciensis Episcopus’.</w:t>
      </w:r>
    </w:p>
  </w:footnote>
  <w:footnote w:id="1575">
    <w:p w14:paraId="39F5AD4A"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‘Un breve avvertimento dell’editore Bevilacqua al lettore, senza data: in esso si allude all’intervento diretto del duca Carlo Emanuele I, succeduto al padre nel 1580. Il nuovo duca letteralmente ordinò la pubblicazione del testo in prosa sulla Sindone, che il Pingone rifiutava di dare alle stampe, evidentemente insoddisfatto del risultato’. See Quaglia, </w:t>
      </w:r>
      <w:r w:rsidRPr="008A7E11">
        <w:rPr>
          <w:rFonts w:ascii="Times New Roman" w:eastAsia="Times New Roman" w:hAnsi="Times New Roman" w:cs="Times New Roman"/>
          <w:i/>
          <w:color w:val="000000" w:themeColor="text1"/>
          <w:sz w:val="20"/>
          <w:szCs w:val="20"/>
        </w:rPr>
        <w:t xml:space="preserve">La Sindone Dei Vangeli </w:t>
      </w:r>
      <w:r w:rsidRPr="008A7E11">
        <w:rPr>
          <w:rFonts w:ascii="Times New Roman" w:eastAsia="Times New Roman" w:hAnsi="Times New Roman" w:cs="Times New Roman"/>
          <w:color w:val="000000" w:themeColor="text1"/>
          <w:sz w:val="20"/>
          <w:szCs w:val="20"/>
        </w:rPr>
        <w:t xml:space="preserve">(2015), p. XV. </w:t>
      </w:r>
    </w:p>
  </w:footnote>
  <w:footnote w:id="1576">
    <w:p w14:paraId="2105D184"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ADHS, 7 J 1168, ‘Livre de raison, continué notamment par son fils Emmanuel-Philibert de Pingon’ (c. 1500-1641) (registre incomplet, folios 2-101 et 133-142).</w:t>
      </w:r>
    </w:p>
  </w:footnote>
  <w:footnote w:id="1577">
    <w:p w14:paraId="7743826D" w14:textId="45F5A87C"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I have found no </w:t>
      </w:r>
      <w:r w:rsidR="00F94CBA">
        <w:rPr>
          <w:rFonts w:ascii="Times New Roman" w:eastAsia="Times New Roman" w:hAnsi="Times New Roman" w:cs="Times New Roman"/>
          <w:color w:val="000000" w:themeColor="text1"/>
          <w:sz w:val="20"/>
          <w:szCs w:val="20"/>
        </w:rPr>
        <w:t>further information on this person.</w:t>
      </w:r>
    </w:p>
  </w:footnote>
  <w:footnote w:id="1578">
    <w:p w14:paraId="73EF88C1" w14:textId="4F14C784"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ADHS, 7 J 1168, </w:t>
      </w:r>
      <w:r w:rsidRPr="008A7E11">
        <w:rPr>
          <w:rFonts w:ascii="Times New Roman" w:eastAsia="Times New Roman" w:hAnsi="Times New Roman" w:cs="Times New Roman"/>
          <w:i/>
          <w:color w:val="000000" w:themeColor="text1"/>
          <w:sz w:val="20"/>
          <w:szCs w:val="20"/>
        </w:rPr>
        <w:t xml:space="preserve">Livre de raison. </w:t>
      </w:r>
      <w:r w:rsidRPr="008A7E11">
        <w:rPr>
          <w:rFonts w:ascii="Times New Roman" w:eastAsia="Times New Roman" w:hAnsi="Times New Roman" w:cs="Times New Roman"/>
          <w:color w:val="000000" w:themeColor="text1"/>
          <w:sz w:val="20"/>
          <w:szCs w:val="20"/>
        </w:rPr>
        <w:t>This poem has a playful tone evocative of the rhyming couplets popular in seventeenth-century authors as Molière, giving the impression that this poem is probably a later entry. See</w:t>
      </w:r>
      <w:r w:rsidR="00E053BF">
        <w:rPr>
          <w:rFonts w:ascii="Times New Roman" w:eastAsia="Times New Roman" w:hAnsi="Times New Roman" w:cs="Times New Roman"/>
          <w:color w:val="000000" w:themeColor="text1"/>
          <w:sz w:val="20"/>
          <w:szCs w:val="20"/>
        </w:rPr>
        <w:t xml:space="preserve"> notably</w:t>
      </w:r>
      <w:r w:rsidRPr="008A7E11">
        <w:rPr>
          <w:rFonts w:ascii="Times New Roman" w:eastAsia="Times New Roman" w:hAnsi="Times New Roman" w:cs="Times New Roman"/>
          <w:color w:val="000000" w:themeColor="text1"/>
          <w:sz w:val="20"/>
          <w:szCs w:val="20"/>
        </w:rPr>
        <w:t xml:space="preserve"> vv. 17-22: ‘Pour moy jayme bien mieux faire l’amour au vin </w:t>
      </w:r>
      <w:r w:rsidR="0069130D">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Car si j’en bois le soir j’endors mieux le matin </w:t>
      </w:r>
      <w:r w:rsidR="0069130D">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Il me semble veillans ou bien quand je repose </w:t>
      </w:r>
      <w:r w:rsidR="0069130D">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Et de berger un Roy je me métamorphose </w:t>
      </w:r>
      <w:r w:rsidR="0069130D">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Je me fait des sujette je me fait des Brasseaux </w:t>
      </w:r>
      <w:r w:rsidR="0069130D">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Ce n’est pour verser du vin a plein boisseaux’.</w:t>
      </w:r>
    </w:p>
  </w:footnote>
  <w:footnote w:id="1579">
    <w:p w14:paraId="475E4960"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BRT, Misc. 105/79. On Gaspard de Pingon, Reverend and </w:t>
      </w:r>
      <w:r w:rsidRPr="008A7E11">
        <w:rPr>
          <w:rFonts w:ascii="Times New Roman" w:eastAsia="Times New Roman" w:hAnsi="Times New Roman" w:cs="Times New Roman"/>
          <w:i/>
          <w:color w:val="000000" w:themeColor="text1"/>
          <w:sz w:val="20"/>
          <w:szCs w:val="20"/>
        </w:rPr>
        <w:t xml:space="preserve">chanoine-comte </w:t>
      </w:r>
      <w:r w:rsidRPr="008A7E11">
        <w:rPr>
          <w:rFonts w:ascii="Times New Roman" w:eastAsia="Times New Roman" w:hAnsi="Times New Roman" w:cs="Times New Roman"/>
          <w:color w:val="000000" w:themeColor="text1"/>
          <w:sz w:val="20"/>
          <w:szCs w:val="20"/>
        </w:rPr>
        <w:t>de Lyon, see Foras, IV, p. 410. Foras cites the Arch. Du Rhones, G. 3144.</w:t>
      </w:r>
    </w:p>
  </w:footnote>
  <w:footnote w:id="1580">
    <w:p w14:paraId="0731CC0F"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Auguste Dufour, ‘Regalis Sabaudiae Domus Preeminentiae’ in </w:t>
      </w:r>
      <w:r w:rsidRPr="008A7E11">
        <w:rPr>
          <w:rFonts w:ascii="Times New Roman" w:eastAsia="Times New Roman" w:hAnsi="Times New Roman" w:cs="Times New Roman"/>
          <w:i/>
          <w:color w:val="000000" w:themeColor="text1"/>
          <w:sz w:val="20"/>
          <w:szCs w:val="20"/>
        </w:rPr>
        <w:t xml:space="preserve">Mémoires et documents publiés par la Société savoisienne d’histoire et d’archéologie, </w:t>
      </w:r>
      <w:r w:rsidRPr="008A7E11">
        <w:rPr>
          <w:rFonts w:ascii="Times New Roman" w:eastAsia="Times New Roman" w:hAnsi="Times New Roman" w:cs="Times New Roman"/>
          <w:color w:val="000000" w:themeColor="text1"/>
          <w:sz w:val="20"/>
          <w:szCs w:val="20"/>
        </w:rPr>
        <w:t>t. 14, (1873), p. 172.</w:t>
      </w:r>
    </w:p>
  </w:footnote>
  <w:footnote w:id="1581">
    <w:p w14:paraId="1C6E094F"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Dufour, ‘Regalis Sabaudiae Domus Preeminentiae’, p. 172.</w:t>
      </w:r>
    </w:p>
  </w:footnote>
  <w:footnote w:id="1582">
    <w:p w14:paraId="137AE09E" w14:textId="1D54038E"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On this event, see above, ch. 4</w:t>
      </w:r>
      <w:r w:rsidR="00C8194A">
        <w:rPr>
          <w:rFonts w:ascii="Times New Roman" w:eastAsia="Times New Roman" w:hAnsi="Times New Roman" w:cs="Times New Roman"/>
          <w:color w:val="000000" w:themeColor="text1"/>
          <w:sz w:val="20"/>
          <w:szCs w:val="20"/>
        </w:rPr>
        <w:t>.</w:t>
      </w:r>
    </w:p>
  </w:footnote>
  <w:footnote w:id="1583">
    <w:p w14:paraId="6C07CCB6"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BRT, Misc. 296/2 (Inventario: SMF-9776), fols. 16-17[r].</w:t>
      </w:r>
    </w:p>
  </w:footnote>
  <w:footnote w:id="1584">
    <w:p w14:paraId="02454E9E" w14:textId="0870CCE4"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For an image of this poem, reproduced </w:t>
      </w:r>
      <w:r w:rsidRPr="008A7E11">
        <w:rPr>
          <w:rFonts w:ascii="Times New Roman" w:eastAsia="Times New Roman" w:hAnsi="Times New Roman" w:cs="Times New Roman"/>
          <w:i/>
          <w:color w:val="000000" w:themeColor="text1"/>
          <w:sz w:val="20"/>
          <w:szCs w:val="20"/>
        </w:rPr>
        <w:t xml:space="preserve">in toto, </w:t>
      </w:r>
      <w:r w:rsidRPr="008A7E11">
        <w:rPr>
          <w:rFonts w:ascii="Times New Roman" w:eastAsia="Times New Roman" w:hAnsi="Times New Roman" w:cs="Times New Roman"/>
          <w:color w:val="000000" w:themeColor="text1"/>
          <w:sz w:val="20"/>
          <w:szCs w:val="20"/>
        </w:rPr>
        <w:t>see</w:t>
      </w:r>
      <w:r w:rsidR="0080413F">
        <w:rPr>
          <w:rFonts w:ascii="Times New Roman" w:eastAsia="Times New Roman" w:hAnsi="Times New Roman" w:cs="Times New Roman"/>
          <w:color w:val="000000" w:themeColor="text1"/>
          <w:sz w:val="20"/>
          <w:szCs w:val="20"/>
        </w:rPr>
        <w:t xml:space="preserve"> above</w:t>
      </w:r>
      <w:r w:rsidR="00DE074E">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Appendix</w:t>
      </w:r>
      <w:r w:rsidR="00DE074E">
        <w:rPr>
          <w:rFonts w:ascii="Times New Roman" w:eastAsia="Times New Roman" w:hAnsi="Times New Roman" w:cs="Times New Roman"/>
          <w:color w:val="000000" w:themeColor="text1"/>
          <w:sz w:val="20"/>
          <w:szCs w:val="20"/>
        </w:rPr>
        <w:t xml:space="preserve"> </w:t>
      </w:r>
      <w:r w:rsidR="007D3103">
        <w:rPr>
          <w:rFonts w:ascii="Times New Roman" w:eastAsia="Times New Roman" w:hAnsi="Times New Roman" w:cs="Times New Roman"/>
          <w:color w:val="000000" w:themeColor="text1"/>
          <w:sz w:val="20"/>
          <w:szCs w:val="20"/>
        </w:rPr>
        <w:t>4</w:t>
      </w:r>
      <w:r w:rsidRPr="008A7E11">
        <w:rPr>
          <w:rFonts w:ascii="Times New Roman" w:eastAsia="Times New Roman" w:hAnsi="Times New Roman" w:cs="Times New Roman"/>
          <w:color w:val="000000" w:themeColor="text1"/>
          <w:sz w:val="20"/>
          <w:szCs w:val="20"/>
        </w:rPr>
        <w:t xml:space="preserve">, p. </w:t>
      </w:r>
      <w:r w:rsidR="00C8194A">
        <w:rPr>
          <w:rFonts w:ascii="Times New Roman" w:eastAsia="Times New Roman" w:hAnsi="Times New Roman" w:cs="Times New Roman"/>
          <w:color w:val="000000" w:themeColor="text1"/>
          <w:sz w:val="20"/>
          <w:szCs w:val="20"/>
        </w:rPr>
        <w:t>356.</w:t>
      </w:r>
    </w:p>
  </w:footnote>
  <w:footnote w:id="1585">
    <w:p w14:paraId="37E5B779"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AST (Biblioteca Antica), N.V.30, fol. 4[v].</w:t>
      </w:r>
    </w:p>
  </w:footnote>
  <w:footnote w:id="1586">
    <w:p w14:paraId="02BC8005" w14:textId="34821A5C"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For an image of this poem, reproduced </w:t>
      </w:r>
      <w:r w:rsidRPr="008A7E11">
        <w:rPr>
          <w:rFonts w:ascii="Times New Roman" w:eastAsia="Times New Roman" w:hAnsi="Times New Roman" w:cs="Times New Roman"/>
          <w:i/>
          <w:color w:val="000000" w:themeColor="text1"/>
          <w:sz w:val="20"/>
          <w:szCs w:val="20"/>
        </w:rPr>
        <w:t xml:space="preserve">in toto, </w:t>
      </w:r>
      <w:r w:rsidRPr="008A7E11">
        <w:rPr>
          <w:rFonts w:ascii="Times New Roman" w:eastAsia="Times New Roman" w:hAnsi="Times New Roman" w:cs="Times New Roman"/>
          <w:color w:val="000000" w:themeColor="text1"/>
          <w:sz w:val="20"/>
          <w:szCs w:val="20"/>
        </w:rPr>
        <w:t xml:space="preserve">see </w:t>
      </w:r>
      <w:r w:rsidR="0080413F">
        <w:rPr>
          <w:rFonts w:ascii="Times New Roman" w:eastAsia="Times New Roman" w:hAnsi="Times New Roman" w:cs="Times New Roman"/>
          <w:color w:val="000000" w:themeColor="text1"/>
          <w:sz w:val="20"/>
          <w:szCs w:val="20"/>
        </w:rPr>
        <w:t>above</w:t>
      </w:r>
      <w:r w:rsidRPr="008A7E11">
        <w:rPr>
          <w:rFonts w:ascii="Times New Roman" w:eastAsia="Times New Roman" w:hAnsi="Times New Roman" w:cs="Times New Roman"/>
          <w:color w:val="000000" w:themeColor="text1"/>
          <w:sz w:val="20"/>
          <w:szCs w:val="20"/>
        </w:rPr>
        <w:t>, Appendix</w:t>
      </w:r>
      <w:r w:rsidR="00DE074E">
        <w:rPr>
          <w:rFonts w:ascii="Times New Roman" w:eastAsia="Times New Roman" w:hAnsi="Times New Roman" w:cs="Times New Roman"/>
          <w:color w:val="000000" w:themeColor="text1"/>
          <w:sz w:val="20"/>
          <w:szCs w:val="20"/>
        </w:rPr>
        <w:t xml:space="preserve"> </w:t>
      </w:r>
      <w:r w:rsidR="007D3103">
        <w:rPr>
          <w:rFonts w:ascii="Times New Roman" w:eastAsia="Times New Roman" w:hAnsi="Times New Roman" w:cs="Times New Roman"/>
          <w:color w:val="000000" w:themeColor="text1"/>
          <w:sz w:val="20"/>
          <w:szCs w:val="20"/>
        </w:rPr>
        <w:t>4</w:t>
      </w:r>
      <w:r w:rsidRPr="008A7E11">
        <w:rPr>
          <w:rFonts w:ascii="Times New Roman" w:eastAsia="Times New Roman" w:hAnsi="Times New Roman" w:cs="Times New Roman"/>
          <w:color w:val="000000" w:themeColor="text1"/>
          <w:sz w:val="20"/>
          <w:szCs w:val="20"/>
        </w:rPr>
        <w:t xml:space="preserve">, p. </w:t>
      </w:r>
      <w:r w:rsidR="008C1B33">
        <w:rPr>
          <w:rFonts w:ascii="Times New Roman" w:eastAsia="Times New Roman" w:hAnsi="Times New Roman" w:cs="Times New Roman"/>
          <w:color w:val="000000" w:themeColor="text1"/>
          <w:sz w:val="20"/>
          <w:szCs w:val="20"/>
        </w:rPr>
        <w:t>355</w:t>
      </w:r>
      <w:r w:rsidRPr="008A7E11">
        <w:rPr>
          <w:rFonts w:ascii="Times New Roman" w:eastAsia="Times New Roman" w:hAnsi="Times New Roman" w:cs="Times New Roman"/>
          <w:color w:val="000000" w:themeColor="text1"/>
          <w:sz w:val="20"/>
          <w:szCs w:val="20"/>
        </w:rPr>
        <w:t>.</w:t>
      </w:r>
    </w:p>
  </w:footnote>
  <w:footnote w:id="1587">
    <w:p w14:paraId="6EEA89F5"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BRT, C.23(53) (Inventario: SM-18632), fol. 17[r].</w:t>
      </w:r>
    </w:p>
  </w:footnote>
  <w:footnote w:id="1588">
    <w:p w14:paraId="36BB802E" w14:textId="1E23F21D"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For an image of this poem, reproduced </w:t>
      </w:r>
      <w:r w:rsidRPr="008A7E11">
        <w:rPr>
          <w:rFonts w:ascii="Times New Roman" w:eastAsia="Times New Roman" w:hAnsi="Times New Roman" w:cs="Times New Roman"/>
          <w:i/>
          <w:color w:val="000000" w:themeColor="text1"/>
          <w:sz w:val="20"/>
          <w:szCs w:val="20"/>
        </w:rPr>
        <w:t xml:space="preserve">in toto, </w:t>
      </w:r>
      <w:r w:rsidRPr="008A7E11">
        <w:rPr>
          <w:rFonts w:ascii="Times New Roman" w:eastAsia="Times New Roman" w:hAnsi="Times New Roman" w:cs="Times New Roman"/>
          <w:color w:val="000000" w:themeColor="text1"/>
          <w:sz w:val="20"/>
          <w:szCs w:val="20"/>
        </w:rPr>
        <w:t xml:space="preserve">see </w:t>
      </w:r>
      <w:r w:rsidR="002C297B">
        <w:rPr>
          <w:rFonts w:ascii="Times New Roman" w:eastAsia="Times New Roman" w:hAnsi="Times New Roman" w:cs="Times New Roman"/>
          <w:color w:val="000000" w:themeColor="text1"/>
          <w:sz w:val="20"/>
          <w:szCs w:val="20"/>
        </w:rPr>
        <w:t>above</w:t>
      </w:r>
      <w:r w:rsidRPr="008A7E11">
        <w:rPr>
          <w:rFonts w:ascii="Times New Roman" w:eastAsia="Times New Roman" w:hAnsi="Times New Roman" w:cs="Times New Roman"/>
          <w:color w:val="000000" w:themeColor="text1"/>
          <w:sz w:val="20"/>
          <w:szCs w:val="20"/>
        </w:rPr>
        <w:t xml:space="preserve">, Appendix </w:t>
      </w:r>
      <w:r w:rsidR="007D3103">
        <w:rPr>
          <w:rFonts w:ascii="Times New Roman" w:eastAsia="Times New Roman" w:hAnsi="Times New Roman" w:cs="Times New Roman"/>
          <w:color w:val="000000" w:themeColor="text1"/>
          <w:sz w:val="20"/>
          <w:szCs w:val="20"/>
        </w:rPr>
        <w:t>4</w:t>
      </w:r>
      <w:r w:rsidR="00DE074E">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p. </w:t>
      </w:r>
      <w:r w:rsidR="002C297B">
        <w:rPr>
          <w:rFonts w:ascii="Times New Roman" w:eastAsia="Times New Roman" w:hAnsi="Times New Roman" w:cs="Times New Roman"/>
          <w:color w:val="000000" w:themeColor="text1"/>
          <w:sz w:val="20"/>
          <w:szCs w:val="20"/>
        </w:rPr>
        <w:t>357</w:t>
      </w:r>
      <w:r w:rsidRPr="008A7E11">
        <w:rPr>
          <w:rFonts w:ascii="Times New Roman" w:eastAsia="Times New Roman" w:hAnsi="Times New Roman" w:cs="Times New Roman"/>
          <w:color w:val="000000" w:themeColor="text1"/>
          <w:sz w:val="20"/>
          <w:szCs w:val="20"/>
        </w:rPr>
        <w:t>.</w:t>
      </w:r>
    </w:p>
  </w:footnote>
  <w:footnote w:id="1589">
    <w:p w14:paraId="52312812" w14:textId="2A097AE6"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Pingon, ‘Ad Emman</w:t>
      </w:r>
      <w:r w:rsidR="00DD2CD3"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uelem</w:t>
      </w:r>
      <w:r w:rsidR="00DD2CD3"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Philib</w:t>
      </w:r>
      <w:r w:rsidR="00DD2CD3"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ertum</w:t>
      </w:r>
      <w:r w:rsidR="00DD2CD3"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Sab</w:t>
      </w:r>
      <w:r w:rsidR="00DD2CD3"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a</w:t>
      </w:r>
      <w:r w:rsidR="00DD2CD3" w:rsidRPr="008A7E11">
        <w:rPr>
          <w:rFonts w:ascii="Times New Roman" w:eastAsia="Times New Roman" w:hAnsi="Times New Roman" w:cs="Times New Roman"/>
          <w:color w:val="000000" w:themeColor="text1"/>
          <w:sz w:val="20"/>
          <w:szCs w:val="20"/>
        </w:rPr>
        <w:t>u</w:t>
      </w:r>
      <w:r w:rsidRPr="008A7E11">
        <w:rPr>
          <w:rFonts w:ascii="Times New Roman" w:eastAsia="Times New Roman" w:hAnsi="Times New Roman" w:cs="Times New Roman"/>
          <w:color w:val="000000" w:themeColor="text1"/>
          <w:sz w:val="20"/>
          <w:szCs w:val="20"/>
        </w:rPr>
        <w:t>diae</w:t>
      </w:r>
      <w:r w:rsidR="00DD2CD3"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Ducem</w:t>
      </w:r>
      <w:r w:rsidR="00DD2CD3" w:rsidRPr="008A7E11">
        <w:rPr>
          <w:rFonts w:ascii="Times New Roman" w:eastAsia="Times New Roman" w:hAnsi="Times New Roman" w:cs="Times New Roman"/>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Sindon’, </w:t>
      </w:r>
      <w:r w:rsidRPr="008A7E11">
        <w:rPr>
          <w:rFonts w:ascii="Times New Roman" w:eastAsia="Times New Roman" w:hAnsi="Times New Roman" w:cs="Times New Roman"/>
          <w:i/>
          <w:color w:val="000000" w:themeColor="text1"/>
          <w:sz w:val="20"/>
          <w:szCs w:val="20"/>
        </w:rPr>
        <w:t xml:space="preserve">Sindon Evangelica, </w:t>
      </w:r>
      <w:r w:rsidRPr="008A7E11">
        <w:rPr>
          <w:rFonts w:ascii="Times New Roman" w:eastAsia="Times New Roman" w:hAnsi="Times New Roman" w:cs="Times New Roman"/>
          <w:color w:val="000000" w:themeColor="text1"/>
          <w:sz w:val="20"/>
          <w:szCs w:val="20"/>
        </w:rPr>
        <w:t xml:space="preserve">fols. 21-26. For a partial reproduction of this poem see above. This poem is reproduced in Riccardo Quaglia’s 2015 edition of Pingon’s </w:t>
      </w:r>
      <w:r w:rsidRPr="008A7E11">
        <w:rPr>
          <w:rFonts w:ascii="Times New Roman" w:eastAsia="Times New Roman" w:hAnsi="Times New Roman" w:cs="Times New Roman"/>
          <w:i/>
          <w:color w:val="000000" w:themeColor="text1"/>
          <w:sz w:val="20"/>
          <w:szCs w:val="20"/>
        </w:rPr>
        <w:t xml:space="preserve">Sindon Evangelica, La Sindone dei Vangeli di Filiberto Pingone di Savoia </w:t>
      </w:r>
      <w:r w:rsidRPr="008A7E11">
        <w:rPr>
          <w:rFonts w:ascii="Times New Roman" w:eastAsia="Times New Roman" w:hAnsi="Times New Roman" w:cs="Times New Roman"/>
          <w:color w:val="000000" w:themeColor="text1"/>
          <w:sz w:val="20"/>
          <w:szCs w:val="20"/>
        </w:rPr>
        <w:t>(Turin, 2015)</w:t>
      </w:r>
      <w:r w:rsidRPr="008A7E11">
        <w:rPr>
          <w:rFonts w:ascii="Times New Roman" w:eastAsia="Times New Roman" w:hAnsi="Times New Roman" w:cs="Times New Roman"/>
          <w:i/>
          <w:color w:val="000000" w:themeColor="text1"/>
          <w:sz w:val="20"/>
          <w:szCs w:val="20"/>
        </w:rPr>
        <w:t xml:space="preserve">, </w:t>
      </w:r>
      <w:r w:rsidRPr="008A7E11">
        <w:rPr>
          <w:rFonts w:ascii="Times New Roman" w:eastAsia="Times New Roman" w:hAnsi="Times New Roman" w:cs="Times New Roman"/>
          <w:color w:val="000000" w:themeColor="text1"/>
          <w:sz w:val="20"/>
          <w:szCs w:val="20"/>
        </w:rPr>
        <w:t xml:space="preserve">pp. LXIV-LXXVII. </w:t>
      </w:r>
    </w:p>
  </w:footnote>
  <w:footnote w:id="1590">
    <w:p w14:paraId="6B5BAB61" w14:textId="4AED1D3A"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Pingon, ‘Ad Emman</w:t>
      </w:r>
      <w:r w:rsidR="00DD2CD3"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uelem</w:t>
      </w:r>
      <w:r w:rsidR="00DD2CD3"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Philib</w:t>
      </w:r>
      <w:r w:rsidR="00DD2CD3"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ertum</w:t>
      </w:r>
      <w:r w:rsidR="00DD2CD3"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Sab</w:t>
      </w:r>
      <w:r w:rsidR="00DD2CD3"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a</w:t>
      </w:r>
      <w:r w:rsidR="00DD2CD3" w:rsidRPr="008A7E11">
        <w:rPr>
          <w:rFonts w:ascii="Times New Roman" w:eastAsia="Times New Roman" w:hAnsi="Times New Roman" w:cs="Times New Roman"/>
          <w:color w:val="000000" w:themeColor="text1"/>
          <w:sz w:val="20"/>
          <w:szCs w:val="20"/>
        </w:rPr>
        <w:t>u</w:t>
      </w:r>
      <w:r w:rsidRPr="008A7E11">
        <w:rPr>
          <w:rFonts w:ascii="Times New Roman" w:eastAsia="Times New Roman" w:hAnsi="Times New Roman" w:cs="Times New Roman"/>
          <w:color w:val="000000" w:themeColor="text1"/>
          <w:sz w:val="20"/>
          <w:szCs w:val="20"/>
        </w:rPr>
        <w:t>diae</w:t>
      </w:r>
      <w:r w:rsidR="00DD2CD3"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Ducem, Sindon.’, </w:t>
      </w:r>
      <w:r w:rsidRPr="008A7E11">
        <w:rPr>
          <w:rFonts w:ascii="Times New Roman" w:eastAsia="Times New Roman" w:hAnsi="Times New Roman" w:cs="Times New Roman"/>
          <w:i/>
          <w:color w:val="000000" w:themeColor="text1"/>
          <w:sz w:val="20"/>
          <w:szCs w:val="20"/>
        </w:rPr>
        <w:t xml:space="preserve">Sindon Evangelica, </w:t>
      </w:r>
      <w:r w:rsidRPr="008A7E11">
        <w:rPr>
          <w:rFonts w:ascii="Times New Roman" w:eastAsia="Times New Roman" w:hAnsi="Times New Roman" w:cs="Times New Roman"/>
          <w:color w:val="000000" w:themeColor="text1"/>
          <w:sz w:val="20"/>
          <w:szCs w:val="20"/>
        </w:rPr>
        <w:t>p. 25.</w:t>
      </w:r>
    </w:p>
  </w:footnote>
  <w:footnote w:id="1591">
    <w:p w14:paraId="36CA9F86" w14:textId="7491C11A" w:rsidR="007C08C4" w:rsidRPr="008A7E11" w:rsidRDefault="00000000">
      <w:pPr>
        <w:rPr>
          <w:rFonts w:ascii="Times New Roman" w:eastAsia="Times New Roman" w:hAnsi="Times New Roman" w:cs="Times New Roman"/>
          <w:b/>
          <w:i/>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The vocabulary and syntax in vv. 201-202 of ‘Ad Emman</w:t>
      </w:r>
      <w:r w:rsidR="00DD2CD3"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uelem</w:t>
      </w:r>
      <w:r w:rsidR="00DD2CD3"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Philib</w:t>
      </w:r>
      <w:r w:rsidR="00DD2CD3"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ertum</w:t>
      </w:r>
      <w:r w:rsidR="00DD2CD3" w:rsidRPr="008A7E11">
        <w:rPr>
          <w:rFonts w:ascii="Times New Roman" w:eastAsia="Times New Roman" w:hAnsi="Times New Roman" w:cs="Times New Roman"/>
          <w:color w:val="000000" w:themeColor="text1"/>
          <w:sz w:val="20"/>
          <w:szCs w:val="20"/>
        </w:rPr>
        <w:t>]</w:t>
      </w:r>
      <w:r w:rsidRPr="008A7E11">
        <w:rPr>
          <w:rFonts w:ascii="Times New Roman" w:eastAsia="Times New Roman" w:hAnsi="Times New Roman" w:cs="Times New Roman"/>
          <w:color w:val="000000" w:themeColor="text1"/>
          <w:sz w:val="20"/>
          <w:szCs w:val="20"/>
        </w:rPr>
        <w:t xml:space="preserve">’ in the </w:t>
      </w:r>
      <w:r w:rsidRPr="008A7E11">
        <w:rPr>
          <w:rFonts w:ascii="Times New Roman" w:eastAsia="Times New Roman" w:hAnsi="Times New Roman" w:cs="Times New Roman"/>
          <w:i/>
          <w:color w:val="000000" w:themeColor="text1"/>
          <w:sz w:val="20"/>
          <w:szCs w:val="20"/>
        </w:rPr>
        <w:t>Sindon Evangelica</w:t>
      </w:r>
      <w:r w:rsidRPr="008A7E11">
        <w:rPr>
          <w:rFonts w:ascii="Times New Roman" w:eastAsia="Times New Roman" w:hAnsi="Times New Roman" w:cs="Times New Roman"/>
          <w:color w:val="000000" w:themeColor="text1"/>
          <w:sz w:val="20"/>
          <w:szCs w:val="20"/>
        </w:rPr>
        <w:t xml:space="preserve">: ‘impatusque leo rugit, manditque voratque, mole pecus’ resembles Virgil, </w:t>
      </w:r>
      <w:r w:rsidRPr="008A7E11">
        <w:rPr>
          <w:rFonts w:ascii="Times New Roman" w:eastAsia="Times New Roman" w:hAnsi="Times New Roman" w:cs="Times New Roman"/>
          <w:i/>
          <w:color w:val="000000" w:themeColor="text1"/>
          <w:sz w:val="20"/>
          <w:szCs w:val="20"/>
        </w:rPr>
        <w:t>Aeneid,</w:t>
      </w:r>
      <w:r w:rsidRPr="008A7E11">
        <w:rPr>
          <w:rFonts w:ascii="Times New Roman" w:eastAsia="Times New Roman" w:hAnsi="Times New Roman" w:cs="Times New Roman"/>
          <w:color w:val="000000" w:themeColor="text1"/>
          <w:sz w:val="20"/>
          <w:szCs w:val="20"/>
        </w:rPr>
        <w:t xml:space="preserve"> IX.339-341: ‘impastus ceu plena leo per ovilia turbans (suadet enim vesana fames) manditque trahitque mole pecus’. On allusions to Virgil in Pingon’s court poems, see notably ch. 3, ‘Margaritae Francae […] Epithalamium’ (vv. 21-22, v. 61);  ‘Philippo Hisaniarum Regi Catholico Invitissimo’ (v. 5); ch. 4 ‘Ode I: Adonici Dimetri Epici’ (v. 143, v. 289, v. 296); ‘Ode VI; Gliconici’ (v. 66); ‘Ode VIII: Lambici’ (v. 51).</w:t>
      </w:r>
    </w:p>
  </w:footnote>
  <w:footnote w:id="1592">
    <w:p w14:paraId="17E2019C" w14:textId="47DC168F"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Pingon, ‘Miraculum de N. Fusina puella Gullielmi filia Camberiana’, </w:t>
      </w:r>
      <w:r w:rsidRPr="008A7E11">
        <w:rPr>
          <w:rFonts w:ascii="Times New Roman" w:eastAsia="Times New Roman" w:hAnsi="Times New Roman" w:cs="Times New Roman"/>
          <w:i/>
          <w:color w:val="000000" w:themeColor="text1"/>
          <w:sz w:val="20"/>
          <w:szCs w:val="20"/>
        </w:rPr>
        <w:t xml:space="preserve">Sindon Evangelica, </w:t>
      </w:r>
      <w:r w:rsidRPr="008A7E11">
        <w:rPr>
          <w:rFonts w:ascii="Times New Roman" w:eastAsia="Times New Roman" w:hAnsi="Times New Roman" w:cs="Times New Roman"/>
          <w:color w:val="000000" w:themeColor="text1"/>
          <w:sz w:val="20"/>
          <w:szCs w:val="20"/>
        </w:rPr>
        <w:t>p. 27.</w:t>
      </w:r>
    </w:p>
  </w:footnote>
  <w:footnote w:id="1593">
    <w:p w14:paraId="546485AD"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Pingon, ‘Sabaudorum Principum Elogia’ in </w:t>
      </w:r>
      <w:r w:rsidRPr="008A7E11">
        <w:rPr>
          <w:rFonts w:ascii="Times New Roman" w:eastAsia="Times New Roman" w:hAnsi="Times New Roman" w:cs="Times New Roman"/>
          <w:i/>
          <w:color w:val="000000" w:themeColor="text1"/>
          <w:sz w:val="20"/>
          <w:szCs w:val="20"/>
        </w:rPr>
        <w:t xml:space="preserve">Inclytorum Saxoniae </w:t>
      </w:r>
      <w:r w:rsidRPr="008A7E11">
        <w:rPr>
          <w:rFonts w:ascii="Times New Roman" w:eastAsia="Times New Roman" w:hAnsi="Times New Roman" w:cs="Times New Roman"/>
          <w:color w:val="000000" w:themeColor="text1"/>
          <w:sz w:val="20"/>
          <w:szCs w:val="20"/>
        </w:rPr>
        <w:t xml:space="preserve">(1581), p. 116. </w:t>
      </w:r>
    </w:p>
  </w:footnote>
  <w:footnote w:id="1594">
    <w:p w14:paraId="2F692D0B" w14:textId="28B4B415"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See </w:t>
      </w:r>
      <w:r w:rsidRPr="008A7E11">
        <w:rPr>
          <w:rFonts w:ascii="Times New Roman" w:eastAsia="Times" w:hAnsi="Times New Roman" w:cs="Times New Roman"/>
          <w:color w:val="000000" w:themeColor="text1"/>
          <w:sz w:val="20"/>
          <w:szCs w:val="20"/>
        </w:rPr>
        <w:t xml:space="preserve">above, </w:t>
      </w:r>
      <w:r w:rsidR="002C297B">
        <w:rPr>
          <w:rFonts w:ascii="Times New Roman" w:eastAsia="Times" w:hAnsi="Times New Roman" w:cs="Times New Roman"/>
          <w:color w:val="000000" w:themeColor="text1"/>
          <w:sz w:val="20"/>
          <w:szCs w:val="20"/>
        </w:rPr>
        <w:t>p. 366.</w:t>
      </w:r>
    </w:p>
  </w:footnote>
  <w:footnote w:id="1595">
    <w:p w14:paraId="70F1C7C0" w14:textId="77777777"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The bold font within the poems below is my own for emphasis when considering the differences.</w:t>
      </w:r>
    </w:p>
  </w:footnote>
  <w:footnote w:id="1596">
    <w:p w14:paraId="0688F8E7" w14:textId="1FE5F0CC"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BNT, H.IV.22., Pingon, </w:t>
      </w:r>
      <w:r w:rsidRPr="008A7E11">
        <w:rPr>
          <w:rFonts w:ascii="Times New Roman" w:eastAsia="Times New Roman" w:hAnsi="Times New Roman" w:cs="Times New Roman"/>
          <w:i/>
          <w:color w:val="000000" w:themeColor="text1"/>
          <w:sz w:val="20"/>
          <w:szCs w:val="20"/>
        </w:rPr>
        <w:t xml:space="preserve">Serenissimorum Sabaudiae Principum Ducumque Effigies Heroica Epigrammata Cognationes et anni Philiberto Pingonio (1576), </w:t>
      </w:r>
      <w:r w:rsidRPr="008A7E11">
        <w:rPr>
          <w:rFonts w:ascii="Times New Roman" w:eastAsia="Times New Roman" w:hAnsi="Times New Roman" w:cs="Times New Roman"/>
          <w:color w:val="000000" w:themeColor="text1"/>
          <w:sz w:val="20"/>
          <w:szCs w:val="20"/>
        </w:rPr>
        <w:t xml:space="preserve">fol. 33[v]. </w:t>
      </w:r>
    </w:p>
  </w:footnote>
  <w:footnote w:id="1597">
    <w:p w14:paraId="4FC17BFA" w14:textId="2E3173B8" w:rsidR="007C08C4" w:rsidRPr="008A7E11" w:rsidRDefault="00000000">
      <w:pPr>
        <w:rPr>
          <w:rFonts w:ascii="Times New Roman" w:eastAsia="Times New Roman" w:hAnsi="Times New Roman" w:cs="Times New Roman"/>
          <w:color w:val="000000" w:themeColor="text1"/>
          <w:sz w:val="20"/>
          <w:szCs w:val="20"/>
        </w:rPr>
      </w:pPr>
      <w:r w:rsidRPr="008A7E11">
        <w:rPr>
          <w:rFonts w:ascii="Times New Roman" w:hAnsi="Times New Roman" w:cs="Times New Roman"/>
          <w:color w:val="000000" w:themeColor="text1"/>
          <w:sz w:val="20"/>
          <w:szCs w:val="20"/>
          <w:vertAlign w:val="superscript"/>
        </w:rPr>
        <w:footnoteRef/>
      </w:r>
      <w:r w:rsidRPr="008A7E11">
        <w:rPr>
          <w:rFonts w:ascii="Times New Roman" w:eastAsia="Times New Roman" w:hAnsi="Times New Roman" w:cs="Times New Roman"/>
          <w:color w:val="000000" w:themeColor="text1"/>
          <w:sz w:val="20"/>
          <w:szCs w:val="20"/>
        </w:rPr>
        <w:t xml:space="preserve"> BNT, H.IV.22., Pingon, </w:t>
      </w:r>
      <w:r w:rsidRPr="008A7E11">
        <w:rPr>
          <w:rFonts w:ascii="Times New Roman" w:eastAsia="Times New Roman" w:hAnsi="Times New Roman" w:cs="Times New Roman"/>
          <w:i/>
          <w:color w:val="000000" w:themeColor="text1"/>
          <w:sz w:val="20"/>
          <w:szCs w:val="20"/>
        </w:rPr>
        <w:t xml:space="preserve">Serenissimorum Sabaudiae Principum Ducumque Effigies Heroica Epigrammata Cognationes et anni Philiberto Pingonio (1576), </w:t>
      </w:r>
      <w:r w:rsidRPr="008A7E11">
        <w:rPr>
          <w:rFonts w:ascii="Times New Roman" w:eastAsia="Times New Roman" w:hAnsi="Times New Roman" w:cs="Times New Roman"/>
          <w:color w:val="000000" w:themeColor="text1"/>
          <w:sz w:val="20"/>
          <w:szCs w:val="20"/>
        </w:rPr>
        <w:t>fol. 34[v]. On the opposing folio (fol. 35[r]).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20D07"/>
    <w:multiLevelType w:val="hybridMultilevel"/>
    <w:tmpl w:val="E35E4B40"/>
    <w:lvl w:ilvl="0" w:tplc="CBCCCB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2E7093"/>
    <w:multiLevelType w:val="multilevel"/>
    <w:tmpl w:val="1F6E42A2"/>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 w15:restartNumberingAfterBreak="0">
    <w:nsid w:val="0C6238E7"/>
    <w:multiLevelType w:val="hybridMultilevel"/>
    <w:tmpl w:val="95BA828A"/>
    <w:lvl w:ilvl="0" w:tplc="86862CD4">
      <w:start w:val="1"/>
      <w:numFmt w:val="bullet"/>
      <w:lvlText w:val=""/>
      <w:lvlJc w:val="left"/>
      <w:pPr>
        <w:ind w:left="779" w:hanging="360"/>
      </w:pPr>
      <w:rPr>
        <w:rFonts w:ascii="Symbol" w:hAnsi="Symbol" w:hint="default"/>
      </w:rPr>
    </w:lvl>
    <w:lvl w:ilvl="1" w:tplc="04090003" w:tentative="1">
      <w:start w:val="1"/>
      <w:numFmt w:val="bullet"/>
      <w:lvlText w:val="o"/>
      <w:lvlJc w:val="left"/>
      <w:pPr>
        <w:ind w:left="1499" w:hanging="360"/>
      </w:pPr>
      <w:rPr>
        <w:rFonts w:ascii="Courier New" w:hAnsi="Courier New" w:cs="Courier New" w:hint="default"/>
      </w:rPr>
    </w:lvl>
    <w:lvl w:ilvl="2" w:tplc="04090005" w:tentative="1">
      <w:start w:val="1"/>
      <w:numFmt w:val="bullet"/>
      <w:lvlText w:val=""/>
      <w:lvlJc w:val="left"/>
      <w:pPr>
        <w:ind w:left="2219" w:hanging="360"/>
      </w:pPr>
      <w:rPr>
        <w:rFonts w:ascii="Wingdings" w:hAnsi="Wingdings" w:hint="default"/>
      </w:rPr>
    </w:lvl>
    <w:lvl w:ilvl="3" w:tplc="04090001" w:tentative="1">
      <w:start w:val="1"/>
      <w:numFmt w:val="bullet"/>
      <w:lvlText w:val=""/>
      <w:lvlJc w:val="left"/>
      <w:pPr>
        <w:ind w:left="2939" w:hanging="360"/>
      </w:pPr>
      <w:rPr>
        <w:rFonts w:ascii="Symbol" w:hAnsi="Symbol" w:hint="default"/>
      </w:rPr>
    </w:lvl>
    <w:lvl w:ilvl="4" w:tplc="04090003" w:tentative="1">
      <w:start w:val="1"/>
      <w:numFmt w:val="bullet"/>
      <w:lvlText w:val="o"/>
      <w:lvlJc w:val="left"/>
      <w:pPr>
        <w:ind w:left="3659" w:hanging="360"/>
      </w:pPr>
      <w:rPr>
        <w:rFonts w:ascii="Courier New" w:hAnsi="Courier New" w:cs="Courier New" w:hint="default"/>
      </w:rPr>
    </w:lvl>
    <w:lvl w:ilvl="5" w:tplc="04090005" w:tentative="1">
      <w:start w:val="1"/>
      <w:numFmt w:val="bullet"/>
      <w:lvlText w:val=""/>
      <w:lvlJc w:val="left"/>
      <w:pPr>
        <w:ind w:left="4379" w:hanging="360"/>
      </w:pPr>
      <w:rPr>
        <w:rFonts w:ascii="Wingdings" w:hAnsi="Wingdings" w:hint="default"/>
      </w:rPr>
    </w:lvl>
    <w:lvl w:ilvl="6" w:tplc="04090001" w:tentative="1">
      <w:start w:val="1"/>
      <w:numFmt w:val="bullet"/>
      <w:lvlText w:val=""/>
      <w:lvlJc w:val="left"/>
      <w:pPr>
        <w:ind w:left="5099" w:hanging="360"/>
      </w:pPr>
      <w:rPr>
        <w:rFonts w:ascii="Symbol" w:hAnsi="Symbol" w:hint="default"/>
      </w:rPr>
    </w:lvl>
    <w:lvl w:ilvl="7" w:tplc="04090003" w:tentative="1">
      <w:start w:val="1"/>
      <w:numFmt w:val="bullet"/>
      <w:lvlText w:val="o"/>
      <w:lvlJc w:val="left"/>
      <w:pPr>
        <w:ind w:left="5819" w:hanging="360"/>
      </w:pPr>
      <w:rPr>
        <w:rFonts w:ascii="Courier New" w:hAnsi="Courier New" w:cs="Courier New" w:hint="default"/>
      </w:rPr>
    </w:lvl>
    <w:lvl w:ilvl="8" w:tplc="04090005" w:tentative="1">
      <w:start w:val="1"/>
      <w:numFmt w:val="bullet"/>
      <w:lvlText w:val=""/>
      <w:lvlJc w:val="left"/>
      <w:pPr>
        <w:ind w:left="6539" w:hanging="360"/>
      </w:pPr>
      <w:rPr>
        <w:rFonts w:ascii="Wingdings" w:hAnsi="Wingdings" w:hint="default"/>
      </w:rPr>
    </w:lvl>
  </w:abstractNum>
  <w:abstractNum w:abstractNumId="3" w15:restartNumberingAfterBreak="0">
    <w:nsid w:val="196B44F6"/>
    <w:multiLevelType w:val="multilevel"/>
    <w:tmpl w:val="A616383C"/>
    <w:lvl w:ilvl="0">
      <w:start w:val="1"/>
      <w:numFmt w:val="lowerRoman"/>
      <w:lvlText w:val="%1."/>
      <w:lvlJc w:val="left"/>
      <w:pPr>
        <w:ind w:left="1080" w:hanging="720"/>
      </w:pPr>
      <w:rPr>
        <w:i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C017E7B"/>
    <w:multiLevelType w:val="multilevel"/>
    <w:tmpl w:val="493AB996"/>
    <w:lvl w:ilvl="0">
      <w:start w:val="1"/>
      <w:numFmt w:val="lowerLetter"/>
      <w:lvlText w:val="%1."/>
      <w:lvlJc w:val="left"/>
      <w:pPr>
        <w:ind w:left="4320" w:hanging="360"/>
      </w:pPr>
      <w:rPr>
        <w:rFonts w:ascii="Times New Roman" w:eastAsia="Times New Roman" w:hAnsi="Times New Roman" w:cs="Times New Roman"/>
      </w:rPr>
    </w:lvl>
    <w:lvl w:ilvl="1">
      <w:start w:val="1"/>
      <w:numFmt w:val="lowerLetter"/>
      <w:lvlText w:val="%2."/>
      <w:lvlJc w:val="left"/>
      <w:pPr>
        <w:ind w:left="5040" w:hanging="360"/>
      </w:pPr>
    </w:lvl>
    <w:lvl w:ilvl="2">
      <w:start w:val="1"/>
      <w:numFmt w:val="lowerRoman"/>
      <w:lvlText w:val="%3."/>
      <w:lvlJc w:val="right"/>
      <w:pPr>
        <w:ind w:left="5760" w:hanging="180"/>
      </w:pPr>
    </w:lvl>
    <w:lvl w:ilvl="3">
      <w:start w:val="1"/>
      <w:numFmt w:val="decimal"/>
      <w:lvlText w:val="%4."/>
      <w:lvlJc w:val="left"/>
      <w:pPr>
        <w:ind w:left="6480" w:hanging="360"/>
      </w:pPr>
    </w:lvl>
    <w:lvl w:ilvl="4">
      <w:start w:val="1"/>
      <w:numFmt w:val="lowerLetter"/>
      <w:lvlText w:val="%5."/>
      <w:lvlJc w:val="left"/>
      <w:pPr>
        <w:ind w:left="7200" w:hanging="360"/>
      </w:pPr>
    </w:lvl>
    <w:lvl w:ilvl="5">
      <w:start w:val="1"/>
      <w:numFmt w:val="lowerRoman"/>
      <w:lvlText w:val="%6."/>
      <w:lvlJc w:val="right"/>
      <w:pPr>
        <w:ind w:left="7920" w:hanging="180"/>
      </w:pPr>
    </w:lvl>
    <w:lvl w:ilvl="6">
      <w:start w:val="1"/>
      <w:numFmt w:val="decimal"/>
      <w:lvlText w:val="%7."/>
      <w:lvlJc w:val="left"/>
      <w:pPr>
        <w:ind w:left="8640" w:hanging="360"/>
      </w:pPr>
    </w:lvl>
    <w:lvl w:ilvl="7">
      <w:start w:val="1"/>
      <w:numFmt w:val="lowerLetter"/>
      <w:lvlText w:val="%8."/>
      <w:lvlJc w:val="left"/>
      <w:pPr>
        <w:ind w:left="9360" w:hanging="360"/>
      </w:pPr>
    </w:lvl>
    <w:lvl w:ilvl="8">
      <w:start w:val="1"/>
      <w:numFmt w:val="lowerRoman"/>
      <w:lvlText w:val="%9."/>
      <w:lvlJc w:val="right"/>
      <w:pPr>
        <w:ind w:left="10080" w:hanging="180"/>
      </w:pPr>
    </w:lvl>
  </w:abstractNum>
  <w:abstractNum w:abstractNumId="5" w15:restartNumberingAfterBreak="0">
    <w:nsid w:val="1DBA0D59"/>
    <w:multiLevelType w:val="multilevel"/>
    <w:tmpl w:val="9910AB82"/>
    <w:lvl w:ilvl="0">
      <w:start w:val="1"/>
      <w:numFmt w:val="bullet"/>
      <w:lvlText w:val="—"/>
      <w:lvlJc w:val="left"/>
      <w:pPr>
        <w:ind w:left="1440" w:hanging="360"/>
      </w:pPr>
      <w:rPr>
        <w:rFonts w:ascii="Times New Roman" w:eastAsia="Times New Roman" w:hAnsi="Times New Roman" w:cs="Times New Roman"/>
        <w:i/>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6" w15:restartNumberingAfterBreak="0">
    <w:nsid w:val="1E903C52"/>
    <w:multiLevelType w:val="multilevel"/>
    <w:tmpl w:val="90524012"/>
    <w:lvl w:ilvl="0">
      <w:start w:val="1"/>
      <w:numFmt w:val="bullet"/>
      <w:lvlText w:val="—"/>
      <w:lvlJc w:val="left"/>
      <w:pPr>
        <w:ind w:left="1800" w:hanging="360"/>
      </w:pPr>
      <w:rPr>
        <w:rFonts w:ascii="Calibri" w:eastAsia="Calibri" w:hAnsi="Calibri" w:cs="Calibri"/>
        <w:i/>
      </w:rPr>
    </w:lvl>
    <w:lvl w:ilvl="1">
      <w:start w:val="1"/>
      <w:numFmt w:val="lowerLetter"/>
      <w:lvlText w:val="%2."/>
      <w:lvlJc w:val="left"/>
      <w:pPr>
        <w:ind w:left="2520" w:hanging="360"/>
      </w:p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7" w15:restartNumberingAfterBreak="0">
    <w:nsid w:val="20D37E4D"/>
    <w:multiLevelType w:val="multilevel"/>
    <w:tmpl w:val="EFDE9A46"/>
    <w:lvl w:ilvl="0">
      <w:start w:val="1"/>
      <w:numFmt w:val="lowerLetter"/>
      <w:lvlText w:val="%1."/>
      <w:lvlJc w:val="left"/>
      <w:pPr>
        <w:ind w:left="4320" w:hanging="360"/>
      </w:pPr>
      <w:rPr>
        <w:rFonts w:ascii="Times New Roman" w:hAnsi="Times New Roman" w:cs="Times New Roman" w:hint="default"/>
      </w:rPr>
    </w:lvl>
    <w:lvl w:ilvl="1">
      <w:start w:val="1"/>
      <w:numFmt w:val="lowerLetter"/>
      <w:lvlText w:val="%2."/>
      <w:lvlJc w:val="left"/>
      <w:pPr>
        <w:ind w:left="5040" w:hanging="360"/>
      </w:pPr>
    </w:lvl>
    <w:lvl w:ilvl="2">
      <w:start w:val="1"/>
      <w:numFmt w:val="lowerRoman"/>
      <w:lvlText w:val="%3."/>
      <w:lvlJc w:val="right"/>
      <w:pPr>
        <w:ind w:left="5760" w:hanging="180"/>
      </w:pPr>
    </w:lvl>
    <w:lvl w:ilvl="3">
      <w:start w:val="1"/>
      <w:numFmt w:val="decimal"/>
      <w:lvlText w:val="%4."/>
      <w:lvlJc w:val="left"/>
      <w:pPr>
        <w:ind w:left="6480" w:hanging="360"/>
      </w:pPr>
    </w:lvl>
    <w:lvl w:ilvl="4">
      <w:start w:val="1"/>
      <w:numFmt w:val="lowerLetter"/>
      <w:lvlText w:val="%5."/>
      <w:lvlJc w:val="left"/>
      <w:pPr>
        <w:ind w:left="7200" w:hanging="360"/>
      </w:pPr>
    </w:lvl>
    <w:lvl w:ilvl="5">
      <w:start w:val="1"/>
      <w:numFmt w:val="lowerRoman"/>
      <w:lvlText w:val="%6."/>
      <w:lvlJc w:val="right"/>
      <w:pPr>
        <w:ind w:left="7920" w:hanging="180"/>
      </w:pPr>
    </w:lvl>
    <w:lvl w:ilvl="6">
      <w:start w:val="1"/>
      <w:numFmt w:val="decimal"/>
      <w:lvlText w:val="%7."/>
      <w:lvlJc w:val="left"/>
      <w:pPr>
        <w:ind w:left="8640" w:hanging="360"/>
      </w:pPr>
    </w:lvl>
    <w:lvl w:ilvl="7">
      <w:start w:val="1"/>
      <w:numFmt w:val="lowerLetter"/>
      <w:lvlText w:val="%8."/>
      <w:lvlJc w:val="left"/>
      <w:pPr>
        <w:ind w:left="9360" w:hanging="360"/>
      </w:pPr>
    </w:lvl>
    <w:lvl w:ilvl="8">
      <w:start w:val="1"/>
      <w:numFmt w:val="lowerRoman"/>
      <w:lvlText w:val="%9."/>
      <w:lvlJc w:val="right"/>
      <w:pPr>
        <w:ind w:left="10080" w:hanging="180"/>
      </w:pPr>
    </w:lvl>
  </w:abstractNum>
  <w:abstractNum w:abstractNumId="8" w15:restartNumberingAfterBreak="0">
    <w:nsid w:val="21D75E51"/>
    <w:multiLevelType w:val="multilevel"/>
    <w:tmpl w:val="4D2E6C70"/>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538017B"/>
    <w:multiLevelType w:val="multilevel"/>
    <w:tmpl w:val="EE3E431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58214DD"/>
    <w:multiLevelType w:val="multilevel"/>
    <w:tmpl w:val="4628F1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F8700B9"/>
    <w:multiLevelType w:val="multilevel"/>
    <w:tmpl w:val="CC6ABB98"/>
    <w:lvl w:ilvl="0">
      <w:start w:val="4"/>
      <w:numFmt w:val="bullet"/>
      <w:lvlText w:val="—"/>
      <w:lvlJc w:val="left"/>
      <w:pPr>
        <w:ind w:left="1080" w:hanging="360"/>
      </w:pPr>
      <w:rPr>
        <w:rFonts w:ascii="Times New Roman" w:eastAsia="Times New Roman" w:hAnsi="Times New Roman" w:cs="Times New Roman"/>
        <w:color w:val="000000"/>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2" w15:restartNumberingAfterBreak="0">
    <w:nsid w:val="35605706"/>
    <w:multiLevelType w:val="multilevel"/>
    <w:tmpl w:val="74542850"/>
    <w:lvl w:ilvl="0">
      <w:start w:val="1"/>
      <w:numFmt w:val="bullet"/>
      <w:lvlText w:val="—"/>
      <w:lvlJc w:val="left"/>
      <w:pPr>
        <w:ind w:left="1080" w:hanging="360"/>
      </w:pPr>
      <w:rPr>
        <w:rFonts w:ascii="Times New Roman" w:eastAsia="Times New Roman" w:hAnsi="Times New Roman" w:cs="Times New Roman"/>
        <w:i/>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3" w15:restartNumberingAfterBreak="0">
    <w:nsid w:val="3A520C5B"/>
    <w:multiLevelType w:val="hybridMultilevel"/>
    <w:tmpl w:val="4BA20336"/>
    <w:lvl w:ilvl="0" w:tplc="CBCCCBE4">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C0B272D"/>
    <w:multiLevelType w:val="multilevel"/>
    <w:tmpl w:val="4A9CC1A0"/>
    <w:lvl w:ilvl="0">
      <w:start w:val="6"/>
      <w:numFmt w:val="decimal"/>
      <w:lvlText w:val="%1"/>
      <w:lvlJc w:val="left"/>
      <w:pPr>
        <w:ind w:left="360" w:hanging="360"/>
      </w:pPr>
    </w:lvl>
    <w:lvl w:ilvl="1">
      <w:start w:val="1"/>
      <w:numFmt w:val="decimal"/>
      <w:lvlText w:val="%1.%2"/>
      <w:lvlJc w:val="left"/>
      <w:pPr>
        <w:ind w:left="360" w:hanging="360"/>
      </w:pPr>
    </w:lvl>
    <w:lvl w:ilvl="2">
      <w:start w:val="1"/>
      <w:numFmt w:val="lowerLetter"/>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3CCA59D4"/>
    <w:multiLevelType w:val="multilevel"/>
    <w:tmpl w:val="B852A962"/>
    <w:lvl w:ilvl="0">
      <w:start w:val="1"/>
      <w:numFmt w:val="decimal"/>
      <w:lvlText w:val="%1."/>
      <w:lvlJc w:val="left"/>
      <w:pPr>
        <w:ind w:left="720" w:hanging="360"/>
      </w:pPr>
    </w:lvl>
    <w:lvl w:ilvl="1">
      <w:start w:val="1"/>
      <w:numFmt w:val="decimal"/>
      <w:lvlText w:val="%1.%2"/>
      <w:lvlJc w:val="left"/>
      <w:pPr>
        <w:ind w:left="720" w:hanging="360"/>
      </w:pPr>
    </w:lvl>
    <w:lvl w:ilvl="2">
      <w:start w:val="1"/>
      <w:numFmt w:val="lowerLetter"/>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6" w15:restartNumberingAfterBreak="0">
    <w:nsid w:val="46E92AA4"/>
    <w:multiLevelType w:val="multilevel"/>
    <w:tmpl w:val="45AEBA7C"/>
    <w:lvl w:ilvl="0">
      <w:start w:val="1"/>
      <w:numFmt w:val="decimal"/>
      <w:lvlText w:val="%1."/>
      <w:lvlJc w:val="left"/>
      <w:pPr>
        <w:ind w:left="720" w:hanging="360"/>
      </w:pPr>
    </w:lvl>
    <w:lvl w:ilvl="1">
      <w:start w:val="1"/>
      <w:numFmt w:val="decimal"/>
      <w:lvlText w:val="%1.%2"/>
      <w:lvlJc w:val="left"/>
      <w:pPr>
        <w:ind w:left="420" w:hanging="4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17" w15:restartNumberingAfterBreak="0">
    <w:nsid w:val="471E1219"/>
    <w:multiLevelType w:val="multilevel"/>
    <w:tmpl w:val="0ED2D566"/>
    <w:lvl w:ilvl="0">
      <w:start w:val="1"/>
      <w:numFmt w:val="decimal"/>
      <w:lvlText w:val="%1."/>
      <w:lvlJc w:val="left"/>
      <w:pPr>
        <w:ind w:left="720" w:hanging="360"/>
      </w:pPr>
    </w:lvl>
    <w:lvl w:ilvl="1">
      <w:start w:val="1"/>
      <w:numFmt w:val="decimal"/>
      <w:lvlText w:val="%1.%2"/>
      <w:lvlJc w:val="left"/>
      <w:pPr>
        <w:ind w:left="720" w:hanging="360"/>
      </w:pPr>
    </w:lvl>
    <w:lvl w:ilvl="2">
      <w:start w:val="1"/>
      <w:numFmt w:val="lowerLetter"/>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8" w15:restartNumberingAfterBreak="0">
    <w:nsid w:val="49EA612E"/>
    <w:multiLevelType w:val="multilevel"/>
    <w:tmpl w:val="C8226DFC"/>
    <w:lvl w:ilvl="0">
      <w:start w:val="1"/>
      <w:numFmt w:val="bullet"/>
      <w:lvlText w:val="—"/>
      <w:lvlJc w:val="left"/>
      <w:pPr>
        <w:ind w:left="785" w:hanging="360"/>
      </w:pPr>
      <w:rPr>
        <w:rFonts w:ascii="Times New Roman" w:eastAsia="Times New Roman" w:hAnsi="Times New Roman" w:cs="Times New Roman"/>
        <w:i/>
      </w:rPr>
    </w:lvl>
    <w:lvl w:ilvl="1">
      <w:start w:val="1"/>
      <w:numFmt w:val="bullet"/>
      <w:lvlText w:val="o"/>
      <w:lvlJc w:val="left"/>
      <w:pPr>
        <w:ind w:left="1505" w:hanging="360"/>
      </w:pPr>
      <w:rPr>
        <w:rFonts w:ascii="Courier New" w:eastAsia="Courier New" w:hAnsi="Courier New" w:cs="Courier New"/>
      </w:rPr>
    </w:lvl>
    <w:lvl w:ilvl="2">
      <w:start w:val="1"/>
      <w:numFmt w:val="bullet"/>
      <w:lvlText w:val="▪"/>
      <w:lvlJc w:val="left"/>
      <w:pPr>
        <w:ind w:left="2225" w:hanging="360"/>
      </w:pPr>
      <w:rPr>
        <w:rFonts w:ascii="Noto Sans Symbols" w:eastAsia="Noto Sans Symbols" w:hAnsi="Noto Sans Symbols" w:cs="Noto Sans Symbols"/>
      </w:rPr>
    </w:lvl>
    <w:lvl w:ilvl="3">
      <w:start w:val="1"/>
      <w:numFmt w:val="bullet"/>
      <w:lvlText w:val="●"/>
      <w:lvlJc w:val="left"/>
      <w:pPr>
        <w:ind w:left="2945" w:hanging="360"/>
      </w:pPr>
      <w:rPr>
        <w:rFonts w:ascii="Noto Sans Symbols" w:eastAsia="Noto Sans Symbols" w:hAnsi="Noto Sans Symbols" w:cs="Noto Sans Symbols"/>
      </w:rPr>
    </w:lvl>
    <w:lvl w:ilvl="4">
      <w:start w:val="1"/>
      <w:numFmt w:val="bullet"/>
      <w:lvlText w:val="o"/>
      <w:lvlJc w:val="left"/>
      <w:pPr>
        <w:ind w:left="3665" w:hanging="360"/>
      </w:pPr>
      <w:rPr>
        <w:rFonts w:ascii="Courier New" w:eastAsia="Courier New" w:hAnsi="Courier New" w:cs="Courier New"/>
      </w:rPr>
    </w:lvl>
    <w:lvl w:ilvl="5">
      <w:start w:val="1"/>
      <w:numFmt w:val="bullet"/>
      <w:lvlText w:val="▪"/>
      <w:lvlJc w:val="left"/>
      <w:pPr>
        <w:ind w:left="4385" w:hanging="360"/>
      </w:pPr>
      <w:rPr>
        <w:rFonts w:ascii="Noto Sans Symbols" w:eastAsia="Noto Sans Symbols" w:hAnsi="Noto Sans Symbols" w:cs="Noto Sans Symbols"/>
      </w:rPr>
    </w:lvl>
    <w:lvl w:ilvl="6">
      <w:start w:val="1"/>
      <w:numFmt w:val="bullet"/>
      <w:lvlText w:val="●"/>
      <w:lvlJc w:val="left"/>
      <w:pPr>
        <w:ind w:left="5105" w:hanging="360"/>
      </w:pPr>
      <w:rPr>
        <w:rFonts w:ascii="Noto Sans Symbols" w:eastAsia="Noto Sans Symbols" w:hAnsi="Noto Sans Symbols" w:cs="Noto Sans Symbols"/>
      </w:rPr>
    </w:lvl>
    <w:lvl w:ilvl="7">
      <w:start w:val="1"/>
      <w:numFmt w:val="bullet"/>
      <w:lvlText w:val="o"/>
      <w:lvlJc w:val="left"/>
      <w:pPr>
        <w:ind w:left="5825" w:hanging="360"/>
      </w:pPr>
      <w:rPr>
        <w:rFonts w:ascii="Courier New" w:eastAsia="Courier New" w:hAnsi="Courier New" w:cs="Courier New"/>
      </w:rPr>
    </w:lvl>
    <w:lvl w:ilvl="8">
      <w:start w:val="1"/>
      <w:numFmt w:val="bullet"/>
      <w:lvlText w:val="▪"/>
      <w:lvlJc w:val="left"/>
      <w:pPr>
        <w:ind w:left="6545" w:hanging="360"/>
      </w:pPr>
      <w:rPr>
        <w:rFonts w:ascii="Noto Sans Symbols" w:eastAsia="Noto Sans Symbols" w:hAnsi="Noto Sans Symbols" w:cs="Noto Sans Symbols"/>
      </w:rPr>
    </w:lvl>
  </w:abstractNum>
  <w:abstractNum w:abstractNumId="19" w15:restartNumberingAfterBreak="0">
    <w:nsid w:val="4BD27BC4"/>
    <w:multiLevelType w:val="multilevel"/>
    <w:tmpl w:val="31365C94"/>
    <w:lvl w:ilvl="0">
      <w:start w:val="1"/>
      <w:numFmt w:val="decimal"/>
      <w:lvlText w:val="%1."/>
      <w:lvlJc w:val="left"/>
      <w:pPr>
        <w:ind w:left="540" w:hanging="540"/>
      </w:pPr>
    </w:lvl>
    <w:lvl w:ilvl="1">
      <w:start w:val="1"/>
      <w:numFmt w:val="decimal"/>
      <w:lvlText w:val="%1.%2."/>
      <w:lvlJc w:val="left"/>
      <w:pPr>
        <w:ind w:left="720" w:hanging="720"/>
      </w:pPr>
    </w:lvl>
    <w:lvl w:ilvl="2">
      <w:start w:val="1"/>
      <w:numFmt w:val="decimal"/>
      <w:lvlText w:val="%1.%2.%3."/>
      <w:lvlJc w:val="left"/>
      <w:pPr>
        <w:ind w:left="1080" w:hanging="108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2160" w:hanging="216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20" w15:restartNumberingAfterBreak="0">
    <w:nsid w:val="4CBA4B26"/>
    <w:multiLevelType w:val="multilevel"/>
    <w:tmpl w:val="4636E0C0"/>
    <w:lvl w:ilvl="0">
      <w:start w:val="1"/>
      <w:numFmt w:val="bullet"/>
      <w:lvlText w:val="—"/>
      <w:lvlJc w:val="left"/>
      <w:pPr>
        <w:ind w:left="1440" w:hanging="360"/>
      </w:pPr>
      <w:rPr>
        <w:rFonts w:ascii="Times New Roman" w:eastAsia="Times New Roman" w:hAnsi="Times New Roman" w:cs="Times New Roman"/>
        <w:i/>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1" w15:restartNumberingAfterBreak="0">
    <w:nsid w:val="50FD3F10"/>
    <w:multiLevelType w:val="multilevel"/>
    <w:tmpl w:val="3118BF7E"/>
    <w:lvl w:ilvl="0">
      <w:start w:val="1"/>
      <w:numFmt w:val="lowerLetter"/>
      <w:lvlText w:val="%1."/>
      <w:lvlJc w:val="left"/>
      <w:pPr>
        <w:ind w:left="2520" w:hanging="360"/>
      </w:pPr>
    </w:lvl>
    <w:lvl w:ilvl="1">
      <w:start w:val="4"/>
      <w:numFmt w:val="bullet"/>
      <w:lvlText w:val="—"/>
      <w:lvlJc w:val="left"/>
      <w:pPr>
        <w:ind w:left="1080" w:hanging="360"/>
      </w:pPr>
      <w:rPr>
        <w:rFonts w:ascii="Times New Roman" w:eastAsia="Times New Roman" w:hAnsi="Times New Roman" w:cs="Times New Roman"/>
        <w:i w:val="0"/>
      </w:rPr>
    </w:lvl>
    <w:lvl w:ilvl="2">
      <w:start w:val="1"/>
      <w:numFmt w:val="lowerRoman"/>
      <w:lvlText w:val="%3."/>
      <w:lvlJc w:val="right"/>
      <w:pPr>
        <w:ind w:left="3960" w:hanging="180"/>
      </w:pPr>
    </w:lvl>
    <w:lvl w:ilvl="3">
      <w:start w:val="1"/>
      <w:numFmt w:val="decimal"/>
      <w:lvlText w:val="%4."/>
      <w:lvlJc w:val="left"/>
      <w:pPr>
        <w:ind w:left="4680" w:hanging="360"/>
      </w:pPr>
    </w:lvl>
    <w:lvl w:ilvl="4">
      <w:start w:val="1"/>
      <w:numFmt w:val="lowerLetter"/>
      <w:lvlText w:val="%5."/>
      <w:lvlJc w:val="left"/>
      <w:pPr>
        <w:ind w:left="5400" w:hanging="360"/>
      </w:pPr>
    </w:lvl>
    <w:lvl w:ilvl="5">
      <w:start w:val="1"/>
      <w:numFmt w:val="lowerRoman"/>
      <w:lvlText w:val="%6."/>
      <w:lvlJc w:val="right"/>
      <w:pPr>
        <w:ind w:left="6120" w:hanging="180"/>
      </w:pPr>
    </w:lvl>
    <w:lvl w:ilvl="6">
      <w:start w:val="1"/>
      <w:numFmt w:val="decimal"/>
      <w:lvlText w:val="%7."/>
      <w:lvlJc w:val="left"/>
      <w:pPr>
        <w:ind w:left="6840" w:hanging="360"/>
      </w:pPr>
    </w:lvl>
    <w:lvl w:ilvl="7">
      <w:start w:val="1"/>
      <w:numFmt w:val="lowerLetter"/>
      <w:lvlText w:val="%8."/>
      <w:lvlJc w:val="left"/>
      <w:pPr>
        <w:ind w:left="7560" w:hanging="360"/>
      </w:pPr>
    </w:lvl>
    <w:lvl w:ilvl="8">
      <w:start w:val="1"/>
      <w:numFmt w:val="lowerRoman"/>
      <w:lvlText w:val="%9."/>
      <w:lvlJc w:val="right"/>
      <w:pPr>
        <w:ind w:left="8280" w:hanging="180"/>
      </w:pPr>
    </w:lvl>
  </w:abstractNum>
  <w:abstractNum w:abstractNumId="22" w15:restartNumberingAfterBreak="0">
    <w:nsid w:val="51B97714"/>
    <w:multiLevelType w:val="multilevel"/>
    <w:tmpl w:val="2E0616D6"/>
    <w:lvl w:ilvl="0">
      <w:start w:val="25"/>
      <w:numFmt w:val="bullet"/>
      <w:lvlText w:val="-"/>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6A0105F"/>
    <w:multiLevelType w:val="multilevel"/>
    <w:tmpl w:val="72524076"/>
    <w:lvl w:ilvl="0">
      <w:start w:val="1"/>
      <w:numFmt w:val="bullet"/>
      <w:lvlText w:val="—"/>
      <w:lvlJc w:val="left"/>
      <w:pPr>
        <w:ind w:left="1080" w:hanging="360"/>
      </w:pPr>
      <w:rPr>
        <w:rFonts w:ascii="Times New Roman" w:eastAsia="Times New Roman" w:hAnsi="Times New Roman" w:cs="Times New Roman"/>
        <w:i/>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4" w15:restartNumberingAfterBreak="0">
    <w:nsid w:val="58C40E6B"/>
    <w:multiLevelType w:val="multilevel"/>
    <w:tmpl w:val="A50439CC"/>
    <w:lvl w:ilvl="0">
      <w:start w:val="1"/>
      <w:numFmt w:val="decimal"/>
      <w:lvlText w:val="%1"/>
      <w:lvlJc w:val="left"/>
      <w:pPr>
        <w:ind w:left="360" w:hanging="360"/>
      </w:pPr>
    </w:lvl>
    <w:lvl w:ilvl="1">
      <w:start w:val="1"/>
      <w:numFmt w:val="decimal"/>
      <w:lvlText w:val="%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5" w15:restartNumberingAfterBreak="0">
    <w:nsid w:val="5B115216"/>
    <w:multiLevelType w:val="multilevel"/>
    <w:tmpl w:val="0422DD5C"/>
    <w:lvl w:ilvl="0">
      <w:start w:val="1"/>
      <w:numFmt w:val="lowerRoman"/>
      <w:lvlText w:val="%1."/>
      <w:lvlJc w:val="right"/>
      <w:pPr>
        <w:ind w:left="720" w:hanging="360"/>
      </w:pPr>
      <w:rPr>
        <w:rFonts w:ascii="Times New Roman" w:hAnsi="Times New Roman" w:cs="Times New Roman" w:hint="default"/>
        <w:i w:val="0"/>
        <w:i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DE84BA2"/>
    <w:multiLevelType w:val="multilevel"/>
    <w:tmpl w:val="23E6A920"/>
    <w:lvl w:ilvl="0">
      <w:start w:val="1"/>
      <w:numFmt w:val="lowerLetter"/>
      <w:lvlText w:val="%1."/>
      <w:lvlJc w:val="left"/>
      <w:pPr>
        <w:ind w:left="2520" w:hanging="360"/>
      </w:pPr>
      <w:rPr>
        <w:rFonts w:ascii="Times New Roman" w:hAnsi="Times New Roman" w:cs="Times New Roman" w:hint="default"/>
      </w:rPr>
    </w:lvl>
    <w:lvl w:ilvl="1">
      <w:start w:val="1"/>
      <w:numFmt w:val="lowerLetter"/>
      <w:lvlText w:val="%2."/>
      <w:lvlJc w:val="left"/>
      <w:pPr>
        <w:ind w:left="3960" w:hanging="360"/>
      </w:pPr>
    </w:lvl>
    <w:lvl w:ilvl="2">
      <w:start w:val="1"/>
      <w:numFmt w:val="lowerRoman"/>
      <w:lvlText w:val="%3."/>
      <w:lvlJc w:val="right"/>
      <w:pPr>
        <w:ind w:left="4680" w:hanging="180"/>
      </w:pPr>
    </w:lvl>
    <w:lvl w:ilvl="3">
      <w:start w:val="1"/>
      <w:numFmt w:val="decimal"/>
      <w:lvlText w:val="%4."/>
      <w:lvlJc w:val="left"/>
      <w:pPr>
        <w:ind w:left="5400" w:hanging="360"/>
      </w:pPr>
    </w:lvl>
    <w:lvl w:ilvl="4">
      <w:start w:val="1"/>
      <w:numFmt w:val="lowerLetter"/>
      <w:lvlText w:val="%5."/>
      <w:lvlJc w:val="left"/>
      <w:pPr>
        <w:ind w:left="6120" w:hanging="360"/>
      </w:pPr>
    </w:lvl>
    <w:lvl w:ilvl="5">
      <w:start w:val="1"/>
      <w:numFmt w:val="lowerRoman"/>
      <w:lvlText w:val="%6."/>
      <w:lvlJc w:val="right"/>
      <w:pPr>
        <w:ind w:left="6840" w:hanging="180"/>
      </w:pPr>
    </w:lvl>
    <w:lvl w:ilvl="6">
      <w:start w:val="1"/>
      <w:numFmt w:val="decimal"/>
      <w:lvlText w:val="%7."/>
      <w:lvlJc w:val="left"/>
      <w:pPr>
        <w:ind w:left="7560" w:hanging="360"/>
      </w:pPr>
    </w:lvl>
    <w:lvl w:ilvl="7">
      <w:start w:val="1"/>
      <w:numFmt w:val="lowerLetter"/>
      <w:lvlText w:val="%8."/>
      <w:lvlJc w:val="left"/>
      <w:pPr>
        <w:ind w:left="8280" w:hanging="360"/>
      </w:pPr>
    </w:lvl>
    <w:lvl w:ilvl="8">
      <w:start w:val="1"/>
      <w:numFmt w:val="lowerRoman"/>
      <w:lvlText w:val="%9."/>
      <w:lvlJc w:val="right"/>
      <w:pPr>
        <w:ind w:left="9000" w:hanging="180"/>
      </w:pPr>
    </w:lvl>
  </w:abstractNum>
  <w:abstractNum w:abstractNumId="27" w15:restartNumberingAfterBreak="0">
    <w:nsid w:val="5E2508F9"/>
    <w:multiLevelType w:val="multilevel"/>
    <w:tmpl w:val="EE56194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E343037"/>
    <w:multiLevelType w:val="multilevel"/>
    <w:tmpl w:val="BF302AD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9" w15:restartNumberingAfterBreak="0">
    <w:nsid w:val="66E05E8B"/>
    <w:multiLevelType w:val="multilevel"/>
    <w:tmpl w:val="9BD0259C"/>
    <w:lvl w:ilvl="0">
      <w:start w:val="1"/>
      <w:numFmt w:val="bullet"/>
      <w:lvlText w:val="—"/>
      <w:lvlJc w:val="left"/>
      <w:pPr>
        <w:ind w:left="1440" w:hanging="360"/>
      </w:pPr>
      <w:rPr>
        <w:rFonts w:ascii="Times New Roman" w:eastAsia="Times New Roman" w:hAnsi="Times New Roman" w:cs="Times New Roman"/>
        <w:i/>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0" w15:restartNumberingAfterBreak="0">
    <w:nsid w:val="6DE37126"/>
    <w:multiLevelType w:val="multilevel"/>
    <w:tmpl w:val="DC7646C6"/>
    <w:lvl w:ilvl="0">
      <w:start w:val="1"/>
      <w:numFmt w:val="bullet"/>
      <w:lvlText w:val=""/>
      <w:lvlJc w:val="left"/>
      <w:pPr>
        <w:ind w:left="360" w:hanging="360"/>
      </w:pPr>
      <w:rPr>
        <w:rFonts w:ascii="Symbol" w:hAnsi="Symbol"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6E557AAB"/>
    <w:multiLevelType w:val="multilevel"/>
    <w:tmpl w:val="73B0BF2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20866EA"/>
    <w:multiLevelType w:val="multilevel"/>
    <w:tmpl w:val="6EA2D72C"/>
    <w:lvl w:ilvl="0">
      <w:start w:val="1"/>
      <w:numFmt w:val="lowerLetter"/>
      <w:lvlText w:val="%1."/>
      <w:lvlJc w:val="left"/>
      <w:pPr>
        <w:ind w:left="2520" w:hanging="360"/>
      </w:pPr>
      <w:rPr>
        <w:rFonts w:ascii="Times New Roman" w:hAnsi="Times New Roman" w:cs="Times New Roman" w:hint="default"/>
      </w:rPr>
    </w:lvl>
    <w:lvl w:ilvl="1">
      <w:start w:val="1"/>
      <w:numFmt w:val="lowerLetter"/>
      <w:lvlText w:val="%2."/>
      <w:lvlJc w:val="left"/>
      <w:pPr>
        <w:ind w:left="3240" w:hanging="360"/>
      </w:pPr>
    </w:lvl>
    <w:lvl w:ilvl="2">
      <w:start w:val="1"/>
      <w:numFmt w:val="lowerRoman"/>
      <w:lvlText w:val="%3."/>
      <w:lvlJc w:val="right"/>
      <w:pPr>
        <w:ind w:left="3960" w:hanging="180"/>
      </w:pPr>
    </w:lvl>
    <w:lvl w:ilvl="3">
      <w:start w:val="1"/>
      <w:numFmt w:val="decimal"/>
      <w:lvlText w:val="%4."/>
      <w:lvlJc w:val="left"/>
      <w:pPr>
        <w:ind w:left="4680" w:hanging="360"/>
      </w:pPr>
    </w:lvl>
    <w:lvl w:ilvl="4">
      <w:start w:val="1"/>
      <w:numFmt w:val="lowerLetter"/>
      <w:lvlText w:val="%5."/>
      <w:lvlJc w:val="left"/>
      <w:pPr>
        <w:ind w:left="5400" w:hanging="360"/>
      </w:pPr>
    </w:lvl>
    <w:lvl w:ilvl="5">
      <w:start w:val="1"/>
      <w:numFmt w:val="lowerRoman"/>
      <w:lvlText w:val="%6."/>
      <w:lvlJc w:val="right"/>
      <w:pPr>
        <w:ind w:left="6120" w:hanging="180"/>
      </w:pPr>
    </w:lvl>
    <w:lvl w:ilvl="6">
      <w:start w:val="1"/>
      <w:numFmt w:val="decimal"/>
      <w:lvlText w:val="%7."/>
      <w:lvlJc w:val="left"/>
      <w:pPr>
        <w:ind w:left="6840" w:hanging="360"/>
      </w:pPr>
    </w:lvl>
    <w:lvl w:ilvl="7">
      <w:start w:val="1"/>
      <w:numFmt w:val="lowerLetter"/>
      <w:lvlText w:val="%8."/>
      <w:lvlJc w:val="left"/>
      <w:pPr>
        <w:ind w:left="7560" w:hanging="360"/>
      </w:pPr>
    </w:lvl>
    <w:lvl w:ilvl="8">
      <w:start w:val="1"/>
      <w:numFmt w:val="lowerRoman"/>
      <w:lvlText w:val="%9."/>
      <w:lvlJc w:val="right"/>
      <w:pPr>
        <w:ind w:left="8280" w:hanging="180"/>
      </w:pPr>
    </w:lvl>
  </w:abstractNum>
  <w:abstractNum w:abstractNumId="33" w15:restartNumberingAfterBreak="0">
    <w:nsid w:val="760F610C"/>
    <w:multiLevelType w:val="multilevel"/>
    <w:tmpl w:val="AB9ABA54"/>
    <w:lvl w:ilvl="0">
      <w:start w:val="1"/>
      <w:numFmt w:val="lowerLetter"/>
      <w:lvlText w:val="%1."/>
      <w:lvlJc w:val="left"/>
      <w:pPr>
        <w:ind w:left="2520" w:hanging="360"/>
      </w:pPr>
    </w:lvl>
    <w:lvl w:ilvl="1">
      <w:start w:val="1"/>
      <w:numFmt w:val="lowerLetter"/>
      <w:lvlText w:val="%2."/>
      <w:lvlJc w:val="left"/>
      <w:pPr>
        <w:ind w:left="3240" w:hanging="360"/>
      </w:pPr>
    </w:lvl>
    <w:lvl w:ilvl="2">
      <w:start w:val="1"/>
      <w:numFmt w:val="lowerRoman"/>
      <w:lvlText w:val="%3."/>
      <w:lvlJc w:val="right"/>
      <w:pPr>
        <w:ind w:left="3960" w:hanging="180"/>
      </w:pPr>
    </w:lvl>
    <w:lvl w:ilvl="3">
      <w:start w:val="1"/>
      <w:numFmt w:val="decimal"/>
      <w:lvlText w:val="%4."/>
      <w:lvlJc w:val="left"/>
      <w:pPr>
        <w:ind w:left="4680" w:hanging="360"/>
      </w:pPr>
    </w:lvl>
    <w:lvl w:ilvl="4">
      <w:start w:val="1"/>
      <w:numFmt w:val="lowerLetter"/>
      <w:lvlText w:val="%5."/>
      <w:lvlJc w:val="left"/>
      <w:pPr>
        <w:ind w:left="5400" w:hanging="360"/>
      </w:pPr>
    </w:lvl>
    <w:lvl w:ilvl="5">
      <w:start w:val="1"/>
      <w:numFmt w:val="lowerRoman"/>
      <w:lvlText w:val="%6."/>
      <w:lvlJc w:val="right"/>
      <w:pPr>
        <w:ind w:left="6120" w:hanging="180"/>
      </w:pPr>
    </w:lvl>
    <w:lvl w:ilvl="6">
      <w:start w:val="1"/>
      <w:numFmt w:val="decimal"/>
      <w:lvlText w:val="%7."/>
      <w:lvlJc w:val="left"/>
      <w:pPr>
        <w:ind w:left="6840" w:hanging="360"/>
      </w:pPr>
    </w:lvl>
    <w:lvl w:ilvl="7">
      <w:start w:val="1"/>
      <w:numFmt w:val="lowerLetter"/>
      <w:lvlText w:val="%8."/>
      <w:lvlJc w:val="left"/>
      <w:pPr>
        <w:ind w:left="7560" w:hanging="360"/>
      </w:pPr>
    </w:lvl>
    <w:lvl w:ilvl="8">
      <w:start w:val="1"/>
      <w:numFmt w:val="lowerRoman"/>
      <w:lvlText w:val="%9."/>
      <w:lvlJc w:val="right"/>
      <w:pPr>
        <w:ind w:left="8280" w:hanging="180"/>
      </w:pPr>
    </w:lvl>
  </w:abstractNum>
  <w:abstractNum w:abstractNumId="34" w15:restartNumberingAfterBreak="0">
    <w:nsid w:val="77221FED"/>
    <w:multiLevelType w:val="multilevel"/>
    <w:tmpl w:val="0102E5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AF71A91"/>
    <w:multiLevelType w:val="multilevel"/>
    <w:tmpl w:val="E140DAFC"/>
    <w:lvl w:ilvl="0">
      <w:start w:val="4"/>
      <w:numFmt w:val="bullet"/>
      <w:lvlText w:val="—"/>
      <w:lvlJc w:val="left"/>
      <w:pPr>
        <w:ind w:left="1080" w:hanging="360"/>
      </w:pPr>
      <w:rPr>
        <w:rFonts w:ascii="Times New Roman" w:eastAsia="Times New Roman" w:hAnsi="Times New Roman" w:cs="Times New Roman"/>
        <w:i w:val="0"/>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6" w15:restartNumberingAfterBreak="0">
    <w:nsid w:val="7BB93C8A"/>
    <w:multiLevelType w:val="multilevel"/>
    <w:tmpl w:val="3996BD7A"/>
    <w:lvl w:ilvl="0">
      <w:start w:val="1"/>
      <w:numFmt w:val="lowerLetter"/>
      <w:lvlText w:val="%1."/>
      <w:lvlJc w:val="left"/>
      <w:pPr>
        <w:ind w:left="2520" w:hanging="360"/>
      </w:pPr>
      <w:rPr>
        <w:rFonts w:ascii="Times New Roman" w:hAnsi="Times New Roman" w:cs="Times New Roman" w:hint="default"/>
      </w:rPr>
    </w:lvl>
    <w:lvl w:ilvl="1">
      <w:start w:val="4"/>
      <w:numFmt w:val="bullet"/>
      <w:lvlText w:val="—"/>
      <w:lvlJc w:val="left"/>
      <w:pPr>
        <w:ind w:left="1080" w:hanging="360"/>
      </w:pPr>
      <w:rPr>
        <w:rFonts w:ascii="Times New Roman" w:eastAsia="Times New Roman" w:hAnsi="Times New Roman" w:cs="Times New Roman"/>
        <w:i w:val="0"/>
      </w:rPr>
    </w:lvl>
    <w:lvl w:ilvl="2">
      <w:start w:val="1"/>
      <w:numFmt w:val="lowerRoman"/>
      <w:lvlText w:val="%3."/>
      <w:lvlJc w:val="right"/>
      <w:pPr>
        <w:ind w:left="3960" w:hanging="180"/>
      </w:pPr>
    </w:lvl>
    <w:lvl w:ilvl="3">
      <w:start w:val="1"/>
      <w:numFmt w:val="decimal"/>
      <w:lvlText w:val="%4."/>
      <w:lvlJc w:val="left"/>
      <w:pPr>
        <w:ind w:left="4680" w:hanging="360"/>
      </w:pPr>
    </w:lvl>
    <w:lvl w:ilvl="4">
      <w:start w:val="1"/>
      <w:numFmt w:val="lowerLetter"/>
      <w:lvlText w:val="%5."/>
      <w:lvlJc w:val="left"/>
      <w:pPr>
        <w:ind w:left="5400" w:hanging="360"/>
      </w:pPr>
    </w:lvl>
    <w:lvl w:ilvl="5">
      <w:start w:val="1"/>
      <w:numFmt w:val="lowerRoman"/>
      <w:lvlText w:val="%6."/>
      <w:lvlJc w:val="right"/>
      <w:pPr>
        <w:ind w:left="6120" w:hanging="180"/>
      </w:pPr>
    </w:lvl>
    <w:lvl w:ilvl="6">
      <w:start w:val="1"/>
      <w:numFmt w:val="decimal"/>
      <w:lvlText w:val="%7."/>
      <w:lvlJc w:val="left"/>
      <w:pPr>
        <w:ind w:left="6840" w:hanging="360"/>
      </w:pPr>
    </w:lvl>
    <w:lvl w:ilvl="7">
      <w:start w:val="1"/>
      <w:numFmt w:val="lowerLetter"/>
      <w:lvlText w:val="%8."/>
      <w:lvlJc w:val="left"/>
      <w:pPr>
        <w:ind w:left="7560" w:hanging="360"/>
      </w:pPr>
    </w:lvl>
    <w:lvl w:ilvl="8">
      <w:start w:val="1"/>
      <w:numFmt w:val="lowerRoman"/>
      <w:lvlText w:val="%9."/>
      <w:lvlJc w:val="right"/>
      <w:pPr>
        <w:ind w:left="8280" w:hanging="180"/>
      </w:pPr>
    </w:lvl>
  </w:abstractNum>
  <w:num w:numId="1" w16cid:durableId="712386995">
    <w:abstractNumId w:val="1"/>
  </w:num>
  <w:num w:numId="2" w16cid:durableId="1504205740">
    <w:abstractNumId w:val="34"/>
  </w:num>
  <w:num w:numId="3" w16cid:durableId="1374383121">
    <w:abstractNumId w:val="8"/>
  </w:num>
  <w:num w:numId="4" w16cid:durableId="1633291276">
    <w:abstractNumId w:val="19"/>
  </w:num>
  <w:num w:numId="5" w16cid:durableId="553471419">
    <w:abstractNumId w:val="14"/>
  </w:num>
  <w:num w:numId="6" w16cid:durableId="1382511403">
    <w:abstractNumId w:val="22"/>
  </w:num>
  <w:num w:numId="7" w16cid:durableId="1818181472">
    <w:abstractNumId w:val="29"/>
  </w:num>
  <w:num w:numId="8" w16cid:durableId="420181582">
    <w:abstractNumId w:val="18"/>
  </w:num>
  <w:num w:numId="9" w16cid:durableId="412165693">
    <w:abstractNumId w:val="33"/>
  </w:num>
  <w:num w:numId="10" w16cid:durableId="1509826264">
    <w:abstractNumId w:val="36"/>
  </w:num>
  <w:num w:numId="11" w16cid:durableId="982655154">
    <w:abstractNumId w:val="32"/>
  </w:num>
  <w:num w:numId="12" w16cid:durableId="1039427809">
    <w:abstractNumId w:val="26"/>
  </w:num>
  <w:num w:numId="13" w16cid:durableId="1556158176">
    <w:abstractNumId w:val="25"/>
  </w:num>
  <w:num w:numId="14" w16cid:durableId="1088036269">
    <w:abstractNumId w:val="28"/>
  </w:num>
  <w:num w:numId="15" w16cid:durableId="1879273757">
    <w:abstractNumId w:val="31"/>
  </w:num>
  <w:num w:numId="16" w16cid:durableId="1674717703">
    <w:abstractNumId w:val="3"/>
  </w:num>
  <w:num w:numId="17" w16cid:durableId="1754471269">
    <w:abstractNumId w:val="6"/>
  </w:num>
  <w:num w:numId="18" w16cid:durableId="551116732">
    <w:abstractNumId w:val="24"/>
  </w:num>
  <w:num w:numId="19" w16cid:durableId="950280348">
    <w:abstractNumId w:val="16"/>
  </w:num>
  <w:num w:numId="20" w16cid:durableId="1904944367">
    <w:abstractNumId w:val="15"/>
  </w:num>
  <w:num w:numId="21" w16cid:durableId="1857041157">
    <w:abstractNumId w:val="17"/>
  </w:num>
  <w:num w:numId="22" w16cid:durableId="1514758767">
    <w:abstractNumId w:val="12"/>
  </w:num>
  <w:num w:numId="23" w16cid:durableId="1944220261">
    <w:abstractNumId w:val="27"/>
  </w:num>
  <w:num w:numId="24" w16cid:durableId="2122871809">
    <w:abstractNumId w:val="10"/>
  </w:num>
  <w:num w:numId="25" w16cid:durableId="1775242285">
    <w:abstractNumId w:val="7"/>
  </w:num>
  <w:num w:numId="26" w16cid:durableId="2039817148">
    <w:abstractNumId w:val="23"/>
  </w:num>
  <w:num w:numId="27" w16cid:durableId="785926171">
    <w:abstractNumId w:val="35"/>
  </w:num>
  <w:num w:numId="28" w16cid:durableId="140924071">
    <w:abstractNumId w:val="21"/>
  </w:num>
  <w:num w:numId="29" w16cid:durableId="910577575">
    <w:abstractNumId w:val="20"/>
  </w:num>
  <w:num w:numId="30" w16cid:durableId="979770442">
    <w:abstractNumId w:val="5"/>
  </w:num>
  <w:num w:numId="31" w16cid:durableId="1192719106">
    <w:abstractNumId w:val="30"/>
  </w:num>
  <w:num w:numId="32" w16cid:durableId="210575388">
    <w:abstractNumId w:val="0"/>
  </w:num>
  <w:num w:numId="33" w16cid:durableId="1513373247">
    <w:abstractNumId w:val="13"/>
  </w:num>
  <w:num w:numId="34" w16cid:durableId="386540040">
    <w:abstractNumId w:val="4"/>
  </w:num>
  <w:num w:numId="35" w16cid:durableId="922640010">
    <w:abstractNumId w:val="11"/>
  </w:num>
  <w:num w:numId="36" w16cid:durableId="161898569">
    <w:abstractNumId w:val="2"/>
  </w:num>
  <w:num w:numId="37" w16cid:durableId="159737719">
    <w:abstractNumId w:val="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8C4"/>
    <w:rsid w:val="000006ED"/>
    <w:rsid w:val="0000070C"/>
    <w:rsid w:val="000008C9"/>
    <w:rsid w:val="00000C0C"/>
    <w:rsid w:val="000013B2"/>
    <w:rsid w:val="00001D84"/>
    <w:rsid w:val="00002163"/>
    <w:rsid w:val="00002C88"/>
    <w:rsid w:val="000053AD"/>
    <w:rsid w:val="000065D3"/>
    <w:rsid w:val="000065F7"/>
    <w:rsid w:val="0000677F"/>
    <w:rsid w:val="00006C02"/>
    <w:rsid w:val="00006EF3"/>
    <w:rsid w:val="000071C9"/>
    <w:rsid w:val="0000752B"/>
    <w:rsid w:val="00007980"/>
    <w:rsid w:val="000101E5"/>
    <w:rsid w:val="0001077F"/>
    <w:rsid w:val="00011D6B"/>
    <w:rsid w:val="00011DC7"/>
    <w:rsid w:val="00011F9C"/>
    <w:rsid w:val="00012210"/>
    <w:rsid w:val="000128C8"/>
    <w:rsid w:val="00012D06"/>
    <w:rsid w:val="000145C2"/>
    <w:rsid w:val="000145EF"/>
    <w:rsid w:val="00015D64"/>
    <w:rsid w:val="00016E25"/>
    <w:rsid w:val="000173F3"/>
    <w:rsid w:val="00017759"/>
    <w:rsid w:val="00020D43"/>
    <w:rsid w:val="00020EE1"/>
    <w:rsid w:val="00021030"/>
    <w:rsid w:val="00021694"/>
    <w:rsid w:val="00021B1A"/>
    <w:rsid w:val="00021CFD"/>
    <w:rsid w:val="00021DC4"/>
    <w:rsid w:val="00021FCE"/>
    <w:rsid w:val="00022854"/>
    <w:rsid w:val="0002423A"/>
    <w:rsid w:val="0002474C"/>
    <w:rsid w:val="00024A46"/>
    <w:rsid w:val="00025171"/>
    <w:rsid w:val="00025CD3"/>
    <w:rsid w:val="0002645B"/>
    <w:rsid w:val="0002673A"/>
    <w:rsid w:val="00026B22"/>
    <w:rsid w:val="00027C1A"/>
    <w:rsid w:val="000304D2"/>
    <w:rsid w:val="000304DB"/>
    <w:rsid w:val="000305C7"/>
    <w:rsid w:val="0003365A"/>
    <w:rsid w:val="00034184"/>
    <w:rsid w:val="00034333"/>
    <w:rsid w:val="00034CE3"/>
    <w:rsid w:val="0003533E"/>
    <w:rsid w:val="00035906"/>
    <w:rsid w:val="00036405"/>
    <w:rsid w:val="000366C8"/>
    <w:rsid w:val="00036835"/>
    <w:rsid w:val="00037628"/>
    <w:rsid w:val="00037D38"/>
    <w:rsid w:val="000407D8"/>
    <w:rsid w:val="00040B16"/>
    <w:rsid w:val="00040B19"/>
    <w:rsid w:val="0004201C"/>
    <w:rsid w:val="00042BF4"/>
    <w:rsid w:val="000430EC"/>
    <w:rsid w:val="00044B77"/>
    <w:rsid w:val="0004540B"/>
    <w:rsid w:val="00045A2F"/>
    <w:rsid w:val="0004603F"/>
    <w:rsid w:val="00046AE8"/>
    <w:rsid w:val="00047220"/>
    <w:rsid w:val="000474B9"/>
    <w:rsid w:val="00050E1B"/>
    <w:rsid w:val="00051088"/>
    <w:rsid w:val="00051340"/>
    <w:rsid w:val="00051707"/>
    <w:rsid w:val="00051A18"/>
    <w:rsid w:val="000527D9"/>
    <w:rsid w:val="00052872"/>
    <w:rsid w:val="0005360B"/>
    <w:rsid w:val="000536BD"/>
    <w:rsid w:val="000550BD"/>
    <w:rsid w:val="000579F0"/>
    <w:rsid w:val="0006014B"/>
    <w:rsid w:val="0006211F"/>
    <w:rsid w:val="0006217D"/>
    <w:rsid w:val="00062850"/>
    <w:rsid w:val="000628AA"/>
    <w:rsid w:val="00062AFC"/>
    <w:rsid w:val="000644D2"/>
    <w:rsid w:val="00064C5B"/>
    <w:rsid w:val="00065ABC"/>
    <w:rsid w:val="00066376"/>
    <w:rsid w:val="00066F6F"/>
    <w:rsid w:val="000701D5"/>
    <w:rsid w:val="00071752"/>
    <w:rsid w:val="00072667"/>
    <w:rsid w:val="00072A48"/>
    <w:rsid w:val="00072AAD"/>
    <w:rsid w:val="00073C38"/>
    <w:rsid w:val="00073F7E"/>
    <w:rsid w:val="000743B7"/>
    <w:rsid w:val="00074DC0"/>
    <w:rsid w:val="000752D7"/>
    <w:rsid w:val="000758A6"/>
    <w:rsid w:val="0007798F"/>
    <w:rsid w:val="00077AFF"/>
    <w:rsid w:val="00077EF0"/>
    <w:rsid w:val="000810AD"/>
    <w:rsid w:val="00081D84"/>
    <w:rsid w:val="000825D2"/>
    <w:rsid w:val="00082CDB"/>
    <w:rsid w:val="00083735"/>
    <w:rsid w:val="00084385"/>
    <w:rsid w:val="00084883"/>
    <w:rsid w:val="000851F7"/>
    <w:rsid w:val="0008700A"/>
    <w:rsid w:val="00087FBA"/>
    <w:rsid w:val="00090A92"/>
    <w:rsid w:val="00090B1C"/>
    <w:rsid w:val="00091EA7"/>
    <w:rsid w:val="000923C7"/>
    <w:rsid w:val="00093BFF"/>
    <w:rsid w:val="00093EE0"/>
    <w:rsid w:val="00094AED"/>
    <w:rsid w:val="00095166"/>
    <w:rsid w:val="000962E2"/>
    <w:rsid w:val="000971C8"/>
    <w:rsid w:val="000A00AA"/>
    <w:rsid w:val="000A0158"/>
    <w:rsid w:val="000A0273"/>
    <w:rsid w:val="000A02AA"/>
    <w:rsid w:val="000A1580"/>
    <w:rsid w:val="000A1F8E"/>
    <w:rsid w:val="000A2C21"/>
    <w:rsid w:val="000A329F"/>
    <w:rsid w:val="000A3567"/>
    <w:rsid w:val="000A3FFA"/>
    <w:rsid w:val="000A5578"/>
    <w:rsid w:val="000A6813"/>
    <w:rsid w:val="000A7286"/>
    <w:rsid w:val="000A75AA"/>
    <w:rsid w:val="000A7B15"/>
    <w:rsid w:val="000A7D04"/>
    <w:rsid w:val="000A7FDB"/>
    <w:rsid w:val="000B01C6"/>
    <w:rsid w:val="000B0C6E"/>
    <w:rsid w:val="000B14BE"/>
    <w:rsid w:val="000B16F1"/>
    <w:rsid w:val="000B21C4"/>
    <w:rsid w:val="000B4310"/>
    <w:rsid w:val="000B4535"/>
    <w:rsid w:val="000B527A"/>
    <w:rsid w:val="000B5613"/>
    <w:rsid w:val="000B67C0"/>
    <w:rsid w:val="000B7E5B"/>
    <w:rsid w:val="000C0D3C"/>
    <w:rsid w:val="000C1841"/>
    <w:rsid w:val="000C1FB5"/>
    <w:rsid w:val="000C2168"/>
    <w:rsid w:val="000C24A2"/>
    <w:rsid w:val="000C4198"/>
    <w:rsid w:val="000C4E3C"/>
    <w:rsid w:val="000C5F72"/>
    <w:rsid w:val="000C7398"/>
    <w:rsid w:val="000C77F9"/>
    <w:rsid w:val="000C7EDB"/>
    <w:rsid w:val="000D096F"/>
    <w:rsid w:val="000D0DAA"/>
    <w:rsid w:val="000D16BB"/>
    <w:rsid w:val="000D19E6"/>
    <w:rsid w:val="000D1ACC"/>
    <w:rsid w:val="000D2720"/>
    <w:rsid w:val="000D3A44"/>
    <w:rsid w:val="000D3E87"/>
    <w:rsid w:val="000D449A"/>
    <w:rsid w:val="000D4762"/>
    <w:rsid w:val="000D489F"/>
    <w:rsid w:val="000D4A41"/>
    <w:rsid w:val="000D4C69"/>
    <w:rsid w:val="000D4FAF"/>
    <w:rsid w:val="000D5782"/>
    <w:rsid w:val="000D71AD"/>
    <w:rsid w:val="000D7228"/>
    <w:rsid w:val="000E1D7B"/>
    <w:rsid w:val="000E3730"/>
    <w:rsid w:val="000E3EFD"/>
    <w:rsid w:val="000E49AD"/>
    <w:rsid w:val="000E53FF"/>
    <w:rsid w:val="000E57A3"/>
    <w:rsid w:val="000E5F6E"/>
    <w:rsid w:val="000E6590"/>
    <w:rsid w:val="000E6F89"/>
    <w:rsid w:val="000E7A9C"/>
    <w:rsid w:val="000E7FCE"/>
    <w:rsid w:val="000F028E"/>
    <w:rsid w:val="000F04D7"/>
    <w:rsid w:val="000F10A3"/>
    <w:rsid w:val="000F1E8C"/>
    <w:rsid w:val="000F3275"/>
    <w:rsid w:val="000F377A"/>
    <w:rsid w:val="000F3FE2"/>
    <w:rsid w:val="000F50EE"/>
    <w:rsid w:val="000F5718"/>
    <w:rsid w:val="000F57F9"/>
    <w:rsid w:val="000F6F66"/>
    <w:rsid w:val="000F7040"/>
    <w:rsid w:val="001006C1"/>
    <w:rsid w:val="001009DD"/>
    <w:rsid w:val="001013A4"/>
    <w:rsid w:val="001017E9"/>
    <w:rsid w:val="001019EF"/>
    <w:rsid w:val="00102F96"/>
    <w:rsid w:val="0010368E"/>
    <w:rsid w:val="0010475F"/>
    <w:rsid w:val="00105261"/>
    <w:rsid w:val="00105933"/>
    <w:rsid w:val="0010638C"/>
    <w:rsid w:val="0010641F"/>
    <w:rsid w:val="001064BE"/>
    <w:rsid w:val="001066FB"/>
    <w:rsid w:val="00106BC8"/>
    <w:rsid w:val="00106E3D"/>
    <w:rsid w:val="0010726D"/>
    <w:rsid w:val="00107E4B"/>
    <w:rsid w:val="0011083D"/>
    <w:rsid w:val="0011094A"/>
    <w:rsid w:val="00110BD2"/>
    <w:rsid w:val="00111055"/>
    <w:rsid w:val="00111A54"/>
    <w:rsid w:val="00111AEF"/>
    <w:rsid w:val="0011221F"/>
    <w:rsid w:val="00112A71"/>
    <w:rsid w:val="00112D36"/>
    <w:rsid w:val="001144EA"/>
    <w:rsid w:val="001146B1"/>
    <w:rsid w:val="00114873"/>
    <w:rsid w:val="00114CF2"/>
    <w:rsid w:val="00114FE6"/>
    <w:rsid w:val="00115311"/>
    <w:rsid w:val="00115579"/>
    <w:rsid w:val="00115761"/>
    <w:rsid w:val="00115A25"/>
    <w:rsid w:val="00115B19"/>
    <w:rsid w:val="00116E74"/>
    <w:rsid w:val="00116EC4"/>
    <w:rsid w:val="00117820"/>
    <w:rsid w:val="00120B6D"/>
    <w:rsid w:val="0012178C"/>
    <w:rsid w:val="00122E5B"/>
    <w:rsid w:val="001232FB"/>
    <w:rsid w:val="00123CF1"/>
    <w:rsid w:val="001245FF"/>
    <w:rsid w:val="0012474C"/>
    <w:rsid w:val="00124CA7"/>
    <w:rsid w:val="00124CF1"/>
    <w:rsid w:val="001252D3"/>
    <w:rsid w:val="001265AF"/>
    <w:rsid w:val="00126618"/>
    <w:rsid w:val="00126B13"/>
    <w:rsid w:val="00127149"/>
    <w:rsid w:val="00127231"/>
    <w:rsid w:val="00127514"/>
    <w:rsid w:val="00127649"/>
    <w:rsid w:val="00127B5F"/>
    <w:rsid w:val="00127DC1"/>
    <w:rsid w:val="0013004C"/>
    <w:rsid w:val="00130431"/>
    <w:rsid w:val="00131448"/>
    <w:rsid w:val="00131930"/>
    <w:rsid w:val="00131C0F"/>
    <w:rsid w:val="00132606"/>
    <w:rsid w:val="00133220"/>
    <w:rsid w:val="00133623"/>
    <w:rsid w:val="00133EDC"/>
    <w:rsid w:val="00134395"/>
    <w:rsid w:val="00134CFF"/>
    <w:rsid w:val="00136272"/>
    <w:rsid w:val="00136BEE"/>
    <w:rsid w:val="001370DC"/>
    <w:rsid w:val="0014057F"/>
    <w:rsid w:val="00140CE8"/>
    <w:rsid w:val="00141131"/>
    <w:rsid w:val="001411B2"/>
    <w:rsid w:val="0014131B"/>
    <w:rsid w:val="00141A45"/>
    <w:rsid w:val="00141BBA"/>
    <w:rsid w:val="00141CDD"/>
    <w:rsid w:val="001425CF"/>
    <w:rsid w:val="001434DF"/>
    <w:rsid w:val="00143F31"/>
    <w:rsid w:val="001442A0"/>
    <w:rsid w:val="00144623"/>
    <w:rsid w:val="00145DA1"/>
    <w:rsid w:val="00145E60"/>
    <w:rsid w:val="00146219"/>
    <w:rsid w:val="001466E2"/>
    <w:rsid w:val="0014759B"/>
    <w:rsid w:val="001475B9"/>
    <w:rsid w:val="001500DB"/>
    <w:rsid w:val="00150D02"/>
    <w:rsid w:val="00150D32"/>
    <w:rsid w:val="00151126"/>
    <w:rsid w:val="00152C1B"/>
    <w:rsid w:val="001536A8"/>
    <w:rsid w:val="00153C11"/>
    <w:rsid w:val="0015494C"/>
    <w:rsid w:val="00154FC9"/>
    <w:rsid w:val="00154FFF"/>
    <w:rsid w:val="00156B66"/>
    <w:rsid w:val="00157D57"/>
    <w:rsid w:val="0016118E"/>
    <w:rsid w:val="00161F0F"/>
    <w:rsid w:val="00163338"/>
    <w:rsid w:val="001637E9"/>
    <w:rsid w:val="00164D1C"/>
    <w:rsid w:val="0016572E"/>
    <w:rsid w:val="00165A5E"/>
    <w:rsid w:val="00165AED"/>
    <w:rsid w:val="00165EB5"/>
    <w:rsid w:val="00166209"/>
    <w:rsid w:val="00166FDC"/>
    <w:rsid w:val="00167D47"/>
    <w:rsid w:val="00170151"/>
    <w:rsid w:val="00170215"/>
    <w:rsid w:val="001708AC"/>
    <w:rsid w:val="00170952"/>
    <w:rsid w:val="00170BF5"/>
    <w:rsid w:val="00170DB7"/>
    <w:rsid w:val="001711A3"/>
    <w:rsid w:val="00171207"/>
    <w:rsid w:val="001717BB"/>
    <w:rsid w:val="001727B7"/>
    <w:rsid w:val="0017298A"/>
    <w:rsid w:val="00174518"/>
    <w:rsid w:val="00174643"/>
    <w:rsid w:val="0017484F"/>
    <w:rsid w:val="00174985"/>
    <w:rsid w:val="00174F5C"/>
    <w:rsid w:val="00175EE3"/>
    <w:rsid w:val="001761EA"/>
    <w:rsid w:val="00176318"/>
    <w:rsid w:val="00176501"/>
    <w:rsid w:val="001765FB"/>
    <w:rsid w:val="001768CF"/>
    <w:rsid w:val="00176E7C"/>
    <w:rsid w:val="0017721A"/>
    <w:rsid w:val="001772D1"/>
    <w:rsid w:val="001779F2"/>
    <w:rsid w:val="00177BF6"/>
    <w:rsid w:val="0018089F"/>
    <w:rsid w:val="00180D7E"/>
    <w:rsid w:val="0018121C"/>
    <w:rsid w:val="001814CE"/>
    <w:rsid w:val="00182020"/>
    <w:rsid w:val="001833E9"/>
    <w:rsid w:val="00185580"/>
    <w:rsid w:val="00185973"/>
    <w:rsid w:val="00185EF4"/>
    <w:rsid w:val="00186C51"/>
    <w:rsid w:val="00186D6A"/>
    <w:rsid w:val="00187197"/>
    <w:rsid w:val="00187FE0"/>
    <w:rsid w:val="001910BC"/>
    <w:rsid w:val="00191AE3"/>
    <w:rsid w:val="00192397"/>
    <w:rsid w:val="00192602"/>
    <w:rsid w:val="001932BC"/>
    <w:rsid w:val="001943A4"/>
    <w:rsid w:val="00194422"/>
    <w:rsid w:val="00194523"/>
    <w:rsid w:val="00194846"/>
    <w:rsid w:val="00194ACB"/>
    <w:rsid w:val="0019502D"/>
    <w:rsid w:val="001951AD"/>
    <w:rsid w:val="0019604A"/>
    <w:rsid w:val="0019618C"/>
    <w:rsid w:val="001964F1"/>
    <w:rsid w:val="00196A2D"/>
    <w:rsid w:val="00196B14"/>
    <w:rsid w:val="0019789D"/>
    <w:rsid w:val="001A0412"/>
    <w:rsid w:val="001A0DB2"/>
    <w:rsid w:val="001A1805"/>
    <w:rsid w:val="001A1A06"/>
    <w:rsid w:val="001A2D1B"/>
    <w:rsid w:val="001A3961"/>
    <w:rsid w:val="001A4E05"/>
    <w:rsid w:val="001A56FE"/>
    <w:rsid w:val="001A687E"/>
    <w:rsid w:val="001A6D6E"/>
    <w:rsid w:val="001A6DE8"/>
    <w:rsid w:val="001A73EC"/>
    <w:rsid w:val="001B00C9"/>
    <w:rsid w:val="001B02FA"/>
    <w:rsid w:val="001B1599"/>
    <w:rsid w:val="001B242F"/>
    <w:rsid w:val="001B2840"/>
    <w:rsid w:val="001B2942"/>
    <w:rsid w:val="001B2A29"/>
    <w:rsid w:val="001B4143"/>
    <w:rsid w:val="001B4CDB"/>
    <w:rsid w:val="001B5774"/>
    <w:rsid w:val="001B655F"/>
    <w:rsid w:val="001B72AF"/>
    <w:rsid w:val="001B7889"/>
    <w:rsid w:val="001B78DB"/>
    <w:rsid w:val="001C033B"/>
    <w:rsid w:val="001C05A3"/>
    <w:rsid w:val="001C15F5"/>
    <w:rsid w:val="001C19C5"/>
    <w:rsid w:val="001C214F"/>
    <w:rsid w:val="001C227C"/>
    <w:rsid w:val="001C2853"/>
    <w:rsid w:val="001C2AEE"/>
    <w:rsid w:val="001C3771"/>
    <w:rsid w:val="001C3E80"/>
    <w:rsid w:val="001C43BF"/>
    <w:rsid w:val="001C4468"/>
    <w:rsid w:val="001C506C"/>
    <w:rsid w:val="001C518F"/>
    <w:rsid w:val="001C6307"/>
    <w:rsid w:val="001C656C"/>
    <w:rsid w:val="001C6993"/>
    <w:rsid w:val="001C7C60"/>
    <w:rsid w:val="001C7DF0"/>
    <w:rsid w:val="001D0201"/>
    <w:rsid w:val="001D0312"/>
    <w:rsid w:val="001D05E6"/>
    <w:rsid w:val="001D06DE"/>
    <w:rsid w:val="001D101B"/>
    <w:rsid w:val="001D13CD"/>
    <w:rsid w:val="001D2CEE"/>
    <w:rsid w:val="001D324E"/>
    <w:rsid w:val="001D3854"/>
    <w:rsid w:val="001D45B1"/>
    <w:rsid w:val="001D4C7A"/>
    <w:rsid w:val="001D52C6"/>
    <w:rsid w:val="001D5350"/>
    <w:rsid w:val="001D5851"/>
    <w:rsid w:val="001D5BC9"/>
    <w:rsid w:val="001D5DB7"/>
    <w:rsid w:val="001D627F"/>
    <w:rsid w:val="001D698F"/>
    <w:rsid w:val="001D6D4B"/>
    <w:rsid w:val="001D7664"/>
    <w:rsid w:val="001D7985"/>
    <w:rsid w:val="001E06A5"/>
    <w:rsid w:val="001E0B35"/>
    <w:rsid w:val="001E0F2D"/>
    <w:rsid w:val="001E276A"/>
    <w:rsid w:val="001E2F35"/>
    <w:rsid w:val="001E3849"/>
    <w:rsid w:val="001E3FBA"/>
    <w:rsid w:val="001E4172"/>
    <w:rsid w:val="001E4E6B"/>
    <w:rsid w:val="001E5CC6"/>
    <w:rsid w:val="001E7DBA"/>
    <w:rsid w:val="001F030C"/>
    <w:rsid w:val="001F0794"/>
    <w:rsid w:val="001F084E"/>
    <w:rsid w:val="001F163D"/>
    <w:rsid w:val="001F1AA1"/>
    <w:rsid w:val="001F1DA6"/>
    <w:rsid w:val="001F2274"/>
    <w:rsid w:val="001F229C"/>
    <w:rsid w:val="001F62E7"/>
    <w:rsid w:val="001F6390"/>
    <w:rsid w:val="001F6B74"/>
    <w:rsid w:val="001F6DBF"/>
    <w:rsid w:val="001F72D2"/>
    <w:rsid w:val="001F7AB2"/>
    <w:rsid w:val="001F7C6C"/>
    <w:rsid w:val="001F7CE6"/>
    <w:rsid w:val="002006B2"/>
    <w:rsid w:val="00200708"/>
    <w:rsid w:val="0020160D"/>
    <w:rsid w:val="00201984"/>
    <w:rsid w:val="00202268"/>
    <w:rsid w:val="00203BA0"/>
    <w:rsid w:val="00204534"/>
    <w:rsid w:val="002048EA"/>
    <w:rsid w:val="0020702A"/>
    <w:rsid w:val="00210A34"/>
    <w:rsid w:val="00211BBE"/>
    <w:rsid w:val="00211C78"/>
    <w:rsid w:val="002124E1"/>
    <w:rsid w:val="00212B1B"/>
    <w:rsid w:val="00213EEA"/>
    <w:rsid w:val="00214304"/>
    <w:rsid w:val="002151B2"/>
    <w:rsid w:val="0021539D"/>
    <w:rsid w:val="00215658"/>
    <w:rsid w:val="002158BA"/>
    <w:rsid w:val="00216003"/>
    <w:rsid w:val="00217633"/>
    <w:rsid w:val="002214DF"/>
    <w:rsid w:val="00221FC6"/>
    <w:rsid w:val="0022234E"/>
    <w:rsid w:val="00222F86"/>
    <w:rsid w:val="00224C30"/>
    <w:rsid w:val="00225118"/>
    <w:rsid w:val="0022570B"/>
    <w:rsid w:val="002257BE"/>
    <w:rsid w:val="00225D5C"/>
    <w:rsid w:val="0022632F"/>
    <w:rsid w:val="00226714"/>
    <w:rsid w:val="00226FF1"/>
    <w:rsid w:val="00227802"/>
    <w:rsid w:val="00227D8D"/>
    <w:rsid w:val="0023034B"/>
    <w:rsid w:val="002303AA"/>
    <w:rsid w:val="00230510"/>
    <w:rsid w:val="002310BB"/>
    <w:rsid w:val="00231AA6"/>
    <w:rsid w:val="00232EC4"/>
    <w:rsid w:val="002330E6"/>
    <w:rsid w:val="0023403F"/>
    <w:rsid w:val="002343AA"/>
    <w:rsid w:val="00234424"/>
    <w:rsid w:val="00234843"/>
    <w:rsid w:val="002354CF"/>
    <w:rsid w:val="002359B1"/>
    <w:rsid w:val="00235B9C"/>
    <w:rsid w:val="00236EF6"/>
    <w:rsid w:val="00236FE2"/>
    <w:rsid w:val="00237B56"/>
    <w:rsid w:val="0024106A"/>
    <w:rsid w:val="002410E1"/>
    <w:rsid w:val="00241B67"/>
    <w:rsid w:val="002429A3"/>
    <w:rsid w:val="00242E14"/>
    <w:rsid w:val="00242F99"/>
    <w:rsid w:val="0024304A"/>
    <w:rsid w:val="00243C61"/>
    <w:rsid w:val="00244BF0"/>
    <w:rsid w:val="00244CF1"/>
    <w:rsid w:val="0024517B"/>
    <w:rsid w:val="00245221"/>
    <w:rsid w:val="00245803"/>
    <w:rsid w:val="002458A4"/>
    <w:rsid w:val="00245D5F"/>
    <w:rsid w:val="002469A3"/>
    <w:rsid w:val="0025003D"/>
    <w:rsid w:val="00250B4C"/>
    <w:rsid w:val="0025170D"/>
    <w:rsid w:val="00252236"/>
    <w:rsid w:val="00252466"/>
    <w:rsid w:val="00252BAA"/>
    <w:rsid w:val="00252BBF"/>
    <w:rsid w:val="00253214"/>
    <w:rsid w:val="00254179"/>
    <w:rsid w:val="002543A7"/>
    <w:rsid w:val="0025483B"/>
    <w:rsid w:val="00254FDC"/>
    <w:rsid w:val="0025548E"/>
    <w:rsid w:val="00256168"/>
    <w:rsid w:val="0025673E"/>
    <w:rsid w:val="00256F1B"/>
    <w:rsid w:val="002575E6"/>
    <w:rsid w:val="00257684"/>
    <w:rsid w:val="0025777E"/>
    <w:rsid w:val="002601B6"/>
    <w:rsid w:val="0026042D"/>
    <w:rsid w:val="00260952"/>
    <w:rsid w:val="00261D5D"/>
    <w:rsid w:val="00261E8B"/>
    <w:rsid w:val="002624F6"/>
    <w:rsid w:val="002628C1"/>
    <w:rsid w:val="002635B7"/>
    <w:rsid w:val="002635D8"/>
    <w:rsid w:val="00263A97"/>
    <w:rsid w:val="00263B48"/>
    <w:rsid w:val="00263B97"/>
    <w:rsid w:val="00264766"/>
    <w:rsid w:val="00264D55"/>
    <w:rsid w:val="002658C1"/>
    <w:rsid w:val="002659B6"/>
    <w:rsid w:val="00265C26"/>
    <w:rsid w:val="00265F36"/>
    <w:rsid w:val="002667C4"/>
    <w:rsid w:val="00266FDC"/>
    <w:rsid w:val="002676D5"/>
    <w:rsid w:val="0026777E"/>
    <w:rsid w:val="00270B3E"/>
    <w:rsid w:val="00270DA9"/>
    <w:rsid w:val="00270ED4"/>
    <w:rsid w:val="002714AE"/>
    <w:rsid w:val="002727C3"/>
    <w:rsid w:val="00272817"/>
    <w:rsid w:val="00272C8C"/>
    <w:rsid w:val="00272F6A"/>
    <w:rsid w:val="002738CE"/>
    <w:rsid w:val="00273F78"/>
    <w:rsid w:val="0027554D"/>
    <w:rsid w:val="00275AB4"/>
    <w:rsid w:val="0027656A"/>
    <w:rsid w:val="0027664F"/>
    <w:rsid w:val="00281393"/>
    <w:rsid w:val="002814CC"/>
    <w:rsid w:val="00281EC2"/>
    <w:rsid w:val="0028245B"/>
    <w:rsid w:val="00283995"/>
    <w:rsid w:val="00283DAD"/>
    <w:rsid w:val="00284440"/>
    <w:rsid w:val="0028591D"/>
    <w:rsid w:val="00285CF1"/>
    <w:rsid w:val="00286352"/>
    <w:rsid w:val="0028660E"/>
    <w:rsid w:val="00287385"/>
    <w:rsid w:val="002875CC"/>
    <w:rsid w:val="002877BF"/>
    <w:rsid w:val="00287CCE"/>
    <w:rsid w:val="00290095"/>
    <w:rsid w:val="002900EA"/>
    <w:rsid w:val="002915B2"/>
    <w:rsid w:val="00291CE2"/>
    <w:rsid w:val="00292522"/>
    <w:rsid w:val="002927A9"/>
    <w:rsid w:val="002927E1"/>
    <w:rsid w:val="002929C3"/>
    <w:rsid w:val="00292C46"/>
    <w:rsid w:val="00292DE0"/>
    <w:rsid w:val="00292E33"/>
    <w:rsid w:val="00293227"/>
    <w:rsid w:val="00293505"/>
    <w:rsid w:val="0029406A"/>
    <w:rsid w:val="00294F9B"/>
    <w:rsid w:val="00295620"/>
    <w:rsid w:val="002959DC"/>
    <w:rsid w:val="002971A7"/>
    <w:rsid w:val="00297563"/>
    <w:rsid w:val="00297BA9"/>
    <w:rsid w:val="00297DFF"/>
    <w:rsid w:val="002A0C45"/>
    <w:rsid w:val="002A1672"/>
    <w:rsid w:val="002A1CBB"/>
    <w:rsid w:val="002A2B8C"/>
    <w:rsid w:val="002A2DA5"/>
    <w:rsid w:val="002A2E34"/>
    <w:rsid w:val="002A3962"/>
    <w:rsid w:val="002A507C"/>
    <w:rsid w:val="002A52BB"/>
    <w:rsid w:val="002A5AE9"/>
    <w:rsid w:val="002A5B6B"/>
    <w:rsid w:val="002A6882"/>
    <w:rsid w:val="002A6A3B"/>
    <w:rsid w:val="002B00ED"/>
    <w:rsid w:val="002B03B4"/>
    <w:rsid w:val="002B14CA"/>
    <w:rsid w:val="002B1AAA"/>
    <w:rsid w:val="002B1B4E"/>
    <w:rsid w:val="002B1BC7"/>
    <w:rsid w:val="002B2E94"/>
    <w:rsid w:val="002B3292"/>
    <w:rsid w:val="002B34AE"/>
    <w:rsid w:val="002B34E9"/>
    <w:rsid w:val="002B3CA1"/>
    <w:rsid w:val="002B5AC8"/>
    <w:rsid w:val="002B6190"/>
    <w:rsid w:val="002B64C7"/>
    <w:rsid w:val="002B65BF"/>
    <w:rsid w:val="002B68C3"/>
    <w:rsid w:val="002B698A"/>
    <w:rsid w:val="002B78D7"/>
    <w:rsid w:val="002B7B43"/>
    <w:rsid w:val="002C12A5"/>
    <w:rsid w:val="002C297B"/>
    <w:rsid w:val="002C3069"/>
    <w:rsid w:val="002C36FD"/>
    <w:rsid w:val="002C379C"/>
    <w:rsid w:val="002C3951"/>
    <w:rsid w:val="002C3C94"/>
    <w:rsid w:val="002C3FB1"/>
    <w:rsid w:val="002C40E6"/>
    <w:rsid w:val="002C44DB"/>
    <w:rsid w:val="002C5D8A"/>
    <w:rsid w:val="002C68BE"/>
    <w:rsid w:val="002C68F2"/>
    <w:rsid w:val="002C7665"/>
    <w:rsid w:val="002C76DC"/>
    <w:rsid w:val="002C7719"/>
    <w:rsid w:val="002D14E7"/>
    <w:rsid w:val="002D16BF"/>
    <w:rsid w:val="002D19FD"/>
    <w:rsid w:val="002D222C"/>
    <w:rsid w:val="002D2D7F"/>
    <w:rsid w:val="002D2FDB"/>
    <w:rsid w:val="002D3152"/>
    <w:rsid w:val="002D3D61"/>
    <w:rsid w:val="002D3E8E"/>
    <w:rsid w:val="002D3ECE"/>
    <w:rsid w:val="002D40A2"/>
    <w:rsid w:val="002D4A79"/>
    <w:rsid w:val="002D4F5C"/>
    <w:rsid w:val="002D50A4"/>
    <w:rsid w:val="002D512A"/>
    <w:rsid w:val="002D524D"/>
    <w:rsid w:val="002D5971"/>
    <w:rsid w:val="002D6F98"/>
    <w:rsid w:val="002D701D"/>
    <w:rsid w:val="002D7694"/>
    <w:rsid w:val="002D7AEF"/>
    <w:rsid w:val="002E174E"/>
    <w:rsid w:val="002E1918"/>
    <w:rsid w:val="002E296D"/>
    <w:rsid w:val="002E2CFB"/>
    <w:rsid w:val="002E2FC6"/>
    <w:rsid w:val="002E53CA"/>
    <w:rsid w:val="002E59EB"/>
    <w:rsid w:val="002E5EDF"/>
    <w:rsid w:val="002E6FE0"/>
    <w:rsid w:val="002E711C"/>
    <w:rsid w:val="002F0E8F"/>
    <w:rsid w:val="002F0F7A"/>
    <w:rsid w:val="002F1335"/>
    <w:rsid w:val="002F1CB4"/>
    <w:rsid w:val="002F240C"/>
    <w:rsid w:val="002F3072"/>
    <w:rsid w:val="002F3726"/>
    <w:rsid w:val="002F40AD"/>
    <w:rsid w:val="002F4983"/>
    <w:rsid w:val="002F4AF3"/>
    <w:rsid w:val="002F579F"/>
    <w:rsid w:val="002F5B3E"/>
    <w:rsid w:val="002F6E4E"/>
    <w:rsid w:val="002F7011"/>
    <w:rsid w:val="002F728C"/>
    <w:rsid w:val="002F7CE9"/>
    <w:rsid w:val="0030105B"/>
    <w:rsid w:val="00301A24"/>
    <w:rsid w:val="00301C49"/>
    <w:rsid w:val="003025BC"/>
    <w:rsid w:val="003026DA"/>
    <w:rsid w:val="003033EF"/>
    <w:rsid w:val="00303820"/>
    <w:rsid w:val="00304ABF"/>
    <w:rsid w:val="00304B45"/>
    <w:rsid w:val="0030541C"/>
    <w:rsid w:val="00305760"/>
    <w:rsid w:val="003059F7"/>
    <w:rsid w:val="00306ACC"/>
    <w:rsid w:val="0031091D"/>
    <w:rsid w:val="00310DB8"/>
    <w:rsid w:val="003113D2"/>
    <w:rsid w:val="003113E0"/>
    <w:rsid w:val="00311D1A"/>
    <w:rsid w:val="003120D1"/>
    <w:rsid w:val="003121AF"/>
    <w:rsid w:val="0031298C"/>
    <w:rsid w:val="003131FF"/>
    <w:rsid w:val="003147C5"/>
    <w:rsid w:val="00314818"/>
    <w:rsid w:val="00315B0B"/>
    <w:rsid w:val="00315FC3"/>
    <w:rsid w:val="00316FD6"/>
    <w:rsid w:val="0031754F"/>
    <w:rsid w:val="00317A37"/>
    <w:rsid w:val="00317C64"/>
    <w:rsid w:val="00317DDE"/>
    <w:rsid w:val="00317E08"/>
    <w:rsid w:val="00317EDE"/>
    <w:rsid w:val="003203F1"/>
    <w:rsid w:val="0032060C"/>
    <w:rsid w:val="0032122B"/>
    <w:rsid w:val="00321CD0"/>
    <w:rsid w:val="00321F94"/>
    <w:rsid w:val="00322F4D"/>
    <w:rsid w:val="00323236"/>
    <w:rsid w:val="003239BD"/>
    <w:rsid w:val="0032492C"/>
    <w:rsid w:val="00324C03"/>
    <w:rsid w:val="00324F9A"/>
    <w:rsid w:val="00325692"/>
    <w:rsid w:val="00325746"/>
    <w:rsid w:val="003258EE"/>
    <w:rsid w:val="00326213"/>
    <w:rsid w:val="00326242"/>
    <w:rsid w:val="003266F6"/>
    <w:rsid w:val="00326742"/>
    <w:rsid w:val="00327094"/>
    <w:rsid w:val="00327C1E"/>
    <w:rsid w:val="0033297E"/>
    <w:rsid w:val="0033298D"/>
    <w:rsid w:val="00332B26"/>
    <w:rsid w:val="003331E3"/>
    <w:rsid w:val="003333D4"/>
    <w:rsid w:val="00333C39"/>
    <w:rsid w:val="00334418"/>
    <w:rsid w:val="0033502E"/>
    <w:rsid w:val="0033552A"/>
    <w:rsid w:val="0033555E"/>
    <w:rsid w:val="00335711"/>
    <w:rsid w:val="00335C5E"/>
    <w:rsid w:val="00336648"/>
    <w:rsid w:val="00336E07"/>
    <w:rsid w:val="00337796"/>
    <w:rsid w:val="0034017E"/>
    <w:rsid w:val="0034142C"/>
    <w:rsid w:val="00341682"/>
    <w:rsid w:val="0034187E"/>
    <w:rsid w:val="003420C8"/>
    <w:rsid w:val="0034218C"/>
    <w:rsid w:val="00342FF2"/>
    <w:rsid w:val="00343B57"/>
    <w:rsid w:val="003448AB"/>
    <w:rsid w:val="00344A56"/>
    <w:rsid w:val="00344C91"/>
    <w:rsid w:val="00345950"/>
    <w:rsid w:val="00345D80"/>
    <w:rsid w:val="00345DEE"/>
    <w:rsid w:val="003470AA"/>
    <w:rsid w:val="0034738B"/>
    <w:rsid w:val="00350D13"/>
    <w:rsid w:val="00350E90"/>
    <w:rsid w:val="0035299C"/>
    <w:rsid w:val="00352BE9"/>
    <w:rsid w:val="00352CF5"/>
    <w:rsid w:val="003534E5"/>
    <w:rsid w:val="00353B98"/>
    <w:rsid w:val="003544A1"/>
    <w:rsid w:val="00354B58"/>
    <w:rsid w:val="00356956"/>
    <w:rsid w:val="00356C19"/>
    <w:rsid w:val="00356C94"/>
    <w:rsid w:val="00356DFE"/>
    <w:rsid w:val="00357042"/>
    <w:rsid w:val="0035799F"/>
    <w:rsid w:val="00357FBB"/>
    <w:rsid w:val="00361210"/>
    <w:rsid w:val="0036195F"/>
    <w:rsid w:val="003619F6"/>
    <w:rsid w:val="00363113"/>
    <w:rsid w:val="00363F44"/>
    <w:rsid w:val="003641B1"/>
    <w:rsid w:val="003644BF"/>
    <w:rsid w:val="00365726"/>
    <w:rsid w:val="003663FD"/>
    <w:rsid w:val="0037054A"/>
    <w:rsid w:val="00370A2A"/>
    <w:rsid w:val="00370CFE"/>
    <w:rsid w:val="003714AD"/>
    <w:rsid w:val="00371668"/>
    <w:rsid w:val="0037220F"/>
    <w:rsid w:val="0037230E"/>
    <w:rsid w:val="0037287E"/>
    <w:rsid w:val="003733A5"/>
    <w:rsid w:val="00374723"/>
    <w:rsid w:val="00375177"/>
    <w:rsid w:val="0037543C"/>
    <w:rsid w:val="00375568"/>
    <w:rsid w:val="00376E68"/>
    <w:rsid w:val="00377A1F"/>
    <w:rsid w:val="00377AB2"/>
    <w:rsid w:val="00377E42"/>
    <w:rsid w:val="00377E43"/>
    <w:rsid w:val="00380625"/>
    <w:rsid w:val="00380AE0"/>
    <w:rsid w:val="00380B7E"/>
    <w:rsid w:val="00381486"/>
    <w:rsid w:val="0038188F"/>
    <w:rsid w:val="00381B1F"/>
    <w:rsid w:val="00381E55"/>
    <w:rsid w:val="003820DE"/>
    <w:rsid w:val="00382A1A"/>
    <w:rsid w:val="00382E1B"/>
    <w:rsid w:val="003838D4"/>
    <w:rsid w:val="00384B9F"/>
    <w:rsid w:val="00385351"/>
    <w:rsid w:val="003862E3"/>
    <w:rsid w:val="00386E72"/>
    <w:rsid w:val="00386EA6"/>
    <w:rsid w:val="00387857"/>
    <w:rsid w:val="00390A48"/>
    <w:rsid w:val="00390FCD"/>
    <w:rsid w:val="00391C20"/>
    <w:rsid w:val="00392190"/>
    <w:rsid w:val="003929DC"/>
    <w:rsid w:val="003932D5"/>
    <w:rsid w:val="003941A1"/>
    <w:rsid w:val="003941BC"/>
    <w:rsid w:val="00395178"/>
    <w:rsid w:val="00395349"/>
    <w:rsid w:val="003A0429"/>
    <w:rsid w:val="003A0FC6"/>
    <w:rsid w:val="003A1B68"/>
    <w:rsid w:val="003A2866"/>
    <w:rsid w:val="003A2BE2"/>
    <w:rsid w:val="003A3201"/>
    <w:rsid w:val="003A33EF"/>
    <w:rsid w:val="003A3603"/>
    <w:rsid w:val="003A45A9"/>
    <w:rsid w:val="003A59FC"/>
    <w:rsid w:val="003A5E05"/>
    <w:rsid w:val="003A60BA"/>
    <w:rsid w:val="003A634C"/>
    <w:rsid w:val="003A65F0"/>
    <w:rsid w:val="003A768D"/>
    <w:rsid w:val="003A7855"/>
    <w:rsid w:val="003A7F33"/>
    <w:rsid w:val="003A7F73"/>
    <w:rsid w:val="003B05F1"/>
    <w:rsid w:val="003B0CAE"/>
    <w:rsid w:val="003B1403"/>
    <w:rsid w:val="003B1DCB"/>
    <w:rsid w:val="003B2450"/>
    <w:rsid w:val="003B2BFC"/>
    <w:rsid w:val="003B3376"/>
    <w:rsid w:val="003B36E8"/>
    <w:rsid w:val="003B3EC6"/>
    <w:rsid w:val="003B479D"/>
    <w:rsid w:val="003B5738"/>
    <w:rsid w:val="003B5F6C"/>
    <w:rsid w:val="003B6D84"/>
    <w:rsid w:val="003B6E64"/>
    <w:rsid w:val="003B719A"/>
    <w:rsid w:val="003B793B"/>
    <w:rsid w:val="003C0EA8"/>
    <w:rsid w:val="003C28C2"/>
    <w:rsid w:val="003C2E94"/>
    <w:rsid w:val="003C2F36"/>
    <w:rsid w:val="003C3B7D"/>
    <w:rsid w:val="003C4582"/>
    <w:rsid w:val="003C48D3"/>
    <w:rsid w:val="003C4AB5"/>
    <w:rsid w:val="003C5254"/>
    <w:rsid w:val="003C55EF"/>
    <w:rsid w:val="003C5C3F"/>
    <w:rsid w:val="003C6059"/>
    <w:rsid w:val="003C60F4"/>
    <w:rsid w:val="003C6772"/>
    <w:rsid w:val="003C7234"/>
    <w:rsid w:val="003C7289"/>
    <w:rsid w:val="003C7EBD"/>
    <w:rsid w:val="003D0BC2"/>
    <w:rsid w:val="003D18EE"/>
    <w:rsid w:val="003D2542"/>
    <w:rsid w:val="003D291F"/>
    <w:rsid w:val="003D349B"/>
    <w:rsid w:val="003D4494"/>
    <w:rsid w:val="003D7295"/>
    <w:rsid w:val="003D7D7E"/>
    <w:rsid w:val="003D7F13"/>
    <w:rsid w:val="003E1218"/>
    <w:rsid w:val="003E12B2"/>
    <w:rsid w:val="003E15EF"/>
    <w:rsid w:val="003E1B69"/>
    <w:rsid w:val="003E1BF0"/>
    <w:rsid w:val="003E2879"/>
    <w:rsid w:val="003E2BA0"/>
    <w:rsid w:val="003E39AC"/>
    <w:rsid w:val="003E3C32"/>
    <w:rsid w:val="003E4179"/>
    <w:rsid w:val="003E4192"/>
    <w:rsid w:val="003E46E9"/>
    <w:rsid w:val="003E4A3B"/>
    <w:rsid w:val="003E4FB8"/>
    <w:rsid w:val="003E54B4"/>
    <w:rsid w:val="003E58B7"/>
    <w:rsid w:val="003E5E8A"/>
    <w:rsid w:val="003E612D"/>
    <w:rsid w:val="003E630F"/>
    <w:rsid w:val="003E692D"/>
    <w:rsid w:val="003E6F3A"/>
    <w:rsid w:val="003F08D6"/>
    <w:rsid w:val="003F10DB"/>
    <w:rsid w:val="003F16E4"/>
    <w:rsid w:val="003F21D6"/>
    <w:rsid w:val="003F2218"/>
    <w:rsid w:val="003F39C2"/>
    <w:rsid w:val="003F3C07"/>
    <w:rsid w:val="003F3DAC"/>
    <w:rsid w:val="003F4883"/>
    <w:rsid w:val="003F514C"/>
    <w:rsid w:val="003F535E"/>
    <w:rsid w:val="003F6338"/>
    <w:rsid w:val="003F7A55"/>
    <w:rsid w:val="004007AE"/>
    <w:rsid w:val="00402156"/>
    <w:rsid w:val="00404134"/>
    <w:rsid w:val="00404200"/>
    <w:rsid w:val="00404222"/>
    <w:rsid w:val="00404C44"/>
    <w:rsid w:val="004056D3"/>
    <w:rsid w:val="0040575F"/>
    <w:rsid w:val="00405BCD"/>
    <w:rsid w:val="004063B3"/>
    <w:rsid w:val="0040641C"/>
    <w:rsid w:val="0040666B"/>
    <w:rsid w:val="00406857"/>
    <w:rsid w:val="00406E01"/>
    <w:rsid w:val="00406FAF"/>
    <w:rsid w:val="004074BC"/>
    <w:rsid w:val="00407596"/>
    <w:rsid w:val="00410EBA"/>
    <w:rsid w:val="00410FBE"/>
    <w:rsid w:val="00410FF5"/>
    <w:rsid w:val="004114DC"/>
    <w:rsid w:val="00411C63"/>
    <w:rsid w:val="00411C72"/>
    <w:rsid w:val="00411E1C"/>
    <w:rsid w:val="00411E8C"/>
    <w:rsid w:val="00412778"/>
    <w:rsid w:val="00412DEC"/>
    <w:rsid w:val="00413001"/>
    <w:rsid w:val="004130E0"/>
    <w:rsid w:val="0041407D"/>
    <w:rsid w:val="004140C0"/>
    <w:rsid w:val="0041476E"/>
    <w:rsid w:val="0041478C"/>
    <w:rsid w:val="00415077"/>
    <w:rsid w:val="00415E21"/>
    <w:rsid w:val="00416119"/>
    <w:rsid w:val="004162CB"/>
    <w:rsid w:val="00417337"/>
    <w:rsid w:val="00417DE8"/>
    <w:rsid w:val="00420BC6"/>
    <w:rsid w:val="00421802"/>
    <w:rsid w:val="00422328"/>
    <w:rsid w:val="00422813"/>
    <w:rsid w:val="004238A7"/>
    <w:rsid w:val="00424609"/>
    <w:rsid w:val="00424AF8"/>
    <w:rsid w:val="0042663A"/>
    <w:rsid w:val="00426ED1"/>
    <w:rsid w:val="004270ED"/>
    <w:rsid w:val="00427157"/>
    <w:rsid w:val="00427AEA"/>
    <w:rsid w:val="00427E13"/>
    <w:rsid w:val="00430230"/>
    <w:rsid w:val="0043055E"/>
    <w:rsid w:val="00430632"/>
    <w:rsid w:val="00431035"/>
    <w:rsid w:val="00431740"/>
    <w:rsid w:val="00431AC8"/>
    <w:rsid w:val="00431E19"/>
    <w:rsid w:val="004322C2"/>
    <w:rsid w:val="00432DC8"/>
    <w:rsid w:val="00433DE0"/>
    <w:rsid w:val="00434B0E"/>
    <w:rsid w:val="00435477"/>
    <w:rsid w:val="00435FDC"/>
    <w:rsid w:val="00436360"/>
    <w:rsid w:val="0043699A"/>
    <w:rsid w:val="00436C82"/>
    <w:rsid w:val="004371A3"/>
    <w:rsid w:val="0044072D"/>
    <w:rsid w:val="00441492"/>
    <w:rsid w:val="00441EE2"/>
    <w:rsid w:val="0044211E"/>
    <w:rsid w:val="004425C9"/>
    <w:rsid w:val="0044329E"/>
    <w:rsid w:val="004435AA"/>
    <w:rsid w:val="00443E41"/>
    <w:rsid w:val="004440EC"/>
    <w:rsid w:val="004447D6"/>
    <w:rsid w:val="004447E9"/>
    <w:rsid w:val="00444936"/>
    <w:rsid w:val="00444B22"/>
    <w:rsid w:val="004458AA"/>
    <w:rsid w:val="00445D43"/>
    <w:rsid w:val="00446A19"/>
    <w:rsid w:val="00451592"/>
    <w:rsid w:val="00451A7E"/>
    <w:rsid w:val="00451E9C"/>
    <w:rsid w:val="00452C5B"/>
    <w:rsid w:val="00453177"/>
    <w:rsid w:val="00453903"/>
    <w:rsid w:val="00453AB1"/>
    <w:rsid w:val="00453EDB"/>
    <w:rsid w:val="00454176"/>
    <w:rsid w:val="004541C6"/>
    <w:rsid w:val="004547C8"/>
    <w:rsid w:val="00454891"/>
    <w:rsid w:val="00454E25"/>
    <w:rsid w:val="00455271"/>
    <w:rsid w:val="00455AD3"/>
    <w:rsid w:val="0045662A"/>
    <w:rsid w:val="004567FF"/>
    <w:rsid w:val="004568AF"/>
    <w:rsid w:val="00456C16"/>
    <w:rsid w:val="00456CAA"/>
    <w:rsid w:val="0045777A"/>
    <w:rsid w:val="00457E3D"/>
    <w:rsid w:val="004619A2"/>
    <w:rsid w:val="00461D21"/>
    <w:rsid w:val="004624CA"/>
    <w:rsid w:val="00462582"/>
    <w:rsid w:val="00463C0C"/>
    <w:rsid w:val="0046429F"/>
    <w:rsid w:val="00464364"/>
    <w:rsid w:val="00464443"/>
    <w:rsid w:val="00464970"/>
    <w:rsid w:val="00464BF0"/>
    <w:rsid w:val="0046569F"/>
    <w:rsid w:val="00465A63"/>
    <w:rsid w:val="00466174"/>
    <w:rsid w:val="004663EB"/>
    <w:rsid w:val="004666FF"/>
    <w:rsid w:val="004669C1"/>
    <w:rsid w:val="00466B18"/>
    <w:rsid w:val="00466E9A"/>
    <w:rsid w:val="00466F2F"/>
    <w:rsid w:val="00472875"/>
    <w:rsid w:val="00472B58"/>
    <w:rsid w:val="00472F87"/>
    <w:rsid w:val="00473B24"/>
    <w:rsid w:val="00473EE9"/>
    <w:rsid w:val="00474D98"/>
    <w:rsid w:val="00475247"/>
    <w:rsid w:val="0047550D"/>
    <w:rsid w:val="004757D7"/>
    <w:rsid w:val="004759CA"/>
    <w:rsid w:val="00475B57"/>
    <w:rsid w:val="00475D70"/>
    <w:rsid w:val="004776F9"/>
    <w:rsid w:val="00480C04"/>
    <w:rsid w:val="00480D1F"/>
    <w:rsid w:val="00481874"/>
    <w:rsid w:val="00481D67"/>
    <w:rsid w:val="00481F7B"/>
    <w:rsid w:val="00482177"/>
    <w:rsid w:val="0048330B"/>
    <w:rsid w:val="0048353F"/>
    <w:rsid w:val="00483675"/>
    <w:rsid w:val="00483870"/>
    <w:rsid w:val="00484163"/>
    <w:rsid w:val="004842F1"/>
    <w:rsid w:val="004852ED"/>
    <w:rsid w:val="00485E2E"/>
    <w:rsid w:val="00486582"/>
    <w:rsid w:val="00486FFB"/>
    <w:rsid w:val="00487D31"/>
    <w:rsid w:val="0049028C"/>
    <w:rsid w:val="0049063B"/>
    <w:rsid w:val="00491649"/>
    <w:rsid w:val="00491673"/>
    <w:rsid w:val="00492054"/>
    <w:rsid w:val="004923E6"/>
    <w:rsid w:val="00492856"/>
    <w:rsid w:val="00492968"/>
    <w:rsid w:val="004933D3"/>
    <w:rsid w:val="00493ABA"/>
    <w:rsid w:val="00493BC2"/>
    <w:rsid w:val="00493CE2"/>
    <w:rsid w:val="004948DD"/>
    <w:rsid w:val="00494EE5"/>
    <w:rsid w:val="00495A29"/>
    <w:rsid w:val="004961B8"/>
    <w:rsid w:val="00496495"/>
    <w:rsid w:val="00497096"/>
    <w:rsid w:val="00497338"/>
    <w:rsid w:val="00497840"/>
    <w:rsid w:val="004A041D"/>
    <w:rsid w:val="004A0816"/>
    <w:rsid w:val="004A0E78"/>
    <w:rsid w:val="004A10EB"/>
    <w:rsid w:val="004A1164"/>
    <w:rsid w:val="004A11A6"/>
    <w:rsid w:val="004A2F8F"/>
    <w:rsid w:val="004A3218"/>
    <w:rsid w:val="004A3AB6"/>
    <w:rsid w:val="004A43F7"/>
    <w:rsid w:val="004A5D7D"/>
    <w:rsid w:val="004A5D9B"/>
    <w:rsid w:val="004A6741"/>
    <w:rsid w:val="004B0C64"/>
    <w:rsid w:val="004B0D06"/>
    <w:rsid w:val="004B274F"/>
    <w:rsid w:val="004B2A9D"/>
    <w:rsid w:val="004B2EDD"/>
    <w:rsid w:val="004B2F51"/>
    <w:rsid w:val="004B3778"/>
    <w:rsid w:val="004B5122"/>
    <w:rsid w:val="004B5F78"/>
    <w:rsid w:val="004B656A"/>
    <w:rsid w:val="004C017B"/>
    <w:rsid w:val="004C02BE"/>
    <w:rsid w:val="004C079B"/>
    <w:rsid w:val="004C0E3F"/>
    <w:rsid w:val="004C203F"/>
    <w:rsid w:val="004C39BE"/>
    <w:rsid w:val="004C5054"/>
    <w:rsid w:val="004C5F3D"/>
    <w:rsid w:val="004C70D5"/>
    <w:rsid w:val="004D044B"/>
    <w:rsid w:val="004D2B60"/>
    <w:rsid w:val="004D32FE"/>
    <w:rsid w:val="004D3728"/>
    <w:rsid w:val="004D3F7A"/>
    <w:rsid w:val="004D40A5"/>
    <w:rsid w:val="004D4953"/>
    <w:rsid w:val="004D5CF2"/>
    <w:rsid w:val="004D649D"/>
    <w:rsid w:val="004D65E0"/>
    <w:rsid w:val="004D680B"/>
    <w:rsid w:val="004D6E4B"/>
    <w:rsid w:val="004E081C"/>
    <w:rsid w:val="004E0AE7"/>
    <w:rsid w:val="004E1333"/>
    <w:rsid w:val="004E1E0B"/>
    <w:rsid w:val="004E2B65"/>
    <w:rsid w:val="004E2E9B"/>
    <w:rsid w:val="004E3132"/>
    <w:rsid w:val="004E3E6C"/>
    <w:rsid w:val="004E5899"/>
    <w:rsid w:val="004E611B"/>
    <w:rsid w:val="004E6FA1"/>
    <w:rsid w:val="004E70A7"/>
    <w:rsid w:val="004E77D1"/>
    <w:rsid w:val="004E7CCC"/>
    <w:rsid w:val="004F1B0C"/>
    <w:rsid w:val="004F1C54"/>
    <w:rsid w:val="004F2C8E"/>
    <w:rsid w:val="004F2DD8"/>
    <w:rsid w:val="004F31C0"/>
    <w:rsid w:val="004F34B8"/>
    <w:rsid w:val="004F47FE"/>
    <w:rsid w:val="004F627D"/>
    <w:rsid w:val="004F6C26"/>
    <w:rsid w:val="004F6D5D"/>
    <w:rsid w:val="004F71E1"/>
    <w:rsid w:val="004F74B1"/>
    <w:rsid w:val="004F7A1F"/>
    <w:rsid w:val="004F7E3E"/>
    <w:rsid w:val="00500033"/>
    <w:rsid w:val="0050040D"/>
    <w:rsid w:val="005008EF"/>
    <w:rsid w:val="00502AD5"/>
    <w:rsid w:val="0050327F"/>
    <w:rsid w:val="0050353F"/>
    <w:rsid w:val="00503FEE"/>
    <w:rsid w:val="005042F8"/>
    <w:rsid w:val="005050A9"/>
    <w:rsid w:val="00505158"/>
    <w:rsid w:val="00505344"/>
    <w:rsid w:val="005053B5"/>
    <w:rsid w:val="00505825"/>
    <w:rsid w:val="005059A9"/>
    <w:rsid w:val="0050650A"/>
    <w:rsid w:val="005065DA"/>
    <w:rsid w:val="00506AB0"/>
    <w:rsid w:val="00506C18"/>
    <w:rsid w:val="00506FA7"/>
    <w:rsid w:val="0050781D"/>
    <w:rsid w:val="0050790B"/>
    <w:rsid w:val="00510818"/>
    <w:rsid w:val="00511675"/>
    <w:rsid w:val="00512A31"/>
    <w:rsid w:val="00512BB1"/>
    <w:rsid w:val="00512D78"/>
    <w:rsid w:val="00512E51"/>
    <w:rsid w:val="00513F6E"/>
    <w:rsid w:val="005149FF"/>
    <w:rsid w:val="00514CC9"/>
    <w:rsid w:val="005160ED"/>
    <w:rsid w:val="0051748B"/>
    <w:rsid w:val="00517E55"/>
    <w:rsid w:val="005201F4"/>
    <w:rsid w:val="00520CD5"/>
    <w:rsid w:val="00520E98"/>
    <w:rsid w:val="005217B3"/>
    <w:rsid w:val="00521A65"/>
    <w:rsid w:val="00522AEF"/>
    <w:rsid w:val="00522DC8"/>
    <w:rsid w:val="00524714"/>
    <w:rsid w:val="00526306"/>
    <w:rsid w:val="005265C4"/>
    <w:rsid w:val="00526660"/>
    <w:rsid w:val="005266A8"/>
    <w:rsid w:val="00526A89"/>
    <w:rsid w:val="00526B60"/>
    <w:rsid w:val="00526B63"/>
    <w:rsid w:val="005277A2"/>
    <w:rsid w:val="00530872"/>
    <w:rsid w:val="0053090A"/>
    <w:rsid w:val="0053138E"/>
    <w:rsid w:val="00531C91"/>
    <w:rsid w:val="00533528"/>
    <w:rsid w:val="0053370C"/>
    <w:rsid w:val="00534EAF"/>
    <w:rsid w:val="0053528B"/>
    <w:rsid w:val="0053566E"/>
    <w:rsid w:val="00535974"/>
    <w:rsid w:val="00535C74"/>
    <w:rsid w:val="00536C87"/>
    <w:rsid w:val="00536E46"/>
    <w:rsid w:val="005371B6"/>
    <w:rsid w:val="005371F9"/>
    <w:rsid w:val="00537700"/>
    <w:rsid w:val="00537780"/>
    <w:rsid w:val="00537ECA"/>
    <w:rsid w:val="0054002D"/>
    <w:rsid w:val="005409C1"/>
    <w:rsid w:val="005427BE"/>
    <w:rsid w:val="00542D7E"/>
    <w:rsid w:val="005434FB"/>
    <w:rsid w:val="00543586"/>
    <w:rsid w:val="00543673"/>
    <w:rsid w:val="005437DD"/>
    <w:rsid w:val="00544C5D"/>
    <w:rsid w:val="00545353"/>
    <w:rsid w:val="00545EA0"/>
    <w:rsid w:val="00546AC5"/>
    <w:rsid w:val="005473E2"/>
    <w:rsid w:val="00547E54"/>
    <w:rsid w:val="005501A8"/>
    <w:rsid w:val="005513EA"/>
    <w:rsid w:val="00551599"/>
    <w:rsid w:val="005518B2"/>
    <w:rsid w:val="00551CE2"/>
    <w:rsid w:val="0055207B"/>
    <w:rsid w:val="005520A3"/>
    <w:rsid w:val="005534C0"/>
    <w:rsid w:val="00553516"/>
    <w:rsid w:val="005536F6"/>
    <w:rsid w:val="005537E3"/>
    <w:rsid w:val="005539CA"/>
    <w:rsid w:val="005547C9"/>
    <w:rsid w:val="00554C15"/>
    <w:rsid w:val="00554D8E"/>
    <w:rsid w:val="005552EF"/>
    <w:rsid w:val="0055532C"/>
    <w:rsid w:val="00555858"/>
    <w:rsid w:val="00555B18"/>
    <w:rsid w:val="005567CD"/>
    <w:rsid w:val="00557061"/>
    <w:rsid w:val="005573C9"/>
    <w:rsid w:val="005605AF"/>
    <w:rsid w:val="00561260"/>
    <w:rsid w:val="005625BB"/>
    <w:rsid w:val="00563190"/>
    <w:rsid w:val="0056335B"/>
    <w:rsid w:val="005633F7"/>
    <w:rsid w:val="00563B06"/>
    <w:rsid w:val="00563B3A"/>
    <w:rsid w:val="00563F83"/>
    <w:rsid w:val="0056442B"/>
    <w:rsid w:val="00565442"/>
    <w:rsid w:val="00565848"/>
    <w:rsid w:val="005659E5"/>
    <w:rsid w:val="00566F8D"/>
    <w:rsid w:val="005679CD"/>
    <w:rsid w:val="00570218"/>
    <w:rsid w:val="005703FE"/>
    <w:rsid w:val="00570519"/>
    <w:rsid w:val="005705C8"/>
    <w:rsid w:val="00570B2D"/>
    <w:rsid w:val="00573542"/>
    <w:rsid w:val="00573C49"/>
    <w:rsid w:val="00574432"/>
    <w:rsid w:val="00574829"/>
    <w:rsid w:val="00574BC3"/>
    <w:rsid w:val="00575890"/>
    <w:rsid w:val="00575FB0"/>
    <w:rsid w:val="00576C43"/>
    <w:rsid w:val="00576D41"/>
    <w:rsid w:val="00577D53"/>
    <w:rsid w:val="00577F6A"/>
    <w:rsid w:val="00580359"/>
    <w:rsid w:val="00580880"/>
    <w:rsid w:val="0058135F"/>
    <w:rsid w:val="00581384"/>
    <w:rsid w:val="005815A8"/>
    <w:rsid w:val="00581C52"/>
    <w:rsid w:val="00581DBC"/>
    <w:rsid w:val="00582908"/>
    <w:rsid w:val="00582D56"/>
    <w:rsid w:val="005831A4"/>
    <w:rsid w:val="0058376B"/>
    <w:rsid w:val="00583D92"/>
    <w:rsid w:val="00584ED7"/>
    <w:rsid w:val="0058550F"/>
    <w:rsid w:val="00585B83"/>
    <w:rsid w:val="00587332"/>
    <w:rsid w:val="005873E1"/>
    <w:rsid w:val="00587AE2"/>
    <w:rsid w:val="005903B1"/>
    <w:rsid w:val="00590418"/>
    <w:rsid w:val="00590614"/>
    <w:rsid w:val="00591085"/>
    <w:rsid w:val="00591727"/>
    <w:rsid w:val="005920E5"/>
    <w:rsid w:val="00592BCF"/>
    <w:rsid w:val="00592E7A"/>
    <w:rsid w:val="00593BAD"/>
    <w:rsid w:val="00594204"/>
    <w:rsid w:val="005944AB"/>
    <w:rsid w:val="00594DCE"/>
    <w:rsid w:val="00596397"/>
    <w:rsid w:val="005963A1"/>
    <w:rsid w:val="00596574"/>
    <w:rsid w:val="00596C43"/>
    <w:rsid w:val="005971D1"/>
    <w:rsid w:val="005A023A"/>
    <w:rsid w:val="005A04E6"/>
    <w:rsid w:val="005A0CE4"/>
    <w:rsid w:val="005A1043"/>
    <w:rsid w:val="005A16FB"/>
    <w:rsid w:val="005A1A49"/>
    <w:rsid w:val="005A27B0"/>
    <w:rsid w:val="005A27C2"/>
    <w:rsid w:val="005A300A"/>
    <w:rsid w:val="005A3787"/>
    <w:rsid w:val="005A6458"/>
    <w:rsid w:val="005A6E59"/>
    <w:rsid w:val="005A7805"/>
    <w:rsid w:val="005B02BC"/>
    <w:rsid w:val="005B0DAB"/>
    <w:rsid w:val="005B1084"/>
    <w:rsid w:val="005B10D8"/>
    <w:rsid w:val="005B212E"/>
    <w:rsid w:val="005B2487"/>
    <w:rsid w:val="005B323D"/>
    <w:rsid w:val="005B4181"/>
    <w:rsid w:val="005B46C2"/>
    <w:rsid w:val="005B4CFD"/>
    <w:rsid w:val="005B4D66"/>
    <w:rsid w:val="005B4E54"/>
    <w:rsid w:val="005B5816"/>
    <w:rsid w:val="005B5C88"/>
    <w:rsid w:val="005B666F"/>
    <w:rsid w:val="005B6761"/>
    <w:rsid w:val="005B67DB"/>
    <w:rsid w:val="005B68B0"/>
    <w:rsid w:val="005B6CA6"/>
    <w:rsid w:val="005B72D3"/>
    <w:rsid w:val="005B745F"/>
    <w:rsid w:val="005B7F68"/>
    <w:rsid w:val="005C0BFC"/>
    <w:rsid w:val="005C0DB8"/>
    <w:rsid w:val="005C1537"/>
    <w:rsid w:val="005C1824"/>
    <w:rsid w:val="005C1A54"/>
    <w:rsid w:val="005C21F9"/>
    <w:rsid w:val="005C28E6"/>
    <w:rsid w:val="005C2CD1"/>
    <w:rsid w:val="005C2D48"/>
    <w:rsid w:val="005C31D7"/>
    <w:rsid w:val="005C3C07"/>
    <w:rsid w:val="005C484E"/>
    <w:rsid w:val="005C555E"/>
    <w:rsid w:val="005C5790"/>
    <w:rsid w:val="005C6527"/>
    <w:rsid w:val="005C65A3"/>
    <w:rsid w:val="005C697C"/>
    <w:rsid w:val="005C6ECC"/>
    <w:rsid w:val="005C7B83"/>
    <w:rsid w:val="005D27D2"/>
    <w:rsid w:val="005D41C1"/>
    <w:rsid w:val="005D47E0"/>
    <w:rsid w:val="005D5244"/>
    <w:rsid w:val="005D58C7"/>
    <w:rsid w:val="005D5CB3"/>
    <w:rsid w:val="005D64CC"/>
    <w:rsid w:val="005D77DA"/>
    <w:rsid w:val="005D7B72"/>
    <w:rsid w:val="005E1401"/>
    <w:rsid w:val="005E2041"/>
    <w:rsid w:val="005E21BE"/>
    <w:rsid w:val="005E419F"/>
    <w:rsid w:val="005E44DC"/>
    <w:rsid w:val="005E483C"/>
    <w:rsid w:val="005E4B27"/>
    <w:rsid w:val="005E5488"/>
    <w:rsid w:val="005E7358"/>
    <w:rsid w:val="005E7A81"/>
    <w:rsid w:val="005F0830"/>
    <w:rsid w:val="005F0950"/>
    <w:rsid w:val="005F0AE7"/>
    <w:rsid w:val="005F0FFC"/>
    <w:rsid w:val="005F1151"/>
    <w:rsid w:val="005F1503"/>
    <w:rsid w:val="005F1B64"/>
    <w:rsid w:val="005F21A7"/>
    <w:rsid w:val="005F2A7A"/>
    <w:rsid w:val="005F2AAF"/>
    <w:rsid w:val="005F3A52"/>
    <w:rsid w:val="005F407F"/>
    <w:rsid w:val="005F45DF"/>
    <w:rsid w:val="005F5D78"/>
    <w:rsid w:val="005F60EA"/>
    <w:rsid w:val="005F6D21"/>
    <w:rsid w:val="00600457"/>
    <w:rsid w:val="006004AD"/>
    <w:rsid w:val="00600877"/>
    <w:rsid w:val="00600BF4"/>
    <w:rsid w:val="00600C2B"/>
    <w:rsid w:val="00600D7B"/>
    <w:rsid w:val="00600F4D"/>
    <w:rsid w:val="0060168A"/>
    <w:rsid w:val="006017EF"/>
    <w:rsid w:val="00601CDF"/>
    <w:rsid w:val="00603118"/>
    <w:rsid w:val="00603BBF"/>
    <w:rsid w:val="00604578"/>
    <w:rsid w:val="00605C9D"/>
    <w:rsid w:val="00606069"/>
    <w:rsid w:val="00606589"/>
    <w:rsid w:val="00606C06"/>
    <w:rsid w:val="006078E7"/>
    <w:rsid w:val="0061016E"/>
    <w:rsid w:val="00612C92"/>
    <w:rsid w:val="00612CC7"/>
    <w:rsid w:val="00614207"/>
    <w:rsid w:val="006143AC"/>
    <w:rsid w:val="00614456"/>
    <w:rsid w:val="00615251"/>
    <w:rsid w:val="00615BD6"/>
    <w:rsid w:val="00616263"/>
    <w:rsid w:val="006205D0"/>
    <w:rsid w:val="006205F6"/>
    <w:rsid w:val="0062060D"/>
    <w:rsid w:val="006207A8"/>
    <w:rsid w:val="0062103A"/>
    <w:rsid w:val="0062162D"/>
    <w:rsid w:val="00621734"/>
    <w:rsid w:val="00621907"/>
    <w:rsid w:val="00622618"/>
    <w:rsid w:val="00622AD7"/>
    <w:rsid w:val="00622CA5"/>
    <w:rsid w:val="006230C8"/>
    <w:rsid w:val="006233EE"/>
    <w:rsid w:val="00624288"/>
    <w:rsid w:val="0062450A"/>
    <w:rsid w:val="00624892"/>
    <w:rsid w:val="00624F4A"/>
    <w:rsid w:val="00626357"/>
    <w:rsid w:val="00626CC8"/>
    <w:rsid w:val="00627147"/>
    <w:rsid w:val="0062760B"/>
    <w:rsid w:val="00627C0F"/>
    <w:rsid w:val="00627D0F"/>
    <w:rsid w:val="006305C9"/>
    <w:rsid w:val="006308E0"/>
    <w:rsid w:val="0063122C"/>
    <w:rsid w:val="0063140E"/>
    <w:rsid w:val="006315B5"/>
    <w:rsid w:val="0063181B"/>
    <w:rsid w:val="0063224C"/>
    <w:rsid w:val="0063320A"/>
    <w:rsid w:val="006336BA"/>
    <w:rsid w:val="006337DA"/>
    <w:rsid w:val="006339F6"/>
    <w:rsid w:val="00633C89"/>
    <w:rsid w:val="00633D0A"/>
    <w:rsid w:val="00634502"/>
    <w:rsid w:val="00634993"/>
    <w:rsid w:val="00634E76"/>
    <w:rsid w:val="006350C6"/>
    <w:rsid w:val="006354C8"/>
    <w:rsid w:val="006374CC"/>
    <w:rsid w:val="006375AA"/>
    <w:rsid w:val="006401C4"/>
    <w:rsid w:val="00640391"/>
    <w:rsid w:val="00640DB4"/>
    <w:rsid w:val="00641B07"/>
    <w:rsid w:val="00641CEC"/>
    <w:rsid w:val="006422D4"/>
    <w:rsid w:val="00643598"/>
    <w:rsid w:val="00643730"/>
    <w:rsid w:val="0064375A"/>
    <w:rsid w:val="00643A2F"/>
    <w:rsid w:val="006444AB"/>
    <w:rsid w:val="00644AF6"/>
    <w:rsid w:val="00645616"/>
    <w:rsid w:val="00645863"/>
    <w:rsid w:val="00645D99"/>
    <w:rsid w:val="00646845"/>
    <w:rsid w:val="006474BA"/>
    <w:rsid w:val="00647B50"/>
    <w:rsid w:val="00647FE5"/>
    <w:rsid w:val="006503E5"/>
    <w:rsid w:val="00650423"/>
    <w:rsid w:val="00650F3B"/>
    <w:rsid w:val="0065163D"/>
    <w:rsid w:val="00653DD0"/>
    <w:rsid w:val="00654269"/>
    <w:rsid w:val="00656245"/>
    <w:rsid w:val="00656CC6"/>
    <w:rsid w:val="00656E14"/>
    <w:rsid w:val="00657162"/>
    <w:rsid w:val="006576B4"/>
    <w:rsid w:val="00661B93"/>
    <w:rsid w:val="00661E8E"/>
    <w:rsid w:val="00662878"/>
    <w:rsid w:val="00662DE6"/>
    <w:rsid w:val="0066380B"/>
    <w:rsid w:val="006640A5"/>
    <w:rsid w:val="00664304"/>
    <w:rsid w:val="00664AAC"/>
    <w:rsid w:val="00664ED0"/>
    <w:rsid w:val="00664FC7"/>
    <w:rsid w:val="00665C6E"/>
    <w:rsid w:val="00665F62"/>
    <w:rsid w:val="006662A1"/>
    <w:rsid w:val="00666B57"/>
    <w:rsid w:val="006707CB"/>
    <w:rsid w:val="00670ED5"/>
    <w:rsid w:val="006714CF"/>
    <w:rsid w:val="00672765"/>
    <w:rsid w:val="0067325E"/>
    <w:rsid w:val="0067331F"/>
    <w:rsid w:val="0067379F"/>
    <w:rsid w:val="00673E36"/>
    <w:rsid w:val="00674D12"/>
    <w:rsid w:val="006751D8"/>
    <w:rsid w:val="0067522F"/>
    <w:rsid w:val="00675473"/>
    <w:rsid w:val="00675A80"/>
    <w:rsid w:val="00675C55"/>
    <w:rsid w:val="0067673E"/>
    <w:rsid w:val="00676BBB"/>
    <w:rsid w:val="006771B9"/>
    <w:rsid w:val="006772A9"/>
    <w:rsid w:val="006773DB"/>
    <w:rsid w:val="00677546"/>
    <w:rsid w:val="0067754E"/>
    <w:rsid w:val="0068098A"/>
    <w:rsid w:val="006824BB"/>
    <w:rsid w:val="006837D4"/>
    <w:rsid w:val="00683BD3"/>
    <w:rsid w:val="006843CC"/>
    <w:rsid w:val="0068563B"/>
    <w:rsid w:val="00686608"/>
    <w:rsid w:val="00686B22"/>
    <w:rsid w:val="0068722E"/>
    <w:rsid w:val="00687D94"/>
    <w:rsid w:val="006903C5"/>
    <w:rsid w:val="0069078A"/>
    <w:rsid w:val="006909DA"/>
    <w:rsid w:val="00690AE4"/>
    <w:rsid w:val="0069119D"/>
    <w:rsid w:val="0069130D"/>
    <w:rsid w:val="00691D19"/>
    <w:rsid w:val="00692049"/>
    <w:rsid w:val="006926CC"/>
    <w:rsid w:val="006932C8"/>
    <w:rsid w:val="006935D0"/>
    <w:rsid w:val="00694762"/>
    <w:rsid w:val="00694FAF"/>
    <w:rsid w:val="00696798"/>
    <w:rsid w:val="00696EF8"/>
    <w:rsid w:val="00696F23"/>
    <w:rsid w:val="00697D23"/>
    <w:rsid w:val="00697F55"/>
    <w:rsid w:val="006A123A"/>
    <w:rsid w:val="006A2130"/>
    <w:rsid w:val="006A2998"/>
    <w:rsid w:val="006A2B4E"/>
    <w:rsid w:val="006A2D57"/>
    <w:rsid w:val="006A3D04"/>
    <w:rsid w:val="006A44B0"/>
    <w:rsid w:val="006A483C"/>
    <w:rsid w:val="006A54B1"/>
    <w:rsid w:val="006A565A"/>
    <w:rsid w:val="006B0272"/>
    <w:rsid w:val="006B0EDB"/>
    <w:rsid w:val="006B280D"/>
    <w:rsid w:val="006B29D5"/>
    <w:rsid w:val="006B2ED2"/>
    <w:rsid w:val="006B2FA1"/>
    <w:rsid w:val="006B406F"/>
    <w:rsid w:val="006B5031"/>
    <w:rsid w:val="006B54CB"/>
    <w:rsid w:val="006B601F"/>
    <w:rsid w:val="006B6140"/>
    <w:rsid w:val="006B661B"/>
    <w:rsid w:val="006B755B"/>
    <w:rsid w:val="006B76E2"/>
    <w:rsid w:val="006B7964"/>
    <w:rsid w:val="006B7D2D"/>
    <w:rsid w:val="006B7DD2"/>
    <w:rsid w:val="006B7E45"/>
    <w:rsid w:val="006C118B"/>
    <w:rsid w:val="006C1240"/>
    <w:rsid w:val="006C19B5"/>
    <w:rsid w:val="006C1ECC"/>
    <w:rsid w:val="006C2048"/>
    <w:rsid w:val="006C20EA"/>
    <w:rsid w:val="006C21B4"/>
    <w:rsid w:val="006C2267"/>
    <w:rsid w:val="006C2D63"/>
    <w:rsid w:val="006C2F5D"/>
    <w:rsid w:val="006C39FE"/>
    <w:rsid w:val="006C41E7"/>
    <w:rsid w:val="006C4AC7"/>
    <w:rsid w:val="006C557D"/>
    <w:rsid w:val="006C58AA"/>
    <w:rsid w:val="006C6130"/>
    <w:rsid w:val="006C665B"/>
    <w:rsid w:val="006C6860"/>
    <w:rsid w:val="006C734C"/>
    <w:rsid w:val="006C787F"/>
    <w:rsid w:val="006C7CF7"/>
    <w:rsid w:val="006C7F28"/>
    <w:rsid w:val="006D4DCA"/>
    <w:rsid w:val="006D551D"/>
    <w:rsid w:val="006D5992"/>
    <w:rsid w:val="006D5CDC"/>
    <w:rsid w:val="006D7319"/>
    <w:rsid w:val="006D7437"/>
    <w:rsid w:val="006E0BDD"/>
    <w:rsid w:val="006E14CC"/>
    <w:rsid w:val="006E2271"/>
    <w:rsid w:val="006E329C"/>
    <w:rsid w:val="006E4EC3"/>
    <w:rsid w:val="006E6902"/>
    <w:rsid w:val="006E75FF"/>
    <w:rsid w:val="006E7A44"/>
    <w:rsid w:val="006F0107"/>
    <w:rsid w:val="006F157D"/>
    <w:rsid w:val="006F1B77"/>
    <w:rsid w:val="006F21A5"/>
    <w:rsid w:val="006F2387"/>
    <w:rsid w:val="006F35A2"/>
    <w:rsid w:val="006F3969"/>
    <w:rsid w:val="006F52B2"/>
    <w:rsid w:val="006F6058"/>
    <w:rsid w:val="006F6A5F"/>
    <w:rsid w:val="006F70E7"/>
    <w:rsid w:val="006F73E0"/>
    <w:rsid w:val="007015C9"/>
    <w:rsid w:val="007018C0"/>
    <w:rsid w:val="00701F54"/>
    <w:rsid w:val="007023BF"/>
    <w:rsid w:val="0070280F"/>
    <w:rsid w:val="00702A44"/>
    <w:rsid w:val="00702C55"/>
    <w:rsid w:val="0070318D"/>
    <w:rsid w:val="007041BE"/>
    <w:rsid w:val="00704343"/>
    <w:rsid w:val="0070604F"/>
    <w:rsid w:val="00706789"/>
    <w:rsid w:val="00706E64"/>
    <w:rsid w:val="00707460"/>
    <w:rsid w:val="00707C0C"/>
    <w:rsid w:val="00707F00"/>
    <w:rsid w:val="007101EF"/>
    <w:rsid w:val="0071059E"/>
    <w:rsid w:val="0071207F"/>
    <w:rsid w:val="007127F7"/>
    <w:rsid w:val="00713476"/>
    <w:rsid w:val="00716751"/>
    <w:rsid w:val="00717265"/>
    <w:rsid w:val="00720128"/>
    <w:rsid w:val="007201DB"/>
    <w:rsid w:val="007204CB"/>
    <w:rsid w:val="0072054B"/>
    <w:rsid w:val="007206D7"/>
    <w:rsid w:val="007211DB"/>
    <w:rsid w:val="00721B66"/>
    <w:rsid w:val="00722C08"/>
    <w:rsid w:val="0072434B"/>
    <w:rsid w:val="007246B1"/>
    <w:rsid w:val="00724B46"/>
    <w:rsid w:val="00725614"/>
    <w:rsid w:val="00725BE5"/>
    <w:rsid w:val="00730387"/>
    <w:rsid w:val="00730832"/>
    <w:rsid w:val="0073139B"/>
    <w:rsid w:val="0073140D"/>
    <w:rsid w:val="00731FCE"/>
    <w:rsid w:val="00732003"/>
    <w:rsid w:val="00732962"/>
    <w:rsid w:val="0073318B"/>
    <w:rsid w:val="0073323E"/>
    <w:rsid w:val="00733D07"/>
    <w:rsid w:val="00733D35"/>
    <w:rsid w:val="0073496E"/>
    <w:rsid w:val="00734C99"/>
    <w:rsid w:val="00734D17"/>
    <w:rsid w:val="00734DAF"/>
    <w:rsid w:val="00736B7B"/>
    <w:rsid w:val="00736D17"/>
    <w:rsid w:val="007379B4"/>
    <w:rsid w:val="00740A12"/>
    <w:rsid w:val="00741084"/>
    <w:rsid w:val="007415C1"/>
    <w:rsid w:val="00742685"/>
    <w:rsid w:val="00742A72"/>
    <w:rsid w:val="00742AAA"/>
    <w:rsid w:val="00743D61"/>
    <w:rsid w:val="00745149"/>
    <w:rsid w:val="00746EAC"/>
    <w:rsid w:val="007472D8"/>
    <w:rsid w:val="007472E2"/>
    <w:rsid w:val="007506FB"/>
    <w:rsid w:val="007508F8"/>
    <w:rsid w:val="00750B64"/>
    <w:rsid w:val="00751196"/>
    <w:rsid w:val="007514A7"/>
    <w:rsid w:val="00752444"/>
    <w:rsid w:val="0075288B"/>
    <w:rsid w:val="00752940"/>
    <w:rsid w:val="007529E6"/>
    <w:rsid w:val="00752E01"/>
    <w:rsid w:val="00752E74"/>
    <w:rsid w:val="00752EA4"/>
    <w:rsid w:val="007530E2"/>
    <w:rsid w:val="007538D8"/>
    <w:rsid w:val="00754105"/>
    <w:rsid w:val="007549EB"/>
    <w:rsid w:val="00754E5A"/>
    <w:rsid w:val="00755842"/>
    <w:rsid w:val="00755D45"/>
    <w:rsid w:val="007564BB"/>
    <w:rsid w:val="00757AD9"/>
    <w:rsid w:val="007603B6"/>
    <w:rsid w:val="00760C3B"/>
    <w:rsid w:val="00760F33"/>
    <w:rsid w:val="007610EB"/>
    <w:rsid w:val="00761352"/>
    <w:rsid w:val="00761885"/>
    <w:rsid w:val="007622F1"/>
    <w:rsid w:val="007627BA"/>
    <w:rsid w:val="007630E3"/>
    <w:rsid w:val="00763C0E"/>
    <w:rsid w:val="00763DE5"/>
    <w:rsid w:val="007648F5"/>
    <w:rsid w:val="00764D8B"/>
    <w:rsid w:val="00764E69"/>
    <w:rsid w:val="00765136"/>
    <w:rsid w:val="00765782"/>
    <w:rsid w:val="0076601F"/>
    <w:rsid w:val="00766F23"/>
    <w:rsid w:val="00767450"/>
    <w:rsid w:val="007678FE"/>
    <w:rsid w:val="00767D0F"/>
    <w:rsid w:val="0077114C"/>
    <w:rsid w:val="007719D5"/>
    <w:rsid w:val="00772D87"/>
    <w:rsid w:val="00773BA1"/>
    <w:rsid w:val="00773DA6"/>
    <w:rsid w:val="00773F44"/>
    <w:rsid w:val="00774502"/>
    <w:rsid w:val="00774E43"/>
    <w:rsid w:val="0077503D"/>
    <w:rsid w:val="00775569"/>
    <w:rsid w:val="0077579C"/>
    <w:rsid w:val="00775D31"/>
    <w:rsid w:val="007763C4"/>
    <w:rsid w:val="007778BD"/>
    <w:rsid w:val="00780348"/>
    <w:rsid w:val="007819B8"/>
    <w:rsid w:val="00782562"/>
    <w:rsid w:val="00782C39"/>
    <w:rsid w:val="0078378C"/>
    <w:rsid w:val="007842C6"/>
    <w:rsid w:val="00784388"/>
    <w:rsid w:val="00784DF7"/>
    <w:rsid w:val="00785545"/>
    <w:rsid w:val="00785B6D"/>
    <w:rsid w:val="00786073"/>
    <w:rsid w:val="0078787D"/>
    <w:rsid w:val="00787B67"/>
    <w:rsid w:val="00787C96"/>
    <w:rsid w:val="0079002F"/>
    <w:rsid w:val="00790C27"/>
    <w:rsid w:val="00791417"/>
    <w:rsid w:val="00791B88"/>
    <w:rsid w:val="007925B0"/>
    <w:rsid w:val="00792D6D"/>
    <w:rsid w:val="00793294"/>
    <w:rsid w:val="00793560"/>
    <w:rsid w:val="00793DD3"/>
    <w:rsid w:val="007946D9"/>
    <w:rsid w:val="0079482D"/>
    <w:rsid w:val="007948EC"/>
    <w:rsid w:val="0079519F"/>
    <w:rsid w:val="00796923"/>
    <w:rsid w:val="007A07A1"/>
    <w:rsid w:val="007A0C1A"/>
    <w:rsid w:val="007A1750"/>
    <w:rsid w:val="007A28DB"/>
    <w:rsid w:val="007A294C"/>
    <w:rsid w:val="007A38EA"/>
    <w:rsid w:val="007A38F2"/>
    <w:rsid w:val="007A3B00"/>
    <w:rsid w:val="007A41C3"/>
    <w:rsid w:val="007A426E"/>
    <w:rsid w:val="007A5509"/>
    <w:rsid w:val="007A5F30"/>
    <w:rsid w:val="007A63C0"/>
    <w:rsid w:val="007A65D6"/>
    <w:rsid w:val="007A6783"/>
    <w:rsid w:val="007A6D6B"/>
    <w:rsid w:val="007A7076"/>
    <w:rsid w:val="007A726E"/>
    <w:rsid w:val="007B0DB3"/>
    <w:rsid w:val="007B2883"/>
    <w:rsid w:val="007B35A4"/>
    <w:rsid w:val="007B3748"/>
    <w:rsid w:val="007B38A7"/>
    <w:rsid w:val="007B3D4E"/>
    <w:rsid w:val="007B3FC2"/>
    <w:rsid w:val="007B410D"/>
    <w:rsid w:val="007B5A50"/>
    <w:rsid w:val="007B655D"/>
    <w:rsid w:val="007B6DE7"/>
    <w:rsid w:val="007B6E54"/>
    <w:rsid w:val="007B6EC5"/>
    <w:rsid w:val="007C0507"/>
    <w:rsid w:val="007C08C4"/>
    <w:rsid w:val="007C0B18"/>
    <w:rsid w:val="007C2425"/>
    <w:rsid w:val="007C247F"/>
    <w:rsid w:val="007C2B82"/>
    <w:rsid w:val="007C3BB0"/>
    <w:rsid w:val="007C3E1B"/>
    <w:rsid w:val="007C47D9"/>
    <w:rsid w:val="007C4826"/>
    <w:rsid w:val="007C4D92"/>
    <w:rsid w:val="007C5676"/>
    <w:rsid w:val="007C590E"/>
    <w:rsid w:val="007C66CE"/>
    <w:rsid w:val="007C6ABD"/>
    <w:rsid w:val="007C71CC"/>
    <w:rsid w:val="007C7B58"/>
    <w:rsid w:val="007D0843"/>
    <w:rsid w:val="007D0ABE"/>
    <w:rsid w:val="007D0FC9"/>
    <w:rsid w:val="007D3103"/>
    <w:rsid w:val="007D37B1"/>
    <w:rsid w:val="007D45E2"/>
    <w:rsid w:val="007D5049"/>
    <w:rsid w:val="007D55D1"/>
    <w:rsid w:val="007D5A38"/>
    <w:rsid w:val="007D69A8"/>
    <w:rsid w:val="007D6A48"/>
    <w:rsid w:val="007D7326"/>
    <w:rsid w:val="007D7DBE"/>
    <w:rsid w:val="007D7DEB"/>
    <w:rsid w:val="007D7E5A"/>
    <w:rsid w:val="007D7F16"/>
    <w:rsid w:val="007E052F"/>
    <w:rsid w:val="007E24B8"/>
    <w:rsid w:val="007E25A3"/>
    <w:rsid w:val="007E3892"/>
    <w:rsid w:val="007E3D6B"/>
    <w:rsid w:val="007E5371"/>
    <w:rsid w:val="007E637D"/>
    <w:rsid w:val="007E717E"/>
    <w:rsid w:val="007E7584"/>
    <w:rsid w:val="007F02D1"/>
    <w:rsid w:val="007F078B"/>
    <w:rsid w:val="007F0814"/>
    <w:rsid w:val="007F1698"/>
    <w:rsid w:val="007F1761"/>
    <w:rsid w:val="007F1A10"/>
    <w:rsid w:val="007F2066"/>
    <w:rsid w:val="007F20F2"/>
    <w:rsid w:val="007F2D53"/>
    <w:rsid w:val="007F3B95"/>
    <w:rsid w:val="007F3DBF"/>
    <w:rsid w:val="007F40EE"/>
    <w:rsid w:val="007F49AD"/>
    <w:rsid w:val="007F514B"/>
    <w:rsid w:val="007F51F5"/>
    <w:rsid w:val="007F5FC9"/>
    <w:rsid w:val="007F61B6"/>
    <w:rsid w:val="007F6770"/>
    <w:rsid w:val="007F6D38"/>
    <w:rsid w:val="007F703C"/>
    <w:rsid w:val="007F7D6E"/>
    <w:rsid w:val="007F7F2E"/>
    <w:rsid w:val="007F7FAB"/>
    <w:rsid w:val="008000C6"/>
    <w:rsid w:val="008001EA"/>
    <w:rsid w:val="0080082F"/>
    <w:rsid w:val="00800C51"/>
    <w:rsid w:val="008010FB"/>
    <w:rsid w:val="0080166F"/>
    <w:rsid w:val="00801CC1"/>
    <w:rsid w:val="00801FDF"/>
    <w:rsid w:val="008029F1"/>
    <w:rsid w:val="00803110"/>
    <w:rsid w:val="00803B78"/>
    <w:rsid w:val="0080413F"/>
    <w:rsid w:val="008042EF"/>
    <w:rsid w:val="00804320"/>
    <w:rsid w:val="00804460"/>
    <w:rsid w:val="00804A30"/>
    <w:rsid w:val="00804D3E"/>
    <w:rsid w:val="00804FBE"/>
    <w:rsid w:val="008057C5"/>
    <w:rsid w:val="008059A1"/>
    <w:rsid w:val="00805C1D"/>
    <w:rsid w:val="0080687E"/>
    <w:rsid w:val="0080692A"/>
    <w:rsid w:val="00806F41"/>
    <w:rsid w:val="0080706F"/>
    <w:rsid w:val="00807532"/>
    <w:rsid w:val="008106E5"/>
    <w:rsid w:val="00811905"/>
    <w:rsid w:val="008119C9"/>
    <w:rsid w:val="0081330E"/>
    <w:rsid w:val="0081344C"/>
    <w:rsid w:val="00814EFC"/>
    <w:rsid w:val="00815218"/>
    <w:rsid w:val="00815EC2"/>
    <w:rsid w:val="0081649B"/>
    <w:rsid w:val="00817E70"/>
    <w:rsid w:val="00820553"/>
    <w:rsid w:val="008208FB"/>
    <w:rsid w:val="00821FE1"/>
    <w:rsid w:val="00822074"/>
    <w:rsid w:val="00822D90"/>
    <w:rsid w:val="00823D64"/>
    <w:rsid w:val="008246BC"/>
    <w:rsid w:val="00824E31"/>
    <w:rsid w:val="008260AC"/>
    <w:rsid w:val="008261C9"/>
    <w:rsid w:val="00826937"/>
    <w:rsid w:val="00826B8B"/>
    <w:rsid w:val="00827633"/>
    <w:rsid w:val="00830873"/>
    <w:rsid w:val="00830B4F"/>
    <w:rsid w:val="00830BD0"/>
    <w:rsid w:val="0083160B"/>
    <w:rsid w:val="00831A48"/>
    <w:rsid w:val="00832C2F"/>
    <w:rsid w:val="00832C45"/>
    <w:rsid w:val="00834A98"/>
    <w:rsid w:val="0083514A"/>
    <w:rsid w:val="00835263"/>
    <w:rsid w:val="00835783"/>
    <w:rsid w:val="0083615B"/>
    <w:rsid w:val="00837251"/>
    <w:rsid w:val="00837557"/>
    <w:rsid w:val="008376CD"/>
    <w:rsid w:val="008403A7"/>
    <w:rsid w:val="0084127C"/>
    <w:rsid w:val="0084140B"/>
    <w:rsid w:val="00841A96"/>
    <w:rsid w:val="00841E53"/>
    <w:rsid w:val="00842457"/>
    <w:rsid w:val="00842C14"/>
    <w:rsid w:val="00842D1D"/>
    <w:rsid w:val="0084359B"/>
    <w:rsid w:val="008438CD"/>
    <w:rsid w:val="00844003"/>
    <w:rsid w:val="00844FB9"/>
    <w:rsid w:val="00845036"/>
    <w:rsid w:val="00845075"/>
    <w:rsid w:val="0084539E"/>
    <w:rsid w:val="008459A2"/>
    <w:rsid w:val="00845BCD"/>
    <w:rsid w:val="00846628"/>
    <w:rsid w:val="008466BE"/>
    <w:rsid w:val="00846726"/>
    <w:rsid w:val="00846F48"/>
    <w:rsid w:val="008476E4"/>
    <w:rsid w:val="00847909"/>
    <w:rsid w:val="00847B01"/>
    <w:rsid w:val="00847CEA"/>
    <w:rsid w:val="008516B3"/>
    <w:rsid w:val="008523BE"/>
    <w:rsid w:val="008526EB"/>
    <w:rsid w:val="00852F54"/>
    <w:rsid w:val="008533C0"/>
    <w:rsid w:val="008534F3"/>
    <w:rsid w:val="00853939"/>
    <w:rsid w:val="00853B08"/>
    <w:rsid w:val="00853C40"/>
    <w:rsid w:val="00853C87"/>
    <w:rsid w:val="00853E34"/>
    <w:rsid w:val="008543FA"/>
    <w:rsid w:val="00854A6D"/>
    <w:rsid w:val="00855252"/>
    <w:rsid w:val="00855650"/>
    <w:rsid w:val="00856D66"/>
    <w:rsid w:val="008576F8"/>
    <w:rsid w:val="00857A7B"/>
    <w:rsid w:val="00857D1F"/>
    <w:rsid w:val="0086051B"/>
    <w:rsid w:val="00861A0B"/>
    <w:rsid w:val="00861EC5"/>
    <w:rsid w:val="008624B1"/>
    <w:rsid w:val="00862590"/>
    <w:rsid w:val="00862CEA"/>
    <w:rsid w:val="00862D78"/>
    <w:rsid w:val="00862E4B"/>
    <w:rsid w:val="00863696"/>
    <w:rsid w:val="00863E8E"/>
    <w:rsid w:val="008645DB"/>
    <w:rsid w:val="00865D1B"/>
    <w:rsid w:val="0086644D"/>
    <w:rsid w:val="0087067D"/>
    <w:rsid w:val="00870C69"/>
    <w:rsid w:val="0087147C"/>
    <w:rsid w:val="00871912"/>
    <w:rsid w:val="00871D4F"/>
    <w:rsid w:val="00872AB8"/>
    <w:rsid w:val="00874545"/>
    <w:rsid w:val="0087508E"/>
    <w:rsid w:val="0087679D"/>
    <w:rsid w:val="00876899"/>
    <w:rsid w:val="008808C2"/>
    <w:rsid w:val="00880EB7"/>
    <w:rsid w:val="0088185C"/>
    <w:rsid w:val="0088226C"/>
    <w:rsid w:val="00882452"/>
    <w:rsid w:val="008828D8"/>
    <w:rsid w:val="00882DF2"/>
    <w:rsid w:val="008834E3"/>
    <w:rsid w:val="00883E58"/>
    <w:rsid w:val="00884E68"/>
    <w:rsid w:val="00884F55"/>
    <w:rsid w:val="00885AD0"/>
    <w:rsid w:val="00887951"/>
    <w:rsid w:val="00887AFE"/>
    <w:rsid w:val="00891172"/>
    <w:rsid w:val="0089173E"/>
    <w:rsid w:val="0089173F"/>
    <w:rsid w:val="008918A4"/>
    <w:rsid w:val="00892AA8"/>
    <w:rsid w:val="00892ED9"/>
    <w:rsid w:val="0089395C"/>
    <w:rsid w:val="00893F24"/>
    <w:rsid w:val="00894130"/>
    <w:rsid w:val="00894373"/>
    <w:rsid w:val="00894C8A"/>
    <w:rsid w:val="0089541A"/>
    <w:rsid w:val="00896AC5"/>
    <w:rsid w:val="00896F83"/>
    <w:rsid w:val="008A01F3"/>
    <w:rsid w:val="008A0551"/>
    <w:rsid w:val="008A0565"/>
    <w:rsid w:val="008A057A"/>
    <w:rsid w:val="008A05D4"/>
    <w:rsid w:val="008A1402"/>
    <w:rsid w:val="008A167E"/>
    <w:rsid w:val="008A181E"/>
    <w:rsid w:val="008A2A46"/>
    <w:rsid w:val="008A2F06"/>
    <w:rsid w:val="008A335D"/>
    <w:rsid w:val="008A36F7"/>
    <w:rsid w:val="008A389D"/>
    <w:rsid w:val="008A3BBE"/>
    <w:rsid w:val="008A4252"/>
    <w:rsid w:val="008A4B23"/>
    <w:rsid w:val="008A4BD3"/>
    <w:rsid w:val="008A5398"/>
    <w:rsid w:val="008A549B"/>
    <w:rsid w:val="008A62C1"/>
    <w:rsid w:val="008A698D"/>
    <w:rsid w:val="008A6CCA"/>
    <w:rsid w:val="008A6EB9"/>
    <w:rsid w:val="008A772D"/>
    <w:rsid w:val="008A7A06"/>
    <w:rsid w:val="008A7E11"/>
    <w:rsid w:val="008B0988"/>
    <w:rsid w:val="008B12C8"/>
    <w:rsid w:val="008B1CFF"/>
    <w:rsid w:val="008B259D"/>
    <w:rsid w:val="008B292F"/>
    <w:rsid w:val="008B2C57"/>
    <w:rsid w:val="008B402F"/>
    <w:rsid w:val="008B69C5"/>
    <w:rsid w:val="008B73E9"/>
    <w:rsid w:val="008B73EE"/>
    <w:rsid w:val="008B77D7"/>
    <w:rsid w:val="008B7F61"/>
    <w:rsid w:val="008C1B33"/>
    <w:rsid w:val="008C2348"/>
    <w:rsid w:val="008C25F0"/>
    <w:rsid w:val="008C2E3E"/>
    <w:rsid w:val="008C30A2"/>
    <w:rsid w:val="008C34B3"/>
    <w:rsid w:val="008C3E75"/>
    <w:rsid w:val="008C40E0"/>
    <w:rsid w:val="008C4969"/>
    <w:rsid w:val="008C49A4"/>
    <w:rsid w:val="008C640E"/>
    <w:rsid w:val="008C64B3"/>
    <w:rsid w:val="008C67AC"/>
    <w:rsid w:val="008C6C83"/>
    <w:rsid w:val="008C7DF9"/>
    <w:rsid w:val="008C7F71"/>
    <w:rsid w:val="008D01F3"/>
    <w:rsid w:val="008D0371"/>
    <w:rsid w:val="008D0A7A"/>
    <w:rsid w:val="008D0F4D"/>
    <w:rsid w:val="008D1922"/>
    <w:rsid w:val="008D201F"/>
    <w:rsid w:val="008D2B63"/>
    <w:rsid w:val="008D394B"/>
    <w:rsid w:val="008D3F1F"/>
    <w:rsid w:val="008D420D"/>
    <w:rsid w:val="008D5ABD"/>
    <w:rsid w:val="008D5BC1"/>
    <w:rsid w:val="008D5D57"/>
    <w:rsid w:val="008D7392"/>
    <w:rsid w:val="008D7D12"/>
    <w:rsid w:val="008E04F9"/>
    <w:rsid w:val="008E0D1F"/>
    <w:rsid w:val="008E0E51"/>
    <w:rsid w:val="008E1167"/>
    <w:rsid w:val="008E25D4"/>
    <w:rsid w:val="008E26D4"/>
    <w:rsid w:val="008E2BF6"/>
    <w:rsid w:val="008E31C2"/>
    <w:rsid w:val="008E340C"/>
    <w:rsid w:val="008E35AE"/>
    <w:rsid w:val="008E361B"/>
    <w:rsid w:val="008E4A82"/>
    <w:rsid w:val="008E4BE8"/>
    <w:rsid w:val="008E4E25"/>
    <w:rsid w:val="008E4F90"/>
    <w:rsid w:val="008E634F"/>
    <w:rsid w:val="008E640C"/>
    <w:rsid w:val="008E6609"/>
    <w:rsid w:val="008E674A"/>
    <w:rsid w:val="008E6A9F"/>
    <w:rsid w:val="008E6F04"/>
    <w:rsid w:val="008F2816"/>
    <w:rsid w:val="008F28E9"/>
    <w:rsid w:val="008F4D9F"/>
    <w:rsid w:val="008F5762"/>
    <w:rsid w:val="008F593C"/>
    <w:rsid w:val="008F6274"/>
    <w:rsid w:val="008F74E7"/>
    <w:rsid w:val="00901578"/>
    <w:rsid w:val="00901659"/>
    <w:rsid w:val="00901CDD"/>
    <w:rsid w:val="009025A0"/>
    <w:rsid w:val="009025CF"/>
    <w:rsid w:val="00902EDF"/>
    <w:rsid w:val="00903C4A"/>
    <w:rsid w:val="0090539C"/>
    <w:rsid w:val="00905E17"/>
    <w:rsid w:val="00905E33"/>
    <w:rsid w:val="00905EAE"/>
    <w:rsid w:val="00906C11"/>
    <w:rsid w:val="00906FB0"/>
    <w:rsid w:val="00907114"/>
    <w:rsid w:val="00907513"/>
    <w:rsid w:val="009076E6"/>
    <w:rsid w:val="00907A61"/>
    <w:rsid w:val="00907CF8"/>
    <w:rsid w:val="009101C2"/>
    <w:rsid w:val="00910A15"/>
    <w:rsid w:val="00910CF7"/>
    <w:rsid w:val="00911BF2"/>
    <w:rsid w:val="009120CE"/>
    <w:rsid w:val="0091217D"/>
    <w:rsid w:val="009125CB"/>
    <w:rsid w:val="0091260C"/>
    <w:rsid w:val="009128C6"/>
    <w:rsid w:val="00915639"/>
    <w:rsid w:val="00915B49"/>
    <w:rsid w:val="00916470"/>
    <w:rsid w:val="00916C84"/>
    <w:rsid w:val="009178D8"/>
    <w:rsid w:val="00920739"/>
    <w:rsid w:val="00921FE9"/>
    <w:rsid w:val="0092342D"/>
    <w:rsid w:val="0092359B"/>
    <w:rsid w:val="00923911"/>
    <w:rsid w:val="00923B01"/>
    <w:rsid w:val="00924965"/>
    <w:rsid w:val="0092648B"/>
    <w:rsid w:val="009264FF"/>
    <w:rsid w:val="009268C5"/>
    <w:rsid w:val="00926EE2"/>
    <w:rsid w:val="00926F52"/>
    <w:rsid w:val="00927476"/>
    <w:rsid w:val="00927883"/>
    <w:rsid w:val="00930F12"/>
    <w:rsid w:val="00931018"/>
    <w:rsid w:val="0093182E"/>
    <w:rsid w:val="0093185C"/>
    <w:rsid w:val="00931991"/>
    <w:rsid w:val="00931F50"/>
    <w:rsid w:val="00932238"/>
    <w:rsid w:val="00933365"/>
    <w:rsid w:val="009334C9"/>
    <w:rsid w:val="00933604"/>
    <w:rsid w:val="00936007"/>
    <w:rsid w:val="0093602D"/>
    <w:rsid w:val="009361A5"/>
    <w:rsid w:val="00936347"/>
    <w:rsid w:val="0093733A"/>
    <w:rsid w:val="00937B77"/>
    <w:rsid w:val="00940317"/>
    <w:rsid w:val="00940707"/>
    <w:rsid w:val="0094080D"/>
    <w:rsid w:val="00941508"/>
    <w:rsid w:val="009425FA"/>
    <w:rsid w:val="0094260C"/>
    <w:rsid w:val="00943161"/>
    <w:rsid w:val="00943750"/>
    <w:rsid w:val="009444E6"/>
    <w:rsid w:val="00946299"/>
    <w:rsid w:val="009466E3"/>
    <w:rsid w:val="00946AB6"/>
    <w:rsid w:val="00947951"/>
    <w:rsid w:val="0095027D"/>
    <w:rsid w:val="00950932"/>
    <w:rsid w:val="0095094A"/>
    <w:rsid w:val="00950FC8"/>
    <w:rsid w:val="0095127A"/>
    <w:rsid w:val="00951571"/>
    <w:rsid w:val="0095167D"/>
    <w:rsid w:val="00951910"/>
    <w:rsid w:val="00952949"/>
    <w:rsid w:val="00954918"/>
    <w:rsid w:val="009549C7"/>
    <w:rsid w:val="009551FE"/>
    <w:rsid w:val="00956937"/>
    <w:rsid w:val="00956DA4"/>
    <w:rsid w:val="00957A84"/>
    <w:rsid w:val="00960511"/>
    <w:rsid w:val="00960FE7"/>
    <w:rsid w:val="0096158C"/>
    <w:rsid w:val="00961AE4"/>
    <w:rsid w:val="00961CAF"/>
    <w:rsid w:val="00962CBD"/>
    <w:rsid w:val="00962FDA"/>
    <w:rsid w:val="0096474B"/>
    <w:rsid w:val="00965248"/>
    <w:rsid w:val="00966087"/>
    <w:rsid w:val="00967131"/>
    <w:rsid w:val="00967190"/>
    <w:rsid w:val="009675BA"/>
    <w:rsid w:val="00967723"/>
    <w:rsid w:val="00967A26"/>
    <w:rsid w:val="0097025A"/>
    <w:rsid w:val="009711BC"/>
    <w:rsid w:val="009714EF"/>
    <w:rsid w:val="009717A3"/>
    <w:rsid w:val="0097234F"/>
    <w:rsid w:val="00972449"/>
    <w:rsid w:val="009725CD"/>
    <w:rsid w:val="00972646"/>
    <w:rsid w:val="00972ACC"/>
    <w:rsid w:val="0097502B"/>
    <w:rsid w:val="00975DB2"/>
    <w:rsid w:val="009764E1"/>
    <w:rsid w:val="009766B5"/>
    <w:rsid w:val="00976A8D"/>
    <w:rsid w:val="00976C1E"/>
    <w:rsid w:val="009776C4"/>
    <w:rsid w:val="00980081"/>
    <w:rsid w:val="00980186"/>
    <w:rsid w:val="0098065B"/>
    <w:rsid w:val="00980707"/>
    <w:rsid w:val="00980B80"/>
    <w:rsid w:val="00981199"/>
    <w:rsid w:val="00981A05"/>
    <w:rsid w:val="00981A48"/>
    <w:rsid w:val="00981BAE"/>
    <w:rsid w:val="00981BF2"/>
    <w:rsid w:val="0098288E"/>
    <w:rsid w:val="00983069"/>
    <w:rsid w:val="00983D52"/>
    <w:rsid w:val="00983DF6"/>
    <w:rsid w:val="00984052"/>
    <w:rsid w:val="009840C5"/>
    <w:rsid w:val="009840CC"/>
    <w:rsid w:val="009841AE"/>
    <w:rsid w:val="00984963"/>
    <w:rsid w:val="009853C3"/>
    <w:rsid w:val="0098670D"/>
    <w:rsid w:val="00986A05"/>
    <w:rsid w:val="00987094"/>
    <w:rsid w:val="009872D3"/>
    <w:rsid w:val="00987FD4"/>
    <w:rsid w:val="0099083F"/>
    <w:rsid w:val="00991906"/>
    <w:rsid w:val="00991B73"/>
    <w:rsid w:val="00992003"/>
    <w:rsid w:val="0099292A"/>
    <w:rsid w:val="00993A6E"/>
    <w:rsid w:val="00994593"/>
    <w:rsid w:val="009948D1"/>
    <w:rsid w:val="00994C45"/>
    <w:rsid w:val="0099558D"/>
    <w:rsid w:val="00995AFD"/>
    <w:rsid w:val="00996160"/>
    <w:rsid w:val="00996312"/>
    <w:rsid w:val="00996339"/>
    <w:rsid w:val="00996825"/>
    <w:rsid w:val="00996970"/>
    <w:rsid w:val="00996EBA"/>
    <w:rsid w:val="00996FE5"/>
    <w:rsid w:val="009972B7"/>
    <w:rsid w:val="0099756B"/>
    <w:rsid w:val="00997997"/>
    <w:rsid w:val="00997E01"/>
    <w:rsid w:val="009A02FE"/>
    <w:rsid w:val="009A06FC"/>
    <w:rsid w:val="009A0DA5"/>
    <w:rsid w:val="009A1808"/>
    <w:rsid w:val="009A208B"/>
    <w:rsid w:val="009A29D0"/>
    <w:rsid w:val="009A31C7"/>
    <w:rsid w:val="009A31E0"/>
    <w:rsid w:val="009A33B4"/>
    <w:rsid w:val="009A37B1"/>
    <w:rsid w:val="009A38A6"/>
    <w:rsid w:val="009A3A32"/>
    <w:rsid w:val="009A3E2A"/>
    <w:rsid w:val="009A44FD"/>
    <w:rsid w:val="009A5499"/>
    <w:rsid w:val="009A58A3"/>
    <w:rsid w:val="009A6C89"/>
    <w:rsid w:val="009A77A0"/>
    <w:rsid w:val="009A7DFB"/>
    <w:rsid w:val="009B058B"/>
    <w:rsid w:val="009B0622"/>
    <w:rsid w:val="009B11ED"/>
    <w:rsid w:val="009B145C"/>
    <w:rsid w:val="009B2218"/>
    <w:rsid w:val="009B35E9"/>
    <w:rsid w:val="009B3AC3"/>
    <w:rsid w:val="009B3F54"/>
    <w:rsid w:val="009B4053"/>
    <w:rsid w:val="009B43F9"/>
    <w:rsid w:val="009B451F"/>
    <w:rsid w:val="009B4580"/>
    <w:rsid w:val="009B488D"/>
    <w:rsid w:val="009B4D40"/>
    <w:rsid w:val="009B4DB3"/>
    <w:rsid w:val="009B534C"/>
    <w:rsid w:val="009B5CD0"/>
    <w:rsid w:val="009B6B8A"/>
    <w:rsid w:val="009B6FF2"/>
    <w:rsid w:val="009B791A"/>
    <w:rsid w:val="009C0313"/>
    <w:rsid w:val="009C098A"/>
    <w:rsid w:val="009C136C"/>
    <w:rsid w:val="009C1951"/>
    <w:rsid w:val="009C1A26"/>
    <w:rsid w:val="009C1C2A"/>
    <w:rsid w:val="009C273D"/>
    <w:rsid w:val="009C2AB1"/>
    <w:rsid w:val="009C3230"/>
    <w:rsid w:val="009C371A"/>
    <w:rsid w:val="009C3B67"/>
    <w:rsid w:val="009C44D2"/>
    <w:rsid w:val="009C4707"/>
    <w:rsid w:val="009C4750"/>
    <w:rsid w:val="009C4F0C"/>
    <w:rsid w:val="009C51F9"/>
    <w:rsid w:val="009C5441"/>
    <w:rsid w:val="009C559D"/>
    <w:rsid w:val="009C5D6A"/>
    <w:rsid w:val="009C64F8"/>
    <w:rsid w:val="009C65F9"/>
    <w:rsid w:val="009D0582"/>
    <w:rsid w:val="009D114F"/>
    <w:rsid w:val="009D1546"/>
    <w:rsid w:val="009D1972"/>
    <w:rsid w:val="009D1DFF"/>
    <w:rsid w:val="009D3BD2"/>
    <w:rsid w:val="009D3DC0"/>
    <w:rsid w:val="009D51F1"/>
    <w:rsid w:val="009D6667"/>
    <w:rsid w:val="009D692A"/>
    <w:rsid w:val="009D6C0D"/>
    <w:rsid w:val="009D7DC2"/>
    <w:rsid w:val="009E00DE"/>
    <w:rsid w:val="009E087B"/>
    <w:rsid w:val="009E112A"/>
    <w:rsid w:val="009E13BA"/>
    <w:rsid w:val="009E159A"/>
    <w:rsid w:val="009E18F8"/>
    <w:rsid w:val="009E1EFD"/>
    <w:rsid w:val="009E1F0D"/>
    <w:rsid w:val="009E21DB"/>
    <w:rsid w:val="009E2CAE"/>
    <w:rsid w:val="009E309F"/>
    <w:rsid w:val="009E320A"/>
    <w:rsid w:val="009E36E5"/>
    <w:rsid w:val="009E4607"/>
    <w:rsid w:val="009E5026"/>
    <w:rsid w:val="009E53C6"/>
    <w:rsid w:val="009E56F3"/>
    <w:rsid w:val="009E613E"/>
    <w:rsid w:val="009E6145"/>
    <w:rsid w:val="009E69F4"/>
    <w:rsid w:val="009E6B78"/>
    <w:rsid w:val="009E6C5A"/>
    <w:rsid w:val="009E73EF"/>
    <w:rsid w:val="009E743F"/>
    <w:rsid w:val="009E761E"/>
    <w:rsid w:val="009E76B3"/>
    <w:rsid w:val="009E7E3D"/>
    <w:rsid w:val="009F01DF"/>
    <w:rsid w:val="009F06E8"/>
    <w:rsid w:val="009F0F61"/>
    <w:rsid w:val="009F3A3D"/>
    <w:rsid w:val="009F3EC1"/>
    <w:rsid w:val="009F4030"/>
    <w:rsid w:val="009F4436"/>
    <w:rsid w:val="009F66D6"/>
    <w:rsid w:val="009F6733"/>
    <w:rsid w:val="009F7637"/>
    <w:rsid w:val="009F7D22"/>
    <w:rsid w:val="00A0043A"/>
    <w:rsid w:val="00A00A3E"/>
    <w:rsid w:val="00A0284B"/>
    <w:rsid w:val="00A028E9"/>
    <w:rsid w:val="00A02ADA"/>
    <w:rsid w:val="00A0416B"/>
    <w:rsid w:val="00A04A55"/>
    <w:rsid w:val="00A04D48"/>
    <w:rsid w:val="00A05207"/>
    <w:rsid w:val="00A05266"/>
    <w:rsid w:val="00A05553"/>
    <w:rsid w:val="00A05B12"/>
    <w:rsid w:val="00A06D4C"/>
    <w:rsid w:val="00A100CB"/>
    <w:rsid w:val="00A100D1"/>
    <w:rsid w:val="00A10820"/>
    <w:rsid w:val="00A11038"/>
    <w:rsid w:val="00A116B2"/>
    <w:rsid w:val="00A12331"/>
    <w:rsid w:val="00A12A34"/>
    <w:rsid w:val="00A13423"/>
    <w:rsid w:val="00A13E90"/>
    <w:rsid w:val="00A1448E"/>
    <w:rsid w:val="00A14627"/>
    <w:rsid w:val="00A14C77"/>
    <w:rsid w:val="00A14C8E"/>
    <w:rsid w:val="00A14D3D"/>
    <w:rsid w:val="00A150AD"/>
    <w:rsid w:val="00A159EC"/>
    <w:rsid w:val="00A167ED"/>
    <w:rsid w:val="00A16DDF"/>
    <w:rsid w:val="00A172EE"/>
    <w:rsid w:val="00A20BBA"/>
    <w:rsid w:val="00A219E0"/>
    <w:rsid w:val="00A23AE5"/>
    <w:rsid w:val="00A23DCC"/>
    <w:rsid w:val="00A24A52"/>
    <w:rsid w:val="00A2505D"/>
    <w:rsid w:val="00A25183"/>
    <w:rsid w:val="00A25C23"/>
    <w:rsid w:val="00A262D1"/>
    <w:rsid w:val="00A26606"/>
    <w:rsid w:val="00A2674A"/>
    <w:rsid w:val="00A26A6B"/>
    <w:rsid w:val="00A26A82"/>
    <w:rsid w:val="00A26C78"/>
    <w:rsid w:val="00A26D9F"/>
    <w:rsid w:val="00A27138"/>
    <w:rsid w:val="00A2749D"/>
    <w:rsid w:val="00A27F36"/>
    <w:rsid w:val="00A30425"/>
    <w:rsid w:val="00A30B58"/>
    <w:rsid w:val="00A30DF4"/>
    <w:rsid w:val="00A31757"/>
    <w:rsid w:val="00A32D27"/>
    <w:rsid w:val="00A330AE"/>
    <w:rsid w:val="00A333B8"/>
    <w:rsid w:val="00A33671"/>
    <w:rsid w:val="00A33DA8"/>
    <w:rsid w:val="00A343D5"/>
    <w:rsid w:val="00A34A2F"/>
    <w:rsid w:val="00A36951"/>
    <w:rsid w:val="00A36FFF"/>
    <w:rsid w:val="00A40AC7"/>
    <w:rsid w:val="00A410C9"/>
    <w:rsid w:val="00A410DF"/>
    <w:rsid w:val="00A41126"/>
    <w:rsid w:val="00A41FAE"/>
    <w:rsid w:val="00A42726"/>
    <w:rsid w:val="00A42F30"/>
    <w:rsid w:val="00A42FEF"/>
    <w:rsid w:val="00A439D2"/>
    <w:rsid w:val="00A45907"/>
    <w:rsid w:val="00A46459"/>
    <w:rsid w:val="00A469FC"/>
    <w:rsid w:val="00A46CF9"/>
    <w:rsid w:val="00A4766F"/>
    <w:rsid w:val="00A47ECD"/>
    <w:rsid w:val="00A50759"/>
    <w:rsid w:val="00A5127F"/>
    <w:rsid w:val="00A517F8"/>
    <w:rsid w:val="00A51C64"/>
    <w:rsid w:val="00A522EB"/>
    <w:rsid w:val="00A527B1"/>
    <w:rsid w:val="00A52C18"/>
    <w:rsid w:val="00A536A5"/>
    <w:rsid w:val="00A53877"/>
    <w:rsid w:val="00A54505"/>
    <w:rsid w:val="00A547EC"/>
    <w:rsid w:val="00A54807"/>
    <w:rsid w:val="00A54B35"/>
    <w:rsid w:val="00A54BE0"/>
    <w:rsid w:val="00A555B2"/>
    <w:rsid w:val="00A55A77"/>
    <w:rsid w:val="00A564EE"/>
    <w:rsid w:val="00A565B4"/>
    <w:rsid w:val="00A57111"/>
    <w:rsid w:val="00A579EE"/>
    <w:rsid w:val="00A6070B"/>
    <w:rsid w:val="00A60807"/>
    <w:rsid w:val="00A620E3"/>
    <w:rsid w:val="00A621C2"/>
    <w:rsid w:val="00A62239"/>
    <w:rsid w:val="00A623EC"/>
    <w:rsid w:val="00A64EC9"/>
    <w:rsid w:val="00A6570F"/>
    <w:rsid w:val="00A6583D"/>
    <w:rsid w:val="00A65964"/>
    <w:rsid w:val="00A659AE"/>
    <w:rsid w:val="00A65D43"/>
    <w:rsid w:val="00A65EF4"/>
    <w:rsid w:val="00A666B6"/>
    <w:rsid w:val="00A6695F"/>
    <w:rsid w:val="00A67BA4"/>
    <w:rsid w:val="00A67C71"/>
    <w:rsid w:val="00A71221"/>
    <w:rsid w:val="00A71F43"/>
    <w:rsid w:val="00A71F7C"/>
    <w:rsid w:val="00A728F4"/>
    <w:rsid w:val="00A733BB"/>
    <w:rsid w:val="00A73AB9"/>
    <w:rsid w:val="00A73C74"/>
    <w:rsid w:val="00A73E99"/>
    <w:rsid w:val="00A746E7"/>
    <w:rsid w:val="00A74BBA"/>
    <w:rsid w:val="00A7522C"/>
    <w:rsid w:val="00A7576E"/>
    <w:rsid w:val="00A75E79"/>
    <w:rsid w:val="00A76B88"/>
    <w:rsid w:val="00A76D7D"/>
    <w:rsid w:val="00A804CA"/>
    <w:rsid w:val="00A816D0"/>
    <w:rsid w:val="00A85226"/>
    <w:rsid w:val="00A85979"/>
    <w:rsid w:val="00A859C1"/>
    <w:rsid w:val="00A86682"/>
    <w:rsid w:val="00A86916"/>
    <w:rsid w:val="00A87595"/>
    <w:rsid w:val="00A87B50"/>
    <w:rsid w:val="00A90034"/>
    <w:rsid w:val="00A90CF1"/>
    <w:rsid w:val="00A9147B"/>
    <w:rsid w:val="00A91847"/>
    <w:rsid w:val="00A91B22"/>
    <w:rsid w:val="00A91CD2"/>
    <w:rsid w:val="00A91E70"/>
    <w:rsid w:val="00A92678"/>
    <w:rsid w:val="00A92AD9"/>
    <w:rsid w:val="00A92C95"/>
    <w:rsid w:val="00A9363C"/>
    <w:rsid w:val="00A93B74"/>
    <w:rsid w:val="00A9419D"/>
    <w:rsid w:val="00A94437"/>
    <w:rsid w:val="00A958BE"/>
    <w:rsid w:val="00A95C39"/>
    <w:rsid w:val="00A95F68"/>
    <w:rsid w:val="00A95F72"/>
    <w:rsid w:val="00A9621A"/>
    <w:rsid w:val="00A965D5"/>
    <w:rsid w:val="00A979DF"/>
    <w:rsid w:val="00A97B25"/>
    <w:rsid w:val="00AA03A2"/>
    <w:rsid w:val="00AA1ACA"/>
    <w:rsid w:val="00AA1C08"/>
    <w:rsid w:val="00AA33A9"/>
    <w:rsid w:val="00AA39B0"/>
    <w:rsid w:val="00AA3E5A"/>
    <w:rsid w:val="00AA3F67"/>
    <w:rsid w:val="00AA4DAE"/>
    <w:rsid w:val="00AA5395"/>
    <w:rsid w:val="00AA56CD"/>
    <w:rsid w:val="00AA5798"/>
    <w:rsid w:val="00AA5D49"/>
    <w:rsid w:val="00AA6A78"/>
    <w:rsid w:val="00AA6EAF"/>
    <w:rsid w:val="00AA7E31"/>
    <w:rsid w:val="00AB191C"/>
    <w:rsid w:val="00AB194F"/>
    <w:rsid w:val="00AB2588"/>
    <w:rsid w:val="00AB261E"/>
    <w:rsid w:val="00AB28AF"/>
    <w:rsid w:val="00AB34FB"/>
    <w:rsid w:val="00AB4133"/>
    <w:rsid w:val="00AB4817"/>
    <w:rsid w:val="00AB4BA5"/>
    <w:rsid w:val="00AB4CFD"/>
    <w:rsid w:val="00AB63C6"/>
    <w:rsid w:val="00AB732A"/>
    <w:rsid w:val="00AB76B3"/>
    <w:rsid w:val="00AC1795"/>
    <w:rsid w:val="00AC1968"/>
    <w:rsid w:val="00AC2E92"/>
    <w:rsid w:val="00AC310C"/>
    <w:rsid w:val="00AC33E7"/>
    <w:rsid w:val="00AC35FF"/>
    <w:rsid w:val="00AC3662"/>
    <w:rsid w:val="00AC453D"/>
    <w:rsid w:val="00AC4E65"/>
    <w:rsid w:val="00AC53CA"/>
    <w:rsid w:val="00AC5828"/>
    <w:rsid w:val="00AC69D1"/>
    <w:rsid w:val="00AC714E"/>
    <w:rsid w:val="00AD0C94"/>
    <w:rsid w:val="00AD0D52"/>
    <w:rsid w:val="00AD104B"/>
    <w:rsid w:val="00AD1091"/>
    <w:rsid w:val="00AD1472"/>
    <w:rsid w:val="00AD181C"/>
    <w:rsid w:val="00AD2A63"/>
    <w:rsid w:val="00AD2D5D"/>
    <w:rsid w:val="00AD346F"/>
    <w:rsid w:val="00AD394C"/>
    <w:rsid w:val="00AD4398"/>
    <w:rsid w:val="00AD492D"/>
    <w:rsid w:val="00AD4932"/>
    <w:rsid w:val="00AD5622"/>
    <w:rsid w:val="00AD5DA1"/>
    <w:rsid w:val="00AD6A03"/>
    <w:rsid w:val="00AD793F"/>
    <w:rsid w:val="00AE083A"/>
    <w:rsid w:val="00AE17BC"/>
    <w:rsid w:val="00AE1804"/>
    <w:rsid w:val="00AE1A5B"/>
    <w:rsid w:val="00AE1E83"/>
    <w:rsid w:val="00AE37D3"/>
    <w:rsid w:val="00AE3DC0"/>
    <w:rsid w:val="00AE485F"/>
    <w:rsid w:val="00AE4BD7"/>
    <w:rsid w:val="00AE51F1"/>
    <w:rsid w:val="00AE5289"/>
    <w:rsid w:val="00AE5676"/>
    <w:rsid w:val="00AE65DF"/>
    <w:rsid w:val="00AE6AA6"/>
    <w:rsid w:val="00AE7AC8"/>
    <w:rsid w:val="00AF0134"/>
    <w:rsid w:val="00AF0368"/>
    <w:rsid w:val="00AF0475"/>
    <w:rsid w:val="00AF10B2"/>
    <w:rsid w:val="00AF170F"/>
    <w:rsid w:val="00AF1904"/>
    <w:rsid w:val="00AF1D4A"/>
    <w:rsid w:val="00AF2069"/>
    <w:rsid w:val="00AF2263"/>
    <w:rsid w:val="00AF3363"/>
    <w:rsid w:val="00AF344F"/>
    <w:rsid w:val="00AF3452"/>
    <w:rsid w:val="00AF3759"/>
    <w:rsid w:val="00AF3A7B"/>
    <w:rsid w:val="00AF4B19"/>
    <w:rsid w:val="00AF4D43"/>
    <w:rsid w:val="00AF5455"/>
    <w:rsid w:val="00AF5908"/>
    <w:rsid w:val="00AF6153"/>
    <w:rsid w:val="00AF61B0"/>
    <w:rsid w:val="00AF6583"/>
    <w:rsid w:val="00AF68B5"/>
    <w:rsid w:val="00AF6B8D"/>
    <w:rsid w:val="00AF7150"/>
    <w:rsid w:val="00AF7358"/>
    <w:rsid w:val="00AF78A3"/>
    <w:rsid w:val="00AF7AD0"/>
    <w:rsid w:val="00B00E70"/>
    <w:rsid w:val="00B01255"/>
    <w:rsid w:val="00B01656"/>
    <w:rsid w:val="00B01EDA"/>
    <w:rsid w:val="00B03133"/>
    <w:rsid w:val="00B03FFF"/>
    <w:rsid w:val="00B040C9"/>
    <w:rsid w:val="00B04AB0"/>
    <w:rsid w:val="00B04EE6"/>
    <w:rsid w:val="00B04F9B"/>
    <w:rsid w:val="00B06371"/>
    <w:rsid w:val="00B063A7"/>
    <w:rsid w:val="00B06A94"/>
    <w:rsid w:val="00B06CCD"/>
    <w:rsid w:val="00B0760C"/>
    <w:rsid w:val="00B07A55"/>
    <w:rsid w:val="00B07AE6"/>
    <w:rsid w:val="00B07CB8"/>
    <w:rsid w:val="00B116DE"/>
    <w:rsid w:val="00B119DB"/>
    <w:rsid w:val="00B12B14"/>
    <w:rsid w:val="00B14386"/>
    <w:rsid w:val="00B148B0"/>
    <w:rsid w:val="00B14A53"/>
    <w:rsid w:val="00B152D1"/>
    <w:rsid w:val="00B15937"/>
    <w:rsid w:val="00B15E5F"/>
    <w:rsid w:val="00B1671C"/>
    <w:rsid w:val="00B20592"/>
    <w:rsid w:val="00B2133D"/>
    <w:rsid w:val="00B23C0C"/>
    <w:rsid w:val="00B23FF3"/>
    <w:rsid w:val="00B2505D"/>
    <w:rsid w:val="00B250DE"/>
    <w:rsid w:val="00B252CA"/>
    <w:rsid w:val="00B2687F"/>
    <w:rsid w:val="00B26CF6"/>
    <w:rsid w:val="00B273EE"/>
    <w:rsid w:val="00B2744C"/>
    <w:rsid w:val="00B27997"/>
    <w:rsid w:val="00B27A08"/>
    <w:rsid w:val="00B30F6B"/>
    <w:rsid w:val="00B32551"/>
    <w:rsid w:val="00B33298"/>
    <w:rsid w:val="00B336B3"/>
    <w:rsid w:val="00B34848"/>
    <w:rsid w:val="00B3491E"/>
    <w:rsid w:val="00B35481"/>
    <w:rsid w:val="00B35611"/>
    <w:rsid w:val="00B359FB"/>
    <w:rsid w:val="00B35B6D"/>
    <w:rsid w:val="00B36A43"/>
    <w:rsid w:val="00B36EBF"/>
    <w:rsid w:val="00B37AEA"/>
    <w:rsid w:val="00B37FC8"/>
    <w:rsid w:val="00B40498"/>
    <w:rsid w:val="00B41392"/>
    <w:rsid w:val="00B41719"/>
    <w:rsid w:val="00B417C2"/>
    <w:rsid w:val="00B422D4"/>
    <w:rsid w:val="00B42410"/>
    <w:rsid w:val="00B42904"/>
    <w:rsid w:val="00B43528"/>
    <w:rsid w:val="00B4408F"/>
    <w:rsid w:val="00B4471C"/>
    <w:rsid w:val="00B454EE"/>
    <w:rsid w:val="00B459A8"/>
    <w:rsid w:val="00B461EB"/>
    <w:rsid w:val="00B46FB6"/>
    <w:rsid w:val="00B472A2"/>
    <w:rsid w:val="00B50A79"/>
    <w:rsid w:val="00B50DAB"/>
    <w:rsid w:val="00B52675"/>
    <w:rsid w:val="00B53770"/>
    <w:rsid w:val="00B560A7"/>
    <w:rsid w:val="00B56338"/>
    <w:rsid w:val="00B56487"/>
    <w:rsid w:val="00B56BCB"/>
    <w:rsid w:val="00B571D2"/>
    <w:rsid w:val="00B57387"/>
    <w:rsid w:val="00B576F8"/>
    <w:rsid w:val="00B6002B"/>
    <w:rsid w:val="00B60555"/>
    <w:rsid w:val="00B60A64"/>
    <w:rsid w:val="00B60B06"/>
    <w:rsid w:val="00B61974"/>
    <w:rsid w:val="00B61D2C"/>
    <w:rsid w:val="00B622BC"/>
    <w:rsid w:val="00B62D97"/>
    <w:rsid w:val="00B631B8"/>
    <w:rsid w:val="00B63521"/>
    <w:rsid w:val="00B63977"/>
    <w:rsid w:val="00B63BEE"/>
    <w:rsid w:val="00B6488E"/>
    <w:rsid w:val="00B64D7A"/>
    <w:rsid w:val="00B655E4"/>
    <w:rsid w:val="00B656A3"/>
    <w:rsid w:val="00B6588F"/>
    <w:rsid w:val="00B65B7D"/>
    <w:rsid w:val="00B65C5C"/>
    <w:rsid w:val="00B65FD7"/>
    <w:rsid w:val="00B66985"/>
    <w:rsid w:val="00B67BD2"/>
    <w:rsid w:val="00B70272"/>
    <w:rsid w:val="00B706C0"/>
    <w:rsid w:val="00B7257C"/>
    <w:rsid w:val="00B736ED"/>
    <w:rsid w:val="00B738C4"/>
    <w:rsid w:val="00B73CF8"/>
    <w:rsid w:val="00B7409C"/>
    <w:rsid w:val="00B74719"/>
    <w:rsid w:val="00B74C65"/>
    <w:rsid w:val="00B74F6A"/>
    <w:rsid w:val="00B7567B"/>
    <w:rsid w:val="00B7584A"/>
    <w:rsid w:val="00B75B20"/>
    <w:rsid w:val="00B75B7F"/>
    <w:rsid w:val="00B76503"/>
    <w:rsid w:val="00B76D50"/>
    <w:rsid w:val="00B7776E"/>
    <w:rsid w:val="00B80228"/>
    <w:rsid w:val="00B80410"/>
    <w:rsid w:val="00B808DB"/>
    <w:rsid w:val="00B819B0"/>
    <w:rsid w:val="00B831A3"/>
    <w:rsid w:val="00B83578"/>
    <w:rsid w:val="00B838DA"/>
    <w:rsid w:val="00B83CBA"/>
    <w:rsid w:val="00B84238"/>
    <w:rsid w:val="00B846DD"/>
    <w:rsid w:val="00B84CEF"/>
    <w:rsid w:val="00B87102"/>
    <w:rsid w:val="00B87A73"/>
    <w:rsid w:val="00B904D2"/>
    <w:rsid w:val="00B90671"/>
    <w:rsid w:val="00B90DF3"/>
    <w:rsid w:val="00B91C41"/>
    <w:rsid w:val="00B91ECD"/>
    <w:rsid w:val="00B920D9"/>
    <w:rsid w:val="00B935A3"/>
    <w:rsid w:val="00B939E5"/>
    <w:rsid w:val="00B93AA2"/>
    <w:rsid w:val="00B93F05"/>
    <w:rsid w:val="00B9462E"/>
    <w:rsid w:val="00B94B09"/>
    <w:rsid w:val="00B94E4F"/>
    <w:rsid w:val="00B95131"/>
    <w:rsid w:val="00B953F2"/>
    <w:rsid w:val="00B955A6"/>
    <w:rsid w:val="00B955CF"/>
    <w:rsid w:val="00B9575A"/>
    <w:rsid w:val="00B96B77"/>
    <w:rsid w:val="00B96D4C"/>
    <w:rsid w:val="00B97CF4"/>
    <w:rsid w:val="00BA03FF"/>
    <w:rsid w:val="00BA05B1"/>
    <w:rsid w:val="00BA0718"/>
    <w:rsid w:val="00BA0930"/>
    <w:rsid w:val="00BA254F"/>
    <w:rsid w:val="00BA2897"/>
    <w:rsid w:val="00BA2B53"/>
    <w:rsid w:val="00BA2B8D"/>
    <w:rsid w:val="00BA3215"/>
    <w:rsid w:val="00BA3240"/>
    <w:rsid w:val="00BA37DA"/>
    <w:rsid w:val="00BA385E"/>
    <w:rsid w:val="00BA4211"/>
    <w:rsid w:val="00BA651C"/>
    <w:rsid w:val="00BA742D"/>
    <w:rsid w:val="00BA7540"/>
    <w:rsid w:val="00BA7743"/>
    <w:rsid w:val="00BA79D1"/>
    <w:rsid w:val="00BB03F6"/>
    <w:rsid w:val="00BB091E"/>
    <w:rsid w:val="00BB0C68"/>
    <w:rsid w:val="00BB1686"/>
    <w:rsid w:val="00BB1A06"/>
    <w:rsid w:val="00BB1F27"/>
    <w:rsid w:val="00BB426A"/>
    <w:rsid w:val="00BB569A"/>
    <w:rsid w:val="00BB5A08"/>
    <w:rsid w:val="00BB5B2C"/>
    <w:rsid w:val="00BB5ED3"/>
    <w:rsid w:val="00BB6415"/>
    <w:rsid w:val="00BB6753"/>
    <w:rsid w:val="00BB72AD"/>
    <w:rsid w:val="00BB7323"/>
    <w:rsid w:val="00BC0249"/>
    <w:rsid w:val="00BC0F74"/>
    <w:rsid w:val="00BC14D8"/>
    <w:rsid w:val="00BC16C0"/>
    <w:rsid w:val="00BC1DC3"/>
    <w:rsid w:val="00BC1E01"/>
    <w:rsid w:val="00BC222E"/>
    <w:rsid w:val="00BC256D"/>
    <w:rsid w:val="00BC28D9"/>
    <w:rsid w:val="00BC2CFD"/>
    <w:rsid w:val="00BC32CE"/>
    <w:rsid w:val="00BC371C"/>
    <w:rsid w:val="00BC470E"/>
    <w:rsid w:val="00BC4E58"/>
    <w:rsid w:val="00BC6566"/>
    <w:rsid w:val="00BC71AE"/>
    <w:rsid w:val="00BD0021"/>
    <w:rsid w:val="00BD03CA"/>
    <w:rsid w:val="00BD0560"/>
    <w:rsid w:val="00BD0602"/>
    <w:rsid w:val="00BD0D77"/>
    <w:rsid w:val="00BD0F28"/>
    <w:rsid w:val="00BD11AB"/>
    <w:rsid w:val="00BD1F93"/>
    <w:rsid w:val="00BD2975"/>
    <w:rsid w:val="00BD2B06"/>
    <w:rsid w:val="00BD2EEA"/>
    <w:rsid w:val="00BD30AA"/>
    <w:rsid w:val="00BD3161"/>
    <w:rsid w:val="00BD32BC"/>
    <w:rsid w:val="00BD32E0"/>
    <w:rsid w:val="00BD35F3"/>
    <w:rsid w:val="00BD428E"/>
    <w:rsid w:val="00BD44CF"/>
    <w:rsid w:val="00BD483D"/>
    <w:rsid w:val="00BD4D0B"/>
    <w:rsid w:val="00BD4DB7"/>
    <w:rsid w:val="00BD50A4"/>
    <w:rsid w:val="00BD5561"/>
    <w:rsid w:val="00BD5A2F"/>
    <w:rsid w:val="00BD602C"/>
    <w:rsid w:val="00BD60B5"/>
    <w:rsid w:val="00BD6344"/>
    <w:rsid w:val="00BD66D8"/>
    <w:rsid w:val="00BD69DF"/>
    <w:rsid w:val="00BD77CA"/>
    <w:rsid w:val="00BD7946"/>
    <w:rsid w:val="00BE0637"/>
    <w:rsid w:val="00BE087D"/>
    <w:rsid w:val="00BE10ED"/>
    <w:rsid w:val="00BE1C74"/>
    <w:rsid w:val="00BE2EEA"/>
    <w:rsid w:val="00BE300E"/>
    <w:rsid w:val="00BE3102"/>
    <w:rsid w:val="00BE48AC"/>
    <w:rsid w:val="00BE5330"/>
    <w:rsid w:val="00BE5638"/>
    <w:rsid w:val="00BE5D63"/>
    <w:rsid w:val="00BE6E14"/>
    <w:rsid w:val="00BE7C83"/>
    <w:rsid w:val="00BE7E01"/>
    <w:rsid w:val="00BF0373"/>
    <w:rsid w:val="00BF0CFF"/>
    <w:rsid w:val="00BF0FD2"/>
    <w:rsid w:val="00BF1746"/>
    <w:rsid w:val="00BF17DF"/>
    <w:rsid w:val="00BF1E51"/>
    <w:rsid w:val="00BF215A"/>
    <w:rsid w:val="00BF2609"/>
    <w:rsid w:val="00BF2A35"/>
    <w:rsid w:val="00BF344A"/>
    <w:rsid w:val="00BF38CC"/>
    <w:rsid w:val="00BF3903"/>
    <w:rsid w:val="00BF4A4D"/>
    <w:rsid w:val="00BF5D56"/>
    <w:rsid w:val="00BF6509"/>
    <w:rsid w:val="00BF765B"/>
    <w:rsid w:val="00BF7AD6"/>
    <w:rsid w:val="00BF7BCF"/>
    <w:rsid w:val="00BF7EA3"/>
    <w:rsid w:val="00C00084"/>
    <w:rsid w:val="00C00369"/>
    <w:rsid w:val="00C0060A"/>
    <w:rsid w:val="00C00CE1"/>
    <w:rsid w:val="00C00D4E"/>
    <w:rsid w:val="00C00D6D"/>
    <w:rsid w:val="00C0104F"/>
    <w:rsid w:val="00C01C0E"/>
    <w:rsid w:val="00C0205B"/>
    <w:rsid w:val="00C022CF"/>
    <w:rsid w:val="00C027ED"/>
    <w:rsid w:val="00C038D7"/>
    <w:rsid w:val="00C0396A"/>
    <w:rsid w:val="00C043D1"/>
    <w:rsid w:val="00C043ED"/>
    <w:rsid w:val="00C046B1"/>
    <w:rsid w:val="00C0474E"/>
    <w:rsid w:val="00C04B03"/>
    <w:rsid w:val="00C05284"/>
    <w:rsid w:val="00C058AB"/>
    <w:rsid w:val="00C05A12"/>
    <w:rsid w:val="00C068BF"/>
    <w:rsid w:val="00C070D0"/>
    <w:rsid w:val="00C07371"/>
    <w:rsid w:val="00C078D9"/>
    <w:rsid w:val="00C07C87"/>
    <w:rsid w:val="00C10BF3"/>
    <w:rsid w:val="00C10EAD"/>
    <w:rsid w:val="00C11D76"/>
    <w:rsid w:val="00C12305"/>
    <w:rsid w:val="00C12666"/>
    <w:rsid w:val="00C12717"/>
    <w:rsid w:val="00C128CE"/>
    <w:rsid w:val="00C130BC"/>
    <w:rsid w:val="00C13488"/>
    <w:rsid w:val="00C13992"/>
    <w:rsid w:val="00C13A9E"/>
    <w:rsid w:val="00C14D72"/>
    <w:rsid w:val="00C157D8"/>
    <w:rsid w:val="00C15E64"/>
    <w:rsid w:val="00C166E6"/>
    <w:rsid w:val="00C16CE5"/>
    <w:rsid w:val="00C1715D"/>
    <w:rsid w:val="00C20015"/>
    <w:rsid w:val="00C20086"/>
    <w:rsid w:val="00C20B61"/>
    <w:rsid w:val="00C21707"/>
    <w:rsid w:val="00C21CA8"/>
    <w:rsid w:val="00C2211C"/>
    <w:rsid w:val="00C22800"/>
    <w:rsid w:val="00C2284E"/>
    <w:rsid w:val="00C229B8"/>
    <w:rsid w:val="00C232C8"/>
    <w:rsid w:val="00C257A0"/>
    <w:rsid w:val="00C25A41"/>
    <w:rsid w:val="00C25B10"/>
    <w:rsid w:val="00C26E9F"/>
    <w:rsid w:val="00C2784B"/>
    <w:rsid w:val="00C3137E"/>
    <w:rsid w:val="00C317A3"/>
    <w:rsid w:val="00C31B53"/>
    <w:rsid w:val="00C34CEC"/>
    <w:rsid w:val="00C350E4"/>
    <w:rsid w:val="00C35574"/>
    <w:rsid w:val="00C35888"/>
    <w:rsid w:val="00C369B8"/>
    <w:rsid w:val="00C37155"/>
    <w:rsid w:val="00C3761C"/>
    <w:rsid w:val="00C37B89"/>
    <w:rsid w:val="00C406CE"/>
    <w:rsid w:val="00C40733"/>
    <w:rsid w:val="00C4152C"/>
    <w:rsid w:val="00C42F2E"/>
    <w:rsid w:val="00C43113"/>
    <w:rsid w:val="00C437BC"/>
    <w:rsid w:val="00C43F48"/>
    <w:rsid w:val="00C444FD"/>
    <w:rsid w:val="00C450D3"/>
    <w:rsid w:val="00C452A3"/>
    <w:rsid w:val="00C453A1"/>
    <w:rsid w:val="00C456EB"/>
    <w:rsid w:val="00C45D93"/>
    <w:rsid w:val="00C465AE"/>
    <w:rsid w:val="00C4712E"/>
    <w:rsid w:val="00C47400"/>
    <w:rsid w:val="00C478AD"/>
    <w:rsid w:val="00C50500"/>
    <w:rsid w:val="00C50CA6"/>
    <w:rsid w:val="00C50F71"/>
    <w:rsid w:val="00C51953"/>
    <w:rsid w:val="00C51BA5"/>
    <w:rsid w:val="00C52DFE"/>
    <w:rsid w:val="00C53541"/>
    <w:rsid w:val="00C53D60"/>
    <w:rsid w:val="00C54518"/>
    <w:rsid w:val="00C54559"/>
    <w:rsid w:val="00C54FFD"/>
    <w:rsid w:val="00C55421"/>
    <w:rsid w:val="00C559D1"/>
    <w:rsid w:val="00C55F1A"/>
    <w:rsid w:val="00C56692"/>
    <w:rsid w:val="00C56DA4"/>
    <w:rsid w:val="00C575A7"/>
    <w:rsid w:val="00C577C1"/>
    <w:rsid w:val="00C578C0"/>
    <w:rsid w:val="00C608A5"/>
    <w:rsid w:val="00C609C5"/>
    <w:rsid w:val="00C60CF3"/>
    <w:rsid w:val="00C61977"/>
    <w:rsid w:val="00C6208A"/>
    <w:rsid w:val="00C62960"/>
    <w:rsid w:val="00C632DF"/>
    <w:rsid w:val="00C6341E"/>
    <w:rsid w:val="00C64410"/>
    <w:rsid w:val="00C64692"/>
    <w:rsid w:val="00C64956"/>
    <w:rsid w:val="00C64BA5"/>
    <w:rsid w:val="00C652E6"/>
    <w:rsid w:val="00C65490"/>
    <w:rsid w:val="00C657EF"/>
    <w:rsid w:val="00C65D00"/>
    <w:rsid w:val="00C65FF6"/>
    <w:rsid w:val="00C66D35"/>
    <w:rsid w:val="00C676D0"/>
    <w:rsid w:val="00C67A7A"/>
    <w:rsid w:val="00C67CC9"/>
    <w:rsid w:val="00C7116C"/>
    <w:rsid w:val="00C71C8F"/>
    <w:rsid w:val="00C72143"/>
    <w:rsid w:val="00C722B3"/>
    <w:rsid w:val="00C72485"/>
    <w:rsid w:val="00C727B9"/>
    <w:rsid w:val="00C72B67"/>
    <w:rsid w:val="00C72F73"/>
    <w:rsid w:val="00C72FF7"/>
    <w:rsid w:val="00C7310F"/>
    <w:rsid w:val="00C7322D"/>
    <w:rsid w:val="00C73AAB"/>
    <w:rsid w:val="00C74506"/>
    <w:rsid w:val="00C74F63"/>
    <w:rsid w:val="00C75A92"/>
    <w:rsid w:val="00C76DA7"/>
    <w:rsid w:val="00C773D5"/>
    <w:rsid w:val="00C77A24"/>
    <w:rsid w:val="00C77F46"/>
    <w:rsid w:val="00C77F71"/>
    <w:rsid w:val="00C8038F"/>
    <w:rsid w:val="00C803EC"/>
    <w:rsid w:val="00C81425"/>
    <w:rsid w:val="00C8194A"/>
    <w:rsid w:val="00C819A2"/>
    <w:rsid w:val="00C8240C"/>
    <w:rsid w:val="00C8256C"/>
    <w:rsid w:val="00C8296D"/>
    <w:rsid w:val="00C829E2"/>
    <w:rsid w:val="00C82DCD"/>
    <w:rsid w:val="00C8337B"/>
    <w:rsid w:val="00C83566"/>
    <w:rsid w:val="00C840E7"/>
    <w:rsid w:val="00C84E30"/>
    <w:rsid w:val="00C8579C"/>
    <w:rsid w:val="00C85ADD"/>
    <w:rsid w:val="00C86379"/>
    <w:rsid w:val="00C86FE2"/>
    <w:rsid w:val="00C876A3"/>
    <w:rsid w:val="00C9021D"/>
    <w:rsid w:val="00C9084A"/>
    <w:rsid w:val="00C91C9B"/>
    <w:rsid w:val="00C929A1"/>
    <w:rsid w:val="00C92A7C"/>
    <w:rsid w:val="00C935C9"/>
    <w:rsid w:val="00C93628"/>
    <w:rsid w:val="00C943C6"/>
    <w:rsid w:val="00C94849"/>
    <w:rsid w:val="00C94AA6"/>
    <w:rsid w:val="00C95820"/>
    <w:rsid w:val="00C95F4D"/>
    <w:rsid w:val="00C96855"/>
    <w:rsid w:val="00C96C41"/>
    <w:rsid w:val="00C96E8F"/>
    <w:rsid w:val="00C97311"/>
    <w:rsid w:val="00C9758F"/>
    <w:rsid w:val="00C978C7"/>
    <w:rsid w:val="00C97DB0"/>
    <w:rsid w:val="00CA157D"/>
    <w:rsid w:val="00CA165A"/>
    <w:rsid w:val="00CA1905"/>
    <w:rsid w:val="00CA291A"/>
    <w:rsid w:val="00CA3480"/>
    <w:rsid w:val="00CA3821"/>
    <w:rsid w:val="00CA3B24"/>
    <w:rsid w:val="00CA43BC"/>
    <w:rsid w:val="00CA4CE4"/>
    <w:rsid w:val="00CA56BD"/>
    <w:rsid w:val="00CA5A29"/>
    <w:rsid w:val="00CA62D8"/>
    <w:rsid w:val="00CA67FF"/>
    <w:rsid w:val="00CB01B9"/>
    <w:rsid w:val="00CB04C9"/>
    <w:rsid w:val="00CB059D"/>
    <w:rsid w:val="00CB06F0"/>
    <w:rsid w:val="00CB10CC"/>
    <w:rsid w:val="00CB1466"/>
    <w:rsid w:val="00CB16F4"/>
    <w:rsid w:val="00CB1A43"/>
    <w:rsid w:val="00CB1EC3"/>
    <w:rsid w:val="00CB2062"/>
    <w:rsid w:val="00CB2354"/>
    <w:rsid w:val="00CB2455"/>
    <w:rsid w:val="00CB2FBF"/>
    <w:rsid w:val="00CB3D76"/>
    <w:rsid w:val="00CB4C83"/>
    <w:rsid w:val="00CB685C"/>
    <w:rsid w:val="00CB7B2B"/>
    <w:rsid w:val="00CB7CB0"/>
    <w:rsid w:val="00CC0188"/>
    <w:rsid w:val="00CC02DB"/>
    <w:rsid w:val="00CC03DE"/>
    <w:rsid w:val="00CC06C7"/>
    <w:rsid w:val="00CC0A01"/>
    <w:rsid w:val="00CC0B9E"/>
    <w:rsid w:val="00CC0F66"/>
    <w:rsid w:val="00CC26F4"/>
    <w:rsid w:val="00CC2DFF"/>
    <w:rsid w:val="00CC31E4"/>
    <w:rsid w:val="00CC34D0"/>
    <w:rsid w:val="00CC34F1"/>
    <w:rsid w:val="00CC3972"/>
    <w:rsid w:val="00CC3CA4"/>
    <w:rsid w:val="00CC433B"/>
    <w:rsid w:val="00CC4448"/>
    <w:rsid w:val="00CC5106"/>
    <w:rsid w:val="00CC67CA"/>
    <w:rsid w:val="00CC6D14"/>
    <w:rsid w:val="00CC6DF0"/>
    <w:rsid w:val="00CC7952"/>
    <w:rsid w:val="00CD12ED"/>
    <w:rsid w:val="00CD1366"/>
    <w:rsid w:val="00CD13A6"/>
    <w:rsid w:val="00CD1551"/>
    <w:rsid w:val="00CD1B42"/>
    <w:rsid w:val="00CD25E0"/>
    <w:rsid w:val="00CD27CE"/>
    <w:rsid w:val="00CD2945"/>
    <w:rsid w:val="00CD29CC"/>
    <w:rsid w:val="00CD2F26"/>
    <w:rsid w:val="00CD40CE"/>
    <w:rsid w:val="00CD41B4"/>
    <w:rsid w:val="00CD4C95"/>
    <w:rsid w:val="00CD5724"/>
    <w:rsid w:val="00CD57B0"/>
    <w:rsid w:val="00CD5859"/>
    <w:rsid w:val="00CD672E"/>
    <w:rsid w:val="00CD6C02"/>
    <w:rsid w:val="00CD74E6"/>
    <w:rsid w:val="00CD7FBE"/>
    <w:rsid w:val="00CE0399"/>
    <w:rsid w:val="00CE0F06"/>
    <w:rsid w:val="00CE1FFF"/>
    <w:rsid w:val="00CE2B77"/>
    <w:rsid w:val="00CE4A50"/>
    <w:rsid w:val="00CE5C34"/>
    <w:rsid w:val="00CE5CA7"/>
    <w:rsid w:val="00CE5DB6"/>
    <w:rsid w:val="00CE5DCB"/>
    <w:rsid w:val="00CE5F92"/>
    <w:rsid w:val="00CE6015"/>
    <w:rsid w:val="00CE6169"/>
    <w:rsid w:val="00CE6249"/>
    <w:rsid w:val="00CE6340"/>
    <w:rsid w:val="00CE6A4F"/>
    <w:rsid w:val="00CE70E1"/>
    <w:rsid w:val="00CE7505"/>
    <w:rsid w:val="00CE7644"/>
    <w:rsid w:val="00CE7B5F"/>
    <w:rsid w:val="00CF00B8"/>
    <w:rsid w:val="00CF0333"/>
    <w:rsid w:val="00CF08C9"/>
    <w:rsid w:val="00CF103E"/>
    <w:rsid w:val="00CF10A6"/>
    <w:rsid w:val="00CF14F1"/>
    <w:rsid w:val="00CF1667"/>
    <w:rsid w:val="00CF231F"/>
    <w:rsid w:val="00CF2EEA"/>
    <w:rsid w:val="00CF36C3"/>
    <w:rsid w:val="00CF3A61"/>
    <w:rsid w:val="00CF3C04"/>
    <w:rsid w:val="00CF43B6"/>
    <w:rsid w:val="00CF443E"/>
    <w:rsid w:val="00CF47CB"/>
    <w:rsid w:val="00CF4B1A"/>
    <w:rsid w:val="00CF4E7B"/>
    <w:rsid w:val="00CF551D"/>
    <w:rsid w:val="00CF571B"/>
    <w:rsid w:val="00CF58FE"/>
    <w:rsid w:val="00CF5AED"/>
    <w:rsid w:val="00CF5E59"/>
    <w:rsid w:val="00CF5F8C"/>
    <w:rsid w:val="00CF6613"/>
    <w:rsid w:val="00CF7101"/>
    <w:rsid w:val="00CF7A8F"/>
    <w:rsid w:val="00D00245"/>
    <w:rsid w:val="00D008AB"/>
    <w:rsid w:val="00D00D91"/>
    <w:rsid w:val="00D00E9C"/>
    <w:rsid w:val="00D01241"/>
    <w:rsid w:val="00D01B10"/>
    <w:rsid w:val="00D02521"/>
    <w:rsid w:val="00D03E15"/>
    <w:rsid w:val="00D04C77"/>
    <w:rsid w:val="00D052E8"/>
    <w:rsid w:val="00D05E1C"/>
    <w:rsid w:val="00D061EB"/>
    <w:rsid w:val="00D063E0"/>
    <w:rsid w:val="00D07CB0"/>
    <w:rsid w:val="00D10580"/>
    <w:rsid w:val="00D106FE"/>
    <w:rsid w:val="00D11E6D"/>
    <w:rsid w:val="00D12F61"/>
    <w:rsid w:val="00D13E76"/>
    <w:rsid w:val="00D14145"/>
    <w:rsid w:val="00D159A6"/>
    <w:rsid w:val="00D175DD"/>
    <w:rsid w:val="00D17ECA"/>
    <w:rsid w:val="00D17ED4"/>
    <w:rsid w:val="00D20128"/>
    <w:rsid w:val="00D203A2"/>
    <w:rsid w:val="00D21080"/>
    <w:rsid w:val="00D219EB"/>
    <w:rsid w:val="00D21BBD"/>
    <w:rsid w:val="00D21C05"/>
    <w:rsid w:val="00D21D99"/>
    <w:rsid w:val="00D2252B"/>
    <w:rsid w:val="00D228D8"/>
    <w:rsid w:val="00D22995"/>
    <w:rsid w:val="00D23188"/>
    <w:rsid w:val="00D2353A"/>
    <w:rsid w:val="00D23902"/>
    <w:rsid w:val="00D24526"/>
    <w:rsid w:val="00D249BA"/>
    <w:rsid w:val="00D24A56"/>
    <w:rsid w:val="00D2568D"/>
    <w:rsid w:val="00D25CB2"/>
    <w:rsid w:val="00D262C8"/>
    <w:rsid w:val="00D275E1"/>
    <w:rsid w:val="00D27611"/>
    <w:rsid w:val="00D2794D"/>
    <w:rsid w:val="00D27975"/>
    <w:rsid w:val="00D27E3E"/>
    <w:rsid w:val="00D304BC"/>
    <w:rsid w:val="00D30851"/>
    <w:rsid w:val="00D309EB"/>
    <w:rsid w:val="00D311EB"/>
    <w:rsid w:val="00D32119"/>
    <w:rsid w:val="00D32578"/>
    <w:rsid w:val="00D333BA"/>
    <w:rsid w:val="00D33A6D"/>
    <w:rsid w:val="00D3426A"/>
    <w:rsid w:val="00D34933"/>
    <w:rsid w:val="00D35AD5"/>
    <w:rsid w:val="00D37838"/>
    <w:rsid w:val="00D40057"/>
    <w:rsid w:val="00D400AF"/>
    <w:rsid w:val="00D4061E"/>
    <w:rsid w:val="00D40A4D"/>
    <w:rsid w:val="00D415EE"/>
    <w:rsid w:val="00D4207E"/>
    <w:rsid w:val="00D42700"/>
    <w:rsid w:val="00D43A74"/>
    <w:rsid w:val="00D43B29"/>
    <w:rsid w:val="00D43E5A"/>
    <w:rsid w:val="00D4419A"/>
    <w:rsid w:val="00D44220"/>
    <w:rsid w:val="00D46465"/>
    <w:rsid w:val="00D4689C"/>
    <w:rsid w:val="00D46BD5"/>
    <w:rsid w:val="00D46DB7"/>
    <w:rsid w:val="00D475F7"/>
    <w:rsid w:val="00D4798A"/>
    <w:rsid w:val="00D47A96"/>
    <w:rsid w:val="00D511DC"/>
    <w:rsid w:val="00D51718"/>
    <w:rsid w:val="00D52999"/>
    <w:rsid w:val="00D539BA"/>
    <w:rsid w:val="00D543C0"/>
    <w:rsid w:val="00D54FD5"/>
    <w:rsid w:val="00D5520B"/>
    <w:rsid w:val="00D55362"/>
    <w:rsid w:val="00D560FB"/>
    <w:rsid w:val="00D5656D"/>
    <w:rsid w:val="00D567E9"/>
    <w:rsid w:val="00D569A8"/>
    <w:rsid w:val="00D57A79"/>
    <w:rsid w:val="00D6182B"/>
    <w:rsid w:val="00D61EC1"/>
    <w:rsid w:val="00D61FCC"/>
    <w:rsid w:val="00D62099"/>
    <w:rsid w:val="00D6228A"/>
    <w:rsid w:val="00D62F50"/>
    <w:rsid w:val="00D637A1"/>
    <w:rsid w:val="00D640D6"/>
    <w:rsid w:val="00D6494F"/>
    <w:rsid w:val="00D652DE"/>
    <w:rsid w:val="00D65EA8"/>
    <w:rsid w:val="00D66C38"/>
    <w:rsid w:val="00D6745E"/>
    <w:rsid w:val="00D700E8"/>
    <w:rsid w:val="00D701A6"/>
    <w:rsid w:val="00D7094D"/>
    <w:rsid w:val="00D71765"/>
    <w:rsid w:val="00D717D2"/>
    <w:rsid w:val="00D71910"/>
    <w:rsid w:val="00D71F1A"/>
    <w:rsid w:val="00D7238A"/>
    <w:rsid w:val="00D72419"/>
    <w:rsid w:val="00D735F6"/>
    <w:rsid w:val="00D73AA1"/>
    <w:rsid w:val="00D747C1"/>
    <w:rsid w:val="00D757E0"/>
    <w:rsid w:val="00D76212"/>
    <w:rsid w:val="00D767B8"/>
    <w:rsid w:val="00D76B6F"/>
    <w:rsid w:val="00D775EE"/>
    <w:rsid w:val="00D801AA"/>
    <w:rsid w:val="00D82729"/>
    <w:rsid w:val="00D83898"/>
    <w:rsid w:val="00D83BF9"/>
    <w:rsid w:val="00D83C89"/>
    <w:rsid w:val="00D85668"/>
    <w:rsid w:val="00D85919"/>
    <w:rsid w:val="00D86956"/>
    <w:rsid w:val="00D86E6D"/>
    <w:rsid w:val="00D87E4B"/>
    <w:rsid w:val="00D91A0F"/>
    <w:rsid w:val="00D924B6"/>
    <w:rsid w:val="00D9353B"/>
    <w:rsid w:val="00D93B57"/>
    <w:rsid w:val="00D94E46"/>
    <w:rsid w:val="00D956DD"/>
    <w:rsid w:val="00D960FC"/>
    <w:rsid w:val="00D9631C"/>
    <w:rsid w:val="00D96DCB"/>
    <w:rsid w:val="00D971FA"/>
    <w:rsid w:val="00D97719"/>
    <w:rsid w:val="00D9775A"/>
    <w:rsid w:val="00D9796A"/>
    <w:rsid w:val="00D97B20"/>
    <w:rsid w:val="00D97CBF"/>
    <w:rsid w:val="00D97DB0"/>
    <w:rsid w:val="00DA0E9C"/>
    <w:rsid w:val="00DA1C01"/>
    <w:rsid w:val="00DA22FA"/>
    <w:rsid w:val="00DA33D1"/>
    <w:rsid w:val="00DA378B"/>
    <w:rsid w:val="00DA379B"/>
    <w:rsid w:val="00DA3B19"/>
    <w:rsid w:val="00DA3D75"/>
    <w:rsid w:val="00DA459D"/>
    <w:rsid w:val="00DA4BCE"/>
    <w:rsid w:val="00DA500C"/>
    <w:rsid w:val="00DA5076"/>
    <w:rsid w:val="00DA5711"/>
    <w:rsid w:val="00DA5775"/>
    <w:rsid w:val="00DA5D05"/>
    <w:rsid w:val="00DA5D57"/>
    <w:rsid w:val="00DA5E72"/>
    <w:rsid w:val="00DA69A8"/>
    <w:rsid w:val="00DA6D02"/>
    <w:rsid w:val="00DA71A7"/>
    <w:rsid w:val="00DA7346"/>
    <w:rsid w:val="00DA75F6"/>
    <w:rsid w:val="00DA79F6"/>
    <w:rsid w:val="00DB1FCD"/>
    <w:rsid w:val="00DB25DD"/>
    <w:rsid w:val="00DB3A08"/>
    <w:rsid w:val="00DB3C7F"/>
    <w:rsid w:val="00DB3E30"/>
    <w:rsid w:val="00DB4ED0"/>
    <w:rsid w:val="00DB519A"/>
    <w:rsid w:val="00DB540A"/>
    <w:rsid w:val="00DB5BDA"/>
    <w:rsid w:val="00DB6820"/>
    <w:rsid w:val="00DB6B62"/>
    <w:rsid w:val="00DB6FDE"/>
    <w:rsid w:val="00DB70BA"/>
    <w:rsid w:val="00DB75BA"/>
    <w:rsid w:val="00DB789E"/>
    <w:rsid w:val="00DC0332"/>
    <w:rsid w:val="00DC12E2"/>
    <w:rsid w:val="00DC16C1"/>
    <w:rsid w:val="00DC1797"/>
    <w:rsid w:val="00DC190C"/>
    <w:rsid w:val="00DC1FBA"/>
    <w:rsid w:val="00DC3844"/>
    <w:rsid w:val="00DC529A"/>
    <w:rsid w:val="00DC5EEF"/>
    <w:rsid w:val="00DC689B"/>
    <w:rsid w:val="00DC6E78"/>
    <w:rsid w:val="00DC70F0"/>
    <w:rsid w:val="00DC7803"/>
    <w:rsid w:val="00DC7EF8"/>
    <w:rsid w:val="00DD0CFC"/>
    <w:rsid w:val="00DD0DA2"/>
    <w:rsid w:val="00DD105A"/>
    <w:rsid w:val="00DD1644"/>
    <w:rsid w:val="00DD1A99"/>
    <w:rsid w:val="00DD1AE0"/>
    <w:rsid w:val="00DD2BDA"/>
    <w:rsid w:val="00DD2BEF"/>
    <w:rsid w:val="00DD2CD3"/>
    <w:rsid w:val="00DD2F2C"/>
    <w:rsid w:val="00DD31C8"/>
    <w:rsid w:val="00DD427F"/>
    <w:rsid w:val="00DD59D0"/>
    <w:rsid w:val="00DD5DD4"/>
    <w:rsid w:val="00DD6847"/>
    <w:rsid w:val="00DD6AD0"/>
    <w:rsid w:val="00DD6E5A"/>
    <w:rsid w:val="00DD7258"/>
    <w:rsid w:val="00DE035A"/>
    <w:rsid w:val="00DE06CB"/>
    <w:rsid w:val="00DE074E"/>
    <w:rsid w:val="00DE0F7C"/>
    <w:rsid w:val="00DE19DC"/>
    <w:rsid w:val="00DE243E"/>
    <w:rsid w:val="00DE29FE"/>
    <w:rsid w:val="00DE2C3E"/>
    <w:rsid w:val="00DE3A6D"/>
    <w:rsid w:val="00DE41D4"/>
    <w:rsid w:val="00DE48F8"/>
    <w:rsid w:val="00DE7835"/>
    <w:rsid w:val="00DE7842"/>
    <w:rsid w:val="00DF039E"/>
    <w:rsid w:val="00DF0790"/>
    <w:rsid w:val="00DF14DC"/>
    <w:rsid w:val="00DF223D"/>
    <w:rsid w:val="00DF24FD"/>
    <w:rsid w:val="00DF39B8"/>
    <w:rsid w:val="00DF3BDC"/>
    <w:rsid w:val="00DF489E"/>
    <w:rsid w:val="00DF4B4D"/>
    <w:rsid w:val="00DF4BC5"/>
    <w:rsid w:val="00DF5020"/>
    <w:rsid w:val="00DF518D"/>
    <w:rsid w:val="00DF51DC"/>
    <w:rsid w:val="00DF635B"/>
    <w:rsid w:val="00DF6D7D"/>
    <w:rsid w:val="00DF75EA"/>
    <w:rsid w:val="00DF7833"/>
    <w:rsid w:val="00DF7E75"/>
    <w:rsid w:val="00E0055A"/>
    <w:rsid w:val="00E0098A"/>
    <w:rsid w:val="00E01367"/>
    <w:rsid w:val="00E01A0C"/>
    <w:rsid w:val="00E01D3B"/>
    <w:rsid w:val="00E01FB2"/>
    <w:rsid w:val="00E03191"/>
    <w:rsid w:val="00E0345F"/>
    <w:rsid w:val="00E0362E"/>
    <w:rsid w:val="00E04830"/>
    <w:rsid w:val="00E0536A"/>
    <w:rsid w:val="00E053BF"/>
    <w:rsid w:val="00E056A7"/>
    <w:rsid w:val="00E05B01"/>
    <w:rsid w:val="00E05D05"/>
    <w:rsid w:val="00E05FB8"/>
    <w:rsid w:val="00E061BB"/>
    <w:rsid w:val="00E070E2"/>
    <w:rsid w:val="00E075D6"/>
    <w:rsid w:val="00E10282"/>
    <w:rsid w:val="00E1087B"/>
    <w:rsid w:val="00E1168B"/>
    <w:rsid w:val="00E11C9D"/>
    <w:rsid w:val="00E122F1"/>
    <w:rsid w:val="00E12D79"/>
    <w:rsid w:val="00E12E82"/>
    <w:rsid w:val="00E14551"/>
    <w:rsid w:val="00E14AD8"/>
    <w:rsid w:val="00E14F11"/>
    <w:rsid w:val="00E154CF"/>
    <w:rsid w:val="00E15610"/>
    <w:rsid w:val="00E15DF7"/>
    <w:rsid w:val="00E164C4"/>
    <w:rsid w:val="00E17CFA"/>
    <w:rsid w:val="00E17E76"/>
    <w:rsid w:val="00E205CA"/>
    <w:rsid w:val="00E20D21"/>
    <w:rsid w:val="00E20D78"/>
    <w:rsid w:val="00E239B1"/>
    <w:rsid w:val="00E23C31"/>
    <w:rsid w:val="00E2424A"/>
    <w:rsid w:val="00E24839"/>
    <w:rsid w:val="00E2519B"/>
    <w:rsid w:val="00E25321"/>
    <w:rsid w:val="00E2535B"/>
    <w:rsid w:val="00E257A0"/>
    <w:rsid w:val="00E25A02"/>
    <w:rsid w:val="00E25FBA"/>
    <w:rsid w:val="00E25FBC"/>
    <w:rsid w:val="00E303F0"/>
    <w:rsid w:val="00E30A77"/>
    <w:rsid w:val="00E328C5"/>
    <w:rsid w:val="00E32BAE"/>
    <w:rsid w:val="00E32EDE"/>
    <w:rsid w:val="00E33F74"/>
    <w:rsid w:val="00E353F3"/>
    <w:rsid w:val="00E35A1C"/>
    <w:rsid w:val="00E35BD9"/>
    <w:rsid w:val="00E368E3"/>
    <w:rsid w:val="00E40136"/>
    <w:rsid w:val="00E408D7"/>
    <w:rsid w:val="00E41D1D"/>
    <w:rsid w:val="00E41E70"/>
    <w:rsid w:val="00E433AF"/>
    <w:rsid w:val="00E434D9"/>
    <w:rsid w:val="00E438BE"/>
    <w:rsid w:val="00E448E5"/>
    <w:rsid w:val="00E4543B"/>
    <w:rsid w:val="00E4661C"/>
    <w:rsid w:val="00E466C1"/>
    <w:rsid w:val="00E46789"/>
    <w:rsid w:val="00E46A95"/>
    <w:rsid w:val="00E46CED"/>
    <w:rsid w:val="00E4702F"/>
    <w:rsid w:val="00E47B10"/>
    <w:rsid w:val="00E47DF8"/>
    <w:rsid w:val="00E5060C"/>
    <w:rsid w:val="00E50922"/>
    <w:rsid w:val="00E50D4B"/>
    <w:rsid w:val="00E50E5C"/>
    <w:rsid w:val="00E5137C"/>
    <w:rsid w:val="00E51EA5"/>
    <w:rsid w:val="00E52417"/>
    <w:rsid w:val="00E5300D"/>
    <w:rsid w:val="00E533EB"/>
    <w:rsid w:val="00E54559"/>
    <w:rsid w:val="00E55376"/>
    <w:rsid w:val="00E55775"/>
    <w:rsid w:val="00E55D5F"/>
    <w:rsid w:val="00E5659F"/>
    <w:rsid w:val="00E5677A"/>
    <w:rsid w:val="00E5780A"/>
    <w:rsid w:val="00E60183"/>
    <w:rsid w:val="00E6103C"/>
    <w:rsid w:val="00E61D58"/>
    <w:rsid w:val="00E62D29"/>
    <w:rsid w:val="00E62D50"/>
    <w:rsid w:val="00E633F1"/>
    <w:rsid w:val="00E64794"/>
    <w:rsid w:val="00E64A67"/>
    <w:rsid w:val="00E658B7"/>
    <w:rsid w:val="00E65913"/>
    <w:rsid w:val="00E6628E"/>
    <w:rsid w:val="00E66317"/>
    <w:rsid w:val="00E66FAA"/>
    <w:rsid w:val="00E7097F"/>
    <w:rsid w:val="00E7168F"/>
    <w:rsid w:val="00E72F47"/>
    <w:rsid w:val="00E731AB"/>
    <w:rsid w:val="00E73267"/>
    <w:rsid w:val="00E7326A"/>
    <w:rsid w:val="00E74E90"/>
    <w:rsid w:val="00E75D1E"/>
    <w:rsid w:val="00E7689F"/>
    <w:rsid w:val="00E76A19"/>
    <w:rsid w:val="00E77532"/>
    <w:rsid w:val="00E77C5C"/>
    <w:rsid w:val="00E8017C"/>
    <w:rsid w:val="00E823EE"/>
    <w:rsid w:val="00E82A22"/>
    <w:rsid w:val="00E82B4B"/>
    <w:rsid w:val="00E82BCE"/>
    <w:rsid w:val="00E82EF2"/>
    <w:rsid w:val="00E83261"/>
    <w:rsid w:val="00E84AD4"/>
    <w:rsid w:val="00E857E8"/>
    <w:rsid w:val="00E85829"/>
    <w:rsid w:val="00E859FF"/>
    <w:rsid w:val="00E872EA"/>
    <w:rsid w:val="00E87593"/>
    <w:rsid w:val="00E87610"/>
    <w:rsid w:val="00E87905"/>
    <w:rsid w:val="00E90190"/>
    <w:rsid w:val="00E905A6"/>
    <w:rsid w:val="00E905F7"/>
    <w:rsid w:val="00E91057"/>
    <w:rsid w:val="00E914BB"/>
    <w:rsid w:val="00E91575"/>
    <w:rsid w:val="00E91DD6"/>
    <w:rsid w:val="00E92ECC"/>
    <w:rsid w:val="00E93DDD"/>
    <w:rsid w:val="00E93EA4"/>
    <w:rsid w:val="00E9434F"/>
    <w:rsid w:val="00E947EA"/>
    <w:rsid w:val="00E955DC"/>
    <w:rsid w:val="00E9590F"/>
    <w:rsid w:val="00E95F3D"/>
    <w:rsid w:val="00E96BBD"/>
    <w:rsid w:val="00E9728D"/>
    <w:rsid w:val="00E975C8"/>
    <w:rsid w:val="00E97AAA"/>
    <w:rsid w:val="00EA094E"/>
    <w:rsid w:val="00EA11E1"/>
    <w:rsid w:val="00EA1CAC"/>
    <w:rsid w:val="00EA2A26"/>
    <w:rsid w:val="00EA389A"/>
    <w:rsid w:val="00EA3945"/>
    <w:rsid w:val="00EA3EE0"/>
    <w:rsid w:val="00EA56BD"/>
    <w:rsid w:val="00EA5B7D"/>
    <w:rsid w:val="00EA5C60"/>
    <w:rsid w:val="00EA6624"/>
    <w:rsid w:val="00EA6C0D"/>
    <w:rsid w:val="00EA76E9"/>
    <w:rsid w:val="00EB0048"/>
    <w:rsid w:val="00EB14E9"/>
    <w:rsid w:val="00EB1ED1"/>
    <w:rsid w:val="00EB21ED"/>
    <w:rsid w:val="00EB22A8"/>
    <w:rsid w:val="00EB289E"/>
    <w:rsid w:val="00EB32C2"/>
    <w:rsid w:val="00EB5769"/>
    <w:rsid w:val="00EB6295"/>
    <w:rsid w:val="00EB630F"/>
    <w:rsid w:val="00EB650A"/>
    <w:rsid w:val="00EB68FC"/>
    <w:rsid w:val="00EB6DAF"/>
    <w:rsid w:val="00EB6E33"/>
    <w:rsid w:val="00EB70CA"/>
    <w:rsid w:val="00EC06BF"/>
    <w:rsid w:val="00EC09A4"/>
    <w:rsid w:val="00EC1A53"/>
    <w:rsid w:val="00EC1B04"/>
    <w:rsid w:val="00EC2900"/>
    <w:rsid w:val="00EC2A3B"/>
    <w:rsid w:val="00EC374E"/>
    <w:rsid w:val="00EC3843"/>
    <w:rsid w:val="00EC4528"/>
    <w:rsid w:val="00EC46DF"/>
    <w:rsid w:val="00EC523C"/>
    <w:rsid w:val="00EC5E61"/>
    <w:rsid w:val="00EC6335"/>
    <w:rsid w:val="00EC676E"/>
    <w:rsid w:val="00EC737B"/>
    <w:rsid w:val="00ED05BA"/>
    <w:rsid w:val="00ED134B"/>
    <w:rsid w:val="00ED29A7"/>
    <w:rsid w:val="00ED2FAE"/>
    <w:rsid w:val="00ED3472"/>
    <w:rsid w:val="00ED496B"/>
    <w:rsid w:val="00ED4C5A"/>
    <w:rsid w:val="00ED4DC7"/>
    <w:rsid w:val="00ED5208"/>
    <w:rsid w:val="00ED5462"/>
    <w:rsid w:val="00ED56D7"/>
    <w:rsid w:val="00ED603F"/>
    <w:rsid w:val="00ED66B9"/>
    <w:rsid w:val="00ED6AB7"/>
    <w:rsid w:val="00ED74EE"/>
    <w:rsid w:val="00ED77A7"/>
    <w:rsid w:val="00ED7DDB"/>
    <w:rsid w:val="00EE0A9F"/>
    <w:rsid w:val="00EE0FA5"/>
    <w:rsid w:val="00EE2469"/>
    <w:rsid w:val="00EE2626"/>
    <w:rsid w:val="00EE2C53"/>
    <w:rsid w:val="00EE4794"/>
    <w:rsid w:val="00EE5652"/>
    <w:rsid w:val="00EE5A34"/>
    <w:rsid w:val="00EE643B"/>
    <w:rsid w:val="00EE7561"/>
    <w:rsid w:val="00EE7741"/>
    <w:rsid w:val="00EE79C0"/>
    <w:rsid w:val="00EF0883"/>
    <w:rsid w:val="00EF1285"/>
    <w:rsid w:val="00EF17C7"/>
    <w:rsid w:val="00EF2A39"/>
    <w:rsid w:val="00EF2D9C"/>
    <w:rsid w:val="00EF34E5"/>
    <w:rsid w:val="00EF385B"/>
    <w:rsid w:val="00EF3AEC"/>
    <w:rsid w:val="00EF4419"/>
    <w:rsid w:val="00EF443A"/>
    <w:rsid w:val="00EF538D"/>
    <w:rsid w:val="00EF5CC0"/>
    <w:rsid w:val="00EF64CE"/>
    <w:rsid w:val="00EF65BA"/>
    <w:rsid w:val="00F00C76"/>
    <w:rsid w:val="00F00E8C"/>
    <w:rsid w:val="00F010B2"/>
    <w:rsid w:val="00F01E2C"/>
    <w:rsid w:val="00F02752"/>
    <w:rsid w:val="00F03034"/>
    <w:rsid w:val="00F037C1"/>
    <w:rsid w:val="00F04DA1"/>
    <w:rsid w:val="00F058BE"/>
    <w:rsid w:val="00F05B96"/>
    <w:rsid w:val="00F05CE7"/>
    <w:rsid w:val="00F05D05"/>
    <w:rsid w:val="00F05D55"/>
    <w:rsid w:val="00F0650A"/>
    <w:rsid w:val="00F06556"/>
    <w:rsid w:val="00F07AD0"/>
    <w:rsid w:val="00F07CA6"/>
    <w:rsid w:val="00F109E8"/>
    <w:rsid w:val="00F1137F"/>
    <w:rsid w:val="00F11BAF"/>
    <w:rsid w:val="00F11C5E"/>
    <w:rsid w:val="00F11E09"/>
    <w:rsid w:val="00F12050"/>
    <w:rsid w:val="00F122BE"/>
    <w:rsid w:val="00F12344"/>
    <w:rsid w:val="00F12EC2"/>
    <w:rsid w:val="00F14153"/>
    <w:rsid w:val="00F14A5D"/>
    <w:rsid w:val="00F15070"/>
    <w:rsid w:val="00F15587"/>
    <w:rsid w:val="00F155EE"/>
    <w:rsid w:val="00F16748"/>
    <w:rsid w:val="00F1781E"/>
    <w:rsid w:val="00F2002E"/>
    <w:rsid w:val="00F20CF2"/>
    <w:rsid w:val="00F210C3"/>
    <w:rsid w:val="00F216E8"/>
    <w:rsid w:val="00F21DE7"/>
    <w:rsid w:val="00F2283C"/>
    <w:rsid w:val="00F22BEA"/>
    <w:rsid w:val="00F23BB9"/>
    <w:rsid w:val="00F23D07"/>
    <w:rsid w:val="00F2440D"/>
    <w:rsid w:val="00F24BCF"/>
    <w:rsid w:val="00F24BDD"/>
    <w:rsid w:val="00F24D24"/>
    <w:rsid w:val="00F26113"/>
    <w:rsid w:val="00F27043"/>
    <w:rsid w:val="00F274D0"/>
    <w:rsid w:val="00F27ECE"/>
    <w:rsid w:val="00F30463"/>
    <w:rsid w:val="00F30804"/>
    <w:rsid w:val="00F30B15"/>
    <w:rsid w:val="00F3139A"/>
    <w:rsid w:val="00F31689"/>
    <w:rsid w:val="00F31B47"/>
    <w:rsid w:val="00F31B69"/>
    <w:rsid w:val="00F3251B"/>
    <w:rsid w:val="00F35836"/>
    <w:rsid w:val="00F35BEC"/>
    <w:rsid w:val="00F36600"/>
    <w:rsid w:val="00F36FDC"/>
    <w:rsid w:val="00F3749D"/>
    <w:rsid w:val="00F37B1C"/>
    <w:rsid w:val="00F414A7"/>
    <w:rsid w:val="00F42C3C"/>
    <w:rsid w:val="00F4383D"/>
    <w:rsid w:val="00F43AB0"/>
    <w:rsid w:val="00F44836"/>
    <w:rsid w:val="00F44C8D"/>
    <w:rsid w:val="00F458F3"/>
    <w:rsid w:val="00F45B5A"/>
    <w:rsid w:val="00F50313"/>
    <w:rsid w:val="00F50457"/>
    <w:rsid w:val="00F516F3"/>
    <w:rsid w:val="00F52364"/>
    <w:rsid w:val="00F52A0C"/>
    <w:rsid w:val="00F52FBC"/>
    <w:rsid w:val="00F53741"/>
    <w:rsid w:val="00F53810"/>
    <w:rsid w:val="00F538CB"/>
    <w:rsid w:val="00F5399B"/>
    <w:rsid w:val="00F53CFF"/>
    <w:rsid w:val="00F541F1"/>
    <w:rsid w:val="00F54739"/>
    <w:rsid w:val="00F54A82"/>
    <w:rsid w:val="00F54D96"/>
    <w:rsid w:val="00F54E36"/>
    <w:rsid w:val="00F55141"/>
    <w:rsid w:val="00F569BD"/>
    <w:rsid w:val="00F57604"/>
    <w:rsid w:val="00F60A52"/>
    <w:rsid w:val="00F60FF3"/>
    <w:rsid w:val="00F61E10"/>
    <w:rsid w:val="00F61E19"/>
    <w:rsid w:val="00F62063"/>
    <w:rsid w:val="00F626B5"/>
    <w:rsid w:val="00F62DAF"/>
    <w:rsid w:val="00F63744"/>
    <w:rsid w:val="00F6376E"/>
    <w:rsid w:val="00F63BE3"/>
    <w:rsid w:val="00F6460E"/>
    <w:rsid w:val="00F64760"/>
    <w:rsid w:val="00F65513"/>
    <w:rsid w:val="00F65665"/>
    <w:rsid w:val="00F66863"/>
    <w:rsid w:val="00F66DA3"/>
    <w:rsid w:val="00F66F9C"/>
    <w:rsid w:val="00F67A63"/>
    <w:rsid w:val="00F70580"/>
    <w:rsid w:val="00F7083C"/>
    <w:rsid w:val="00F70D03"/>
    <w:rsid w:val="00F712D5"/>
    <w:rsid w:val="00F71318"/>
    <w:rsid w:val="00F71632"/>
    <w:rsid w:val="00F7240D"/>
    <w:rsid w:val="00F729F6"/>
    <w:rsid w:val="00F72A29"/>
    <w:rsid w:val="00F73B9B"/>
    <w:rsid w:val="00F74074"/>
    <w:rsid w:val="00F75168"/>
    <w:rsid w:val="00F7520C"/>
    <w:rsid w:val="00F75576"/>
    <w:rsid w:val="00F77576"/>
    <w:rsid w:val="00F77CD3"/>
    <w:rsid w:val="00F77D20"/>
    <w:rsid w:val="00F801E1"/>
    <w:rsid w:val="00F80C41"/>
    <w:rsid w:val="00F80FD9"/>
    <w:rsid w:val="00F81DD8"/>
    <w:rsid w:val="00F81EB5"/>
    <w:rsid w:val="00F82305"/>
    <w:rsid w:val="00F82EA9"/>
    <w:rsid w:val="00F82F38"/>
    <w:rsid w:val="00F83094"/>
    <w:rsid w:val="00F8399A"/>
    <w:rsid w:val="00F83D47"/>
    <w:rsid w:val="00F83EFF"/>
    <w:rsid w:val="00F84757"/>
    <w:rsid w:val="00F84771"/>
    <w:rsid w:val="00F854E9"/>
    <w:rsid w:val="00F856D4"/>
    <w:rsid w:val="00F85D7B"/>
    <w:rsid w:val="00F85F15"/>
    <w:rsid w:val="00F864A0"/>
    <w:rsid w:val="00F87411"/>
    <w:rsid w:val="00F87972"/>
    <w:rsid w:val="00F907FA"/>
    <w:rsid w:val="00F90D0F"/>
    <w:rsid w:val="00F90E07"/>
    <w:rsid w:val="00F914F3"/>
    <w:rsid w:val="00F91610"/>
    <w:rsid w:val="00F91758"/>
    <w:rsid w:val="00F91A8D"/>
    <w:rsid w:val="00F922C8"/>
    <w:rsid w:val="00F94CBA"/>
    <w:rsid w:val="00F963F7"/>
    <w:rsid w:val="00F9664C"/>
    <w:rsid w:val="00F96680"/>
    <w:rsid w:val="00F968C8"/>
    <w:rsid w:val="00FA000C"/>
    <w:rsid w:val="00FA02C2"/>
    <w:rsid w:val="00FA06BE"/>
    <w:rsid w:val="00FA0BD2"/>
    <w:rsid w:val="00FA19A8"/>
    <w:rsid w:val="00FA2798"/>
    <w:rsid w:val="00FA3246"/>
    <w:rsid w:val="00FA352C"/>
    <w:rsid w:val="00FA4FD3"/>
    <w:rsid w:val="00FA513A"/>
    <w:rsid w:val="00FA5ECB"/>
    <w:rsid w:val="00FA6C5A"/>
    <w:rsid w:val="00FA743F"/>
    <w:rsid w:val="00FA78D0"/>
    <w:rsid w:val="00FA7AB1"/>
    <w:rsid w:val="00FB00DB"/>
    <w:rsid w:val="00FB06CC"/>
    <w:rsid w:val="00FB0E13"/>
    <w:rsid w:val="00FB14B1"/>
    <w:rsid w:val="00FB181A"/>
    <w:rsid w:val="00FB19F0"/>
    <w:rsid w:val="00FB380B"/>
    <w:rsid w:val="00FB4C2B"/>
    <w:rsid w:val="00FB5456"/>
    <w:rsid w:val="00FB557D"/>
    <w:rsid w:val="00FB5D17"/>
    <w:rsid w:val="00FB61D8"/>
    <w:rsid w:val="00FB6E85"/>
    <w:rsid w:val="00FB7ACF"/>
    <w:rsid w:val="00FB7B56"/>
    <w:rsid w:val="00FC1623"/>
    <w:rsid w:val="00FC1994"/>
    <w:rsid w:val="00FC216B"/>
    <w:rsid w:val="00FC21A9"/>
    <w:rsid w:val="00FC2D2D"/>
    <w:rsid w:val="00FC377E"/>
    <w:rsid w:val="00FC3B6D"/>
    <w:rsid w:val="00FC3C3F"/>
    <w:rsid w:val="00FC4119"/>
    <w:rsid w:val="00FC455C"/>
    <w:rsid w:val="00FC47EA"/>
    <w:rsid w:val="00FC4C73"/>
    <w:rsid w:val="00FC4DB1"/>
    <w:rsid w:val="00FC4F55"/>
    <w:rsid w:val="00FC534D"/>
    <w:rsid w:val="00FC587B"/>
    <w:rsid w:val="00FC5DC1"/>
    <w:rsid w:val="00FC6606"/>
    <w:rsid w:val="00FC6A1E"/>
    <w:rsid w:val="00FC6B1F"/>
    <w:rsid w:val="00FC7273"/>
    <w:rsid w:val="00FD0558"/>
    <w:rsid w:val="00FD1512"/>
    <w:rsid w:val="00FD1612"/>
    <w:rsid w:val="00FD16E6"/>
    <w:rsid w:val="00FD3D5F"/>
    <w:rsid w:val="00FD5506"/>
    <w:rsid w:val="00FD5B44"/>
    <w:rsid w:val="00FD62D9"/>
    <w:rsid w:val="00FD6775"/>
    <w:rsid w:val="00FD6E0B"/>
    <w:rsid w:val="00FD7761"/>
    <w:rsid w:val="00FE03DC"/>
    <w:rsid w:val="00FE1575"/>
    <w:rsid w:val="00FE1AA8"/>
    <w:rsid w:val="00FE29A1"/>
    <w:rsid w:val="00FE2CCC"/>
    <w:rsid w:val="00FE3AC7"/>
    <w:rsid w:val="00FE4326"/>
    <w:rsid w:val="00FE541A"/>
    <w:rsid w:val="00FE71A6"/>
    <w:rsid w:val="00FE7425"/>
    <w:rsid w:val="00FE7CD6"/>
    <w:rsid w:val="00FE7E7B"/>
    <w:rsid w:val="00FF07E3"/>
    <w:rsid w:val="00FF19B0"/>
    <w:rsid w:val="00FF229A"/>
    <w:rsid w:val="00FF2625"/>
    <w:rsid w:val="00FF296E"/>
    <w:rsid w:val="00FF3B56"/>
    <w:rsid w:val="00FF3D9A"/>
    <w:rsid w:val="00FF3FCC"/>
    <w:rsid w:val="00FF4124"/>
    <w:rsid w:val="00FF4693"/>
    <w:rsid w:val="00FF4A28"/>
    <w:rsid w:val="00FF541F"/>
    <w:rsid w:val="00FF55AD"/>
    <w:rsid w:val="00FF5927"/>
    <w:rsid w:val="00FF5A70"/>
    <w:rsid w:val="00FF6249"/>
    <w:rsid w:val="00FF653A"/>
    <w:rsid w:val="00FF7C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7E4DC"/>
  <w15:docId w15:val="{28624FAB-E19B-B54A-A75B-C7E14D691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paragraph" w:styleId="FootnoteText">
    <w:name w:val="footnote text"/>
    <w:basedOn w:val="Normal"/>
    <w:link w:val="FootnoteTextChar"/>
    <w:uiPriority w:val="99"/>
    <w:unhideWhenUsed/>
    <w:rsid w:val="000A7FDB"/>
    <w:rPr>
      <w:sz w:val="20"/>
      <w:szCs w:val="20"/>
    </w:rPr>
  </w:style>
  <w:style w:type="character" w:customStyle="1" w:styleId="FootnoteTextChar">
    <w:name w:val="Footnote Text Char"/>
    <w:basedOn w:val="DefaultParagraphFont"/>
    <w:link w:val="FootnoteText"/>
    <w:uiPriority w:val="99"/>
    <w:rsid w:val="000A7FDB"/>
    <w:rPr>
      <w:sz w:val="20"/>
      <w:szCs w:val="20"/>
    </w:rPr>
  </w:style>
  <w:style w:type="character" w:styleId="FootnoteReference">
    <w:name w:val="footnote reference"/>
    <w:basedOn w:val="DefaultParagraphFont"/>
    <w:uiPriority w:val="99"/>
    <w:unhideWhenUsed/>
    <w:rsid w:val="000A7FDB"/>
    <w:rPr>
      <w:vertAlign w:val="superscript"/>
    </w:rPr>
  </w:style>
  <w:style w:type="character" w:styleId="CommentReference">
    <w:name w:val="annotation reference"/>
    <w:basedOn w:val="DefaultParagraphFont"/>
    <w:uiPriority w:val="99"/>
    <w:semiHidden/>
    <w:unhideWhenUsed/>
    <w:rsid w:val="005371B6"/>
    <w:rPr>
      <w:sz w:val="16"/>
      <w:szCs w:val="16"/>
    </w:rPr>
  </w:style>
  <w:style w:type="paragraph" w:styleId="CommentText">
    <w:name w:val="annotation text"/>
    <w:basedOn w:val="Normal"/>
    <w:link w:val="CommentTextChar"/>
    <w:uiPriority w:val="99"/>
    <w:semiHidden/>
    <w:unhideWhenUsed/>
    <w:rsid w:val="005371B6"/>
    <w:rPr>
      <w:sz w:val="20"/>
      <w:szCs w:val="20"/>
    </w:rPr>
  </w:style>
  <w:style w:type="character" w:customStyle="1" w:styleId="CommentTextChar">
    <w:name w:val="Comment Text Char"/>
    <w:basedOn w:val="DefaultParagraphFont"/>
    <w:link w:val="CommentText"/>
    <w:uiPriority w:val="99"/>
    <w:semiHidden/>
    <w:rsid w:val="005371B6"/>
    <w:rPr>
      <w:sz w:val="20"/>
      <w:szCs w:val="20"/>
    </w:rPr>
  </w:style>
  <w:style w:type="paragraph" w:styleId="CommentSubject">
    <w:name w:val="annotation subject"/>
    <w:basedOn w:val="CommentText"/>
    <w:next w:val="CommentText"/>
    <w:link w:val="CommentSubjectChar"/>
    <w:uiPriority w:val="99"/>
    <w:semiHidden/>
    <w:unhideWhenUsed/>
    <w:rsid w:val="005371B6"/>
    <w:rPr>
      <w:b/>
      <w:bCs/>
    </w:rPr>
  </w:style>
  <w:style w:type="character" w:customStyle="1" w:styleId="CommentSubjectChar">
    <w:name w:val="Comment Subject Char"/>
    <w:basedOn w:val="CommentTextChar"/>
    <w:link w:val="CommentSubject"/>
    <w:uiPriority w:val="99"/>
    <w:semiHidden/>
    <w:rsid w:val="005371B6"/>
    <w:rPr>
      <w:b/>
      <w:bCs/>
      <w:sz w:val="20"/>
      <w:szCs w:val="20"/>
    </w:rPr>
  </w:style>
  <w:style w:type="paragraph" w:styleId="ListParagraph">
    <w:name w:val="List Paragraph"/>
    <w:basedOn w:val="Normal"/>
    <w:uiPriority w:val="34"/>
    <w:qFormat/>
    <w:rsid w:val="00BE10ED"/>
    <w:pPr>
      <w:ind w:left="720"/>
      <w:contextualSpacing/>
    </w:pPr>
  </w:style>
  <w:style w:type="paragraph" w:styleId="Header">
    <w:name w:val="header"/>
    <w:basedOn w:val="Normal"/>
    <w:link w:val="HeaderChar"/>
    <w:uiPriority w:val="99"/>
    <w:unhideWhenUsed/>
    <w:rsid w:val="003C4AB5"/>
    <w:pPr>
      <w:tabs>
        <w:tab w:val="center" w:pos="4680"/>
        <w:tab w:val="right" w:pos="9360"/>
      </w:tabs>
    </w:pPr>
  </w:style>
  <w:style w:type="character" w:customStyle="1" w:styleId="HeaderChar">
    <w:name w:val="Header Char"/>
    <w:basedOn w:val="DefaultParagraphFont"/>
    <w:link w:val="Header"/>
    <w:uiPriority w:val="99"/>
    <w:rsid w:val="003C4AB5"/>
  </w:style>
  <w:style w:type="paragraph" w:styleId="Footer">
    <w:name w:val="footer"/>
    <w:basedOn w:val="Normal"/>
    <w:link w:val="FooterChar"/>
    <w:uiPriority w:val="99"/>
    <w:unhideWhenUsed/>
    <w:rsid w:val="003C4AB5"/>
    <w:pPr>
      <w:tabs>
        <w:tab w:val="center" w:pos="4680"/>
        <w:tab w:val="right" w:pos="9360"/>
      </w:tabs>
    </w:pPr>
  </w:style>
  <w:style w:type="character" w:customStyle="1" w:styleId="FooterChar">
    <w:name w:val="Footer Char"/>
    <w:basedOn w:val="DefaultParagraphFont"/>
    <w:link w:val="Footer"/>
    <w:uiPriority w:val="99"/>
    <w:rsid w:val="003C4AB5"/>
  </w:style>
  <w:style w:type="paragraph" w:styleId="NormalWeb">
    <w:name w:val="Normal (Web)"/>
    <w:basedOn w:val="Normal"/>
    <w:uiPriority w:val="99"/>
    <w:unhideWhenUsed/>
    <w:rsid w:val="00D008AB"/>
    <w:pPr>
      <w:spacing w:before="100" w:beforeAutospacing="1" w:after="100" w:afterAutospacing="1"/>
    </w:pPr>
    <w:rPr>
      <w:rFonts w:ascii="Times New Roman" w:eastAsia="Times New Roman" w:hAnsi="Times New Roman" w:cs="Times New Roman"/>
      <w:lang w:val="en-US"/>
    </w:rPr>
  </w:style>
  <w:style w:type="character" w:customStyle="1" w:styleId="apple-converted-space">
    <w:name w:val="apple-converted-space"/>
    <w:basedOn w:val="DefaultParagraphFont"/>
    <w:rsid w:val="005A3787"/>
  </w:style>
  <w:style w:type="character" w:styleId="Emphasis">
    <w:name w:val="Emphasis"/>
    <w:basedOn w:val="DefaultParagraphFont"/>
    <w:uiPriority w:val="20"/>
    <w:qFormat/>
    <w:rsid w:val="0067522F"/>
    <w:rPr>
      <w:i/>
      <w:iCs/>
    </w:rPr>
  </w:style>
  <w:style w:type="paragraph" w:styleId="TOC2">
    <w:name w:val="toc 2"/>
    <w:basedOn w:val="Normal"/>
    <w:next w:val="Normal"/>
    <w:semiHidden/>
    <w:rsid w:val="00CE7644"/>
    <w:pPr>
      <w:tabs>
        <w:tab w:val="right" w:leader="dot" w:pos="8640"/>
      </w:tabs>
    </w:pPr>
    <w:rPr>
      <w:rFonts w:ascii="Times" w:eastAsia="Times New Roman" w:hAnsi="Times" w:cs="Times New Roman"/>
      <w:smallCaps/>
      <w:sz w:val="20"/>
      <w:szCs w:val="20"/>
      <w:lang w:val="en-US"/>
    </w:rPr>
  </w:style>
  <w:style w:type="paragraph" w:styleId="NoSpacing">
    <w:name w:val="No Spacing"/>
    <w:uiPriority w:val="1"/>
    <w:qFormat/>
    <w:rsid w:val="00DC3844"/>
    <w:rPr>
      <w:rFonts w:cs="Times New Roman"/>
      <w:sz w:val="22"/>
      <w:szCs w:val="22"/>
      <w:lang w:val="fr-FR"/>
    </w:rPr>
  </w:style>
  <w:style w:type="paragraph" w:styleId="Revision">
    <w:name w:val="Revision"/>
    <w:hidden/>
    <w:uiPriority w:val="99"/>
    <w:semiHidden/>
    <w:rsid w:val="007819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636709">
      <w:bodyDiv w:val="1"/>
      <w:marLeft w:val="0"/>
      <w:marRight w:val="0"/>
      <w:marTop w:val="0"/>
      <w:marBottom w:val="0"/>
      <w:divBdr>
        <w:top w:val="none" w:sz="0" w:space="0" w:color="auto"/>
        <w:left w:val="none" w:sz="0" w:space="0" w:color="auto"/>
        <w:bottom w:val="none" w:sz="0" w:space="0" w:color="auto"/>
        <w:right w:val="none" w:sz="0" w:space="0" w:color="auto"/>
      </w:divBdr>
      <w:divsChild>
        <w:div w:id="1600986628">
          <w:marLeft w:val="0"/>
          <w:marRight w:val="0"/>
          <w:marTop w:val="0"/>
          <w:marBottom w:val="0"/>
          <w:divBdr>
            <w:top w:val="none" w:sz="0" w:space="0" w:color="auto"/>
            <w:left w:val="none" w:sz="0" w:space="0" w:color="auto"/>
            <w:bottom w:val="none" w:sz="0" w:space="0" w:color="auto"/>
            <w:right w:val="none" w:sz="0" w:space="0" w:color="auto"/>
          </w:divBdr>
          <w:divsChild>
            <w:div w:id="2035379854">
              <w:marLeft w:val="0"/>
              <w:marRight w:val="0"/>
              <w:marTop w:val="0"/>
              <w:marBottom w:val="0"/>
              <w:divBdr>
                <w:top w:val="none" w:sz="0" w:space="0" w:color="auto"/>
                <w:left w:val="none" w:sz="0" w:space="0" w:color="auto"/>
                <w:bottom w:val="none" w:sz="0" w:space="0" w:color="auto"/>
                <w:right w:val="none" w:sz="0" w:space="0" w:color="auto"/>
              </w:divBdr>
              <w:divsChild>
                <w:div w:id="739207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9033194">
      <w:bodyDiv w:val="1"/>
      <w:marLeft w:val="0"/>
      <w:marRight w:val="0"/>
      <w:marTop w:val="0"/>
      <w:marBottom w:val="0"/>
      <w:divBdr>
        <w:top w:val="none" w:sz="0" w:space="0" w:color="auto"/>
        <w:left w:val="none" w:sz="0" w:space="0" w:color="auto"/>
        <w:bottom w:val="none" w:sz="0" w:space="0" w:color="auto"/>
        <w:right w:val="none" w:sz="0" w:space="0" w:color="auto"/>
      </w:divBdr>
    </w:div>
    <w:div w:id="1345932776">
      <w:bodyDiv w:val="1"/>
      <w:marLeft w:val="0"/>
      <w:marRight w:val="0"/>
      <w:marTop w:val="0"/>
      <w:marBottom w:val="0"/>
      <w:divBdr>
        <w:top w:val="none" w:sz="0" w:space="0" w:color="auto"/>
        <w:left w:val="none" w:sz="0" w:space="0" w:color="auto"/>
        <w:bottom w:val="none" w:sz="0" w:space="0" w:color="auto"/>
        <w:right w:val="none" w:sz="0" w:space="0" w:color="auto"/>
      </w:divBdr>
      <w:divsChild>
        <w:div w:id="36508992">
          <w:marLeft w:val="0"/>
          <w:marRight w:val="0"/>
          <w:marTop w:val="0"/>
          <w:marBottom w:val="0"/>
          <w:divBdr>
            <w:top w:val="none" w:sz="0" w:space="0" w:color="auto"/>
            <w:left w:val="none" w:sz="0" w:space="0" w:color="auto"/>
            <w:bottom w:val="none" w:sz="0" w:space="0" w:color="auto"/>
            <w:right w:val="none" w:sz="0" w:space="0" w:color="auto"/>
          </w:divBdr>
          <w:divsChild>
            <w:div w:id="1367365609">
              <w:marLeft w:val="0"/>
              <w:marRight w:val="0"/>
              <w:marTop w:val="0"/>
              <w:marBottom w:val="0"/>
              <w:divBdr>
                <w:top w:val="none" w:sz="0" w:space="0" w:color="auto"/>
                <w:left w:val="none" w:sz="0" w:space="0" w:color="auto"/>
                <w:bottom w:val="none" w:sz="0" w:space="0" w:color="auto"/>
                <w:right w:val="none" w:sz="0" w:space="0" w:color="auto"/>
              </w:divBdr>
              <w:divsChild>
                <w:div w:id="1853717966">
                  <w:marLeft w:val="0"/>
                  <w:marRight w:val="0"/>
                  <w:marTop w:val="0"/>
                  <w:marBottom w:val="0"/>
                  <w:divBdr>
                    <w:top w:val="none" w:sz="0" w:space="0" w:color="auto"/>
                    <w:left w:val="none" w:sz="0" w:space="0" w:color="auto"/>
                    <w:bottom w:val="none" w:sz="0" w:space="0" w:color="auto"/>
                    <w:right w:val="none" w:sz="0" w:space="0" w:color="auto"/>
                  </w:divBdr>
                </w:div>
                <w:div w:id="1780905404">
                  <w:marLeft w:val="0"/>
                  <w:marRight w:val="0"/>
                  <w:marTop w:val="0"/>
                  <w:marBottom w:val="0"/>
                  <w:divBdr>
                    <w:top w:val="none" w:sz="0" w:space="0" w:color="auto"/>
                    <w:left w:val="none" w:sz="0" w:space="0" w:color="auto"/>
                    <w:bottom w:val="none" w:sz="0" w:space="0" w:color="auto"/>
                    <w:right w:val="none" w:sz="0" w:space="0" w:color="auto"/>
                  </w:divBdr>
                </w:div>
              </w:divsChild>
            </w:div>
            <w:div w:id="1130973685">
              <w:marLeft w:val="0"/>
              <w:marRight w:val="0"/>
              <w:marTop w:val="0"/>
              <w:marBottom w:val="0"/>
              <w:divBdr>
                <w:top w:val="none" w:sz="0" w:space="0" w:color="auto"/>
                <w:left w:val="none" w:sz="0" w:space="0" w:color="auto"/>
                <w:bottom w:val="none" w:sz="0" w:space="0" w:color="auto"/>
                <w:right w:val="none" w:sz="0" w:space="0" w:color="auto"/>
              </w:divBdr>
              <w:divsChild>
                <w:div w:id="696858222">
                  <w:marLeft w:val="0"/>
                  <w:marRight w:val="0"/>
                  <w:marTop w:val="0"/>
                  <w:marBottom w:val="0"/>
                  <w:divBdr>
                    <w:top w:val="none" w:sz="0" w:space="0" w:color="auto"/>
                    <w:left w:val="none" w:sz="0" w:space="0" w:color="auto"/>
                    <w:bottom w:val="none" w:sz="0" w:space="0" w:color="auto"/>
                    <w:right w:val="none" w:sz="0" w:space="0" w:color="auto"/>
                  </w:divBdr>
                </w:div>
                <w:div w:id="1026717856">
                  <w:marLeft w:val="0"/>
                  <w:marRight w:val="0"/>
                  <w:marTop w:val="0"/>
                  <w:marBottom w:val="0"/>
                  <w:divBdr>
                    <w:top w:val="none" w:sz="0" w:space="0" w:color="auto"/>
                    <w:left w:val="none" w:sz="0" w:space="0" w:color="auto"/>
                    <w:bottom w:val="none" w:sz="0" w:space="0" w:color="auto"/>
                    <w:right w:val="none" w:sz="0" w:space="0" w:color="auto"/>
                  </w:divBdr>
                </w:div>
              </w:divsChild>
            </w:div>
            <w:div w:id="1321693849">
              <w:marLeft w:val="0"/>
              <w:marRight w:val="0"/>
              <w:marTop w:val="0"/>
              <w:marBottom w:val="0"/>
              <w:divBdr>
                <w:top w:val="none" w:sz="0" w:space="0" w:color="auto"/>
                <w:left w:val="none" w:sz="0" w:space="0" w:color="auto"/>
                <w:bottom w:val="none" w:sz="0" w:space="0" w:color="auto"/>
                <w:right w:val="none" w:sz="0" w:space="0" w:color="auto"/>
              </w:divBdr>
              <w:divsChild>
                <w:div w:id="154038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309791">
      <w:bodyDiv w:val="1"/>
      <w:marLeft w:val="0"/>
      <w:marRight w:val="0"/>
      <w:marTop w:val="0"/>
      <w:marBottom w:val="0"/>
      <w:divBdr>
        <w:top w:val="none" w:sz="0" w:space="0" w:color="auto"/>
        <w:left w:val="none" w:sz="0" w:space="0" w:color="auto"/>
        <w:bottom w:val="none" w:sz="0" w:space="0" w:color="auto"/>
        <w:right w:val="none" w:sz="0" w:space="0" w:color="auto"/>
      </w:divBdr>
      <w:divsChild>
        <w:div w:id="1735084469">
          <w:marLeft w:val="0"/>
          <w:marRight w:val="0"/>
          <w:marTop w:val="0"/>
          <w:marBottom w:val="0"/>
          <w:divBdr>
            <w:top w:val="none" w:sz="0" w:space="0" w:color="auto"/>
            <w:left w:val="none" w:sz="0" w:space="0" w:color="auto"/>
            <w:bottom w:val="none" w:sz="0" w:space="0" w:color="auto"/>
            <w:right w:val="none" w:sz="0" w:space="0" w:color="auto"/>
          </w:divBdr>
          <w:divsChild>
            <w:div w:id="76022673">
              <w:marLeft w:val="0"/>
              <w:marRight w:val="0"/>
              <w:marTop w:val="0"/>
              <w:marBottom w:val="0"/>
              <w:divBdr>
                <w:top w:val="none" w:sz="0" w:space="0" w:color="auto"/>
                <w:left w:val="none" w:sz="0" w:space="0" w:color="auto"/>
                <w:bottom w:val="none" w:sz="0" w:space="0" w:color="auto"/>
                <w:right w:val="none" w:sz="0" w:space="0" w:color="auto"/>
              </w:divBdr>
              <w:divsChild>
                <w:div w:id="659819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jpeg"/><Relationship Id="rId55" Type="http://schemas.openxmlformats.org/officeDocument/2006/relationships/image" Target="media/image49.pn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footer" Target="footer1.xml"/><Relationship Id="rId5" Type="http://schemas.openxmlformats.org/officeDocument/2006/relationships/footnotes" Target="footnotes.xml"/><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jp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8" Type="http://schemas.openxmlformats.org/officeDocument/2006/relationships/image" Target="media/image2.png"/><Relationship Id="rId51" Type="http://schemas.openxmlformats.org/officeDocument/2006/relationships/image" Target="media/image45.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fontTable" Target="fontTable.xml"/><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jpeg"/><Relationship Id="rId57" Type="http://schemas.openxmlformats.org/officeDocument/2006/relationships/image" Target="media/image51.png"/><Relationship Id="rId10" Type="http://schemas.openxmlformats.org/officeDocument/2006/relationships/image" Target="media/image4.png"/><Relationship Id="rId31" Type="http://schemas.openxmlformats.org/officeDocument/2006/relationships/image" Target="media/image25.jp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397</Pages>
  <Words>83717</Words>
  <Characters>477189</Characters>
  <Application>Microsoft Office Word</Application>
  <DocSecurity>0</DocSecurity>
  <Lines>3976</Lines>
  <Paragraphs>1119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Alexandra Corey</cp:lastModifiedBy>
  <cp:revision>10</cp:revision>
  <cp:lastPrinted>2023-04-17T10:04:00Z</cp:lastPrinted>
  <dcterms:created xsi:type="dcterms:W3CDTF">2023-08-14T23:17:00Z</dcterms:created>
  <dcterms:modified xsi:type="dcterms:W3CDTF">2023-08-15T00:01:00Z</dcterms:modified>
</cp:coreProperties>
</file>