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C0F06" w14:textId="77777777" w:rsidR="00E73781" w:rsidRPr="00DD100B" w:rsidRDefault="00E73781" w:rsidP="00E73781">
      <w:pPr>
        <w:spacing w:after="0" w:line="360" w:lineRule="auto"/>
        <w:ind w:firstLine="709"/>
        <w:jc w:val="center"/>
        <w:rPr>
          <w:rFonts w:ascii="Times New Roman" w:hAnsi="Times New Roman" w:cs="Times New Roman"/>
          <w:b/>
          <w:bCs/>
          <w:color w:val="393736"/>
        </w:rPr>
      </w:pPr>
      <w:r w:rsidRPr="00DD100B">
        <w:rPr>
          <w:rFonts w:ascii="Times New Roman" w:hAnsi="Times New Roman" w:cs="Times New Roman"/>
          <w:b/>
          <w:bCs/>
          <w:color w:val="393736"/>
          <w:shd w:val="clear" w:color="auto" w:fill="FFFFFF"/>
        </w:rPr>
        <w:t>Chapter 9</w:t>
      </w:r>
    </w:p>
    <w:p w14:paraId="6AD903BD" w14:textId="77777777" w:rsidR="00E73781" w:rsidRPr="00DD100B" w:rsidRDefault="00E73781" w:rsidP="00E73781">
      <w:pPr>
        <w:spacing w:after="0" w:line="360" w:lineRule="auto"/>
        <w:ind w:firstLine="709"/>
        <w:jc w:val="center"/>
        <w:rPr>
          <w:rFonts w:ascii="Times New Roman" w:hAnsi="Times New Roman" w:cs="Times New Roman"/>
          <w:b/>
          <w:bCs/>
          <w:color w:val="393736"/>
        </w:rPr>
      </w:pPr>
      <w:r w:rsidRPr="00DD100B">
        <w:rPr>
          <w:rFonts w:ascii="Times New Roman" w:hAnsi="Times New Roman" w:cs="Times New Roman"/>
          <w:b/>
          <w:bCs/>
          <w:color w:val="393736"/>
          <w:shd w:val="clear" w:color="auto" w:fill="FFFFFF"/>
        </w:rPr>
        <w:t>Accessing the Voices of Children who use Augmentative and Alternative Communication: Merits and Perils of Co-Construction.</w:t>
      </w:r>
    </w:p>
    <w:p w14:paraId="22714A18" w14:textId="77777777" w:rsidR="00E73781" w:rsidRPr="00DD100B" w:rsidRDefault="00E73781" w:rsidP="00E73781">
      <w:pPr>
        <w:spacing w:after="0" w:line="360" w:lineRule="auto"/>
        <w:ind w:firstLine="709"/>
        <w:jc w:val="center"/>
        <w:rPr>
          <w:rFonts w:ascii="Times New Roman" w:hAnsi="Times New Roman" w:cs="Times New Roman"/>
          <w:i/>
          <w:iCs/>
          <w:color w:val="393736"/>
        </w:rPr>
      </w:pPr>
      <w:r w:rsidRPr="00DD100B">
        <w:rPr>
          <w:rFonts w:ascii="Times New Roman" w:hAnsi="Times New Roman" w:cs="Times New Roman"/>
          <w:i/>
          <w:iCs/>
          <w:color w:val="393736"/>
          <w:shd w:val="clear" w:color="auto" w:fill="FFFFFF"/>
        </w:rPr>
        <w:t xml:space="preserve">Dr. Martine </w:t>
      </w:r>
      <w:r w:rsidRPr="00DD100B">
        <w:rPr>
          <w:rFonts w:cs="Times New Roman"/>
          <w:i/>
          <w:iCs/>
          <w:color w:val="393736"/>
          <w:shd w:val="clear" w:color="auto" w:fill="FFFFFF"/>
        </w:rPr>
        <w:t xml:space="preserve">M. </w:t>
      </w:r>
      <w:r w:rsidRPr="00DD100B">
        <w:rPr>
          <w:rFonts w:ascii="Times New Roman" w:hAnsi="Times New Roman" w:cs="Times New Roman"/>
          <w:i/>
          <w:iCs/>
          <w:color w:val="393736"/>
          <w:shd w:val="clear" w:color="auto" w:fill="FFFFFF"/>
        </w:rPr>
        <w:t>Smith</w:t>
      </w:r>
    </w:p>
    <w:p w14:paraId="6F344BDD" w14:textId="77777777" w:rsidR="00E73781" w:rsidRPr="00DD100B" w:rsidRDefault="00E73781" w:rsidP="00E73781">
      <w:pPr>
        <w:spacing w:after="200" w:line="360" w:lineRule="auto"/>
        <w:jc w:val="center"/>
        <w:rPr>
          <w:rFonts w:cs="Times New Roman"/>
          <w:i/>
          <w:noProof/>
        </w:rPr>
      </w:pPr>
      <w:r w:rsidRPr="00DD100B">
        <w:rPr>
          <w:rFonts w:ascii="Times New Roman" w:hAnsi="Times New Roman" w:cs="Times New Roman"/>
          <w:i/>
          <w:noProof/>
        </w:rPr>
        <w:t xml:space="preserve">Dept of Clinical Speech and Language Studies, University of Dublin, Trinity College, </w:t>
      </w:r>
    </w:p>
    <w:p w14:paraId="444F529F" w14:textId="77777777" w:rsidR="00E73781" w:rsidRPr="00DD100B" w:rsidRDefault="00E73781" w:rsidP="00E73781">
      <w:pPr>
        <w:spacing w:after="200" w:line="360" w:lineRule="auto"/>
        <w:jc w:val="center"/>
        <w:rPr>
          <w:rFonts w:cs="Times New Roman"/>
          <w:i/>
          <w:color w:val="393736"/>
          <w:shd w:val="clear" w:color="auto" w:fill="FFFFFF"/>
        </w:rPr>
      </w:pPr>
      <w:r w:rsidRPr="00DD100B">
        <w:rPr>
          <w:rFonts w:ascii="Times New Roman" w:hAnsi="Times New Roman" w:cs="Times New Roman"/>
          <w:i/>
          <w:noProof/>
        </w:rPr>
        <w:t>Dublin 2, Ireland</w:t>
      </w:r>
    </w:p>
    <w:p w14:paraId="322188FC" w14:textId="77777777" w:rsidR="00E73781" w:rsidRPr="00DD100B" w:rsidRDefault="00E73781" w:rsidP="00E73781">
      <w:pPr>
        <w:spacing w:after="200" w:line="360" w:lineRule="auto"/>
        <w:jc w:val="both"/>
        <w:rPr>
          <w:rFonts w:ascii="Times New Roman" w:hAnsi="Times New Roman" w:cs="Times New Roman"/>
          <w:color w:val="393736"/>
        </w:rPr>
      </w:pPr>
      <w:r w:rsidRPr="00DD100B">
        <w:rPr>
          <w:rFonts w:ascii="Times New Roman" w:hAnsi="Times New Roman" w:cs="Times New Roman"/>
          <w:color w:val="393736"/>
          <w:shd w:val="clear" w:color="auto" w:fill="FFFFFF"/>
        </w:rPr>
        <w:t>Children who have severe speech impairments and who rely on augmentative and alternative communication in order to express themselves are vulnerable to being silenced, due to their difficulties in producing communication others can understand. Because their speech is unintelligible, alternative modes of communication (e.g., picture boards, computer-based communication aids) are selected for them, often with minimal input from the child who is to use this form of communication. The vocabulary within the aid is selected by others and may align imperfectly with a child’s interest or motivation. In addition, children using aided communication may rely heavily on interaction partners to gloss and interpret their attempts at communication; it may be difficult for them to repair or challenge misinterpretations. This chapter explores the difficulties in accessing the voices of children with significant communication impairments and the potential opportunities to harness their input and views on the fundamental human activity of communication.</w:t>
      </w:r>
    </w:p>
    <w:p w14:paraId="4B91029D" w14:textId="77777777" w:rsidR="00E73781" w:rsidRPr="00DD100B" w:rsidRDefault="00E73781" w:rsidP="00E73781">
      <w:pPr>
        <w:spacing w:after="0" w:line="360" w:lineRule="auto"/>
        <w:ind w:firstLine="709"/>
        <w:jc w:val="both"/>
        <w:rPr>
          <w:rFonts w:ascii="Times New Roman" w:hAnsi="Times New Roman" w:cs="Times New Roman"/>
          <w:color w:val="393736"/>
          <w:shd w:val="clear" w:color="auto" w:fill="FFFFFF"/>
        </w:rPr>
      </w:pPr>
    </w:p>
    <w:p w14:paraId="151E1D6D" w14:textId="77777777" w:rsidR="00E73781" w:rsidRPr="00DD100B" w:rsidRDefault="00E73781" w:rsidP="00E73781">
      <w:pPr>
        <w:spacing w:after="0" w:line="360" w:lineRule="auto"/>
        <w:ind w:firstLine="709"/>
        <w:jc w:val="both"/>
        <w:rPr>
          <w:rFonts w:ascii="Times New Roman" w:hAnsi="Times New Roman" w:cs="Times New Roman"/>
          <w:color w:val="393736"/>
          <w:shd w:val="clear" w:color="auto" w:fill="FFFFFF"/>
        </w:rPr>
        <w:sectPr w:rsidR="00E73781" w:rsidRPr="00DD100B">
          <w:headerReference w:type="even" r:id="rId6"/>
          <w:headerReference w:type="default" r:id="rId7"/>
          <w:footerReference w:type="even" r:id="rId8"/>
          <w:footerReference w:type="default" r:id="rId9"/>
          <w:headerReference w:type="first" r:id="rId10"/>
          <w:footerReference w:type="first" r:id="rId11"/>
          <w:pgSz w:w="11900" w:h="16840"/>
          <w:pgMar w:top="1440" w:right="1800" w:bottom="1440" w:left="1800" w:header="708" w:footer="708" w:gutter="0"/>
          <w:cols w:space="708"/>
        </w:sectPr>
      </w:pPr>
    </w:p>
    <w:p w14:paraId="3F5B90A6" w14:textId="77777777" w:rsidR="00E73781" w:rsidRPr="00DD100B" w:rsidRDefault="00E73781" w:rsidP="00E73781">
      <w:pPr>
        <w:spacing w:after="0" w:line="360" w:lineRule="auto"/>
        <w:jc w:val="center"/>
        <w:rPr>
          <w:rFonts w:ascii="Times New Roman" w:hAnsi="Times New Roman" w:cs="Times New Roman"/>
          <w:b/>
          <w:bCs/>
        </w:rPr>
      </w:pPr>
      <w:r w:rsidRPr="00DD100B">
        <w:rPr>
          <w:rFonts w:ascii="Times New Roman" w:hAnsi="Times New Roman" w:cs="Times New Roman"/>
          <w:b/>
          <w:bCs/>
        </w:rPr>
        <w:lastRenderedPageBreak/>
        <w:t>Introduction</w:t>
      </w:r>
    </w:p>
    <w:p w14:paraId="36C91708"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One of the most remarkable of children’s achievements is mastery of the spoken language of their community. This mastery involves the insight that it is possible to influence the thoughts of others through uttering sounds. It involves working out how a continuous sound stream can be segmented to abstract individual units of meaning and storing those units in a way that the sound form can be easily retrieved and reproduced, while also storing information about how that specific sound form or word works within a phrase. While linguists (e.g., Chomsky, 1986, Jackendoff, 2002, Pinker, 1994, Tomasello, 2003) strive for theories to explain the structure of language and how it is acquired, children as young as three seem able to abstract and implement the rules of the language(s) of their environment without any formal instruction. Externalizing those linguistic rules in order to communicate using speech involves transforming underlying ideas and concepts into rule-based language forms, mapping those units onto speech forms that ultimately must be translated into motor impulses, so that individual muscles move the speech articulators in one of the most rapid motor activities available to humans. For the majority of children, this mastery proceeds with such rapidity that it appears unremarkable.</w:t>
      </w:r>
    </w:p>
    <w:p w14:paraId="5B8568DE"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Despite the ease with which most children accomplish this feat, some children encounter difficulties and a proportion of these children do not develop speech that can be easily understood by others, even by their parents. For many of these children</w:t>
      </w:r>
      <w:r w:rsidR="00D86E95" w:rsidRPr="00DD100B">
        <w:rPr>
          <w:rFonts w:ascii="Times New Roman" w:hAnsi="Times New Roman" w:cs="Times New Roman"/>
        </w:rPr>
        <w:t xml:space="preserve"> and young people</w:t>
      </w:r>
      <w:r w:rsidRPr="00DD100B">
        <w:rPr>
          <w:rFonts w:ascii="Times New Roman" w:hAnsi="Times New Roman" w:cs="Times New Roman"/>
        </w:rPr>
        <w:t>, speech production is not the only aspect of communication that is affected. Their ability to use gesture, manual signs, to effectively control facial expression and even eye gaze may all be compromised. For this group, providing a way to communicate usually involves recruiting other modalities and introducing new ways of communicating. Augmentative and alternative communication (AAC) refers to the use of modalities other than speech to augment or enhance speech that is difficult to understand or to replace speech as a mode of communication, both for expressive purposes and/or to support comprehension or understanding. AAC modes of communication are categorized as either aided or unaided. Unaided modes involve the use of a person’s own body, with no external supports; gestures, facial expression, manual signs are all examples of unaided modes. Aided communication modes draw on external physical resources, including pictures, graphic symbols mounted in communication books or displayed on communication boards, as well as computer-based systems and tablet technologies that may incorporate voice output, as well as text and/or symbols.</w:t>
      </w:r>
    </w:p>
    <w:p w14:paraId="2814FA1F"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 xml:space="preserve">Using alternative modes of communication introduces new challenges for all participants in interactions. Communicating using aided means is effortful, involving cognitive, linguistic and often also motor demands. Unlike in spoken language interactions, children who use aided communication must focus not only on their intended communication message and their interaction partner, but they must also attend to the external communication </w:t>
      </w:r>
      <w:r w:rsidRPr="00DD100B">
        <w:rPr>
          <w:rFonts w:ascii="Times New Roman" w:hAnsi="Times New Roman" w:cs="Times New Roman"/>
        </w:rPr>
        <w:lastRenderedPageBreak/>
        <w:t>aid and to the process of message formulation. For example, if asked about their favourite film or book, children who use aided communication (like their peers without disabilities) must first decide on the film or book and retrieve the appropriate name from memory. However, they must then consider whether or not their external communication aid has the relevant vocabulary to name the film or book and if so, work out how to select that vocabulary. This process often involves navigating through several pages of a device in order to locate the relevant folder and vocabulary item, all the while retaining in memory the target lexical item and its relevance to the question. Even simple messages may take several minutes of navigation and searching, with all the implicit working memory and attention demands this search entails. If the specific vocabulary item is not available (often a problem in instances of highly specific vocabulary such as names of things, places and even people) children have to work out how to give clues that are sufficiently specific for their interaction partner to be able to hazard a reasonable guess. Throughout this process, they must monitor their interaction partner’s attention and understanding of their attempts at communication, provide feedback to guide partner attempts at interpretation and persist in the face of incorrect guesses.</w:t>
      </w:r>
    </w:p>
    <w:p w14:paraId="47CC3933" w14:textId="01F530D0"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 xml:space="preserve">Even for adults without disabilities, these demands can disrupt interaction, as the following extract from Smith, McCague, O’Gara and Sammon </w:t>
      </w:r>
      <w:r w:rsidRPr="00DD100B">
        <w:rPr>
          <w:rFonts w:ascii="Times New Roman" w:hAnsi="Times New Roman" w:cs="Times New Roman"/>
          <w:noProof/>
        </w:rPr>
        <w:t>(Smith et al., 2016: 280)</w:t>
      </w:r>
      <w:r w:rsidRPr="00DD100B">
        <w:rPr>
          <w:rFonts w:ascii="Times New Roman" w:hAnsi="Times New Roman" w:cs="Times New Roman"/>
        </w:rPr>
        <w:t xml:space="preserve"> illustrates. In this interaction, two university students are interacting with a peer (PA2) who is using a communication board that contains a combination of words, letters of the alphabet and </w:t>
      </w:r>
      <w:r w:rsidR="00DB6E10" w:rsidRPr="00DD100B">
        <w:rPr>
          <w:rFonts w:ascii="Times New Roman" w:hAnsi="Times New Roman" w:cs="Times New Roman"/>
        </w:rPr>
        <w:t xml:space="preserve">graphic (i.e., picture-based) </w:t>
      </w:r>
      <w:r w:rsidRPr="00DD100B">
        <w:rPr>
          <w:rFonts w:ascii="Times New Roman" w:hAnsi="Times New Roman" w:cs="Times New Roman"/>
        </w:rPr>
        <w:t xml:space="preserve">symbols. The students are discussing post-Christmas food traditions in their respective families. PA3 and PA4 are using natural speech. PA2 (in bold font below) is using aided communication, pointing to spell words or select words on her communication board. The notation ‘&lt;  &gt;’ indicates overlap of speaker turns within the discourse. </w:t>
      </w:r>
    </w:p>
    <w:p w14:paraId="00BB2D60" w14:textId="77777777" w:rsidR="00E73781" w:rsidRPr="00DD100B" w:rsidRDefault="00E73781" w:rsidP="00E73781">
      <w:pPr>
        <w:spacing w:after="200" w:line="360" w:lineRule="auto"/>
        <w:jc w:val="both"/>
        <w:rPr>
          <w:rFonts w:ascii="Times New Roman" w:hAnsi="Times New Roman" w:cs="Times New Roman"/>
        </w:rPr>
      </w:pPr>
      <w:r w:rsidRPr="00DD100B">
        <w:rPr>
          <w:rFonts w:ascii="Times New Roman" w:hAnsi="Times New Roman" w:cs="Times New Roman"/>
        </w:rPr>
        <w:br w:type="page"/>
      </w:r>
    </w:p>
    <w:p w14:paraId="27C8792B" w14:textId="77777777" w:rsidR="00E73781" w:rsidRPr="00DD100B" w:rsidRDefault="00E73781" w:rsidP="00E73781">
      <w:pPr>
        <w:spacing w:after="0" w:line="360" w:lineRule="auto"/>
        <w:ind w:firstLine="709"/>
        <w:jc w:val="both"/>
        <w:rPr>
          <w:rFonts w:ascii="Times New Roman" w:hAnsi="Times New Roman" w:cs="Times New Roman"/>
        </w:rPr>
      </w:pPr>
    </w:p>
    <w:p w14:paraId="50DD306D"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Extract 6.1</w:t>
      </w:r>
    </w:p>
    <w:tbl>
      <w:tblPr>
        <w:tblW w:w="0" w:type="auto"/>
        <w:tblLook w:val="00A0" w:firstRow="1" w:lastRow="0" w:firstColumn="1" w:lastColumn="0" w:noHBand="0" w:noVBand="0"/>
      </w:tblPr>
      <w:tblGrid>
        <w:gridCol w:w="601"/>
        <w:gridCol w:w="988"/>
        <w:gridCol w:w="6927"/>
      </w:tblGrid>
      <w:tr w:rsidR="00E73781" w:rsidRPr="00DD100B" w14:paraId="7C50423F" w14:textId="77777777" w:rsidTr="008B72CB">
        <w:tc>
          <w:tcPr>
            <w:tcW w:w="534" w:type="dxa"/>
          </w:tcPr>
          <w:p w14:paraId="5097A7B7"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6.1</w:t>
            </w:r>
          </w:p>
        </w:tc>
        <w:tc>
          <w:tcPr>
            <w:tcW w:w="992" w:type="dxa"/>
          </w:tcPr>
          <w:p w14:paraId="6509FF08"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4B89B0CB"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The sandwich, this is a tradition in my family</w:t>
            </w:r>
          </w:p>
        </w:tc>
      </w:tr>
      <w:tr w:rsidR="00E73781" w:rsidRPr="00DD100B" w14:paraId="3F93FF69" w14:textId="77777777" w:rsidTr="008B72CB">
        <w:tc>
          <w:tcPr>
            <w:tcW w:w="534" w:type="dxa"/>
          </w:tcPr>
          <w:p w14:paraId="2E0A574F"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6.2</w:t>
            </w:r>
          </w:p>
        </w:tc>
        <w:tc>
          <w:tcPr>
            <w:tcW w:w="992" w:type="dxa"/>
          </w:tcPr>
          <w:p w14:paraId="5DC4453E"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PA3</w:t>
            </w:r>
          </w:p>
        </w:tc>
        <w:tc>
          <w:tcPr>
            <w:tcW w:w="6990" w:type="dxa"/>
          </w:tcPr>
          <w:p w14:paraId="4DA149AB"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God</w:t>
            </w:r>
          </w:p>
        </w:tc>
      </w:tr>
      <w:tr w:rsidR="00E73781" w:rsidRPr="00DD100B" w14:paraId="25417BC0" w14:textId="77777777" w:rsidTr="008B72CB">
        <w:tc>
          <w:tcPr>
            <w:tcW w:w="534" w:type="dxa"/>
          </w:tcPr>
          <w:p w14:paraId="2BBA3444"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6.3</w:t>
            </w:r>
          </w:p>
        </w:tc>
        <w:tc>
          <w:tcPr>
            <w:tcW w:w="992" w:type="dxa"/>
          </w:tcPr>
          <w:p w14:paraId="2173D55E"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73CD479E"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i/>
                <w:iCs/>
              </w:rPr>
              <w:t>4</w:t>
            </w:r>
            <w:r w:rsidRPr="00DD100B">
              <w:rPr>
                <w:rFonts w:ascii="Times New Roman" w:hAnsi="Times New Roman" w:cs="Times New Roman"/>
                <w:b/>
                <w:bCs/>
                <w:i/>
                <w:iCs/>
                <w:vertAlign w:val="superscript"/>
              </w:rPr>
              <w:footnoteReference w:id="1"/>
            </w:r>
          </w:p>
        </w:tc>
      </w:tr>
      <w:tr w:rsidR="00E73781" w:rsidRPr="00DD100B" w14:paraId="4C3D6020" w14:textId="77777777" w:rsidTr="008B72CB">
        <w:tc>
          <w:tcPr>
            <w:tcW w:w="534" w:type="dxa"/>
          </w:tcPr>
          <w:p w14:paraId="5C353842"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6.4</w:t>
            </w:r>
          </w:p>
        </w:tc>
        <w:tc>
          <w:tcPr>
            <w:tcW w:w="992" w:type="dxa"/>
          </w:tcPr>
          <w:p w14:paraId="00BC2F12"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4E667904"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Four?</w:t>
            </w:r>
          </w:p>
        </w:tc>
      </w:tr>
      <w:tr w:rsidR="00E73781" w:rsidRPr="00DD100B" w14:paraId="706CDCBA" w14:textId="77777777" w:rsidTr="008B72CB">
        <w:tc>
          <w:tcPr>
            <w:tcW w:w="534" w:type="dxa"/>
          </w:tcPr>
          <w:p w14:paraId="699D907A"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6.5</w:t>
            </w:r>
          </w:p>
        </w:tc>
        <w:tc>
          <w:tcPr>
            <w:tcW w:w="992" w:type="dxa"/>
          </w:tcPr>
          <w:p w14:paraId="5CBC84E4"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4743003C" w14:textId="77777777" w:rsidR="00E73781" w:rsidRPr="00DD100B" w:rsidRDefault="00E73781" w:rsidP="00E73781">
            <w:pPr>
              <w:spacing w:after="0" w:line="360" w:lineRule="auto"/>
              <w:jc w:val="both"/>
              <w:rPr>
                <w:rFonts w:ascii="Times New Roman" w:hAnsi="Times New Roman" w:cs="Times New Roman"/>
                <w:b/>
                <w:bCs/>
                <w:i/>
                <w:iCs/>
              </w:rPr>
            </w:pPr>
            <w:r w:rsidRPr="00DD100B">
              <w:rPr>
                <w:rFonts w:ascii="Times New Roman" w:hAnsi="Times New Roman" w:cs="Times New Roman"/>
                <w:b/>
                <w:bCs/>
                <w:i/>
                <w:iCs/>
              </w:rPr>
              <w:t>5</w:t>
            </w:r>
          </w:p>
        </w:tc>
      </w:tr>
      <w:tr w:rsidR="00E73781" w:rsidRPr="00DD100B" w14:paraId="6118F8A5" w14:textId="77777777" w:rsidTr="008B72CB">
        <w:tc>
          <w:tcPr>
            <w:tcW w:w="534" w:type="dxa"/>
          </w:tcPr>
          <w:p w14:paraId="1B5CD118"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6.6</w:t>
            </w:r>
          </w:p>
        </w:tc>
        <w:tc>
          <w:tcPr>
            <w:tcW w:w="992" w:type="dxa"/>
          </w:tcPr>
          <w:p w14:paraId="52CE5392"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5068D750"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Five?</w:t>
            </w:r>
          </w:p>
        </w:tc>
      </w:tr>
      <w:tr w:rsidR="00E73781" w:rsidRPr="00DD100B" w14:paraId="1BF17480" w14:textId="77777777" w:rsidTr="008B72CB">
        <w:tc>
          <w:tcPr>
            <w:tcW w:w="534" w:type="dxa"/>
          </w:tcPr>
          <w:p w14:paraId="1607B0F4"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6.7</w:t>
            </w:r>
          </w:p>
        </w:tc>
        <w:tc>
          <w:tcPr>
            <w:tcW w:w="992" w:type="dxa"/>
          </w:tcPr>
          <w:p w14:paraId="401C4068"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16DF9F5D" w14:textId="77777777" w:rsidR="00E73781" w:rsidRPr="00DD100B" w:rsidRDefault="00E73781" w:rsidP="00E73781">
            <w:pPr>
              <w:spacing w:after="0" w:line="360" w:lineRule="auto"/>
              <w:jc w:val="both"/>
              <w:rPr>
                <w:rFonts w:ascii="Times New Roman" w:hAnsi="Times New Roman" w:cs="Times New Roman"/>
                <w:b/>
                <w:bCs/>
                <w:u w:val="single"/>
              </w:rPr>
            </w:pPr>
            <w:r w:rsidRPr="00DD100B">
              <w:rPr>
                <w:rFonts w:ascii="Times New Roman" w:hAnsi="Times New Roman" w:cs="Times New Roman"/>
                <w:b/>
                <w:bCs/>
                <w:u w:val="single"/>
              </w:rPr>
              <w:t>d-a-y-s</w:t>
            </w:r>
            <w:r w:rsidRPr="00DD100B">
              <w:rPr>
                <w:rFonts w:ascii="Times New Roman" w:hAnsi="Times New Roman" w:cs="Times New Roman"/>
                <w:b/>
                <w:bCs/>
                <w:u w:val="single"/>
                <w:vertAlign w:val="superscript"/>
              </w:rPr>
              <w:footnoteReference w:id="2"/>
            </w:r>
          </w:p>
        </w:tc>
      </w:tr>
      <w:tr w:rsidR="00E73781" w:rsidRPr="00DD100B" w14:paraId="2DCD98A8" w14:textId="77777777" w:rsidTr="008B72CB">
        <w:tc>
          <w:tcPr>
            <w:tcW w:w="534" w:type="dxa"/>
          </w:tcPr>
          <w:p w14:paraId="190F1171"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6.8</w:t>
            </w:r>
          </w:p>
        </w:tc>
        <w:tc>
          <w:tcPr>
            <w:tcW w:w="992" w:type="dxa"/>
          </w:tcPr>
          <w:p w14:paraId="721CE5B4"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PA3</w:t>
            </w:r>
          </w:p>
        </w:tc>
        <w:tc>
          <w:tcPr>
            <w:tcW w:w="6990" w:type="dxa"/>
          </w:tcPr>
          <w:p w14:paraId="59A5196F"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i/>
                <w:iCs/>
              </w:rPr>
              <w:t>four or five &lt;</w:t>
            </w:r>
            <w:r w:rsidRPr="00DD100B">
              <w:rPr>
                <w:rFonts w:ascii="Times New Roman" w:hAnsi="Times New Roman" w:cs="Times New Roman"/>
                <w:i/>
                <w:iCs/>
                <w:u w:val="single"/>
              </w:rPr>
              <w:t>days</w:t>
            </w:r>
            <w:r w:rsidRPr="00DD100B">
              <w:rPr>
                <w:rFonts w:ascii="Times New Roman" w:hAnsi="Times New Roman" w:cs="Times New Roman"/>
                <w:i/>
                <w:iCs/>
              </w:rPr>
              <w:t>&gt;</w:t>
            </w:r>
          </w:p>
        </w:tc>
      </w:tr>
      <w:tr w:rsidR="00E73781" w:rsidRPr="00DD100B" w14:paraId="7BA3D8E2" w14:textId="77777777" w:rsidTr="008B72CB">
        <w:tc>
          <w:tcPr>
            <w:tcW w:w="534" w:type="dxa"/>
          </w:tcPr>
          <w:p w14:paraId="43663CFF"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6.9</w:t>
            </w:r>
          </w:p>
        </w:tc>
        <w:tc>
          <w:tcPr>
            <w:tcW w:w="992" w:type="dxa"/>
          </w:tcPr>
          <w:p w14:paraId="443EE5EB"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3C0735B3"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&lt;</w:t>
            </w:r>
            <w:r w:rsidRPr="00DD100B">
              <w:rPr>
                <w:rFonts w:ascii="Times New Roman" w:hAnsi="Times New Roman" w:cs="Times New Roman"/>
                <w:i/>
                <w:iCs/>
                <w:u w:val="single"/>
              </w:rPr>
              <w:t>days</w:t>
            </w:r>
            <w:r w:rsidRPr="00DD100B">
              <w:rPr>
                <w:rFonts w:ascii="Times New Roman" w:hAnsi="Times New Roman" w:cs="Times New Roman"/>
                <w:i/>
                <w:iCs/>
              </w:rPr>
              <w:t>&gt;</w:t>
            </w:r>
          </w:p>
        </w:tc>
      </w:tr>
      <w:tr w:rsidR="00E73781" w:rsidRPr="00DD100B" w14:paraId="1D3F1768" w14:textId="77777777" w:rsidTr="008B72CB">
        <w:tc>
          <w:tcPr>
            <w:tcW w:w="534" w:type="dxa"/>
          </w:tcPr>
          <w:p w14:paraId="57C45388"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6.10</w:t>
            </w:r>
          </w:p>
        </w:tc>
        <w:tc>
          <w:tcPr>
            <w:tcW w:w="992" w:type="dxa"/>
          </w:tcPr>
          <w:p w14:paraId="21C564F2"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2CBE57E8"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b/>
                <w:bCs/>
                <w:i/>
                <w:iCs/>
              </w:rPr>
              <w:t>DOG DOG DOG DOG DOG</w:t>
            </w:r>
            <w:r w:rsidRPr="00DD100B">
              <w:rPr>
                <w:rFonts w:ascii="Times New Roman" w:hAnsi="Times New Roman" w:cs="Times New Roman"/>
                <w:b/>
                <w:bCs/>
                <w:i/>
                <w:iCs/>
                <w:vertAlign w:val="superscript"/>
              </w:rPr>
              <w:footnoteReference w:id="3"/>
            </w:r>
            <w:r w:rsidRPr="00DD100B">
              <w:rPr>
                <w:rFonts w:ascii="Times New Roman" w:hAnsi="Times New Roman" w:cs="Times New Roman"/>
                <w:i/>
                <w:iCs/>
              </w:rPr>
              <w:t xml:space="preserve"> </w:t>
            </w:r>
            <w:r w:rsidRPr="00DD100B">
              <w:rPr>
                <w:rFonts w:ascii="Times New Roman" w:hAnsi="Times New Roman" w:cs="Times New Roman"/>
              </w:rPr>
              <w:t>(pointing with emphasis)</w:t>
            </w:r>
          </w:p>
        </w:tc>
      </w:tr>
      <w:tr w:rsidR="00E73781" w:rsidRPr="00DD100B" w14:paraId="6592D5F5" w14:textId="77777777" w:rsidTr="008B72CB">
        <w:tc>
          <w:tcPr>
            <w:tcW w:w="534" w:type="dxa"/>
          </w:tcPr>
          <w:p w14:paraId="1871A622"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6.11</w:t>
            </w:r>
          </w:p>
        </w:tc>
        <w:tc>
          <w:tcPr>
            <w:tcW w:w="992" w:type="dxa"/>
          </w:tcPr>
          <w:p w14:paraId="5AFF266A"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097195F7"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you’re getting a dog?</w:t>
            </w:r>
          </w:p>
        </w:tc>
      </w:tr>
      <w:tr w:rsidR="00E73781" w:rsidRPr="00DD100B" w14:paraId="2A24F29F" w14:textId="77777777" w:rsidTr="008B72CB">
        <w:tc>
          <w:tcPr>
            <w:tcW w:w="534" w:type="dxa"/>
          </w:tcPr>
          <w:p w14:paraId="4D26FECE"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6.12</w:t>
            </w:r>
          </w:p>
        </w:tc>
        <w:tc>
          <w:tcPr>
            <w:tcW w:w="992" w:type="dxa"/>
          </w:tcPr>
          <w:p w14:paraId="6C0A06C4"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PA2</w:t>
            </w:r>
          </w:p>
        </w:tc>
        <w:tc>
          <w:tcPr>
            <w:tcW w:w="6990" w:type="dxa"/>
          </w:tcPr>
          <w:p w14:paraId="57B2768D"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b/>
                <w:bCs/>
                <w:i/>
                <w:iCs/>
              </w:rPr>
              <w:t>NO</w:t>
            </w:r>
            <w:r w:rsidRPr="00DD100B">
              <w:rPr>
                <w:rFonts w:ascii="Times New Roman" w:hAnsi="Times New Roman" w:cs="Times New Roman"/>
                <w:i/>
                <w:iCs/>
              </w:rPr>
              <w:t xml:space="preserve"> </w:t>
            </w:r>
            <w:r w:rsidRPr="00DD100B">
              <w:rPr>
                <w:rFonts w:ascii="Times New Roman" w:hAnsi="Times New Roman" w:cs="Times New Roman"/>
              </w:rPr>
              <w:t>(shakes head vigorously)</w:t>
            </w:r>
          </w:p>
          <w:p w14:paraId="747AE80B"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u w:val="single"/>
              </w:rPr>
              <w:t>a-f-&lt;t&gt;</w:t>
            </w:r>
          </w:p>
        </w:tc>
      </w:tr>
      <w:tr w:rsidR="00E73781" w:rsidRPr="00DD100B" w14:paraId="19DB8E83" w14:textId="77777777" w:rsidTr="008B72CB">
        <w:tc>
          <w:tcPr>
            <w:tcW w:w="534" w:type="dxa"/>
          </w:tcPr>
          <w:p w14:paraId="667C84B7"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6.13</w:t>
            </w:r>
          </w:p>
        </w:tc>
        <w:tc>
          <w:tcPr>
            <w:tcW w:w="992" w:type="dxa"/>
          </w:tcPr>
          <w:p w14:paraId="51FC6135"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5A2A0A57"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rPr>
              <w:t>&lt;</w:t>
            </w:r>
            <w:r w:rsidRPr="00DD100B">
              <w:rPr>
                <w:rFonts w:ascii="Times New Roman" w:hAnsi="Times New Roman" w:cs="Times New Roman"/>
                <w:i/>
                <w:iCs/>
                <w:u w:val="single"/>
              </w:rPr>
              <w:t>do you have</w:t>
            </w:r>
            <w:r w:rsidRPr="00DD100B">
              <w:rPr>
                <w:rFonts w:ascii="Times New Roman" w:hAnsi="Times New Roman" w:cs="Times New Roman"/>
                <w:i/>
                <w:iCs/>
              </w:rPr>
              <w:t>&gt; a dog?</w:t>
            </w:r>
          </w:p>
        </w:tc>
      </w:tr>
      <w:tr w:rsidR="00E73781" w:rsidRPr="00DD100B" w14:paraId="4882EA6B" w14:textId="77777777" w:rsidTr="008B72CB">
        <w:tc>
          <w:tcPr>
            <w:tcW w:w="534" w:type="dxa"/>
          </w:tcPr>
          <w:p w14:paraId="16F70871"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6.14</w:t>
            </w:r>
          </w:p>
        </w:tc>
        <w:tc>
          <w:tcPr>
            <w:tcW w:w="992" w:type="dxa"/>
          </w:tcPr>
          <w:p w14:paraId="1E0B8A27"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3BBFCF5D" w14:textId="77777777" w:rsidR="00E73781" w:rsidRPr="00DD100B" w:rsidRDefault="00E73781" w:rsidP="00E73781">
            <w:pPr>
              <w:spacing w:after="0" w:line="360" w:lineRule="auto"/>
              <w:jc w:val="both"/>
              <w:rPr>
                <w:rFonts w:ascii="Times New Roman" w:hAnsi="Times New Roman" w:cs="Times New Roman"/>
                <w:b/>
                <w:bCs/>
                <w:u w:val="single"/>
              </w:rPr>
            </w:pPr>
            <w:r w:rsidRPr="00DD100B">
              <w:rPr>
                <w:rFonts w:ascii="Times New Roman" w:hAnsi="Times New Roman" w:cs="Times New Roman"/>
                <w:b/>
                <w:bCs/>
                <w:u w:val="single"/>
              </w:rPr>
              <w:t>e-r</w:t>
            </w:r>
          </w:p>
        </w:tc>
      </w:tr>
      <w:tr w:rsidR="00E73781" w:rsidRPr="00DD100B" w14:paraId="203C7EA9" w14:textId="77777777" w:rsidTr="008B72CB">
        <w:tc>
          <w:tcPr>
            <w:tcW w:w="534" w:type="dxa"/>
          </w:tcPr>
          <w:p w14:paraId="6167D739"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6.15</w:t>
            </w:r>
          </w:p>
        </w:tc>
        <w:tc>
          <w:tcPr>
            <w:tcW w:w="992" w:type="dxa"/>
          </w:tcPr>
          <w:p w14:paraId="67B88311"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2C890974"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After</w:t>
            </w:r>
          </w:p>
        </w:tc>
      </w:tr>
      <w:tr w:rsidR="00E73781" w:rsidRPr="00DD100B" w14:paraId="2104842E" w14:textId="77777777" w:rsidTr="008B72CB">
        <w:tc>
          <w:tcPr>
            <w:tcW w:w="534" w:type="dxa"/>
          </w:tcPr>
          <w:p w14:paraId="4BD3D2DD"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6.16</w:t>
            </w:r>
          </w:p>
        </w:tc>
        <w:tc>
          <w:tcPr>
            <w:tcW w:w="992" w:type="dxa"/>
          </w:tcPr>
          <w:p w14:paraId="184D4E57"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68C32237" w14:textId="77777777" w:rsidR="00E73781" w:rsidRPr="00DD100B" w:rsidRDefault="00E73781" w:rsidP="00E73781">
            <w:pPr>
              <w:spacing w:after="0" w:line="360" w:lineRule="auto"/>
              <w:jc w:val="both"/>
              <w:rPr>
                <w:rFonts w:ascii="Times New Roman" w:hAnsi="Times New Roman" w:cs="Times New Roman"/>
                <w:b/>
                <w:bCs/>
                <w:i/>
                <w:iCs/>
              </w:rPr>
            </w:pPr>
            <w:r w:rsidRPr="00DD100B">
              <w:rPr>
                <w:rFonts w:ascii="Times New Roman" w:hAnsi="Times New Roman" w:cs="Times New Roman"/>
                <w:b/>
                <w:bCs/>
                <w:i/>
                <w:iCs/>
              </w:rPr>
              <w:t>4(…) 5</w:t>
            </w:r>
          </w:p>
        </w:tc>
      </w:tr>
      <w:tr w:rsidR="00E73781" w:rsidRPr="00DD100B" w14:paraId="09EED68D" w14:textId="77777777" w:rsidTr="008B72CB">
        <w:tc>
          <w:tcPr>
            <w:tcW w:w="534" w:type="dxa"/>
          </w:tcPr>
          <w:p w14:paraId="454F9747"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6.17</w:t>
            </w:r>
          </w:p>
        </w:tc>
        <w:tc>
          <w:tcPr>
            <w:tcW w:w="992" w:type="dxa"/>
          </w:tcPr>
          <w:p w14:paraId="196B4BF9"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PA3</w:t>
            </w:r>
          </w:p>
        </w:tc>
        <w:tc>
          <w:tcPr>
            <w:tcW w:w="6990" w:type="dxa"/>
          </w:tcPr>
          <w:p w14:paraId="444E4661"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Forty-five?</w:t>
            </w:r>
          </w:p>
        </w:tc>
      </w:tr>
      <w:tr w:rsidR="00E73781" w:rsidRPr="00DD100B" w14:paraId="42C975F6" w14:textId="77777777" w:rsidTr="008B72CB">
        <w:tc>
          <w:tcPr>
            <w:tcW w:w="534" w:type="dxa"/>
          </w:tcPr>
          <w:p w14:paraId="2AA99480"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6.18</w:t>
            </w:r>
          </w:p>
        </w:tc>
        <w:tc>
          <w:tcPr>
            <w:tcW w:w="992" w:type="dxa"/>
          </w:tcPr>
          <w:p w14:paraId="46B2AB98" w14:textId="77777777" w:rsidR="00E73781" w:rsidRPr="00DD100B" w:rsidRDefault="00E73781" w:rsidP="00E73781">
            <w:pPr>
              <w:spacing w:after="0" w:line="360" w:lineRule="auto"/>
              <w:jc w:val="both"/>
              <w:rPr>
                <w:rFonts w:ascii="Times New Roman" w:hAnsi="Times New Roman" w:cs="Times New Roman"/>
              </w:rPr>
            </w:pPr>
          </w:p>
        </w:tc>
        <w:tc>
          <w:tcPr>
            <w:tcW w:w="6990" w:type="dxa"/>
          </w:tcPr>
          <w:p w14:paraId="4F6DCFCB"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(all laugh)</w:t>
            </w:r>
          </w:p>
        </w:tc>
      </w:tr>
      <w:tr w:rsidR="00E73781" w:rsidRPr="00DD100B" w14:paraId="3C16A93F" w14:textId="77777777" w:rsidTr="008B72CB">
        <w:tc>
          <w:tcPr>
            <w:tcW w:w="534" w:type="dxa"/>
          </w:tcPr>
          <w:p w14:paraId="45BF48B1"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6.19</w:t>
            </w:r>
          </w:p>
        </w:tc>
        <w:tc>
          <w:tcPr>
            <w:tcW w:w="992" w:type="dxa"/>
          </w:tcPr>
          <w:p w14:paraId="56547E79"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0284CF70"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i/>
                <w:iCs/>
              </w:rPr>
              <w:t>after forty-five, four forty-five</w:t>
            </w:r>
          </w:p>
        </w:tc>
      </w:tr>
      <w:tr w:rsidR="00E73781" w:rsidRPr="00DD100B" w14:paraId="7C807F86" w14:textId="77777777" w:rsidTr="008B72CB">
        <w:tc>
          <w:tcPr>
            <w:tcW w:w="534" w:type="dxa"/>
          </w:tcPr>
          <w:p w14:paraId="4C679A26"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6.21</w:t>
            </w:r>
          </w:p>
        </w:tc>
        <w:tc>
          <w:tcPr>
            <w:tcW w:w="992" w:type="dxa"/>
          </w:tcPr>
          <w:p w14:paraId="3D91807E"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11FB2FB4"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(vocalizes, waves hand)</w:t>
            </w:r>
          </w:p>
          <w:p w14:paraId="6C61BC44" w14:textId="77777777" w:rsidR="00E73781" w:rsidRPr="00DD100B" w:rsidRDefault="00E73781" w:rsidP="00E73781">
            <w:pPr>
              <w:spacing w:after="0" w:line="360" w:lineRule="auto"/>
              <w:jc w:val="both"/>
              <w:rPr>
                <w:rFonts w:ascii="Times New Roman" w:hAnsi="Times New Roman" w:cs="Times New Roman"/>
                <w:b/>
                <w:bCs/>
                <w:i/>
                <w:iCs/>
              </w:rPr>
            </w:pPr>
            <w:r w:rsidRPr="00DD100B">
              <w:rPr>
                <w:rFonts w:ascii="Times New Roman" w:hAnsi="Times New Roman" w:cs="Times New Roman"/>
                <w:b/>
                <w:bCs/>
              </w:rPr>
              <w:t>a-f</w:t>
            </w:r>
          </w:p>
        </w:tc>
      </w:tr>
      <w:tr w:rsidR="00E73781" w:rsidRPr="00DD100B" w14:paraId="25581C51" w14:textId="77777777" w:rsidTr="008B72CB">
        <w:tc>
          <w:tcPr>
            <w:tcW w:w="534" w:type="dxa"/>
          </w:tcPr>
          <w:p w14:paraId="68A93D93"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6.22</w:t>
            </w:r>
          </w:p>
        </w:tc>
        <w:tc>
          <w:tcPr>
            <w:tcW w:w="992" w:type="dxa"/>
          </w:tcPr>
          <w:p w14:paraId="3FAC2105"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497B96E1"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af?</w:t>
            </w:r>
          </w:p>
        </w:tc>
      </w:tr>
      <w:tr w:rsidR="00E73781" w:rsidRPr="00DD100B" w14:paraId="0ECC9742" w14:textId="77777777" w:rsidTr="008B72CB">
        <w:tc>
          <w:tcPr>
            <w:tcW w:w="534" w:type="dxa"/>
          </w:tcPr>
          <w:p w14:paraId="40431C74"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6.23</w:t>
            </w:r>
          </w:p>
        </w:tc>
        <w:tc>
          <w:tcPr>
            <w:tcW w:w="992" w:type="dxa"/>
          </w:tcPr>
          <w:p w14:paraId="69A75D7D"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54BA6BF6"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t</w:t>
            </w:r>
          </w:p>
        </w:tc>
      </w:tr>
      <w:tr w:rsidR="00E73781" w:rsidRPr="00DD100B" w14:paraId="3BB60A22" w14:textId="77777777" w:rsidTr="008B72CB">
        <w:tc>
          <w:tcPr>
            <w:tcW w:w="534" w:type="dxa"/>
          </w:tcPr>
          <w:p w14:paraId="59D37F1D"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6.24</w:t>
            </w:r>
          </w:p>
        </w:tc>
        <w:tc>
          <w:tcPr>
            <w:tcW w:w="992" w:type="dxa"/>
          </w:tcPr>
          <w:p w14:paraId="21C067F5"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6D60F579"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ter?</w:t>
            </w:r>
          </w:p>
        </w:tc>
      </w:tr>
      <w:tr w:rsidR="00E73781" w:rsidRPr="00DD100B" w14:paraId="573FD521" w14:textId="77777777" w:rsidTr="008B72CB">
        <w:tc>
          <w:tcPr>
            <w:tcW w:w="534" w:type="dxa"/>
          </w:tcPr>
          <w:p w14:paraId="51AF98D6"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6.25</w:t>
            </w:r>
          </w:p>
        </w:tc>
        <w:tc>
          <w:tcPr>
            <w:tcW w:w="992" w:type="dxa"/>
          </w:tcPr>
          <w:p w14:paraId="58872574"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53B4B991" w14:textId="77777777" w:rsidR="00E73781" w:rsidRPr="00DD100B" w:rsidRDefault="00E73781" w:rsidP="00E73781">
            <w:pPr>
              <w:spacing w:after="0" w:line="360" w:lineRule="auto"/>
              <w:jc w:val="both"/>
              <w:rPr>
                <w:rFonts w:ascii="Times New Roman" w:hAnsi="Times New Roman" w:cs="Times New Roman"/>
                <w:b/>
                <w:bCs/>
                <w:i/>
                <w:iCs/>
              </w:rPr>
            </w:pPr>
            <w:r w:rsidRPr="00DD100B">
              <w:rPr>
                <w:rFonts w:ascii="Times New Roman" w:hAnsi="Times New Roman" w:cs="Times New Roman"/>
                <w:b/>
                <w:bCs/>
                <w:i/>
                <w:iCs/>
              </w:rPr>
              <w:t>4</w:t>
            </w:r>
          </w:p>
        </w:tc>
      </w:tr>
      <w:tr w:rsidR="00E73781" w:rsidRPr="00DD100B" w14:paraId="5B5E55A8" w14:textId="77777777" w:rsidTr="008B72CB">
        <w:tc>
          <w:tcPr>
            <w:tcW w:w="534" w:type="dxa"/>
          </w:tcPr>
          <w:p w14:paraId="46E02A94"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6.26</w:t>
            </w:r>
          </w:p>
        </w:tc>
        <w:tc>
          <w:tcPr>
            <w:tcW w:w="992" w:type="dxa"/>
          </w:tcPr>
          <w:p w14:paraId="20CE5692"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26DBDA9C"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rPr>
              <w:t>&lt;</w:t>
            </w:r>
            <w:r w:rsidRPr="00DD100B">
              <w:rPr>
                <w:rFonts w:ascii="Times New Roman" w:hAnsi="Times New Roman" w:cs="Times New Roman"/>
                <w:i/>
                <w:iCs/>
                <w:u w:val="single"/>
              </w:rPr>
              <w:t>four</w:t>
            </w:r>
            <w:r w:rsidRPr="00DD100B">
              <w:rPr>
                <w:rFonts w:ascii="Times New Roman" w:hAnsi="Times New Roman" w:cs="Times New Roman"/>
              </w:rPr>
              <w:t>&gt;</w:t>
            </w:r>
          </w:p>
        </w:tc>
      </w:tr>
      <w:tr w:rsidR="00E73781" w:rsidRPr="00DD100B" w14:paraId="6A53032D" w14:textId="77777777" w:rsidTr="008B72CB">
        <w:tc>
          <w:tcPr>
            <w:tcW w:w="534" w:type="dxa"/>
          </w:tcPr>
          <w:p w14:paraId="4D08F6B5"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6.27</w:t>
            </w:r>
          </w:p>
        </w:tc>
        <w:tc>
          <w:tcPr>
            <w:tcW w:w="992" w:type="dxa"/>
          </w:tcPr>
          <w:p w14:paraId="6BED4E13"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PA3</w:t>
            </w:r>
          </w:p>
        </w:tc>
        <w:tc>
          <w:tcPr>
            <w:tcW w:w="6990" w:type="dxa"/>
          </w:tcPr>
          <w:p w14:paraId="09D92452"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&lt;</w:t>
            </w:r>
            <w:r w:rsidRPr="00DD100B">
              <w:rPr>
                <w:rFonts w:ascii="Times New Roman" w:hAnsi="Times New Roman" w:cs="Times New Roman"/>
                <w:i/>
                <w:iCs/>
                <w:u w:val="single"/>
              </w:rPr>
              <w:t>four</w:t>
            </w:r>
            <w:r w:rsidRPr="00DD100B">
              <w:rPr>
                <w:rFonts w:ascii="Times New Roman" w:hAnsi="Times New Roman" w:cs="Times New Roman"/>
              </w:rPr>
              <w:t>&gt;</w:t>
            </w:r>
          </w:p>
        </w:tc>
      </w:tr>
      <w:tr w:rsidR="00E73781" w:rsidRPr="00DD100B" w14:paraId="267999D8" w14:textId="77777777" w:rsidTr="008B72CB">
        <w:tc>
          <w:tcPr>
            <w:tcW w:w="534" w:type="dxa"/>
          </w:tcPr>
          <w:p w14:paraId="0DADC7B1"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6.28</w:t>
            </w:r>
          </w:p>
        </w:tc>
        <w:tc>
          <w:tcPr>
            <w:tcW w:w="992" w:type="dxa"/>
          </w:tcPr>
          <w:p w14:paraId="5ED28BD1"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4E4ACBCF"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o-&lt;</w:t>
            </w:r>
            <w:r w:rsidRPr="00DD100B">
              <w:rPr>
                <w:rFonts w:ascii="Times New Roman" w:hAnsi="Times New Roman" w:cs="Times New Roman"/>
                <w:b/>
                <w:bCs/>
                <w:u w:val="single"/>
              </w:rPr>
              <w:t>r</w:t>
            </w:r>
            <w:r w:rsidRPr="00DD100B">
              <w:rPr>
                <w:rFonts w:ascii="Times New Roman" w:hAnsi="Times New Roman" w:cs="Times New Roman"/>
                <w:b/>
                <w:bCs/>
                <w:i/>
                <w:iCs/>
                <w:u w:val="single"/>
              </w:rPr>
              <w:t xml:space="preserve"> 5</w:t>
            </w:r>
            <w:r w:rsidRPr="00DD100B">
              <w:rPr>
                <w:rFonts w:ascii="Times New Roman" w:hAnsi="Times New Roman" w:cs="Times New Roman"/>
                <w:b/>
                <w:bCs/>
              </w:rPr>
              <w:t>&gt;</w:t>
            </w:r>
          </w:p>
        </w:tc>
      </w:tr>
      <w:tr w:rsidR="00E73781" w:rsidRPr="00DD100B" w14:paraId="3B453E33" w14:textId="77777777" w:rsidTr="008B72CB">
        <w:tc>
          <w:tcPr>
            <w:tcW w:w="534" w:type="dxa"/>
          </w:tcPr>
          <w:p w14:paraId="220FBE8D"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6.29</w:t>
            </w:r>
          </w:p>
        </w:tc>
        <w:tc>
          <w:tcPr>
            <w:tcW w:w="992" w:type="dxa"/>
          </w:tcPr>
          <w:p w14:paraId="510DDAD9"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PA3</w:t>
            </w:r>
          </w:p>
        </w:tc>
        <w:tc>
          <w:tcPr>
            <w:tcW w:w="6990" w:type="dxa"/>
          </w:tcPr>
          <w:p w14:paraId="1B919671"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&lt;</w:t>
            </w:r>
            <w:r w:rsidRPr="00DD100B">
              <w:rPr>
                <w:rFonts w:ascii="Times New Roman" w:hAnsi="Times New Roman" w:cs="Times New Roman"/>
                <w:i/>
                <w:iCs/>
                <w:u w:val="single"/>
              </w:rPr>
              <w:t>or five</w:t>
            </w:r>
            <w:r w:rsidRPr="00DD100B">
              <w:rPr>
                <w:rFonts w:ascii="Times New Roman" w:hAnsi="Times New Roman" w:cs="Times New Roman"/>
              </w:rPr>
              <w:t>&gt;</w:t>
            </w:r>
          </w:p>
        </w:tc>
      </w:tr>
      <w:tr w:rsidR="00E73781" w:rsidRPr="00DD100B" w14:paraId="1107540A" w14:textId="77777777" w:rsidTr="008B72CB">
        <w:tc>
          <w:tcPr>
            <w:tcW w:w="534" w:type="dxa"/>
          </w:tcPr>
          <w:p w14:paraId="6A6FF980"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6.30</w:t>
            </w:r>
          </w:p>
        </w:tc>
        <w:tc>
          <w:tcPr>
            <w:tcW w:w="992" w:type="dxa"/>
          </w:tcPr>
          <w:p w14:paraId="64C38E92"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3D416688"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d-a-&lt;</w:t>
            </w:r>
            <w:r w:rsidRPr="00DD100B">
              <w:rPr>
                <w:rFonts w:ascii="Times New Roman" w:hAnsi="Times New Roman" w:cs="Times New Roman"/>
                <w:b/>
                <w:bCs/>
                <w:u w:val="single"/>
              </w:rPr>
              <w:t>y-s</w:t>
            </w:r>
            <w:r w:rsidRPr="00DD100B">
              <w:rPr>
                <w:rFonts w:ascii="Times New Roman" w:hAnsi="Times New Roman" w:cs="Times New Roman"/>
                <w:b/>
                <w:bCs/>
              </w:rPr>
              <w:t>&gt;</w:t>
            </w:r>
          </w:p>
        </w:tc>
      </w:tr>
      <w:tr w:rsidR="00E73781" w:rsidRPr="00DD100B" w14:paraId="5F989944" w14:textId="77777777" w:rsidTr="008B72CB">
        <w:tc>
          <w:tcPr>
            <w:tcW w:w="534" w:type="dxa"/>
          </w:tcPr>
          <w:p w14:paraId="612FB4EF"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6.31</w:t>
            </w:r>
          </w:p>
        </w:tc>
        <w:tc>
          <w:tcPr>
            <w:tcW w:w="992" w:type="dxa"/>
          </w:tcPr>
          <w:p w14:paraId="7E3D2297"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0A64FF08"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&lt;</w:t>
            </w:r>
            <w:r w:rsidRPr="00DD100B">
              <w:rPr>
                <w:rFonts w:ascii="Times New Roman" w:hAnsi="Times New Roman" w:cs="Times New Roman"/>
                <w:i/>
                <w:iCs/>
                <w:u w:val="single"/>
              </w:rPr>
              <w:t>days</w:t>
            </w:r>
            <w:r w:rsidRPr="00DD100B">
              <w:rPr>
                <w:rFonts w:ascii="Times New Roman" w:hAnsi="Times New Roman" w:cs="Times New Roman"/>
              </w:rPr>
              <w:t>&gt;</w:t>
            </w:r>
          </w:p>
        </w:tc>
      </w:tr>
      <w:tr w:rsidR="00E73781" w:rsidRPr="00DD100B" w14:paraId="15981FCE" w14:textId="77777777" w:rsidTr="008B72CB">
        <w:tc>
          <w:tcPr>
            <w:tcW w:w="534" w:type="dxa"/>
          </w:tcPr>
          <w:p w14:paraId="7C3CAADA"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6.32</w:t>
            </w:r>
          </w:p>
        </w:tc>
        <w:tc>
          <w:tcPr>
            <w:tcW w:w="992" w:type="dxa"/>
          </w:tcPr>
          <w:p w14:paraId="3E7375A4"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6E74E593"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b/>
                <w:bCs/>
                <w:i/>
                <w:iCs/>
              </w:rPr>
              <w:t>DOG DOG DOG DOG</w:t>
            </w:r>
            <w:r w:rsidRPr="00DD100B">
              <w:rPr>
                <w:rFonts w:ascii="Times New Roman" w:hAnsi="Times New Roman" w:cs="Times New Roman"/>
                <w:i/>
                <w:iCs/>
              </w:rPr>
              <w:t xml:space="preserve"> </w:t>
            </w:r>
            <w:r w:rsidRPr="00DD100B">
              <w:rPr>
                <w:rFonts w:ascii="Times New Roman" w:hAnsi="Times New Roman" w:cs="Times New Roman"/>
              </w:rPr>
              <w:t>(pointing with emphasis)</w:t>
            </w:r>
          </w:p>
        </w:tc>
      </w:tr>
      <w:tr w:rsidR="00E73781" w:rsidRPr="00DD100B" w14:paraId="574A6B1A" w14:textId="77777777" w:rsidTr="008B72CB">
        <w:tc>
          <w:tcPr>
            <w:tcW w:w="534" w:type="dxa"/>
          </w:tcPr>
          <w:p w14:paraId="0808EECB"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lastRenderedPageBreak/>
              <w:t>6.33</w:t>
            </w:r>
          </w:p>
        </w:tc>
        <w:tc>
          <w:tcPr>
            <w:tcW w:w="992" w:type="dxa"/>
          </w:tcPr>
          <w:p w14:paraId="59BD83C3"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PA4</w:t>
            </w:r>
          </w:p>
        </w:tc>
        <w:tc>
          <w:tcPr>
            <w:tcW w:w="6990" w:type="dxa"/>
          </w:tcPr>
          <w:p w14:paraId="5674BB83"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Dog</w:t>
            </w:r>
          </w:p>
        </w:tc>
      </w:tr>
      <w:tr w:rsidR="00E73781" w:rsidRPr="00DD100B" w14:paraId="654F06D2" w14:textId="77777777" w:rsidTr="008B72CB">
        <w:tc>
          <w:tcPr>
            <w:tcW w:w="534" w:type="dxa"/>
          </w:tcPr>
          <w:p w14:paraId="5CFBAE78"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6.35</w:t>
            </w:r>
          </w:p>
        </w:tc>
        <w:tc>
          <w:tcPr>
            <w:tcW w:w="992" w:type="dxa"/>
          </w:tcPr>
          <w:p w14:paraId="3E610C42" w14:textId="77777777" w:rsidR="00E73781" w:rsidRPr="00DD100B" w:rsidRDefault="00E73781" w:rsidP="00E73781">
            <w:pPr>
              <w:spacing w:after="0" w:line="360" w:lineRule="auto"/>
              <w:jc w:val="both"/>
              <w:rPr>
                <w:rFonts w:ascii="Times New Roman" w:hAnsi="Times New Roman" w:cs="Times New Roman"/>
                <w:b/>
                <w:bCs/>
              </w:rPr>
            </w:pPr>
            <w:r w:rsidRPr="00DD100B">
              <w:rPr>
                <w:rFonts w:ascii="Times New Roman" w:hAnsi="Times New Roman" w:cs="Times New Roman"/>
                <w:b/>
                <w:bCs/>
              </w:rPr>
              <w:t>PA2</w:t>
            </w:r>
          </w:p>
        </w:tc>
        <w:tc>
          <w:tcPr>
            <w:tcW w:w="6990" w:type="dxa"/>
          </w:tcPr>
          <w:p w14:paraId="2C201193"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b/>
                <w:bCs/>
                <w:i/>
                <w:iCs/>
              </w:rPr>
              <w:t>DINNER DINNER DINNER</w:t>
            </w:r>
            <w:r w:rsidRPr="00DD100B">
              <w:rPr>
                <w:rFonts w:ascii="Times New Roman" w:hAnsi="Times New Roman" w:cs="Times New Roman"/>
                <w:i/>
                <w:iCs/>
              </w:rPr>
              <w:t xml:space="preserve"> </w:t>
            </w:r>
            <w:r w:rsidRPr="00DD100B">
              <w:rPr>
                <w:rFonts w:ascii="Times New Roman" w:hAnsi="Times New Roman" w:cs="Times New Roman"/>
              </w:rPr>
              <w:t>(pointing with emphasis)</w:t>
            </w:r>
          </w:p>
        </w:tc>
      </w:tr>
      <w:tr w:rsidR="00E73781" w:rsidRPr="00DD100B" w14:paraId="229CAC9D" w14:textId="77777777" w:rsidTr="008B72CB">
        <w:tc>
          <w:tcPr>
            <w:tcW w:w="534" w:type="dxa"/>
          </w:tcPr>
          <w:p w14:paraId="23C59F00"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6.36</w:t>
            </w:r>
          </w:p>
        </w:tc>
        <w:tc>
          <w:tcPr>
            <w:tcW w:w="992" w:type="dxa"/>
          </w:tcPr>
          <w:p w14:paraId="6F718E60"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PA3</w:t>
            </w:r>
          </w:p>
        </w:tc>
        <w:tc>
          <w:tcPr>
            <w:tcW w:w="6990" w:type="dxa"/>
          </w:tcPr>
          <w:p w14:paraId="726FEEBC"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Oh: it’s for you to use the food for the dog’s dinner!</w:t>
            </w:r>
          </w:p>
          <w:p w14:paraId="4B2697DC" w14:textId="77777777" w:rsidR="00E73781" w:rsidRPr="00DD100B" w:rsidRDefault="00E73781" w:rsidP="00E73781">
            <w:pPr>
              <w:spacing w:after="0" w:line="360" w:lineRule="auto"/>
              <w:jc w:val="both"/>
              <w:rPr>
                <w:rFonts w:ascii="Times New Roman" w:hAnsi="Times New Roman" w:cs="Times New Roman"/>
                <w:i/>
                <w:iCs/>
              </w:rPr>
            </w:pPr>
            <w:r w:rsidRPr="00DD100B">
              <w:rPr>
                <w:rFonts w:ascii="Times New Roman" w:hAnsi="Times New Roman" w:cs="Times New Roman"/>
                <w:i/>
                <w:iCs/>
              </w:rPr>
              <w:t>Yea, we give it to the cat</w:t>
            </w:r>
          </w:p>
        </w:tc>
      </w:tr>
    </w:tbl>
    <w:p w14:paraId="6F96C6C5" w14:textId="77777777" w:rsidR="00E73781" w:rsidRPr="00DD100B" w:rsidRDefault="00E73781" w:rsidP="00E73781">
      <w:pPr>
        <w:spacing w:after="0" w:line="360" w:lineRule="auto"/>
        <w:ind w:firstLine="709"/>
        <w:jc w:val="both"/>
        <w:rPr>
          <w:rFonts w:ascii="Times New Roman" w:hAnsi="Times New Roman" w:cs="Times New Roman"/>
        </w:rPr>
      </w:pPr>
    </w:p>
    <w:p w14:paraId="06545534"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 xml:space="preserve">This extract illustrates the challenges of all participants in navigating this conversation successfully, as PA2 strives to time her aided communication contributions to fit with the conversation flow and PA 3 and PA4 work to make sense of those contributions, offering what seem like reasonable interpretations (e.g., “you’re getting a dog”) and seeking constant confirmation about the accuracy of their suggested interpretations. It is not difficult to imagine how much challenging similar situations are for young children, who are in the process of learning the language of their community as well as how to use their aided communication system and who may have significant motor difficulties, as well as limited literacy skills to draw on to disambiguate and repair conversational breakdown. </w:t>
      </w:r>
    </w:p>
    <w:p w14:paraId="6C555313" w14:textId="77777777" w:rsidR="00E73781" w:rsidRPr="00DD100B" w:rsidRDefault="00E73781" w:rsidP="00E73781">
      <w:pPr>
        <w:spacing w:after="0" w:line="360" w:lineRule="auto"/>
        <w:ind w:firstLine="709"/>
        <w:jc w:val="both"/>
        <w:rPr>
          <w:rFonts w:cs="Times New Roman"/>
        </w:rPr>
      </w:pPr>
      <w:r w:rsidRPr="00DD100B">
        <w:rPr>
          <w:rFonts w:ascii="Times New Roman" w:hAnsi="Times New Roman" w:cs="Times New Roman"/>
        </w:rPr>
        <w:t>Two issues are explored in this chapter. The first focuses on the inclusion of children’s voices in decisions related to their own multimodal communication systems – what their ‘voice’ should look and sound like; the second relates to the opportunities and risks in interpreting co-constructed meanings in interactions using these voices.</w:t>
      </w:r>
      <w:r w:rsidR="00D86E95" w:rsidRPr="00DD100B">
        <w:rPr>
          <w:rFonts w:ascii="Times New Roman" w:hAnsi="Times New Roman" w:cs="Times New Roman"/>
        </w:rPr>
        <w:t xml:space="preserve"> Although in this chapter, the focus is on children (i.e., primarily those in the pre-adolescent stage of development), the issues raised are equally relevant to adolescents and young adults and are not age-limited. </w:t>
      </w:r>
    </w:p>
    <w:p w14:paraId="20610008" w14:textId="77777777" w:rsidR="00E73781" w:rsidRPr="00DD100B" w:rsidRDefault="00E73781" w:rsidP="00E73781">
      <w:pPr>
        <w:spacing w:after="0" w:line="360" w:lineRule="auto"/>
        <w:ind w:firstLine="709"/>
        <w:jc w:val="both"/>
        <w:rPr>
          <w:rFonts w:ascii="Times New Roman" w:hAnsi="Times New Roman" w:cs="Times New Roman"/>
        </w:rPr>
      </w:pPr>
    </w:p>
    <w:p w14:paraId="444AFDC2" w14:textId="77777777" w:rsidR="00E73781" w:rsidRPr="00DD100B" w:rsidRDefault="00E73781" w:rsidP="00E73781">
      <w:pPr>
        <w:spacing w:after="0" w:line="360" w:lineRule="auto"/>
        <w:jc w:val="center"/>
        <w:rPr>
          <w:rFonts w:cs="Times New Roman"/>
          <w:b/>
          <w:bCs/>
        </w:rPr>
      </w:pPr>
      <w:r w:rsidRPr="00DD100B">
        <w:rPr>
          <w:rFonts w:ascii="Times New Roman" w:hAnsi="Times New Roman" w:cs="Times New Roman"/>
          <w:b/>
          <w:bCs/>
        </w:rPr>
        <w:t>Including Children’s Voices in Decisions About Communication Systems</w:t>
      </w:r>
    </w:p>
    <w:p w14:paraId="0BF5E6ED" w14:textId="77777777" w:rsidR="00E73781" w:rsidRPr="00DD100B" w:rsidRDefault="00E73781" w:rsidP="00E73781">
      <w:pPr>
        <w:spacing w:after="0" w:line="360" w:lineRule="auto"/>
        <w:jc w:val="both"/>
        <w:rPr>
          <w:rFonts w:cs="Times New Roman"/>
          <w:b/>
        </w:rPr>
      </w:pPr>
    </w:p>
    <w:p w14:paraId="73A8D7B4"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 xml:space="preserve">Communication styles are unique to individuals, from the pitch of a speaker’s voice to the use of gesture, to the specific phrases and mannerisms that identify each speaker as an individual. These identifying traits may be more easily apparent to others than to the speaker; they may emerge with little conscious attention or may be cultivated with care to project a particular persona. Children with significant speech impairments who use aided communication face many significant barriers in projecting their unique identity through their communication. Although children without disabilities may from time to time be required to communicate in a particular way, to adopt a particular tone of voice or to use (or not use) specific vocabulary, the extent to which ‘others’ control the concrete realization of the voice of children who use aided communication, is without parallel. Children are usually provided with communication aids that have been designed for them by others, incorporating vocabulary selected by others; that vocabulary may be displayed using symbols and organizational structures over which they have little control or choice. The voice that speaks their vocabulary may bear little resemblance to their own perceptions of their desired voice and may be unlike the voices of </w:t>
      </w:r>
      <w:r w:rsidRPr="00DD100B">
        <w:rPr>
          <w:rFonts w:ascii="Times New Roman" w:hAnsi="Times New Roman" w:cs="Times New Roman"/>
        </w:rPr>
        <w:lastRenderedPageBreak/>
        <w:t xml:space="preserve">other children of the same age, gender or cultural background; other children who use aided communication may use exactly the same voice. One partial solution is to record the voice of an age-matched peer, at least for some messages, but the intelligibility of recorded digitized speech of young children can be problematic in terms of intelligibility </w:t>
      </w:r>
      <w:r w:rsidRPr="00DD100B">
        <w:rPr>
          <w:rFonts w:ascii="Times New Roman" w:hAnsi="Times New Roman" w:cs="Times New Roman"/>
          <w:noProof/>
        </w:rPr>
        <w:t>(Drager and Finke, 2012)</w:t>
      </w:r>
      <w:r w:rsidRPr="00DD100B">
        <w:rPr>
          <w:rFonts w:ascii="Times New Roman" w:hAnsi="Times New Roman" w:cs="Times New Roman"/>
        </w:rPr>
        <w:t xml:space="preserve"> while choosing a specific peer to act as a voice may be problematic in itself. </w:t>
      </w:r>
    </w:p>
    <w:p w14:paraId="2F680AC7"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Attempts to date at accessing children’s views to inform decisions about communication aid design and communication system configuration fall into two main categories: research that explores how children without disabilities can guide design decisions related to communication aids and research that explores the perspectives of children who use aided communication about their own communication systems.</w:t>
      </w:r>
    </w:p>
    <w:p w14:paraId="45724DD5" w14:textId="77777777" w:rsidR="00E73781" w:rsidRPr="00DD100B" w:rsidRDefault="00E73781" w:rsidP="00E73781">
      <w:pPr>
        <w:spacing w:after="0" w:line="360" w:lineRule="auto"/>
        <w:jc w:val="both"/>
        <w:rPr>
          <w:rFonts w:cs="Times New Roman"/>
          <w:b/>
        </w:rPr>
      </w:pPr>
    </w:p>
    <w:p w14:paraId="4D20C08A" w14:textId="77777777" w:rsidR="00E73781" w:rsidRPr="00DD100B" w:rsidRDefault="00E73781" w:rsidP="00E73781">
      <w:pPr>
        <w:spacing w:after="0" w:line="360" w:lineRule="auto"/>
        <w:jc w:val="center"/>
        <w:rPr>
          <w:rFonts w:ascii="Times New Roman" w:hAnsi="Times New Roman" w:cs="Times New Roman"/>
          <w:b/>
          <w:bCs/>
        </w:rPr>
      </w:pPr>
      <w:r w:rsidRPr="00DD100B">
        <w:rPr>
          <w:rFonts w:ascii="Times New Roman" w:hAnsi="Times New Roman" w:cs="Times New Roman"/>
          <w:b/>
          <w:bCs/>
        </w:rPr>
        <w:t>Including Children’s Voices in Designing Communication Systems</w:t>
      </w:r>
    </w:p>
    <w:p w14:paraId="7C875801" w14:textId="77777777" w:rsidR="00E73781" w:rsidRPr="00DD100B" w:rsidRDefault="00E73781" w:rsidP="00E73781">
      <w:pPr>
        <w:spacing w:after="0" w:line="360" w:lineRule="auto"/>
        <w:jc w:val="both"/>
        <w:rPr>
          <w:rFonts w:cs="Times New Roman"/>
          <w:b/>
        </w:rPr>
      </w:pPr>
    </w:p>
    <w:p w14:paraId="6F481173"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 xml:space="preserve">One line of research aimed at ensuring that aided communication systems are tailored to the unique needs of children and optimized in terms of functionality has involved recruiting children without disabilities to explore some of the operational demands implicit in aided communication. Such research has focused for example on what types of symbols children find easiest to learn and retain </w:t>
      </w:r>
      <w:r w:rsidRPr="00DD100B">
        <w:rPr>
          <w:rFonts w:ascii="Times New Roman" w:hAnsi="Times New Roman" w:cs="Times New Roman"/>
          <w:noProof/>
        </w:rPr>
        <w:t>(e.g., Dada et al., 2013, Drager and Light, 2010, Mizuko, 1987, Yovetich and Young, 1988)</w:t>
      </w:r>
      <w:r w:rsidRPr="00DD100B">
        <w:rPr>
          <w:rFonts w:ascii="Times New Roman" w:hAnsi="Times New Roman" w:cs="Times New Roman"/>
        </w:rPr>
        <w:t xml:space="preserve">; how best to organize symbols on a display to minimize processing and working memory demands </w:t>
      </w:r>
      <w:r w:rsidRPr="00DD100B">
        <w:rPr>
          <w:rFonts w:ascii="Times New Roman" w:hAnsi="Times New Roman" w:cs="Times New Roman"/>
          <w:noProof/>
        </w:rPr>
        <w:t>(Drager et al., 2004, McCarthy et al., 2006)</w:t>
      </w:r>
      <w:r w:rsidRPr="00DD100B">
        <w:rPr>
          <w:rFonts w:ascii="Times New Roman" w:hAnsi="Times New Roman" w:cs="Times New Roman"/>
        </w:rPr>
        <w:t xml:space="preserve">; exploration of developmental changes in children’s ability to cope with aided communication configurations </w:t>
      </w:r>
      <w:r w:rsidRPr="00DD100B">
        <w:rPr>
          <w:rFonts w:ascii="Times New Roman" w:hAnsi="Times New Roman" w:cs="Times New Roman"/>
          <w:noProof/>
        </w:rPr>
        <w:t>(Drager et al., 2003, Light et al., 2004a)</w:t>
      </w:r>
      <w:r w:rsidRPr="00DD100B">
        <w:rPr>
          <w:rFonts w:ascii="Times New Roman" w:hAnsi="Times New Roman" w:cs="Times New Roman"/>
        </w:rPr>
        <w:t xml:space="preserve">; the potential value of applying color coding to symbols to facilitate location and access </w:t>
      </w:r>
      <w:r w:rsidRPr="00DD100B">
        <w:rPr>
          <w:rFonts w:ascii="Times New Roman" w:hAnsi="Times New Roman" w:cs="Times New Roman"/>
          <w:noProof/>
        </w:rPr>
        <w:t>(e.g., Thistle and Wilkinson, 2009, Thistle and Wilkinson, 2017)</w:t>
      </w:r>
      <w:r w:rsidRPr="00DD100B">
        <w:rPr>
          <w:rFonts w:ascii="Times New Roman" w:hAnsi="Times New Roman" w:cs="Times New Roman"/>
        </w:rPr>
        <w:t xml:space="preserve">. </w:t>
      </w:r>
    </w:p>
    <w:p w14:paraId="3AD268FB"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 xml:space="preserve">Another, more limited line of research has explored the views of children without disabilities on how aided communication systems should be designed to make them child-friendly and motivating </w:t>
      </w:r>
      <w:r w:rsidRPr="00DD100B">
        <w:rPr>
          <w:rFonts w:ascii="Times New Roman" w:hAnsi="Times New Roman" w:cs="Times New Roman"/>
          <w:noProof/>
        </w:rPr>
        <w:t>(Light et al., 2004b, Light et al., 2007)</w:t>
      </w:r>
      <w:r w:rsidRPr="00DD100B">
        <w:rPr>
          <w:rFonts w:ascii="Times New Roman" w:hAnsi="Times New Roman" w:cs="Times New Roman"/>
        </w:rPr>
        <w:t xml:space="preserve">. This latter line of research highlights some of the features that children view as important that may not be as obvious to adults </w:t>
      </w:r>
      <w:r w:rsidRPr="00DD100B">
        <w:rPr>
          <w:rFonts w:ascii="Times New Roman" w:hAnsi="Times New Roman" w:cs="Times New Roman"/>
          <w:noProof/>
        </w:rPr>
        <w:t>(Light and Drager, 2007)</w:t>
      </w:r>
      <w:r w:rsidRPr="00DD100B">
        <w:rPr>
          <w:rFonts w:ascii="Times New Roman" w:hAnsi="Times New Roman" w:cs="Times New Roman"/>
        </w:rPr>
        <w:t xml:space="preserve">. For example, in the study by Light et al. (2007), six children without disabilities, aged between 7 and 10 years drew or constructed inventions to support the communication of a fictional young child with severe speech and motor impairments and were then interviewed about the design decisions they made. In their discussions, children projected an image of a communication aid as a friend or companion, and created innovative names such as </w:t>
      </w:r>
      <w:r w:rsidRPr="00DD100B">
        <w:rPr>
          <w:rFonts w:ascii="Times New Roman" w:hAnsi="Times New Roman" w:cs="Times New Roman"/>
          <w:i/>
          <w:iCs/>
        </w:rPr>
        <w:t>Mind O’Matic 2000</w:t>
      </w:r>
      <w:r w:rsidRPr="00DD100B">
        <w:rPr>
          <w:rFonts w:ascii="Times New Roman" w:hAnsi="Times New Roman" w:cs="Times New Roman"/>
        </w:rPr>
        <w:t xml:space="preserve">, in order to make the invention appealing to young children. They incorporated multiple bright colours and lights into their inventions and used a range of materials including soft, squeezable options so that inventions could be hugged or so that children could ‘take out their anger’ on the device (Light et al., 2007, p. 280). Their designs involved devices that were either light and portable or large, but the latter were </w:t>
      </w:r>
      <w:r w:rsidRPr="00DD100B">
        <w:rPr>
          <w:rFonts w:ascii="Times New Roman" w:hAnsi="Times New Roman" w:cs="Times New Roman"/>
        </w:rPr>
        <w:lastRenderedPageBreak/>
        <w:t xml:space="preserve">designed to move independently to follow the user around ensuring access at all times. What is striking about these features is that few if any are incorporated into the design of communication devices – even those that have no cost or design implications, such as assigning creative child-friendly names. </w:t>
      </w:r>
    </w:p>
    <w:p w14:paraId="351236EE" w14:textId="77777777" w:rsidR="00E73781" w:rsidRPr="00DD100B" w:rsidRDefault="00E73781" w:rsidP="00E73781">
      <w:pPr>
        <w:spacing w:after="0" w:line="360" w:lineRule="auto"/>
        <w:ind w:firstLine="709"/>
        <w:jc w:val="both"/>
        <w:rPr>
          <w:rFonts w:cs="Times New Roman"/>
        </w:rPr>
      </w:pPr>
      <w:r w:rsidRPr="00DD100B">
        <w:rPr>
          <w:rFonts w:ascii="Times New Roman" w:hAnsi="Times New Roman" w:cs="Times New Roman"/>
        </w:rPr>
        <w:t xml:space="preserve">Children in Light et al.’s (2007) study also emphasized the importance of ensuring that a communication device was </w:t>
      </w:r>
      <w:r w:rsidRPr="00DD100B">
        <w:rPr>
          <w:rFonts w:ascii="Times New Roman" w:hAnsi="Times New Roman" w:cs="Times New Roman"/>
          <w:i/>
          <w:iCs/>
        </w:rPr>
        <w:t>cool</w:t>
      </w:r>
      <w:r w:rsidRPr="00DD100B">
        <w:rPr>
          <w:rFonts w:ascii="Times New Roman" w:hAnsi="Times New Roman" w:cs="Times New Roman"/>
        </w:rPr>
        <w:t xml:space="preserve"> and supported self-esteem and social image. They stressed the function of their invented communication devices as tools to support interactive play activities, rather than simply to deliver messages. As noted by Light and colleagues, their inventions ‘provided the user with </w:t>
      </w:r>
      <w:r w:rsidRPr="00DD100B">
        <w:rPr>
          <w:rFonts w:ascii="Times New Roman" w:hAnsi="Times New Roman" w:cs="Times New Roman"/>
          <w:i/>
          <w:iCs/>
        </w:rPr>
        <w:t>something to do</w:t>
      </w:r>
      <w:r w:rsidRPr="00DD100B">
        <w:rPr>
          <w:rFonts w:ascii="Times New Roman" w:hAnsi="Times New Roman" w:cs="Times New Roman"/>
        </w:rPr>
        <w:t xml:space="preserve"> with others as well </w:t>
      </w:r>
      <w:r w:rsidRPr="00DD100B">
        <w:rPr>
          <w:rFonts w:ascii="Times New Roman" w:hAnsi="Times New Roman" w:cs="Times New Roman"/>
          <w:i/>
          <w:iCs/>
        </w:rPr>
        <w:t xml:space="preserve">as something to say </w:t>
      </w:r>
      <w:r w:rsidRPr="00DD100B">
        <w:rPr>
          <w:rFonts w:ascii="Times New Roman" w:hAnsi="Times New Roman" w:cs="Times New Roman"/>
        </w:rPr>
        <w:t xml:space="preserve">to others’ (p. 283). This emphasis on the social interaction context and the prioritization of aesthetic appeal are features that even now are only marginally incorporated into device design. Communication aids are often designed from the perspective of adults without disabilities and construed as what Higginbotham and colleagues </w:t>
      </w:r>
      <w:r w:rsidRPr="00DD100B">
        <w:rPr>
          <w:rFonts w:ascii="Times New Roman" w:hAnsi="Times New Roman" w:cs="Times New Roman"/>
          <w:noProof/>
        </w:rPr>
        <w:t>(Higginbotham et al., 2016</w:t>
      </w:r>
      <w:r w:rsidR="00D86E95" w:rsidRPr="00DD100B">
        <w:rPr>
          <w:rFonts w:ascii="Times New Roman" w:hAnsi="Times New Roman" w:cs="Times New Roman"/>
          <w:noProof/>
        </w:rPr>
        <w:t xml:space="preserve">, </w:t>
      </w:r>
      <w:r w:rsidRPr="00DD100B">
        <w:rPr>
          <w:rFonts w:ascii="Times New Roman" w:hAnsi="Times New Roman" w:cs="Times New Roman"/>
          <w:noProof/>
        </w:rPr>
        <w:t xml:space="preserve"> </w:t>
      </w:r>
      <w:r w:rsidR="00D86E95" w:rsidRPr="00DD100B">
        <w:rPr>
          <w:rFonts w:ascii="Times New Roman" w:hAnsi="Times New Roman" w:cs="Times New Roman"/>
          <w:noProof/>
        </w:rPr>
        <w:t xml:space="preserve">p. </w:t>
      </w:r>
      <w:r w:rsidRPr="00DD100B">
        <w:rPr>
          <w:rFonts w:ascii="Times New Roman" w:hAnsi="Times New Roman" w:cs="Times New Roman"/>
          <w:noProof/>
        </w:rPr>
        <w:t>204)</w:t>
      </w:r>
      <w:r w:rsidRPr="00DD100B">
        <w:rPr>
          <w:rFonts w:ascii="Times New Roman" w:hAnsi="Times New Roman" w:cs="Times New Roman"/>
        </w:rPr>
        <w:t xml:space="preserve"> term a ‘sender-based vocabulary delivery system’ rather than an interaction tool. Although the advent of tablet technologies has created new opportunities and drawn communication aid technology into the mainstream, the underlying framing of a communication device as a ‘vocabulary delivery system’ may create additional barriers to device use for young children, especially when that use entails significant cognitive and motor effort. Research of this kind highlights the importance of asking children for their views on the communication s</w:t>
      </w:r>
      <w:r w:rsidRPr="00DD100B">
        <w:rPr>
          <w:rFonts w:cs="Times New Roman"/>
        </w:rPr>
        <w:t xml:space="preserve">ystems may be expected to use. </w:t>
      </w:r>
    </w:p>
    <w:p w14:paraId="16D228D2" w14:textId="77777777" w:rsidR="00E73781" w:rsidRPr="00DD100B" w:rsidRDefault="00E73781" w:rsidP="00E73781">
      <w:pPr>
        <w:spacing w:after="0" w:line="360" w:lineRule="auto"/>
        <w:ind w:firstLine="709"/>
        <w:jc w:val="both"/>
        <w:rPr>
          <w:rFonts w:cs="Times New Roman"/>
        </w:rPr>
      </w:pPr>
    </w:p>
    <w:p w14:paraId="1774CA65" w14:textId="77777777" w:rsidR="00E73781" w:rsidRPr="00DD100B" w:rsidRDefault="00E73781" w:rsidP="00E73781">
      <w:pPr>
        <w:spacing w:after="0" w:line="360" w:lineRule="auto"/>
        <w:jc w:val="center"/>
        <w:rPr>
          <w:rFonts w:ascii="Times New Roman" w:hAnsi="Times New Roman" w:cs="Times New Roman"/>
        </w:rPr>
      </w:pPr>
      <w:r w:rsidRPr="00DD100B">
        <w:rPr>
          <w:rFonts w:ascii="Times New Roman" w:hAnsi="Times New Roman" w:cs="Times New Roman"/>
          <w:b/>
          <w:bCs/>
        </w:rPr>
        <w:t>Incorporating Children’s Perspectives on Use of Aided Communication</w:t>
      </w:r>
    </w:p>
    <w:p w14:paraId="768550D1" w14:textId="77777777" w:rsidR="00E73781" w:rsidRPr="00DD100B" w:rsidRDefault="00E73781" w:rsidP="00E73781">
      <w:pPr>
        <w:spacing w:after="0" w:line="360" w:lineRule="auto"/>
        <w:jc w:val="both"/>
        <w:rPr>
          <w:rFonts w:cs="Times New Roman"/>
        </w:rPr>
      </w:pPr>
    </w:p>
    <w:p w14:paraId="737A50BE"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 xml:space="preserve">Despite their many shortcomings, communication aids represent one way for children with very limited communication options to have a voice, to express themselves and to be heard. The question arises as to whether the effort required to become competent at using aided communication is worth the investment. The limited research available to date highlights a relatively high level of device abandonment or under-utilization, with up to one third of devices not being used with any regularity. Discussions with adults who use aided communication have highlighted that frequency of use is not always a good proxy measure for perceived importance </w:t>
      </w:r>
      <w:r w:rsidRPr="00DD100B">
        <w:rPr>
          <w:rFonts w:ascii="Times New Roman" w:hAnsi="Times New Roman" w:cs="Times New Roman"/>
          <w:noProof/>
        </w:rPr>
        <w:t>(McCall et al., 1997)</w:t>
      </w:r>
      <w:r w:rsidRPr="00DD100B">
        <w:rPr>
          <w:rFonts w:ascii="Times New Roman" w:hAnsi="Times New Roman" w:cs="Times New Roman"/>
        </w:rPr>
        <w:t xml:space="preserve">. Some of the adults interviewed by Smith and Connolly </w:t>
      </w:r>
      <w:r w:rsidRPr="00DD100B">
        <w:rPr>
          <w:rFonts w:ascii="Times New Roman" w:hAnsi="Times New Roman" w:cs="Times New Roman"/>
          <w:noProof/>
        </w:rPr>
        <w:t>(2008)</w:t>
      </w:r>
      <w:r w:rsidRPr="00DD100B">
        <w:rPr>
          <w:rFonts w:ascii="Times New Roman" w:hAnsi="Times New Roman" w:cs="Times New Roman"/>
        </w:rPr>
        <w:t xml:space="preserve"> ranked their aided communication system as critical even though they used it only infrequently, because the situations in which they used aided communication were high-stake situations, where autonomy in communication was critical. There have been few similar attempts to explore the views of young children towards their communication systems, with most research focused on family </w:t>
      </w:r>
      <w:r w:rsidRPr="00DD100B">
        <w:rPr>
          <w:rFonts w:ascii="Times New Roman" w:hAnsi="Times New Roman" w:cs="Times New Roman"/>
          <w:noProof/>
        </w:rPr>
        <w:t>(Bailey et al., 2006, Crisp et al., 2014, Jonsson et al., 2011, Cress, 2004)</w:t>
      </w:r>
      <w:r w:rsidRPr="00DD100B">
        <w:rPr>
          <w:rFonts w:ascii="Times New Roman" w:hAnsi="Times New Roman" w:cs="Times New Roman"/>
        </w:rPr>
        <w:t xml:space="preserve">, teacher </w:t>
      </w:r>
      <w:r w:rsidRPr="00DD100B">
        <w:rPr>
          <w:rFonts w:ascii="Times New Roman" w:hAnsi="Times New Roman" w:cs="Times New Roman"/>
          <w:noProof/>
        </w:rPr>
        <w:t>(Soto et al., 2001, Kent-Walsh et al., 2008)</w:t>
      </w:r>
      <w:r w:rsidRPr="00DD100B">
        <w:rPr>
          <w:rFonts w:ascii="Times New Roman" w:hAnsi="Times New Roman" w:cs="Times New Roman"/>
        </w:rPr>
        <w:t xml:space="preserve"> or therapist </w:t>
      </w:r>
      <w:r w:rsidRPr="00DD100B">
        <w:rPr>
          <w:rFonts w:ascii="Times New Roman" w:hAnsi="Times New Roman" w:cs="Times New Roman"/>
          <w:noProof/>
        </w:rPr>
        <w:t>(Johnson et al., 2006)</w:t>
      </w:r>
      <w:r w:rsidRPr="00DD100B">
        <w:rPr>
          <w:rFonts w:ascii="Times New Roman" w:hAnsi="Times New Roman" w:cs="Times New Roman"/>
        </w:rPr>
        <w:t xml:space="preserve"> views about aided communication. </w:t>
      </w:r>
    </w:p>
    <w:p w14:paraId="36787BBD"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lastRenderedPageBreak/>
        <w:t xml:space="preserve">In one of the few studies that directly sought the views of young children about their communication systems, Clarke and colleagues </w:t>
      </w:r>
      <w:r w:rsidRPr="00DD100B">
        <w:rPr>
          <w:rFonts w:ascii="Times New Roman" w:hAnsi="Times New Roman" w:cs="Times New Roman"/>
          <w:noProof/>
        </w:rPr>
        <w:t>(Clarke et al., 2001)</w:t>
      </w:r>
      <w:r w:rsidRPr="00DD100B">
        <w:rPr>
          <w:rFonts w:ascii="Times New Roman" w:hAnsi="Times New Roman" w:cs="Times New Roman"/>
        </w:rPr>
        <w:t xml:space="preserve"> interviewed children (median age 12 years) and young adults about their communication systems and experiences. Of the 17 children who were interviewed who used aided communication, many expressed views similar to those of the children without disabilities who participated in the study by Light et al. (2007). They articulated a desire to be able to design and tailor a system for themselves. Many valued the control that aided communication afforded (‘lets me say anything’, ‘makes people listen’) (p. 111). Their concerns centered on issues such as operational challenges, (devices being too heavy, difficult, unreliable); on issues of self-image and identity (‘[it is] embarrassing’, ‘[using a symbol book means someone else speaks the words, it is] not my voice’ (p. 111); or on problems in interaction, particularly the slow pace of aided communication and the impact of that pace on interaction. Similarly, the adolescents who participated in an anthropological study by Wickenden </w:t>
      </w:r>
      <w:r w:rsidRPr="00DD100B">
        <w:rPr>
          <w:rFonts w:ascii="Times New Roman" w:hAnsi="Times New Roman" w:cs="Times New Roman"/>
          <w:noProof/>
        </w:rPr>
        <w:t>(2011)</w:t>
      </w:r>
      <w:r w:rsidRPr="00DD100B">
        <w:rPr>
          <w:rFonts w:ascii="Times New Roman" w:hAnsi="Times New Roman" w:cs="Times New Roman"/>
        </w:rPr>
        <w:t xml:space="preserve"> talked about adverse reactions from other people, lack of awareness in the wider community of alternative ways of communicating and negative attention related to use of assistive technology that was critical to their independence and autonomy. In contrast to the aspirations of the children who participated in the study by Light et al. (2007), the children interviewed by Clarke et al. (2001) who relied on aided communication, described their communication systems as </w:t>
      </w:r>
      <w:r w:rsidRPr="00DD100B">
        <w:rPr>
          <w:rFonts w:ascii="Times New Roman" w:hAnsi="Times New Roman" w:cs="Times New Roman"/>
          <w:i/>
          <w:iCs/>
        </w:rPr>
        <w:t xml:space="preserve">uncool, boring. </w:t>
      </w:r>
      <w:r w:rsidRPr="00DD100B">
        <w:rPr>
          <w:rFonts w:ascii="Times New Roman" w:hAnsi="Times New Roman" w:cs="Times New Roman"/>
        </w:rPr>
        <w:t xml:space="preserve">While tablet technologies may bring greater cachet to the communication situation, and get around some of the </w:t>
      </w:r>
      <w:r w:rsidRPr="00DD100B">
        <w:rPr>
          <w:rFonts w:ascii="Times New Roman" w:hAnsi="Times New Roman" w:cs="Times New Roman"/>
          <w:i/>
          <w:iCs/>
        </w:rPr>
        <w:t xml:space="preserve">uncool and boring </w:t>
      </w:r>
      <w:r w:rsidRPr="00DD100B">
        <w:rPr>
          <w:rFonts w:ascii="Times New Roman" w:hAnsi="Times New Roman" w:cs="Times New Roman"/>
        </w:rPr>
        <w:t>barriers, such technologies are not suitable for all children who need aided communication. Even with tablet technology, the physical effort involved in communicating is significant, rate of communication is slow and reliability is a concern.</w:t>
      </w:r>
    </w:p>
    <w:p w14:paraId="472FDF18"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 xml:space="preserve">Just as a speaking voice represents only one dimension of the communication identity of children and adults without disabilities, aided communication is only one component in a multimodal communication system for most children with severe communication impairments. There is a significant body of research that indicates that, even for very competent users of communication devices, aided communication is neither the most frequently used mode, nor the preferred mode of communication </w:t>
      </w:r>
      <w:r w:rsidRPr="00DD100B">
        <w:rPr>
          <w:rFonts w:ascii="Times New Roman" w:hAnsi="Times New Roman" w:cs="Times New Roman"/>
          <w:noProof/>
        </w:rPr>
        <w:t>(Allaire et al., 1991, Andzik et al., 2016, Bailey et al., 2006, Cockerill et al., 2013, Crisp et al., 2014, Smith and Connolly, 2008)</w:t>
      </w:r>
      <w:r w:rsidRPr="00DD100B">
        <w:rPr>
          <w:rFonts w:ascii="Times New Roman" w:hAnsi="Times New Roman" w:cs="Times New Roman"/>
        </w:rPr>
        <w:t xml:space="preserve">. However, becoming competent at using aided communication takes time and practice. Young children may find that communication partners prescribe use of certain communication modes (i.e., certain types of voice), specifying ‘say it on your board’ or ‘use your device’, even when a message has been communicated, and has clearly been understood </w:t>
      </w:r>
      <w:r w:rsidRPr="00DD100B">
        <w:rPr>
          <w:rFonts w:ascii="Times New Roman" w:hAnsi="Times New Roman" w:cs="Times New Roman"/>
          <w:noProof/>
        </w:rPr>
        <w:t>(Smith, 2003)</w:t>
      </w:r>
      <w:r w:rsidRPr="00DD100B">
        <w:rPr>
          <w:rFonts w:ascii="Times New Roman" w:hAnsi="Times New Roman" w:cs="Times New Roman"/>
        </w:rPr>
        <w:t>. Conversely, communication partners can constrain the communication options available to a child who uses multimodal communication, simply by removing a communication book, by switching a device off, or by failing to switch it on.</w:t>
      </w:r>
    </w:p>
    <w:p w14:paraId="128E88F8"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lastRenderedPageBreak/>
        <w:t xml:space="preserve">Choices about where aided communication might be used or how systems are configured are largely outside the control of the children whose voices they are intended to represent. Many children who use aided communication are not physically able to set up their devices and rely on others to position a device or communication boards, to attach switches, turn on a device and ensure set-up meets the child’s needs. Once a device or communication board is positioned out of reach, it is no longer an accessible communication option. Use of aided communication may be confined to specific contexts, most often school </w:t>
      </w:r>
      <w:r w:rsidRPr="00DD100B">
        <w:rPr>
          <w:rFonts w:ascii="Times New Roman" w:hAnsi="Times New Roman" w:cs="Times New Roman"/>
          <w:noProof/>
        </w:rPr>
        <w:t>(Allaire et al., 1991)</w:t>
      </w:r>
      <w:r w:rsidRPr="00DD100B">
        <w:rPr>
          <w:rFonts w:ascii="Times New Roman" w:hAnsi="Times New Roman" w:cs="Times New Roman"/>
        </w:rPr>
        <w:t xml:space="preserve"> or therapy environments </w:t>
      </w:r>
      <w:r w:rsidRPr="00DD100B">
        <w:rPr>
          <w:rFonts w:ascii="Times New Roman" w:hAnsi="Times New Roman" w:cs="Times New Roman"/>
          <w:noProof/>
        </w:rPr>
        <w:t>(Raghavendra et al., 2012)</w:t>
      </w:r>
      <w:r w:rsidRPr="00DD100B">
        <w:rPr>
          <w:rFonts w:ascii="Times New Roman" w:hAnsi="Times New Roman" w:cs="Times New Roman"/>
        </w:rPr>
        <w:t xml:space="preserve">. Even within school environments, there may be few opportunities for a child to actively communicate using aided communication </w:t>
      </w:r>
      <w:r w:rsidRPr="00DD100B">
        <w:rPr>
          <w:rFonts w:ascii="Times New Roman" w:hAnsi="Times New Roman" w:cs="Times New Roman"/>
          <w:noProof/>
        </w:rPr>
        <w:t>(Andzik et al., 2016)</w:t>
      </w:r>
      <w:r w:rsidRPr="00DD100B">
        <w:rPr>
          <w:rFonts w:ascii="Times New Roman" w:hAnsi="Times New Roman" w:cs="Times New Roman"/>
        </w:rPr>
        <w:t xml:space="preserve"> and those opportunities are largely dictated by those around them, rather than by the individual child who uses AAC.</w:t>
      </w:r>
    </w:p>
    <w:p w14:paraId="01293F21"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Together, these three themes highlight the fact that the voices of children who use aided communication can be muted and distorted in real and concrete ways. They have little choice over the design and configuration of the elements of their voice and often little control over where and with whom they can use that voice. Nonetheless, many children develop remarkably creative ways of navigating conversations in order to develop and assert their identities, to tell and share their stories and to build relationships. Within these interactions, the process of co-construction is a key pillar.</w:t>
      </w:r>
    </w:p>
    <w:p w14:paraId="26678ED6" w14:textId="77777777" w:rsidR="00E73781" w:rsidRPr="00DD100B" w:rsidRDefault="00E73781" w:rsidP="00E73781">
      <w:pPr>
        <w:keepNext/>
        <w:spacing w:after="0" w:line="360" w:lineRule="auto"/>
        <w:jc w:val="both"/>
        <w:rPr>
          <w:rFonts w:cs="Times New Roman"/>
          <w:b/>
        </w:rPr>
      </w:pPr>
    </w:p>
    <w:p w14:paraId="6DDF63E9" w14:textId="77777777" w:rsidR="00E73781" w:rsidRPr="00DD100B" w:rsidRDefault="00E73781" w:rsidP="00E73781">
      <w:pPr>
        <w:keepNext/>
        <w:spacing w:after="0" w:line="360" w:lineRule="auto"/>
        <w:jc w:val="center"/>
        <w:rPr>
          <w:rFonts w:ascii="Times New Roman" w:hAnsi="Times New Roman" w:cs="Times New Roman"/>
          <w:b/>
          <w:bCs/>
        </w:rPr>
      </w:pPr>
      <w:r w:rsidRPr="00DD100B">
        <w:rPr>
          <w:rFonts w:ascii="Times New Roman" w:hAnsi="Times New Roman" w:cs="Times New Roman"/>
          <w:b/>
          <w:bCs/>
        </w:rPr>
        <w:t xml:space="preserve">Co-Construction in Interactions Involving Aided Communication: Hearing and </w:t>
      </w:r>
      <w:r w:rsidRPr="00DD100B">
        <w:rPr>
          <w:rFonts w:cs="Times New Roman"/>
          <w:b/>
          <w:bCs/>
        </w:rPr>
        <w:t>Honouring Children’s Voices</w:t>
      </w:r>
    </w:p>
    <w:p w14:paraId="2E08C184"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Children who use aided communication must make many decisions about what they chose to communicate using symbols or words and what is more efficiently and effectively communicated using eye gaze, vocalization or body movements. These decisions must be nuanced with reference to the specific communication partner. Body movements that are readily interpretable by a very familiar adult may look more like involuntary motor reflexes to an unfamiliar partner, who may therefore not even attempt to ascribe meaning to the very same behaviour. Thus, children who have significant communication impairments must tailor their voice to the competencies of their communication partner, if communication is to be successful.</w:t>
      </w:r>
    </w:p>
    <w:p w14:paraId="20F4BB59" w14:textId="1AD6F5C9"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 xml:space="preserve">Although meaning within all interactions is co-constructed, in interactions involving aided communication the extent and nature of this co-construction differs qualitatively and quantitatively. Take the following example taken from Brekke and von Tetzchner </w:t>
      </w:r>
      <w:r w:rsidRPr="00DD100B">
        <w:rPr>
          <w:rFonts w:ascii="Times New Roman" w:hAnsi="Times New Roman" w:cs="Times New Roman"/>
          <w:noProof/>
        </w:rPr>
        <w:t>(2003</w:t>
      </w:r>
      <w:r w:rsidR="008B72CB" w:rsidRPr="00DD100B">
        <w:rPr>
          <w:rFonts w:ascii="Times New Roman" w:hAnsi="Times New Roman" w:cs="Times New Roman"/>
          <w:noProof/>
        </w:rPr>
        <w:t>, p.</w:t>
      </w:r>
      <w:r w:rsidRPr="00DD100B">
        <w:rPr>
          <w:rFonts w:ascii="Times New Roman" w:hAnsi="Times New Roman" w:cs="Times New Roman"/>
          <w:noProof/>
        </w:rPr>
        <w:t xml:space="preserve"> 184)</w:t>
      </w:r>
      <w:r w:rsidRPr="00DD100B">
        <w:rPr>
          <w:rFonts w:ascii="Times New Roman" w:hAnsi="Times New Roman" w:cs="Times New Roman"/>
        </w:rPr>
        <w:t xml:space="preserve"> from an interaction between Sander, (S) aged 5;10 years, interacting with his teacher (T) using a book containing just under 300 graphic symbols:</w:t>
      </w:r>
    </w:p>
    <w:p w14:paraId="67C4095D"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Extract 6.2</w:t>
      </w:r>
    </w:p>
    <w:p w14:paraId="66A8324A"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lastRenderedPageBreak/>
        <w:t>S</w:t>
      </w:r>
      <w:r w:rsidRPr="00DD100B">
        <w:rPr>
          <w:rFonts w:ascii="Times New Roman" w:hAnsi="Times New Roman" w:cs="Times New Roman"/>
        </w:rPr>
        <w:tab/>
      </w:r>
      <w:r w:rsidRPr="00DD100B">
        <w:rPr>
          <w:rFonts w:ascii="Times New Roman" w:hAnsi="Times New Roman" w:cs="Times New Roman"/>
          <w:i/>
          <w:iCs/>
        </w:rPr>
        <w:t>TALK</w:t>
      </w:r>
      <w:r w:rsidRPr="00DD100B">
        <w:rPr>
          <w:rFonts w:ascii="Times New Roman" w:hAnsi="Times New Roman" w:cs="Times New Roman"/>
          <w:i/>
          <w:iCs/>
          <w:vertAlign w:val="superscript"/>
        </w:rPr>
        <w:footnoteReference w:id="4"/>
      </w:r>
    </w:p>
    <w:p w14:paraId="5D9E243C"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t>T</w:t>
      </w:r>
      <w:r w:rsidRPr="00DD100B">
        <w:rPr>
          <w:rFonts w:ascii="Times New Roman" w:hAnsi="Times New Roman" w:cs="Times New Roman"/>
          <w:i/>
        </w:rPr>
        <w:tab/>
      </w:r>
      <w:r w:rsidRPr="00DD100B">
        <w:rPr>
          <w:rFonts w:ascii="Times New Roman" w:hAnsi="Times New Roman" w:cs="Times New Roman"/>
          <w:i/>
          <w:iCs/>
        </w:rPr>
        <w:t>What do you want to talk about?</w:t>
      </w:r>
    </w:p>
    <w:p w14:paraId="16E10C75"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t>S</w:t>
      </w:r>
      <w:r w:rsidRPr="00DD100B">
        <w:rPr>
          <w:rFonts w:ascii="Times New Roman" w:hAnsi="Times New Roman" w:cs="Times New Roman"/>
          <w:i/>
        </w:rPr>
        <w:tab/>
      </w:r>
      <w:r w:rsidRPr="00DD100B">
        <w:rPr>
          <w:rFonts w:ascii="Times New Roman" w:hAnsi="Times New Roman" w:cs="Times New Roman"/>
          <w:i/>
          <w:iCs/>
        </w:rPr>
        <w:t>UNIT</w:t>
      </w:r>
    </w:p>
    <w:p w14:paraId="52A7A53E"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t>T</w:t>
      </w:r>
      <w:r w:rsidRPr="00DD100B">
        <w:rPr>
          <w:rFonts w:ascii="Times New Roman" w:hAnsi="Times New Roman" w:cs="Times New Roman"/>
        </w:rPr>
        <w:tab/>
      </w:r>
      <w:r w:rsidRPr="00DD100B">
        <w:rPr>
          <w:rFonts w:ascii="Times New Roman" w:hAnsi="Times New Roman" w:cs="Times New Roman"/>
          <w:i/>
          <w:iCs/>
        </w:rPr>
        <w:t>Do you want to talk about what happened in the unit?</w:t>
      </w:r>
    </w:p>
    <w:p w14:paraId="047B12F8" w14:textId="77777777" w:rsidR="00E73781" w:rsidRPr="00DD100B" w:rsidRDefault="00E73781" w:rsidP="00E73781">
      <w:pPr>
        <w:spacing w:after="0" w:line="360" w:lineRule="auto"/>
        <w:ind w:left="426"/>
        <w:jc w:val="both"/>
        <w:rPr>
          <w:rFonts w:ascii="Times New Roman" w:hAnsi="Times New Roman" w:cs="Times New Roman"/>
        </w:rPr>
      </w:pPr>
      <w:r w:rsidRPr="00DD100B">
        <w:rPr>
          <w:rFonts w:ascii="Times New Roman" w:hAnsi="Times New Roman" w:cs="Times New Roman"/>
        </w:rPr>
        <w:t>S</w:t>
      </w:r>
      <w:r w:rsidRPr="00DD100B">
        <w:rPr>
          <w:rFonts w:ascii="Times New Roman" w:hAnsi="Times New Roman" w:cs="Times New Roman"/>
        </w:rPr>
        <w:tab/>
        <w:t>‘Yes’ (mouth movements)</w:t>
      </w:r>
    </w:p>
    <w:p w14:paraId="0093669A"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t>T</w:t>
      </w:r>
      <w:r w:rsidRPr="00DD100B">
        <w:rPr>
          <w:rFonts w:ascii="Times New Roman" w:hAnsi="Times New Roman" w:cs="Times New Roman"/>
        </w:rPr>
        <w:tab/>
      </w:r>
      <w:r w:rsidRPr="00DD100B">
        <w:rPr>
          <w:rFonts w:ascii="Times New Roman" w:hAnsi="Times New Roman" w:cs="Times New Roman"/>
          <w:i/>
          <w:iCs/>
        </w:rPr>
        <w:t>Tell me</w:t>
      </w:r>
    </w:p>
    <w:p w14:paraId="31D3BF65"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t>S</w:t>
      </w:r>
      <w:r w:rsidRPr="00DD100B">
        <w:rPr>
          <w:rFonts w:ascii="Times New Roman" w:hAnsi="Times New Roman" w:cs="Times New Roman"/>
          <w:i/>
        </w:rPr>
        <w:tab/>
      </w:r>
      <w:r w:rsidRPr="00DD100B">
        <w:rPr>
          <w:rFonts w:ascii="Times New Roman" w:hAnsi="Times New Roman" w:cs="Times New Roman"/>
          <w:i/>
          <w:iCs/>
        </w:rPr>
        <w:t>LOTTO</w:t>
      </w:r>
    </w:p>
    <w:p w14:paraId="236247EE"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t>T</w:t>
      </w:r>
      <w:r w:rsidRPr="00DD100B">
        <w:rPr>
          <w:rFonts w:ascii="Times New Roman" w:hAnsi="Times New Roman" w:cs="Times New Roman"/>
        </w:rPr>
        <w:tab/>
      </w:r>
      <w:r w:rsidRPr="00DD100B">
        <w:rPr>
          <w:rFonts w:ascii="Times New Roman" w:hAnsi="Times New Roman" w:cs="Times New Roman"/>
          <w:i/>
          <w:iCs/>
        </w:rPr>
        <w:t>Did you play lotto?</w:t>
      </w:r>
    </w:p>
    <w:p w14:paraId="0C6E4A52" w14:textId="77777777" w:rsidR="00E73781" w:rsidRPr="00DD100B" w:rsidRDefault="00E73781" w:rsidP="00E73781">
      <w:pPr>
        <w:spacing w:after="0" w:line="360" w:lineRule="auto"/>
        <w:ind w:left="426"/>
        <w:jc w:val="both"/>
        <w:rPr>
          <w:rFonts w:ascii="Times New Roman" w:hAnsi="Times New Roman" w:cs="Times New Roman"/>
        </w:rPr>
      </w:pPr>
      <w:r w:rsidRPr="00DD100B">
        <w:rPr>
          <w:rFonts w:ascii="Times New Roman" w:hAnsi="Times New Roman" w:cs="Times New Roman"/>
        </w:rPr>
        <w:t>S</w:t>
      </w:r>
      <w:r w:rsidRPr="00DD100B">
        <w:rPr>
          <w:rFonts w:ascii="Times New Roman" w:hAnsi="Times New Roman" w:cs="Times New Roman"/>
        </w:rPr>
        <w:tab/>
        <w:t>‘Yes’ (mouth movements)</w:t>
      </w:r>
    </w:p>
    <w:p w14:paraId="7E25E73E"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t>T</w:t>
      </w:r>
      <w:r w:rsidRPr="00DD100B">
        <w:rPr>
          <w:rFonts w:ascii="Times New Roman" w:hAnsi="Times New Roman" w:cs="Times New Roman"/>
        </w:rPr>
        <w:tab/>
      </w:r>
      <w:r w:rsidRPr="00DD100B">
        <w:rPr>
          <w:rFonts w:ascii="Times New Roman" w:hAnsi="Times New Roman" w:cs="Times New Roman"/>
          <w:i/>
          <w:iCs/>
        </w:rPr>
        <w:t>Who did you play with?</w:t>
      </w:r>
    </w:p>
    <w:p w14:paraId="0F25279B"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t>S</w:t>
      </w:r>
      <w:r w:rsidRPr="00DD100B">
        <w:rPr>
          <w:rFonts w:ascii="Times New Roman" w:hAnsi="Times New Roman" w:cs="Times New Roman"/>
        </w:rPr>
        <w:tab/>
      </w:r>
      <w:r w:rsidRPr="00DD100B">
        <w:rPr>
          <w:rFonts w:ascii="Times New Roman" w:hAnsi="Times New Roman" w:cs="Times New Roman"/>
          <w:i/>
          <w:iCs/>
        </w:rPr>
        <w:t>KITCHEN</w:t>
      </w:r>
    </w:p>
    <w:p w14:paraId="1F6D1ABC"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t>T</w:t>
      </w:r>
      <w:r w:rsidRPr="00DD100B">
        <w:rPr>
          <w:rFonts w:ascii="Times New Roman" w:hAnsi="Times New Roman" w:cs="Times New Roman"/>
        </w:rPr>
        <w:tab/>
      </w:r>
      <w:r w:rsidRPr="00DD100B">
        <w:rPr>
          <w:rFonts w:ascii="Times New Roman" w:hAnsi="Times New Roman" w:cs="Times New Roman"/>
          <w:i/>
          <w:iCs/>
        </w:rPr>
        <w:t>Did you play in the kitchen?</w:t>
      </w:r>
    </w:p>
    <w:p w14:paraId="37A76554" w14:textId="77777777" w:rsidR="00E73781" w:rsidRPr="00DD100B" w:rsidRDefault="00E73781" w:rsidP="00E73781">
      <w:pPr>
        <w:spacing w:after="0" w:line="360" w:lineRule="auto"/>
        <w:ind w:left="426"/>
        <w:jc w:val="both"/>
        <w:rPr>
          <w:rFonts w:ascii="Times New Roman" w:hAnsi="Times New Roman" w:cs="Times New Roman"/>
        </w:rPr>
      </w:pPr>
      <w:r w:rsidRPr="00DD100B">
        <w:rPr>
          <w:rFonts w:ascii="Times New Roman" w:hAnsi="Times New Roman" w:cs="Times New Roman"/>
        </w:rPr>
        <w:t>S</w:t>
      </w:r>
      <w:r w:rsidRPr="00DD100B">
        <w:rPr>
          <w:rFonts w:ascii="Times New Roman" w:hAnsi="Times New Roman" w:cs="Times New Roman"/>
        </w:rPr>
        <w:tab/>
        <w:t>‘No’ (mouth movements)</w:t>
      </w:r>
    </w:p>
    <w:p w14:paraId="2BE728D9" w14:textId="77777777" w:rsidR="00E73781" w:rsidRPr="00DD100B" w:rsidRDefault="00E73781" w:rsidP="00E73781">
      <w:pPr>
        <w:spacing w:after="0" w:line="360" w:lineRule="auto"/>
        <w:ind w:left="709" w:hanging="283"/>
        <w:jc w:val="both"/>
        <w:rPr>
          <w:rFonts w:ascii="Times New Roman" w:hAnsi="Times New Roman" w:cs="Times New Roman"/>
          <w:i/>
          <w:iCs/>
        </w:rPr>
      </w:pPr>
      <w:r w:rsidRPr="00DD100B">
        <w:rPr>
          <w:rFonts w:ascii="Times New Roman" w:hAnsi="Times New Roman" w:cs="Times New Roman"/>
        </w:rPr>
        <w:t>T</w:t>
      </w:r>
      <w:r w:rsidRPr="00DD100B">
        <w:rPr>
          <w:rFonts w:ascii="Times New Roman" w:hAnsi="Times New Roman" w:cs="Times New Roman"/>
        </w:rPr>
        <w:tab/>
      </w:r>
      <w:r w:rsidRPr="00DD100B">
        <w:rPr>
          <w:rFonts w:ascii="Times New Roman" w:hAnsi="Times New Roman" w:cs="Times New Roman"/>
          <w:i/>
          <w:iCs/>
        </w:rPr>
        <w:t>Can you indicate the name…Do you have the name on your board? Can you see the person you played with?</w:t>
      </w:r>
    </w:p>
    <w:p w14:paraId="5E16E4CC" w14:textId="77777777" w:rsidR="00E73781" w:rsidRPr="00DD100B" w:rsidRDefault="00E73781" w:rsidP="00E73781">
      <w:pPr>
        <w:spacing w:after="0" w:line="360" w:lineRule="auto"/>
        <w:ind w:left="426"/>
        <w:jc w:val="both"/>
        <w:rPr>
          <w:rFonts w:ascii="Times New Roman" w:hAnsi="Times New Roman" w:cs="Times New Roman"/>
        </w:rPr>
      </w:pPr>
      <w:r w:rsidRPr="00DD100B">
        <w:rPr>
          <w:rFonts w:ascii="Times New Roman" w:hAnsi="Times New Roman" w:cs="Times New Roman"/>
        </w:rPr>
        <w:t>S</w:t>
      </w:r>
      <w:r w:rsidRPr="00DD100B">
        <w:rPr>
          <w:rFonts w:ascii="Times New Roman" w:hAnsi="Times New Roman" w:cs="Times New Roman"/>
        </w:rPr>
        <w:tab/>
        <w:t>(looks at the kitchen door)</w:t>
      </w:r>
    </w:p>
    <w:p w14:paraId="2F544964"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t>T</w:t>
      </w:r>
      <w:r w:rsidRPr="00DD100B">
        <w:rPr>
          <w:rFonts w:ascii="Times New Roman" w:hAnsi="Times New Roman" w:cs="Times New Roman"/>
        </w:rPr>
        <w:tab/>
      </w:r>
      <w:r w:rsidRPr="00DD100B">
        <w:rPr>
          <w:rFonts w:ascii="Times New Roman" w:hAnsi="Times New Roman" w:cs="Times New Roman"/>
          <w:i/>
          <w:iCs/>
        </w:rPr>
        <w:t>Did you play with Mari who works in the kitchen?</w:t>
      </w:r>
    </w:p>
    <w:p w14:paraId="4F904EA7" w14:textId="77777777" w:rsidR="00E73781" w:rsidRPr="00DD100B" w:rsidRDefault="00E73781" w:rsidP="00E73781">
      <w:pPr>
        <w:spacing w:after="0" w:line="360" w:lineRule="auto"/>
        <w:ind w:left="426"/>
        <w:jc w:val="both"/>
        <w:rPr>
          <w:rFonts w:ascii="Times New Roman" w:hAnsi="Times New Roman" w:cs="Times New Roman"/>
        </w:rPr>
      </w:pPr>
      <w:r w:rsidRPr="00DD100B">
        <w:rPr>
          <w:rFonts w:ascii="Times New Roman" w:hAnsi="Times New Roman" w:cs="Times New Roman"/>
        </w:rPr>
        <w:t>S</w:t>
      </w:r>
      <w:r w:rsidRPr="00DD100B">
        <w:rPr>
          <w:rFonts w:ascii="Times New Roman" w:hAnsi="Times New Roman" w:cs="Times New Roman"/>
        </w:rPr>
        <w:tab/>
        <w:t>‘Yes’ (mouth movements)</w:t>
      </w:r>
    </w:p>
    <w:p w14:paraId="6E2647E3" w14:textId="77777777" w:rsidR="00E73781" w:rsidRPr="00DD100B" w:rsidRDefault="00E73781" w:rsidP="00E73781">
      <w:pPr>
        <w:spacing w:after="0" w:line="360" w:lineRule="auto"/>
        <w:ind w:left="426"/>
        <w:jc w:val="both"/>
        <w:rPr>
          <w:rFonts w:ascii="Times New Roman" w:hAnsi="Times New Roman" w:cs="Times New Roman"/>
        </w:rPr>
      </w:pPr>
    </w:p>
    <w:p w14:paraId="4DA0CCE5"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 xml:space="preserve">This extract illustrates a number of features of co-construction. The interaction is led by Sander, and his output is constructed over several turns, in what Scollon </w:t>
      </w:r>
      <w:r w:rsidRPr="00DD100B">
        <w:rPr>
          <w:rFonts w:ascii="Times New Roman" w:hAnsi="Times New Roman" w:cs="Times New Roman"/>
          <w:noProof/>
        </w:rPr>
        <w:t>(1976)</w:t>
      </w:r>
      <w:r w:rsidRPr="00DD100B">
        <w:rPr>
          <w:rFonts w:ascii="Times New Roman" w:hAnsi="Times New Roman" w:cs="Times New Roman"/>
        </w:rPr>
        <w:t xml:space="preserve"> classically characterized as a vertical construction. Interspersed between Sander’s contributions, his teacher recasts and extends his one-symbol contribution, putting flesh on the bones of the contribution to clarify exactly what meaning is intended, co-constructing the story of what occurred that day. Second, the teacher’s familiarity is pivotal in two particular ways. One is her sensitivity and familiarity with Sander’s nonverbal communication, his mouth movements that she apparently can reliably distinguish to interpret yes and no responses. The second relates to Sander’s gaze towards the kitchen door, which she not only noticed, but could process to interpret a reference to a specific individual, an interpretation critically reliant on familiarity not just with Sander’s ways of communicating but also with his world and the people within that world. It is not difficult to imagine a less familiar partner being able to recognize the same communication signals, but being unable to offer an interpretation to match Sander’s communicative intent. </w:t>
      </w:r>
    </w:p>
    <w:p w14:paraId="2CE149BB" w14:textId="39CCEDAD"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 xml:space="preserve">This structure of discourse is very common in interactions involving aided communication, where selection of a specific symbol or word is often only a starting point for negotiating intended meanings. Sometimes this kind of explicit negotiation is needed because </w:t>
      </w:r>
      <w:r w:rsidRPr="00DD100B">
        <w:rPr>
          <w:rFonts w:ascii="Times New Roman" w:hAnsi="Times New Roman" w:cs="Times New Roman"/>
        </w:rPr>
        <w:lastRenderedPageBreak/>
        <w:t xml:space="preserve">the vocabulary available in a device or on a communication board does not match the intended message. On another occasion, Sander was discussing a boat trip with his teacher and selected three symbols </w:t>
      </w:r>
      <w:r w:rsidRPr="00DD100B">
        <w:rPr>
          <w:rFonts w:ascii="Times New Roman" w:hAnsi="Times New Roman" w:cs="Times New Roman"/>
          <w:i/>
          <w:iCs/>
        </w:rPr>
        <w:t xml:space="preserve">GUN, AFRAID </w:t>
      </w:r>
      <w:r w:rsidRPr="00DD100B">
        <w:rPr>
          <w:rFonts w:ascii="Times New Roman" w:hAnsi="Times New Roman" w:cs="Times New Roman"/>
        </w:rPr>
        <w:t xml:space="preserve">and </w:t>
      </w:r>
      <w:r w:rsidRPr="00DD100B">
        <w:rPr>
          <w:rFonts w:ascii="Times New Roman" w:hAnsi="Times New Roman" w:cs="Times New Roman"/>
          <w:i/>
          <w:iCs/>
        </w:rPr>
        <w:t>ILL</w:t>
      </w:r>
      <w:r w:rsidRPr="00DD100B">
        <w:rPr>
          <w:rFonts w:ascii="Times New Roman" w:hAnsi="Times New Roman" w:cs="Times New Roman"/>
        </w:rPr>
        <w:t xml:space="preserve">. In the open boat trip, he had felt unwell, was afraid of the swell and experienced the situation as dangerous. Lacking a symbol for ‘dangerous’, he selected </w:t>
      </w:r>
      <w:r w:rsidRPr="00DD100B">
        <w:rPr>
          <w:rFonts w:ascii="Times New Roman" w:hAnsi="Times New Roman" w:cs="Times New Roman"/>
          <w:i/>
          <w:iCs/>
        </w:rPr>
        <w:t>GUN</w:t>
      </w:r>
      <w:r w:rsidRPr="00DD100B">
        <w:rPr>
          <w:rFonts w:ascii="Times New Roman" w:hAnsi="Times New Roman" w:cs="Times New Roman"/>
        </w:rPr>
        <w:t xml:space="preserve"> as the closest and most relevant symbol (Brekke and von Tetzchner, 2003</w:t>
      </w:r>
      <w:r w:rsidR="008B72CB" w:rsidRPr="00DD100B">
        <w:rPr>
          <w:rFonts w:ascii="Times New Roman" w:hAnsi="Times New Roman" w:cs="Times New Roman"/>
        </w:rPr>
        <w:t>, p.</w:t>
      </w:r>
      <w:r w:rsidRPr="00DD100B">
        <w:rPr>
          <w:rFonts w:ascii="Times New Roman" w:hAnsi="Times New Roman" w:cs="Times New Roman"/>
        </w:rPr>
        <w:t xml:space="preserve"> 183).  Successful flexible use of symbols relies not only on the creativity of the individual child, but also on the openness of communication partners to explore how a symbol might be relevant </w:t>
      </w:r>
      <w:r w:rsidRPr="00DD100B">
        <w:rPr>
          <w:rFonts w:ascii="Times New Roman" w:hAnsi="Times New Roman" w:cs="Times New Roman"/>
          <w:noProof/>
        </w:rPr>
        <w:t>(Sperber and Wilson, 1996)</w:t>
      </w:r>
      <w:r w:rsidRPr="00DD100B">
        <w:rPr>
          <w:rFonts w:ascii="Times New Roman" w:hAnsi="Times New Roman" w:cs="Times New Roman"/>
        </w:rPr>
        <w:t xml:space="preserve"> and on partners’ willingness to engage in guessing and to persist with the negotiation, without imposing their own interpretation.</w:t>
      </w:r>
    </w:p>
    <w:p w14:paraId="59D64AEC" w14:textId="35F99D38"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Dyads can be remarkably successful in co-constructing an agreed interpretation of meanings in these interactions. For example, in the following extract taken from Smith (2015</w:t>
      </w:r>
      <w:r w:rsidR="008B72CB" w:rsidRPr="00DD100B">
        <w:rPr>
          <w:rFonts w:ascii="Times New Roman" w:hAnsi="Times New Roman" w:cs="Times New Roman"/>
        </w:rPr>
        <w:t>, p.</w:t>
      </w:r>
      <w:r w:rsidRPr="00DD100B">
        <w:rPr>
          <w:rFonts w:ascii="Times New Roman" w:hAnsi="Times New Roman" w:cs="Times New Roman"/>
        </w:rPr>
        <w:t xml:space="preserve"> 216), a young student, J, is interacting with his teaching assistant (P), describing a video clip he just watched while she was out of the room. In this extract, J is using a voice output device and selecting each word individually. </w:t>
      </w:r>
    </w:p>
    <w:p w14:paraId="0D051E39" w14:textId="77777777" w:rsidR="00E73781" w:rsidRPr="00DD100B" w:rsidRDefault="00E73781" w:rsidP="00E73781">
      <w:pPr>
        <w:keepNext/>
        <w:spacing w:after="0" w:line="360" w:lineRule="auto"/>
        <w:ind w:left="425"/>
        <w:jc w:val="both"/>
        <w:rPr>
          <w:rFonts w:ascii="Times New Roman" w:hAnsi="Times New Roman" w:cs="Times New Roman"/>
        </w:rPr>
      </w:pPr>
      <w:r w:rsidRPr="00DD100B">
        <w:rPr>
          <w:rFonts w:ascii="Times New Roman" w:hAnsi="Times New Roman" w:cs="Times New Roman"/>
        </w:rPr>
        <w:t>Extract 6.3</w:t>
      </w:r>
    </w:p>
    <w:p w14:paraId="1865260F" w14:textId="77777777" w:rsidR="00E73781" w:rsidRPr="00DD100B" w:rsidRDefault="00E73781" w:rsidP="00E73781">
      <w:pPr>
        <w:keepNext/>
        <w:spacing w:after="0" w:line="360" w:lineRule="auto"/>
        <w:ind w:left="425"/>
        <w:jc w:val="both"/>
        <w:rPr>
          <w:rFonts w:ascii="Times New Roman" w:hAnsi="Times New Roman" w:cs="Times New Roman"/>
          <w:i/>
          <w:iCs/>
        </w:rPr>
      </w:pPr>
      <w:r w:rsidRPr="00DD100B">
        <w:rPr>
          <w:rFonts w:ascii="Times New Roman" w:hAnsi="Times New Roman" w:cs="Times New Roman"/>
        </w:rPr>
        <w:t>J</w:t>
      </w:r>
      <w:r w:rsidRPr="00DD100B">
        <w:rPr>
          <w:rFonts w:ascii="Times New Roman" w:hAnsi="Times New Roman" w:cs="Times New Roman"/>
        </w:rPr>
        <w:tab/>
      </w:r>
      <w:r w:rsidRPr="00DD100B">
        <w:rPr>
          <w:rFonts w:ascii="Times New Roman" w:hAnsi="Times New Roman" w:cs="Times New Roman"/>
          <w:i/>
          <w:iCs/>
        </w:rPr>
        <w:t>“bad”</w:t>
      </w:r>
    </w:p>
    <w:p w14:paraId="7B71CD82" w14:textId="77777777" w:rsidR="00E73781" w:rsidRPr="00DD100B" w:rsidRDefault="00E73781" w:rsidP="00E73781">
      <w:pPr>
        <w:keepNext/>
        <w:spacing w:after="0" w:line="360" w:lineRule="auto"/>
        <w:ind w:left="425"/>
        <w:jc w:val="both"/>
        <w:rPr>
          <w:rFonts w:ascii="Times New Roman" w:hAnsi="Times New Roman" w:cs="Times New Roman"/>
          <w:i/>
          <w:iCs/>
        </w:rPr>
      </w:pPr>
      <w:r w:rsidRPr="00DD100B">
        <w:rPr>
          <w:rFonts w:ascii="Times New Roman" w:hAnsi="Times New Roman" w:cs="Times New Roman"/>
        </w:rPr>
        <w:t>P</w:t>
      </w:r>
      <w:r w:rsidRPr="00DD100B">
        <w:rPr>
          <w:rFonts w:ascii="Times New Roman" w:hAnsi="Times New Roman" w:cs="Times New Roman"/>
        </w:rPr>
        <w:tab/>
      </w:r>
      <w:r w:rsidRPr="00DD100B">
        <w:rPr>
          <w:rFonts w:ascii="Times New Roman" w:hAnsi="Times New Roman" w:cs="Times New Roman"/>
          <w:i/>
          <w:iCs/>
        </w:rPr>
        <w:t>oh, bad</w:t>
      </w:r>
    </w:p>
    <w:p w14:paraId="57E6000B" w14:textId="77777777" w:rsidR="00E73781" w:rsidRPr="00DD100B" w:rsidRDefault="00E73781" w:rsidP="00E73781">
      <w:pPr>
        <w:keepNext/>
        <w:spacing w:after="0" w:line="360" w:lineRule="auto"/>
        <w:ind w:left="425"/>
        <w:jc w:val="both"/>
        <w:rPr>
          <w:rFonts w:ascii="Times New Roman" w:hAnsi="Times New Roman" w:cs="Times New Roman"/>
          <w:i/>
          <w:iCs/>
        </w:rPr>
      </w:pPr>
      <w:r w:rsidRPr="00DD100B">
        <w:rPr>
          <w:rFonts w:ascii="Times New Roman" w:hAnsi="Times New Roman" w:cs="Times New Roman"/>
        </w:rPr>
        <w:t>J</w:t>
      </w:r>
      <w:r w:rsidRPr="00DD100B">
        <w:rPr>
          <w:rFonts w:ascii="Times New Roman" w:hAnsi="Times New Roman" w:cs="Times New Roman"/>
        </w:rPr>
        <w:tab/>
      </w:r>
      <w:r w:rsidRPr="00DD100B">
        <w:rPr>
          <w:rFonts w:ascii="Times New Roman" w:hAnsi="Times New Roman" w:cs="Times New Roman"/>
          <w:i/>
          <w:iCs/>
        </w:rPr>
        <w:t>“boy” “yellow” “down”</w:t>
      </w:r>
    </w:p>
    <w:p w14:paraId="2D9C7DBD" w14:textId="77777777" w:rsidR="00E73781" w:rsidRPr="00DD100B" w:rsidRDefault="00E73781" w:rsidP="00E73781">
      <w:pPr>
        <w:keepNext/>
        <w:spacing w:after="0" w:line="360" w:lineRule="auto"/>
        <w:ind w:left="425"/>
        <w:jc w:val="both"/>
        <w:rPr>
          <w:rFonts w:ascii="Times New Roman" w:hAnsi="Times New Roman" w:cs="Times New Roman"/>
          <w:i/>
          <w:iCs/>
        </w:rPr>
      </w:pPr>
      <w:r w:rsidRPr="00DD100B">
        <w:rPr>
          <w:rFonts w:ascii="Times New Roman" w:hAnsi="Times New Roman" w:cs="Times New Roman"/>
        </w:rPr>
        <w:t>P</w:t>
      </w:r>
      <w:r w:rsidRPr="00DD100B">
        <w:rPr>
          <w:rFonts w:ascii="Times New Roman" w:hAnsi="Times New Roman" w:cs="Times New Roman"/>
        </w:rPr>
        <w:tab/>
      </w:r>
      <w:r w:rsidRPr="00DD100B">
        <w:rPr>
          <w:rFonts w:ascii="Times New Roman" w:hAnsi="Times New Roman" w:cs="Times New Roman"/>
          <w:i/>
          <w:iCs/>
        </w:rPr>
        <w:t>oh, oooh no, J. When you say yellow, is it something that’s yellow?</w:t>
      </w:r>
    </w:p>
    <w:p w14:paraId="67908A08" w14:textId="77777777" w:rsidR="00E73781" w:rsidRPr="00DD100B" w:rsidRDefault="00E73781" w:rsidP="00E73781">
      <w:pPr>
        <w:keepNext/>
        <w:spacing w:after="0" w:line="360" w:lineRule="auto"/>
        <w:ind w:left="425"/>
        <w:jc w:val="both"/>
        <w:rPr>
          <w:rFonts w:ascii="Times New Roman" w:hAnsi="Times New Roman" w:cs="Times New Roman"/>
        </w:rPr>
      </w:pPr>
      <w:r w:rsidRPr="00DD100B">
        <w:rPr>
          <w:rFonts w:ascii="Times New Roman" w:hAnsi="Times New Roman" w:cs="Times New Roman"/>
        </w:rPr>
        <w:t>J</w:t>
      </w:r>
      <w:r w:rsidRPr="00DD100B">
        <w:rPr>
          <w:rFonts w:ascii="Times New Roman" w:hAnsi="Times New Roman" w:cs="Times New Roman"/>
        </w:rPr>
        <w:tab/>
        <w:t>“yes” (signals yes)</w:t>
      </w:r>
    </w:p>
    <w:p w14:paraId="2F0C54F6" w14:textId="77777777" w:rsidR="00E73781" w:rsidRPr="00DD100B" w:rsidRDefault="00E73781" w:rsidP="00E73781">
      <w:pPr>
        <w:keepNext/>
        <w:spacing w:after="0" w:line="360" w:lineRule="auto"/>
        <w:ind w:left="425"/>
        <w:jc w:val="both"/>
        <w:rPr>
          <w:rFonts w:ascii="Times New Roman" w:hAnsi="Times New Roman" w:cs="Times New Roman"/>
          <w:i/>
          <w:iCs/>
        </w:rPr>
      </w:pPr>
      <w:r w:rsidRPr="00DD100B">
        <w:rPr>
          <w:rFonts w:ascii="Times New Roman" w:hAnsi="Times New Roman" w:cs="Times New Roman"/>
        </w:rPr>
        <w:t>P</w:t>
      </w:r>
      <w:r w:rsidRPr="00DD100B">
        <w:rPr>
          <w:rFonts w:ascii="Times New Roman" w:hAnsi="Times New Roman" w:cs="Times New Roman"/>
        </w:rPr>
        <w:tab/>
      </w:r>
      <w:r w:rsidRPr="00DD100B">
        <w:rPr>
          <w:rFonts w:ascii="Times New Roman" w:hAnsi="Times New Roman" w:cs="Times New Roman"/>
          <w:i/>
          <w:iCs/>
        </w:rPr>
        <w:t>ahh, does the bad boy make somebody fall down?</w:t>
      </w:r>
    </w:p>
    <w:p w14:paraId="0724251B" w14:textId="77777777" w:rsidR="00E73781" w:rsidRPr="00DD100B" w:rsidRDefault="00E73781" w:rsidP="00E73781">
      <w:pPr>
        <w:keepNext/>
        <w:spacing w:after="0" w:line="360" w:lineRule="auto"/>
        <w:ind w:left="425"/>
        <w:jc w:val="both"/>
        <w:rPr>
          <w:rFonts w:ascii="Times New Roman" w:hAnsi="Times New Roman" w:cs="Times New Roman"/>
        </w:rPr>
      </w:pPr>
      <w:r w:rsidRPr="00DD100B">
        <w:rPr>
          <w:rFonts w:ascii="Times New Roman" w:hAnsi="Times New Roman" w:cs="Times New Roman"/>
        </w:rPr>
        <w:t>J</w:t>
      </w:r>
      <w:r w:rsidRPr="00DD100B">
        <w:rPr>
          <w:rFonts w:ascii="Times New Roman" w:hAnsi="Times New Roman" w:cs="Times New Roman"/>
        </w:rPr>
        <w:tab/>
        <w:t>“yes” (signals yes)</w:t>
      </w:r>
    </w:p>
    <w:p w14:paraId="10B03815" w14:textId="77777777" w:rsidR="00E73781" w:rsidRPr="00DD100B" w:rsidRDefault="00E73781" w:rsidP="00E73781">
      <w:pPr>
        <w:spacing w:after="0" w:line="360" w:lineRule="auto"/>
        <w:ind w:left="426"/>
        <w:jc w:val="both"/>
        <w:rPr>
          <w:rFonts w:ascii="Times New Roman" w:hAnsi="Times New Roman" w:cs="Times New Roman"/>
          <w:i/>
          <w:iCs/>
        </w:rPr>
      </w:pPr>
      <w:r w:rsidRPr="00DD100B">
        <w:rPr>
          <w:rFonts w:ascii="Times New Roman" w:hAnsi="Times New Roman" w:cs="Times New Roman"/>
        </w:rPr>
        <w:t>P</w:t>
      </w:r>
      <w:r w:rsidRPr="00DD100B">
        <w:rPr>
          <w:rFonts w:ascii="Times New Roman" w:hAnsi="Times New Roman" w:cs="Times New Roman"/>
        </w:rPr>
        <w:tab/>
      </w:r>
      <w:r w:rsidRPr="00DD100B">
        <w:rPr>
          <w:rFonts w:ascii="Times New Roman" w:hAnsi="Times New Roman" w:cs="Times New Roman"/>
          <w:i/>
          <w:iCs/>
        </w:rPr>
        <w:t>on a banana?</w:t>
      </w:r>
    </w:p>
    <w:p w14:paraId="536424BE" w14:textId="6446BA5E"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 xml:space="preserve">From minimal output, the communication partner in this instance managed to co-construct a remarkably complete narrative, so that the sequence </w:t>
      </w:r>
      <w:r w:rsidRPr="00DD100B">
        <w:rPr>
          <w:rFonts w:ascii="Times New Roman" w:hAnsi="Times New Roman" w:cs="Times New Roman"/>
          <w:i/>
          <w:iCs/>
        </w:rPr>
        <w:t>bad boy yellow down</w:t>
      </w:r>
      <w:r w:rsidRPr="00DD100B">
        <w:rPr>
          <w:rFonts w:ascii="Times New Roman" w:hAnsi="Times New Roman" w:cs="Times New Roman"/>
        </w:rPr>
        <w:t xml:space="preserve"> was interpreted as a narrative about a boy making someone fall on a banana. While such examples point to the extraordinary creativity of all those involved, the process of constructing elaborated interpretations from sparse communication offerings also poses risks. One is the risk of failure – an inability to resolve how a particular symbol is to be interpreted or glossed to represent the target meaning. For example, Jagoe and Smith </w:t>
      </w:r>
      <w:r w:rsidRPr="00DD100B">
        <w:rPr>
          <w:rFonts w:ascii="Times New Roman" w:hAnsi="Times New Roman" w:cs="Times New Roman"/>
          <w:noProof/>
        </w:rPr>
        <w:t>(2016</w:t>
      </w:r>
      <w:r w:rsidR="008B72CB" w:rsidRPr="00DD100B">
        <w:rPr>
          <w:rFonts w:ascii="Times New Roman" w:hAnsi="Times New Roman" w:cs="Times New Roman"/>
          <w:noProof/>
        </w:rPr>
        <w:t>, p.</w:t>
      </w:r>
      <w:r w:rsidRPr="00DD100B">
        <w:rPr>
          <w:rFonts w:ascii="Times New Roman" w:hAnsi="Times New Roman" w:cs="Times New Roman"/>
          <w:noProof/>
        </w:rPr>
        <w:t xml:space="preserve"> 236)</w:t>
      </w:r>
      <w:r w:rsidRPr="00DD100B">
        <w:rPr>
          <w:rFonts w:ascii="Times New Roman" w:hAnsi="Times New Roman" w:cs="Times New Roman"/>
        </w:rPr>
        <w:t xml:space="preserve"> describe an extensive interaction lasting almost seven minutes between a young boy, Noel, and his teaching assistant, as Noel attempted to describe a picture that was not visible to the teaching assistant. The symbols he selected shared visual similarities with the picture to be described, but his partner focused on the written label of the symbols and so was unable to interpret how the symbols could be relevant to the conversation. For anyone who could see the picture, Noel’s attempts made perfect sense; for his partner who did not have access to that background information, the symbols he selected were impossible to connect to a plausible scenario. While communication is often grounded in familiar territory, non-routine events, </w:t>
      </w:r>
      <w:r w:rsidRPr="00DD100B">
        <w:rPr>
          <w:rFonts w:ascii="Times New Roman" w:hAnsi="Times New Roman" w:cs="Times New Roman"/>
        </w:rPr>
        <w:lastRenderedPageBreak/>
        <w:t>unexpected experiences or novel occurrences are also important communication triggers. In fact, it may be that unexpected personal experiences are critically important for children to be able to communicate to a trusted partner, precisely because that partner was not present at the time of the experience.</w:t>
      </w:r>
    </w:p>
    <w:p w14:paraId="43E25FD2" w14:textId="290DBCFE"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A second risk of relying heavily on partner familiarity to gloss interpretations of messages is that this strategy limits the range of communication partners likely to be able to successfully engage in interactions. Glossing the units of meaning offered often relies on having extensive shared background knowledge in order to make sense of the communication. For example, Smith et al. (2018</w:t>
      </w:r>
      <w:r w:rsidR="00682EEF" w:rsidRPr="00DD100B">
        <w:rPr>
          <w:rFonts w:ascii="Times New Roman" w:hAnsi="Times New Roman" w:cs="Times New Roman"/>
        </w:rPr>
        <w:t>, p. 50</w:t>
      </w:r>
      <w:r w:rsidRPr="00DD100B">
        <w:rPr>
          <w:rFonts w:ascii="Times New Roman" w:hAnsi="Times New Roman" w:cs="Times New Roman"/>
        </w:rPr>
        <w:t xml:space="preserve">) describe an interaction between a mother and a young girl using a voice output communication device, as she relays to her mother the contents of a video clip she has just viewed of a mother jumping into a pool, while her children stood on the edge of the pool and laughed. To open the conversation, the young girl selected a pre-stored sentence in her device </w:t>
      </w:r>
      <w:r w:rsidRPr="00DD100B">
        <w:rPr>
          <w:rFonts w:ascii="Times New Roman" w:hAnsi="Times New Roman" w:cs="Times New Roman"/>
          <w:i/>
          <w:iCs/>
        </w:rPr>
        <w:t>“I’ve made my first communion”</w:t>
      </w:r>
      <w:r w:rsidRPr="00DD100B">
        <w:rPr>
          <w:rFonts w:ascii="Times New Roman" w:hAnsi="Times New Roman" w:cs="Times New Roman"/>
        </w:rPr>
        <w:t xml:space="preserve">, to which her mother responded </w:t>
      </w:r>
      <w:r w:rsidRPr="00DD100B">
        <w:rPr>
          <w:rFonts w:ascii="Times New Roman" w:hAnsi="Times New Roman" w:cs="Times New Roman"/>
          <w:i/>
          <w:iCs/>
        </w:rPr>
        <w:t xml:space="preserve">when we went swimming? Is it something about swimming? </w:t>
      </w:r>
      <w:r w:rsidRPr="00DD100B">
        <w:rPr>
          <w:rFonts w:ascii="Times New Roman" w:hAnsi="Times New Roman" w:cs="Times New Roman"/>
        </w:rPr>
        <w:t xml:space="preserve">This example illustrates not only the creativity of the young girl in finding a way to set the topic of the conversation through re-using an existing message, but also the ability of her mother to recognize that the message was relevant and should be interpreted as such, prompting her to think beyond a literal meaning to what the utterance could mean beyond the meaning of the words. However, other communication partners, no matter how skillful, might fail in this interaction, due to their lack of shared experiences. Linguistic communication offers a crucial bridge between environments and experiences. If children using aided communication rely on communication partners’ knowledge of their experiences, they become vulnerable to self-limited social networks </w:t>
      </w:r>
      <w:r w:rsidRPr="00DD100B">
        <w:rPr>
          <w:rFonts w:ascii="Times New Roman" w:hAnsi="Times New Roman" w:cs="Times New Roman"/>
          <w:noProof/>
        </w:rPr>
        <w:t>(e.g., Raghavendra et al., 2012)</w:t>
      </w:r>
      <w:r w:rsidRPr="00DD100B">
        <w:rPr>
          <w:rFonts w:ascii="Times New Roman" w:hAnsi="Times New Roman" w:cs="Times New Roman"/>
        </w:rPr>
        <w:t xml:space="preserve">, creating future risks of isolation </w:t>
      </w:r>
      <w:r w:rsidRPr="00DD100B">
        <w:rPr>
          <w:rFonts w:ascii="Times New Roman" w:hAnsi="Times New Roman" w:cs="Times New Roman"/>
          <w:noProof/>
        </w:rPr>
        <w:t>(e.g., Oscar described in Smith, 2014)</w:t>
      </w:r>
      <w:r w:rsidRPr="00DD100B">
        <w:rPr>
          <w:rFonts w:ascii="Times New Roman" w:hAnsi="Times New Roman" w:cs="Times New Roman"/>
        </w:rPr>
        <w:t xml:space="preserve"> and potential silencing.</w:t>
      </w:r>
    </w:p>
    <w:p w14:paraId="5E82CA1D" w14:textId="77777777" w:rsidR="00E73781" w:rsidRPr="00DD100B" w:rsidRDefault="00E73781" w:rsidP="00E73781">
      <w:pPr>
        <w:spacing w:after="0" w:line="360" w:lineRule="auto"/>
        <w:ind w:firstLine="709"/>
        <w:jc w:val="both"/>
        <w:rPr>
          <w:rFonts w:ascii="Times New Roman" w:hAnsi="Times New Roman" w:cs="Times New Roman"/>
        </w:rPr>
      </w:pPr>
      <w:r w:rsidRPr="00DD100B">
        <w:rPr>
          <w:rFonts w:ascii="Times New Roman" w:hAnsi="Times New Roman" w:cs="Times New Roman"/>
        </w:rPr>
        <w:t xml:space="preserve">A third risk of rich co-construction in interactions involving aided communication relates to ownership of what is communicated. For children whose voices are reliant on the glossing and articulation of others, co-construction that applies layers of meaning and of grammar can transform messages in ways that may enhance the message but that may move some distance from the original intended communication. If a child accepts a gloss as an acceptable interpretation of their intended meaning, it is reasonable to infer that the glossed words are an accurate representation of what they would have said themselves? If a child agrees that is what they </w:t>
      </w:r>
      <w:r w:rsidRPr="00DD100B">
        <w:rPr>
          <w:rFonts w:ascii="Times New Roman" w:hAnsi="Times New Roman" w:cs="Times New Roman"/>
          <w:i/>
          <w:iCs/>
        </w:rPr>
        <w:t>meant</w:t>
      </w:r>
      <w:r w:rsidRPr="00DD100B">
        <w:rPr>
          <w:rFonts w:ascii="Times New Roman" w:hAnsi="Times New Roman" w:cs="Times New Roman"/>
        </w:rPr>
        <w:t xml:space="preserve">, does that mean that is what they </w:t>
      </w:r>
      <w:r w:rsidRPr="00DD100B">
        <w:rPr>
          <w:rFonts w:ascii="Times New Roman" w:hAnsi="Times New Roman" w:cs="Times New Roman"/>
          <w:i/>
          <w:iCs/>
        </w:rPr>
        <w:t>said</w:t>
      </w:r>
      <w:r w:rsidRPr="00DD100B">
        <w:rPr>
          <w:rFonts w:ascii="Times New Roman" w:hAnsi="Times New Roman" w:cs="Times New Roman"/>
        </w:rPr>
        <w:t xml:space="preserve">? There may be many reasons why a child might accept a glossed interpretation of their message even if the match with their intended communication is less than perfect. One reason might be that agreement is simply the easier option. Unless the communication involves high-stake outcomes, it may not be worth the effort of trying again to arrive at a closer match to the intended message. Alternatively, the proposed interpretation may be a much more interesting one and accepting that interpretation may extend an interaction that is pleasurable and rewarding. A third reason </w:t>
      </w:r>
      <w:r w:rsidRPr="00DD100B">
        <w:rPr>
          <w:rFonts w:ascii="Times New Roman" w:hAnsi="Times New Roman" w:cs="Times New Roman"/>
        </w:rPr>
        <w:lastRenderedPageBreak/>
        <w:t xml:space="preserve">may be an over-developed tendency to comply with adult suggestions. This feature is cited as a risk factor for children with intellectual disability </w:t>
      </w:r>
      <w:r w:rsidRPr="00DD100B">
        <w:rPr>
          <w:rFonts w:ascii="Times New Roman" w:hAnsi="Times New Roman" w:cs="Times New Roman"/>
          <w:noProof/>
        </w:rPr>
        <w:t>(Wissink et al., 2015)</w:t>
      </w:r>
      <w:r w:rsidRPr="00DD100B">
        <w:rPr>
          <w:rFonts w:ascii="Times New Roman" w:hAnsi="Times New Roman" w:cs="Times New Roman"/>
        </w:rPr>
        <w:t xml:space="preserve"> linked to their extended dependency on adults and it seems likely that the even greater dependence needs of children who use aided communication might lead to similar patterns of compliance. The vulnerability of young people who rely on aided communication and partner co-construction is exemplified in controversies such as those surrounding Facilitated Communication </w:t>
      </w:r>
      <w:r w:rsidRPr="00DD100B">
        <w:rPr>
          <w:rFonts w:ascii="Times New Roman" w:hAnsi="Times New Roman" w:cs="Times New Roman"/>
          <w:noProof/>
        </w:rPr>
        <w:t>(Biklen, 1992, Crossley, 1994, Schlosser et al., 2014)</w:t>
      </w:r>
      <w:r w:rsidRPr="00DD100B">
        <w:rPr>
          <w:rFonts w:ascii="Times New Roman" w:hAnsi="Times New Roman" w:cs="Times New Roman"/>
        </w:rPr>
        <w:t xml:space="preserve">, more recently referred to as Supported Typing or the Rapid Prompting Method </w:t>
      </w:r>
      <w:r w:rsidRPr="00DD100B">
        <w:rPr>
          <w:rFonts w:ascii="Times New Roman" w:hAnsi="Times New Roman" w:cs="Times New Roman"/>
          <w:noProof/>
        </w:rPr>
        <w:t>(e.g., Tostanoski et al., 2014)</w:t>
      </w:r>
      <w:r w:rsidRPr="00DD100B">
        <w:rPr>
          <w:rFonts w:ascii="Times New Roman" w:hAnsi="Times New Roman" w:cs="Times New Roman"/>
        </w:rPr>
        <w:t xml:space="preserve">. At the core of the controversies surrounding these interventions is the question of ownership and authorship of communication messages </w:t>
      </w:r>
      <w:r w:rsidRPr="00DD100B">
        <w:rPr>
          <w:rFonts w:ascii="Times New Roman" w:hAnsi="Times New Roman" w:cs="Times New Roman"/>
          <w:noProof/>
        </w:rPr>
        <w:t>(Mirenda, 2017, Schlosser et al., 2014)</w:t>
      </w:r>
      <w:r w:rsidRPr="00DD100B">
        <w:rPr>
          <w:rFonts w:ascii="Times New Roman" w:hAnsi="Times New Roman" w:cs="Times New Roman"/>
        </w:rPr>
        <w:t xml:space="preserve">. The importance of being able to rigorously identify authorship is particularly critical where communication relates to personal safety and protection from harm </w:t>
      </w:r>
      <w:r w:rsidRPr="00DD100B">
        <w:rPr>
          <w:rFonts w:ascii="Times New Roman" w:hAnsi="Times New Roman" w:cs="Times New Roman"/>
          <w:noProof/>
        </w:rPr>
        <w:t>(Travers et al., 2014)</w:t>
      </w:r>
      <w:r w:rsidRPr="00DD100B">
        <w:rPr>
          <w:rFonts w:ascii="Times New Roman" w:hAnsi="Times New Roman" w:cs="Times New Roman"/>
        </w:rPr>
        <w:t xml:space="preserve">. </w:t>
      </w:r>
    </w:p>
    <w:p w14:paraId="5A9097AB" w14:textId="77777777" w:rsidR="00E73781" w:rsidRPr="00DD100B" w:rsidRDefault="00E73781" w:rsidP="00E73781">
      <w:pPr>
        <w:spacing w:after="0" w:line="360" w:lineRule="auto"/>
        <w:ind w:firstLine="709"/>
        <w:jc w:val="center"/>
        <w:rPr>
          <w:rFonts w:ascii="Times New Roman" w:hAnsi="Times New Roman" w:cs="Times New Roman"/>
          <w:b/>
          <w:bCs/>
        </w:rPr>
      </w:pPr>
      <w:r w:rsidRPr="00DD100B">
        <w:rPr>
          <w:rFonts w:ascii="Times New Roman" w:hAnsi="Times New Roman" w:cs="Times New Roman"/>
          <w:b/>
          <w:bCs/>
        </w:rPr>
        <w:t>Conclusion</w:t>
      </w:r>
    </w:p>
    <w:p w14:paraId="781772DA" w14:textId="77777777" w:rsidR="00E73781" w:rsidRPr="00DD100B" w:rsidRDefault="00E73781" w:rsidP="00E73781">
      <w:pPr>
        <w:spacing w:after="0" w:line="360" w:lineRule="auto"/>
        <w:jc w:val="both"/>
        <w:rPr>
          <w:rFonts w:ascii="Times New Roman" w:hAnsi="Times New Roman" w:cs="Times New Roman"/>
        </w:rPr>
      </w:pPr>
      <w:r w:rsidRPr="00DD100B">
        <w:rPr>
          <w:rFonts w:ascii="Times New Roman" w:hAnsi="Times New Roman" w:cs="Times New Roman"/>
        </w:rPr>
        <w:t>The skills of communication partners in interpreting and co-constructing messages in interactions involving aided communication represent both opportunities and risks for children who use aided communication. Silencing the voices of aided communicators is remarkably easy. In fact, ensuring that their voices are authentically heard is far more difficult. Balancing the demands of creating and supporting successful communication interactions, while promoting autonomy and independence in what might be an effortful communicative process requires constant attention and vigilance. There are rich opportunities to draw children’s voices into the discussions about how communication systems should be designed and configured and there are indications that their insights are important and unique. Their input into their own communication systems, their own voices may be key to supporting them to invest the required effort to master the operational and linguistic demands of aided communication. Ultimately, questions about the ownership, authorship and autonomy of their communication will be best addressed through enabling them to become independent communicators, for whom co-construction operates as it does interactions for most speakers: a useful oil for conversational flow, but owned equally by all participants in the interaction.</w:t>
      </w:r>
    </w:p>
    <w:p w14:paraId="369E1F70" w14:textId="77777777" w:rsidR="00E73781" w:rsidRPr="00DD100B" w:rsidRDefault="00E73781" w:rsidP="00E73781">
      <w:pPr>
        <w:spacing w:after="0" w:line="360" w:lineRule="auto"/>
        <w:ind w:left="426"/>
        <w:jc w:val="both"/>
        <w:rPr>
          <w:rFonts w:ascii="Times New Roman" w:hAnsi="Times New Roman" w:cs="Times New Roman"/>
          <w:i/>
        </w:rPr>
      </w:pPr>
    </w:p>
    <w:p w14:paraId="6B28EA78" w14:textId="77777777" w:rsidR="00E73781" w:rsidRPr="00DD100B" w:rsidRDefault="00E73781" w:rsidP="00E73781">
      <w:pPr>
        <w:spacing w:after="0" w:line="360" w:lineRule="auto"/>
        <w:jc w:val="both"/>
        <w:rPr>
          <w:rFonts w:ascii="Times New Roman" w:hAnsi="Times New Roman" w:cs="Times New Roman"/>
        </w:rPr>
      </w:pPr>
    </w:p>
    <w:p w14:paraId="1BB7F52F" w14:textId="77777777" w:rsidR="00E73781" w:rsidRPr="00DD100B" w:rsidRDefault="00E73781" w:rsidP="00E73781">
      <w:pPr>
        <w:spacing w:after="0" w:line="360" w:lineRule="auto"/>
        <w:ind w:left="720" w:hanging="720"/>
        <w:jc w:val="both"/>
        <w:rPr>
          <w:rFonts w:ascii="Times New Roman" w:hAnsi="Times New Roman" w:cs="Times New Roman"/>
          <w:lang w:val="en-US"/>
        </w:rPr>
        <w:sectPr w:rsidR="00E73781" w:rsidRPr="00DD100B">
          <w:headerReference w:type="even" r:id="rId12"/>
          <w:headerReference w:type="default" r:id="rId13"/>
          <w:footerReference w:type="default" r:id="rId14"/>
          <w:headerReference w:type="first" r:id="rId15"/>
          <w:pgSz w:w="11900" w:h="16840"/>
          <w:pgMar w:top="1440" w:right="1800" w:bottom="1440" w:left="1800" w:header="708" w:footer="708" w:gutter="0"/>
          <w:cols w:space="708"/>
        </w:sectPr>
      </w:pPr>
    </w:p>
    <w:p w14:paraId="7B45BBA7" w14:textId="77777777" w:rsidR="00E73781" w:rsidRPr="00DD100B" w:rsidRDefault="00E73781" w:rsidP="00E73781">
      <w:pPr>
        <w:spacing w:after="0" w:line="360" w:lineRule="auto"/>
        <w:ind w:firstLine="709"/>
        <w:jc w:val="center"/>
        <w:rPr>
          <w:rFonts w:ascii="Times New Roman" w:hAnsi="Times New Roman" w:cs="Times New Roman"/>
          <w:b/>
          <w:bCs/>
        </w:rPr>
      </w:pPr>
      <w:r w:rsidRPr="00DD100B">
        <w:rPr>
          <w:rFonts w:cs="Times New Roman"/>
          <w:b/>
          <w:bCs/>
        </w:rPr>
        <w:lastRenderedPageBreak/>
        <w:t>References</w:t>
      </w:r>
    </w:p>
    <w:p w14:paraId="3D3CDC9F"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p>
    <w:p w14:paraId="62E8896A"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Allaire, J., Gressard, R., Blackman, J. and Hostler, S. (1991). ‘Children with severe speech impairments: caregiver survey of AAC use’,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7 (4)</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248-255.</w:t>
      </w:r>
    </w:p>
    <w:p w14:paraId="0DEC968E"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de-DE"/>
        </w:rPr>
        <w:t xml:space="preserve">Andzik, N., Chung, Y.-C. and Kranak, M. (2016). </w:t>
      </w:r>
      <w:r w:rsidRPr="00DD100B">
        <w:rPr>
          <w:rFonts w:ascii="Times New Roman" w:hAnsi="Times New Roman" w:cs="Times New Roman"/>
          <w:noProof/>
          <w:lang w:val="en-US"/>
        </w:rPr>
        <w:t xml:space="preserve">‘Communication opportunities for elementary school students who use augmentative and alternative communication’,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32 (3)</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272-281.</w:t>
      </w:r>
    </w:p>
    <w:p w14:paraId="48588068"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Bailey, R., Parette, H., Stone, J., Angell, M. and Carroll, K. (2006). ‘Family members' perceptions of augmentative and alternative communication device use’, </w:t>
      </w:r>
      <w:r w:rsidRPr="00DD100B">
        <w:rPr>
          <w:rFonts w:ascii="Times New Roman" w:hAnsi="Times New Roman" w:cs="Times New Roman"/>
          <w:i/>
          <w:noProof/>
          <w:lang w:val="en-US"/>
        </w:rPr>
        <w:t>Language Speech and Hearing Services in Schools,</w:t>
      </w:r>
      <w:r w:rsidRPr="00DD100B">
        <w:rPr>
          <w:rFonts w:ascii="Times New Roman" w:hAnsi="Times New Roman" w:cs="Times New Roman"/>
          <w:noProof/>
          <w:lang w:val="en-US"/>
        </w:rPr>
        <w:t xml:space="preserve"> 37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50-60.</w:t>
      </w:r>
    </w:p>
    <w:p w14:paraId="0642DFD0"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Biklen, D. (1992). ‘Typing to talk: Facilitated communication’, </w:t>
      </w:r>
      <w:r w:rsidRPr="00DD100B">
        <w:rPr>
          <w:rFonts w:ascii="Times New Roman" w:hAnsi="Times New Roman" w:cs="Times New Roman"/>
          <w:i/>
          <w:noProof/>
          <w:lang w:val="en-US"/>
        </w:rPr>
        <w:t>American Journal of Speech-Language Pathology,</w:t>
      </w:r>
      <w:r w:rsidRPr="00DD100B">
        <w:rPr>
          <w:rFonts w:ascii="Times New Roman" w:hAnsi="Times New Roman" w:cs="Times New Roman"/>
          <w:noProof/>
          <w:lang w:val="en-US"/>
        </w:rPr>
        <w:t xml:space="preserve"> 1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15-17.</w:t>
      </w:r>
    </w:p>
    <w:p w14:paraId="4E90F3B9"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de-DE"/>
        </w:rPr>
        <w:t xml:space="preserve">Brekke, K. M. and von Tetchner, S. (2003). </w:t>
      </w:r>
      <w:r w:rsidRPr="00DD100B">
        <w:rPr>
          <w:rFonts w:ascii="Times New Roman" w:hAnsi="Times New Roman" w:cs="Times New Roman"/>
          <w:noProof/>
          <w:lang w:val="en-US"/>
        </w:rPr>
        <w:t xml:space="preserve">‘Co-construction in graphic language development’. In S. von Tetzchner, S. and N. Grove (eds) </w:t>
      </w:r>
      <w:r w:rsidRPr="00DD100B">
        <w:rPr>
          <w:rFonts w:ascii="Times New Roman" w:hAnsi="Times New Roman" w:cs="Times New Roman"/>
          <w:i/>
          <w:noProof/>
          <w:lang w:val="en-US"/>
        </w:rPr>
        <w:t xml:space="preserve">Augmentative and Alternative Communication: Developmental Issues, </w:t>
      </w:r>
      <w:r w:rsidRPr="00DD100B">
        <w:rPr>
          <w:rFonts w:ascii="Times New Roman" w:hAnsi="Times New Roman" w:cs="Times New Roman"/>
          <w:noProof/>
          <w:lang w:val="en-US"/>
        </w:rPr>
        <w:t>pp. 176-210. London: Whurr.</w:t>
      </w:r>
    </w:p>
    <w:p w14:paraId="29E2CCC9"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lang w:val="en-US"/>
        </w:rPr>
        <w:t xml:space="preserve">Chomsky, N. (1986). </w:t>
      </w:r>
      <w:r w:rsidRPr="00DD100B">
        <w:rPr>
          <w:rFonts w:ascii="Times New Roman" w:hAnsi="Times New Roman" w:cs="Times New Roman"/>
          <w:i/>
          <w:iCs/>
          <w:lang w:val="en-US"/>
        </w:rPr>
        <w:t>Knowledge of language: Its nature, origins and use</w:t>
      </w:r>
      <w:r w:rsidRPr="00DD100B">
        <w:rPr>
          <w:rFonts w:ascii="Times New Roman" w:hAnsi="Times New Roman" w:cs="Times New Roman"/>
          <w:lang w:val="en-US"/>
        </w:rPr>
        <w:t>. London: Praeger Press.</w:t>
      </w:r>
    </w:p>
    <w:p w14:paraId="7CD706EB"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Clarke, M., McConachie, H., Price, K. and Wood, P. (2001). ‘Views of young people using augmentative and alternative communication systems’, </w:t>
      </w:r>
      <w:r w:rsidRPr="00DD100B">
        <w:rPr>
          <w:rFonts w:ascii="Times New Roman" w:hAnsi="Times New Roman" w:cs="Times New Roman"/>
          <w:i/>
          <w:noProof/>
          <w:lang w:val="en-US"/>
        </w:rPr>
        <w:t>International Journal of Language and Communication Disorders,</w:t>
      </w:r>
      <w:r w:rsidRPr="00DD100B">
        <w:rPr>
          <w:rFonts w:ascii="Times New Roman" w:hAnsi="Times New Roman" w:cs="Times New Roman"/>
          <w:noProof/>
          <w:lang w:val="en-US"/>
        </w:rPr>
        <w:t xml:space="preserve"> 36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107-115.</w:t>
      </w:r>
    </w:p>
    <w:p w14:paraId="603165A6"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Cockerill, H., Elbourne, D., Allen, E., Scrutten, D., Will, E., McNee, A., Fairhurst, C. and Baird, G. (2013). ‘Speech, communication and use of augmentative communication in young people with cerebral palsy: The SHandPE population study’, </w:t>
      </w:r>
      <w:r w:rsidRPr="00DD100B">
        <w:rPr>
          <w:rFonts w:ascii="Times New Roman" w:hAnsi="Times New Roman" w:cs="Times New Roman"/>
          <w:i/>
          <w:noProof/>
          <w:lang w:val="en-US"/>
        </w:rPr>
        <w:t>Child: Care, health and development,</w:t>
      </w:r>
      <w:r w:rsidRPr="00DD100B">
        <w:rPr>
          <w:rFonts w:ascii="Times New Roman" w:hAnsi="Times New Roman" w:cs="Times New Roman"/>
          <w:noProof/>
          <w:lang w:val="en-US"/>
        </w:rPr>
        <w:t xml:space="preserve"> 40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149-157.</w:t>
      </w:r>
    </w:p>
    <w:p w14:paraId="621569F1"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Cress, C. (2004). ‘Augmentative and alternative communication and language: Understanding and resopnding to parents' perspectives’, </w:t>
      </w:r>
      <w:r w:rsidRPr="00DD100B">
        <w:rPr>
          <w:rFonts w:ascii="Times New Roman" w:hAnsi="Times New Roman" w:cs="Times New Roman"/>
          <w:i/>
          <w:noProof/>
          <w:lang w:val="en-US"/>
        </w:rPr>
        <w:t>Topics in Language Disorders,</w:t>
      </w:r>
      <w:r w:rsidRPr="00DD100B">
        <w:rPr>
          <w:rFonts w:ascii="Times New Roman" w:hAnsi="Times New Roman" w:cs="Times New Roman"/>
          <w:noProof/>
          <w:lang w:val="en-US"/>
        </w:rPr>
        <w:t xml:space="preserve"> 24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51-61.</w:t>
      </w:r>
    </w:p>
    <w:p w14:paraId="6A8E3E2E"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Crisp, C., Draucker, C. and Ellett, M. (2014). ‘Barriers and facilitators to children's use of speech-generating devices: a qualitative study of mothers' perspectives’, </w:t>
      </w:r>
      <w:r w:rsidRPr="00DD100B">
        <w:rPr>
          <w:rFonts w:ascii="Times New Roman" w:hAnsi="Times New Roman" w:cs="Times New Roman"/>
          <w:i/>
          <w:noProof/>
          <w:lang w:val="en-US"/>
        </w:rPr>
        <w:t>Journal for Specialists in Pediatric Nursing,</w:t>
      </w:r>
      <w:r w:rsidRPr="00DD100B">
        <w:rPr>
          <w:rFonts w:ascii="Times New Roman" w:hAnsi="Times New Roman" w:cs="Times New Roman"/>
          <w:noProof/>
          <w:lang w:val="en-US"/>
        </w:rPr>
        <w:t xml:space="preserve"> 19 (3)</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229-237.</w:t>
      </w:r>
    </w:p>
    <w:p w14:paraId="6DF45FAC"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Crossley, R. (1994). </w:t>
      </w:r>
      <w:r w:rsidRPr="00DD100B">
        <w:rPr>
          <w:rFonts w:ascii="Times New Roman" w:hAnsi="Times New Roman" w:cs="Times New Roman"/>
          <w:i/>
          <w:noProof/>
          <w:lang w:val="en-US"/>
        </w:rPr>
        <w:t xml:space="preserve">Facilitated communication training. </w:t>
      </w:r>
      <w:r w:rsidRPr="00DD100B">
        <w:rPr>
          <w:rFonts w:ascii="Times New Roman" w:hAnsi="Times New Roman" w:cs="Times New Roman"/>
          <w:noProof/>
          <w:lang w:val="en-US"/>
        </w:rPr>
        <w:t>New York: NY Teacher's College, Columbia University.</w:t>
      </w:r>
    </w:p>
    <w:p w14:paraId="53073814"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Dada, S., Huguet, A. and Bornman, J. (2013). ‘The iconicity of Picture Communication Symbols for children with English as an additional language and mild intellectual disability’,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29 (4)</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360-373.</w:t>
      </w:r>
    </w:p>
    <w:p w14:paraId="56FF3500"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Drager, K. and Finke, E. (2012). ‘Intelligibility of children's speech in digitized speech’,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28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181-189.</w:t>
      </w:r>
    </w:p>
    <w:p w14:paraId="17A123C2"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lastRenderedPageBreak/>
        <w:t xml:space="preserve">Drager, K. D. and Light, J. (2010). ‘A comparison of the performance of 5-year-old children with typical development using iconic encoding in AAC systems with and without icon prediction on a fixed display’,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26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12-20.</w:t>
      </w:r>
    </w:p>
    <w:p w14:paraId="1BE58C64"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Drager, K. D., Light, J. C., Carlson, R., D'Silva, K., Larsson, B., Pitkin, L. and Stopper, G. (2004). ‘Learning of dynamic display AAC technologies by typically developing 3-year-olds: effect of different layouts and menu approaches’, </w:t>
      </w:r>
      <w:r w:rsidRPr="00DD100B">
        <w:rPr>
          <w:rFonts w:ascii="Times New Roman" w:hAnsi="Times New Roman" w:cs="Times New Roman"/>
          <w:i/>
          <w:noProof/>
          <w:lang w:val="en-US"/>
        </w:rPr>
        <w:t>Journal of Speech Language and Hearing Research,</w:t>
      </w:r>
      <w:r w:rsidRPr="00DD100B">
        <w:rPr>
          <w:rFonts w:ascii="Times New Roman" w:hAnsi="Times New Roman" w:cs="Times New Roman"/>
          <w:noProof/>
          <w:lang w:val="en-US"/>
        </w:rPr>
        <w:t xml:space="preserve"> 47 (5)</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1133-48.</w:t>
      </w:r>
    </w:p>
    <w:p w14:paraId="504793AC"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Drager, K. D., Light, J. C., Speltz, J. C., Fallon, K. A. and Jeffries, L. Z. (2003). ‘The performance of typically developing 2 1/2-year-olds on dynamic display AAC technologies with different system layouts and language organizations’, </w:t>
      </w:r>
      <w:r w:rsidRPr="00DD100B">
        <w:rPr>
          <w:rFonts w:ascii="Times New Roman" w:hAnsi="Times New Roman" w:cs="Times New Roman"/>
          <w:i/>
          <w:noProof/>
          <w:lang w:val="en-US"/>
        </w:rPr>
        <w:t>Journal of Speech Language and Hearing Research,</w:t>
      </w:r>
      <w:r w:rsidRPr="00DD100B">
        <w:rPr>
          <w:rFonts w:ascii="Times New Roman" w:hAnsi="Times New Roman" w:cs="Times New Roman"/>
          <w:noProof/>
          <w:lang w:val="en-US"/>
        </w:rPr>
        <w:t xml:space="preserve"> 46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298-312.</w:t>
      </w:r>
    </w:p>
    <w:p w14:paraId="64F901ED"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Higginbotham, D. J., Fulcher, K. and Seale, J. (2016). Time and timing in interactions involving individuals with ALS, their unimpaired partners and their speech generating devices. In M. Smith, and J. Murray, (eds) </w:t>
      </w:r>
      <w:r w:rsidRPr="00DD100B">
        <w:rPr>
          <w:rFonts w:ascii="Times New Roman" w:hAnsi="Times New Roman" w:cs="Times New Roman"/>
          <w:i/>
          <w:noProof/>
          <w:lang w:val="en-US"/>
        </w:rPr>
        <w:t xml:space="preserve">The Silent Partner? Language, interaction and aided communication, </w:t>
      </w:r>
      <w:r w:rsidRPr="00DD100B">
        <w:rPr>
          <w:rFonts w:ascii="Times New Roman" w:hAnsi="Times New Roman" w:cs="Times New Roman"/>
          <w:noProof/>
          <w:lang w:val="en-US"/>
        </w:rPr>
        <w:t>pp. 199-229. London: JandR Press.</w:t>
      </w:r>
    </w:p>
    <w:p w14:paraId="3FCBD623"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Jackendoff, R. (2002). </w:t>
      </w:r>
      <w:r w:rsidRPr="00DD100B">
        <w:rPr>
          <w:rFonts w:ascii="Times New Roman" w:hAnsi="Times New Roman" w:cs="Times New Roman"/>
          <w:i/>
          <w:noProof/>
          <w:lang w:val="en-US"/>
        </w:rPr>
        <w:t xml:space="preserve">Foundations of Language: Brain, meaning, grammar, evolution. </w:t>
      </w:r>
      <w:r w:rsidRPr="00DD100B">
        <w:rPr>
          <w:rFonts w:ascii="Times New Roman" w:hAnsi="Times New Roman" w:cs="Times New Roman"/>
          <w:noProof/>
          <w:lang w:val="en-US"/>
        </w:rPr>
        <w:t>Oxford, UK: Oxford University Press.</w:t>
      </w:r>
    </w:p>
    <w:p w14:paraId="09E2CBEB"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Jagoe, C. and Smith, M. (2016). Relevance, multimodality and aided communication In M. Smith, and J. Murray, (eds) </w:t>
      </w:r>
      <w:r w:rsidRPr="00DD100B">
        <w:rPr>
          <w:rFonts w:ascii="Times New Roman" w:hAnsi="Times New Roman" w:cs="Times New Roman"/>
          <w:i/>
          <w:noProof/>
          <w:lang w:val="en-US"/>
        </w:rPr>
        <w:t xml:space="preserve">The Silent Partner? Language, interaction and aided communication, </w:t>
      </w:r>
      <w:r w:rsidRPr="00DD100B">
        <w:rPr>
          <w:rFonts w:ascii="Times New Roman" w:hAnsi="Times New Roman" w:cs="Times New Roman"/>
          <w:noProof/>
          <w:lang w:val="en-US"/>
        </w:rPr>
        <w:t>pp. 229-246. London: JandR Press.</w:t>
      </w:r>
    </w:p>
    <w:p w14:paraId="5CB5A99F"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Johnson, J. M., Inglebret, E., Jones, C. and Ray, J. (2006). ‘Perspectives of speech language pathologists regarding success versus abandonment of AAC’,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22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85-99.</w:t>
      </w:r>
    </w:p>
    <w:p w14:paraId="40391BE4"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Jonsson, A., Kristofferson, L., Ferm, U. and Thunberg, G. (2011). ‘The ComAlong communication boards: Parents' use and experiences of aided language stimulation’,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27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103-116.</w:t>
      </w:r>
    </w:p>
    <w:p w14:paraId="69EFDF94"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de-DE"/>
        </w:rPr>
        <w:t xml:space="preserve">Kent-Walsh, J., Stark, C. and Binger, C. (2008). </w:t>
      </w:r>
      <w:r w:rsidRPr="00DD100B">
        <w:rPr>
          <w:rFonts w:ascii="Times New Roman" w:hAnsi="Times New Roman" w:cs="Times New Roman"/>
          <w:noProof/>
          <w:lang w:val="en-US"/>
        </w:rPr>
        <w:t xml:space="preserve">‘Tales from school trenches: AAC service-delivery and professional expertise’, </w:t>
      </w:r>
      <w:r w:rsidRPr="00DD100B">
        <w:rPr>
          <w:rFonts w:ascii="Times New Roman" w:hAnsi="Times New Roman" w:cs="Times New Roman"/>
          <w:i/>
          <w:noProof/>
          <w:lang w:val="en-US"/>
        </w:rPr>
        <w:t>Seminars in Speech and Language,</w:t>
      </w:r>
      <w:r w:rsidRPr="00DD100B">
        <w:rPr>
          <w:rFonts w:ascii="Times New Roman" w:hAnsi="Times New Roman" w:cs="Times New Roman"/>
          <w:noProof/>
          <w:lang w:val="en-US"/>
        </w:rPr>
        <w:t xml:space="preserve"> 29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146-54.</w:t>
      </w:r>
    </w:p>
    <w:p w14:paraId="3261243B"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Light, J. and Drager, K. (2007). ‘AAC technologies for young children with complex communication needs: State of the science and future research directions’,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23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204-216.</w:t>
      </w:r>
    </w:p>
    <w:p w14:paraId="53B7C1C0"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Light, J., Drager, K. D., McCarthy, J., Mellott, S., Millar, D., Parrish, C., Parsons, A., Rhoads, S., Ward, M. and Welliver, M. (2004a). ‘Performance of typically developing four and five year old children with AAC systems using different language organisation techniques’,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20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63-88.</w:t>
      </w:r>
    </w:p>
    <w:p w14:paraId="4B90C62E"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lastRenderedPageBreak/>
        <w:t xml:space="preserve">Light, J., Drager, K. D. and Nemser, J. (2004b). ‘Enhancing the appeal of AAC technologies for young children: Lessons from the toy manufacturers’,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20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137-149.</w:t>
      </w:r>
    </w:p>
    <w:p w14:paraId="0C0FADFA"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Light, J., Page, R., Curran, J. and Pitkin, L. (2007). ‘Children's ideas for the design of AAC technologies for young children with complex communication needs’,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23 (3)</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274-287.</w:t>
      </w:r>
    </w:p>
    <w:p w14:paraId="50920C70"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McCall, F., Marková, I., Murphy, J., Moodie, E. and Collins, S. (1997). ‘Perspectives on AAC systems by the users and by their communication partners’, </w:t>
      </w:r>
      <w:r w:rsidRPr="00DD100B">
        <w:rPr>
          <w:rFonts w:ascii="Times New Roman" w:hAnsi="Times New Roman" w:cs="Times New Roman"/>
          <w:i/>
          <w:noProof/>
          <w:lang w:val="en-US"/>
        </w:rPr>
        <w:t>European Journal of Disorders of Communication,</w:t>
      </w:r>
      <w:r w:rsidRPr="00DD100B">
        <w:rPr>
          <w:rFonts w:ascii="Times New Roman" w:hAnsi="Times New Roman" w:cs="Times New Roman"/>
          <w:noProof/>
          <w:lang w:val="en-US"/>
        </w:rPr>
        <w:t xml:space="preserve"> 32 (3)</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235-256.</w:t>
      </w:r>
    </w:p>
    <w:p w14:paraId="0DF3FC82"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McCarthy, J., Light, J., Drager, K., McNaughton, D., Grodzicki, L., Jones, J., Panek, E. and Parkin, E. (2006). ‘Re-designing scanning to reduce learning demands: The performance of typically developing 2-year-olds’,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22 (4)</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269-283.</w:t>
      </w:r>
    </w:p>
    <w:p w14:paraId="642AB634"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Mirenda, P. (2017). ‘Values, practice, science and AAC’, </w:t>
      </w:r>
      <w:r w:rsidRPr="00DD100B">
        <w:rPr>
          <w:rFonts w:ascii="Times New Roman" w:hAnsi="Times New Roman" w:cs="Times New Roman"/>
          <w:i/>
          <w:noProof/>
          <w:lang w:val="en-US"/>
        </w:rPr>
        <w:t>Research and Practice for Persons with Severe Disabilities,</w:t>
      </w:r>
      <w:r w:rsidRPr="00DD100B">
        <w:rPr>
          <w:rFonts w:ascii="Times New Roman" w:hAnsi="Times New Roman" w:cs="Times New Roman"/>
          <w:noProof/>
          <w:lang w:val="en-US"/>
        </w:rPr>
        <w:t xml:space="preserve"> 42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33-41.</w:t>
      </w:r>
    </w:p>
    <w:p w14:paraId="559CE4D2"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Mizuko, M. I. (1987). ‘Transparency and ease of learning symbols represented by Blissymbols, PCS, and Picsyms’,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3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129-136.</w:t>
      </w:r>
    </w:p>
    <w:p w14:paraId="7F0336C2" w14:textId="77777777" w:rsidR="00E73781" w:rsidRPr="00DD100B" w:rsidRDefault="00E73781" w:rsidP="00E73781">
      <w:pPr>
        <w:spacing w:after="0" w:line="360" w:lineRule="auto"/>
        <w:ind w:left="720" w:hanging="720"/>
        <w:jc w:val="both"/>
        <w:rPr>
          <w:rFonts w:ascii="Times New Roman" w:hAnsi="Times New Roman" w:cs="Times New Roman"/>
          <w:lang w:val="en-US"/>
        </w:rPr>
      </w:pPr>
      <w:r w:rsidRPr="00DD100B">
        <w:rPr>
          <w:rFonts w:ascii="Times New Roman" w:hAnsi="Times New Roman" w:cs="Times New Roman"/>
          <w:lang w:val="en-US"/>
        </w:rPr>
        <w:t xml:space="preserve">Pinker, S. (1994). </w:t>
      </w:r>
      <w:r w:rsidRPr="00DD100B">
        <w:rPr>
          <w:rFonts w:ascii="Times New Roman" w:hAnsi="Times New Roman" w:cs="Times New Roman"/>
          <w:i/>
          <w:iCs/>
          <w:lang w:val="en-US"/>
        </w:rPr>
        <w:t>The language instinct.  The new science of language and mind.</w:t>
      </w:r>
      <w:r w:rsidRPr="00DD100B">
        <w:rPr>
          <w:rFonts w:ascii="Times New Roman" w:hAnsi="Times New Roman" w:cs="Times New Roman"/>
          <w:lang w:val="en-US"/>
        </w:rPr>
        <w:t xml:space="preserve"> London: Allan Lane, The Penguin Press.</w:t>
      </w:r>
    </w:p>
    <w:p w14:paraId="3958B4F3"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Raghavendra, P., Olsson, C., Sampson, J., McInerny, R. and Connell, T. (2012). ‘School participation and social networks of children with complex communication needs, physical disabilities and typically developing peers’,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28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33-43.</w:t>
      </w:r>
    </w:p>
    <w:p w14:paraId="1B22AD84"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de-DE"/>
        </w:rPr>
        <w:t xml:space="preserve">Schlosser, R., Balandin, S., Hemsley, B., Iacono, T., Probst, P. and von Tetzchner, S. (2014). </w:t>
      </w:r>
      <w:r w:rsidRPr="00DD100B">
        <w:rPr>
          <w:rFonts w:ascii="Times New Roman" w:hAnsi="Times New Roman" w:cs="Times New Roman"/>
          <w:noProof/>
          <w:lang w:val="en-US"/>
        </w:rPr>
        <w:t xml:space="preserve">‘Facilitated Communication and authorship: A systematic review’,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30 (4)</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359-368.</w:t>
      </w:r>
    </w:p>
    <w:p w14:paraId="1C674F43"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Scollon, R. (1976). </w:t>
      </w:r>
      <w:r w:rsidRPr="00DD100B">
        <w:rPr>
          <w:rFonts w:ascii="Times New Roman" w:hAnsi="Times New Roman" w:cs="Times New Roman"/>
          <w:i/>
          <w:noProof/>
          <w:lang w:val="en-US"/>
        </w:rPr>
        <w:t xml:space="preserve">Conversations with a one year old. </w:t>
      </w:r>
      <w:r w:rsidRPr="00DD100B">
        <w:rPr>
          <w:rFonts w:ascii="Times New Roman" w:hAnsi="Times New Roman" w:cs="Times New Roman"/>
          <w:noProof/>
          <w:lang w:val="en-US"/>
        </w:rPr>
        <w:t>Honolulu: University Press of Hawaii.</w:t>
      </w:r>
    </w:p>
    <w:p w14:paraId="42587A8E"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Smith, M. (2003). ‘Environmental influences on aided language development: the role of partner adaptation’. In S. von Tetzchner, and N. Grove (eds), </w:t>
      </w:r>
      <w:r w:rsidRPr="00DD100B">
        <w:rPr>
          <w:rFonts w:ascii="Times New Roman" w:hAnsi="Times New Roman" w:cs="Times New Roman"/>
          <w:i/>
          <w:noProof/>
          <w:lang w:val="en-US"/>
        </w:rPr>
        <w:t>Augmentative and Alternative Communication: Developmental Issues</w:t>
      </w:r>
      <w:r w:rsidRPr="00DD100B">
        <w:rPr>
          <w:rFonts w:ascii="Times New Roman" w:hAnsi="Times New Roman" w:cs="Times New Roman"/>
          <w:noProof/>
          <w:lang w:val="en-US"/>
        </w:rPr>
        <w:t>, pp. 155-175</w:t>
      </w:r>
      <w:r w:rsidRPr="00DD100B">
        <w:rPr>
          <w:rFonts w:ascii="Times New Roman" w:hAnsi="Times New Roman" w:cs="Times New Roman"/>
          <w:i/>
          <w:noProof/>
          <w:lang w:val="en-US"/>
        </w:rPr>
        <w:t>.</w:t>
      </w:r>
      <w:r w:rsidRPr="00DD100B">
        <w:rPr>
          <w:rFonts w:ascii="Times New Roman" w:hAnsi="Times New Roman" w:cs="Times New Roman"/>
          <w:noProof/>
          <w:lang w:val="en-US"/>
        </w:rPr>
        <w:t xml:space="preserve"> London: Whurr.</w:t>
      </w:r>
    </w:p>
    <w:p w14:paraId="576282C9"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Smith, M. (2014). ‘Adolescence and AAC: Intervention challenges and possible solutions’, </w:t>
      </w:r>
      <w:r w:rsidRPr="00DD100B">
        <w:rPr>
          <w:rFonts w:ascii="Times New Roman" w:hAnsi="Times New Roman" w:cs="Times New Roman"/>
          <w:i/>
          <w:noProof/>
          <w:lang w:val="en-US"/>
        </w:rPr>
        <w:t>Communication Disorders Quarterly,</w:t>
      </w:r>
      <w:r w:rsidRPr="00DD100B">
        <w:rPr>
          <w:rFonts w:ascii="Times New Roman" w:hAnsi="Times New Roman" w:cs="Times New Roman"/>
          <w:noProof/>
          <w:lang w:val="en-US"/>
        </w:rPr>
        <w:t xml:space="preserve"> 36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112-118.</w:t>
      </w:r>
    </w:p>
    <w:p w14:paraId="794033C1"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Smith, M. and Connolly, I. (2008). Roles of aided communication: perspectives of adults who use AAC, </w:t>
      </w:r>
      <w:r w:rsidRPr="00DD100B">
        <w:rPr>
          <w:rFonts w:ascii="Times New Roman" w:hAnsi="Times New Roman" w:cs="Times New Roman"/>
          <w:i/>
          <w:noProof/>
          <w:lang w:val="en-US"/>
        </w:rPr>
        <w:t>Disability and Rehabilitation: Assistive Technology,</w:t>
      </w:r>
      <w:r w:rsidRPr="00DD100B">
        <w:rPr>
          <w:rFonts w:ascii="Times New Roman" w:hAnsi="Times New Roman" w:cs="Times New Roman"/>
          <w:noProof/>
          <w:lang w:val="en-US"/>
        </w:rPr>
        <w:t xml:space="preserve"> 3 (5)</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260-73.</w:t>
      </w:r>
    </w:p>
    <w:p w14:paraId="2F0E720B"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Smith, M., McCague, E., O'Gara, J. and Sammon, S. (2016). "…this is not going to be like, you know, standard communication?": Naturally speaking adults using aided </w:t>
      </w:r>
      <w:r w:rsidRPr="00DD100B">
        <w:rPr>
          <w:rFonts w:ascii="Times New Roman" w:hAnsi="Times New Roman" w:cs="Times New Roman"/>
          <w:noProof/>
          <w:lang w:val="en-US"/>
        </w:rPr>
        <w:lastRenderedPageBreak/>
        <w:t xml:space="preserve">communication’. In M. Smith, and J. Murray, (eds) </w:t>
      </w:r>
      <w:r w:rsidRPr="00DD100B">
        <w:rPr>
          <w:rFonts w:ascii="Times New Roman" w:hAnsi="Times New Roman" w:cs="Times New Roman"/>
          <w:i/>
          <w:noProof/>
          <w:lang w:val="en-US"/>
        </w:rPr>
        <w:t xml:space="preserve">The Silent Partner? Language, interaction and aided communication, </w:t>
      </w:r>
      <w:r w:rsidRPr="00DD100B">
        <w:rPr>
          <w:rFonts w:ascii="Times New Roman" w:hAnsi="Times New Roman" w:cs="Times New Roman"/>
          <w:noProof/>
          <w:lang w:val="en-US"/>
        </w:rPr>
        <w:t>pp. 269-288. London: JandR Press.</w:t>
      </w:r>
    </w:p>
    <w:p w14:paraId="5839DE72" w14:textId="00705284"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Smith, M., Batorowicz, B., Dahlgren Sandberg, A., Murray, J., Stadskleiv, K., van Balkom, H., Neuvonen, K. and von Tetzchner, S. (2018) ‘Constructing narratives to describe video events using aided communication’, </w:t>
      </w:r>
      <w:r w:rsidRPr="00DD100B">
        <w:rPr>
          <w:rFonts w:ascii="Times New Roman" w:hAnsi="Times New Roman" w:cs="Times New Roman"/>
          <w:i/>
          <w:noProof/>
          <w:lang w:val="en-US"/>
        </w:rPr>
        <w:t xml:space="preserve">Augmentative and Alternative Communication, </w:t>
      </w:r>
      <w:r w:rsidRPr="00DD100B">
        <w:rPr>
          <w:rFonts w:ascii="Times New Roman" w:hAnsi="Times New Roman" w:cs="Times New Roman"/>
          <w:noProof/>
          <w:lang w:val="en-US"/>
        </w:rPr>
        <w:t>34</w:t>
      </w:r>
      <w:r w:rsidR="00682EEF" w:rsidRPr="00DD100B">
        <w:rPr>
          <w:rFonts w:ascii="Times New Roman" w:hAnsi="Times New Roman" w:cs="Times New Roman"/>
          <w:noProof/>
          <w:lang w:val="en-US"/>
        </w:rPr>
        <w:t>, 40-53. Doi:</w:t>
      </w:r>
      <w:r w:rsidR="00682EEF" w:rsidRPr="00DD100B">
        <w:rPr>
          <w:rFonts w:ascii="Times New Roman" w:hAnsi="Times New Roman" w:cs="Times New Roman"/>
          <w:lang w:val="en-US"/>
        </w:rPr>
        <w:t>10.1080/07434618.2017.1422018</w:t>
      </w:r>
    </w:p>
    <w:p w14:paraId="3F179C12"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Soto, G., Muller, E., Hunt, P. and Goetz, L. (2001). ‘Critical issues in the inclusion of students who use augmentative and alternative communication: An educational team perspective’,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17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62-72.</w:t>
      </w:r>
    </w:p>
    <w:p w14:paraId="07CB4485"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Sperber, D. and Wilson, D. (1996). ‘Précis of Relevance: Communication and Cognition’. In H. Geirsson, and M. Losonsky (eds) </w:t>
      </w:r>
      <w:r w:rsidRPr="00DD100B">
        <w:rPr>
          <w:rFonts w:ascii="Times New Roman" w:hAnsi="Times New Roman" w:cs="Times New Roman"/>
          <w:i/>
          <w:noProof/>
          <w:lang w:val="en-US"/>
        </w:rPr>
        <w:t>Readings in Language and Mind</w:t>
      </w:r>
      <w:r w:rsidRPr="00DD100B">
        <w:rPr>
          <w:rFonts w:ascii="Times New Roman" w:hAnsi="Times New Roman" w:cs="Times New Roman"/>
          <w:noProof/>
          <w:lang w:val="en-US"/>
        </w:rPr>
        <w:t>, pp. 460-486</w:t>
      </w:r>
      <w:r w:rsidRPr="00DD100B">
        <w:rPr>
          <w:rFonts w:ascii="Times New Roman" w:hAnsi="Times New Roman" w:cs="Times New Roman"/>
          <w:i/>
          <w:noProof/>
          <w:lang w:val="en-US"/>
        </w:rPr>
        <w:t>.</w:t>
      </w:r>
      <w:r w:rsidRPr="00DD100B">
        <w:rPr>
          <w:rFonts w:ascii="Times New Roman" w:hAnsi="Times New Roman" w:cs="Times New Roman"/>
          <w:noProof/>
          <w:lang w:val="en-US"/>
        </w:rPr>
        <w:t xml:space="preserve"> London: Blackwell.</w:t>
      </w:r>
    </w:p>
    <w:p w14:paraId="1C105DF6"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Thistle, J. and Wilkinson, K. (2009). ‘The effects of color cues on typically developing preschoolers' speed of locating a target line drawing: Implications for augmentative and alternative communication display design. </w:t>
      </w:r>
      <w:r w:rsidRPr="00DD100B">
        <w:rPr>
          <w:rFonts w:ascii="Times New Roman" w:hAnsi="Times New Roman" w:cs="Times New Roman"/>
          <w:i/>
          <w:noProof/>
          <w:lang w:val="en-US"/>
        </w:rPr>
        <w:t>American Journal of Speech-Language Pathology,</w:t>
      </w:r>
      <w:r w:rsidRPr="00DD100B">
        <w:rPr>
          <w:rFonts w:ascii="Times New Roman" w:hAnsi="Times New Roman" w:cs="Times New Roman"/>
          <w:noProof/>
          <w:lang w:val="en-US"/>
        </w:rPr>
        <w:t xml:space="preserve"> 18</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231-240.</w:t>
      </w:r>
    </w:p>
    <w:p w14:paraId="3AF17052"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Thistle, J. and Wilkinson, K. (2017). ‘Effects of background color and symbol arrangement cues on constrution of multi-symbol messages by young children without disabilities: implications for aided AAC design’.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33 (3), 160-169.</w:t>
      </w:r>
    </w:p>
    <w:p w14:paraId="5B6EDE57"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proofErr w:type="spellStart"/>
      <w:r w:rsidRPr="00DD100B">
        <w:rPr>
          <w:rFonts w:ascii="Times New Roman" w:hAnsi="Times New Roman" w:cs="Times New Roman"/>
          <w:lang w:val="en-US"/>
        </w:rPr>
        <w:t>Tomasello</w:t>
      </w:r>
      <w:proofErr w:type="spellEnd"/>
      <w:r w:rsidRPr="00DD100B">
        <w:rPr>
          <w:rFonts w:ascii="Times New Roman" w:hAnsi="Times New Roman" w:cs="Times New Roman"/>
          <w:lang w:val="en-US"/>
        </w:rPr>
        <w:t xml:space="preserve">, M. (2003). </w:t>
      </w:r>
      <w:r w:rsidRPr="00DD100B">
        <w:rPr>
          <w:rFonts w:ascii="Times New Roman" w:hAnsi="Times New Roman" w:cs="Times New Roman"/>
          <w:i/>
          <w:iCs/>
          <w:lang w:val="en-US"/>
        </w:rPr>
        <w:t>Constructing a language: A usage-based theory of language acquisition</w:t>
      </w:r>
      <w:r w:rsidRPr="00DD100B">
        <w:rPr>
          <w:rFonts w:ascii="Times New Roman" w:hAnsi="Times New Roman" w:cs="Times New Roman"/>
          <w:lang w:val="en-US"/>
        </w:rPr>
        <w:t>. London: Harvard University Press.</w:t>
      </w:r>
    </w:p>
    <w:p w14:paraId="4754A6AB"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Tostansoki, A., Lang, R., Raulston, T., Carnett, A. and Davis, T. (2014). ‘Voices from the past: Comparing the rapid prompting method and facilitated communication’, </w:t>
      </w:r>
      <w:r w:rsidRPr="00DD100B">
        <w:rPr>
          <w:rFonts w:ascii="Times New Roman" w:hAnsi="Times New Roman" w:cs="Times New Roman"/>
          <w:i/>
          <w:noProof/>
          <w:lang w:val="en-US"/>
        </w:rPr>
        <w:t>Developmental Neurorehabilitation,</w:t>
      </w:r>
      <w:r w:rsidRPr="00DD100B">
        <w:rPr>
          <w:rFonts w:ascii="Times New Roman" w:hAnsi="Times New Roman" w:cs="Times New Roman"/>
          <w:noProof/>
          <w:lang w:val="en-US"/>
        </w:rPr>
        <w:t xml:space="preserve"> 17 (4)</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219-223.</w:t>
      </w:r>
    </w:p>
    <w:p w14:paraId="158AB9A7"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Travers, J., Tincani, M. and Lang, R. (2014). ‘Facilitated communication denies people with disabilities their voice’, </w:t>
      </w:r>
      <w:r w:rsidRPr="00DD100B">
        <w:rPr>
          <w:rFonts w:ascii="Times New Roman" w:hAnsi="Times New Roman" w:cs="Times New Roman"/>
          <w:i/>
          <w:noProof/>
          <w:lang w:val="en-US"/>
        </w:rPr>
        <w:t>Research and Practice for Persons with Severe Disabilities,</w:t>
      </w:r>
      <w:r w:rsidRPr="00DD100B">
        <w:rPr>
          <w:rFonts w:ascii="Times New Roman" w:hAnsi="Times New Roman" w:cs="Times New Roman"/>
          <w:noProof/>
          <w:lang w:val="en-US"/>
        </w:rPr>
        <w:t xml:space="preserve"> 39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195-202.</w:t>
      </w:r>
    </w:p>
    <w:p w14:paraId="0600F2BE"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de-DE"/>
        </w:rPr>
        <w:t xml:space="preserve">von Tetzchner, S. and Basil, C. (2011). </w:t>
      </w:r>
      <w:r w:rsidRPr="00DD100B">
        <w:rPr>
          <w:rFonts w:ascii="Times New Roman" w:hAnsi="Times New Roman" w:cs="Times New Roman"/>
          <w:noProof/>
          <w:lang w:val="en-US"/>
        </w:rPr>
        <w:t xml:space="preserve">‘Terminology and notation in written representations of conversations with Augmentative and Alternative Communication’,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27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141-149.</w:t>
      </w:r>
    </w:p>
    <w:p w14:paraId="6D6D29E7"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Wickenden, M. (2011). ‘Talking to teenagers: Using anthropological methods to explore identity and the lifeworlds of young people who use AAC’,  </w:t>
      </w:r>
      <w:r w:rsidRPr="00DD100B">
        <w:rPr>
          <w:rFonts w:ascii="Times New Roman" w:hAnsi="Times New Roman" w:cs="Times New Roman"/>
          <w:i/>
          <w:noProof/>
          <w:lang w:val="en-US"/>
        </w:rPr>
        <w:t>Communication Disorders Quarterly,</w:t>
      </w:r>
      <w:r w:rsidRPr="00DD100B">
        <w:rPr>
          <w:rFonts w:ascii="Times New Roman" w:hAnsi="Times New Roman" w:cs="Times New Roman"/>
          <w:noProof/>
          <w:lang w:val="en-US"/>
        </w:rPr>
        <w:t xml:space="preserve"> 32 (2)</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151-163.</w:t>
      </w:r>
    </w:p>
    <w:p w14:paraId="0FED7CAE" w14:textId="77777777" w:rsidR="00E73781" w:rsidRPr="00DD100B" w:rsidRDefault="00E73781" w:rsidP="00E73781">
      <w:pPr>
        <w:spacing w:after="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t xml:space="preserve">Wissink, I., van Vugt, E., Moonen, X., Stams, G.-J. and Hendriks, J. (2015). ‘Sexual abuse involving children with an intellectual disability (ID): A narrative review’, </w:t>
      </w:r>
      <w:r w:rsidRPr="00DD100B">
        <w:rPr>
          <w:rFonts w:ascii="Times New Roman" w:hAnsi="Times New Roman" w:cs="Times New Roman"/>
          <w:i/>
          <w:noProof/>
          <w:lang w:val="en-US"/>
        </w:rPr>
        <w:t>Research in Developmental Disababilities,</w:t>
      </w:r>
      <w:r w:rsidRPr="00DD100B">
        <w:rPr>
          <w:rFonts w:ascii="Times New Roman" w:hAnsi="Times New Roman" w:cs="Times New Roman"/>
          <w:noProof/>
          <w:lang w:val="en-US"/>
        </w:rPr>
        <w:t xml:space="preserve"> 36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20-35.</w:t>
      </w:r>
    </w:p>
    <w:p w14:paraId="24D4D922" w14:textId="77777777" w:rsidR="00E73781" w:rsidRDefault="00E73781" w:rsidP="00E73781">
      <w:pPr>
        <w:spacing w:after="200" w:line="360" w:lineRule="auto"/>
        <w:ind w:left="720" w:hanging="720"/>
        <w:jc w:val="both"/>
        <w:rPr>
          <w:rFonts w:ascii="Times New Roman" w:hAnsi="Times New Roman" w:cs="Times New Roman"/>
          <w:noProof/>
          <w:lang w:val="en-US"/>
        </w:rPr>
      </w:pPr>
      <w:r w:rsidRPr="00DD100B">
        <w:rPr>
          <w:rFonts w:ascii="Times New Roman" w:hAnsi="Times New Roman" w:cs="Times New Roman"/>
          <w:noProof/>
          <w:lang w:val="en-US"/>
        </w:rPr>
        <w:lastRenderedPageBreak/>
        <w:t xml:space="preserve">Yovetich, W. and Young, T. (1988). ‘The effects of representativeness and concreteness on the "guessability" of Blissymbols’, </w:t>
      </w:r>
      <w:r w:rsidRPr="00DD100B">
        <w:rPr>
          <w:rFonts w:ascii="Times New Roman" w:hAnsi="Times New Roman" w:cs="Times New Roman"/>
          <w:i/>
          <w:noProof/>
          <w:lang w:val="en-US"/>
        </w:rPr>
        <w:t>Augmentative and Alternative Communication,</w:t>
      </w:r>
      <w:r w:rsidRPr="00DD100B">
        <w:rPr>
          <w:rFonts w:ascii="Times New Roman" w:hAnsi="Times New Roman" w:cs="Times New Roman"/>
          <w:noProof/>
          <w:lang w:val="en-US"/>
        </w:rPr>
        <w:t xml:space="preserve"> 4 (1)</w:t>
      </w:r>
      <w:r w:rsidRPr="00DD100B">
        <w:rPr>
          <w:rFonts w:ascii="Times New Roman" w:hAnsi="Times New Roman" w:cs="Times New Roman"/>
          <w:b/>
          <w:noProof/>
          <w:lang w:val="en-US"/>
        </w:rPr>
        <w:t>,</w:t>
      </w:r>
      <w:r w:rsidRPr="00DD100B">
        <w:rPr>
          <w:rFonts w:ascii="Times New Roman" w:hAnsi="Times New Roman" w:cs="Times New Roman"/>
          <w:noProof/>
          <w:lang w:val="en-US"/>
        </w:rPr>
        <w:t xml:space="preserve"> 35-39.</w:t>
      </w:r>
    </w:p>
    <w:p w14:paraId="701A3611" w14:textId="77777777" w:rsidR="00682EEF" w:rsidRPr="00E73781" w:rsidRDefault="00682EEF" w:rsidP="00DD100B">
      <w:pPr>
        <w:spacing w:after="200" w:line="360" w:lineRule="auto"/>
        <w:jc w:val="both"/>
        <w:rPr>
          <w:rFonts w:ascii="Times New Roman" w:hAnsi="Times New Roman" w:cs="Times New Roman"/>
          <w:noProof/>
          <w:lang w:val="en-US"/>
        </w:rPr>
        <w:sectPr w:rsidR="00682EEF" w:rsidRPr="00E73781">
          <w:headerReference w:type="even" r:id="rId16"/>
          <w:headerReference w:type="default" r:id="rId17"/>
          <w:footerReference w:type="default" r:id="rId18"/>
          <w:headerReference w:type="first" r:id="rId19"/>
          <w:pgSz w:w="11900" w:h="16840"/>
          <w:pgMar w:top="1440" w:right="1800" w:bottom="1440" w:left="1800" w:header="708" w:footer="708" w:gutter="0"/>
          <w:cols w:space="708"/>
        </w:sectPr>
      </w:pPr>
      <w:bookmarkStart w:id="0" w:name="_GoBack"/>
      <w:bookmarkEnd w:id="0"/>
    </w:p>
    <w:p w14:paraId="149AB07E" w14:textId="77777777" w:rsidR="003A7CDF" w:rsidRPr="00E73781" w:rsidRDefault="003A7CDF" w:rsidP="00DD100B">
      <w:pPr>
        <w:rPr>
          <w:lang w:val="en-US"/>
        </w:rPr>
      </w:pPr>
    </w:p>
    <w:sectPr w:rsidR="003A7CDF" w:rsidRPr="00E737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F2E2C3" w14:textId="77777777" w:rsidR="00F90F87" w:rsidRDefault="00F90F87" w:rsidP="00E73781">
      <w:pPr>
        <w:spacing w:after="0" w:line="240" w:lineRule="auto"/>
      </w:pPr>
      <w:r>
        <w:separator/>
      </w:r>
    </w:p>
  </w:endnote>
  <w:endnote w:type="continuationSeparator" w:id="0">
    <w:p w14:paraId="6EC211AD" w14:textId="77777777" w:rsidR="00F90F87" w:rsidRDefault="00F90F87" w:rsidP="00E73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BCCB3" w14:textId="77777777" w:rsidR="00DD100B" w:rsidRDefault="00DD1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069498"/>
      <w:docPartObj>
        <w:docPartGallery w:val="Page Numbers (Bottom of Page)"/>
        <w:docPartUnique/>
      </w:docPartObj>
    </w:sdtPr>
    <w:sdtEndPr>
      <w:rPr>
        <w:noProof/>
      </w:rPr>
    </w:sdtEndPr>
    <w:sdtContent>
      <w:p w14:paraId="12F6FBC2" w14:textId="77777777" w:rsidR="00755104" w:rsidRDefault="00755104">
        <w:pPr>
          <w:pStyle w:val="Footer"/>
          <w:jc w:val="center"/>
        </w:pPr>
        <w:r>
          <w:fldChar w:fldCharType="begin"/>
        </w:r>
        <w:r>
          <w:instrText xml:space="preserve"> PAGE   \* MERGEFORMAT </w:instrText>
        </w:r>
        <w:r>
          <w:fldChar w:fldCharType="separate"/>
        </w:r>
        <w:r w:rsidR="00780190">
          <w:rPr>
            <w:noProof/>
          </w:rPr>
          <w:t>1</w:t>
        </w:r>
        <w:r>
          <w:rPr>
            <w:noProof/>
          </w:rPr>
          <w:fldChar w:fldCharType="end"/>
        </w:r>
      </w:p>
    </w:sdtContent>
  </w:sdt>
  <w:p w14:paraId="2824FF72" w14:textId="77777777" w:rsidR="00755104" w:rsidRDefault="00755104" w:rsidP="008B72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D8A5A" w14:textId="77777777" w:rsidR="00DD100B" w:rsidRDefault="00DD10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7"/>
      <w:gridCol w:w="2767"/>
      <w:gridCol w:w="2767"/>
    </w:tblGrid>
    <w:tr w:rsidR="00755104" w14:paraId="353A81CC" w14:textId="77777777" w:rsidTr="008B72CB">
      <w:tc>
        <w:tcPr>
          <w:tcW w:w="2767" w:type="dxa"/>
        </w:tcPr>
        <w:p w14:paraId="783EED24" w14:textId="77777777" w:rsidR="00755104" w:rsidRDefault="00755104" w:rsidP="008B72CB">
          <w:pPr>
            <w:pStyle w:val="Header"/>
            <w:ind w:left="-115"/>
          </w:pPr>
        </w:p>
      </w:tc>
      <w:tc>
        <w:tcPr>
          <w:tcW w:w="2767" w:type="dxa"/>
        </w:tcPr>
        <w:p w14:paraId="211C80C1" w14:textId="77777777" w:rsidR="00755104" w:rsidRDefault="00755104" w:rsidP="008B72CB">
          <w:pPr>
            <w:pStyle w:val="Header"/>
            <w:jc w:val="center"/>
          </w:pPr>
        </w:p>
      </w:tc>
      <w:tc>
        <w:tcPr>
          <w:tcW w:w="2767" w:type="dxa"/>
        </w:tcPr>
        <w:p w14:paraId="5D843D8F" w14:textId="77777777" w:rsidR="00755104" w:rsidRDefault="00755104" w:rsidP="008B72CB">
          <w:pPr>
            <w:pStyle w:val="Header"/>
            <w:ind w:right="-115"/>
            <w:jc w:val="right"/>
          </w:pPr>
        </w:p>
      </w:tc>
    </w:tr>
  </w:tbl>
  <w:p w14:paraId="209249B3" w14:textId="77777777" w:rsidR="00755104" w:rsidRDefault="00755104" w:rsidP="008B72C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0133444"/>
      <w:docPartObj>
        <w:docPartGallery w:val="Page Numbers (Bottom of Page)"/>
        <w:docPartUnique/>
      </w:docPartObj>
    </w:sdtPr>
    <w:sdtEndPr>
      <w:rPr>
        <w:noProof/>
      </w:rPr>
    </w:sdtEndPr>
    <w:sdtContent>
      <w:p w14:paraId="63985D92" w14:textId="77777777" w:rsidR="00755104" w:rsidRDefault="00755104">
        <w:pPr>
          <w:pStyle w:val="Footer"/>
          <w:jc w:val="center"/>
        </w:pPr>
        <w:r>
          <w:fldChar w:fldCharType="begin"/>
        </w:r>
        <w:r>
          <w:instrText xml:space="preserve"> PAGE   \* MERGEFORMAT </w:instrText>
        </w:r>
        <w:r>
          <w:fldChar w:fldCharType="separate"/>
        </w:r>
        <w:r w:rsidR="00780190">
          <w:rPr>
            <w:noProof/>
          </w:rPr>
          <w:t>15</w:t>
        </w:r>
        <w:r>
          <w:rPr>
            <w:noProof/>
          </w:rPr>
          <w:fldChar w:fldCharType="end"/>
        </w:r>
      </w:p>
    </w:sdtContent>
  </w:sdt>
  <w:p w14:paraId="674AA25F" w14:textId="77777777" w:rsidR="00755104" w:rsidRDefault="00755104" w:rsidP="008B7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10500" w14:textId="77777777" w:rsidR="00F90F87" w:rsidRDefault="00F90F87" w:rsidP="00E73781">
      <w:pPr>
        <w:spacing w:after="0" w:line="240" w:lineRule="auto"/>
      </w:pPr>
      <w:r>
        <w:separator/>
      </w:r>
    </w:p>
  </w:footnote>
  <w:footnote w:type="continuationSeparator" w:id="0">
    <w:p w14:paraId="05C93477" w14:textId="77777777" w:rsidR="00F90F87" w:rsidRDefault="00F90F87" w:rsidP="00E73781">
      <w:pPr>
        <w:spacing w:after="0" w:line="240" w:lineRule="auto"/>
      </w:pPr>
      <w:r>
        <w:continuationSeparator/>
      </w:r>
    </w:p>
  </w:footnote>
  <w:footnote w:id="1">
    <w:p w14:paraId="0E701986" w14:textId="77777777" w:rsidR="00755104" w:rsidRPr="00DB6E10" w:rsidRDefault="00755104" w:rsidP="00E73781">
      <w:pPr>
        <w:pStyle w:val="FootnoteText"/>
        <w:rPr>
          <w:rFonts w:ascii="Times New Roman" w:hAnsi="Times New Roman" w:cs="Times New Roman"/>
        </w:rPr>
      </w:pPr>
      <w:r w:rsidRPr="00DB6E10">
        <w:rPr>
          <w:rStyle w:val="FootnoteReference"/>
          <w:rFonts w:ascii="Times New Roman" w:hAnsi="Times New Roman" w:cs="Times New Roman"/>
        </w:rPr>
        <w:footnoteRef/>
      </w:r>
      <w:r w:rsidRPr="00DB6E10">
        <w:rPr>
          <w:rFonts w:ascii="Times New Roman" w:hAnsi="Times New Roman" w:cs="Times New Roman"/>
        </w:rPr>
        <w:t xml:space="preserve"> Numbers selected by pointing on the communication board</w:t>
      </w:r>
    </w:p>
  </w:footnote>
  <w:footnote w:id="2">
    <w:p w14:paraId="7D8FE791" w14:textId="77777777" w:rsidR="00755104" w:rsidRPr="00DB6E10" w:rsidRDefault="00755104" w:rsidP="00E73781">
      <w:pPr>
        <w:pStyle w:val="FootnoteText"/>
        <w:rPr>
          <w:rFonts w:ascii="Times New Roman" w:hAnsi="Times New Roman" w:cs="Times New Roman"/>
        </w:rPr>
      </w:pPr>
      <w:r w:rsidRPr="00DB6E10">
        <w:rPr>
          <w:rStyle w:val="FootnoteReference"/>
          <w:rFonts w:ascii="Times New Roman" w:hAnsi="Times New Roman" w:cs="Times New Roman"/>
        </w:rPr>
        <w:footnoteRef/>
      </w:r>
      <w:r w:rsidRPr="00DB6E10">
        <w:rPr>
          <w:rFonts w:ascii="Times New Roman" w:hAnsi="Times New Roman" w:cs="Times New Roman"/>
        </w:rPr>
        <w:t xml:space="preserve"> lower case letters separated by hyphens indicate spelling (see von </w:t>
      </w:r>
      <w:proofErr w:type="spellStart"/>
      <w:r w:rsidRPr="00DB6E10">
        <w:rPr>
          <w:rFonts w:ascii="Times New Roman" w:hAnsi="Times New Roman" w:cs="Times New Roman"/>
        </w:rPr>
        <w:t>Tetzchner</w:t>
      </w:r>
      <w:proofErr w:type="spellEnd"/>
      <w:r w:rsidRPr="00DB6E10">
        <w:rPr>
          <w:rFonts w:ascii="Times New Roman" w:hAnsi="Times New Roman" w:cs="Times New Roman"/>
        </w:rPr>
        <w:t xml:space="preserve"> and Basil, 2011)</w:t>
      </w:r>
    </w:p>
  </w:footnote>
  <w:footnote w:id="3">
    <w:p w14:paraId="14B3A73B" w14:textId="439FE075" w:rsidR="00755104" w:rsidRPr="00DB6E10" w:rsidRDefault="00755104" w:rsidP="00E73781">
      <w:pPr>
        <w:pStyle w:val="FootnoteText"/>
        <w:rPr>
          <w:rFonts w:ascii="Times New Roman" w:hAnsi="Times New Roman" w:cs="Times New Roman"/>
        </w:rPr>
      </w:pPr>
      <w:r w:rsidRPr="00DB6E10">
        <w:rPr>
          <w:rStyle w:val="FootnoteReference"/>
          <w:rFonts w:ascii="Times New Roman" w:hAnsi="Times New Roman" w:cs="Times New Roman"/>
        </w:rPr>
        <w:footnoteRef/>
      </w:r>
      <w:r w:rsidRPr="00DB6E10">
        <w:rPr>
          <w:rFonts w:ascii="Times New Roman" w:hAnsi="Times New Roman" w:cs="Times New Roman"/>
        </w:rPr>
        <w:t xml:space="preserve"> upper case italicized forms indicate selection of a whole word or graphic symbol</w:t>
      </w:r>
    </w:p>
  </w:footnote>
  <w:footnote w:id="4">
    <w:p w14:paraId="4B233828" w14:textId="77777777" w:rsidR="00755104" w:rsidRPr="008B72CB" w:rsidRDefault="00755104" w:rsidP="00E73781">
      <w:pPr>
        <w:pStyle w:val="FootnoteText"/>
        <w:rPr>
          <w:rFonts w:ascii="Times New Roman" w:hAnsi="Times New Roman" w:cs="Times New Roman"/>
        </w:rPr>
      </w:pPr>
      <w:r w:rsidRPr="008B72CB">
        <w:rPr>
          <w:rStyle w:val="FootnoteReference"/>
          <w:rFonts w:ascii="Times New Roman" w:hAnsi="Times New Roman" w:cs="Times New Roman"/>
        </w:rPr>
        <w:footnoteRef/>
      </w:r>
      <w:r w:rsidRPr="008B72CB">
        <w:rPr>
          <w:rFonts w:ascii="Times New Roman" w:hAnsi="Times New Roman" w:cs="Times New Roman"/>
        </w:rPr>
        <w:t xml:space="preserve"> </w:t>
      </w:r>
      <w:r w:rsidRPr="008B72CB">
        <w:rPr>
          <w:rFonts w:ascii="Times New Roman" w:hAnsi="Times New Roman" w:cs="Times New Roman"/>
          <w:i/>
        </w:rPr>
        <w:t xml:space="preserve">UPPER CASE ITALIC FONT </w:t>
      </w:r>
      <w:r w:rsidRPr="008B72CB">
        <w:rPr>
          <w:rFonts w:ascii="Times New Roman" w:hAnsi="Times New Roman" w:cs="Times New Roman"/>
        </w:rPr>
        <w:t xml:space="preserve">is the convention used to signal use of a graphic symbol (von </w:t>
      </w:r>
      <w:proofErr w:type="spellStart"/>
      <w:r w:rsidRPr="008B72CB">
        <w:rPr>
          <w:rFonts w:ascii="Times New Roman" w:hAnsi="Times New Roman" w:cs="Times New Roman"/>
        </w:rPr>
        <w:t>Tetzchner</w:t>
      </w:r>
      <w:proofErr w:type="spellEnd"/>
      <w:r w:rsidRPr="008B72CB">
        <w:rPr>
          <w:rFonts w:ascii="Times New Roman" w:hAnsi="Times New Roman" w:cs="Times New Roman"/>
        </w:rPr>
        <w:t xml:space="preserve"> and Basil, 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000A1" w14:textId="5EEDFF9C" w:rsidR="00DD100B" w:rsidRDefault="00F90F87">
    <w:pPr>
      <w:pStyle w:val="Header"/>
    </w:pPr>
    <w:r>
      <w:rPr>
        <w:noProof/>
      </w:rPr>
      <w:pict w14:anchorId="6B73FE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23401" o:spid="_x0000_s2057" type="#_x0000_t136" alt="" style="position:absolute;margin-left:0;margin-top:0;width:540.1pt;height:45pt;rotation:315;z-index:-251651072;mso-wrap-edited:f;mso-width-percent:0;mso-height-percent:0;mso-position-horizontal:center;mso-position-horizontal-relative:margin;mso-position-vertical:center;mso-position-vertical-relative:margin;mso-width-percent:0;mso-height-percent:0" o:allowincell="f" fillcolor="#d8d8d8 [2732]" stroked="f">
          <v:textpath style="font-family:&quot;Calibri&quot;;font-size:1pt" string="Pre-Publication Final Versio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B5A42" w14:textId="1F8AC4D8" w:rsidR="00DD100B" w:rsidRDefault="00F90F87">
    <w:pPr>
      <w:pStyle w:val="Header"/>
    </w:pPr>
    <w:r>
      <w:rPr>
        <w:noProof/>
      </w:rPr>
      <w:pict w14:anchorId="29AE60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23402" o:spid="_x0000_s2056" type="#_x0000_t136" alt="" style="position:absolute;margin-left:0;margin-top:0;width:540.1pt;height:45pt;rotation:315;z-index:-251646976;mso-wrap-edited:f;mso-width-percent:0;mso-height-percent:0;mso-position-horizontal:center;mso-position-horizontal-relative:margin;mso-position-vertical:center;mso-position-vertical-relative:margin;mso-width-percent:0;mso-height-percent:0" o:allowincell="f" fillcolor="#d8d8d8 [2732]" stroked="f">
          <v:textpath style="font-family:&quot;Calibri&quot;;font-size:1pt" string="Pre-Publication Final Versio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D3462" w14:textId="10AE486E" w:rsidR="00DD100B" w:rsidRDefault="00F90F87">
    <w:pPr>
      <w:pStyle w:val="Header"/>
    </w:pPr>
    <w:r>
      <w:rPr>
        <w:noProof/>
      </w:rPr>
      <w:pict w14:anchorId="091D5B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23400" o:spid="_x0000_s2055" type="#_x0000_t136" alt="" style="position:absolute;margin-left:0;margin-top:0;width:540.1pt;height:45pt;rotation:315;z-index:-251655168;mso-wrap-edited:f;mso-width-percent:0;mso-height-percent:0;mso-position-horizontal:center;mso-position-horizontal-relative:margin;mso-position-vertical:center;mso-position-vertical-relative:margin;mso-width-percent:0;mso-height-percent:0" o:allowincell="f" fillcolor="#d8d8d8 [2732]" stroked="f">
          <v:textpath style="font-family:&quot;Calibri&quot;;font-size:1pt" string="Pre-Publication Final Versio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37678" w14:textId="2BF02EDB" w:rsidR="00DD100B" w:rsidRDefault="00F90F87">
    <w:pPr>
      <w:pStyle w:val="Header"/>
    </w:pPr>
    <w:r>
      <w:rPr>
        <w:noProof/>
      </w:rPr>
      <w:pict w14:anchorId="38424E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23404" o:spid="_x0000_s2054" type="#_x0000_t136" alt="" style="position:absolute;margin-left:0;margin-top:0;width:540.1pt;height:45pt;rotation:315;z-index:-251659264;mso-wrap-edited:f;mso-width-percent:0;mso-height-percent:0;mso-position-horizontal:center;mso-position-horizontal-relative:margin;mso-position-vertical:center;mso-position-vertical-relative:margin;mso-width-percent:0;mso-height-percent:0" o:allowincell="f" fillcolor="#d8d8d8 [2732]" stroked="f">
          <v:textpath style="font-family:&quot;Calibri&quot;;font-size:1pt" string="Pre-Publication Final Versio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0ED67" w14:textId="5DF8DE59" w:rsidR="00DD100B" w:rsidRDefault="00F90F87">
    <w:pPr>
      <w:pStyle w:val="Header"/>
    </w:pPr>
    <w:r>
      <w:rPr>
        <w:noProof/>
      </w:rPr>
      <w:pict w14:anchorId="2F76D1A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23405" o:spid="_x0000_s2053" type="#_x0000_t136" alt="" style="position:absolute;margin-left:0;margin-top:0;width:540.1pt;height:45pt;rotation:315;z-index:-251634688;mso-wrap-edited:f;mso-width-percent:0;mso-height-percent:0;mso-position-horizontal:center;mso-position-horizontal-relative:margin;mso-position-vertical:center;mso-position-vertical-relative:margin;mso-width-percent:0;mso-height-percent:0" o:allowincell="f" fillcolor="#d8d8d8 [2732]" stroked="f">
          <v:textpath style="font-family:&quot;Calibri&quot;;font-size:1pt" string="Pre-Publication Final Versio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7946E" w14:textId="6A9189C1" w:rsidR="00DD100B" w:rsidRDefault="00F90F87">
    <w:pPr>
      <w:pStyle w:val="Header"/>
    </w:pPr>
    <w:r>
      <w:rPr>
        <w:noProof/>
      </w:rPr>
      <w:pict w14:anchorId="6C5E97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23403" o:spid="_x0000_s2052" type="#_x0000_t136" alt="" style="position:absolute;margin-left:0;margin-top:0;width:540.1pt;height:45pt;rotation:315;z-index:-251660288;mso-wrap-edited:f;mso-width-percent:0;mso-height-percent:0;mso-position-horizontal:center;mso-position-horizontal-relative:margin;mso-position-vertical:center;mso-position-vertical-relative:margin;mso-width-percent:0;mso-height-percent:0" o:allowincell="f" fillcolor="#d8d8d8 [2732]" stroked="f">
          <v:textpath style="font-family:&quot;Calibri&quot;;font-size:1pt" string="Pre-Publication Final Versio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4F6EF" w14:textId="37E54575" w:rsidR="00DD100B" w:rsidRDefault="00F90F87">
    <w:pPr>
      <w:pStyle w:val="Header"/>
    </w:pPr>
    <w:r>
      <w:rPr>
        <w:noProof/>
      </w:rPr>
      <w:pict w14:anchorId="71A65E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23407" o:spid="_x0000_s2051" type="#_x0000_t136" alt="" style="position:absolute;margin-left:0;margin-top:0;width:540.1pt;height:45pt;rotation:315;z-index:-251656192;mso-wrap-edited:f;mso-width-percent:0;mso-height-percent:0;mso-position-horizontal:center;mso-position-horizontal-relative:margin;mso-position-vertical:center;mso-position-vertical-relative:margin;mso-width-percent:0;mso-height-percent:0" o:allowincell="f" fillcolor="#d8d8d8 [2732]" stroked="f">
          <v:textpath style="font-family:&quot;Calibri&quot;;font-size:1pt" string="Pre-Publication Final Versio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7401E" w14:textId="0C23171B" w:rsidR="00DD100B" w:rsidRDefault="00F90F87">
    <w:pPr>
      <w:pStyle w:val="Header"/>
    </w:pPr>
    <w:r>
      <w:rPr>
        <w:noProof/>
      </w:rPr>
      <w:pict w14:anchorId="393A22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23408" o:spid="_x0000_s2050" type="#_x0000_t136" alt="" style="position:absolute;margin-left:0;margin-top:0;width:540.1pt;height:45pt;rotation:315;z-index:-251622400;mso-wrap-edited:f;mso-width-percent:0;mso-height-percent:0;mso-position-horizontal:center;mso-position-horizontal-relative:margin;mso-position-vertical:center;mso-position-vertical-relative:margin;mso-width-percent:0;mso-height-percent:0" o:allowincell="f" fillcolor="#d8d8d8 [2732]" stroked="f">
          <v:textpath style="font-family:&quot;Calibri&quot;;font-size:1pt" string="Pre-Publication Final Versio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8FD21" w14:textId="7385FFCF" w:rsidR="00DD100B" w:rsidRDefault="00F90F87">
    <w:pPr>
      <w:pStyle w:val="Header"/>
    </w:pPr>
    <w:r>
      <w:rPr>
        <w:noProof/>
      </w:rPr>
      <w:pict w14:anchorId="76B38D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23406" o:spid="_x0000_s2049" type="#_x0000_t136" alt="" style="position:absolute;margin-left:0;margin-top:0;width:540.1pt;height:45pt;rotation:315;z-index:-251657216;mso-wrap-edited:f;mso-width-percent:0;mso-height-percent:0;mso-position-horizontal:center;mso-position-horizontal-relative:margin;mso-position-vertical:center;mso-position-vertical-relative:margin;mso-width-percent:0;mso-height-percent:0" o:allowincell="f" fillcolor="#d8d8d8 [2732]" stroked="f">
          <v:textpath style="font-family:&quot;Calibri&quot;;font-size:1pt" string="Pre-Publication Final Versio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781"/>
    <w:rsid w:val="00074466"/>
    <w:rsid w:val="003A7CDF"/>
    <w:rsid w:val="0041244F"/>
    <w:rsid w:val="00682EEF"/>
    <w:rsid w:val="00755104"/>
    <w:rsid w:val="00780190"/>
    <w:rsid w:val="008B72CB"/>
    <w:rsid w:val="009D1173"/>
    <w:rsid w:val="00D86E95"/>
    <w:rsid w:val="00DB6E10"/>
    <w:rsid w:val="00DD100B"/>
    <w:rsid w:val="00E73781"/>
    <w:rsid w:val="00F90F87"/>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8"/>
    <o:shapelayout v:ext="edit">
      <o:idmap v:ext="edit" data="1"/>
    </o:shapelayout>
  </w:shapeDefaults>
  <w:decimalSymbol w:val="."/>
  <w:listSeparator w:val=","/>
  <w14:docId w14:val="0DF7B73D"/>
  <w15:docId w15:val="{A62EABA7-32B7-5946-8A49-F5E26530B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781"/>
  </w:style>
  <w:style w:type="paragraph" w:styleId="Footer">
    <w:name w:val="footer"/>
    <w:basedOn w:val="Normal"/>
    <w:link w:val="FooterChar"/>
    <w:uiPriority w:val="99"/>
    <w:unhideWhenUsed/>
    <w:rsid w:val="00E737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781"/>
  </w:style>
  <w:style w:type="paragraph" w:styleId="FootnoteText">
    <w:name w:val="footnote text"/>
    <w:basedOn w:val="Normal"/>
    <w:link w:val="FootnoteTextChar"/>
    <w:uiPriority w:val="99"/>
    <w:unhideWhenUsed/>
    <w:rsid w:val="00E73781"/>
    <w:pPr>
      <w:spacing w:after="0" w:line="240" w:lineRule="auto"/>
    </w:pPr>
    <w:rPr>
      <w:sz w:val="20"/>
      <w:szCs w:val="20"/>
      <w:lang w:val="en-GB"/>
    </w:rPr>
  </w:style>
  <w:style w:type="character" w:customStyle="1" w:styleId="FootnoteTextChar">
    <w:name w:val="Footnote Text Char"/>
    <w:basedOn w:val="DefaultParagraphFont"/>
    <w:link w:val="FootnoteText"/>
    <w:uiPriority w:val="99"/>
    <w:rsid w:val="00E73781"/>
    <w:rPr>
      <w:sz w:val="20"/>
      <w:szCs w:val="20"/>
      <w:lang w:val="en-GB"/>
    </w:rPr>
  </w:style>
  <w:style w:type="character" w:styleId="FootnoteReference">
    <w:name w:val="footnote reference"/>
    <w:basedOn w:val="DefaultParagraphFont"/>
    <w:uiPriority w:val="99"/>
    <w:unhideWhenUsed/>
    <w:rsid w:val="00E73781"/>
    <w:rPr>
      <w:vertAlign w:val="superscript"/>
    </w:rPr>
  </w:style>
  <w:style w:type="paragraph" w:styleId="BalloonText">
    <w:name w:val="Balloon Text"/>
    <w:basedOn w:val="Normal"/>
    <w:link w:val="BalloonTextChar"/>
    <w:uiPriority w:val="99"/>
    <w:semiHidden/>
    <w:unhideWhenUsed/>
    <w:rsid w:val="00D86E9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6E9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footer" Target="footer5.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header" Target="header8.xml"/><Relationship Id="rId2" Type="http://schemas.openxmlformats.org/officeDocument/2006/relationships/settings" Target="settings.xml"/><Relationship Id="rId16" Type="http://schemas.openxmlformats.org/officeDocument/2006/relationships/header" Target="header7.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eader" Target="header6.xml"/><Relationship Id="rId10" Type="http://schemas.openxmlformats.org/officeDocument/2006/relationships/header" Target="header3.xml"/><Relationship Id="rId19" Type="http://schemas.openxmlformats.org/officeDocument/2006/relationships/header" Target="header9.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6525</Words>
  <Characters>37195</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Carroll, Clare</dc:creator>
  <cp:keywords/>
  <dc:description/>
  <cp:lastModifiedBy>Microsoft Office User</cp:lastModifiedBy>
  <cp:revision>2</cp:revision>
  <dcterms:created xsi:type="dcterms:W3CDTF">2019-01-08T09:55:00Z</dcterms:created>
  <dcterms:modified xsi:type="dcterms:W3CDTF">2019-01-08T09:55:00Z</dcterms:modified>
</cp:coreProperties>
</file>